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D180D">
      <w:pPr>
        <w:pStyle w:val="16"/>
        <w:spacing w:line="480" w:lineRule="exact"/>
        <w:ind w:firstLine="643" w:firstLineChars="200"/>
        <w:jc w:val="center"/>
        <w:rPr>
          <w:rFonts w:hint="eastAsia" w:ascii="Arial" w:hAnsi="Arial" w:eastAsia="黑体"/>
          <w:b/>
          <w:bCs/>
          <w:color w:val="auto"/>
          <w:sz w:val="32"/>
          <w:szCs w:val="32"/>
        </w:rPr>
      </w:pPr>
      <w:bookmarkStart w:id="3" w:name="_GoBack"/>
      <w:bookmarkEnd w:id="3"/>
      <w:bookmarkStart w:id="0" w:name="_Toc495387428"/>
      <w:bookmarkStart w:id="1" w:name="_Toc254970490"/>
      <w:bookmarkStart w:id="2" w:name="_Toc254970631"/>
      <w:r>
        <w:rPr>
          <w:rFonts w:hint="eastAsia" w:ascii="Arial" w:hAnsi="Arial" w:eastAsia="黑体"/>
          <w:b/>
          <w:bCs/>
          <w:color w:val="auto"/>
          <w:sz w:val="32"/>
          <w:szCs w:val="32"/>
        </w:rPr>
        <w:t>采购需求</w:t>
      </w:r>
      <w:bookmarkEnd w:id="0"/>
    </w:p>
    <w:p w14:paraId="4AC7D801">
      <w:pPr>
        <w:pStyle w:val="16"/>
        <w:spacing w:line="480" w:lineRule="exact"/>
        <w:ind w:firstLine="643" w:firstLineChars="200"/>
        <w:jc w:val="center"/>
        <w:rPr>
          <w:rFonts w:hint="eastAsia" w:ascii="Arial" w:hAnsi="Arial" w:eastAsia="黑体"/>
          <w:b/>
          <w:bCs/>
          <w:color w:val="auto"/>
          <w:sz w:val="32"/>
          <w:szCs w:val="32"/>
        </w:rPr>
      </w:pPr>
    </w:p>
    <w:bookmarkEnd w:id="1"/>
    <w:bookmarkEnd w:id="2"/>
    <w:p w14:paraId="31F1D0A1">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olor w:val="auto"/>
          <w:sz w:val="21"/>
          <w:highlight w:val="none"/>
        </w:rPr>
      </w:pPr>
      <w:r>
        <w:rPr>
          <w:rFonts w:hint="eastAsia" w:hAnsi="宋体"/>
          <w:color w:val="auto"/>
          <w:sz w:val="21"/>
          <w:highlight w:val="none"/>
        </w:rPr>
        <w:t>说明：</w:t>
      </w:r>
    </w:p>
    <w:p w14:paraId="603123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Ansi="宋体"/>
          <w:bCs/>
          <w:color w:val="auto"/>
          <w:sz w:val="21"/>
          <w:highlight w:val="none"/>
        </w:rPr>
      </w:pPr>
      <w:r>
        <w:rPr>
          <w:rFonts w:hint="eastAsia" w:hAnsi="宋体"/>
          <w:color w:val="auto"/>
          <w:sz w:val="21"/>
          <w:highlight w:val="none"/>
          <w:lang w:val="en-US" w:eastAsia="zh-CN"/>
        </w:rPr>
        <w:t>1.</w:t>
      </w:r>
      <w:r>
        <w:rPr>
          <w:rFonts w:hint="eastAsia" w:hAnsi="宋体"/>
          <w:color w:val="auto"/>
          <w:sz w:val="21"/>
          <w:highlight w:val="none"/>
        </w:rPr>
        <w:t>本</w:t>
      </w:r>
      <w:r>
        <w:rPr>
          <w:rFonts w:hint="eastAsia" w:hAnsi="宋体"/>
          <w:color w:val="auto"/>
          <w:sz w:val="21"/>
          <w:highlight w:val="none"/>
          <w:lang w:val="en-US" w:eastAsia="zh-CN"/>
        </w:rPr>
        <w:t>征集</w:t>
      </w:r>
      <w:r>
        <w:rPr>
          <w:rFonts w:hint="eastAsia" w:hAnsi="宋体"/>
          <w:color w:val="auto"/>
          <w:sz w:val="21"/>
          <w:highlight w:val="none"/>
        </w:rPr>
        <w:t>文件所称中小企业必须符合《政府采购促进中小企业发展管理办法》第二条规定。</w:t>
      </w:r>
      <w:r>
        <w:rPr>
          <w:rFonts w:hAnsi="宋体"/>
          <w:color w:val="auto"/>
          <w:sz w:val="21"/>
          <w:highlight w:val="none"/>
        </w:rPr>
        <w:t>按照《财政部、司法部关于政府采购支持监狱企业发展有关问题的通知》（财库〔2014〕68号）之规定，监狱企业视同小型、微型企业。</w:t>
      </w:r>
      <w:r>
        <w:rPr>
          <w:rFonts w:hint="eastAsia" w:hAnsi="宋体"/>
          <w:bCs/>
          <w:color w:val="auto"/>
          <w:sz w:val="21"/>
          <w:highlight w:val="none"/>
        </w:rPr>
        <w:t>按照《财政部 民政部 中国残疾人联合会关于促进残疾人就业政府采购政策的通知》（财库〔2017〕141号）之规定，残疾人福利性单位视同小型、微型企业。</w:t>
      </w:r>
    </w:p>
    <w:p w14:paraId="3D0164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hAnsi="宋体"/>
          <w:bCs/>
          <w:color w:val="auto"/>
          <w:sz w:val="21"/>
          <w:highlight w:val="none"/>
        </w:rPr>
      </w:pPr>
      <w:r>
        <w:rPr>
          <w:rFonts w:hint="eastAsia" w:hAnsi="宋体"/>
          <w:bCs/>
          <w:color w:val="auto"/>
          <w:sz w:val="21"/>
          <w:highlight w:val="none"/>
          <w:lang w:val="en-US" w:eastAsia="zh-CN"/>
        </w:rPr>
        <w:t>2.本项目标的所属行业为：其他未列明行业。</w:t>
      </w:r>
    </w:p>
    <w:p w14:paraId="30AA3B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hAnsi="宋体"/>
          <w:bCs/>
          <w:color w:val="auto"/>
          <w:sz w:val="21"/>
          <w:highlight w:val="none"/>
          <w:lang w:val="en-US" w:eastAsia="zh-CN"/>
        </w:rPr>
      </w:pPr>
      <w:r>
        <w:rPr>
          <w:rFonts w:hint="eastAsia" w:hAnsi="宋体"/>
          <w:bCs/>
          <w:color w:val="auto"/>
          <w:sz w:val="21"/>
          <w:highlight w:val="none"/>
          <w:lang w:val="en-US" w:eastAsia="zh-CN"/>
        </w:rPr>
        <w:t>3.本项目为非专门面向中小企业预留采购份额采购项目。</w:t>
      </w:r>
    </w:p>
    <w:p w14:paraId="428381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jc w:val="both"/>
        <w:textAlignment w:val="auto"/>
        <w:rPr>
          <w:rFonts w:hint="eastAsia" w:hAnsi="宋体"/>
          <w:b/>
          <w:bCs w:val="0"/>
          <w:color w:val="auto"/>
          <w:sz w:val="21"/>
          <w:highlight w:val="none"/>
          <w:lang w:val="en-US" w:eastAsia="zh-CN"/>
        </w:rPr>
      </w:pPr>
      <w:r>
        <w:rPr>
          <w:rFonts w:hint="eastAsia" w:hAnsi="宋体"/>
          <w:b/>
          <w:bCs w:val="0"/>
          <w:color w:val="auto"/>
          <w:sz w:val="21"/>
          <w:highlight w:val="none"/>
          <w:lang w:val="en-US" w:eastAsia="zh-CN"/>
        </w:rPr>
        <w:t xml:space="preserve">4 采购需求未尽事宜由委托方与成交供应商在采购合同中约定。 </w:t>
      </w:r>
    </w:p>
    <w:p w14:paraId="4DE8E92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jc w:val="both"/>
        <w:textAlignment w:val="auto"/>
        <w:rPr>
          <w:rFonts w:hint="eastAsia" w:hAnsi="宋体"/>
          <w:b/>
          <w:bCs w:val="0"/>
          <w:color w:val="auto"/>
          <w:sz w:val="21"/>
          <w:highlight w:val="none"/>
          <w:lang w:val="en-US" w:eastAsia="zh-CN"/>
        </w:rPr>
      </w:pPr>
      <w:r>
        <w:rPr>
          <w:rFonts w:hint="eastAsia" w:hAnsi="宋体"/>
          <w:b/>
          <w:bCs w:val="0"/>
          <w:color w:val="auto"/>
          <w:sz w:val="21"/>
          <w:highlight w:val="none"/>
          <w:lang w:val="en-US" w:eastAsia="zh-CN"/>
        </w:rPr>
        <w:t>采购需求必须满足，如存在负偏离将导致响应被否决。</w:t>
      </w:r>
    </w:p>
    <w:p w14:paraId="3392CD0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hAnsi="宋体"/>
          <w:b/>
          <w:bCs w:val="0"/>
          <w:color w:val="auto"/>
          <w:sz w:val="21"/>
          <w:highlight w:val="none"/>
          <w:lang w:val="en-US" w:eastAsia="zh-CN"/>
        </w:rPr>
      </w:pPr>
    </w:p>
    <w:p w14:paraId="4DF4B85D">
      <w:pPr>
        <w:pStyle w:val="16"/>
        <w:keepNext w:val="0"/>
        <w:keepLines w:val="0"/>
        <w:pageBreakBefore w:val="0"/>
        <w:widowControl w:val="0"/>
        <w:kinsoku/>
        <w:wordWrap/>
        <w:overflowPunct/>
        <w:topLinePunct w:val="0"/>
        <w:autoSpaceDE w:val="0"/>
        <w:autoSpaceDN w:val="0"/>
        <w:bidi w:val="0"/>
        <w:adjustRightInd w:val="0"/>
        <w:snapToGrid/>
        <w:spacing w:after="164" w:afterLines="50" w:line="480" w:lineRule="exact"/>
        <w:ind w:firstLine="562" w:firstLineChars="200"/>
        <w:textAlignment w:val="auto"/>
        <w:rPr>
          <w:rFonts w:hint="eastAsia" w:hAnsi="宋体" w:eastAsia="宋体"/>
          <w:b/>
          <w:color w:val="auto"/>
          <w:sz w:val="28"/>
          <w:szCs w:val="28"/>
          <w:highlight w:val="none"/>
          <w:lang w:val="en-US" w:eastAsia="zh-CN"/>
        </w:rPr>
      </w:pPr>
      <w:r>
        <w:rPr>
          <w:rFonts w:hint="eastAsia" w:hAnsi="宋体"/>
          <w:b/>
          <w:color w:val="auto"/>
          <w:sz w:val="28"/>
          <w:szCs w:val="28"/>
          <w:highlight w:val="none"/>
          <w:lang w:val="en-US" w:eastAsia="zh-CN"/>
        </w:rPr>
        <w:t>一、技术要求</w:t>
      </w:r>
    </w:p>
    <w:p w14:paraId="1973CAEE">
      <w:pPr>
        <w:pStyle w:val="16"/>
        <w:spacing w:line="480" w:lineRule="exact"/>
        <w:ind w:firstLine="422" w:firstLineChars="200"/>
        <w:rPr>
          <w:rFonts w:hint="eastAsia" w:ascii="宋体" w:hAnsi="宋体" w:eastAsia="宋体" w:cs="Times New Roman"/>
          <w:b/>
          <w:color w:val="auto"/>
          <w:sz w:val="21"/>
          <w:szCs w:val="21"/>
          <w:highlight w:val="none"/>
        </w:rPr>
      </w:pP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一</w:t>
      </w:r>
      <w:r>
        <w:rPr>
          <w:rFonts w:hint="eastAsia" w:ascii="宋体" w:hAnsi="宋体" w:eastAsia="宋体" w:cs="Times New Roman"/>
          <w:b/>
          <w:color w:val="auto"/>
          <w:sz w:val="21"/>
          <w:szCs w:val="21"/>
          <w:highlight w:val="none"/>
          <w:lang w:eastAsia="zh-CN"/>
        </w:rPr>
        <w:t>）</w:t>
      </w:r>
      <w:r>
        <w:rPr>
          <w:rFonts w:hint="eastAsia" w:ascii="宋体" w:hAnsi="宋体" w:eastAsia="宋体" w:cs="Times New Roman"/>
          <w:b/>
          <w:color w:val="auto"/>
          <w:sz w:val="21"/>
          <w:szCs w:val="21"/>
          <w:highlight w:val="none"/>
          <w:lang w:val="en-US" w:eastAsia="zh-CN"/>
        </w:rPr>
        <w:t>服务内容</w:t>
      </w:r>
    </w:p>
    <w:p w14:paraId="6E336042">
      <w:pPr>
        <w:pStyle w:val="16"/>
        <w:spacing w:line="480" w:lineRule="exact"/>
        <w:ind w:firstLine="420" w:firstLineChars="200"/>
        <w:rPr>
          <w:rFonts w:hAnsi="宋体" w:cs="Times New Roman"/>
          <w:color w:val="auto"/>
          <w:sz w:val="21"/>
          <w:szCs w:val="21"/>
          <w:highlight w:val="none"/>
        </w:rPr>
      </w:pPr>
      <w:r>
        <w:rPr>
          <w:rFonts w:hint="eastAsia" w:hAnsi="宋体" w:cs="Times New Roman"/>
          <w:color w:val="auto"/>
          <w:sz w:val="21"/>
          <w:szCs w:val="21"/>
          <w:highlight w:val="none"/>
          <w:lang w:eastAsia="zh-CN"/>
        </w:rPr>
        <w:t>2025-2027年度柳州市柳南区政府投资项目评审服务框架协议采购</w:t>
      </w:r>
      <w:r>
        <w:rPr>
          <w:rFonts w:hint="eastAsia" w:hAnsi="宋体" w:cs="Times New Roman"/>
          <w:color w:val="auto"/>
          <w:sz w:val="21"/>
          <w:szCs w:val="21"/>
          <w:highlight w:val="none"/>
        </w:rPr>
        <w:t>采用封闭式框架协议采购方式</w:t>
      </w:r>
      <w:r>
        <w:rPr>
          <w:rFonts w:hint="eastAsia" w:hAnsi="宋体" w:cs="Times New Roman"/>
          <w:color w:val="auto"/>
          <w:sz w:val="21"/>
          <w:szCs w:val="21"/>
          <w:highlight w:val="none"/>
          <w:lang w:eastAsia="zh-CN"/>
        </w:rPr>
        <w:t>，</w:t>
      </w:r>
      <w:r>
        <w:rPr>
          <w:rFonts w:hint="eastAsia" w:hAnsi="宋体" w:cs="Times New Roman"/>
          <w:color w:val="auto"/>
          <w:sz w:val="21"/>
          <w:szCs w:val="21"/>
          <w:highlight w:val="none"/>
        </w:rPr>
        <w:t>通过公开征集程序，确定参</w:t>
      </w:r>
      <w:r>
        <w:rPr>
          <w:rFonts w:hint="eastAsia" w:hAnsi="宋体" w:cs="Times New Roman"/>
          <w:b/>
          <w:color w:val="auto"/>
          <w:sz w:val="21"/>
          <w:szCs w:val="21"/>
          <w:highlight w:val="none"/>
        </w:rPr>
        <w:t>与审核部门项目工程概（预）算、工程量清单和预算控制价、竣工结算等工作</w:t>
      </w:r>
      <w:r>
        <w:rPr>
          <w:rFonts w:hint="eastAsia" w:hAnsi="宋体" w:cs="Times New Roman"/>
          <w:color w:val="auto"/>
          <w:sz w:val="21"/>
          <w:szCs w:val="21"/>
          <w:highlight w:val="none"/>
        </w:rPr>
        <w:t>第一阶段入围供应商并订立框架协议，征集人按照框架协议约定规则，可依据各项目实际情况、供应商服务质量、价格及服务便利性、用户评价等因素，从第一阶段入围供应商中直接选定</w:t>
      </w:r>
      <w:r>
        <w:rPr>
          <w:rFonts w:hint="eastAsia" w:hAnsi="宋体" w:cs="Times New Roman"/>
          <w:color w:val="auto"/>
          <w:sz w:val="21"/>
          <w:szCs w:val="21"/>
          <w:highlight w:val="none"/>
          <w:lang w:val="en-US" w:eastAsia="zh-CN"/>
        </w:rPr>
        <w:t>第二阶段</w:t>
      </w:r>
      <w:r>
        <w:rPr>
          <w:rFonts w:hint="eastAsia" w:hAnsi="宋体" w:cs="Times New Roman"/>
          <w:color w:val="auto"/>
          <w:sz w:val="21"/>
          <w:szCs w:val="21"/>
          <w:highlight w:val="none"/>
        </w:rPr>
        <w:t>成交供应商，并与成交供应商签订采购合同，委托其开展相关服务工作。</w:t>
      </w:r>
      <w:r>
        <w:rPr>
          <w:rFonts w:hint="eastAsia" w:hAnsi="宋体" w:cs="Times New Roman"/>
          <w:b/>
          <w:color w:val="auto"/>
          <w:sz w:val="21"/>
          <w:szCs w:val="21"/>
          <w:highlight w:val="none"/>
        </w:rPr>
        <w:t>按评审综合得分排名，确定入围供应商数量上限为</w:t>
      </w:r>
      <w:r>
        <w:rPr>
          <w:rFonts w:hint="eastAsia" w:hAnsi="宋体" w:cs="Times New Roman"/>
          <w:b/>
          <w:color w:val="auto"/>
          <w:sz w:val="21"/>
          <w:szCs w:val="21"/>
          <w:highlight w:val="none"/>
          <w:lang w:val="en-US" w:eastAsia="zh-CN"/>
        </w:rPr>
        <w:t>25</w:t>
      </w:r>
      <w:r>
        <w:rPr>
          <w:rFonts w:hint="eastAsia" w:hAnsi="宋体" w:cs="Times New Roman"/>
          <w:b/>
          <w:color w:val="auto"/>
          <w:sz w:val="21"/>
          <w:szCs w:val="21"/>
          <w:highlight w:val="none"/>
        </w:rPr>
        <w:t>家</w:t>
      </w:r>
      <w:r>
        <w:rPr>
          <w:rFonts w:hint="eastAsia" w:hAnsi="宋体" w:cs="Times New Roman"/>
          <w:color w:val="auto"/>
          <w:sz w:val="21"/>
          <w:szCs w:val="21"/>
          <w:highlight w:val="none"/>
        </w:rPr>
        <w:t xml:space="preserve">。  </w:t>
      </w:r>
    </w:p>
    <w:p w14:paraId="1DE48BF7">
      <w:pPr>
        <w:pStyle w:val="16"/>
        <w:spacing w:line="480" w:lineRule="exact"/>
        <w:ind w:firstLine="422" w:firstLineChars="200"/>
        <w:rPr>
          <w:rFonts w:hint="eastAsia" w:hAnsi="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（二）服务对</w:t>
      </w:r>
      <w:r>
        <w:rPr>
          <w:rFonts w:hint="eastAsia" w:hAnsi="宋体"/>
          <w:b/>
          <w:color w:val="auto"/>
          <w:sz w:val="21"/>
          <w:szCs w:val="21"/>
          <w:highlight w:val="none"/>
          <w:lang w:val="en-US" w:eastAsia="zh-CN"/>
        </w:rPr>
        <w:t>象</w:t>
      </w:r>
      <w:r>
        <w:rPr>
          <w:rFonts w:hint="eastAsia" w:hAnsi="宋体"/>
          <w:b/>
          <w:color w:val="auto"/>
          <w:sz w:val="21"/>
          <w:szCs w:val="21"/>
          <w:highlight w:val="none"/>
        </w:rPr>
        <w:t>范围</w:t>
      </w:r>
      <w:r>
        <w:rPr>
          <w:rFonts w:hint="eastAsia" w:hAnsi="宋体"/>
          <w:b/>
          <w:color w:val="auto"/>
          <w:sz w:val="21"/>
          <w:szCs w:val="21"/>
          <w:highlight w:val="none"/>
          <w:lang w:eastAsia="zh-CN"/>
        </w:rPr>
        <w:t>：</w:t>
      </w:r>
      <w:r>
        <w:rPr>
          <w:rFonts w:hint="eastAsia" w:hAnsi="宋体" w:cs="Times New Roman"/>
          <w:color w:val="auto"/>
          <w:sz w:val="21"/>
          <w:szCs w:val="21"/>
          <w:highlight w:val="none"/>
        </w:rPr>
        <w:t>柳州市柳南区财政局投资评审中心。</w:t>
      </w:r>
    </w:p>
    <w:p w14:paraId="4E4845F1">
      <w:pPr>
        <w:pStyle w:val="16"/>
        <w:spacing w:line="480" w:lineRule="exact"/>
        <w:ind w:firstLine="422" w:firstLineChars="200"/>
        <w:rPr>
          <w:rFonts w:hAnsi="宋体"/>
          <w:b/>
          <w:color w:val="auto"/>
          <w:sz w:val="21"/>
          <w:szCs w:val="21"/>
          <w:highlight w:val="none"/>
        </w:rPr>
      </w:pPr>
      <w:r>
        <w:rPr>
          <w:rFonts w:hint="eastAsia" w:hAnsi="宋体"/>
          <w:b/>
          <w:color w:val="auto"/>
          <w:sz w:val="21"/>
          <w:szCs w:val="21"/>
          <w:highlight w:val="none"/>
          <w:lang w:eastAsia="zh-CN"/>
        </w:rPr>
        <w:t>（</w:t>
      </w:r>
      <w:r>
        <w:rPr>
          <w:rFonts w:hint="eastAsia" w:hAnsi="宋体"/>
          <w:b/>
          <w:color w:val="auto"/>
          <w:sz w:val="21"/>
          <w:szCs w:val="21"/>
          <w:highlight w:val="none"/>
          <w:lang w:val="en-US" w:eastAsia="zh-CN"/>
        </w:rPr>
        <w:t>三</w:t>
      </w:r>
      <w:r>
        <w:rPr>
          <w:rFonts w:hint="eastAsia" w:hAnsi="宋体"/>
          <w:b/>
          <w:color w:val="auto"/>
          <w:sz w:val="21"/>
          <w:szCs w:val="21"/>
          <w:highlight w:val="none"/>
          <w:lang w:eastAsia="zh-CN"/>
        </w:rPr>
        <w:t>）</w:t>
      </w:r>
      <w:r>
        <w:rPr>
          <w:rFonts w:hint="eastAsia" w:hAnsi="宋体"/>
          <w:b/>
          <w:color w:val="auto"/>
          <w:sz w:val="21"/>
          <w:szCs w:val="21"/>
          <w:highlight w:val="none"/>
        </w:rPr>
        <w:t>框架服务具体要求</w:t>
      </w:r>
      <w:r>
        <w:rPr>
          <w:rFonts w:hAnsi="宋体"/>
          <w:b/>
          <w:color w:val="auto"/>
          <w:sz w:val="21"/>
          <w:szCs w:val="21"/>
          <w:highlight w:val="none"/>
        </w:rPr>
        <w:t xml:space="preserve"> </w:t>
      </w:r>
    </w:p>
    <w:p w14:paraId="3ED2290F">
      <w:pPr>
        <w:pStyle w:val="16"/>
        <w:spacing w:line="480" w:lineRule="exact"/>
        <w:ind w:firstLine="420" w:firstLineChars="200"/>
        <w:rPr>
          <w:rFonts w:hAnsi="宋体"/>
          <w:b/>
          <w:color w:val="auto"/>
          <w:sz w:val="21"/>
          <w:szCs w:val="21"/>
          <w:highlight w:val="none"/>
        </w:rPr>
      </w:pPr>
      <w:r>
        <w:rPr>
          <w:rFonts w:hint="eastAsia" w:hAnsi="宋体"/>
          <w:color w:val="auto"/>
          <w:sz w:val="21"/>
          <w:szCs w:val="21"/>
          <w:highlight w:val="none"/>
          <w:lang w:val="en-US" w:eastAsia="zh-CN"/>
        </w:rPr>
        <w:t>1.</w:t>
      </w:r>
      <w:r>
        <w:rPr>
          <w:rFonts w:hint="eastAsia" w:hAnsi="宋体"/>
          <w:color w:val="auto"/>
          <w:sz w:val="21"/>
          <w:szCs w:val="21"/>
          <w:highlight w:val="none"/>
        </w:rPr>
        <w:t>入围供应商须在广西柳州市具有固定办公人员及场所（含投入人员、固定场所、相关办公设备），如未在广西柳州市设立服务机构的，</w:t>
      </w:r>
      <w:r>
        <w:rPr>
          <w:rFonts w:hint="eastAsia" w:hAnsi="宋体"/>
          <w:b/>
          <w:color w:val="auto"/>
          <w:sz w:val="21"/>
          <w:szCs w:val="21"/>
          <w:highlight w:val="none"/>
        </w:rPr>
        <w:t>供应商须在响应文件中出具发布入围结果公告之日起</w:t>
      </w:r>
      <w:r>
        <w:rPr>
          <w:rFonts w:hint="eastAsia" w:hAnsi="宋体"/>
          <w:b/>
          <w:color w:val="auto"/>
          <w:sz w:val="21"/>
          <w:szCs w:val="21"/>
          <w:highlight w:val="none"/>
          <w:lang w:val="en-US" w:eastAsia="zh-CN"/>
        </w:rPr>
        <w:t>30</w:t>
      </w:r>
      <w:r>
        <w:rPr>
          <w:rFonts w:hint="eastAsia" w:hAnsi="宋体"/>
          <w:b/>
          <w:color w:val="auto"/>
          <w:sz w:val="21"/>
          <w:szCs w:val="21"/>
          <w:highlight w:val="none"/>
        </w:rPr>
        <w:t>日内完成设立服务机构且人员到位，达到办公条件即有相应固定办公场所的承诺书原件</w:t>
      </w:r>
      <w:r>
        <w:rPr>
          <w:rFonts w:hint="eastAsia" w:hAnsi="宋体"/>
          <w:b/>
          <w:color w:val="auto"/>
          <w:sz w:val="21"/>
          <w:szCs w:val="21"/>
          <w:highlight w:val="none"/>
          <w:lang w:eastAsia="zh-CN"/>
        </w:rPr>
        <w:t>（</w:t>
      </w:r>
      <w:r>
        <w:rPr>
          <w:rFonts w:hint="eastAsia" w:hAnsi="宋体"/>
          <w:b/>
          <w:color w:val="auto"/>
          <w:sz w:val="21"/>
          <w:szCs w:val="21"/>
          <w:highlight w:val="none"/>
          <w:lang w:val="en-US" w:eastAsia="zh-CN"/>
        </w:rPr>
        <w:t>格式自拟</w:t>
      </w:r>
      <w:r>
        <w:rPr>
          <w:rFonts w:hint="eastAsia" w:hAnsi="宋体"/>
          <w:b/>
          <w:color w:val="auto"/>
          <w:sz w:val="21"/>
          <w:szCs w:val="21"/>
          <w:highlight w:val="none"/>
          <w:lang w:eastAsia="zh-CN"/>
        </w:rPr>
        <w:t>）</w:t>
      </w:r>
      <w:r>
        <w:rPr>
          <w:rFonts w:hint="eastAsia" w:hAnsi="宋体"/>
          <w:b/>
          <w:color w:val="auto"/>
          <w:sz w:val="21"/>
          <w:szCs w:val="21"/>
          <w:highlight w:val="none"/>
        </w:rPr>
        <w:t>扫描件，否则响应无效。</w:t>
      </w:r>
    </w:p>
    <w:p w14:paraId="30C249FF">
      <w:pPr>
        <w:pStyle w:val="16"/>
        <w:keepNext w:val="0"/>
        <w:keepLines w:val="0"/>
        <w:pageBreakBefore w:val="0"/>
        <w:widowControl w:val="0"/>
        <w:kinsoku/>
        <w:wordWrap w:val="0"/>
        <w:overflowPunct/>
        <w:topLinePunct w:val="0"/>
        <w:autoSpaceDE w:val="0"/>
        <w:autoSpaceDN w:val="0"/>
        <w:bidi w:val="0"/>
        <w:adjustRightInd w:val="0"/>
        <w:snapToGrid/>
        <w:spacing w:line="480" w:lineRule="exact"/>
        <w:ind w:firstLine="422" w:firstLineChars="200"/>
        <w:textAlignment w:val="auto"/>
        <w:rPr>
          <w:rFonts w:hAnsi="宋体"/>
          <w:b/>
          <w:color w:val="auto"/>
          <w:sz w:val="21"/>
          <w:szCs w:val="21"/>
          <w:highlight w:val="none"/>
        </w:rPr>
      </w:pPr>
      <w:r>
        <w:rPr>
          <w:rFonts w:hint="eastAsia" w:hAnsi="宋体"/>
          <w:b/>
          <w:color w:val="auto"/>
          <w:sz w:val="21"/>
          <w:szCs w:val="21"/>
          <w:highlight w:val="none"/>
          <w:lang w:val="en-US" w:eastAsia="zh-CN"/>
        </w:rPr>
        <w:t>2.</w:t>
      </w:r>
      <w:r>
        <w:rPr>
          <w:rFonts w:hint="eastAsia" w:hAnsi="宋体"/>
          <w:b/>
          <w:color w:val="auto"/>
          <w:sz w:val="21"/>
          <w:szCs w:val="21"/>
          <w:highlight w:val="none"/>
        </w:rPr>
        <w:t>入围供应商在发布入围结果公告之日起</w:t>
      </w:r>
      <w:r>
        <w:rPr>
          <w:rFonts w:hint="eastAsia" w:hAnsi="宋体"/>
          <w:b/>
          <w:color w:val="auto"/>
          <w:sz w:val="21"/>
          <w:szCs w:val="21"/>
          <w:highlight w:val="none"/>
          <w:lang w:val="en-US" w:eastAsia="zh-CN"/>
        </w:rPr>
        <w:t>30</w:t>
      </w:r>
      <w:r>
        <w:rPr>
          <w:rFonts w:hint="eastAsia" w:hAnsi="宋体"/>
          <w:b/>
          <w:color w:val="auto"/>
          <w:sz w:val="21"/>
          <w:szCs w:val="21"/>
          <w:highlight w:val="none"/>
        </w:rPr>
        <w:t>日内</w:t>
      </w:r>
      <w:r>
        <w:rPr>
          <w:rFonts w:hint="eastAsia" w:hAnsi="宋体"/>
          <w:b/>
          <w:color w:val="auto"/>
          <w:sz w:val="21"/>
          <w:szCs w:val="21"/>
          <w:highlight w:val="none"/>
          <w:lang w:val="en-US" w:eastAsia="zh-CN"/>
        </w:rPr>
        <w:t>在</w:t>
      </w:r>
      <w:r>
        <w:rPr>
          <w:rFonts w:hint="eastAsia" w:hAnsi="宋体"/>
          <w:b/>
          <w:color w:val="auto"/>
          <w:sz w:val="21"/>
          <w:szCs w:val="21"/>
          <w:highlight w:val="none"/>
        </w:rPr>
        <w:t>柳州市建设工程数字造价智慧管理系统（http://lzzj.guangxi.hunanjianyan.com/login）进行信息登记</w:t>
      </w:r>
      <w:r>
        <w:rPr>
          <w:rFonts w:hint="eastAsia" w:hAnsi="宋体"/>
          <w:b/>
          <w:color w:val="auto"/>
          <w:sz w:val="21"/>
          <w:szCs w:val="21"/>
          <w:highlight w:val="none"/>
          <w:lang w:eastAsia="zh-CN"/>
        </w:rPr>
        <w:t>，并接受柳州市建设主管部门的</w:t>
      </w:r>
      <w:r>
        <w:rPr>
          <w:rFonts w:hint="eastAsia" w:hAnsi="宋体"/>
          <w:b/>
          <w:color w:val="auto"/>
          <w:sz w:val="21"/>
          <w:szCs w:val="21"/>
          <w:highlight w:val="none"/>
          <w:lang w:val="en-US" w:eastAsia="zh-CN"/>
        </w:rPr>
        <w:t>监督</w:t>
      </w:r>
      <w:r>
        <w:rPr>
          <w:rFonts w:hint="eastAsia" w:hAnsi="宋体"/>
          <w:b/>
          <w:color w:val="auto"/>
          <w:sz w:val="21"/>
          <w:szCs w:val="21"/>
          <w:highlight w:val="none"/>
        </w:rPr>
        <w:t>。供应商须在响应文件中出具承诺书原件</w:t>
      </w:r>
      <w:r>
        <w:rPr>
          <w:rFonts w:hint="eastAsia" w:hAnsi="宋体"/>
          <w:b/>
          <w:color w:val="auto"/>
          <w:sz w:val="21"/>
          <w:szCs w:val="21"/>
          <w:highlight w:val="none"/>
          <w:lang w:eastAsia="zh-CN"/>
        </w:rPr>
        <w:t>（</w:t>
      </w:r>
      <w:r>
        <w:rPr>
          <w:rFonts w:hint="eastAsia" w:hAnsi="宋体"/>
          <w:b/>
          <w:color w:val="auto"/>
          <w:sz w:val="21"/>
          <w:szCs w:val="21"/>
          <w:highlight w:val="none"/>
          <w:lang w:val="en-US" w:eastAsia="zh-CN"/>
        </w:rPr>
        <w:t>格式自拟</w:t>
      </w:r>
      <w:r>
        <w:rPr>
          <w:rFonts w:hint="eastAsia" w:hAnsi="宋体"/>
          <w:b/>
          <w:color w:val="auto"/>
          <w:sz w:val="21"/>
          <w:szCs w:val="21"/>
          <w:highlight w:val="none"/>
          <w:lang w:eastAsia="zh-CN"/>
        </w:rPr>
        <w:t>）</w:t>
      </w:r>
      <w:r>
        <w:rPr>
          <w:rFonts w:hint="eastAsia" w:hAnsi="宋体"/>
          <w:b/>
          <w:color w:val="auto"/>
          <w:sz w:val="21"/>
          <w:szCs w:val="21"/>
          <w:highlight w:val="none"/>
        </w:rPr>
        <w:t>扫描件，否则响应无效。</w:t>
      </w:r>
    </w:p>
    <w:p w14:paraId="69695218">
      <w:pPr>
        <w:spacing w:line="480" w:lineRule="exact"/>
        <w:ind w:firstLine="422" w:firstLineChars="200"/>
        <w:rPr>
          <w:rFonts w:hAnsi="宋体"/>
          <w:color w:val="auto"/>
          <w:sz w:val="21"/>
          <w:szCs w:val="21"/>
          <w:highlight w:val="none"/>
        </w:rPr>
      </w:pPr>
      <w:r>
        <w:rPr>
          <w:rFonts w:hint="eastAsia" w:hAnsi="宋体"/>
          <w:b/>
          <w:color w:val="auto"/>
          <w:sz w:val="21"/>
          <w:highlight w:val="none"/>
          <w:lang w:val="en-US" w:eastAsia="zh-CN"/>
        </w:rPr>
        <w:t>3.</w:t>
      </w:r>
      <w:r>
        <w:rPr>
          <w:rFonts w:hint="eastAsia" w:hAnsi="宋体"/>
          <w:b/>
          <w:color w:val="auto"/>
          <w:sz w:val="21"/>
          <w:highlight w:val="none"/>
        </w:rPr>
        <w:t>框架协议的期限</w:t>
      </w:r>
      <w:r>
        <w:rPr>
          <w:rFonts w:hint="eastAsia" w:hAnsi="宋体"/>
          <w:b/>
          <w:color w:val="auto"/>
          <w:sz w:val="21"/>
          <w:highlight w:val="none"/>
          <w:lang w:eastAsia="zh-CN"/>
        </w:rPr>
        <w:t>：</w:t>
      </w:r>
      <w:r>
        <w:rPr>
          <w:rFonts w:hint="eastAsia" w:hAnsi="宋体"/>
          <w:color w:val="auto"/>
          <w:sz w:val="21"/>
          <w:szCs w:val="21"/>
          <w:highlight w:val="none"/>
        </w:rPr>
        <w:t>本框架协议的期限为两年，具体起止时间以框架协议签订的时间为准。</w:t>
      </w:r>
    </w:p>
    <w:p w14:paraId="44858672">
      <w:pPr>
        <w:pStyle w:val="16"/>
        <w:spacing w:line="480" w:lineRule="exact"/>
        <w:ind w:firstLine="422" w:firstLineChars="200"/>
        <w:rPr>
          <w:rFonts w:hAnsi="宋体"/>
          <w:color w:val="auto"/>
          <w:sz w:val="21"/>
          <w:szCs w:val="21"/>
          <w:highlight w:val="none"/>
        </w:rPr>
      </w:pPr>
      <w:r>
        <w:rPr>
          <w:rFonts w:hint="eastAsia" w:hAnsi="宋体"/>
          <w:b/>
          <w:bCs w:val="0"/>
          <w:color w:val="auto"/>
          <w:sz w:val="21"/>
          <w:szCs w:val="21"/>
          <w:highlight w:val="none"/>
          <w:lang w:val="en-US" w:eastAsia="zh-CN"/>
        </w:rPr>
        <w:t>4.</w:t>
      </w:r>
      <w:r>
        <w:rPr>
          <w:rFonts w:hint="eastAsia" w:hAnsi="宋体"/>
          <w:b/>
          <w:bCs w:val="0"/>
          <w:color w:val="auto"/>
          <w:sz w:val="21"/>
          <w:szCs w:val="21"/>
          <w:highlight w:val="none"/>
        </w:rPr>
        <w:t>具体项目服务期限</w:t>
      </w:r>
      <w:r>
        <w:rPr>
          <w:rFonts w:hint="eastAsia" w:hAnsi="宋体"/>
          <w:b/>
          <w:bCs w:val="0"/>
          <w:color w:val="auto"/>
          <w:sz w:val="21"/>
          <w:szCs w:val="21"/>
          <w:highlight w:val="none"/>
          <w:lang w:eastAsia="zh-CN"/>
        </w:rPr>
        <w:t>：</w:t>
      </w:r>
      <w:r>
        <w:rPr>
          <w:rFonts w:hint="eastAsia" w:hAnsi="宋体"/>
          <w:color w:val="auto"/>
          <w:sz w:val="21"/>
          <w:szCs w:val="21"/>
          <w:highlight w:val="none"/>
        </w:rPr>
        <w:t>至征集人出具最终审核</w:t>
      </w:r>
      <w:r>
        <w:rPr>
          <w:rFonts w:hAnsi="宋体" w:cs="宋体e眠副浡渀."/>
          <w:color w:val="auto"/>
          <w:sz w:val="21"/>
          <w:szCs w:val="21"/>
          <w:highlight w:val="none"/>
        </w:rPr>
        <w:t>/</w:t>
      </w:r>
      <w:r>
        <w:rPr>
          <w:rFonts w:hint="eastAsia" w:hAnsi="宋体"/>
          <w:color w:val="auto"/>
          <w:sz w:val="21"/>
          <w:szCs w:val="21"/>
          <w:highlight w:val="none"/>
        </w:rPr>
        <w:t>评审报告时间止（包含自供应商签收项目评审资料至出具项目造价审核成果文件时间，同时还包含供应商出具审核成果文件后配合征集人复核、组织评审会议、复核修改等至征集人出具最终审核</w:t>
      </w:r>
      <w:r>
        <w:rPr>
          <w:rFonts w:hAnsi="宋体" w:cs="宋体e眠副浡渀."/>
          <w:color w:val="auto"/>
          <w:sz w:val="21"/>
          <w:szCs w:val="21"/>
          <w:highlight w:val="none"/>
        </w:rPr>
        <w:t>/</w:t>
      </w:r>
      <w:r>
        <w:rPr>
          <w:rFonts w:hint="eastAsia" w:hAnsi="宋体"/>
          <w:color w:val="auto"/>
          <w:sz w:val="21"/>
          <w:szCs w:val="21"/>
          <w:highlight w:val="none"/>
        </w:rPr>
        <w:t>评审报告时间）。</w:t>
      </w:r>
    </w:p>
    <w:p w14:paraId="6E667740">
      <w:pPr>
        <w:pStyle w:val="16"/>
        <w:spacing w:line="480" w:lineRule="exact"/>
        <w:ind w:firstLine="422" w:firstLineChars="200"/>
        <w:rPr>
          <w:rFonts w:hAnsi="宋体"/>
          <w:b/>
          <w:color w:val="auto"/>
          <w:sz w:val="21"/>
          <w:szCs w:val="21"/>
          <w:highlight w:val="none"/>
        </w:rPr>
      </w:pPr>
      <w:r>
        <w:rPr>
          <w:rFonts w:hint="eastAsia" w:hAnsi="宋体"/>
          <w:b/>
          <w:color w:val="auto"/>
          <w:sz w:val="21"/>
          <w:szCs w:val="21"/>
          <w:highlight w:val="none"/>
          <w:lang w:val="en-US" w:eastAsia="zh-CN"/>
        </w:rPr>
        <w:t>5.</w:t>
      </w:r>
      <w:r>
        <w:rPr>
          <w:rFonts w:hint="eastAsia" w:hAnsi="宋体"/>
          <w:b/>
          <w:color w:val="auto"/>
          <w:sz w:val="21"/>
          <w:szCs w:val="21"/>
          <w:highlight w:val="none"/>
        </w:rPr>
        <w:t>响应报价要求</w:t>
      </w:r>
    </w:p>
    <w:p w14:paraId="0F401E76">
      <w:pPr>
        <w:pStyle w:val="16"/>
        <w:spacing w:line="480" w:lineRule="exact"/>
        <w:ind w:firstLine="420" w:firstLineChars="200"/>
        <w:rPr>
          <w:rFonts w:hAnsi="宋体"/>
          <w:color w:val="auto"/>
          <w:sz w:val="21"/>
          <w:szCs w:val="21"/>
          <w:highlight w:val="none"/>
        </w:rPr>
      </w:pPr>
      <w:r>
        <w:rPr>
          <w:rFonts w:hint="eastAsia" w:hAnsi="宋体"/>
          <w:color w:val="auto"/>
          <w:sz w:val="21"/>
          <w:szCs w:val="21"/>
          <w:highlight w:val="none"/>
        </w:rPr>
        <w:t>供应商须在响应文件中承诺，若公司入围，按征集文件规定的计费方式和费率（即最高限制单价）计费。供应商的响应报价已包括审核工作所需的劳务费、技术服务费、通讯、办公场地、管理费、税费和利润等费用和政策性文件规定及合同包含的所有风险、责任等各项应有的一切费用，除非上述费用在合同中另有说明，合同期内，费率不再调整。</w:t>
      </w:r>
    </w:p>
    <w:p w14:paraId="5251A5DC">
      <w:pPr>
        <w:spacing w:line="480" w:lineRule="exact"/>
        <w:ind w:firstLine="422" w:firstLineChars="200"/>
        <w:rPr>
          <w:rFonts w:hAnsi="宋体"/>
          <w:b/>
          <w:color w:val="auto"/>
          <w:sz w:val="21"/>
          <w:highlight w:val="none"/>
        </w:rPr>
      </w:pPr>
      <w:r>
        <w:rPr>
          <w:rFonts w:hint="eastAsia" w:hAnsi="宋体"/>
          <w:b/>
          <w:color w:val="auto"/>
          <w:sz w:val="21"/>
          <w:highlight w:val="none"/>
          <w:lang w:val="en-US" w:eastAsia="zh-CN"/>
        </w:rPr>
        <w:t>5.1</w:t>
      </w:r>
      <w:r>
        <w:rPr>
          <w:rFonts w:hint="eastAsia" w:hAnsi="宋体"/>
          <w:b/>
          <w:color w:val="auto"/>
          <w:sz w:val="21"/>
          <w:highlight w:val="none"/>
        </w:rPr>
        <w:t>最高限制单价：</w:t>
      </w:r>
    </w:p>
    <w:p w14:paraId="32B21D1C">
      <w:pPr>
        <w:autoSpaceDE w:val="0"/>
        <w:autoSpaceDN w:val="0"/>
        <w:adjustRightInd w:val="0"/>
        <w:spacing w:line="480" w:lineRule="exact"/>
        <w:ind w:firstLine="420" w:firstLineChars="200"/>
        <w:rPr>
          <w:rFonts w:hAnsi="宋体"/>
          <w:color w:val="auto"/>
          <w:kern w:val="0"/>
          <w:sz w:val="21"/>
          <w:highlight w:val="none"/>
        </w:rPr>
      </w:pPr>
      <w:r>
        <w:rPr>
          <w:rFonts w:hint="eastAsia" w:hAnsi="宋体" w:cs="宋体w蚤.萀"/>
          <w:color w:val="auto"/>
          <w:kern w:val="0"/>
          <w:sz w:val="21"/>
          <w:highlight w:val="none"/>
          <w:lang w:val="en-US" w:eastAsia="zh-CN"/>
        </w:rPr>
        <w:t>5.1.</w:t>
      </w:r>
      <w:r>
        <w:rPr>
          <w:rFonts w:hint="eastAsia" w:hAnsi="宋体" w:cs="宋体w蚤.萀"/>
          <w:color w:val="auto"/>
          <w:kern w:val="0"/>
          <w:sz w:val="21"/>
          <w:highlight w:val="none"/>
        </w:rPr>
        <w:t>1</w:t>
      </w:r>
      <w:r>
        <w:rPr>
          <w:rFonts w:hAnsi="宋体" w:cs="宋体w蚤.萀"/>
          <w:color w:val="auto"/>
          <w:kern w:val="0"/>
          <w:sz w:val="21"/>
          <w:highlight w:val="none"/>
        </w:rPr>
        <w:t>.</w:t>
      </w:r>
      <w:r>
        <w:rPr>
          <w:rFonts w:hint="eastAsia" w:hAnsi="宋体" w:cs="宋体w蚤.萀"/>
          <w:color w:val="auto"/>
          <w:kern w:val="0"/>
          <w:sz w:val="21"/>
          <w:highlight w:val="none"/>
        </w:rPr>
        <w:t>单项工程部门预算、概算、预算控制价、施工图预算审核服务费＝基本付费额×调整系数</w:t>
      </w:r>
      <w:r>
        <w:rPr>
          <w:rFonts w:hAnsi="宋体"/>
          <w:color w:val="auto"/>
          <w:kern w:val="0"/>
          <w:sz w:val="21"/>
          <w:highlight w:val="none"/>
        </w:rPr>
        <w:t>A</w:t>
      </w:r>
    </w:p>
    <w:p w14:paraId="191742F2">
      <w:pPr>
        <w:spacing w:line="480" w:lineRule="exact"/>
        <w:ind w:firstLine="420" w:firstLineChars="200"/>
        <w:rPr>
          <w:rFonts w:hAnsi="宋体"/>
          <w:color w:val="auto"/>
          <w:sz w:val="21"/>
          <w:highlight w:val="none"/>
        </w:rPr>
      </w:pPr>
      <w:r>
        <w:rPr>
          <w:rFonts w:hint="eastAsia" w:hAnsi="宋体"/>
          <w:color w:val="auto"/>
          <w:sz w:val="21"/>
          <w:highlight w:val="none"/>
        </w:rPr>
        <w:t>（</w:t>
      </w:r>
      <w:r>
        <w:rPr>
          <w:rFonts w:hAnsi="宋体"/>
          <w:color w:val="auto"/>
          <w:sz w:val="21"/>
          <w:highlight w:val="none"/>
        </w:rPr>
        <w:t>1</w:t>
      </w:r>
      <w:r>
        <w:rPr>
          <w:rFonts w:hint="eastAsia" w:hAnsi="宋体"/>
          <w:color w:val="auto"/>
          <w:sz w:val="21"/>
          <w:highlight w:val="none"/>
        </w:rPr>
        <w:t>）基本付费额：以单项工程送审造价按超额累进方法计算：</w:t>
      </w:r>
    </w:p>
    <w:tbl>
      <w:tblPr>
        <w:tblStyle w:val="7"/>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3130"/>
        <w:gridCol w:w="1060"/>
        <w:gridCol w:w="1109"/>
        <w:gridCol w:w="3773"/>
      </w:tblGrid>
      <w:tr w14:paraId="78BF2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Merge w:val="restart"/>
            <w:noWrap w:val="0"/>
            <w:vAlign w:val="center"/>
          </w:tcPr>
          <w:p w14:paraId="28B5B8D9">
            <w:pPr>
              <w:spacing w:line="480" w:lineRule="exact"/>
              <w:jc w:val="center"/>
              <w:rPr>
                <w:rFonts w:hAnsi="宋体" w:cs="宋体"/>
                <w:color w:val="auto"/>
                <w:sz w:val="21"/>
                <w:highlight w:val="none"/>
              </w:rPr>
            </w:pPr>
            <w:r>
              <w:rPr>
                <w:rFonts w:hint="eastAsia" w:hAnsi="宋体" w:cs="宋体"/>
                <w:color w:val="auto"/>
                <w:sz w:val="21"/>
                <w:highlight w:val="none"/>
                <w:lang w:val="zh-CN"/>
              </w:rPr>
              <w:t>序号</w:t>
            </w:r>
          </w:p>
        </w:tc>
        <w:tc>
          <w:tcPr>
            <w:tcW w:w="3130" w:type="dxa"/>
            <w:vMerge w:val="restart"/>
            <w:noWrap w:val="0"/>
            <w:vAlign w:val="center"/>
          </w:tcPr>
          <w:p w14:paraId="1CD4026A">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送审</w:t>
            </w:r>
            <w:r>
              <w:rPr>
                <w:rFonts w:hint="eastAsia" w:hAnsi="宋体" w:cs="宋体"/>
                <w:color w:val="auto"/>
                <w:sz w:val="21"/>
                <w:highlight w:val="none"/>
                <w:lang w:val="en-US" w:eastAsia="zh-CN"/>
              </w:rPr>
              <w:t>金额</w:t>
            </w:r>
          </w:p>
        </w:tc>
        <w:tc>
          <w:tcPr>
            <w:tcW w:w="1060" w:type="dxa"/>
            <w:vMerge w:val="restart"/>
            <w:noWrap w:val="0"/>
            <w:vAlign w:val="center"/>
          </w:tcPr>
          <w:p w14:paraId="7F107FED">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计算比例</w:t>
            </w:r>
          </w:p>
          <w:p w14:paraId="323B4143">
            <w:pPr>
              <w:spacing w:line="480" w:lineRule="exact"/>
              <w:jc w:val="center"/>
              <w:rPr>
                <w:rFonts w:hAnsi="宋体" w:cs="宋体"/>
                <w:color w:val="auto"/>
                <w:sz w:val="21"/>
                <w:highlight w:val="none"/>
              </w:rPr>
            </w:pPr>
            <w:r>
              <w:rPr>
                <w:rFonts w:hint="eastAsia" w:hAnsi="宋体" w:cs="宋体"/>
                <w:color w:val="auto"/>
                <w:sz w:val="21"/>
                <w:highlight w:val="none"/>
              </w:rPr>
              <w:t>(</w:t>
            </w:r>
            <w:r>
              <w:rPr>
                <w:rFonts w:hint="eastAsia" w:hAnsi="宋体" w:cs="宋体"/>
                <w:color w:val="auto"/>
                <w:sz w:val="21"/>
                <w:highlight w:val="none"/>
                <w:lang w:val="zh-CN"/>
              </w:rPr>
              <w:t>‰</w:t>
            </w:r>
            <w:r>
              <w:rPr>
                <w:rFonts w:hint="eastAsia" w:hAnsi="宋体" w:cs="宋体"/>
                <w:color w:val="auto"/>
                <w:sz w:val="21"/>
                <w:highlight w:val="none"/>
              </w:rPr>
              <w:t>)</w:t>
            </w:r>
          </w:p>
        </w:tc>
        <w:tc>
          <w:tcPr>
            <w:tcW w:w="4882" w:type="dxa"/>
            <w:gridSpan w:val="2"/>
            <w:noWrap w:val="0"/>
            <w:vAlign w:val="center"/>
          </w:tcPr>
          <w:p w14:paraId="5DD997AD">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计算举例</w:t>
            </w:r>
          </w:p>
        </w:tc>
      </w:tr>
      <w:tr w14:paraId="416AD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 w:hRule="atLeast"/>
          <w:jc w:val="center"/>
        </w:trPr>
        <w:tc>
          <w:tcPr>
            <w:tcW w:w="534" w:type="dxa"/>
            <w:vMerge w:val="continue"/>
            <w:noWrap w:val="0"/>
            <w:vAlign w:val="center"/>
          </w:tcPr>
          <w:p w14:paraId="71E802E8">
            <w:pPr>
              <w:spacing w:line="480" w:lineRule="exact"/>
              <w:jc w:val="center"/>
              <w:rPr>
                <w:rFonts w:hAnsi="宋体" w:cs="宋体"/>
                <w:color w:val="auto"/>
                <w:sz w:val="21"/>
                <w:highlight w:val="none"/>
              </w:rPr>
            </w:pPr>
          </w:p>
        </w:tc>
        <w:tc>
          <w:tcPr>
            <w:tcW w:w="3130" w:type="dxa"/>
            <w:vMerge w:val="continue"/>
            <w:noWrap w:val="0"/>
            <w:vAlign w:val="center"/>
          </w:tcPr>
          <w:p w14:paraId="00121958">
            <w:pPr>
              <w:spacing w:line="480" w:lineRule="exact"/>
              <w:jc w:val="center"/>
              <w:rPr>
                <w:rFonts w:hAnsi="宋体" w:cs="宋体"/>
                <w:color w:val="auto"/>
                <w:sz w:val="21"/>
                <w:highlight w:val="none"/>
                <w:lang w:val="zh-CN"/>
              </w:rPr>
            </w:pPr>
          </w:p>
        </w:tc>
        <w:tc>
          <w:tcPr>
            <w:tcW w:w="1060" w:type="dxa"/>
            <w:vMerge w:val="continue"/>
            <w:noWrap w:val="0"/>
            <w:vAlign w:val="center"/>
          </w:tcPr>
          <w:p w14:paraId="2E9D46E8">
            <w:pPr>
              <w:spacing w:line="480" w:lineRule="exact"/>
              <w:jc w:val="center"/>
              <w:rPr>
                <w:rFonts w:hAnsi="宋体" w:cs="宋体"/>
                <w:color w:val="auto"/>
                <w:sz w:val="21"/>
                <w:highlight w:val="none"/>
                <w:lang w:val="zh-CN"/>
              </w:rPr>
            </w:pPr>
          </w:p>
        </w:tc>
        <w:tc>
          <w:tcPr>
            <w:tcW w:w="1109" w:type="dxa"/>
            <w:noWrap w:val="0"/>
            <w:vAlign w:val="center"/>
          </w:tcPr>
          <w:p w14:paraId="572AC1A9">
            <w:pPr>
              <w:spacing w:line="480" w:lineRule="exact"/>
              <w:jc w:val="center"/>
              <w:rPr>
                <w:rFonts w:hint="eastAsia" w:hAnsi="宋体" w:eastAsia="宋体" w:cs="宋体"/>
                <w:color w:val="auto"/>
                <w:sz w:val="21"/>
                <w:highlight w:val="none"/>
                <w:lang w:val="zh-CN" w:eastAsia="zh-CN"/>
              </w:rPr>
            </w:pPr>
            <w:r>
              <w:rPr>
                <w:rFonts w:hint="eastAsia" w:hAnsi="宋体" w:cs="宋体"/>
                <w:color w:val="auto"/>
                <w:sz w:val="21"/>
                <w:highlight w:val="none"/>
                <w:lang w:val="zh-CN"/>
              </w:rPr>
              <w:t>送审</w:t>
            </w:r>
            <w:r>
              <w:rPr>
                <w:rFonts w:hint="eastAsia" w:hAnsi="宋体" w:cs="宋体"/>
                <w:color w:val="auto"/>
                <w:sz w:val="21"/>
                <w:highlight w:val="none"/>
                <w:lang w:val="en-US" w:eastAsia="zh-CN"/>
              </w:rPr>
              <w:t>金额</w:t>
            </w:r>
          </w:p>
        </w:tc>
        <w:tc>
          <w:tcPr>
            <w:tcW w:w="3773" w:type="dxa"/>
            <w:noWrap w:val="0"/>
            <w:vAlign w:val="center"/>
          </w:tcPr>
          <w:p w14:paraId="22D739B6">
            <w:pPr>
              <w:spacing w:line="480" w:lineRule="exact"/>
              <w:jc w:val="center"/>
              <w:rPr>
                <w:rFonts w:hAnsi="宋体" w:cs="宋体"/>
                <w:color w:val="auto"/>
                <w:sz w:val="21"/>
                <w:highlight w:val="none"/>
              </w:rPr>
            </w:pPr>
            <w:r>
              <w:rPr>
                <w:rFonts w:hint="eastAsia" w:hAnsi="宋体" w:cs="宋体"/>
                <w:color w:val="auto"/>
                <w:sz w:val="21"/>
                <w:highlight w:val="none"/>
                <w:lang w:val="zh-CN"/>
              </w:rPr>
              <w:t>审核费</w:t>
            </w:r>
            <w:r>
              <w:rPr>
                <w:rFonts w:hint="eastAsia" w:hAnsi="宋体" w:cs="宋体"/>
                <w:color w:val="auto"/>
                <w:sz w:val="21"/>
                <w:highlight w:val="none"/>
              </w:rPr>
              <w:t>(元)</w:t>
            </w:r>
          </w:p>
        </w:tc>
      </w:tr>
      <w:tr w14:paraId="067BA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noWrap w:val="0"/>
            <w:vAlign w:val="center"/>
          </w:tcPr>
          <w:p w14:paraId="063528E1">
            <w:pPr>
              <w:spacing w:line="480" w:lineRule="exact"/>
              <w:jc w:val="center"/>
              <w:rPr>
                <w:rFonts w:hAnsi="宋体" w:cs="宋体"/>
                <w:color w:val="auto"/>
                <w:sz w:val="21"/>
                <w:highlight w:val="none"/>
              </w:rPr>
            </w:pPr>
            <w:r>
              <w:rPr>
                <w:rFonts w:hint="eastAsia" w:hAnsi="宋体" w:cs="宋体"/>
                <w:color w:val="auto"/>
                <w:sz w:val="21"/>
                <w:highlight w:val="none"/>
              </w:rPr>
              <w:t>1</w:t>
            </w:r>
          </w:p>
        </w:tc>
        <w:tc>
          <w:tcPr>
            <w:tcW w:w="3130" w:type="dxa"/>
            <w:noWrap w:val="0"/>
            <w:vAlign w:val="center"/>
          </w:tcPr>
          <w:p w14:paraId="3C25B596">
            <w:pPr>
              <w:spacing w:line="480" w:lineRule="exact"/>
              <w:rPr>
                <w:rFonts w:hAnsi="宋体" w:cs="宋体"/>
                <w:color w:val="auto"/>
                <w:sz w:val="21"/>
                <w:highlight w:val="none"/>
              </w:rPr>
            </w:pPr>
            <w:r>
              <w:rPr>
                <w:rFonts w:hint="eastAsia" w:hAnsi="宋体" w:cs="宋体"/>
                <w:color w:val="auto"/>
                <w:sz w:val="21"/>
                <w:highlight w:val="none"/>
                <w:lang w:val="zh-CN"/>
              </w:rPr>
              <w:t>100万元以下（含</w:t>
            </w:r>
            <w:r>
              <w:rPr>
                <w:rFonts w:hint="eastAsia" w:hAnsi="宋体" w:cs="宋体"/>
                <w:color w:val="auto"/>
                <w:sz w:val="21"/>
                <w:highlight w:val="none"/>
              </w:rPr>
              <w:t>)</w:t>
            </w:r>
          </w:p>
        </w:tc>
        <w:tc>
          <w:tcPr>
            <w:tcW w:w="1060" w:type="dxa"/>
            <w:noWrap w:val="0"/>
            <w:vAlign w:val="center"/>
          </w:tcPr>
          <w:p w14:paraId="5DF2E329">
            <w:pPr>
              <w:spacing w:line="480" w:lineRule="exact"/>
              <w:jc w:val="center"/>
              <w:rPr>
                <w:rFonts w:hAnsi="宋体" w:cs="宋体"/>
                <w:color w:val="auto"/>
                <w:sz w:val="21"/>
                <w:highlight w:val="none"/>
              </w:rPr>
            </w:pPr>
            <w:r>
              <w:rPr>
                <w:rFonts w:hint="eastAsia" w:hAnsi="宋体" w:cs="宋体"/>
                <w:color w:val="auto"/>
                <w:sz w:val="21"/>
                <w:highlight w:val="none"/>
              </w:rPr>
              <w:t>2.5</w:t>
            </w:r>
          </w:p>
        </w:tc>
        <w:tc>
          <w:tcPr>
            <w:tcW w:w="1109" w:type="dxa"/>
            <w:noWrap w:val="0"/>
            <w:vAlign w:val="center"/>
          </w:tcPr>
          <w:p w14:paraId="0161C6AD">
            <w:pPr>
              <w:spacing w:line="480" w:lineRule="exact"/>
              <w:jc w:val="center"/>
              <w:rPr>
                <w:rFonts w:hAnsi="宋体" w:cs="宋体"/>
                <w:color w:val="auto"/>
                <w:sz w:val="21"/>
                <w:highlight w:val="none"/>
              </w:rPr>
            </w:pPr>
            <w:r>
              <w:rPr>
                <w:rFonts w:hint="eastAsia" w:hAnsi="宋体" w:cs="宋体"/>
                <w:color w:val="auto"/>
                <w:sz w:val="21"/>
                <w:highlight w:val="none"/>
              </w:rPr>
              <w:t>100万元</w:t>
            </w:r>
          </w:p>
        </w:tc>
        <w:tc>
          <w:tcPr>
            <w:tcW w:w="3773" w:type="dxa"/>
            <w:noWrap w:val="0"/>
            <w:vAlign w:val="top"/>
          </w:tcPr>
          <w:p w14:paraId="0B55DC40">
            <w:pPr>
              <w:spacing w:line="480" w:lineRule="exact"/>
              <w:rPr>
                <w:rFonts w:hAnsi="宋体" w:cs="宋体"/>
                <w:color w:val="auto"/>
                <w:sz w:val="21"/>
                <w:highlight w:val="none"/>
              </w:rPr>
            </w:pPr>
            <w:r>
              <w:rPr>
                <w:rFonts w:hint="eastAsia" w:hAnsi="宋体" w:cs="宋体"/>
                <w:color w:val="auto"/>
                <w:sz w:val="21"/>
                <w:highlight w:val="none"/>
              </w:rPr>
              <w:t>100万元</w:t>
            </w:r>
            <w:r>
              <w:rPr>
                <w:rFonts w:hAnsi="宋体" w:cs="宋体"/>
                <w:color w:val="auto"/>
                <w:sz w:val="21"/>
                <w:highlight w:val="none"/>
              </w:rPr>
              <w:t>×</w:t>
            </w:r>
            <w:r>
              <w:rPr>
                <w:rFonts w:hint="eastAsia" w:hAnsi="宋体" w:cs="宋体"/>
                <w:color w:val="auto"/>
                <w:sz w:val="21"/>
                <w:highlight w:val="none"/>
              </w:rPr>
              <w:t>2.5</w:t>
            </w:r>
            <w:r>
              <w:rPr>
                <w:rFonts w:hint="eastAsia" w:hAnsi="宋体" w:cs="宋体"/>
                <w:color w:val="auto"/>
                <w:sz w:val="21"/>
                <w:highlight w:val="none"/>
                <w:lang w:val="zh-CN"/>
              </w:rPr>
              <w:t>‰</w:t>
            </w:r>
            <w:r>
              <w:rPr>
                <w:rFonts w:hint="eastAsia" w:hAnsi="宋体" w:cs="宋体"/>
                <w:color w:val="auto"/>
                <w:sz w:val="21"/>
                <w:highlight w:val="none"/>
              </w:rPr>
              <w:t>=2500</w:t>
            </w:r>
          </w:p>
        </w:tc>
      </w:tr>
      <w:tr w14:paraId="14671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noWrap w:val="0"/>
            <w:vAlign w:val="center"/>
          </w:tcPr>
          <w:p w14:paraId="57117FDB">
            <w:pPr>
              <w:spacing w:line="480" w:lineRule="exact"/>
              <w:jc w:val="center"/>
              <w:rPr>
                <w:rFonts w:hAnsi="宋体" w:cs="宋体"/>
                <w:color w:val="auto"/>
                <w:sz w:val="21"/>
                <w:highlight w:val="none"/>
              </w:rPr>
            </w:pPr>
            <w:r>
              <w:rPr>
                <w:rFonts w:hint="eastAsia" w:hAnsi="宋体" w:cs="宋体"/>
                <w:color w:val="auto"/>
                <w:sz w:val="21"/>
                <w:highlight w:val="none"/>
              </w:rPr>
              <w:t>2</w:t>
            </w:r>
          </w:p>
        </w:tc>
        <w:tc>
          <w:tcPr>
            <w:tcW w:w="3130" w:type="dxa"/>
            <w:noWrap w:val="0"/>
            <w:vAlign w:val="center"/>
          </w:tcPr>
          <w:p w14:paraId="2163811D">
            <w:pPr>
              <w:spacing w:line="480" w:lineRule="exact"/>
              <w:rPr>
                <w:rFonts w:hAnsi="宋体" w:cs="宋体"/>
                <w:color w:val="auto"/>
                <w:sz w:val="21"/>
                <w:highlight w:val="none"/>
              </w:rPr>
            </w:pPr>
            <w:r>
              <w:rPr>
                <w:rFonts w:hint="eastAsia" w:hAnsi="宋体" w:cs="宋体"/>
                <w:color w:val="auto"/>
                <w:sz w:val="21"/>
                <w:highlight w:val="none"/>
              </w:rPr>
              <w:t>100</w:t>
            </w:r>
            <w:r>
              <w:rPr>
                <w:rFonts w:hint="eastAsia" w:hAnsi="宋体" w:cs="宋体"/>
                <w:color w:val="auto"/>
                <w:sz w:val="21"/>
                <w:highlight w:val="none"/>
                <w:lang w:val="zh-CN"/>
              </w:rPr>
              <w:t>万元</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）-500</w:t>
            </w:r>
            <w:r>
              <w:rPr>
                <w:rFonts w:hint="eastAsia" w:hAnsi="宋体" w:cs="宋体"/>
                <w:color w:val="auto"/>
                <w:sz w:val="21"/>
                <w:highlight w:val="none"/>
                <w:lang w:val="zh-CN"/>
              </w:rPr>
              <w:t>万元</w:t>
            </w:r>
            <w:r>
              <w:rPr>
                <w:rFonts w:hint="eastAsia" w:hAnsi="宋体" w:cs="宋体"/>
                <w:color w:val="auto"/>
                <w:sz w:val="21"/>
                <w:highlight w:val="none"/>
              </w:rPr>
              <w:t>（</w:t>
            </w:r>
            <w:r>
              <w:rPr>
                <w:rFonts w:hint="eastAsia" w:hAnsi="宋体" w:cs="宋体"/>
                <w:color w:val="auto"/>
                <w:sz w:val="21"/>
                <w:highlight w:val="none"/>
                <w:lang w:val="zh-CN"/>
              </w:rPr>
              <w:t>含</w:t>
            </w:r>
            <w:r>
              <w:rPr>
                <w:rFonts w:hint="eastAsia" w:hAnsi="宋体" w:cs="宋体"/>
                <w:color w:val="auto"/>
                <w:sz w:val="21"/>
                <w:highlight w:val="none"/>
              </w:rPr>
              <w:t>）</w:t>
            </w:r>
          </w:p>
        </w:tc>
        <w:tc>
          <w:tcPr>
            <w:tcW w:w="1060" w:type="dxa"/>
            <w:noWrap w:val="0"/>
            <w:vAlign w:val="center"/>
          </w:tcPr>
          <w:p w14:paraId="0A0A229D">
            <w:pPr>
              <w:spacing w:line="480" w:lineRule="exact"/>
              <w:jc w:val="center"/>
              <w:rPr>
                <w:rFonts w:hint="default" w:hAnsi="宋体" w:eastAsia="宋体" w:cs="宋体"/>
                <w:color w:val="auto"/>
                <w:sz w:val="21"/>
                <w:highlight w:val="none"/>
                <w:lang w:val="en-US" w:eastAsia="zh-CN"/>
              </w:rPr>
            </w:pPr>
            <w:r>
              <w:rPr>
                <w:rFonts w:hint="eastAsia" w:hAnsi="宋体" w:cs="宋体"/>
                <w:color w:val="auto"/>
                <w:sz w:val="21"/>
                <w:highlight w:val="none"/>
              </w:rPr>
              <w:t>2</w:t>
            </w:r>
            <w:r>
              <w:rPr>
                <w:rFonts w:hint="eastAsia" w:hAnsi="宋体" w:cs="宋体"/>
                <w:color w:val="auto"/>
                <w:sz w:val="21"/>
                <w:highlight w:val="none"/>
                <w:lang w:val="en-US" w:eastAsia="zh-CN"/>
              </w:rPr>
              <w:t>.0</w:t>
            </w:r>
          </w:p>
        </w:tc>
        <w:tc>
          <w:tcPr>
            <w:tcW w:w="1109" w:type="dxa"/>
            <w:noWrap w:val="0"/>
            <w:vAlign w:val="center"/>
          </w:tcPr>
          <w:p w14:paraId="4ED337B0">
            <w:pPr>
              <w:spacing w:line="480" w:lineRule="exact"/>
              <w:jc w:val="center"/>
              <w:rPr>
                <w:rFonts w:hAnsi="宋体" w:cs="宋体"/>
                <w:color w:val="auto"/>
                <w:sz w:val="21"/>
                <w:highlight w:val="none"/>
              </w:rPr>
            </w:pPr>
            <w:r>
              <w:rPr>
                <w:rFonts w:hint="eastAsia" w:hAnsi="宋体" w:cs="宋体"/>
                <w:color w:val="auto"/>
                <w:sz w:val="21"/>
                <w:highlight w:val="none"/>
              </w:rPr>
              <w:t>500万元</w:t>
            </w:r>
          </w:p>
        </w:tc>
        <w:tc>
          <w:tcPr>
            <w:tcW w:w="3773" w:type="dxa"/>
            <w:noWrap w:val="0"/>
            <w:vAlign w:val="top"/>
          </w:tcPr>
          <w:p w14:paraId="4560B44E">
            <w:pPr>
              <w:spacing w:line="480" w:lineRule="exact"/>
              <w:rPr>
                <w:rFonts w:hAnsi="宋体" w:cs="宋体"/>
                <w:color w:val="auto"/>
                <w:sz w:val="21"/>
                <w:highlight w:val="none"/>
              </w:rPr>
            </w:pPr>
            <w:r>
              <w:rPr>
                <w:rFonts w:hint="eastAsia" w:hAnsi="宋体" w:cs="宋体"/>
                <w:color w:val="auto"/>
                <w:sz w:val="21"/>
                <w:highlight w:val="none"/>
              </w:rPr>
              <w:t>2500+(500万元-100万元)</w:t>
            </w:r>
            <w:r>
              <w:rPr>
                <w:rFonts w:hAnsi="宋体" w:cs="宋体"/>
                <w:color w:val="auto"/>
                <w:sz w:val="21"/>
                <w:highlight w:val="none"/>
              </w:rPr>
              <w:t>×</w:t>
            </w:r>
            <w:r>
              <w:rPr>
                <w:rFonts w:hint="eastAsia" w:hAnsi="宋体" w:cs="宋体"/>
                <w:color w:val="auto"/>
                <w:sz w:val="21"/>
                <w:highlight w:val="none"/>
              </w:rPr>
              <w:t>2</w:t>
            </w:r>
            <w:r>
              <w:rPr>
                <w:rFonts w:hint="eastAsia" w:hAnsi="宋体" w:cs="宋体"/>
                <w:color w:val="auto"/>
                <w:sz w:val="21"/>
                <w:highlight w:val="none"/>
                <w:lang w:val="zh-CN"/>
              </w:rPr>
              <w:t>‰</w:t>
            </w:r>
            <w:r>
              <w:rPr>
                <w:rFonts w:hint="eastAsia" w:hAnsi="宋体" w:cs="宋体"/>
                <w:color w:val="auto"/>
                <w:sz w:val="21"/>
                <w:highlight w:val="none"/>
              </w:rPr>
              <w:t>=10500</w:t>
            </w:r>
          </w:p>
        </w:tc>
      </w:tr>
      <w:tr w14:paraId="072E9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noWrap w:val="0"/>
            <w:vAlign w:val="center"/>
          </w:tcPr>
          <w:p w14:paraId="57BB70D7">
            <w:pPr>
              <w:spacing w:line="480" w:lineRule="exact"/>
              <w:jc w:val="center"/>
              <w:rPr>
                <w:rFonts w:hAnsi="宋体" w:cs="宋体"/>
                <w:color w:val="auto"/>
                <w:sz w:val="21"/>
                <w:highlight w:val="none"/>
              </w:rPr>
            </w:pPr>
            <w:r>
              <w:rPr>
                <w:rFonts w:hint="eastAsia" w:hAnsi="宋体" w:cs="宋体"/>
                <w:color w:val="auto"/>
                <w:sz w:val="21"/>
                <w:highlight w:val="none"/>
              </w:rPr>
              <w:t>3</w:t>
            </w:r>
          </w:p>
        </w:tc>
        <w:tc>
          <w:tcPr>
            <w:tcW w:w="3130" w:type="dxa"/>
            <w:noWrap w:val="0"/>
            <w:vAlign w:val="center"/>
          </w:tcPr>
          <w:p w14:paraId="48DAEDF5">
            <w:pPr>
              <w:spacing w:line="480" w:lineRule="exact"/>
              <w:rPr>
                <w:rFonts w:hAnsi="宋体" w:cs="宋体"/>
                <w:color w:val="auto"/>
                <w:sz w:val="21"/>
                <w:highlight w:val="none"/>
              </w:rPr>
            </w:pPr>
            <w:r>
              <w:rPr>
                <w:rFonts w:hint="eastAsia" w:hAnsi="宋体" w:cs="宋体"/>
                <w:color w:val="auto"/>
                <w:sz w:val="21"/>
                <w:highlight w:val="none"/>
              </w:rPr>
              <w:t>500</w:t>
            </w:r>
            <w:r>
              <w:rPr>
                <w:rFonts w:hint="eastAsia" w:hAnsi="宋体" w:cs="宋体"/>
                <w:color w:val="auto"/>
                <w:sz w:val="21"/>
                <w:highlight w:val="none"/>
                <w:lang w:val="zh-CN"/>
              </w:rPr>
              <w:t>万元</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）-1000</w:t>
            </w:r>
            <w:r>
              <w:rPr>
                <w:rFonts w:hint="eastAsia" w:hAnsi="宋体" w:cs="宋体"/>
                <w:color w:val="auto"/>
                <w:sz w:val="21"/>
                <w:highlight w:val="none"/>
                <w:lang w:val="zh-CN"/>
              </w:rPr>
              <w:t>万元</w:t>
            </w:r>
            <w:r>
              <w:rPr>
                <w:rFonts w:hint="eastAsia" w:hAnsi="宋体" w:cs="宋体"/>
                <w:color w:val="auto"/>
                <w:sz w:val="21"/>
                <w:highlight w:val="none"/>
              </w:rPr>
              <w:t>（</w:t>
            </w:r>
            <w:r>
              <w:rPr>
                <w:rFonts w:hint="eastAsia" w:hAnsi="宋体" w:cs="宋体"/>
                <w:color w:val="auto"/>
                <w:sz w:val="21"/>
                <w:highlight w:val="none"/>
                <w:lang w:val="zh-CN"/>
              </w:rPr>
              <w:t>含</w:t>
            </w:r>
            <w:r>
              <w:rPr>
                <w:rFonts w:hint="eastAsia" w:hAnsi="宋体" w:cs="宋体"/>
                <w:color w:val="auto"/>
                <w:sz w:val="21"/>
                <w:highlight w:val="none"/>
              </w:rPr>
              <w:t>）</w:t>
            </w:r>
          </w:p>
        </w:tc>
        <w:tc>
          <w:tcPr>
            <w:tcW w:w="1060" w:type="dxa"/>
            <w:noWrap w:val="0"/>
            <w:vAlign w:val="center"/>
          </w:tcPr>
          <w:p w14:paraId="23AD7FC7">
            <w:pPr>
              <w:spacing w:line="480" w:lineRule="exact"/>
              <w:jc w:val="center"/>
              <w:rPr>
                <w:rFonts w:hAnsi="宋体" w:cs="宋体"/>
                <w:color w:val="auto"/>
                <w:sz w:val="21"/>
                <w:highlight w:val="none"/>
              </w:rPr>
            </w:pPr>
            <w:r>
              <w:rPr>
                <w:rFonts w:hint="eastAsia" w:hAnsi="宋体" w:cs="宋体"/>
                <w:color w:val="auto"/>
                <w:sz w:val="21"/>
                <w:highlight w:val="none"/>
              </w:rPr>
              <w:t>1.6</w:t>
            </w:r>
          </w:p>
        </w:tc>
        <w:tc>
          <w:tcPr>
            <w:tcW w:w="1109" w:type="dxa"/>
            <w:noWrap w:val="0"/>
            <w:vAlign w:val="center"/>
          </w:tcPr>
          <w:p w14:paraId="74BB461A">
            <w:pPr>
              <w:spacing w:line="480" w:lineRule="exact"/>
              <w:jc w:val="center"/>
              <w:rPr>
                <w:rFonts w:hAnsi="宋体" w:cs="宋体"/>
                <w:color w:val="auto"/>
                <w:sz w:val="21"/>
                <w:highlight w:val="none"/>
              </w:rPr>
            </w:pPr>
            <w:r>
              <w:rPr>
                <w:rFonts w:hint="eastAsia" w:hAnsi="宋体" w:cs="宋体"/>
                <w:color w:val="auto"/>
                <w:sz w:val="21"/>
                <w:highlight w:val="none"/>
              </w:rPr>
              <w:t>1000万元</w:t>
            </w:r>
          </w:p>
        </w:tc>
        <w:tc>
          <w:tcPr>
            <w:tcW w:w="3773" w:type="dxa"/>
            <w:noWrap w:val="0"/>
            <w:vAlign w:val="top"/>
          </w:tcPr>
          <w:p w14:paraId="1D4017E0">
            <w:pPr>
              <w:spacing w:line="480" w:lineRule="exact"/>
              <w:rPr>
                <w:rFonts w:hAnsi="宋体" w:cs="宋体"/>
                <w:color w:val="auto"/>
                <w:sz w:val="21"/>
                <w:highlight w:val="none"/>
              </w:rPr>
            </w:pPr>
            <w:r>
              <w:rPr>
                <w:rFonts w:hint="eastAsia" w:hAnsi="宋体" w:cs="宋体"/>
                <w:color w:val="auto"/>
                <w:sz w:val="21"/>
                <w:highlight w:val="none"/>
              </w:rPr>
              <w:t>10500+(1000万元-500万元)</w:t>
            </w:r>
            <w:r>
              <w:rPr>
                <w:rFonts w:hAnsi="宋体" w:cs="宋体"/>
                <w:color w:val="auto"/>
                <w:sz w:val="21"/>
                <w:highlight w:val="none"/>
              </w:rPr>
              <w:t>×</w:t>
            </w:r>
            <w:r>
              <w:rPr>
                <w:rFonts w:hint="eastAsia" w:hAnsi="宋体" w:cs="宋体"/>
                <w:color w:val="auto"/>
                <w:sz w:val="21"/>
                <w:highlight w:val="none"/>
              </w:rPr>
              <w:t>1.6</w:t>
            </w:r>
            <w:r>
              <w:rPr>
                <w:rFonts w:hint="eastAsia" w:hAnsi="宋体" w:cs="宋体"/>
                <w:color w:val="auto"/>
                <w:sz w:val="21"/>
                <w:highlight w:val="none"/>
                <w:lang w:val="zh-CN"/>
              </w:rPr>
              <w:t>‰</w:t>
            </w:r>
            <w:r>
              <w:rPr>
                <w:rFonts w:hint="eastAsia" w:hAnsi="宋体" w:cs="宋体"/>
                <w:color w:val="auto"/>
                <w:sz w:val="21"/>
                <w:highlight w:val="none"/>
              </w:rPr>
              <w:t>=18500</w:t>
            </w:r>
          </w:p>
        </w:tc>
      </w:tr>
      <w:tr w14:paraId="72463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noWrap w:val="0"/>
            <w:vAlign w:val="center"/>
          </w:tcPr>
          <w:p w14:paraId="4787BE59">
            <w:pPr>
              <w:spacing w:line="480" w:lineRule="exact"/>
              <w:jc w:val="center"/>
              <w:rPr>
                <w:rFonts w:hAnsi="宋体" w:cs="宋体"/>
                <w:color w:val="auto"/>
                <w:sz w:val="21"/>
                <w:highlight w:val="none"/>
              </w:rPr>
            </w:pPr>
            <w:r>
              <w:rPr>
                <w:rFonts w:hint="eastAsia" w:hAnsi="宋体" w:cs="宋体"/>
                <w:color w:val="auto"/>
                <w:sz w:val="21"/>
                <w:highlight w:val="none"/>
              </w:rPr>
              <w:t>4</w:t>
            </w:r>
          </w:p>
        </w:tc>
        <w:tc>
          <w:tcPr>
            <w:tcW w:w="3130" w:type="dxa"/>
            <w:noWrap w:val="0"/>
            <w:vAlign w:val="center"/>
          </w:tcPr>
          <w:p w14:paraId="422CCB84">
            <w:pPr>
              <w:spacing w:line="480" w:lineRule="exact"/>
              <w:rPr>
                <w:rFonts w:hAnsi="宋体" w:cs="宋体"/>
                <w:color w:val="auto"/>
                <w:sz w:val="21"/>
                <w:highlight w:val="none"/>
              </w:rPr>
            </w:pPr>
            <w:r>
              <w:rPr>
                <w:rFonts w:hint="eastAsia" w:hAnsi="宋体" w:cs="宋体"/>
                <w:color w:val="auto"/>
                <w:sz w:val="21"/>
                <w:highlight w:val="none"/>
              </w:rPr>
              <w:t>1000</w:t>
            </w:r>
            <w:r>
              <w:rPr>
                <w:rFonts w:hint="eastAsia" w:hAnsi="宋体" w:cs="宋体"/>
                <w:color w:val="auto"/>
                <w:sz w:val="21"/>
                <w:highlight w:val="none"/>
                <w:lang w:val="zh-CN"/>
              </w:rPr>
              <w:t>万元</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）-3000</w:t>
            </w:r>
            <w:r>
              <w:rPr>
                <w:rFonts w:hint="eastAsia" w:hAnsi="宋体" w:cs="宋体"/>
                <w:color w:val="auto"/>
                <w:sz w:val="21"/>
                <w:highlight w:val="none"/>
                <w:lang w:val="zh-CN"/>
              </w:rPr>
              <w:t>万元</w:t>
            </w:r>
            <w:r>
              <w:rPr>
                <w:rFonts w:hint="eastAsia" w:hAnsi="宋体" w:cs="宋体"/>
                <w:color w:val="auto"/>
                <w:sz w:val="21"/>
                <w:highlight w:val="none"/>
              </w:rPr>
              <w:t>（</w:t>
            </w:r>
            <w:r>
              <w:rPr>
                <w:rFonts w:hint="eastAsia" w:hAnsi="宋体" w:cs="宋体"/>
                <w:color w:val="auto"/>
                <w:sz w:val="21"/>
                <w:highlight w:val="none"/>
                <w:lang w:val="zh-CN"/>
              </w:rPr>
              <w:t>含</w:t>
            </w:r>
            <w:r>
              <w:rPr>
                <w:rFonts w:hint="eastAsia" w:hAnsi="宋体" w:cs="宋体"/>
                <w:color w:val="auto"/>
                <w:sz w:val="21"/>
                <w:highlight w:val="none"/>
              </w:rPr>
              <w:t>）</w:t>
            </w:r>
          </w:p>
        </w:tc>
        <w:tc>
          <w:tcPr>
            <w:tcW w:w="1060" w:type="dxa"/>
            <w:noWrap w:val="0"/>
            <w:vAlign w:val="center"/>
          </w:tcPr>
          <w:p w14:paraId="7CB90811">
            <w:pPr>
              <w:spacing w:line="480" w:lineRule="exact"/>
              <w:jc w:val="center"/>
              <w:rPr>
                <w:rFonts w:hAnsi="宋体" w:cs="宋体"/>
                <w:color w:val="auto"/>
                <w:sz w:val="21"/>
                <w:highlight w:val="none"/>
              </w:rPr>
            </w:pPr>
            <w:r>
              <w:rPr>
                <w:rFonts w:hint="eastAsia" w:hAnsi="宋体" w:cs="宋体"/>
                <w:color w:val="auto"/>
                <w:sz w:val="21"/>
                <w:highlight w:val="none"/>
              </w:rPr>
              <w:t>1.2</w:t>
            </w:r>
          </w:p>
        </w:tc>
        <w:tc>
          <w:tcPr>
            <w:tcW w:w="1109" w:type="dxa"/>
            <w:noWrap w:val="0"/>
            <w:vAlign w:val="center"/>
          </w:tcPr>
          <w:p w14:paraId="1454E5F5">
            <w:pPr>
              <w:spacing w:line="480" w:lineRule="exact"/>
              <w:jc w:val="center"/>
              <w:rPr>
                <w:rFonts w:hAnsi="宋体" w:cs="宋体"/>
                <w:color w:val="auto"/>
                <w:sz w:val="21"/>
                <w:highlight w:val="none"/>
              </w:rPr>
            </w:pPr>
            <w:r>
              <w:rPr>
                <w:rFonts w:hint="eastAsia" w:hAnsi="宋体" w:cs="宋体"/>
                <w:color w:val="auto"/>
                <w:sz w:val="21"/>
                <w:highlight w:val="none"/>
              </w:rPr>
              <w:t>3000万元</w:t>
            </w:r>
          </w:p>
        </w:tc>
        <w:tc>
          <w:tcPr>
            <w:tcW w:w="3773" w:type="dxa"/>
            <w:noWrap w:val="0"/>
            <w:vAlign w:val="top"/>
          </w:tcPr>
          <w:p w14:paraId="4F5B2A18">
            <w:pPr>
              <w:spacing w:line="480" w:lineRule="exact"/>
              <w:rPr>
                <w:rFonts w:hAnsi="宋体" w:cs="宋体"/>
                <w:color w:val="auto"/>
                <w:sz w:val="21"/>
                <w:highlight w:val="none"/>
                <w:lang w:val="zh-CN"/>
              </w:rPr>
            </w:pPr>
            <w:r>
              <w:rPr>
                <w:rFonts w:hint="eastAsia" w:hAnsi="宋体" w:cs="宋体"/>
                <w:color w:val="auto"/>
                <w:sz w:val="21"/>
                <w:highlight w:val="none"/>
              </w:rPr>
              <w:t>18500+(3000万元-1000万元)</w:t>
            </w:r>
            <w:r>
              <w:rPr>
                <w:rFonts w:hAnsi="宋体" w:cs="宋体"/>
                <w:color w:val="auto"/>
                <w:sz w:val="21"/>
                <w:highlight w:val="none"/>
              </w:rPr>
              <w:t>×</w:t>
            </w:r>
            <w:r>
              <w:rPr>
                <w:rFonts w:hint="eastAsia" w:hAnsi="宋体" w:cs="宋体"/>
                <w:color w:val="auto"/>
                <w:sz w:val="21"/>
                <w:highlight w:val="none"/>
              </w:rPr>
              <w:t>1.2</w:t>
            </w:r>
            <w:r>
              <w:rPr>
                <w:rFonts w:hint="eastAsia" w:hAnsi="宋体" w:cs="宋体"/>
                <w:color w:val="auto"/>
                <w:sz w:val="21"/>
                <w:highlight w:val="none"/>
                <w:lang w:val="zh-CN"/>
              </w:rPr>
              <w:t>‰</w:t>
            </w:r>
            <w:r>
              <w:rPr>
                <w:rFonts w:hint="eastAsia" w:hAnsi="宋体" w:cs="宋体"/>
                <w:color w:val="auto"/>
                <w:sz w:val="21"/>
                <w:highlight w:val="none"/>
              </w:rPr>
              <w:t>=42500</w:t>
            </w:r>
          </w:p>
        </w:tc>
      </w:tr>
      <w:tr w14:paraId="48B71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noWrap w:val="0"/>
            <w:vAlign w:val="center"/>
          </w:tcPr>
          <w:p w14:paraId="385187F1">
            <w:pPr>
              <w:spacing w:line="480" w:lineRule="exact"/>
              <w:jc w:val="center"/>
              <w:rPr>
                <w:rFonts w:hAnsi="宋体" w:cs="宋体"/>
                <w:color w:val="auto"/>
                <w:sz w:val="21"/>
                <w:highlight w:val="none"/>
              </w:rPr>
            </w:pPr>
            <w:r>
              <w:rPr>
                <w:rFonts w:hint="eastAsia" w:hAnsi="宋体" w:cs="宋体"/>
                <w:color w:val="auto"/>
                <w:sz w:val="21"/>
                <w:highlight w:val="none"/>
              </w:rPr>
              <w:t>5</w:t>
            </w:r>
          </w:p>
        </w:tc>
        <w:tc>
          <w:tcPr>
            <w:tcW w:w="3130" w:type="dxa"/>
            <w:noWrap w:val="0"/>
            <w:vAlign w:val="center"/>
          </w:tcPr>
          <w:p w14:paraId="5EDBCB51">
            <w:pPr>
              <w:spacing w:line="480" w:lineRule="exact"/>
              <w:rPr>
                <w:rFonts w:hAnsi="宋体" w:cs="宋体"/>
                <w:color w:val="auto"/>
                <w:sz w:val="21"/>
                <w:highlight w:val="none"/>
              </w:rPr>
            </w:pPr>
            <w:r>
              <w:rPr>
                <w:rFonts w:hint="eastAsia" w:hAnsi="宋体" w:cs="宋体"/>
                <w:color w:val="auto"/>
                <w:sz w:val="21"/>
                <w:highlight w:val="none"/>
              </w:rPr>
              <w:t>3000</w:t>
            </w:r>
            <w:r>
              <w:rPr>
                <w:rFonts w:hint="eastAsia" w:hAnsi="宋体" w:cs="宋体"/>
                <w:color w:val="auto"/>
                <w:sz w:val="21"/>
                <w:highlight w:val="none"/>
                <w:lang w:val="zh-CN"/>
              </w:rPr>
              <w:t>万元以上</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p>
        </w:tc>
        <w:tc>
          <w:tcPr>
            <w:tcW w:w="1060" w:type="dxa"/>
            <w:noWrap w:val="0"/>
            <w:vAlign w:val="center"/>
          </w:tcPr>
          <w:p w14:paraId="2C47A84A">
            <w:pPr>
              <w:spacing w:line="480" w:lineRule="exact"/>
              <w:jc w:val="center"/>
              <w:rPr>
                <w:rFonts w:hint="default" w:hAnsi="宋体" w:eastAsia="宋体" w:cs="宋体"/>
                <w:color w:val="auto"/>
                <w:sz w:val="21"/>
                <w:highlight w:val="none"/>
                <w:lang w:val="en-US" w:eastAsia="zh-CN"/>
              </w:rPr>
            </w:pPr>
            <w:r>
              <w:rPr>
                <w:rFonts w:hint="eastAsia" w:hAnsi="宋体" w:cs="宋体"/>
                <w:color w:val="auto"/>
                <w:sz w:val="21"/>
                <w:highlight w:val="none"/>
              </w:rPr>
              <w:t>1</w:t>
            </w:r>
            <w:r>
              <w:rPr>
                <w:rFonts w:hint="eastAsia" w:hAnsi="宋体" w:cs="宋体"/>
                <w:color w:val="auto"/>
                <w:sz w:val="21"/>
                <w:highlight w:val="none"/>
                <w:lang w:val="en-US" w:eastAsia="zh-CN"/>
              </w:rPr>
              <w:t>.0</w:t>
            </w:r>
          </w:p>
        </w:tc>
        <w:tc>
          <w:tcPr>
            <w:tcW w:w="1109" w:type="dxa"/>
            <w:noWrap w:val="0"/>
            <w:vAlign w:val="center"/>
          </w:tcPr>
          <w:p w14:paraId="7F118E71">
            <w:pPr>
              <w:spacing w:line="480" w:lineRule="exact"/>
              <w:jc w:val="center"/>
              <w:rPr>
                <w:rFonts w:hAnsi="宋体" w:cs="宋体"/>
                <w:color w:val="auto"/>
                <w:sz w:val="21"/>
                <w:highlight w:val="none"/>
              </w:rPr>
            </w:pPr>
            <w:r>
              <w:rPr>
                <w:rFonts w:hint="eastAsia" w:hAnsi="宋体" w:cs="宋体"/>
                <w:color w:val="auto"/>
                <w:sz w:val="21"/>
                <w:highlight w:val="none"/>
              </w:rPr>
              <w:t>5000万元</w:t>
            </w:r>
          </w:p>
        </w:tc>
        <w:tc>
          <w:tcPr>
            <w:tcW w:w="3773" w:type="dxa"/>
            <w:noWrap w:val="0"/>
            <w:vAlign w:val="top"/>
          </w:tcPr>
          <w:p w14:paraId="41175010">
            <w:pPr>
              <w:spacing w:line="480" w:lineRule="exact"/>
              <w:rPr>
                <w:rFonts w:hAnsi="宋体" w:cs="宋体"/>
                <w:color w:val="auto"/>
                <w:sz w:val="21"/>
                <w:highlight w:val="none"/>
                <w:lang w:val="zh-CN"/>
              </w:rPr>
            </w:pPr>
            <w:r>
              <w:rPr>
                <w:rFonts w:hint="eastAsia" w:hAnsi="宋体" w:cs="宋体"/>
                <w:color w:val="auto"/>
                <w:sz w:val="21"/>
                <w:highlight w:val="none"/>
              </w:rPr>
              <w:t>42500+(5000万元-3000万元)</w:t>
            </w:r>
            <w:r>
              <w:rPr>
                <w:rFonts w:hAnsi="宋体" w:cs="宋体"/>
                <w:color w:val="auto"/>
                <w:sz w:val="21"/>
                <w:highlight w:val="none"/>
              </w:rPr>
              <w:t>×</w:t>
            </w:r>
            <w:r>
              <w:rPr>
                <w:rFonts w:hint="eastAsia" w:hAnsi="宋体" w:cs="宋体"/>
                <w:color w:val="auto"/>
                <w:sz w:val="21"/>
                <w:highlight w:val="none"/>
              </w:rPr>
              <w:t>1</w:t>
            </w:r>
            <w:r>
              <w:rPr>
                <w:rFonts w:hint="eastAsia" w:hAnsi="宋体" w:cs="宋体"/>
                <w:color w:val="auto"/>
                <w:sz w:val="21"/>
                <w:highlight w:val="none"/>
                <w:lang w:val="zh-CN"/>
              </w:rPr>
              <w:t>‰</w:t>
            </w:r>
            <w:r>
              <w:rPr>
                <w:rFonts w:hint="eastAsia" w:hAnsi="宋体" w:cs="宋体"/>
                <w:color w:val="auto"/>
                <w:sz w:val="21"/>
                <w:highlight w:val="none"/>
              </w:rPr>
              <w:t>=62500</w:t>
            </w:r>
          </w:p>
        </w:tc>
      </w:tr>
    </w:tbl>
    <w:p w14:paraId="611699CF">
      <w:pPr>
        <w:autoSpaceDE w:val="0"/>
        <w:autoSpaceDN w:val="0"/>
        <w:adjustRightInd w:val="0"/>
        <w:spacing w:line="480" w:lineRule="exact"/>
        <w:ind w:firstLine="420" w:firstLineChars="200"/>
        <w:rPr>
          <w:rFonts w:hAnsi="宋体" w:cs="宋体...."/>
          <w:color w:val="auto"/>
          <w:kern w:val="0"/>
          <w:sz w:val="21"/>
          <w:highlight w:val="none"/>
        </w:rPr>
      </w:pPr>
      <w:r>
        <w:rPr>
          <w:rFonts w:hint="eastAsia" w:hAnsi="宋体" w:cs="宋体...."/>
          <w:color w:val="auto"/>
          <w:kern w:val="0"/>
          <w:sz w:val="21"/>
          <w:highlight w:val="none"/>
        </w:rPr>
        <w:t>（</w:t>
      </w:r>
      <w:r>
        <w:rPr>
          <w:rFonts w:hAnsi="宋体"/>
          <w:color w:val="auto"/>
          <w:kern w:val="0"/>
          <w:sz w:val="21"/>
          <w:highlight w:val="none"/>
        </w:rPr>
        <w:t>2</w:t>
      </w:r>
      <w:r>
        <w:rPr>
          <w:rFonts w:hint="eastAsia" w:hAnsi="宋体" w:cs="宋体...."/>
          <w:color w:val="auto"/>
          <w:kern w:val="0"/>
          <w:sz w:val="21"/>
          <w:highlight w:val="none"/>
        </w:rPr>
        <w:t>）概算基本付费额按送审建安费为基数计算。</w:t>
      </w:r>
    </w:p>
    <w:p w14:paraId="3A938584">
      <w:pPr>
        <w:autoSpaceDE w:val="0"/>
        <w:autoSpaceDN w:val="0"/>
        <w:adjustRightInd w:val="0"/>
        <w:spacing w:line="480" w:lineRule="exact"/>
        <w:ind w:firstLine="420" w:firstLineChars="200"/>
        <w:rPr>
          <w:rFonts w:hAnsi="宋体"/>
          <w:color w:val="auto"/>
          <w:kern w:val="0"/>
          <w:sz w:val="21"/>
          <w:highlight w:val="none"/>
        </w:rPr>
      </w:pPr>
      <w:r>
        <w:rPr>
          <w:rFonts w:hint="eastAsia" w:hAnsi="宋体" w:cs="宋体...."/>
          <w:color w:val="auto"/>
          <w:kern w:val="0"/>
          <w:sz w:val="21"/>
          <w:highlight w:val="none"/>
          <w:lang w:val="en-US" w:eastAsia="zh-CN"/>
        </w:rPr>
        <w:t>5.1.2</w:t>
      </w:r>
      <w:r>
        <w:rPr>
          <w:rFonts w:hint="eastAsia" w:hAnsi="宋体" w:cs="宋体...."/>
          <w:color w:val="auto"/>
          <w:kern w:val="0"/>
          <w:sz w:val="21"/>
          <w:highlight w:val="none"/>
        </w:rPr>
        <w:t>单项工程结算评审服务费</w:t>
      </w:r>
      <w:r>
        <w:rPr>
          <w:rFonts w:hAnsi="宋体"/>
          <w:color w:val="auto"/>
          <w:kern w:val="0"/>
          <w:sz w:val="21"/>
          <w:highlight w:val="none"/>
        </w:rPr>
        <w:t>=</w:t>
      </w:r>
      <w:r>
        <w:rPr>
          <w:rFonts w:hint="eastAsia" w:hAnsi="宋体" w:cs="宋体...."/>
          <w:color w:val="auto"/>
          <w:kern w:val="0"/>
          <w:sz w:val="21"/>
          <w:highlight w:val="none"/>
        </w:rPr>
        <w:t>核减付费额</w:t>
      </w:r>
      <w:r>
        <w:rPr>
          <w:rFonts w:hAnsi="宋体" w:cs="宋体...."/>
          <w:color w:val="auto"/>
          <w:kern w:val="0"/>
          <w:sz w:val="21"/>
          <w:highlight w:val="none"/>
        </w:rPr>
        <w:t>[</w:t>
      </w:r>
      <w:r>
        <w:rPr>
          <w:rFonts w:hint="eastAsia" w:hAnsi="宋体" w:cs="宋体...."/>
          <w:color w:val="auto"/>
          <w:kern w:val="0"/>
          <w:sz w:val="21"/>
          <w:highlight w:val="none"/>
        </w:rPr>
        <w:t>（1）+（2）</w:t>
      </w:r>
      <w:r>
        <w:rPr>
          <w:rFonts w:hAnsi="宋体" w:cs="宋体...."/>
          <w:color w:val="auto"/>
          <w:kern w:val="0"/>
          <w:sz w:val="21"/>
          <w:highlight w:val="none"/>
        </w:rPr>
        <w:t>]</w:t>
      </w:r>
      <w:r>
        <w:rPr>
          <w:rFonts w:hint="eastAsia" w:hAnsi="宋体" w:cs="宋体e眠副浡渀."/>
          <w:color w:val="auto"/>
          <w:kern w:val="0"/>
          <w:sz w:val="21"/>
          <w:highlight w:val="none"/>
        </w:rPr>
        <w:t>×</w:t>
      </w:r>
      <w:r>
        <w:rPr>
          <w:rFonts w:hint="eastAsia" w:hAnsi="宋体" w:cs="宋体...."/>
          <w:color w:val="auto"/>
          <w:kern w:val="0"/>
          <w:sz w:val="21"/>
          <w:highlight w:val="none"/>
        </w:rPr>
        <w:t>调整系数</w:t>
      </w:r>
      <w:r>
        <w:rPr>
          <w:rFonts w:hAnsi="宋体"/>
          <w:color w:val="auto"/>
          <w:kern w:val="0"/>
          <w:sz w:val="21"/>
          <w:highlight w:val="none"/>
        </w:rPr>
        <w:t>A</w:t>
      </w:r>
    </w:p>
    <w:p w14:paraId="54448329">
      <w:pPr>
        <w:spacing w:line="480" w:lineRule="exact"/>
        <w:ind w:firstLine="403" w:firstLineChars="192"/>
        <w:rPr>
          <w:rFonts w:hAnsi="宋体" w:cs="宋体"/>
          <w:color w:val="auto"/>
          <w:sz w:val="21"/>
          <w:highlight w:val="none"/>
        </w:rPr>
      </w:pPr>
      <w:r>
        <w:rPr>
          <w:rFonts w:hint="eastAsia" w:hAnsi="宋体" w:cs="宋体"/>
          <w:color w:val="auto"/>
          <w:sz w:val="21"/>
          <w:highlight w:val="none"/>
          <w:lang w:val="zh-CN"/>
        </w:rPr>
        <w:t>（1）核减率在</w:t>
      </w:r>
      <w:r>
        <w:rPr>
          <w:rFonts w:hint="eastAsia" w:hAnsi="宋体" w:cs="宋体"/>
          <w:color w:val="auto"/>
          <w:sz w:val="21"/>
          <w:highlight w:val="none"/>
        </w:rPr>
        <w:t>10%以内（包括10%）的</w:t>
      </w:r>
      <w:r>
        <w:rPr>
          <w:rFonts w:hint="eastAsia" w:hAnsi="宋体" w:cs="宋体"/>
          <w:color w:val="auto"/>
          <w:sz w:val="21"/>
          <w:highlight w:val="none"/>
          <w:lang w:val="zh-CN"/>
        </w:rPr>
        <w:t>审核服务费</w:t>
      </w:r>
    </w:p>
    <w:tbl>
      <w:tblPr>
        <w:tblStyle w:val="7"/>
        <w:tblW w:w="9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4"/>
        <w:gridCol w:w="2956"/>
        <w:gridCol w:w="1076"/>
        <w:gridCol w:w="1109"/>
        <w:gridCol w:w="1141"/>
        <w:gridCol w:w="2715"/>
      </w:tblGrid>
      <w:tr w14:paraId="61F2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494" w:type="dxa"/>
            <w:vMerge w:val="restart"/>
            <w:noWrap w:val="0"/>
            <w:vAlign w:val="center"/>
          </w:tcPr>
          <w:p w14:paraId="502F4BA5">
            <w:pPr>
              <w:spacing w:line="480" w:lineRule="exact"/>
              <w:jc w:val="center"/>
              <w:rPr>
                <w:rFonts w:hAnsi="宋体" w:cs="宋体"/>
                <w:color w:val="auto"/>
                <w:sz w:val="21"/>
                <w:highlight w:val="none"/>
              </w:rPr>
            </w:pPr>
            <w:r>
              <w:rPr>
                <w:rFonts w:hint="eastAsia" w:hAnsi="宋体" w:cs="宋体"/>
                <w:color w:val="auto"/>
                <w:sz w:val="21"/>
                <w:highlight w:val="none"/>
                <w:lang w:val="zh-CN"/>
              </w:rPr>
              <w:t>序号</w:t>
            </w:r>
          </w:p>
        </w:tc>
        <w:tc>
          <w:tcPr>
            <w:tcW w:w="2956" w:type="dxa"/>
            <w:vMerge w:val="restart"/>
            <w:noWrap w:val="0"/>
            <w:vAlign w:val="center"/>
          </w:tcPr>
          <w:p w14:paraId="46D372F5">
            <w:pPr>
              <w:spacing w:line="480" w:lineRule="exact"/>
              <w:jc w:val="center"/>
              <w:rPr>
                <w:rFonts w:hint="eastAsia" w:hAnsi="宋体" w:eastAsia="宋体" w:cs="宋体"/>
                <w:color w:val="auto"/>
                <w:sz w:val="21"/>
                <w:highlight w:val="none"/>
                <w:lang w:val="zh-CN" w:eastAsia="zh-CN"/>
              </w:rPr>
            </w:pPr>
            <w:r>
              <w:rPr>
                <w:rFonts w:hint="eastAsia" w:hAnsi="宋体" w:cs="宋体"/>
                <w:color w:val="auto"/>
                <w:sz w:val="21"/>
                <w:highlight w:val="none"/>
                <w:lang w:val="zh-CN"/>
              </w:rPr>
              <w:t>送审</w:t>
            </w:r>
            <w:r>
              <w:rPr>
                <w:rFonts w:hint="eastAsia" w:hAnsi="宋体" w:cs="宋体"/>
                <w:color w:val="auto"/>
                <w:sz w:val="21"/>
                <w:highlight w:val="none"/>
                <w:lang w:val="en-US" w:eastAsia="zh-CN"/>
              </w:rPr>
              <w:t>金额</w:t>
            </w:r>
          </w:p>
        </w:tc>
        <w:tc>
          <w:tcPr>
            <w:tcW w:w="1076" w:type="dxa"/>
            <w:vMerge w:val="restart"/>
            <w:noWrap w:val="0"/>
            <w:vAlign w:val="center"/>
          </w:tcPr>
          <w:p w14:paraId="41909649">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计算比例</w:t>
            </w:r>
          </w:p>
          <w:p w14:paraId="2654D095">
            <w:pPr>
              <w:spacing w:line="480" w:lineRule="exact"/>
              <w:jc w:val="center"/>
              <w:rPr>
                <w:rFonts w:hAnsi="宋体" w:cs="宋体"/>
                <w:color w:val="auto"/>
                <w:sz w:val="21"/>
                <w:highlight w:val="none"/>
              </w:rPr>
            </w:pPr>
            <w:r>
              <w:rPr>
                <w:rFonts w:hint="eastAsia" w:hAnsi="宋体" w:cs="宋体"/>
                <w:color w:val="auto"/>
                <w:sz w:val="21"/>
                <w:highlight w:val="none"/>
              </w:rPr>
              <w:t>(％)</w:t>
            </w:r>
          </w:p>
        </w:tc>
        <w:tc>
          <w:tcPr>
            <w:tcW w:w="4965" w:type="dxa"/>
            <w:gridSpan w:val="3"/>
            <w:noWrap w:val="0"/>
            <w:vAlign w:val="center"/>
          </w:tcPr>
          <w:p w14:paraId="114C12FE">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计算举例</w:t>
            </w:r>
          </w:p>
        </w:tc>
      </w:tr>
      <w:tr w14:paraId="03C83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jc w:val="center"/>
        </w:trPr>
        <w:tc>
          <w:tcPr>
            <w:tcW w:w="494" w:type="dxa"/>
            <w:vMerge w:val="continue"/>
            <w:noWrap w:val="0"/>
            <w:vAlign w:val="center"/>
          </w:tcPr>
          <w:p w14:paraId="66FE2883">
            <w:pPr>
              <w:spacing w:line="480" w:lineRule="exact"/>
              <w:jc w:val="center"/>
              <w:rPr>
                <w:rFonts w:hAnsi="宋体" w:cs="宋体"/>
                <w:color w:val="auto"/>
                <w:sz w:val="21"/>
                <w:highlight w:val="none"/>
              </w:rPr>
            </w:pPr>
          </w:p>
        </w:tc>
        <w:tc>
          <w:tcPr>
            <w:tcW w:w="2956" w:type="dxa"/>
            <w:vMerge w:val="continue"/>
            <w:noWrap w:val="0"/>
            <w:vAlign w:val="center"/>
          </w:tcPr>
          <w:p w14:paraId="1CC1D719">
            <w:pPr>
              <w:spacing w:line="480" w:lineRule="exact"/>
              <w:jc w:val="center"/>
              <w:rPr>
                <w:rFonts w:hAnsi="宋体" w:cs="宋体"/>
                <w:color w:val="auto"/>
                <w:sz w:val="21"/>
                <w:highlight w:val="none"/>
                <w:lang w:val="zh-CN"/>
              </w:rPr>
            </w:pPr>
          </w:p>
        </w:tc>
        <w:tc>
          <w:tcPr>
            <w:tcW w:w="1076" w:type="dxa"/>
            <w:vMerge w:val="continue"/>
            <w:noWrap w:val="0"/>
            <w:vAlign w:val="center"/>
          </w:tcPr>
          <w:p w14:paraId="725BAA0B">
            <w:pPr>
              <w:spacing w:line="480" w:lineRule="exact"/>
              <w:jc w:val="center"/>
              <w:rPr>
                <w:rFonts w:hAnsi="宋体" w:cs="宋体"/>
                <w:color w:val="auto"/>
                <w:sz w:val="21"/>
                <w:highlight w:val="none"/>
                <w:lang w:val="zh-CN"/>
              </w:rPr>
            </w:pPr>
          </w:p>
        </w:tc>
        <w:tc>
          <w:tcPr>
            <w:tcW w:w="1109" w:type="dxa"/>
            <w:noWrap w:val="0"/>
            <w:vAlign w:val="center"/>
          </w:tcPr>
          <w:p w14:paraId="3FAE6B65">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送审</w:t>
            </w:r>
            <w:r>
              <w:rPr>
                <w:rFonts w:hint="eastAsia" w:hAnsi="宋体" w:cs="宋体"/>
                <w:color w:val="auto"/>
                <w:sz w:val="21"/>
                <w:highlight w:val="none"/>
                <w:lang w:val="en-US" w:eastAsia="zh-CN"/>
              </w:rPr>
              <w:t>金额</w:t>
            </w:r>
          </w:p>
        </w:tc>
        <w:tc>
          <w:tcPr>
            <w:tcW w:w="1141" w:type="dxa"/>
            <w:noWrap w:val="0"/>
            <w:vAlign w:val="center"/>
          </w:tcPr>
          <w:p w14:paraId="2AC46EDD">
            <w:pPr>
              <w:spacing w:line="480" w:lineRule="exact"/>
              <w:jc w:val="center"/>
              <w:rPr>
                <w:rFonts w:hint="eastAsia" w:hAnsi="宋体" w:eastAsia="宋体" w:cs="宋体"/>
                <w:color w:val="auto"/>
                <w:sz w:val="21"/>
                <w:highlight w:val="none"/>
                <w:lang w:eastAsia="zh-CN"/>
              </w:rPr>
            </w:pPr>
            <w:r>
              <w:rPr>
                <w:rFonts w:hint="eastAsia" w:hAnsi="宋体" w:cs="宋体"/>
                <w:color w:val="auto"/>
                <w:sz w:val="21"/>
                <w:highlight w:val="none"/>
                <w:lang w:val="zh-CN"/>
              </w:rPr>
              <w:t>核减</w:t>
            </w:r>
            <w:r>
              <w:rPr>
                <w:rFonts w:hint="eastAsia" w:hAnsi="宋体" w:cs="宋体"/>
                <w:color w:val="auto"/>
                <w:sz w:val="21"/>
                <w:highlight w:val="none"/>
                <w:lang w:val="en-US" w:eastAsia="zh-CN"/>
              </w:rPr>
              <w:t>金额</w:t>
            </w:r>
          </w:p>
        </w:tc>
        <w:tc>
          <w:tcPr>
            <w:tcW w:w="2715" w:type="dxa"/>
            <w:noWrap w:val="0"/>
            <w:vAlign w:val="center"/>
          </w:tcPr>
          <w:p w14:paraId="5683163F">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审核费</w:t>
            </w:r>
            <w:r>
              <w:rPr>
                <w:rFonts w:hint="eastAsia" w:hAnsi="宋体" w:cs="宋体"/>
                <w:color w:val="auto"/>
                <w:sz w:val="21"/>
                <w:highlight w:val="none"/>
              </w:rPr>
              <w:t>(元)</w:t>
            </w:r>
          </w:p>
        </w:tc>
      </w:tr>
      <w:tr w14:paraId="3CE92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494" w:type="dxa"/>
            <w:noWrap w:val="0"/>
            <w:vAlign w:val="center"/>
          </w:tcPr>
          <w:p w14:paraId="03C3A423">
            <w:pPr>
              <w:spacing w:line="480" w:lineRule="exact"/>
              <w:jc w:val="center"/>
              <w:rPr>
                <w:rFonts w:hAnsi="宋体" w:cs="宋体"/>
                <w:bCs/>
                <w:color w:val="auto"/>
                <w:sz w:val="21"/>
                <w:highlight w:val="none"/>
              </w:rPr>
            </w:pPr>
            <w:r>
              <w:rPr>
                <w:rFonts w:hint="eastAsia" w:hAnsi="宋体" w:cs="宋体"/>
                <w:bCs/>
                <w:color w:val="auto"/>
                <w:sz w:val="21"/>
                <w:highlight w:val="none"/>
              </w:rPr>
              <w:t>1</w:t>
            </w:r>
          </w:p>
        </w:tc>
        <w:tc>
          <w:tcPr>
            <w:tcW w:w="2956" w:type="dxa"/>
            <w:noWrap w:val="0"/>
            <w:vAlign w:val="center"/>
          </w:tcPr>
          <w:p w14:paraId="012BE33F">
            <w:pPr>
              <w:spacing w:line="480" w:lineRule="exact"/>
              <w:jc w:val="both"/>
              <w:rPr>
                <w:rFonts w:hAnsi="宋体" w:cs="宋体"/>
                <w:bCs/>
                <w:color w:val="auto"/>
                <w:sz w:val="21"/>
                <w:highlight w:val="none"/>
              </w:rPr>
            </w:pPr>
            <w:r>
              <w:rPr>
                <w:rFonts w:hint="eastAsia" w:hAnsi="宋体" w:cs="宋体"/>
                <w:bCs/>
                <w:color w:val="auto"/>
                <w:sz w:val="21"/>
                <w:highlight w:val="none"/>
                <w:lang w:val="zh-CN"/>
              </w:rPr>
              <w:t>100万</w:t>
            </w:r>
            <w:r>
              <w:rPr>
                <w:rFonts w:hint="eastAsia" w:hAnsi="宋体" w:cs="宋体"/>
                <w:color w:val="auto"/>
                <w:sz w:val="21"/>
                <w:highlight w:val="none"/>
                <w:lang w:val="zh-CN"/>
              </w:rPr>
              <w:t>元</w:t>
            </w:r>
            <w:r>
              <w:rPr>
                <w:rFonts w:hint="eastAsia" w:hAnsi="宋体" w:cs="宋体"/>
                <w:bCs/>
                <w:color w:val="auto"/>
                <w:sz w:val="21"/>
                <w:highlight w:val="none"/>
                <w:lang w:val="zh-CN"/>
              </w:rPr>
              <w:t>以下（含</w:t>
            </w:r>
            <w:r>
              <w:rPr>
                <w:rFonts w:hint="eastAsia" w:hAnsi="宋体" w:cs="宋体"/>
                <w:bCs/>
                <w:color w:val="auto"/>
                <w:sz w:val="21"/>
                <w:highlight w:val="none"/>
              </w:rPr>
              <w:t>)</w:t>
            </w:r>
          </w:p>
        </w:tc>
        <w:tc>
          <w:tcPr>
            <w:tcW w:w="1076" w:type="dxa"/>
            <w:noWrap w:val="0"/>
            <w:vAlign w:val="center"/>
          </w:tcPr>
          <w:p w14:paraId="774461F3">
            <w:pPr>
              <w:spacing w:line="480" w:lineRule="exact"/>
              <w:jc w:val="center"/>
              <w:rPr>
                <w:rFonts w:hint="default" w:hAnsi="宋体" w:eastAsia="宋体" w:cs="宋体"/>
                <w:bCs/>
                <w:color w:val="auto"/>
                <w:sz w:val="21"/>
                <w:highlight w:val="none"/>
                <w:lang w:val="en-US" w:eastAsia="zh-CN"/>
              </w:rPr>
            </w:pPr>
            <w:r>
              <w:rPr>
                <w:rFonts w:hint="eastAsia" w:hAnsi="宋体" w:cs="宋体"/>
                <w:bCs/>
                <w:color w:val="auto"/>
                <w:sz w:val="21"/>
                <w:highlight w:val="none"/>
              </w:rPr>
              <w:t>5</w:t>
            </w:r>
            <w:r>
              <w:rPr>
                <w:rFonts w:hint="eastAsia" w:hAnsi="宋体" w:cs="宋体"/>
                <w:bCs/>
                <w:color w:val="auto"/>
                <w:sz w:val="21"/>
                <w:highlight w:val="none"/>
                <w:lang w:val="en-US" w:eastAsia="zh-CN"/>
              </w:rPr>
              <w:t>.0</w:t>
            </w:r>
          </w:p>
        </w:tc>
        <w:tc>
          <w:tcPr>
            <w:tcW w:w="1109" w:type="dxa"/>
            <w:noWrap w:val="0"/>
            <w:vAlign w:val="center"/>
          </w:tcPr>
          <w:p w14:paraId="03619F16">
            <w:pPr>
              <w:spacing w:line="480" w:lineRule="exact"/>
              <w:jc w:val="center"/>
              <w:rPr>
                <w:rFonts w:hAnsi="宋体" w:cs="宋体"/>
                <w:bCs/>
                <w:color w:val="auto"/>
                <w:sz w:val="21"/>
                <w:highlight w:val="none"/>
              </w:rPr>
            </w:pPr>
            <w:r>
              <w:rPr>
                <w:rFonts w:hint="eastAsia" w:hAnsi="宋体" w:cs="宋体"/>
                <w:bCs/>
                <w:color w:val="auto"/>
                <w:sz w:val="21"/>
                <w:highlight w:val="none"/>
              </w:rPr>
              <w:t>100万元</w:t>
            </w:r>
          </w:p>
        </w:tc>
        <w:tc>
          <w:tcPr>
            <w:tcW w:w="1141" w:type="dxa"/>
            <w:noWrap w:val="0"/>
            <w:vAlign w:val="center"/>
          </w:tcPr>
          <w:p w14:paraId="64F7F5D0">
            <w:pPr>
              <w:spacing w:line="480" w:lineRule="exact"/>
              <w:jc w:val="center"/>
              <w:rPr>
                <w:rFonts w:hAnsi="宋体" w:cs="宋体"/>
                <w:bCs/>
                <w:color w:val="auto"/>
                <w:sz w:val="21"/>
                <w:highlight w:val="none"/>
              </w:rPr>
            </w:pPr>
            <w:r>
              <w:rPr>
                <w:rFonts w:hint="eastAsia" w:hAnsi="宋体" w:cs="宋体"/>
                <w:bCs/>
                <w:color w:val="auto"/>
                <w:sz w:val="21"/>
                <w:highlight w:val="none"/>
              </w:rPr>
              <w:t>10万元</w:t>
            </w:r>
          </w:p>
        </w:tc>
        <w:tc>
          <w:tcPr>
            <w:tcW w:w="2715" w:type="dxa"/>
            <w:noWrap w:val="0"/>
            <w:vAlign w:val="top"/>
          </w:tcPr>
          <w:p w14:paraId="59A3E1B6">
            <w:pPr>
              <w:spacing w:line="480" w:lineRule="exact"/>
              <w:rPr>
                <w:rFonts w:hAnsi="宋体" w:cs="宋体"/>
                <w:bCs/>
                <w:color w:val="auto"/>
                <w:sz w:val="21"/>
                <w:highlight w:val="none"/>
              </w:rPr>
            </w:pPr>
            <w:r>
              <w:rPr>
                <w:rFonts w:hint="eastAsia" w:hAnsi="宋体" w:cs="宋体"/>
                <w:bCs/>
                <w:color w:val="auto"/>
                <w:sz w:val="21"/>
                <w:highlight w:val="none"/>
              </w:rPr>
              <w:t>10万元</w:t>
            </w:r>
            <w:r>
              <w:rPr>
                <w:rFonts w:hAnsi="宋体" w:cs="宋体"/>
                <w:bCs/>
                <w:color w:val="auto"/>
                <w:sz w:val="21"/>
                <w:highlight w:val="none"/>
              </w:rPr>
              <w:t>×</w:t>
            </w:r>
            <w:r>
              <w:rPr>
                <w:rFonts w:hint="eastAsia" w:hAnsi="宋体" w:cs="宋体"/>
                <w:bCs/>
                <w:color w:val="auto"/>
                <w:sz w:val="21"/>
                <w:highlight w:val="none"/>
              </w:rPr>
              <w:t>5%=5000</w:t>
            </w:r>
          </w:p>
        </w:tc>
      </w:tr>
      <w:tr w14:paraId="7EC0C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494" w:type="dxa"/>
            <w:noWrap w:val="0"/>
            <w:vAlign w:val="center"/>
          </w:tcPr>
          <w:p w14:paraId="3E77C013">
            <w:pPr>
              <w:spacing w:line="480" w:lineRule="exact"/>
              <w:jc w:val="center"/>
              <w:rPr>
                <w:rFonts w:hAnsi="宋体" w:cs="宋体"/>
                <w:bCs/>
                <w:color w:val="auto"/>
                <w:sz w:val="21"/>
                <w:highlight w:val="none"/>
              </w:rPr>
            </w:pPr>
            <w:r>
              <w:rPr>
                <w:rFonts w:hint="eastAsia" w:hAnsi="宋体" w:cs="宋体"/>
                <w:bCs/>
                <w:color w:val="auto"/>
                <w:sz w:val="21"/>
                <w:highlight w:val="none"/>
              </w:rPr>
              <w:t>2</w:t>
            </w:r>
          </w:p>
        </w:tc>
        <w:tc>
          <w:tcPr>
            <w:tcW w:w="2956" w:type="dxa"/>
            <w:noWrap w:val="0"/>
            <w:vAlign w:val="center"/>
          </w:tcPr>
          <w:p w14:paraId="08103715">
            <w:pPr>
              <w:spacing w:line="480" w:lineRule="exact"/>
              <w:jc w:val="both"/>
              <w:rPr>
                <w:rFonts w:hAnsi="宋体" w:cs="宋体"/>
                <w:bCs/>
                <w:color w:val="auto"/>
                <w:sz w:val="21"/>
                <w:highlight w:val="none"/>
              </w:rPr>
            </w:pPr>
            <w:r>
              <w:rPr>
                <w:rFonts w:hint="eastAsia" w:hAnsi="宋体" w:cs="宋体"/>
                <w:bCs/>
                <w:color w:val="auto"/>
                <w:sz w:val="21"/>
                <w:highlight w:val="none"/>
              </w:rPr>
              <w:t>100</w:t>
            </w:r>
            <w:r>
              <w:rPr>
                <w:rFonts w:hint="eastAsia" w:hAnsi="宋体" w:cs="宋体"/>
                <w:bCs/>
                <w:color w:val="auto"/>
                <w:sz w:val="21"/>
                <w:highlight w:val="none"/>
                <w:lang w:val="zh-CN"/>
              </w:rPr>
              <w:t>万</w:t>
            </w:r>
            <w:r>
              <w:rPr>
                <w:rFonts w:hint="eastAsia" w:hAnsi="宋体" w:cs="宋体"/>
                <w:color w:val="auto"/>
                <w:sz w:val="21"/>
                <w:highlight w:val="none"/>
                <w:lang w:val="zh-CN"/>
              </w:rPr>
              <w:t>元</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r>
              <w:rPr>
                <w:rFonts w:hint="eastAsia" w:hAnsi="宋体" w:cs="宋体"/>
                <w:bCs/>
                <w:color w:val="auto"/>
                <w:sz w:val="21"/>
                <w:highlight w:val="none"/>
              </w:rPr>
              <w:t>-500</w:t>
            </w:r>
            <w:r>
              <w:rPr>
                <w:rFonts w:hint="eastAsia" w:hAnsi="宋体" w:cs="宋体"/>
                <w:bCs/>
                <w:color w:val="auto"/>
                <w:sz w:val="21"/>
                <w:highlight w:val="none"/>
                <w:lang w:val="zh-CN"/>
              </w:rPr>
              <w:t>万</w:t>
            </w:r>
            <w:r>
              <w:rPr>
                <w:rFonts w:hint="eastAsia" w:hAnsi="宋体" w:cs="宋体"/>
                <w:color w:val="auto"/>
                <w:sz w:val="21"/>
                <w:highlight w:val="none"/>
                <w:lang w:val="zh-CN"/>
              </w:rPr>
              <w:t>元</w:t>
            </w:r>
            <w:r>
              <w:rPr>
                <w:rFonts w:hint="eastAsia" w:hAnsi="宋体" w:cs="宋体"/>
                <w:bCs/>
                <w:color w:val="auto"/>
                <w:sz w:val="21"/>
                <w:highlight w:val="none"/>
              </w:rPr>
              <w:t>（</w:t>
            </w:r>
            <w:r>
              <w:rPr>
                <w:rFonts w:hint="eastAsia" w:hAnsi="宋体" w:cs="宋体"/>
                <w:bCs/>
                <w:color w:val="auto"/>
                <w:sz w:val="21"/>
                <w:highlight w:val="none"/>
                <w:lang w:val="zh-CN"/>
              </w:rPr>
              <w:t>含</w:t>
            </w:r>
            <w:r>
              <w:rPr>
                <w:rFonts w:hint="eastAsia" w:hAnsi="宋体" w:cs="宋体"/>
                <w:bCs/>
                <w:color w:val="auto"/>
                <w:sz w:val="21"/>
                <w:highlight w:val="none"/>
              </w:rPr>
              <w:t>）</w:t>
            </w:r>
          </w:p>
        </w:tc>
        <w:tc>
          <w:tcPr>
            <w:tcW w:w="1076" w:type="dxa"/>
            <w:noWrap w:val="0"/>
            <w:vAlign w:val="center"/>
          </w:tcPr>
          <w:p w14:paraId="635AC620">
            <w:pPr>
              <w:spacing w:line="480" w:lineRule="exact"/>
              <w:jc w:val="center"/>
              <w:rPr>
                <w:rFonts w:hint="default" w:hAnsi="宋体" w:eastAsia="宋体" w:cs="宋体"/>
                <w:bCs/>
                <w:color w:val="auto"/>
                <w:sz w:val="21"/>
                <w:highlight w:val="none"/>
                <w:lang w:val="en-US" w:eastAsia="zh-CN"/>
              </w:rPr>
            </w:pPr>
            <w:r>
              <w:rPr>
                <w:rFonts w:hint="eastAsia" w:hAnsi="宋体" w:cs="宋体"/>
                <w:bCs/>
                <w:color w:val="auto"/>
                <w:sz w:val="21"/>
                <w:highlight w:val="none"/>
              </w:rPr>
              <w:t>5</w:t>
            </w:r>
            <w:r>
              <w:rPr>
                <w:rFonts w:hint="eastAsia" w:hAnsi="宋体" w:cs="宋体"/>
                <w:bCs/>
                <w:color w:val="auto"/>
                <w:sz w:val="21"/>
                <w:highlight w:val="none"/>
                <w:lang w:val="en-US" w:eastAsia="zh-CN"/>
              </w:rPr>
              <w:t>.0</w:t>
            </w:r>
          </w:p>
        </w:tc>
        <w:tc>
          <w:tcPr>
            <w:tcW w:w="1109" w:type="dxa"/>
            <w:noWrap w:val="0"/>
            <w:vAlign w:val="center"/>
          </w:tcPr>
          <w:p w14:paraId="767F29D1">
            <w:pPr>
              <w:spacing w:line="480" w:lineRule="exact"/>
              <w:jc w:val="center"/>
              <w:rPr>
                <w:rFonts w:hAnsi="宋体" w:cs="宋体"/>
                <w:bCs/>
                <w:color w:val="auto"/>
                <w:sz w:val="21"/>
                <w:highlight w:val="none"/>
              </w:rPr>
            </w:pPr>
            <w:r>
              <w:rPr>
                <w:rFonts w:hint="eastAsia" w:hAnsi="宋体" w:cs="宋体"/>
                <w:bCs/>
                <w:color w:val="auto"/>
                <w:sz w:val="21"/>
                <w:highlight w:val="none"/>
              </w:rPr>
              <w:t>500万元</w:t>
            </w:r>
          </w:p>
        </w:tc>
        <w:tc>
          <w:tcPr>
            <w:tcW w:w="1141" w:type="dxa"/>
            <w:noWrap w:val="0"/>
            <w:vAlign w:val="center"/>
          </w:tcPr>
          <w:p w14:paraId="0EDABB49">
            <w:pPr>
              <w:spacing w:line="480" w:lineRule="exact"/>
              <w:jc w:val="center"/>
              <w:rPr>
                <w:rFonts w:hAnsi="宋体" w:cs="宋体"/>
                <w:bCs/>
                <w:color w:val="auto"/>
                <w:sz w:val="21"/>
                <w:highlight w:val="none"/>
              </w:rPr>
            </w:pPr>
            <w:r>
              <w:rPr>
                <w:rFonts w:hint="eastAsia" w:hAnsi="宋体" w:cs="宋体"/>
                <w:bCs/>
                <w:color w:val="auto"/>
                <w:sz w:val="21"/>
                <w:highlight w:val="none"/>
              </w:rPr>
              <w:t>50万元</w:t>
            </w:r>
          </w:p>
        </w:tc>
        <w:tc>
          <w:tcPr>
            <w:tcW w:w="2715" w:type="dxa"/>
            <w:noWrap w:val="0"/>
            <w:vAlign w:val="top"/>
          </w:tcPr>
          <w:p w14:paraId="62E239B3">
            <w:pPr>
              <w:spacing w:line="480" w:lineRule="exact"/>
              <w:rPr>
                <w:rFonts w:hAnsi="宋体" w:cs="宋体"/>
                <w:bCs/>
                <w:color w:val="auto"/>
                <w:sz w:val="21"/>
                <w:highlight w:val="none"/>
              </w:rPr>
            </w:pPr>
            <w:r>
              <w:rPr>
                <w:rFonts w:hint="eastAsia" w:hAnsi="宋体" w:cs="宋体"/>
                <w:bCs/>
                <w:color w:val="auto"/>
                <w:sz w:val="21"/>
                <w:highlight w:val="none"/>
              </w:rPr>
              <w:t>5000+(500万元-100万元)</w:t>
            </w:r>
            <w:r>
              <w:rPr>
                <w:rFonts w:hAnsi="宋体" w:cs="宋体"/>
                <w:bCs/>
                <w:color w:val="auto"/>
                <w:sz w:val="21"/>
                <w:highlight w:val="none"/>
              </w:rPr>
              <w:t>×</w:t>
            </w:r>
            <w:r>
              <w:rPr>
                <w:rFonts w:hint="eastAsia" w:hAnsi="宋体" w:cs="宋体"/>
                <w:bCs/>
                <w:color w:val="auto"/>
                <w:sz w:val="21"/>
                <w:highlight w:val="none"/>
              </w:rPr>
              <w:t>10%</w:t>
            </w:r>
            <w:r>
              <w:rPr>
                <w:rFonts w:hAnsi="宋体" w:cs="宋体"/>
                <w:bCs/>
                <w:color w:val="auto"/>
                <w:sz w:val="21"/>
                <w:highlight w:val="none"/>
              </w:rPr>
              <w:t>×</w:t>
            </w:r>
            <w:r>
              <w:rPr>
                <w:rFonts w:hint="eastAsia" w:hAnsi="宋体" w:cs="宋体"/>
                <w:bCs/>
                <w:color w:val="auto"/>
                <w:sz w:val="21"/>
                <w:highlight w:val="none"/>
              </w:rPr>
              <w:t>5%=25000</w:t>
            </w:r>
          </w:p>
        </w:tc>
      </w:tr>
      <w:tr w14:paraId="5489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494" w:type="dxa"/>
            <w:noWrap w:val="0"/>
            <w:vAlign w:val="center"/>
          </w:tcPr>
          <w:p w14:paraId="5CD9FB0B">
            <w:pPr>
              <w:spacing w:line="480" w:lineRule="exact"/>
              <w:jc w:val="center"/>
              <w:rPr>
                <w:rFonts w:hAnsi="宋体" w:cs="宋体"/>
                <w:bCs/>
                <w:color w:val="auto"/>
                <w:sz w:val="21"/>
                <w:highlight w:val="none"/>
              </w:rPr>
            </w:pPr>
            <w:r>
              <w:rPr>
                <w:rFonts w:hint="eastAsia" w:hAnsi="宋体" w:cs="宋体"/>
                <w:bCs/>
                <w:color w:val="auto"/>
                <w:sz w:val="21"/>
                <w:highlight w:val="none"/>
              </w:rPr>
              <w:t>3</w:t>
            </w:r>
          </w:p>
        </w:tc>
        <w:tc>
          <w:tcPr>
            <w:tcW w:w="2956" w:type="dxa"/>
            <w:noWrap w:val="0"/>
            <w:vAlign w:val="center"/>
          </w:tcPr>
          <w:p w14:paraId="73659EE0">
            <w:pPr>
              <w:spacing w:line="480" w:lineRule="exact"/>
              <w:jc w:val="both"/>
              <w:rPr>
                <w:rFonts w:hAnsi="宋体" w:cs="宋体"/>
                <w:bCs/>
                <w:color w:val="auto"/>
                <w:sz w:val="21"/>
                <w:highlight w:val="none"/>
              </w:rPr>
            </w:pPr>
            <w:r>
              <w:rPr>
                <w:rFonts w:hint="eastAsia" w:hAnsi="宋体" w:cs="宋体"/>
                <w:bCs/>
                <w:color w:val="auto"/>
                <w:sz w:val="21"/>
                <w:highlight w:val="none"/>
              </w:rPr>
              <w:t>500</w:t>
            </w:r>
            <w:r>
              <w:rPr>
                <w:rFonts w:hint="eastAsia" w:hAnsi="宋体" w:cs="宋体"/>
                <w:bCs/>
                <w:color w:val="auto"/>
                <w:sz w:val="21"/>
                <w:highlight w:val="none"/>
                <w:lang w:val="zh-CN"/>
              </w:rPr>
              <w:t>万</w:t>
            </w:r>
            <w:r>
              <w:rPr>
                <w:rFonts w:hint="eastAsia" w:hAnsi="宋体" w:cs="宋体"/>
                <w:color w:val="auto"/>
                <w:sz w:val="21"/>
                <w:highlight w:val="none"/>
                <w:lang w:val="zh-CN"/>
              </w:rPr>
              <w:t>元</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r>
              <w:rPr>
                <w:rFonts w:hint="eastAsia" w:hAnsi="宋体" w:cs="宋体"/>
                <w:bCs/>
                <w:color w:val="auto"/>
                <w:sz w:val="21"/>
                <w:highlight w:val="none"/>
              </w:rPr>
              <w:t>-3000</w:t>
            </w:r>
            <w:r>
              <w:rPr>
                <w:rFonts w:hint="eastAsia" w:hAnsi="宋体" w:cs="宋体"/>
                <w:bCs/>
                <w:color w:val="auto"/>
                <w:sz w:val="21"/>
                <w:highlight w:val="none"/>
                <w:lang w:val="zh-CN"/>
              </w:rPr>
              <w:t>万</w:t>
            </w:r>
            <w:r>
              <w:rPr>
                <w:rFonts w:hint="eastAsia" w:hAnsi="宋体" w:cs="宋体"/>
                <w:bCs/>
                <w:color w:val="auto"/>
                <w:sz w:val="21"/>
                <w:highlight w:val="none"/>
              </w:rPr>
              <w:t>（</w:t>
            </w:r>
            <w:r>
              <w:rPr>
                <w:rFonts w:hint="eastAsia" w:hAnsi="宋体" w:cs="宋体"/>
                <w:bCs/>
                <w:color w:val="auto"/>
                <w:sz w:val="21"/>
                <w:highlight w:val="none"/>
                <w:lang w:val="zh-CN"/>
              </w:rPr>
              <w:t>含</w:t>
            </w:r>
            <w:r>
              <w:rPr>
                <w:rFonts w:hint="eastAsia" w:hAnsi="宋体" w:cs="宋体"/>
                <w:bCs/>
                <w:color w:val="auto"/>
                <w:sz w:val="21"/>
                <w:highlight w:val="none"/>
              </w:rPr>
              <w:t>）</w:t>
            </w:r>
          </w:p>
        </w:tc>
        <w:tc>
          <w:tcPr>
            <w:tcW w:w="1076" w:type="dxa"/>
            <w:noWrap w:val="0"/>
            <w:vAlign w:val="center"/>
          </w:tcPr>
          <w:p w14:paraId="089B13C7">
            <w:pPr>
              <w:spacing w:line="480" w:lineRule="exact"/>
              <w:jc w:val="center"/>
              <w:rPr>
                <w:rFonts w:hint="default" w:hAnsi="宋体" w:eastAsia="宋体" w:cs="宋体"/>
                <w:bCs/>
                <w:color w:val="auto"/>
                <w:sz w:val="21"/>
                <w:highlight w:val="none"/>
                <w:lang w:val="en-US" w:eastAsia="zh-CN"/>
              </w:rPr>
            </w:pPr>
            <w:r>
              <w:rPr>
                <w:rFonts w:hint="eastAsia" w:hAnsi="宋体" w:cs="宋体"/>
                <w:bCs/>
                <w:color w:val="auto"/>
                <w:sz w:val="21"/>
                <w:highlight w:val="none"/>
              </w:rPr>
              <w:t>4</w:t>
            </w:r>
            <w:r>
              <w:rPr>
                <w:rFonts w:hint="eastAsia" w:hAnsi="宋体" w:cs="宋体"/>
                <w:bCs/>
                <w:color w:val="auto"/>
                <w:sz w:val="21"/>
                <w:highlight w:val="none"/>
                <w:lang w:val="en-US" w:eastAsia="zh-CN"/>
              </w:rPr>
              <w:t>.0</w:t>
            </w:r>
          </w:p>
        </w:tc>
        <w:tc>
          <w:tcPr>
            <w:tcW w:w="1109" w:type="dxa"/>
            <w:noWrap w:val="0"/>
            <w:vAlign w:val="center"/>
          </w:tcPr>
          <w:p w14:paraId="7CEFA1EB">
            <w:pPr>
              <w:spacing w:line="480" w:lineRule="exact"/>
              <w:jc w:val="center"/>
              <w:rPr>
                <w:rFonts w:hAnsi="宋体" w:cs="宋体"/>
                <w:bCs/>
                <w:color w:val="auto"/>
                <w:sz w:val="21"/>
                <w:highlight w:val="none"/>
              </w:rPr>
            </w:pPr>
            <w:r>
              <w:rPr>
                <w:rFonts w:hint="eastAsia" w:hAnsi="宋体" w:cs="宋体"/>
                <w:bCs/>
                <w:color w:val="auto"/>
                <w:sz w:val="21"/>
                <w:highlight w:val="none"/>
              </w:rPr>
              <w:t>3000万元</w:t>
            </w:r>
          </w:p>
        </w:tc>
        <w:tc>
          <w:tcPr>
            <w:tcW w:w="1141" w:type="dxa"/>
            <w:noWrap w:val="0"/>
            <w:vAlign w:val="center"/>
          </w:tcPr>
          <w:p w14:paraId="6EA6685C">
            <w:pPr>
              <w:spacing w:line="480" w:lineRule="exact"/>
              <w:jc w:val="center"/>
              <w:rPr>
                <w:rFonts w:hAnsi="宋体" w:cs="宋体"/>
                <w:bCs/>
                <w:color w:val="auto"/>
                <w:sz w:val="21"/>
                <w:highlight w:val="none"/>
              </w:rPr>
            </w:pPr>
            <w:r>
              <w:rPr>
                <w:rFonts w:hint="eastAsia" w:hAnsi="宋体" w:cs="宋体"/>
                <w:bCs/>
                <w:color w:val="auto"/>
                <w:sz w:val="21"/>
                <w:highlight w:val="none"/>
              </w:rPr>
              <w:t>300万元</w:t>
            </w:r>
          </w:p>
        </w:tc>
        <w:tc>
          <w:tcPr>
            <w:tcW w:w="2715" w:type="dxa"/>
            <w:noWrap w:val="0"/>
            <w:vAlign w:val="top"/>
          </w:tcPr>
          <w:p w14:paraId="69531D8C">
            <w:pPr>
              <w:spacing w:line="480" w:lineRule="exact"/>
              <w:rPr>
                <w:rFonts w:hAnsi="宋体" w:cs="宋体"/>
                <w:bCs/>
                <w:color w:val="auto"/>
                <w:sz w:val="21"/>
                <w:highlight w:val="none"/>
              </w:rPr>
            </w:pPr>
            <w:r>
              <w:rPr>
                <w:rFonts w:hint="eastAsia" w:hAnsi="宋体" w:cs="宋体"/>
                <w:bCs/>
                <w:color w:val="auto"/>
                <w:sz w:val="21"/>
                <w:highlight w:val="none"/>
              </w:rPr>
              <w:t>25000+(3000万元-500万元)</w:t>
            </w:r>
            <w:r>
              <w:rPr>
                <w:rFonts w:hAnsi="宋体" w:cs="宋体"/>
                <w:bCs/>
                <w:color w:val="auto"/>
                <w:sz w:val="21"/>
                <w:highlight w:val="none"/>
              </w:rPr>
              <w:t>×</w:t>
            </w:r>
            <w:r>
              <w:rPr>
                <w:rFonts w:hint="eastAsia" w:hAnsi="宋体" w:cs="宋体"/>
                <w:bCs/>
                <w:color w:val="auto"/>
                <w:sz w:val="21"/>
                <w:highlight w:val="none"/>
              </w:rPr>
              <w:t>10%</w:t>
            </w:r>
            <w:r>
              <w:rPr>
                <w:rFonts w:hAnsi="宋体" w:cs="宋体"/>
                <w:bCs/>
                <w:color w:val="auto"/>
                <w:sz w:val="21"/>
                <w:highlight w:val="none"/>
              </w:rPr>
              <w:t>×</w:t>
            </w:r>
            <w:r>
              <w:rPr>
                <w:rFonts w:hint="eastAsia" w:hAnsi="宋体" w:cs="宋体"/>
                <w:bCs/>
                <w:color w:val="auto"/>
                <w:sz w:val="21"/>
                <w:highlight w:val="none"/>
              </w:rPr>
              <w:t>4%=125000</w:t>
            </w:r>
          </w:p>
        </w:tc>
      </w:tr>
      <w:tr w14:paraId="2AD7B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494" w:type="dxa"/>
            <w:noWrap w:val="0"/>
            <w:vAlign w:val="center"/>
          </w:tcPr>
          <w:p w14:paraId="71CF3925">
            <w:pPr>
              <w:spacing w:line="480" w:lineRule="exact"/>
              <w:jc w:val="center"/>
              <w:rPr>
                <w:rFonts w:hAnsi="宋体" w:cs="宋体"/>
                <w:bCs/>
                <w:color w:val="auto"/>
                <w:sz w:val="21"/>
                <w:highlight w:val="none"/>
              </w:rPr>
            </w:pPr>
            <w:r>
              <w:rPr>
                <w:rFonts w:hint="eastAsia" w:hAnsi="宋体" w:cs="宋体"/>
                <w:bCs/>
                <w:color w:val="auto"/>
                <w:sz w:val="21"/>
                <w:highlight w:val="none"/>
              </w:rPr>
              <w:t>4</w:t>
            </w:r>
          </w:p>
        </w:tc>
        <w:tc>
          <w:tcPr>
            <w:tcW w:w="2956" w:type="dxa"/>
            <w:noWrap w:val="0"/>
            <w:vAlign w:val="center"/>
          </w:tcPr>
          <w:p w14:paraId="4C8E890F">
            <w:pPr>
              <w:spacing w:line="480" w:lineRule="exact"/>
              <w:jc w:val="both"/>
              <w:rPr>
                <w:rFonts w:hAnsi="宋体" w:cs="宋体"/>
                <w:bCs/>
                <w:color w:val="auto"/>
                <w:sz w:val="21"/>
                <w:highlight w:val="none"/>
                <w:lang w:val="zh-CN"/>
              </w:rPr>
            </w:pPr>
            <w:r>
              <w:rPr>
                <w:rFonts w:hint="eastAsia" w:hAnsi="宋体" w:cs="宋体"/>
                <w:bCs/>
                <w:color w:val="auto"/>
                <w:sz w:val="21"/>
                <w:highlight w:val="none"/>
                <w:lang w:val="zh-CN"/>
              </w:rPr>
              <w:t>3000万</w:t>
            </w:r>
            <w:r>
              <w:rPr>
                <w:rFonts w:hint="eastAsia" w:hAnsi="宋体" w:cs="宋体"/>
                <w:color w:val="auto"/>
                <w:sz w:val="21"/>
                <w:highlight w:val="none"/>
                <w:lang w:val="zh-CN"/>
              </w:rPr>
              <w:t>元</w:t>
            </w:r>
            <w:r>
              <w:rPr>
                <w:rFonts w:hint="eastAsia" w:hAnsi="宋体" w:cs="宋体"/>
                <w:bCs/>
                <w:color w:val="auto"/>
                <w:sz w:val="21"/>
                <w:highlight w:val="none"/>
                <w:lang w:val="zh-CN"/>
              </w:rPr>
              <w:t>以上</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p>
        </w:tc>
        <w:tc>
          <w:tcPr>
            <w:tcW w:w="1076" w:type="dxa"/>
            <w:noWrap w:val="0"/>
            <w:vAlign w:val="center"/>
          </w:tcPr>
          <w:p w14:paraId="1A5BCFC2">
            <w:pPr>
              <w:spacing w:line="480" w:lineRule="exact"/>
              <w:jc w:val="center"/>
              <w:rPr>
                <w:rFonts w:hint="default" w:hAnsi="宋体" w:eastAsia="宋体" w:cs="宋体"/>
                <w:bCs/>
                <w:color w:val="auto"/>
                <w:sz w:val="21"/>
                <w:highlight w:val="none"/>
                <w:lang w:val="en-US" w:eastAsia="zh-CN"/>
              </w:rPr>
            </w:pPr>
            <w:r>
              <w:rPr>
                <w:rFonts w:hint="eastAsia" w:hAnsi="宋体" w:cs="宋体"/>
                <w:bCs/>
                <w:color w:val="auto"/>
                <w:sz w:val="21"/>
                <w:highlight w:val="none"/>
              </w:rPr>
              <w:t>3</w:t>
            </w:r>
            <w:r>
              <w:rPr>
                <w:rFonts w:hint="eastAsia" w:hAnsi="宋体" w:cs="宋体"/>
                <w:bCs/>
                <w:color w:val="auto"/>
                <w:sz w:val="21"/>
                <w:highlight w:val="none"/>
                <w:lang w:val="en-US" w:eastAsia="zh-CN"/>
              </w:rPr>
              <w:t>.0</w:t>
            </w:r>
          </w:p>
        </w:tc>
        <w:tc>
          <w:tcPr>
            <w:tcW w:w="1109" w:type="dxa"/>
            <w:noWrap w:val="0"/>
            <w:vAlign w:val="center"/>
          </w:tcPr>
          <w:p w14:paraId="08F11B56">
            <w:pPr>
              <w:spacing w:line="480" w:lineRule="exact"/>
              <w:jc w:val="center"/>
              <w:rPr>
                <w:rFonts w:hAnsi="宋体" w:cs="宋体"/>
                <w:bCs/>
                <w:color w:val="auto"/>
                <w:sz w:val="21"/>
                <w:highlight w:val="none"/>
              </w:rPr>
            </w:pPr>
            <w:r>
              <w:rPr>
                <w:rFonts w:hint="eastAsia" w:hAnsi="宋体" w:cs="宋体"/>
                <w:bCs/>
                <w:color w:val="auto"/>
                <w:sz w:val="21"/>
                <w:highlight w:val="none"/>
              </w:rPr>
              <w:t>5000万元</w:t>
            </w:r>
          </w:p>
        </w:tc>
        <w:tc>
          <w:tcPr>
            <w:tcW w:w="1141" w:type="dxa"/>
            <w:noWrap w:val="0"/>
            <w:vAlign w:val="center"/>
          </w:tcPr>
          <w:p w14:paraId="228B9481">
            <w:pPr>
              <w:spacing w:line="480" w:lineRule="exact"/>
              <w:jc w:val="center"/>
              <w:rPr>
                <w:rFonts w:hAnsi="宋体" w:cs="宋体"/>
                <w:bCs/>
                <w:color w:val="auto"/>
                <w:sz w:val="21"/>
                <w:highlight w:val="none"/>
                <w:lang w:val="zh-CN"/>
              </w:rPr>
            </w:pPr>
            <w:r>
              <w:rPr>
                <w:rFonts w:hint="eastAsia" w:hAnsi="宋体" w:cs="宋体"/>
                <w:bCs/>
                <w:color w:val="auto"/>
                <w:sz w:val="21"/>
                <w:highlight w:val="none"/>
              </w:rPr>
              <w:t>500万元</w:t>
            </w:r>
          </w:p>
        </w:tc>
        <w:tc>
          <w:tcPr>
            <w:tcW w:w="2715" w:type="dxa"/>
            <w:noWrap w:val="0"/>
            <w:vAlign w:val="top"/>
          </w:tcPr>
          <w:p w14:paraId="6A1756E4">
            <w:pPr>
              <w:spacing w:line="480" w:lineRule="exact"/>
              <w:rPr>
                <w:rFonts w:hAnsi="宋体" w:cs="宋体"/>
                <w:bCs/>
                <w:color w:val="auto"/>
                <w:sz w:val="21"/>
                <w:highlight w:val="none"/>
              </w:rPr>
            </w:pPr>
            <w:r>
              <w:rPr>
                <w:rFonts w:hint="eastAsia" w:hAnsi="宋体" w:cs="宋体"/>
                <w:bCs/>
                <w:color w:val="auto"/>
                <w:sz w:val="21"/>
                <w:highlight w:val="none"/>
              </w:rPr>
              <w:t>125000+(5000万元-3000万元)</w:t>
            </w:r>
            <w:r>
              <w:rPr>
                <w:rFonts w:hAnsi="宋体" w:cs="宋体"/>
                <w:bCs/>
                <w:color w:val="auto"/>
                <w:sz w:val="21"/>
                <w:highlight w:val="none"/>
              </w:rPr>
              <w:t>×</w:t>
            </w:r>
            <w:r>
              <w:rPr>
                <w:rFonts w:hint="eastAsia" w:hAnsi="宋体" w:cs="宋体"/>
                <w:bCs/>
                <w:color w:val="auto"/>
                <w:sz w:val="21"/>
                <w:highlight w:val="none"/>
              </w:rPr>
              <w:t>10%</w:t>
            </w:r>
            <w:r>
              <w:rPr>
                <w:rFonts w:hAnsi="宋体" w:cs="宋体"/>
                <w:bCs/>
                <w:color w:val="auto"/>
                <w:sz w:val="21"/>
                <w:highlight w:val="none"/>
              </w:rPr>
              <w:t>×</w:t>
            </w:r>
            <w:r>
              <w:rPr>
                <w:rFonts w:hint="eastAsia" w:hAnsi="宋体" w:cs="宋体"/>
                <w:bCs/>
                <w:color w:val="auto"/>
                <w:sz w:val="21"/>
                <w:highlight w:val="none"/>
              </w:rPr>
              <w:t>3%=185000</w:t>
            </w:r>
          </w:p>
        </w:tc>
      </w:tr>
    </w:tbl>
    <w:p w14:paraId="0212E194">
      <w:pPr>
        <w:spacing w:line="480" w:lineRule="exact"/>
        <w:ind w:firstLine="403" w:firstLineChars="192"/>
        <w:rPr>
          <w:rFonts w:hAnsi="宋体" w:cs="宋体"/>
          <w:color w:val="auto"/>
          <w:sz w:val="21"/>
          <w:highlight w:val="none"/>
          <w:lang w:val="zh-CN"/>
        </w:rPr>
      </w:pPr>
      <w:r>
        <w:rPr>
          <w:rFonts w:hint="eastAsia" w:hAnsi="宋体" w:cs="宋体"/>
          <w:color w:val="auto"/>
          <w:sz w:val="21"/>
          <w:highlight w:val="none"/>
        </w:rPr>
        <w:t>（2）</w:t>
      </w:r>
      <w:r>
        <w:rPr>
          <w:rFonts w:hint="eastAsia" w:hAnsi="宋体" w:cs="宋体"/>
          <w:color w:val="auto"/>
          <w:sz w:val="21"/>
          <w:highlight w:val="none"/>
          <w:lang w:val="zh-CN"/>
        </w:rPr>
        <w:t>核减率在</w:t>
      </w:r>
      <w:r>
        <w:rPr>
          <w:rFonts w:hint="eastAsia" w:hAnsi="宋体" w:cs="宋体"/>
          <w:color w:val="auto"/>
          <w:sz w:val="21"/>
          <w:highlight w:val="none"/>
        </w:rPr>
        <w:t>10%以外的</w:t>
      </w:r>
      <w:r>
        <w:rPr>
          <w:rFonts w:hint="eastAsia" w:hAnsi="宋体" w:cs="宋体"/>
          <w:color w:val="auto"/>
          <w:sz w:val="21"/>
          <w:highlight w:val="none"/>
          <w:lang w:val="zh-CN"/>
        </w:rPr>
        <w:t>审核服务费</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8"/>
        <w:gridCol w:w="2907"/>
        <w:gridCol w:w="1109"/>
        <w:gridCol w:w="1141"/>
        <w:gridCol w:w="1125"/>
        <w:gridCol w:w="2709"/>
      </w:tblGrid>
      <w:tr w14:paraId="0E44A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488" w:type="dxa"/>
            <w:vMerge w:val="restart"/>
            <w:noWrap w:val="0"/>
            <w:vAlign w:val="center"/>
          </w:tcPr>
          <w:p w14:paraId="58F15037">
            <w:pPr>
              <w:spacing w:line="480" w:lineRule="exact"/>
              <w:jc w:val="center"/>
              <w:rPr>
                <w:rFonts w:hAnsi="宋体" w:cs="宋体"/>
                <w:color w:val="auto"/>
                <w:sz w:val="21"/>
                <w:highlight w:val="none"/>
              </w:rPr>
            </w:pPr>
            <w:r>
              <w:rPr>
                <w:rFonts w:hint="eastAsia" w:hAnsi="宋体" w:cs="宋体"/>
                <w:color w:val="auto"/>
                <w:sz w:val="21"/>
                <w:highlight w:val="none"/>
                <w:lang w:val="zh-CN"/>
              </w:rPr>
              <w:t>序号</w:t>
            </w:r>
          </w:p>
        </w:tc>
        <w:tc>
          <w:tcPr>
            <w:tcW w:w="2907" w:type="dxa"/>
            <w:vMerge w:val="restart"/>
            <w:noWrap w:val="0"/>
            <w:vAlign w:val="center"/>
          </w:tcPr>
          <w:p w14:paraId="0B538627">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送审</w:t>
            </w:r>
            <w:r>
              <w:rPr>
                <w:rFonts w:hint="eastAsia" w:hAnsi="宋体" w:cs="宋体"/>
                <w:color w:val="auto"/>
                <w:sz w:val="21"/>
                <w:highlight w:val="none"/>
                <w:lang w:val="en-US" w:eastAsia="zh-CN"/>
              </w:rPr>
              <w:t>金额</w:t>
            </w:r>
          </w:p>
        </w:tc>
        <w:tc>
          <w:tcPr>
            <w:tcW w:w="1109" w:type="dxa"/>
            <w:vMerge w:val="restart"/>
            <w:noWrap w:val="0"/>
            <w:vAlign w:val="center"/>
          </w:tcPr>
          <w:p w14:paraId="37CFEC73">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计算比例</w:t>
            </w:r>
          </w:p>
          <w:p w14:paraId="0440CCF1">
            <w:pPr>
              <w:spacing w:line="480" w:lineRule="exact"/>
              <w:jc w:val="center"/>
              <w:rPr>
                <w:rFonts w:hAnsi="宋体" w:cs="宋体"/>
                <w:color w:val="auto"/>
                <w:sz w:val="21"/>
                <w:highlight w:val="none"/>
              </w:rPr>
            </w:pPr>
            <w:r>
              <w:rPr>
                <w:rFonts w:hint="eastAsia" w:hAnsi="宋体" w:cs="宋体"/>
                <w:color w:val="auto"/>
                <w:sz w:val="21"/>
                <w:highlight w:val="none"/>
              </w:rPr>
              <w:t>(％)</w:t>
            </w:r>
          </w:p>
        </w:tc>
        <w:tc>
          <w:tcPr>
            <w:tcW w:w="4975" w:type="dxa"/>
            <w:gridSpan w:val="3"/>
            <w:noWrap w:val="0"/>
            <w:vAlign w:val="center"/>
          </w:tcPr>
          <w:p w14:paraId="72F7ECA9">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计算举例</w:t>
            </w:r>
          </w:p>
        </w:tc>
      </w:tr>
      <w:tr w14:paraId="04354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9" w:hRule="atLeast"/>
          <w:jc w:val="center"/>
        </w:trPr>
        <w:tc>
          <w:tcPr>
            <w:tcW w:w="488" w:type="dxa"/>
            <w:vMerge w:val="continue"/>
            <w:noWrap w:val="0"/>
            <w:vAlign w:val="center"/>
          </w:tcPr>
          <w:p w14:paraId="771CC54B">
            <w:pPr>
              <w:spacing w:line="480" w:lineRule="exact"/>
              <w:jc w:val="center"/>
              <w:rPr>
                <w:rFonts w:hAnsi="宋体" w:cs="宋体"/>
                <w:color w:val="auto"/>
                <w:sz w:val="21"/>
                <w:highlight w:val="none"/>
              </w:rPr>
            </w:pPr>
          </w:p>
        </w:tc>
        <w:tc>
          <w:tcPr>
            <w:tcW w:w="2907" w:type="dxa"/>
            <w:vMerge w:val="continue"/>
            <w:noWrap w:val="0"/>
            <w:vAlign w:val="center"/>
          </w:tcPr>
          <w:p w14:paraId="75D58887">
            <w:pPr>
              <w:spacing w:line="480" w:lineRule="exact"/>
              <w:jc w:val="center"/>
              <w:rPr>
                <w:rFonts w:hAnsi="宋体" w:cs="宋体"/>
                <w:color w:val="auto"/>
                <w:sz w:val="21"/>
                <w:highlight w:val="none"/>
                <w:lang w:val="zh-CN"/>
              </w:rPr>
            </w:pPr>
          </w:p>
        </w:tc>
        <w:tc>
          <w:tcPr>
            <w:tcW w:w="1109" w:type="dxa"/>
            <w:vMerge w:val="continue"/>
            <w:noWrap w:val="0"/>
            <w:vAlign w:val="center"/>
          </w:tcPr>
          <w:p w14:paraId="7F06E82C">
            <w:pPr>
              <w:spacing w:line="480" w:lineRule="exact"/>
              <w:jc w:val="center"/>
              <w:rPr>
                <w:rFonts w:hAnsi="宋体" w:cs="宋体"/>
                <w:color w:val="auto"/>
                <w:sz w:val="21"/>
                <w:highlight w:val="none"/>
                <w:lang w:val="zh-CN"/>
              </w:rPr>
            </w:pPr>
          </w:p>
        </w:tc>
        <w:tc>
          <w:tcPr>
            <w:tcW w:w="1141" w:type="dxa"/>
            <w:noWrap w:val="0"/>
            <w:vAlign w:val="center"/>
          </w:tcPr>
          <w:p w14:paraId="143D852F">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送审</w:t>
            </w:r>
            <w:r>
              <w:rPr>
                <w:rFonts w:hint="eastAsia" w:hAnsi="宋体" w:cs="宋体"/>
                <w:color w:val="auto"/>
                <w:sz w:val="21"/>
                <w:highlight w:val="none"/>
                <w:lang w:val="en-US" w:eastAsia="zh-CN"/>
              </w:rPr>
              <w:t>金额</w:t>
            </w:r>
          </w:p>
        </w:tc>
        <w:tc>
          <w:tcPr>
            <w:tcW w:w="1125" w:type="dxa"/>
            <w:noWrap w:val="0"/>
            <w:vAlign w:val="center"/>
          </w:tcPr>
          <w:p w14:paraId="0EB2EB1E">
            <w:pPr>
              <w:spacing w:line="480" w:lineRule="exact"/>
              <w:jc w:val="center"/>
              <w:rPr>
                <w:rFonts w:hAnsi="宋体" w:cs="宋体"/>
                <w:color w:val="auto"/>
                <w:sz w:val="21"/>
                <w:highlight w:val="none"/>
              </w:rPr>
            </w:pPr>
            <w:r>
              <w:rPr>
                <w:rFonts w:hint="eastAsia" w:hAnsi="宋体" w:cs="宋体"/>
                <w:color w:val="auto"/>
                <w:sz w:val="21"/>
                <w:highlight w:val="none"/>
                <w:lang w:val="zh-CN"/>
              </w:rPr>
              <w:t>核减</w:t>
            </w:r>
            <w:r>
              <w:rPr>
                <w:rFonts w:hint="eastAsia" w:hAnsi="宋体" w:cs="宋体"/>
                <w:color w:val="auto"/>
                <w:sz w:val="21"/>
                <w:highlight w:val="none"/>
                <w:lang w:val="en-US" w:eastAsia="zh-CN"/>
              </w:rPr>
              <w:t>金额</w:t>
            </w:r>
          </w:p>
        </w:tc>
        <w:tc>
          <w:tcPr>
            <w:tcW w:w="2709" w:type="dxa"/>
            <w:noWrap w:val="0"/>
            <w:vAlign w:val="center"/>
          </w:tcPr>
          <w:p w14:paraId="0D06AA78">
            <w:pPr>
              <w:spacing w:line="480" w:lineRule="exact"/>
              <w:jc w:val="center"/>
              <w:rPr>
                <w:rFonts w:hAnsi="宋体" w:cs="宋体"/>
                <w:color w:val="auto"/>
                <w:sz w:val="21"/>
                <w:highlight w:val="none"/>
                <w:lang w:val="zh-CN"/>
              </w:rPr>
            </w:pPr>
            <w:r>
              <w:rPr>
                <w:rFonts w:hint="eastAsia" w:hAnsi="宋体" w:cs="宋体"/>
                <w:color w:val="auto"/>
                <w:sz w:val="21"/>
                <w:highlight w:val="none"/>
                <w:lang w:val="zh-CN"/>
              </w:rPr>
              <w:t>审核费</w:t>
            </w:r>
            <w:r>
              <w:rPr>
                <w:rFonts w:hint="eastAsia" w:hAnsi="宋体" w:cs="宋体"/>
                <w:color w:val="auto"/>
                <w:sz w:val="21"/>
                <w:highlight w:val="none"/>
              </w:rPr>
              <w:t>(元)</w:t>
            </w:r>
          </w:p>
        </w:tc>
      </w:tr>
      <w:tr w14:paraId="022A7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488" w:type="dxa"/>
            <w:noWrap w:val="0"/>
            <w:vAlign w:val="center"/>
          </w:tcPr>
          <w:p w14:paraId="0C2F527A">
            <w:pPr>
              <w:spacing w:line="480" w:lineRule="exact"/>
              <w:jc w:val="center"/>
              <w:rPr>
                <w:rFonts w:hAnsi="宋体" w:cs="宋体"/>
                <w:bCs/>
                <w:color w:val="auto"/>
                <w:sz w:val="21"/>
                <w:highlight w:val="none"/>
              </w:rPr>
            </w:pPr>
            <w:r>
              <w:rPr>
                <w:rFonts w:hint="eastAsia" w:hAnsi="宋体" w:cs="宋体"/>
                <w:bCs/>
                <w:color w:val="auto"/>
                <w:sz w:val="21"/>
                <w:highlight w:val="none"/>
              </w:rPr>
              <w:t>1</w:t>
            </w:r>
          </w:p>
        </w:tc>
        <w:tc>
          <w:tcPr>
            <w:tcW w:w="2907" w:type="dxa"/>
            <w:noWrap w:val="0"/>
            <w:vAlign w:val="center"/>
          </w:tcPr>
          <w:p w14:paraId="118433A5">
            <w:pPr>
              <w:spacing w:line="480" w:lineRule="exact"/>
              <w:jc w:val="both"/>
              <w:rPr>
                <w:rFonts w:hAnsi="宋体" w:cs="宋体"/>
                <w:bCs/>
                <w:color w:val="auto"/>
                <w:sz w:val="21"/>
                <w:highlight w:val="none"/>
              </w:rPr>
            </w:pPr>
            <w:r>
              <w:rPr>
                <w:rFonts w:hint="eastAsia" w:hAnsi="宋体" w:cs="宋体"/>
                <w:bCs/>
                <w:color w:val="auto"/>
                <w:sz w:val="21"/>
                <w:highlight w:val="none"/>
                <w:lang w:val="zh-CN"/>
              </w:rPr>
              <w:t>100万</w:t>
            </w:r>
            <w:r>
              <w:rPr>
                <w:rFonts w:hint="eastAsia" w:hAnsi="宋体" w:cs="宋体"/>
                <w:color w:val="auto"/>
                <w:sz w:val="21"/>
                <w:highlight w:val="none"/>
                <w:lang w:val="zh-CN"/>
              </w:rPr>
              <w:t>元</w:t>
            </w:r>
            <w:r>
              <w:rPr>
                <w:rFonts w:hint="eastAsia" w:hAnsi="宋体" w:cs="宋体"/>
                <w:bCs/>
                <w:color w:val="auto"/>
                <w:sz w:val="21"/>
                <w:highlight w:val="none"/>
                <w:lang w:val="zh-CN"/>
              </w:rPr>
              <w:t>以下（含</w:t>
            </w:r>
            <w:r>
              <w:rPr>
                <w:rFonts w:hint="eastAsia" w:hAnsi="宋体" w:cs="宋体"/>
                <w:bCs/>
                <w:color w:val="auto"/>
                <w:sz w:val="21"/>
                <w:highlight w:val="none"/>
              </w:rPr>
              <w:t>)</w:t>
            </w:r>
          </w:p>
        </w:tc>
        <w:tc>
          <w:tcPr>
            <w:tcW w:w="1109" w:type="dxa"/>
            <w:noWrap w:val="0"/>
            <w:vAlign w:val="center"/>
          </w:tcPr>
          <w:p w14:paraId="43C4F04B">
            <w:pPr>
              <w:spacing w:line="480" w:lineRule="exact"/>
              <w:jc w:val="center"/>
              <w:rPr>
                <w:rFonts w:hint="default" w:hAnsi="宋体" w:eastAsia="宋体" w:cs="宋体"/>
                <w:bCs/>
                <w:color w:val="auto"/>
                <w:sz w:val="21"/>
                <w:highlight w:val="none"/>
                <w:lang w:val="en-US" w:eastAsia="zh-CN"/>
              </w:rPr>
            </w:pPr>
            <w:r>
              <w:rPr>
                <w:rFonts w:hint="eastAsia" w:hAnsi="宋体" w:cs="宋体"/>
                <w:bCs/>
                <w:color w:val="auto"/>
                <w:sz w:val="21"/>
                <w:highlight w:val="none"/>
              </w:rPr>
              <w:t>8</w:t>
            </w:r>
            <w:r>
              <w:rPr>
                <w:rFonts w:hint="eastAsia" w:hAnsi="宋体" w:cs="宋体"/>
                <w:bCs/>
                <w:color w:val="auto"/>
                <w:sz w:val="21"/>
                <w:highlight w:val="none"/>
                <w:lang w:val="en-US" w:eastAsia="zh-CN"/>
              </w:rPr>
              <w:t>.0</w:t>
            </w:r>
          </w:p>
        </w:tc>
        <w:tc>
          <w:tcPr>
            <w:tcW w:w="1141" w:type="dxa"/>
            <w:noWrap w:val="0"/>
            <w:vAlign w:val="center"/>
          </w:tcPr>
          <w:p w14:paraId="5251AE19">
            <w:pPr>
              <w:spacing w:line="480" w:lineRule="exact"/>
              <w:jc w:val="center"/>
              <w:rPr>
                <w:rFonts w:hAnsi="宋体" w:cs="宋体"/>
                <w:bCs/>
                <w:color w:val="auto"/>
                <w:sz w:val="21"/>
                <w:highlight w:val="none"/>
              </w:rPr>
            </w:pPr>
            <w:r>
              <w:rPr>
                <w:rFonts w:hint="eastAsia" w:hAnsi="宋体" w:cs="宋体"/>
                <w:bCs/>
                <w:color w:val="auto"/>
                <w:sz w:val="21"/>
                <w:highlight w:val="none"/>
              </w:rPr>
              <w:t>100万元</w:t>
            </w:r>
          </w:p>
        </w:tc>
        <w:tc>
          <w:tcPr>
            <w:tcW w:w="1125" w:type="dxa"/>
            <w:noWrap w:val="0"/>
            <w:vAlign w:val="center"/>
          </w:tcPr>
          <w:p w14:paraId="3F6D4A59">
            <w:pPr>
              <w:spacing w:line="480" w:lineRule="exact"/>
              <w:jc w:val="center"/>
              <w:rPr>
                <w:rFonts w:hAnsi="宋体" w:cs="宋体"/>
                <w:bCs/>
                <w:color w:val="auto"/>
                <w:sz w:val="21"/>
                <w:highlight w:val="none"/>
              </w:rPr>
            </w:pPr>
            <w:r>
              <w:rPr>
                <w:rFonts w:hint="eastAsia" w:hAnsi="宋体" w:cs="宋体"/>
                <w:bCs/>
                <w:color w:val="auto"/>
                <w:sz w:val="21"/>
                <w:highlight w:val="none"/>
              </w:rPr>
              <w:t>12万元</w:t>
            </w:r>
          </w:p>
        </w:tc>
        <w:tc>
          <w:tcPr>
            <w:tcW w:w="2709" w:type="dxa"/>
            <w:noWrap w:val="0"/>
            <w:vAlign w:val="top"/>
          </w:tcPr>
          <w:p w14:paraId="5C05372B">
            <w:pPr>
              <w:wordWrap w:val="0"/>
              <w:spacing w:line="520" w:lineRule="exact"/>
              <w:rPr>
                <w:rFonts w:hAnsi="宋体" w:cs="宋体"/>
                <w:bCs/>
                <w:color w:val="auto"/>
                <w:sz w:val="21"/>
                <w:highlight w:val="none"/>
              </w:rPr>
            </w:pPr>
            <w:r>
              <w:rPr>
                <w:rFonts w:hint="eastAsia" w:hAnsi="宋体" w:cs="宋体"/>
                <w:bCs/>
                <w:color w:val="auto"/>
                <w:sz w:val="21"/>
                <w:highlight w:val="none"/>
              </w:rPr>
              <w:t>2万元</w:t>
            </w:r>
            <w:r>
              <w:rPr>
                <w:rFonts w:hAnsi="宋体" w:cs="宋体"/>
                <w:bCs/>
                <w:color w:val="auto"/>
                <w:sz w:val="21"/>
                <w:highlight w:val="none"/>
              </w:rPr>
              <w:t>×</w:t>
            </w:r>
            <w:r>
              <w:rPr>
                <w:rFonts w:hint="eastAsia" w:hAnsi="宋体" w:cs="宋体"/>
                <w:bCs/>
                <w:color w:val="auto"/>
                <w:sz w:val="21"/>
                <w:highlight w:val="none"/>
              </w:rPr>
              <w:t>8%=1600</w:t>
            </w:r>
          </w:p>
        </w:tc>
      </w:tr>
      <w:tr w14:paraId="3A042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488" w:type="dxa"/>
            <w:noWrap w:val="0"/>
            <w:vAlign w:val="center"/>
          </w:tcPr>
          <w:p w14:paraId="6A729520">
            <w:pPr>
              <w:spacing w:line="480" w:lineRule="exact"/>
              <w:jc w:val="center"/>
              <w:rPr>
                <w:rFonts w:hAnsi="宋体" w:cs="宋体"/>
                <w:bCs/>
                <w:color w:val="auto"/>
                <w:sz w:val="21"/>
                <w:highlight w:val="none"/>
              </w:rPr>
            </w:pPr>
            <w:r>
              <w:rPr>
                <w:rFonts w:hint="eastAsia" w:hAnsi="宋体" w:cs="宋体"/>
                <w:bCs/>
                <w:color w:val="auto"/>
                <w:sz w:val="21"/>
                <w:highlight w:val="none"/>
              </w:rPr>
              <w:t>2</w:t>
            </w:r>
          </w:p>
        </w:tc>
        <w:tc>
          <w:tcPr>
            <w:tcW w:w="2907" w:type="dxa"/>
            <w:noWrap w:val="0"/>
            <w:vAlign w:val="center"/>
          </w:tcPr>
          <w:p w14:paraId="33B6761C">
            <w:pPr>
              <w:spacing w:line="480" w:lineRule="exact"/>
              <w:jc w:val="both"/>
              <w:rPr>
                <w:rFonts w:hAnsi="宋体" w:cs="宋体"/>
                <w:bCs/>
                <w:color w:val="auto"/>
                <w:sz w:val="21"/>
                <w:highlight w:val="none"/>
              </w:rPr>
            </w:pPr>
            <w:r>
              <w:rPr>
                <w:rFonts w:hint="eastAsia" w:hAnsi="宋体" w:cs="宋体"/>
                <w:bCs/>
                <w:color w:val="auto"/>
                <w:sz w:val="21"/>
                <w:highlight w:val="none"/>
              </w:rPr>
              <w:t>100</w:t>
            </w:r>
            <w:r>
              <w:rPr>
                <w:rFonts w:hint="eastAsia" w:hAnsi="宋体" w:cs="宋体"/>
                <w:bCs/>
                <w:color w:val="auto"/>
                <w:sz w:val="21"/>
                <w:highlight w:val="none"/>
                <w:lang w:val="zh-CN"/>
              </w:rPr>
              <w:t>万</w:t>
            </w:r>
            <w:r>
              <w:rPr>
                <w:rFonts w:hint="eastAsia" w:hAnsi="宋体" w:cs="宋体"/>
                <w:color w:val="auto"/>
                <w:sz w:val="21"/>
                <w:highlight w:val="none"/>
                <w:lang w:val="zh-CN"/>
              </w:rPr>
              <w:t>元</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r>
              <w:rPr>
                <w:rFonts w:hint="eastAsia" w:hAnsi="宋体" w:cs="宋体"/>
                <w:bCs/>
                <w:color w:val="auto"/>
                <w:sz w:val="21"/>
                <w:highlight w:val="none"/>
              </w:rPr>
              <w:t>-500</w:t>
            </w:r>
            <w:r>
              <w:rPr>
                <w:rFonts w:hint="eastAsia" w:hAnsi="宋体" w:cs="宋体"/>
                <w:bCs/>
                <w:color w:val="auto"/>
                <w:sz w:val="21"/>
                <w:highlight w:val="none"/>
                <w:lang w:val="zh-CN"/>
              </w:rPr>
              <w:t>万</w:t>
            </w:r>
            <w:r>
              <w:rPr>
                <w:rFonts w:hint="eastAsia" w:hAnsi="宋体" w:cs="宋体"/>
                <w:bCs/>
                <w:color w:val="auto"/>
                <w:sz w:val="21"/>
                <w:highlight w:val="none"/>
              </w:rPr>
              <w:t>（</w:t>
            </w:r>
            <w:r>
              <w:rPr>
                <w:rFonts w:hint="eastAsia" w:hAnsi="宋体" w:cs="宋体"/>
                <w:bCs/>
                <w:color w:val="auto"/>
                <w:sz w:val="21"/>
                <w:highlight w:val="none"/>
                <w:lang w:val="zh-CN"/>
              </w:rPr>
              <w:t>含</w:t>
            </w:r>
            <w:r>
              <w:rPr>
                <w:rFonts w:hint="eastAsia" w:hAnsi="宋体" w:cs="宋体"/>
                <w:bCs/>
                <w:color w:val="auto"/>
                <w:sz w:val="21"/>
                <w:highlight w:val="none"/>
              </w:rPr>
              <w:t>）</w:t>
            </w:r>
          </w:p>
        </w:tc>
        <w:tc>
          <w:tcPr>
            <w:tcW w:w="1109" w:type="dxa"/>
            <w:noWrap w:val="0"/>
            <w:vAlign w:val="center"/>
          </w:tcPr>
          <w:p w14:paraId="0C907536">
            <w:pPr>
              <w:spacing w:line="480" w:lineRule="exact"/>
              <w:jc w:val="center"/>
              <w:rPr>
                <w:rFonts w:hint="default" w:hAnsi="宋体" w:eastAsia="宋体" w:cs="宋体"/>
                <w:bCs/>
                <w:color w:val="auto"/>
                <w:sz w:val="21"/>
                <w:highlight w:val="none"/>
                <w:lang w:val="en-US" w:eastAsia="zh-CN"/>
              </w:rPr>
            </w:pPr>
            <w:r>
              <w:rPr>
                <w:rFonts w:hint="eastAsia" w:hAnsi="宋体" w:cs="宋体"/>
                <w:bCs/>
                <w:color w:val="auto"/>
                <w:sz w:val="21"/>
                <w:highlight w:val="none"/>
              </w:rPr>
              <w:t>7</w:t>
            </w:r>
            <w:r>
              <w:rPr>
                <w:rFonts w:hint="eastAsia" w:hAnsi="宋体" w:cs="宋体"/>
                <w:bCs/>
                <w:color w:val="auto"/>
                <w:sz w:val="21"/>
                <w:highlight w:val="none"/>
                <w:lang w:val="en-US" w:eastAsia="zh-CN"/>
              </w:rPr>
              <w:t>.0</w:t>
            </w:r>
          </w:p>
        </w:tc>
        <w:tc>
          <w:tcPr>
            <w:tcW w:w="1141" w:type="dxa"/>
            <w:noWrap w:val="0"/>
            <w:vAlign w:val="center"/>
          </w:tcPr>
          <w:p w14:paraId="3479DD72">
            <w:pPr>
              <w:spacing w:line="480" w:lineRule="exact"/>
              <w:jc w:val="center"/>
              <w:rPr>
                <w:rFonts w:hAnsi="宋体" w:cs="宋体"/>
                <w:bCs/>
                <w:color w:val="auto"/>
                <w:sz w:val="21"/>
                <w:highlight w:val="none"/>
              </w:rPr>
            </w:pPr>
            <w:r>
              <w:rPr>
                <w:rFonts w:hint="eastAsia" w:hAnsi="宋体" w:cs="宋体"/>
                <w:bCs/>
                <w:color w:val="auto"/>
                <w:sz w:val="21"/>
                <w:highlight w:val="none"/>
              </w:rPr>
              <w:t>500万元</w:t>
            </w:r>
          </w:p>
        </w:tc>
        <w:tc>
          <w:tcPr>
            <w:tcW w:w="1125" w:type="dxa"/>
            <w:noWrap w:val="0"/>
            <w:vAlign w:val="center"/>
          </w:tcPr>
          <w:p w14:paraId="5CAE02B1">
            <w:pPr>
              <w:spacing w:line="480" w:lineRule="exact"/>
              <w:jc w:val="center"/>
              <w:rPr>
                <w:rFonts w:hAnsi="宋体" w:cs="宋体"/>
                <w:bCs/>
                <w:color w:val="auto"/>
                <w:sz w:val="21"/>
                <w:highlight w:val="none"/>
              </w:rPr>
            </w:pPr>
            <w:r>
              <w:rPr>
                <w:rFonts w:hint="eastAsia" w:hAnsi="宋体" w:cs="宋体"/>
                <w:bCs/>
                <w:color w:val="auto"/>
                <w:sz w:val="21"/>
                <w:highlight w:val="none"/>
              </w:rPr>
              <w:t>60万元</w:t>
            </w:r>
          </w:p>
        </w:tc>
        <w:tc>
          <w:tcPr>
            <w:tcW w:w="2709" w:type="dxa"/>
            <w:noWrap w:val="0"/>
            <w:vAlign w:val="top"/>
          </w:tcPr>
          <w:p w14:paraId="1DC11122">
            <w:pPr>
              <w:wordWrap w:val="0"/>
              <w:spacing w:line="520" w:lineRule="exact"/>
              <w:rPr>
                <w:rFonts w:hAnsi="宋体" w:cs="宋体"/>
                <w:bCs/>
                <w:color w:val="auto"/>
                <w:sz w:val="21"/>
                <w:highlight w:val="none"/>
              </w:rPr>
            </w:pPr>
            <w:r>
              <w:rPr>
                <w:rFonts w:hint="eastAsia" w:hAnsi="宋体" w:cs="宋体"/>
                <w:bCs/>
                <w:color w:val="auto"/>
                <w:sz w:val="21"/>
                <w:highlight w:val="none"/>
              </w:rPr>
              <w:t>1600+(500万元-100万元)</w:t>
            </w:r>
            <w:r>
              <w:rPr>
                <w:rFonts w:hAnsi="宋体" w:cs="宋体"/>
                <w:bCs/>
                <w:color w:val="auto"/>
                <w:sz w:val="21"/>
                <w:highlight w:val="none"/>
              </w:rPr>
              <w:t>×</w:t>
            </w:r>
            <w:r>
              <w:rPr>
                <w:rFonts w:hint="eastAsia" w:hAnsi="宋体" w:cs="宋体"/>
                <w:bCs/>
                <w:color w:val="auto"/>
                <w:sz w:val="21"/>
                <w:highlight w:val="none"/>
              </w:rPr>
              <w:t>2%</w:t>
            </w:r>
            <w:r>
              <w:rPr>
                <w:rFonts w:hAnsi="宋体" w:cs="宋体"/>
                <w:bCs/>
                <w:color w:val="auto"/>
                <w:sz w:val="21"/>
                <w:highlight w:val="none"/>
              </w:rPr>
              <w:t>×</w:t>
            </w:r>
            <w:r>
              <w:rPr>
                <w:rFonts w:hint="eastAsia" w:hAnsi="宋体" w:cs="宋体"/>
                <w:bCs/>
                <w:color w:val="auto"/>
                <w:sz w:val="21"/>
                <w:highlight w:val="none"/>
              </w:rPr>
              <w:t>7%=7200</w:t>
            </w:r>
          </w:p>
        </w:tc>
      </w:tr>
      <w:tr w14:paraId="4F953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488" w:type="dxa"/>
            <w:noWrap w:val="0"/>
            <w:vAlign w:val="center"/>
          </w:tcPr>
          <w:p w14:paraId="6D89CCE6">
            <w:pPr>
              <w:spacing w:line="480" w:lineRule="exact"/>
              <w:jc w:val="center"/>
              <w:rPr>
                <w:rFonts w:hAnsi="宋体" w:cs="宋体"/>
                <w:bCs/>
                <w:color w:val="auto"/>
                <w:sz w:val="21"/>
                <w:highlight w:val="none"/>
              </w:rPr>
            </w:pPr>
            <w:r>
              <w:rPr>
                <w:rFonts w:hint="eastAsia" w:hAnsi="宋体" w:cs="宋体"/>
                <w:bCs/>
                <w:color w:val="auto"/>
                <w:sz w:val="21"/>
                <w:highlight w:val="none"/>
              </w:rPr>
              <w:t>3</w:t>
            </w:r>
          </w:p>
        </w:tc>
        <w:tc>
          <w:tcPr>
            <w:tcW w:w="2907" w:type="dxa"/>
            <w:noWrap w:val="0"/>
            <w:vAlign w:val="center"/>
          </w:tcPr>
          <w:p w14:paraId="4D3DB2B5">
            <w:pPr>
              <w:spacing w:line="480" w:lineRule="exact"/>
              <w:jc w:val="both"/>
              <w:rPr>
                <w:rFonts w:hAnsi="宋体" w:cs="宋体"/>
                <w:bCs/>
                <w:color w:val="auto"/>
                <w:sz w:val="21"/>
                <w:highlight w:val="none"/>
              </w:rPr>
            </w:pPr>
            <w:r>
              <w:rPr>
                <w:rFonts w:hint="eastAsia" w:hAnsi="宋体" w:cs="宋体"/>
                <w:bCs/>
                <w:color w:val="auto"/>
                <w:sz w:val="21"/>
                <w:highlight w:val="none"/>
              </w:rPr>
              <w:t>500</w:t>
            </w:r>
            <w:r>
              <w:rPr>
                <w:rFonts w:hint="eastAsia" w:hAnsi="宋体" w:cs="宋体"/>
                <w:bCs/>
                <w:color w:val="auto"/>
                <w:sz w:val="21"/>
                <w:highlight w:val="none"/>
                <w:lang w:val="zh-CN"/>
              </w:rPr>
              <w:t>万</w:t>
            </w:r>
            <w:r>
              <w:rPr>
                <w:rFonts w:hint="eastAsia" w:hAnsi="宋体" w:cs="宋体"/>
                <w:color w:val="auto"/>
                <w:sz w:val="21"/>
                <w:highlight w:val="none"/>
                <w:lang w:val="zh-CN"/>
              </w:rPr>
              <w:t>元</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r>
              <w:rPr>
                <w:rFonts w:hint="eastAsia" w:hAnsi="宋体" w:cs="宋体"/>
                <w:bCs/>
                <w:color w:val="auto"/>
                <w:sz w:val="21"/>
                <w:highlight w:val="none"/>
              </w:rPr>
              <w:t>-3000</w:t>
            </w:r>
            <w:r>
              <w:rPr>
                <w:rFonts w:hint="eastAsia" w:hAnsi="宋体" w:cs="宋体"/>
                <w:bCs/>
                <w:color w:val="auto"/>
                <w:sz w:val="21"/>
                <w:highlight w:val="none"/>
                <w:lang w:val="zh-CN"/>
              </w:rPr>
              <w:t>万</w:t>
            </w:r>
            <w:r>
              <w:rPr>
                <w:rFonts w:hint="eastAsia" w:hAnsi="宋体" w:cs="宋体"/>
                <w:bCs/>
                <w:color w:val="auto"/>
                <w:sz w:val="21"/>
                <w:highlight w:val="none"/>
              </w:rPr>
              <w:t>（</w:t>
            </w:r>
            <w:r>
              <w:rPr>
                <w:rFonts w:hint="eastAsia" w:hAnsi="宋体" w:cs="宋体"/>
                <w:bCs/>
                <w:color w:val="auto"/>
                <w:sz w:val="21"/>
                <w:highlight w:val="none"/>
                <w:lang w:val="zh-CN"/>
              </w:rPr>
              <w:t>含</w:t>
            </w:r>
            <w:r>
              <w:rPr>
                <w:rFonts w:hint="eastAsia" w:hAnsi="宋体" w:cs="宋体"/>
                <w:bCs/>
                <w:color w:val="auto"/>
                <w:sz w:val="21"/>
                <w:highlight w:val="none"/>
              </w:rPr>
              <w:t>）</w:t>
            </w:r>
          </w:p>
        </w:tc>
        <w:tc>
          <w:tcPr>
            <w:tcW w:w="1109" w:type="dxa"/>
            <w:noWrap w:val="0"/>
            <w:vAlign w:val="center"/>
          </w:tcPr>
          <w:p w14:paraId="0DA6F1C3">
            <w:pPr>
              <w:spacing w:line="480" w:lineRule="exact"/>
              <w:jc w:val="center"/>
              <w:rPr>
                <w:rFonts w:hint="default" w:hAnsi="宋体" w:eastAsia="宋体" w:cs="宋体"/>
                <w:bCs/>
                <w:color w:val="auto"/>
                <w:sz w:val="21"/>
                <w:highlight w:val="none"/>
                <w:lang w:val="en-US" w:eastAsia="zh-CN"/>
              </w:rPr>
            </w:pPr>
            <w:r>
              <w:rPr>
                <w:rFonts w:hint="eastAsia" w:hAnsi="宋体" w:cs="宋体"/>
                <w:bCs/>
                <w:color w:val="auto"/>
                <w:sz w:val="21"/>
                <w:highlight w:val="none"/>
              </w:rPr>
              <w:t>6</w:t>
            </w:r>
            <w:r>
              <w:rPr>
                <w:rFonts w:hint="eastAsia" w:hAnsi="宋体" w:cs="宋体"/>
                <w:bCs/>
                <w:color w:val="auto"/>
                <w:sz w:val="21"/>
                <w:highlight w:val="none"/>
                <w:lang w:val="en-US" w:eastAsia="zh-CN"/>
              </w:rPr>
              <w:t>.0</w:t>
            </w:r>
          </w:p>
        </w:tc>
        <w:tc>
          <w:tcPr>
            <w:tcW w:w="1141" w:type="dxa"/>
            <w:noWrap w:val="0"/>
            <w:vAlign w:val="center"/>
          </w:tcPr>
          <w:p w14:paraId="5604741E">
            <w:pPr>
              <w:spacing w:line="480" w:lineRule="exact"/>
              <w:jc w:val="center"/>
              <w:rPr>
                <w:rFonts w:hAnsi="宋体" w:cs="宋体"/>
                <w:bCs/>
                <w:color w:val="auto"/>
                <w:sz w:val="21"/>
                <w:highlight w:val="none"/>
              </w:rPr>
            </w:pPr>
            <w:r>
              <w:rPr>
                <w:rFonts w:hint="eastAsia" w:hAnsi="宋体" w:cs="宋体"/>
                <w:bCs/>
                <w:color w:val="auto"/>
                <w:sz w:val="21"/>
                <w:highlight w:val="none"/>
              </w:rPr>
              <w:t>3000万元</w:t>
            </w:r>
          </w:p>
        </w:tc>
        <w:tc>
          <w:tcPr>
            <w:tcW w:w="1125" w:type="dxa"/>
            <w:noWrap w:val="0"/>
            <w:vAlign w:val="center"/>
          </w:tcPr>
          <w:p w14:paraId="40892CA6">
            <w:pPr>
              <w:spacing w:line="480" w:lineRule="exact"/>
              <w:jc w:val="center"/>
              <w:rPr>
                <w:rFonts w:hAnsi="宋体" w:cs="宋体"/>
                <w:bCs/>
                <w:color w:val="auto"/>
                <w:sz w:val="21"/>
                <w:highlight w:val="none"/>
              </w:rPr>
            </w:pPr>
            <w:r>
              <w:rPr>
                <w:rFonts w:hint="eastAsia" w:hAnsi="宋体" w:cs="宋体"/>
                <w:bCs/>
                <w:color w:val="auto"/>
                <w:sz w:val="21"/>
                <w:highlight w:val="none"/>
              </w:rPr>
              <w:t>360万元</w:t>
            </w:r>
          </w:p>
        </w:tc>
        <w:tc>
          <w:tcPr>
            <w:tcW w:w="2709" w:type="dxa"/>
            <w:noWrap w:val="0"/>
            <w:vAlign w:val="top"/>
          </w:tcPr>
          <w:p w14:paraId="7E08BE6E">
            <w:pPr>
              <w:wordWrap w:val="0"/>
              <w:spacing w:line="520" w:lineRule="exact"/>
              <w:rPr>
                <w:rFonts w:hAnsi="宋体" w:cs="宋体"/>
                <w:bCs/>
                <w:color w:val="auto"/>
                <w:sz w:val="21"/>
                <w:highlight w:val="none"/>
              </w:rPr>
            </w:pPr>
            <w:r>
              <w:rPr>
                <w:rFonts w:hint="eastAsia" w:hAnsi="宋体" w:cs="宋体"/>
                <w:bCs/>
                <w:color w:val="auto"/>
                <w:sz w:val="21"/>
                <w:highlight w:val="none"/>
              </w:rPr>
              <w:t>7200+(3000万元-500万元)</w:t>
            </w:r>
            <w:r>
              <w:rPr>
                <w:rFonts w:hAnsi="宋体" w:cs="宋体"/>
                <w:bCs/>
                <w:color w:val="auto"/>
                <w:sz w:val="21"/>
                <w:highlight w:val="none"/>
              </w:rPr>
              <w:t>×</w:t>
            </w:r>
            <w:r>
              <w:rPr>
                <w:rFonts w:hint="eastAsia" w:hAnsi="宋体" w:cs="宋体"/>
                <w:bCs/>
                <w:color w:val="auto"/>
                <w:sz w:val="21"/>
                <w:highlight w:val="none"/>
              </w:rPr>
              <w:t>2%</w:t>
            </w:r>
            <w:r>
              <w:rPr>
                <w:rFonts w:hAnsi="宋体" w:cs="宋体"/>
                <w:bCs/>
                <w:color w:val="auto"/>
                <w:sz w:val="21"/>
                <w:highlight w:val="none"/>
              </w:rPr>
              <w:t>×</w:t>
            </w:r>
            <w:r>
              <w:rPr>
                <w:rFonts w:hint="eastAsia" w:hAnsi="宋体" w:cs="宋体"/>
                <w:bCs/>
                <w:color w:val="auto"/>
                <w:sz w:val="21"/>
                <w:highlight w:val="none"/>
              </w:rPr>
              <w:t>6%=37200</w:t>
            </w:r>
          </w:p>
        </w:tc>
      </w:tr>
      <w:tr w14:paraId="447FF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488" w:type="dxa"/>
            <w:noWrap w:val="0"/>
            <w:vAlign w:val="center"/>
          </w:tcPr>
          <w:p w14:paraId="22BB34DA">
            <w:pPr>
              <w:spacing w:line="480" w:lineRule="exact"/>
              <w:jc w:val="center"/>
              <w:rPr>
                <w:rFonts w:hAnsi="宋体" w:cs="宋体"/>
                <w:bCs/>
                <w:color w:val="auto"/>
                <w:sz w:val="21"/>
                <w:highlight w:val="none"/>
              </w:rPr>
            </w:pPr>
            <w:r>
              <w:rPr>
                <w:rFonts w:hint="eastAsia" w:hAnsi="宋体" w:cs="宋体"/>
                <w:bCs/>
                <w:color w:val="auto"/>
                <w:sz w:val="21"/>
                <w:highlight w:val="none"/>
              </w:rPr>
              <w:t>4</w:t>
            </w:r>
          </w:p>
        </w:tc>
        <w:tc>
          <w:tcPr>
            <w:tcW w:w="2907" w:type="dxa"/>
            <w:noWrap w:val="0"/>
            <w:vAlign w:val="center"/>
          </w:tcPr>
          <w:p w14:paraId="79A6A479">
            <w:pPr>
              <w:spacing w:line="480" w:lineRule="exact"/>
              <w:jc w:val="both"/>
              <w:rPr>
                <w:rFonts w:hAnsi="宋体" w:cs="宋体"/>
                <w:bCs/>
                <w:color w:val="auto"/>
                <w:sz w:val="21"/>
                <w:highlight w:val="none"/>
                <w:lang w:val="zh-CN"/>
              </w:rPr>
            </w:pPr>
            <w:r>
              <w:rPr>
                <w:rFonts w:hint="eastAsia" w:hAnsi="宋体" w:cs="宋体"/>
                <w:bCs/>
                <w:color w:val="auto"/>
                <w:sz w:val="21"/>
                <w:highlight w:val="none"/>
                <w:lang w:val="zh-CN"/>
              </w:rPr>
              <w:t>3000万</w:t>
            </w:r>
            <w:r>
              <w:rPr>
                <w:rFonts w:hint="eastAsia" w:hAnsi="宋体" w:cs="宋体"/>
                <w:color w:val="auto"/>
                <w:sz w:val="21"/>
                <w:highlight w:val="none"/>
                <w:lang w:val="zh-CN"/>
              </w:rPr>
              <w:t>元</w:t>
            </w:r>
            <w:r>
              <w:rPr>
                <w:rFonts w:hint="eastAsia" w:hAnsi="宋体" w:cs="宋体"/>
                <w:bCs/>
                <w:color w:val="auto"/>
                <w:sz w:val="21"/>
                <w:highlight w:val="none"/>
                <w:lang w:val="zh-CN"/>
              </w:rPr>
              <w:t>以上</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p>
        </w:tc>
        <w:tc>
          <w:tcPr>
            <w:tcW w:w="1109" w:type="dxa"/>
            <w:noWrap w:val="0"/>
            <w:vAlign w:val="center"/>
          </w:tcPr>
          <w:p w14:paraId="044645CF">
            <w:pPr>
              <w:spacing w:line="480" w:lineRule="exact"/>
              <w:jc w:val="center"/>
              <w:rPr>
                <w:rFonts w:hint="default" w:hAnsi="宋体" w:eastAsia="宋体" w:cs="宋体"/>
                <w:bCs/>
                <w:color w:val="auto"/>
                <w:sz w:val="21"/>
                <w:highlight w:val="none"/>
                <w:lang w:val="en-US" w:eastAsia="zh-CN"/>
              </w:rPr>
            </w:pPr>
            <w:r>
              <w:rPr>
                <w:rFonts w:hint="eastAsia" w:hAnsi="宋体" w:cs="宋体"/>
                <w:bCs/>
                <w:color w:val="auto"/>
                <w:sz w:val="21"/>
                <w:highlight w:val="none"/>
              </w:rPr>
              <w:t>5</w:t>
            </w:r>
            <w:r>
              <w:rPr>
                <w:rFonts w:hint="eastAsia" w:hAnsi="宋体" w:cs="宋体"/>
                <w:bCs/>
                <w:color w:val="auto"/>
                <w:sz w:val="21"/>
                <w:highlight w:val="none"/>
                <w:lang w:val="en-US" w:eastAsia="zh-CN"/>
              </w:rPr>
              <w:t>.0</w:t>
            </w:r>
          </w:p>
        </w:tc>
        <w:tc>
          <w:tcPr>
            <w:tcW w:w="1141" w:type="dxa"/>
            <w:noWrap w:val="0"/>
            <w:vAlign w:val="center"/>
          </w:tcPr>
          <w:p w14:paraId="47734851">
            <w:pPr>
              <w:spacing w:line="480" w:lineRule="exact"/>
              <w:jc w:val="center"/>
              <w:rPr>
                <w:rFonts w:hAnsi="宋体" w:cs="宋体"/>
                <w:bCs/>
                <w:color w:val="auto"/>
                <w:sz w:val="21"/>
                <w:highlight w:val="none"/>
              </w:rPr>
            </w:pPr>
            <w:r>
              <w:rPr>
                <w:rFonts w:hint="eastAsia" w:hAnsi="宋体" w:cs="宋体"/>
                <w:bCs/>
                <w:color w:val="auto"/>
                <w:sz w:val="21"/>
                <w:highlight w:val="none"/>
              </w:rPr>
              <w:t>5000万元</w:t>
            </w:r>
          </w:p>
        </w:tc>
        <w:tc>
          <w:tcPr>
            <w:tcW w:w="1125" w:type="dxa"/>
            <w:noWrap w:val="0"/>
            <w:vAlign w:val="center"/>
          </w:tcPr>
          <w:p w14:paraId="684780C9">
            <w:pPr>
              <w:spacing w:line="480" w:lineRule="exact"/>
              <w:jc w:val="center"/>
              <w:rPr>
                <w:rFonts w:hAnsi="宋体" w:cs="宋体"/>
                <w:bCs/>
                <w:color w:val="auto"/>
                <w:sz w:val="21"/>
                <w:highlight w:val="none"/>
                <w:lang w:val="zh-CN"/>
              </w:rPr>
            </w:pPr>
            <w:r>
              <w:rPr>
                <w:rFonts w:hint="eastAsia" w:hAnsi="宋体" w:cs="宋体"/>
                <w:bCs/>
                <w:color w:val="auto"/>
                <w:sz w:val="21"/>
                <w:highlight w:val="none"/>
              </w:rPr>
              <w:t>600万元</w:t>
            </w:r>
          </w:p>
        </w:tc>
        <w:tc>
          <w:tcPr>
            <w:tcW w:w="2709" w:type="dxa"/>
            <w:noWrap w:val="0"/>
            <w:vAlign w:val="top"/>
          </w:tcPr>
          <w:p w14:paraId="0E566E56">
            <w:pPr>
              <w:wordWrap w:val="0"/>
              <w:spacing w:line="520" w:lineRule="exact"/>
              <w:rPr>
                <w:rFonts w:hAnsi="宋体" w:cs="宋体"/>
                <w:bCs/>
                <w:color w:val="auto"/>
                <w:sz w:val="21"/>
                <w:highlight w:val="none"/>
              </w:rPr>
            </w:pPr>
            <w:r>
              <w:rPr>
                <w:rFonts w:hint="eastAsia" w:hAnsi="宋体" w:cs="宋体"/>
                <w:bCs/>
                <w:color w:val="auto"/>
                <w:sz w:val="21"/>
                <w:highlight w:val="none"/>
              </w:rPr>
              <w:t>37200+(5000万元-3000万元)</w:t>
            </w:r>
            <w:r>
              <w:rPr>
                <w:rFonts w:hAnsi="宋体" w:cs="宋体"/>
                <w:bCs/>
                <w:color w:val="auto"/>
                <w:sz w:val="21"/>
                <w:highlight w:val="none"/>
              </w:rPr>
              <w:t>×</w:t>
            </w:r>
            <w:r>
              <w:rPr>
                <w:rFonts w:hint="eastAsia" w:hAnsi="宋体" w:cs="宋体"/>
                <w:bCs/>
                <w:color w:val="auto"/>
                <w:sz w:val="21"/>
                <w:highlight w:val="none"/>
              </w:rPr>
              <w:t>2%</w:t>
            </w:r>
            <w:r>
              <w:rPr>
                <w:rFonts w:hAnsi="宋体" w:cs="宋体"/>
                <w:bCs/>
                <w:color w:val="auto"/>
                <w:sz w:val="21"/>
                <w:highlight w:val="none"/>
              </w:rPr>
              <w:t>×</w:t>
            </w:r>
            <w:r>
              <w:rPr>
                <w:rFonts w:hint="eastAsia" w:hAnsi="宋体" w:cs="宋体"/>
                <w:bCs/>
                <w:color w:val="auto"/>
                <w:sz w:val="21"/>
                <w:highlight w:val="none"/>
              </w:rPr>
              <w:t>5%=57200</w:t>
            </w:r>
          </w:p>
        </w:tc>
      </w:tr>
    </w:tbl>
    <w:p w14:paraId="0F741F16">
      <w:pPr>
        <w:autoSpaceDE w:val="0"/>
        <w:autoSpaceDN w:val="0"/>
        <w:adjustRightInd w:val="0"/>
        <w:spacing w:line="480" w:lineRule="exact"/>
        <w:ind w:firstLine="420" w:firstLineChars="200"/>
        <w:rPr>
          <w:rFonts w:hAnsi="宋体" w:cs="宋体...."/>
          <w:color w:val="auto"/>
          <w:kern w:val="0"/>
          <w:sz w:val="21"/>
          <w:highlight w:val="none"/>
        </w:rPr>
      </w:pPr>
      <w:r>
        <w:rPr>
          <w:rFonts w:hint="eastAsia" w:hAnsi="宋体" w:cs="宋体...."/>
          <w:color w:val="auto"/>
          <w:kern w:val="0"/>
          <w:sz w:val="21"/>
          <w:highlight w:val="none"/>
        </w:rPr>
        <w:t>（</w:t>
      </w:r>
      <w:r>
        <w:rPr>
          <w:rFonts w:hAnsi="宋体"/>
          <w:color w:val="auto"/>
          <w:kern w:val="0"/>
          <w:sz w:val="21"/>
          <w:highlight w:val="none"/>
        </w:rPr>
        <w:t>3</w:t>
      </w:r>
      <w:r>
        <w:rPr>
          <w:rFonts w:hint="eastAsia" w:hAnsi="宋体" w:cs="宋体...."/>
          <w:color w:val="auto"/>
          <w:kern w:val="0"/>
          <w:sz w:val="21"/>
          <w:highlight w:val="none"/>
        </w:rPr>
        <w:t>）项目让利金额、未确定核减额不计算评审服务费。</w:t>
      </w:r>
    </w:p>
    <w:p w14:paraId="6DA9F4DB">
      <w:pPr>
        <w:autoSpaceDE w:val="0"/>
        <w:autoSpaceDN w:val="0"/>
        <w:adjustRightInd w:val="0"/>
        <w:spacing w:line="480" w:lineRule="exact"/>
        <w:ind w:firstLine="420" w:firstLineChars="200"/>
        <w:rPr>
          <w:rFonts w:hAnsi="宋体" w:cs="宋体...."/>
          <w:color w:val="auto"/>
          <w:kern w:val="0"/>
          <w:sz w:val="21"/>
          <w:highlight w:val="none"/>
        </w:rPr>
      </w:pPr>
      <w:r>
        <w:rPr>
          <w:rFonts w:hint="eastAsia" w:hAnsi="宋体" w:cs="宋体...."/>
          <w:color w:val="auto"/>
          <w:kern w:val="0"/>
          <w:sz w:val="21"/>
          <w:highlight w:val="none"/>
          <w:lang w:val="en-US" w:eastAsia="zh-CN"/>
        </w:rPr>
        <w:t>5.1.</w:t>
      </w:r>
      <w:r>
        <w:rPr>
          <w:rFonts w:hint="eastAsia" w:hAnsi="宋体" w:cs="宋体...."/>
          <w:color w:val="auto"/>
          <w:kern w:val="0"/>
          <w:sz w:val="21"/>
          <w:highlight w:val="none"/>
        </w:rPr>
        <w:t>3</w:t>
      </w:r>
      <w:r>
        <w:rPr>
          <w:rFonts w:hAnsi="宋体" w:cs="宋体...."/>
          <w:color w:val="auto"/>
          <w:kern w:val="0"/>
          <w:sz w:val="21"/>
          <w:highlight w:val="none"/>
        </w:rPr>
        <w:t>.</w:t>
      </w:r>
      <w:r>
        <w:rPr>
          <w:rFonts w:hint="eastAsia" w:hAnsi="宋体" w:cs="宋体...."/>
          <w:color w:val="auto"/>
          <w:kern w:val="0"/>
          <w:sz w:val="21"/>
          <w:highlight w:val="none"/>
        </w:rPr>
        <w:t>调整系数</w:t>
      </w:r>
    </w:p>
    <w:p w14:paraId="79B86EA2">
      <w:pPr>
        <w:autoSpaceDE w:val="0"/>
        <w:autoSpaceDN w:val="0"/>
        <w:adjustRightInd w:val="0"/>
        <w:spacing w:line="480" w:lineRule="exact"/>
        <w:ind w:firstLine="420" w:firstLineChars="200"/>
        <w:rPr>
          <w:rFonts w:hAnsi="宋体" w:cs="宋体...."/>
          <w:color w:val="auto"/>
          <w:kern w:val="0"/>
          <w:sz w:val="21"/>
          <w:highlight w:val="none"/>
        </w:rPr>
      </w:pPr>
      <w:r>
        <w:rPr>
          <w:rFonts w:hint="eastAsia" w:hAnsi="宋体" w:cs="宋体...."/>
          <w:color w:val="auto"/>
          <w:kern w:val="0"/>
          <w:sz w:val="21"/>
          <w:highlight w:val="none"/>
        </w:rPr>
        <w:t>（</w:t>
      </w:r>
      <w:r>
        <w:rPr>
          <w:rFonts w:hint="eastAsia" w:hAnsi="宋体"/>
          <w:color w:val="auto"/>
          <w:kern w:val="0"/>
          <w:sz w:val="21"/>
          <w:highlight w:val="none"/>
        </w:rPr>
        <w:t>1</w:t>
      </w:r>
      <w:r>
        <w:rPr>
          <w:rFonts w:hint="eastAsia" w:hAnsi="宋体" w:cs="宋体...."/>
          <w:color w:val="auto"/>
          <w:kern w:val="0"/>
          <w:sz w:val="21"/>
          <w:highlight w:val="none"/>
        </w:rPr>
        <w:t>）复杂系数</w:t>
      </w:r>
      <w:r>
        <w:rPr>
          <w:rFonts w:hint="eastAsia" w:hAnsi="宋体"/>
          <w:color w:val="auto"/>
          <w:kern w:val="0"/>
          <w:sz w:val="21"/>
          <w:highlight w:val="none"/>
        </w:rPr>
        <w:t>A</w:t>
      </w:r>
      <w:r>
        <w:rPr>
          <w:rFonts w:hint="eastAsia" w:hAnsi="宋体" w:cs="宋体...."/>
          <w:color w:val="auto"/>
          <w:kern w:val="0"/>
          <w:sz w:val="21"/>
          <w:highlight w:val="none"/>
        </w:rPr>
        <w:t>：</w:t>
      </w:r>
      <w:r>
        <w:rPr>
          <w:rFonts w:hAnsi="宋体" w:cs="宋体...."/>
          <w:color w:val="auto"/>
          <w:kern w:val="0"/>
          <w:sz w:val="21"/>
          <w:highlight w:val="none"/>
        </w:rPr>
        <w:t xml:space="preserve"> </w:t>
      </w:r>
    </w:p>
    <w:p w14:paraId="0AB00C19">
      <w:pPr>
        <w:spacing w:line="480" w:lineRule="exact"/>
        <w:ind w:firstLine="420" w:firstLineChars="200"/>
        <w:rPr>
          <w:rFonts w:hAnsi="宋体" w:cs="宋体...."/>
          <w:color w:val="auto"/>
          <w:kern w:val="0"/>
          <w:sz w:val="21"/>
          <w:highlight w:val="none"/>
        </w:rPr>
      </w:pPr>
      <w:r>
        <w:rPr>
          <w:rFonts w:hint="eastAsia" w:hAnsi="宋体" w:cs="宋体...."/>
          <w:color w:val="auto"/>
          <w:kern w:val="0"/>
          <w:sz w:val="21"/>
          <w:highlight w:val="none"/>
        </w:rPr>
        <w:t>施工特别复杂、技术特别复杂或评审的项目时间上有特别要求的，在接收评审任务时由双方另行确定调整系数，系数范围</w:t>
      </w:r>
      <w:r>
        <w:rPr>
          <w:rFonts w:hAnsi="宋体"/>
          <w:color w:val="auto"/>
          <w:kern w:val="0"/>
          <w:sz w:val="21"/>
          <w:highlight w:val="none"/>
        </w:rPr>
        <w:t>1</w:t>
      </w:r>
      <w:r>
        <w:rPr>
          <w:rFonts w:hint="eastAsia" w:hAnsi="宋体" w:cs="宋体...."/>
          <w:color w:val="auto"/>
          <w:kern w:val="0"/>
          <w:sz w:val="21"/>
          <w:highlight w:val="none"/>
        </w:rPr>
        <w:t>～</w:t>
      </w:r>
      <w:r>
        <w:rPr>
          <w:rFonts w:hAnsi="宋体"/>
          <w:color w:val="auto"/>
          <w:kern w:val="0"/>
          <w:sz w:val="21"/>
          <w:highlight w:val="none"/>
        </w:rPr>
        <w:t>1.2</w:t>
      </w:r>
      <w:r>
        <w:rPr>
          <w:rFonts w:hint="eastAsia" w:hAnsi="宋体" w:cs="宋体...."/>
          <w:color w:val="auto"/>
          <w:kern w:val="0"/>
          <w:sz w:val="21"/>
          <w:highlight w:val="none"/>
        </w:rPr>
        <w:t>。</w:t>
      </w:r>
    </w:p>
    <w:p w14:paraId="2A5238EA">
      <w:pPr>
        <w:pStyle w:val="16"/>
        <w:spacing w:line="480" w:lineRule="exact"/>
        <w:ind w:firstLine="420" w:firstLineChars="200"/>
        <w:rPr>
          <w:rFonts w:hAnsi="宋体"/>
          <w:color w:val="auto"/>
          <w:sz w:val="21"/>
          <w:szCs w:val="21"/>
          <w:highlight w:val="none"/>
        </w:rPr>
      </w:pPr>
      <w:r>
        <w:rPr>
          <w:rFonts w:hint="eastAsia" w:hAnsi="宋体"/>
          <w:color w:val="auto"/>
          <w:sz w:val="21"/>
          <w:szCs w:val="21"/>
          <w:highlight w:val="none"/>
        </w:rPr>
        <w:t>（</w:t>
      </w:r>
      <w:r>
        <w:rPr>
          <w:rFonts w:hint="eastAsia" w:hAnsi="宋体" w:cs="Times New Roman"/>
          <w:color w:val="auto"/>
          <w:sz w:val="21"/>
          <w:szCs w:val="21"/>
          <w:highlight w:val="none"/>
        </w:rPr>
        <w:t>2</w:t>
      </w:r>
      <w:r>
        <w:rPr>
          <w:rFonts w:hint="eastAsia" w:hAnsi="宋体"/>
          <w:color w:val="auto"/>
          <w:sz w:val="21"/>
          <w:szCs w:val="21"/>
          <w:highlight w:val="none"/>
        </w:rPr>
        <w:t>）如单个</w:t>
      </w:r>
      <w:r>
        <w:rPr>
          <w:rFonts w:hint="eastAsia" w:hAnsi="宋体" w:cs="宋体w蚤.萀"/>
          <w:color w:val="auto"/>
          <w:sz w:val="21"/>
          <w:szCs w:val="21"/>
          <w:highlight w:val="none"/>
        </w:rPr>
        <w:t>工程部门预算、概算、预算控制价、施工图预算</w:t>
      </w:r>
      <w:r>
        <w:rPr>
          <w:rFonts w:hint="eastAsia" w:hAnsi="宋体"/>
          <w:color w:val="auto"/>
          <w:sz w:val="21"/>
          <w:szCs w:val="21"/>
          <w:highlight w:val="none"/>
        </w:rPr>
        <w:t>项目按以上相应费率计算得出的审核服务费少于</w:t>
      </w:r>
      <w:r>
        <w:rPr>
          <w:rFonts w:hint="eastAsia" w:hAnsi="宋体" w:cs="Times New Roman"/>
          <w:color w:val="auto"/>
          <w:sz w:val="21"/>
          <w:szCs w:val="21"/>
          <w:highlight w:val="none"/>
        </w:rPr>
        <w:t>1</w:t>
      </w:r>
      <w:r>
        <w:rPr>
          <w:rFonts w:hAnsi="宋体" w:cs="Times New Roman"/>
          <w:color w:val="auto"/>
          <w:sz w:val="21"/>
          <w:szCs w:val="21"/>
          <w:highlight w:val="none"/>
        </w:rPr>
        <w:t>000</w:t>
      </w:r>
      <w:r>
        <w:rPr>
          <w:rFonts w:hint="eastAsia" w:hAnsi="宋体"/>
          <w:color w:val="auto"/>
          <w:sz w:val="21"/>
          <w:szCs w:val="21"/>
          <w:highlight w:val="none"/>
        </w:rPr>
        <w:t>元的，按</w:t>
      </w:r>
      <w:r>
        <w:rPr>
          <w:rFonts w:hint="eastAsia" w:hAnsi="宋体" w:cs="Times New Roman"/>
          <w:color w:val="auto"/>
          <w:sz w:val="21"/>
          <w:szCs w:val="21"/>
          <w:highlight w:val="none"/>
        </w:rPr>
        <w:t>1</w:t>
      </w:r>
      <w:r>
        <w:rPr>
          <w:rFonts w:hAnsi="宋体" w:cs="Times New Roman"/>
          <w:color w:val="auto"/>
          <w:sz w:val="21"/>
          <w:szCs w:val="21"/>
          <w:highlight w:val="none"/>
        </w:rPr>
        <w:t>000</w:t>
      </w:r>
      <w:r>
        <w:rPr>
          <w:rFonts w:hint="eastAsia" w:hAnsi="宋体"/>
          <w:color w:val="auto"/>
          <w:sz w:val="21"/>
          <w:szCs w:val="21"/>
          <w:highlight w:val="none"/>
        </w:rPr>
        <w:t>元计；单个</w:t>
      </w:r>
      <w:r>
        <w:rPr>
          <w:rFonts w:hint="eastAsia" w:hAnsi="宋体" w:cs="宋体w蚤.萀"/>
          <w:color w:val="auto"/>
          <w:sz w:val="21"/>
          <w:szCs w:val="21"/>
          <w:highlight w:val="none"/>
        </w:rPr>
        <w:t>工程结算</w:t>
      </w:r>
      <w:r>
        <w:rPr>
          <w:rFonts w:hint="eastAsia" w:hAnsi="宋体"/>
          <w:color w:val="auto"/>
          <w:sz w:val="21"/>
          <w:szCs w:val="21"/>
          <w:highlight w:val="none"/>
        </w:rPr>
        <w:t>项目按以上相应费率计算得出的审核服务费少于</w:t>
      </w:r>
      <w:r>
        <w:rPr>
          <w:rFonts w:hint="eastAsia" w:hAnsi="宋体" w:cs="Times New Roman"/>
          <w:color w:val="auto"/>
          <w:sz w:val="21"/>
          <w:szCs w:val="21"/>
          <w:highlight w:val="none"/>
        </w:rPr>
        <w:t>15</w:t>
      </w:r>
      <w:r>
        <w:rPr>
          <w:rFonts w:hAnsi="宋体" w:cs="Times New Roman"/>
          <w:color w:val="auto"/>
          <w:sz w:val="21"/>
          <w:szCs w:val="21"/>
          <w:highlight w:val="none"/>
        </w:rPr>
        <w:t>00</w:t>
      </w:r>
      <w:r>
        <w:rPr>
          <w:rFonts w:hint="eastAsia" w:hAnsi="宋体"/>
          <w:color w:val="auto"/>
          <w:sz w:val="21"/>
          <w:szCs w:val="21"/>
          <w:highlight w:val="none"/>
        </w:rPr>
        <w:t>元的，按</w:t>
      </w:r>
      <w:r>
        <w:rPr>
          <w:rFonts w:hint="eastAsia" w:hAnsi="宋体" w:cs="Times New Roman"/>
          <w:color w:val="auto"/>
          <w:sz w:val="21"/>
          <w:szCs w:val="21"/>
          <w:highlight w:val="none"/>
        </w:rPr>
        <w:t>15</w:t>
      </w:r>
      <w:r>
        <w:rPr>
          <w:rFonts w:hAnsi="宋体" w:cs="Times New Roman"/>
          <w:color w:val="auto"/>
          <w:sz w:val="21"/>
          <w:szCs w:val="21"/>
          <w:highlight w:val="none"/>
        </w:rPr>
        <w:t>00</w:t>
      </w:r>
      <w:r>
        <w:rPr>
          <w:rFonts w:hint="eastAsia" w:hAnsi="宋体"/>
          <w:color w:val="auto"/>
          <w:sz w:val="21"/>
          <w:szCs w:val="21"/>
          <w:highlight w:val="none"/>
        </w:rPr>
        <w:t>元计。</w:t>
      </w:r>
    </w:p>
    <w:p w14:paraId="47135621">
      <w:pPr>
        <w:pStyle w:val="16"/>
        <w:spacing w:line="480" w:lineRule="exact"/>
        <w:ind w:firstLine="420" w:firstLineChars="200"/>
        <w:rPr>
          <w:rFonts w:hAnsi="宋体"/>
          <w:color w:val="auto"/>
          <w:sz w:val="21"/>
          <w:szCs w:val="21"/>
          <w:highlight w:val="none"/>
        </w:rPr>
      </w:pPr>
      <w:r>
        <w:rPr>
          <w:rFonts w:hint="eastAsia" w:hAnsi="宋体"/>
          <w:color w:val="auto"/>
          <w:sz w:val="21"/>
          <w:szCs w:val="21"/>
          <w:highlight w:val="none"/>
        </w:rPr>
        <w:t>（</w:t>
      </w:r>
      <w:r>
        <w:rPr>
          <w:rFonts w:hint="eastAsia" w:hAnsi="宋体" w:cs="Times New Roman"/>
          <w:color w:val="auto"/>
          <w:sz w:val="21"/>
          <w:szCs w:val="21"/>
          <w:highlight w:val="none"/>
        </w:rPr>
        <w:t>3</w:t>
      </w:r>
      <w:r>
        <w:rPr>
          <w:rFonts w:hint="eastAsia" w:hAnsi="宋体"/>
          <w:color w:val="auto"/>
          <w:sz w:val="21"/>
          <w:szCs w:val="21"/>
          <w:highlight w:val="none"/>
        </w:rPr>
        <w:t>）单个项目按上述相应费率计算得出的评审服务费≤50万元。</w:t>
      </w:r>
    </w:p>
    <w:p w14:paraId="08123F10">
      <w:pPr>
        <w:tabs>
          <w:tab w:val="left" w:pos="8445"/>
        </w:tabs>
        <w:autoSpaceDE w:val="0"/>
        <w:autoSpaceDN w:val="0"/>
        <w:adjustRightInd w:val="0"/>
        <w:spacing w:line="480" w:lineRule="exact"/>
        <w:ind w:firstLine="369" w:firstLineChars="175"/>
        <w:rPr>
          <w:rFonts w:hAnsi="宋体" w:cs="宋体"/>
          <w:b/>
          <w:bCs/>
          <w:color w:val="auto"/>
          <w:sz w:val="21"/>
          <w:highlight w:val="none"/>
          <w:lang w:val="zh-CN"/>
        </w:rPr>
      </w:pPr>
      <w:r>
        <w:rPr>
          <w:rFonts w:hint="eastAsia" w:hAnsi="宋体" w:cs="宋体"/>
          <w:b/>
          <w:bCs/>
          <w:color w:val="auto"/>
          <w:sz w:val="21"/>
          <w:highlight w:val="none"/>
          <w:lang w:val="en-US" w:eastAsia="zh-CN"/>
        </w:rPr>
        <w:t>6.</w:t>
      </w:r>
      <w:r>
        <w:rPr>
          <w:rFonts w:hint="eastAsia" w:hAnsi="宋体" w:cs="宋体"/>
          <w:b/>
          <w:bCs/>
          <w:color w:val="auto"/>
          <w:sz w:val="21"/>
          <w:highlight w:val="none"/>
          <w:lang w:val="zh-CN"/>
        </w:rPr>
        <w:t>拟投入人员配置要求</w:t>
      </w:r>
    </w:p>
    <w:p w14:paraId="258BC3C9">
      <w:pPr>
        <w:tabs>
          <w:tab w:val="left" w:pos="8445"/>
        </w:tabs>
        <w:spacing w:line="480" w:lineRule="exact"/>
        <w:ind w:firstLine="369" w:firstLineChars="175"/>
        <w:rPr>
          <w:rFonts w:hint="eastAsia" w:hAnsi="宋体" w:cs="宋体"/>
          <w:color w:val="auto"/>
          <w:sz w:val="21"/>
          <w:highlight w:val="none"/>
        </w:rPr>
      </w:pPr>
      <w:r>
        <w:rPr>
          <w:rFonts w:hint="eastAsia" w:hAnsi="宋体" w:cs="宋体"/>
          <w:b/>
          <w:bCs/>
          <w:color w:val="auto"/>
          <w:sz w:val="21"/>
          <w:highlight w:val="none"/>
          <w:lang w:val="en-US" w:eastAsia="zh-CN"/>
        </w:rPr>
        <w:t>（1）</w:t>
      </w:r>
      <w:r>
        <w:rPr>
          <w:rFonts w:hint="eastAsia" w:hAnsi="宋体" w:cs="宋体"/>
          <w:b/>
          <w:bCs/>
          <w:color w:val="auto"/>
          <w:sz w:val="21"/>
          <w:highlight w:val="none"/>
          <w:lang w:val="zh-CN"/>
        </w:rPr>
        <w:t>供应商拟投入的工程造价人员</w:t>
      </w:r>
      <w:r>
        <w:rPr>
          <w:rFonts w:hint="eastAsia" w:hAnsi="宋体"/>
          <w:b/>
          <w:color w:val="auto"/>
          <w:sz w:val="21"/>
          <w:szCs w:val="21"/>
          <w:highlight w:val="none"/>
        </w:rPr>
        <w:t>（含坐班人员）</w:t>
      </w:r>
      <w:r>
        <w:rPr>
          <w:rFonts w:hint="eastAsia" w:hAnsi="宋体" w:cs="宋体"/>
          <w:b/>
          <w:bCs/>
          <w:color w:val="auto"/>
          <w:sz w:val="21"/>
          <w:highlight w:val="none"/>
          <w:lang w:val="zh-CN"/>
        </w:rPr>
        <w:t>其专业结构必须合理，能满足工程造价审核对技术人员的要求。</w:t>
      </w:r>
      <w:r>
        <w:rPr>
          <w:rFonts w:hint="eastAsia" w:hAnsi="宋体" w:cs="宋体"/>
          <w:color w:val="auto"/>
          <w:sz w:val="21"/>
          <w:highlight w:val="none"/>
          <w:lang w:val="zh-CN"/>
        </w:rPr>
        <w:t>征集人对入围后的供应商拟投入的人员实行登记备案管理。供应商入围后，签订框架协议时，须将投入人员名单（含管理及技术负责人、各专业</w:t>
      </w:r>
      <w:r>
        <w:rPr>
          <w:rFonts w:hint="eastAsia" w:hAnsi="宋体" w:cs="宋体"/>
          <w:color w:val="auto"/>
          <w:sz w:val="21"/>
          <w:highlight w:val="none"/>
        </w:rPr>
        <w:t>技术人员</w:t>
      </w:r>
      <w:r>
        <w:rPr>
          <w:rFonts w:hint="eastAsia" w:hAnsi="宋体" w:cs="宋体"/>
          <w:color w:val="auto"/>
          <w:sz w:val="21"/>
          <w:highlight w:val="none"/>
          <w:lang w:eastAsia="zh-CN"/>
        </w:rPr>
        <w:t>、</w:t>
      </w:r>
      <w:r>
        <w:rPr>
          <w:rFonts w:hint="eastAsia" w:hAnsi="宋体" w:cs="宋体"/>
          <w:color w:val="auto"/>
          <w:sz w:val="21"/>
          <w:highlight w:val="none"/>
          <w:lang w:val="en-US" w:eastAsia="zh-CN"/>
        </w:rPr>
        <w:t>坐班人员</w:t>
      </w:r>
      <w:r>
        <w:rPr>
          <w:rFonts w:hint="eastAsia" w:hAnsi="宋体" w:cs="宋体"/>
          <w:color w:val="auto"/>
          <w:sz w:val="21"/>
          <w:highlight w:val="none"/>
        </w:rPr>
        <w:t>，人员须与本项目响应文件拟投入人员完全相同，并附上通讯方式及个人详细资料，包括身份证、职称证、执业资格证的复印件，原件备查）通过书面和电子文档形式报征集人登记备案。</w:t>
      </w:r>
      <w:r>
        <w:rPr>
          <w:rFonts w:hint="eastAsia" w:hAnsi="宋体" w:cs="宋体"/>
          <w:b/>
          <w:bCs/>
          <w:color w:val="auto"/>
          <w:sz w:val="21"/>
          <w:highlight w:val="none"/>
        </w:rPr>
        <w:t>在服务期内，供应商发生的人员变动情况，须经征集人同意后方可变更，并及时进行登记备案。</w:t>
      </w:r>
      <w:r>
        <w:rPr>
          <w:rFonts w:hint="eastAsia" w:hAnsi="宋体" w:cs="宋体"/>
          <w:color w:val="auto"/>
          <w:sz w:val="21"/>
          <w:highlight w:val="none"/>
        </w:rPr>
        <w:t>征集人将不定期地对供应商投入的技术人员在岗情况进行核实，经查实供应商擅自减少技术人员达一定比例，或实际技术人员配备达不到承诺约定的最低人数时，征集人有权暂停供应商评审服务，直至清退出框架协议。</w:t>
      </w:r>
    </w:p>
    <w:p w14:paraId="6C948E5E">
      <w:pPr>
        <w:tabs>
          <w:tab w:val="left" w:pos="8445"/>
        </w:tabs>
        <w:spacing w:line="480" w:lineRule="exact"/>
        <w:ind w:firstLine="367" w:firstLineChars="175"/>
        <w:rPr>
          <w:rFonts w:hint="eastAsia" w:hAnsi="宋体" w:cs="宋体"/>
          <w:color w:val="auto"/>
          <w:sz w:val="21"/>
          <w:highlight w:val="none"/>
          <w:lang w:val="en-US" w:eastAsia="zh-CN"/>
        </w:rPr>
      </w:pPr>
      <w:r>
        <w:rPr>
          <w:rFonts w:hint="eastAsia" w:hAnsi="宋体" w:cs="宋体"/>
          <w:color w:val="auto"/>
          <w:sz w:val="21"/>
          <w:highlight w:val="none"/>
          <w:lang w:val="en-US" w:eastAsia="zh-CN"/>
        </w:rPr>
        <w:t>（2）入围供应商投入的人员，必须与响应文件承诺拟投入的人员一致。入围供应商在审核委托方委托审核的项目时，必须从投入的人员名单中安排。</w:t>
      </w:r>
    </w:p>
    <w:p w14:paraId="1101EFC8">
      <w:pPr>
        <w:tabs>
          <w:tab w:val="left" w:pos="8445"/>
        </w:tabs>
        <w:spacing w:line="480" w:lineRule="exact"/>
        <w:ind w:firstLine="367" w:firstLineChars="175"/>
        <w:rPr>
          <w:rFonts w:hint="eastAsia" w:hAnsi="宋体" w:cs="宋体"/>
          <w:color w:val="auto"/>
          <w:sz w:val="21"/>
          <w:highlight w:val="none"/>
          <w:lang w:val="en-US" w:eastAsia="zh-CN"/>
        </w:rPr>
      </w:pPr>
      <w:r>
        <w:rPr>
          <w:rFonts w:hint="eastAsia" w:hAnsi="宋体" w:cs="宋体"/>
          <w:color w:val="auto"/>
          <w:sz w:val="21"/>
          <w:highlight w:val="none"/>
          <w:lang w:val="en-US" w:eastAsia="zh-CN"/>
        </w:rPr>
        <w:t>（3）如果入围供应商需要更换投入人员时，应向征集人提出申请并得到征集人的同意。征集人认为入围供应商实际投入的人员不足以满足任务需要或认为人员不称职时，可向入围供应商发出要求增加或更换人员的通知，入围供应商应在收到通知后的2天内增加或更换符合征集人需求的人员，由此产生的费用由入围供应商自行承担。</w:t>
      </w:r>
    </w:p>
    <w:p w14:paraId="4D94ED4C">
      <w:pPr>
        <w:autoSpaceDE w:val="0"/>
        <w:autoSpaceDN w:val="0"/>
        <w:adjustRightInd w:val="0"/>
        <w:spacing w:line="480" w:lineRule="exact"/>
        <w:ind w:firstLine="422" w:firstLineChars="200"/>
        <w:rPr>
          <w:rFonts w:hAnsi="宋体" w:cs="宋体e眠副浡渀."/>
          <w:color w:val="auto"/>
          <w:kern w:val="0"/>
          <w:sz w:val="21"/>
          <w:highlight w:val="none"/>
        </w:rPr>
      </w:pPr>
      <w:r>
        <w:rPr>
          <w:rFonts w:hint="eastAsia" w:hAnsi="宋体"/>
          <w:b/>
          <w:bCs/>
          <w:color w:val="auto"/>
          <w:kern w:val="0"/>
          <w:sz w:val="21"/>
          <w:highlight w:val="none"/>
          <w:lang w:val="en-US" w:eastAsia="zh-CN"/>
        </w:rPr>
        <w:t>7.</w:t>
      </w:r>
      <w:r>
        <w:rPr>
          <w:rFonts w:hint="eastAsia" w:hAnsi="宋体" w:cs="宋体e眠副浡渀."/>
          <w:b/>
          <w:bCs/>
          <w:color w:val="auto"/>
          <w:kern w:val="0"/>
          <w:sz w:val="21"/>
          <w:highlight w:val="none"/>
        </w:rPr>
        <w:t>供应商不得将征集人委托的评审工作转交第三方完成</w:t>
      </w:r>
      <w:r>
        <w:rPr>
          <w:rFonts w:hint="eastAsia" w:hAnsi="宋体" w:cs="宋体e眠副浡渀."/>
          <w:color w:val="auto"/>
          <w:kern w:val="0"/>
          <w:sz w:val="21"/>
          <w:highlight w:val="none"/>
        </w:rPr>
        <w:t>。</w:t>
      </w:r>
    </w:p>
    <w:p w14:paraId="53EE1868">
      <w:pPr>
        <w:autoSpaceDE w:val="0"/>
        <w:autoSpaceDN w:val="0"/>
        <w:adjustRightInd w:val="0"/>
        <w:spacing w:line="480" w:lineRule="exact"/>
        <w:ind w:firstLine="422" w:firstLineChars="200"/>
        <w:rPr>
          <w:rFonts w:hint="eastAsia" w:hAnsi="宋体"/>
          <w:b/>
          <w:bCs/>
          <w:color w:val="auto"/>
          <w:kern w:val="0"/>
          <w:sz w:val="21"/>
          <w:highlight w:val="none"/>
          <w:lang w:val="en-US" w:eastAsia="zh-CN"/>
        </w:rPr>
      </w:pPr>
      <w:r>
        <w:rPr>
          <w:rFonts w:hint="eastAsia" w:hAnsi="宋体"/>
          <w:b/>
          <w:bCs/>
          <w:color w:val="auto"/>
          <w:kern w:val="0"/>
          <w:sz w:val="21"/>
          <w:highlight w:val="none"/>
          <w:lang w:val="en-US" w:eastAsia="zh-CN"/>
        </w:rPr>
        <w:t>8.质量控制要求</w:t>
      </w:r>
    </w:p>
    <w:p w14:paraId="7982A447">
      <w:pPr>
        <w:spacing w:line="480" w:lineRule="exact"/>
        <w:ind w:firstLine="420" w:firstLineChars="200"/>
        <w:rPr>
          <w:rFonts w:hint="eastAsia" w:ascii="宋体" w:hAnsi="宋体" w:eastAsia="宋体" w:cs="宋体e眠副浡渀."/>
          <w:color w:val="auto"/>
          <w:kern w:val="0"/>
          <w:sz w:val="21"/>
          <w:highlight w:val="none"/>
        </w:rPr>
      </w:pPr>
      <w:r>
        <w:rPr>
          <w:rFonts w:hint="eastAsia" w:hAnsi="宋体" w:cs="宋体e眠副浡渀."/>
          <w:color w:val="auto"/>
          <w:kern w:val="0"/>
          <w:sz w:val="21"/>
          <w:highlight w:val="none"/>
        </w:rPr>
        <w:t>（</w:t>
      </w:r>
      <w:r>
        <w:rPr>
          <w:rFonts w:hAnsi="宋体"/>
          <w:color w:val="auto"/>
          <w:kern w:val="0"/>
          <w:sz w:val="21"/>
          <w:highlight w:val="none"/>
        </w:rPr>
        <w:t>1</w:t>
      </w:r>
      <w:r>
        <w:rPr>
          <w:rFonts w:hint="eastAsia" w:hAnsi="宋体" w:cs="宋体e眠副浡渀."/>
          <w:color w:val="auto"/>
          <w:kern w:val="0"/>
          <w:sz w:val="21"/>
          <w:highlight w:val="none"/>
        </w:rPr>
        <w:t>）入围供应商要严格遵守国家的法律</w:t>
      </w:r>
      <w:r>
        <w:rPr>
          <w:rFonts w:hint="eastAsia" w:ascii="宋体" w:hAnsi="宋体" w:eastAsia="宋体" w:cs="宋体e眠副浡渀."/>
          <w:color w:val="auto"/>
          <w:kern w:val="0"/>
          <w:sz w:val="21"/>
          <w:highlight w:val="none"/>
        </w:rPr>
        <w:t>、法规和有关规章制度，严格遵守行为准则和职业道德，按现行的财政投资项目审核操作规程</w:t>
      </w:r>
      <w:r>
        <w:rPr>
          <w:rFonts w:hint="eastAsia" w:ascii="宋体" w:hAnsi="宋体" w:eastAsia="宋体" w:cs="宋体e眠副浡渀."/>
          <w:color w:val="auto"/>
          <w:kern w:val="0"/>
          <w:sz w:val="21"/>
          <w:highlight w:val="none"/>
          <w:lang w:eastAsia="zh-CN"/>
        </w:rPr>
        <w:t>、</w:t>
      </w:r>
      <w:r>
        <w:rPr>
          <w:rFonts w:hint="eastAsia" w:ascii="宋体" w:hAnsi="宋体" w:eastAsia="宋体" w:cs="宋体e眠副浡渀."/>
          <w:color w:val="auto"/>
          <w:kern w:val="0"/>
          <w:sz w:val="21"/>
          <w:highlight w:val="none"/>
        </w:rPr>
        <w:t>质量控制办法</w:t>
      </w:r>
      <w:r>
        <w:rPr>
          <w:rFonts w:hint="eastAsia" w:hAnsi="宋体" w:cs="宋体e眠副浡渀."/>
          <w:color w:val="auto"/>
          <w:kern w:val="0"/>
          <w:sz w:val="21"/>
          <w:highlight w:val="none"/>
        </w:rPr>
        <w:t>及征集人相关考评办法</w:t>
      </w:r>
      <w:r>
        <w:rPr>
          <w:rFonts w:hint="eastAsia" w:ascii="宋体" w:hAnsi="宋体" w:eastAsia="宋体" w:cs="宋体e眠副浡渀."/>
          <w:color w:val="auto"/>
          <w:kern w:val="0"/>
          <w:sz w:val="21"/>
          <w:highlight w:val="none"/>
        </w:rPr>
        <w:t>执行。</w:t>
      </w:r>
    </w:p>
    <w:p w14:paraId="294AA41C">
      <w:pPr>
        <w:spacing w:line="480" w:lineRule="exact"/>
        <w:ind w:firstLine="420" w:firstLineChars="200"/>
        <w:rPr>
          <w:rFonts w:hint="eastAsia" w:ascii="宋体" w:hAnsi="宋体" w:eastAsia="宋体" w:cs="宋体e眠副浡渀."/>
          <w:color w:val="auto"/>
          <w:kern w:val="0"/>
          <w:sz w:val="21"/>
          <w:highlight w:val="none"/>
          <w:lang w:eastAsia="zh-CN"/>
        </w:rPr>
      </w:pPr>
      <w:r>
        <w:rPr>
          <w:rFonts w:hint="eastAsia" w:ascii="宋体" w:hAnsi="宋体" w:eastAsia="宋体" w:cs="宋体e眠副浡渀."/>
          <w:color w:val="auto"/>
          <w:kern w:val="0"/>
          <w:sz w:val="21"/>
          <w:highlight w:val="none"/>
          <w:lang w:eastAsia="zh-CN"/>
        </w:rPr>
        <w:t>（</w:t>
      </w:r>
      <w:r>
        <w:rPr>
          <w:rFonts w:hint="eastAsia" w:ascii="宋体" w:hAnsi="宋体" w:eastAsia="宋体" w:cs="宋体e眠副浡渀."/>
          <w:color w:val="auto"/>
          <w:kern w:val="0"/>
          <w:sz w:val="21"/>
          <w:highlight w:val="none"/>
          <w:lang w:val="en-US" w:eastAsia="zh-CN"/>
        </w:rPr>
        <w:t>2</w:t>
      </w:r>
      <w:r>
        <w:rPr>
          <w:rFonts w:hint="eastAsia" w:ascii="宋体" w:hAnsi="宋体" w:eastAsia="宋体" w:cs="宋体e眠副浡渀."/>
          <w:color w:val="auto"/>
          <w:kern w:val="0"/>
          <w:sz w:val="21"/>
          <w:highlight w:val="none"/>
          <w:lang w:eastAsia="zh-CN"/>
        </w:rPr>
        <w:t>）严格按照现行的工程造价管理办法、工程结算编审规程等文件要求进行审核工作，依照相关 依据发表专业意见出具成果文件，并对成果的真实性、完整性、准确性负责。</w:t>
      </w:r>
    </w:p>
    <w:p w14:paraId="5EDF1481">
      <w:pPr>
        <w:spacing w:line="480" w:lineRule="exact"/>
        <w:ind w:firstLine="420" w:firstLineChars="200"/>
        <w:rPr>
          <w:rFonts w:hint="eastAsia" w:ascii="宋体" w:hAnsi="宋体" w:eastAsia="宋体" w:cs="宋体e眠副浡渀."/>
          <w:color w:val="auto"/>
          <w:kern w:val="0"/>
          <w:sz w:val="21"/>
          <w:highlight w:val="none"/>
        </w:rPr>
      </w:pPr>
      <w:r>
        <w:rPr>
          <w:rFonts w:hint="eastAsia" w:ascii="宋体" w:hAnsi="宋体" w:eastAsia="宋体" w:cs="宋体e眠副浡渀."/>
          <w:color w:val="auto"/>
          <w:kern w:val="0"/>
          <w:sz w:val="21"/>
          <w:highlight w:val="none"/>
          <w:lang w:eastAsia="zh-CN"/>
        </w:rPr>
        <w:t>（</w:t>
      </w:r>
      <w:r>
        <w:rPr>
          <w:rFonts w:hint="eastAsia" w:ascii="宋体" w:hAnsi="宋体" w:eastAsia="宋体" w:cs="宋体e眠副浡渀."/>
          <w:color w:val="auto"/>
          <w:kern w:val="0"/>
          <w:sz w:val="21"/>
          <w:highlight w:val="none"/>
          <w:lang w:val="en-US" w:eastAsia="zh-CN"/>
        </w:rPr>
        <w:t>3</w:t>
      </w:r>
      <w:r>
        <w:rPr>
          <w:rFonts w:hint="eastAsia" w:ascii="宋体" w:hAnsi="宋体" w:eastAsia="宋体" w:cs="宋体e眠副浡渀."/>
          <w:color w:val="auto"/>
          <w:kern w:val="0"/>
          <w:sz w:val="21"/>
          <w:highlight w:val="none"/>
          <w:lang w:eastAsia="zh-CN"/>
        </w:rPr>
        <w:t>）</w:t>
      </w:r>
      <w:r>
        <w:rPr>
          <w:rFonts w:hint="eastAsia" w:ascii="宋体" w:hAnsi="宋体" w:eastAsia="宋体" w:cs="宋体e眠副浡渀."/>
          <w:color w:val="auto"/>
          <w:kern w:val="0"/>
          <w:sz w:val="21"/>
          <w:highlight w:val="none"/>
        </w:rPr>
        <w:t>审核人员在项目审核工程中，应该恪守客观公正、实事求是的原则，确保审核工作的真实完整和准确，保证审核质量。</w:t>
      </w:r>
    </w:p>
    <w:p w14:paraId="749730CD">
      <w:pPr>
        <w:spacing w:line="480" w:lineRule="exact"/>
        <w:ind w:firstLine="420" w:firstLineChars="200"/>
        <w:rPr>
          <w:rFonts w:hint="eastAsia" w:ascii="宋体" w:hAnsi="宋体" w:eastAsia="宋体" w:cs="宋体e眠副浡渀."/>
          <w:color w:val="auto"/>
          <w:kern w:val="0"/>
          <w:sz w:val="21"/>
          <w:highlight w:val="none"/>
          <w:lang w:eastAsia="zh-CN"/>
        </w:rPr>
      </w:pPr>
      <w:r>
        <w:rPr>
          <w:rFonts w:hint="eastAsia" w:ascii="宋体" w:hAnsi="宋体" w:eastAsia="宋体" w:cs="宋体e眠副浡渀."/>
          <w:color w:val="auto"/>
          <w:kern w:val="0"/>
          <w:sz w:val="21"/>
          <w:highlight w:val="none"/>
          <w:lang w:eastAsia="zh-CN"/>
        </w:rPr>
        <w:t>（</w:t>
      </w:r>
      <w:r>
        <w:rPr>
          <w:rFonts w:hint="eastAsia" w:ascii="宋体" w:hAnsi="宋体" w:eastAsia="宋体" w:cs="宋体e眠副浡渀."/>
          <w:color w:val="auto"/>
          <w:kern w:val="0"/>
          <w:sz w:val="21"/>
          <w:highlight w:val="none"/>
          <w:lang w:val="en-US" w:eastAsia="zh-CN"/>
        </w:rPr>
        <w:t>4</w:t>
      </w:r>
      <w:r>
        <w:rPr>
          <w:rFonts w:hint="eastAsia" w:ascii="宋体" w:hAnsi="宋体" w:eastAsia="宋体" w:cs="宋体e眠副浡渀."/>
          <w:color w:val="auto"/>
          <w:kern w:val="0"/>
          <w:sz w:val="21"/>
          <w:highlight w:val="none"/>
          <w:lang w:eastAsia="zh-CN"/>
        </w:rPr>
        <w:t>）</w:t>
      </w:r>
      <w:r>
        <w:rPr>
          <w:rFonts w:hint="eastAsia" w:ascii="宋体" w:hAnsi="宋体" w:eastAsia="宋体" w:cs="宋体e眠副浡渀."/>
          <w:color w:val="auto"/>
          <w:kern w:val="0"/>
          <w:sz w:val="21"/>
          <w:highlight w:val="none"/>
        </w:rPr>
        <w:t>审核报告编制标准</w:t>
      </w:r>
      <w:r>
        <w:rPr>
          <w:rFonts w:hint="eastAsia" w:ascii="宋体" w:hAnsi="宋体" w:eastAsia="宋体" w:cs="宋体e眠副浡渀."/>
          <w:color w:val="auto"/>
          <w:kern w:val="0"/>
          <w:sz w:val="21"/>
          <w:highlight w:val="none"/>
          <w:lang w:eastAsia="zh-CN"/>
        </w:rPr>
        <w:t>：审核内容完整、数据准确、依据充分，审核结论定性客观、定量准确、依据充分，核增核减原因定性准确、条理清晰，披露审核问题有理有据、分析透彻，提出审核建议措施具体、针对性强。</w:t>
      </w:r>
    </w:p>
    <w:p w14:paraId="33258272">
      <w:pPr>
        <w:pStyle w:val="16"/>
        <w:spacing w:line="480" w:lineRule="exact"/>
        <w:ind w:firstLine="420" w:firstLineChars="200"/>
        <w:rPr>
          <w:rFonts w:hAnsi="宋体"/>
          <w:color w:val="auto"/>
          <w:sz w:val="21"/>
          <w:szCs w:val="21"/>
          <w:highlight w:val="none"/>
        </w:rPr>
      </w:pPr>
      <w:r>
        <w:rPr>
          <w:rFonts w:hint="eastAsia" w:hAnsi="宋体"/>
          <w:color w:val="auto"/>
          <w:sz w:val="21"/>
          <w:szCs w:val="21"/>
          <w:highlight w:val="none"/>
        </w:rPr>
        <w:t>（</w:t>
      </w:r>
      <w:r>
        <w:rPr>
          <w:rFonts w:hint="eastAsia" w:hAnsi="宋体"/>
          <w:color w:val="auto"/>
          <w:sz w:val="21"/>
          <w:szCs w:val="21"/>
          <w:highlight w:val="none"/>
          <w:lang w:val="en-US" w:eastAsia="zh-CN"/>
        </w:rPr>
        <w:t>5</w:t>
      </w:r>
      <w:r>
        <w:rPr>
          <w:rFonts w:hint="eastAsia" w:hAnsi="宋体"/>
          <w:color w:val="auto"/>
          <w:sz w:val="21"/>
          <w:szCs w:val="21"/>
          <w:highlight w:val="none"/>
        </w:rPr>
        <w:t xml:space="preserve">）征集人将对入围供应商提交的审核/评审报告和审核/评审结论进行复审，根据项目实际要求控制误差率，并在具体项目合同中约定。 </w:t>
      </w:r>
    </w:p>
    <w:p w14:paraId="6844344E">
      <w:pPr>
        <w:pStyle w:val="16"/>
        <w:spacing w:line="480" w:lineRule="exact"/>
        <w:ind w:firstLine="420" w:firstLineChars="200"/>
        <w:rPr>
          <w:rFonts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6</w:t>
      </w:r>
      <w:r>
        <w:rPr>
          <w:rFonts w:hint="eastAsia" w:hAnsi="宋体"/>
          <w:color w:val="auto"/>
          <w:sz w:val="21"/>
          <w:szCs w:val="21"/>
          <w:highlight w:val="none"/>
          <w:lang w:eastAsia="zh-CN"/>
        </w:rPr>
        <w:t>）</w:t>
      </w:r>
      <w:r>
        <w:rPr>
          <w:rFonts w:hint="eastAsia" w:hAnsi="宋体"/>
          <w:color w:val="auto"/>
          <w:sz w:val="21"/>
          <w:szCs w:val="21"/>
          <w:highlight w:val="none"/>
        </w:rPr>
        <w:t xml:space="preserve">误差率计算公式：（委托方审定后核增金额+委托方审定后核减金额）/供应商审定金额*100%。 </w:t>
      </w:r>
    </w:p>
    <w:p w14:paraId="478E04F9">
      <w:pPr>
        <w:pStyle w:val="16"/>
        <w:numPr>
          <w:ilvl w:val="0"/>
          <w:numId w:val="0"/>
        </w:numPr>
        <w:spacing w:line="480" w:lineRule="exact"/>
        <w:ind w:firstLine="420" w:firstLineChars="200"/>
        <w:rPr>
          <w:rFonts w:hint="eastAsia" w:hAnsi="宋体"/>
          <w:color w:val="auto"/>
          <w:sz w:val="21"/>
          <w:szCs w:val="21"/>
          <w:highlight w:val="none"/>
        </w:rPr>
      </w:pPr>
      <w:r>
        <w:rPr>
          <w:rFonts w:hint="eastAsia" w:hAnsi="宋体"/>
          <w:color w:val="auto"/>
          <w:sz w:val="21"/>
          <w:szCs w:val="21"/>
          <w:highlight w:val="none"/>
          <w:lang w:eastAsia="zh-CN"/>
        </w:rPr>
        <w:t>（</w:t>
      </w:r>
      <w:r>
        <w:rPr>
          <w:rFonts w:hint="eastAsia" w:hAnsi="宋体"/>
          <w:color w:val="auto"/>
          <w:sz w:val="21"/>
          <w:szCs w:val="21"/>
          <w:highlight w:val="none"/>
          <w:lang w:val="en-US" w:eastAsia="zh-CN"/>
        </w:rPr>
        <w:t>7</w:t>
      </w:r>
      <w:r>
        <w:rPr>
          <w:rFonts w:hint="eastAsia" w:hAnsi="宋体"/>
          <w:color w:val="auto"/>
          <w:sz w:val="21"/>
          <w:szCs w:val="21"/>
          <w:highlight w:val="none"/>
          <w:lang w:eastAsia="zh-CN"/>
        </w:rPr>
        <w:t>）</w:t>
      </w:r>
      <w:r>
        <w:rPr>
          <w:rFonts w:hint="eastAsia" w:hAnsi="宋体"/>
          <w:color w:val="auto"/>
          <w:sz w:val="21"/>
          <w:szCs w:val="21"/>
          <w:highlight w:val="none"/>
        </w:rPr>
        <w:t xml:space="preserve">入围供应商须按征集人要求，到达委托人指定地点完成项目对数工作。 </w:t>
      </w:r>
    </w:p>
    <w:p w14:paraId="67C79B54">
      <w:pPr>
        <w:spacing w:line="480" w:lineRule="exact"/>
        <w:ind w:firstLine="420" w:firstLineChars="200"/>
        <w:rPr>
          <w:rFonts w:hint="eastAsia" w:ascii="宋体" w:hAnsi="宋体" w:eastAsia="宋体" w:cs="宋体e眠副浡渀."/>
          <w:color w:val="auto"/>
          <w:kern w:val="0"/>
          <w:sz w:val="21"/>
          <w:highlight w:val="none"/>
          <w:lang w:eastAsia="zh-CN"/>
        </w:rPr>
      </w:pPr>
      <w:r>
        <w:rPr>
          <w:rFonts w:hint="eastAsia" w:ascii="宋体" w:hAnsi="宋体" w:eastAsia="宋体" w:cs="宋体e眠副浡渀."/>
          <w:color w:val="auto"/>
          <w:kern w:val="0"/>
          <w:sz w:val="21"/>
          <w:highlight w:val="none"/>
          <w:lang w:eastAsia="zh-CN"/>
        </w:rPr>
        <w:t>（</w:t>
      </w:r>
      <w:r>
        <w:rPr>
          <w:rFonts w:hint="eastAsia" w:ascii="宋体" w:hAnsi="宋体" w:eastAsia="宋体" w:cs="宋体e眠副浡渀."/>
          <w:color w:val="auto"/>
          <w:kern w:val="0"/>
          <w:sz w:val="21"/>
          <w:highlight w:val="none"/>
          <w:lang w:val="en-US" w:eastAsia="zh-CN"/>
        </w:rPr>
        <w:t>8</w:t>
      </w:r>
      <w:r>
        <w:rPr>
          <w:rFonts w:hint="eastAsia" w:ascii="宋体" w:hAnsi="宋体" w:eastAsia="宋体" w:cs="宋体e眠副浡渀."/>
          <w:color w:val="auto"/>
          <w:kern w:val="0"/>
          <w:sz w:val="21"/>
          <w:highlight w:val="none"/>
          <w:lang w:eastAsia="zh-CN"/>
        </w:rPr>
        <w:t>）供应商不得泄露委托方及所承接项目的任何商业机密，不得未经委托方同意擅自对外公开审核结论。</w:t>
      </w:r>
    </w:p>
    <w:p w14:paraId="66D41EAF">
      <w:pPr>
        <w:spacing w:line="480" w:lineRule="exact"/>
        <w:ind w:firstLine="420" w:firstLineChars="200"/>
        <w:rPr>
          <w:rFonts w:hint="eastAsia" w:ascii="宋体" w:hAnsi="宋体" w:eastAsia="宋体" w:cs="宋体e眠副浡渀."/>
          <w:color w:val="auto"/>
          <w:kern w:val="0"/>
          <w:sz w:val="21"/>
          <w:highlight w:val="none"/>
          <w:lang w:eastAsia="zh-CN"/>
        </w:rPr>
      </w:pPr>
      <w:r>
        <w:rPr>
          <w:rFonts w:hint="eastAsia" w:ascii="宋体" w:hAnsi="宋体" w:eastAsia="宋体" w:cs="宋体e眠副浡渀."/>
          <w:color w:val="auto"/>
          <w:kern w:val="0"/>
          <w:sz w:val="21"/>
          <w:highlight w:val="none"/>
          <w:lang w:eastAsia="zh-CN"/>
        </w:rPr>
        <w:t>（</w:t>
      </w:r>
      <w:r>
        <w:rPr>
          <w:rFonts w:hint="eastAsia" w:ascii="宋体" w:hAnsi="宋体" w:eastAsia="宋体" w:cs="宋体e眠副浡渀."/>
          <w:color w:val="auto"/>
          <w:kern w:val="0"/>
          <w:sz w:val="21"/>
          <w:highlight w:val="none"/>
          <w:lang w:val="en-US" w:eastAsia="zh-CN"/>
        </w:rPr>
        <w:t>9</w:t>
      </w:r>
      <w:r>
        <w:rPr>
          <w:rFonts w:hint="eastAsia" w:ascii="宋体" w:hAnsi="宋体" w:eastAsia="宋体" w:cs="宋体e眠副浡渀."/>
          <w:color w:val="auto"/>
          <w:kern w:val="0"/>
          <w:sz w:val="21"/>
          <w:highlight w:val="none"/>
          <w:lang w:eastAsia="zh-CN"/>
        </w:rPr>
        <w:t>）审核人员应严格遵守廉洁自律的有关规定，坚决抵制各种可能影响客观公正审核的商业贿赂，坚决不搞人情审核，避免和杜绝吃拿卡要的不良行为。如因审核人员原因出现违规违纪行为，应及时处理并承担相应法律责任，委托方有权追究其相关责任。</w:t>
      </w:r>
    </w:p>
    <w:p w14:paraId="74730CEF">
      <w:pPr>
        <w:pStyle w:val="16"/>
        <w:spacing w:line="480" w:lineRule="exact"/>
        <w:ind w:firstLine="420" w:firstLineChars="200"/>
        <w:rPr>
          <w:rFonts w:hAnsi="宋体"/>
          <w:color w:val="auto"/>
          <w:sz w:val="21"/>
          <w:szCs w:val="21"/>
          <w:highlight w:val="none"/>
        </w:rPr>
      </w:pPr>
      <w:r>
        <w:rPr>
          <w:rFonts w:hint="eastAsia" w:hAnsi="宋体" w:cs="Times New Roman"/>
          <w:color w:val="auto"/>
          <w:sz w:val="21"/>
          <w:szCs w:val="21"/>
          <w:highlight w:val="none"/>
          <w:lang w:val="en-US" w:eastAsia="zh-CN"/>
        </w:rPr>
        <w:t>（10）</w:t>
      </w:r>
      <w:r>
        <w:rPr>
          <w:rFonts w:hint="eastAsia" w:hAnsi="宋体"/>
          <w:color w:val="auto"/>
          <w:sz w:val="21"/>
          <w:szCs w:val="21"/>
          <w:highlight w:val="none"/>
        </w:rPr>
        <w:t>供应商在接受委托任务后应积极主动地与征集人联系，落实具体事宜，安排充足的人员在规定的时间内完成委托任务评审工作，并将安排的该委托任务的负责人及相关技术人员姓名与联系电话书面反馈给征集人。</w:t>
      </w:r>
    </w:p>
    <w:p w14:paraId="2C928E75">
      <w:pPr>
        <w:spacing w:line="480" w:lineRule="exact"/>
        <w:ind w:firstLine="420" w:firstLineChars="200"/>
        <w:rPr>
          <w:rFonts w:hAnsi="宋体"/>
          <w:color w:val="auto"/>
          <w:sz w:val="21"/>
          <w:highlight w:val="none"/>
        </w:rPr>
      </w:pPr>
      <w:r>
        <w:rPr>
          <w:rFonts w:hint="eastAsia" w:hAnsi="宋体"/>
          <w:color w:val="auto"/>
          <w:sz w:val="21"/>
          <w:highlight w:val="none"/>
          <w:lang w:val="en-US" w:eastAsia="zh-CN"/>
        </w:rPr>
        <w:t>9.</w:t>
      </w:r>
      <w:r>
        <w:rPr>
          <w:rFonts w:hint="eastAsia" w:hAnsi="宋体"/>
          <w:color w:val="auto"/>
          <w:sz w:val="21"/>
          <w:highlight w:val="none"/>
        </w:rPr>
        <w:t>项目审核规定时间如下：</w:t>
      </w:r>
    </w:p>
    <w:p w14:paraId="7971C59B">
      <w:pPr>
        <w:spacing w:line="480" w:lineRule="exact"/>
        <w:ind w:firstLine="420" w:firstLineChars="200"/>
        <w:rPr>
          <w:rFonts w:hAnsi="宋体"/>
          <w:color w:val="auto"/>
          <w:sz w:val="21"/>
          <w:highlight w:val="none"/>
        </w:rPr>
      </w:pPr>
      <w:r>
        <w:rPr>
          <w:rFonts w:hint="eastAsia" w:hAnsi="宋体"/>
          <w:color w:val="auto"/>
          <w:sz w:val="21"/>
          <w:highlight w:val="none"/>
        </w:rPr>
        <w:t>（1）预算控制价</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552"/>
        <w:gridCol w:w="2519"/>
        <w:gridCol w:w="1923"/>
        <w:gridCol w:w="1923"/>
      </w:tblGrid>
      <w:tr w14:paraId="3D1F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8" w:type="dxa"/>
            <w:noWrap w:val="0"/>
            <w:vAlign w:val="center"/>
          </w:tcPr>
          <w:p w14:paraId="05970828">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序号</w:t>
            </w:r>
          </w:p>
        </w:tc>
        <w:tc>
          <w:tcPr>
            <w:tcW w:w="2552" w:type="dxa"/>
            <w:noWrap w:val="0"/>
            <w:vAlign w:val="center"/>
          </w:tcPr>
          <w:p w14:paraId="6B022EC9">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预算送审金额</w:t>
            </w:r>
          </w:p>
        </w:tc>
        <w:tc>
          <w:tcPr>
            <w:tcW w:w="2519" w:type="dxa"/>
            <w:noWrap w:val="0"/>
            <w:vAlign w:val="center"/>
          </w:tcPr>
          <w:p w14:paraId="148ED1F4">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入围供应商资料审查、现场踏勘、对数、出具审核/评审报告的完成时限。</w:t>
            </w:r>
          </w:p>
        </w:tc>
        <w:tc>
          <w:tcPr>
            <w:tcW w:w="1923" w:type="dxa"/>
            <w:noWrap w:val="0"/>
            <w:vAlign w:val="center"/>
          </w:tcPr>
          <w:p w14:paraId="1307C4D5">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入围供应商收到征集人复核意见后修改的完成时限。</w:t>
            </w:r>
          </w:p>
        </w:tc>
        <w:tc>
          <w:tcPr>
            <w:tcW w:w="1923" w:type="dxa"/>
            <w:noWrap w:val="0"/>
            <w:vAlign w:val="center"/>
          </w:tcPr>
          <w:p w14:paraId="3E71CB03">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入围供应商提交项目收集、整理、装订归档资料的完成时限。</w:t>
            </w:r>
          </w:p>
        </w:tc>
      </w:tr>
      <w:tr w14:paraId="478D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98" w:type="dxa"/>
            <w:noWrap w:val="0"/>
            <w:vAlign w:val="top"/>
          </w:tcPr>
          <w:p w14:paraId="01358D39">
            <w:pPr>
              <w:autoSpaceDE w:val="0"/>
              <w:autoSpaceDN w:val="0"/>
              <w:adjustRightInd w:val="0"/>
              <w:spacing w:line="480" w:lineRule="exact"/>
              <w:jc w:val="center"/>
              <w:rPr>
                <w:rFonts w:hAnsi="宋体" w:cs="宋体"/>
                <w:color w:val="auto"/>
                <w:kern w:val="0"/>
                <w:sz w:val="21"/>
                <w:highlight w:val="none"/>
              </w:rPr>
            </w:pPr>
            <w:r>
              <w:rPr>
                <w:rFonts w:hAnsi="宋体" w:cs="宋体"/>
                <w:color w:val="auto"/>
                <w:kern w:val="0"/>
                <w:sz w:val="21"/>
                <w:highlight w:val="none"/>
              </w:rPr>
              <w:t xml:space="preserve">1 </w:t>
            </w:r>
          </w:p>
        </w:tc>
        <w:tc>
          <w:tcPr>
            <w:tcW w:w="2552" w:type="dxa"/>
            <w:noWrap w:val="0"/>
            <w:vAlign w:val="top"/>
          </w:tcPr>
          <w:p w14:paraId="5308FDC5">
            <w:pPr>
              <w:autoSpaceDE w:val="0"/>
              <w:autoSpaceDN w:val="0"/>
              <w:adjustRightInd w:val="0"/>
              <w:spacing w:line="480" w:lineRule="exact"/>
              <w:rPr>
                <w:rFonts w:hAnsi="宋体" w:cs="等线"/>
                <w:color w:val="auto"/>
                <w:kern w:val="0"/>
                <w:sz w:val="21"/>
                <w:highlight w:val="none"/>
              </w:rPr>
            </w:pPr>
            <w:r>
              <w:rPr>
                <w:rFonts w:hint="eastAsia" w:hAnsi="宋体" w:cs="等线"/>
                <w:color w:val="auto"/>
                <w:kern w:val="0"/>
                <w:sz w:val="21"/>
                <w:highlight w:val="none"/>
              </w:rPr>
              <w:t>30万元</w:t>
            </w:r>
            <w:r>
              <w:rPr>
                <w:rFonts w:hint="eastAsia" w:hAnsi="宋体" w:cs="等线"/>
                <w:color w:val="auto"/>
                <w:sz w:val="21"/>
                <w:highlight w:val="none"/>
              </w:rPr>
              <w:t>（含）</w:t>
            </w:r>
            <w:r>
              <w:rPr>
                <w:rFonts w:hint="eastAsia" w:hAnsi="宋体" w:cs="等线"/>
                <w:color w:val="auto"/>
                <w:kern w:val="0"/>
                <w:sz w:val="21"/>
                <w:highlight w:val="none"/>
              </w:rPr>
              <w:t>~</w:t>
            </w:r>
            <w:r>
              <w:rPr>
                <w:rFonts w:hint="eastAsia" w:hAnsi="宋体" w:cs="等线"/>
                <w:color w:val="auto"/>
                <w:sz w:val="21"/>
                <w:highlight w:val="none"/>
              </w:rPr>
              <w:t>100万元（含）</w:t>
            </w:r>
          </w:p>
        </w:tc>
        <w:tc>
          <w:tcPr>
            <w:tcW w:w="2519" w:type="dxa"/>
            <w:noWrap w:val="0"/>
            <w:vAlign w:val="center"/>
          </w:tcPr>
          <w:p w14:paraId="6683D117">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7个工作日</w:t>
            </w:r>
          </w:p>
        </w:tc>
        <w:tc>
          <w:tcPr>
            <w:tcW w:w="1923" w:type="dxa"/>
            <w:noWrap w:val="0"/>
            <w:vAlign w:val="center"/>
          </w:tcPr>
          <w:p w14:paraId="3D90B52D">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2个工作日</w:t>
            </w:r>
          </w:p>
        </w:tc>
        <w:tc>
          <w:tcPr>
            <w:tcW w:w="1923" w:type="dxa"/>
            <w:noWrap w:val="0"/>
            <w:vAlign w:val="center"/>
          </w:tcPr>
          <w:p w14:paraId="5096D218">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2个工作日</w:t>
            </w:r>
          </w:p>
        </w:tc>
      </w:tr>
      <w:tr w14:paraId="44BA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98" w:type="dxa"/>
            <w:noWrap w:val="0"/>
            <w:vAlign w:val="top"/>
          </w:tcPr>
          <w:p w14:paraId="52BA5C92">
            <w:pPr>
              <w:autoSpaceDE w:val="0"/>
              <w:autoSpaceDN w:val="0"/>
              <w:adjustRightInd w:val="0"/>
              <w:spacing w:line="480" w:lineRule="exact"/>
              <w:jc w:val="center"/>
              <w:rPr>
                <w:rFonts w:hAnsi="宋体" w:cs="宋体"/>
                <w:color w:val="auto"/>
                <w:kern w:val="0"/>
                <w:sz w:val="21"/>
                <w:highlight w:val="none"/>
              </w:rPr>
            </w:pPr>
            <w:r>
              <w:rPr>
                <w:rFonts w:hAnsi="宋体" w:cs="宋体"/>
                <w:color w:val="auto"/>
                <w:kern w:val="0"/>
                <w:sz w:val="21"/>
                <w:highlight w:val="none"/>
              </w:rPr>
              <w:t xml:space="preserve">2 </w:t>
            </w:r>
          </w:p>
        </w:tc>
        <w:tc>
          <w:tcPr>
            <w:tcW w:w="2552" w:type="dxa"/>
            <w:noWrap w:val="0"/>
            <w:vAlign w:val="top"/>
          </w:tcPr>
          <w:p w14:paraId="45714AD3">
            <w:pPr>
              <w:autoSpaceDE w:val="0"/>
              <w:autoSpaceDN w:val="0"/>
              <w:adjustRightInd w:val="0"/>
              <w:spacing w:line="480" w:lineRule="exact"/>
              <w:rPr>
                <w:rFonts w:hAnsi="宋体" w:cs="等线"/>
                <w:color w:val="auto"/>
                <w:kern w:val="0"/>
                <w:sz w:val="21"/>
                <w:highlight w:val="none"/>
              </w:rPr>
            </w:pPr>
            <w:r>
              <w:rPr>
                <w:rFonts w:hint="eastAsia" w:hAnsi="宋体" w:cs="等线"/>
                <w:color w:val="auto"/>
                <w:sz w:val="21"/>
                <w:highlight w:val="none"/>
              </w:rPr>
              <w:t>100万元</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r>
              <w:rPr>
                <w:rFonts w:hint="eastAsia" w:hAnsi="宋体" w:cs="等线"/>
                <w:color w:val="auto"/>
                <w:sz w:val="21"/>
                <w:highlight w:val="none"/>
              </w:rPr>
              <w:t>~500万元（含）</w:t>
            </w:r>
          </w:p>
        </w:tc>
        <w:tc>
          <w:tcPr>
            <w:tcW w:w="2519" w:type="dxa"/>
            <w:noWrap w:val="0"/>
            <w:vAlign w:val="center"/>
          </w:tcPr>
          <w:p w14:paraId="192BD7CB">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10个工作日</w:t>
            </w:r>
          </w:p>
        </w:tc>
        <w:tc>
          <w:tcPr>
            <w:tcW w:w="1923" w:type="dxa"/>
            <w:noWrap w:val="0"/>
            <w:vAlign w:val="center"/>
          </w:tcPr>
          <w:p w14:paraId="70AC09AE">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3个工作日</w:t>
            </w:r>
          </w:p>
        </w:tc>
        <w:tc>
          <w:tcPr>
            <w:tcW w:w="1923" w:type="dxa"/>
            <w:noWrap w:val="0"/>
            <w:vAlign w:val="center"/>
          </w:tcPr>
          <w:p w14:paraId="3D70E1A8">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3个工作日</w:t>
            </w:r>
          </w:p>
        </w:tc>
      </w:tr>
      <w:tr w14:paraId="4BCB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98" w:type="dxa"/>
            <w:noWrap w:val="0"/>
            <w:vAlign w:val="top"/>
          </w:tcPr>
          <w:p w14:paraId="5BC002F1">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3</w:t>
            </w:r>
          </w:p>
        </w:tc>
        <w:tc>
          <w:tcPr>
            <w:tcW w:w="2552" w:type="dxa"/>
            <w:noWrap w:val="0"/>
            <w:vAlign w:val="top"/>
          </w:tcPr>
          <w:p w14:paraId="646D637A">
            <w:pPr>
              <w:autoSpaceDE w:val="0"/>
              <w:autoSpaceDN w:val="0"/>
              <w:adjustRightInd w:val="0"/>
              <w:spacing w:line="480" w:lineRule="exact"/>
              <w:rPr>
                <w:rFonts w:hAnsi="宋体" w:cs="等线"/>
                <w:color w:val="auto"/>
                <w:kern w:val="0"/>
                <w:sz w:val="21"/>
                <w:highlight w:val="none"/>
              </w:rPr>
            </w:pPr>
            <w:r>
              <w:rPr>
                <w:rFonts w:hint="eastAsia" w:hAnsi="宋体" w:cs="等线"/>
                <w:color w:val="auto"/>
                <w:sz w:val="21"/>
                <w:highlight w:val="none"/>
              </w:rPr>
              <w:t>500万元</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r>
              <w:rPr>
                <w:rFonts w:hint="eastAsia" w:hAnsi="宋体" w:cs="等线"/>
                <w:color w:val="auto"/>
                <w:sz w:val="21"/>
                <w:highlight w:val="none"/>
              </w:rPr>
              <w:t>~3000万元（含）</w:t>
            </w:r>
          </w:p>
        </w:tc>
        <w:tc>
          <w:tcPr>
            <w:tcW w:w="2519" w:type="dxa"/>
            <w:noWrap w:val="0"/>
            <w:vAlign w:val="center"/>
          </w:tcPr>
          <w:p w14:paraId="4CB19A49">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15个工作日</w:t>
            </w:r>
          </w:p>
        </w:tc>
        <w:tc>
          <w:tcPr>
            <w:tcW w:w="1923" w:type="dxa"/>
            <w:noWrap w:val="0"/>
            <w:vAlign w:val="center"/>
          </w:tcPr>
          <w:p w14:paraId="2DF8CA71">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5个工作日</w:t>
            </w:r>
          </w:p>
        </w:tc>
        <w:tc>
          <w:tcPr>
            <w:tcW w:w="1923" w:type="dxa"/>
            <w:noWrap w:val="0"/>
            <w:vAlign w:val="center"/>
          </w:tcPr>
          <w:p w14:paraId="3F0374C4">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5个工作日</w:t>
            </w:r>
          </w:p>
        </w:tc>
      </w:tr>
      <w:tr w14:paraId="4A83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98" w:type="dxa"/>
            <w:noWrap w:val="0"/>
            <w:vAlign w:val="top"/>
          </w:tcPr>
          <w:p w14:paraId="0E116D72">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4</w:t>
            </w:r>
          </w:p>
        </w:tc>
        <w:tc>
          <w:tcPr>
            <w:tcW w:w="2552" w:type="dxa"/>
            <w:noWrap w:val="0"/>
            <w:vAlign w:val="top"/>
          </w:tcPr>
          <w:p w14:paraId="0D66C9D8">
            <w:pPr>
              <w:autoSpaceDE w:val="0"/>
              <w:autoSpaceDN w:val="0"/>
              <w:adjustRightInd w:val="0"/>
              <w:spacing w:line="480" w:lineRule="exact"/>
              <w:jc w:val="center"/>
              <w:rPr>
                <w:rFonts w:hAnsi="宋体" w:cs="等线"/>
                <w:color w:val="auto"/>
                <w:kern w:val="0"/>
                <w:sz w:val="21"/>
                <w:highlight w:val="none"/>
              </w:rPr>
            </w:pPr>
            <w:r>
              <w:rPr>
                <w:rFonts w:hint="eastAsia" w:hAnsi="宋体" w:cs="等线"/>
                <w:color w:val="auto"/>
                <w:sz w:val="21"/>
                <w:highlight w:val="none"/>
              </w:rPr>
              <w:t>3000万元以上</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p>
        </w:tc>
        <w:tc>
          <w:tcPr>
            <w:tcW w:w="2519" w:type="dxa"/>
            <w:noWrap w:val="0"/>
            <w:vAlign w:val="center"/>
          </w:tcPr>
          <w:p w14:paraId="10AC399E">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20个工作日</w:t>
            </w:r>
          </w:p>
        </w:tc>
        <w:tc>
          <w:tcPr>
            <w:tcW w:w="1923" w:type="dxa"/>
            <w:noWrap w:val="0"/>
            <w:vAlign w:val="center"/>
          </w:tcPr>
          <w:p w14:paraId="6F5301A9">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5个工作日</w:t>
            </w:r>
          </w:p>
        </w:tc>
        <w:tc>
          <w:tcPr>
            <w:tcW w:w="1923" w:type="dxa"/>
            <w:noWrap w:val="0"/>
            <w:vAlign w:val="center"/>
          </w:tcPr>
          <w:p w14:paraId="35B86BF2">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5个工作日</w:t>
            </w:r>
          </w:p>
        </w:tc>
      </w:tr>
    </w:tbl>
    <w:p w14:paraId="30FBAFD8">
      <w:pPr>
        <w:spacing w:line="480" w:lineRule="exact"/>
        <w:ind w:firstLine="420" w:firstLineChars="200"/>
        <w:rPr>
          <w:rFonts w:hAnsi="宋体"/>
          <w:color w:val="auto"/>
          <w:sz w:val="21"/>
          <w:highlight w:val="none"/>
        </w:rPr>
      </w:pPr>
      <w:r>
        <w:rPr>
          <w:rFonts w:hint="eastAsia" w:hAnsi="宋体"/>
          <w:color w:val="auto"/>
          <w:sz w:val="21"/>
          <w:highlight w:val="none"/>
        </w:rPr>
        <w:t>（2）竣工工程结算</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410"/>
        <w:gridCol w:w="2689"/>
        <w:gridCol w:w="1923"/>
        <w:gridCol w:w="1923"/>
      </w:tblGrid>
      <w:tr w14:paraId="12C7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70" w:type="dxa"/>
            <w:noWrap w:val="0"/>
            <w:vAlign w:val="center"/>
          </w:tcPr>
          <w:p w14:paraId="705C8B95">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序号</w:t>
            </w:r>
          </w:p>
        </w:tc>
        <w:tc>
          <w:tcPr>
            <w:tcW w:w="2410" w:type="dxa"/>
            <w:noWrap w:val="0"/>
            <w:vAlign w:val="center"/>
          </w:tcPr>
          <w:p w14:paraId="0ECC1A9B">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竣工结算送审金额</w:t>
            </w:r>
          </w:p>
        </w:tc>
        <w:tc>
          <w:tcPr>
            <w:tcW w:w="2689" w:type="dxa"/>
            <w:noWrap w:val="0"/>
            <w:vAlign w:val="center"/>
          </w:tcPr>
          <w:p w14:paraId="2E35D139">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入围供应商资料审查、现场踏勘、对数、出具审核/评审报告的完成时限。</w:t>
            </w:r>
          </w:p>
        </w:tc>
        <w:tc>
          <w:tcPr>
            <w:tcW w:w="1923" w:type="dxa"/>
            <w:noWrap w:val="0"/>
            <w:vAlign w:val="center"/>
          </w:tcPr>
          <w:p w14:paraId="07C78AF4">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入围供应商收到征集人复核意见后修改的完成时限。</w:t>
            </w:r>
          </w:p>
        </w:tc>
        <w:tc>
          <w:tcPr>
            <w:tcW w:w="1923" w:type="dxa"/>
            <w:noWrap w:val="0"/>
            <w:vAlign w:val="center"/>
          </w:tcPr>
          <w:p w14:paraId="6A371D90">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入围供应商提交项目收集、整理、装订归档资料的完成时限。</w:t>
            </w:r>
          </w:p>
        </w:tc>
      </w:tr>
      <w:tr w14:paraId="3887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70" w:type="dxa"/>
            <w:noWrap w:val="0"/>
            <w:vAlign w:val="center"/>
          </w:tcPr>
          <w:p w14:paraId="2EBD58DD">
            <w:pPr>
              <w:autoSpaceDE w:val="0"/>
              <w:autoSpaceDN w:val="0"/>
              <w:adjustRightInd w:val="0"/>
              <w:spacing w:line="480" w:lineRule="exact"/>
              <w:jc w:val="center"/>
              <w:rPr>
                <w:rFonts w:hAnsi="宋体" w:cs="宋体"/>
                <w:color w:val="auto"/>
                <w:kern w:val="0"/>
                <w:sz w:val="21"/>
                <w:highlight w:val="none"/>
              </w:rPr>
            </w:pPr>
            <w:r>
              <w:rPr>
                <w:rFonts w:hAnsi="宋体" w:cs="宋体"/>
                <w:color w:val="auto"/>
                <w:kern w:val="0"/>
                <w:sz w:val="21"/>
                <w:highlight w:val="none"/>
              </w:rPr>
              <w:t>1</w:t>
            </w:r>
          </w:p>
        </w:tc>
        <w:tc>
          <w:tcPr>
            <w:tcW w:w="2410" w:type="dxa"/>
            <w:noWrap w:val="0"/>
            <w:vAlign w:val="center"/>
          </w:tcPr>
          <w:p w14:paraId="09A2D2EB">
            <w:pPr>
              <w:autoSpaceDE w:val="0"/>
              <w:autoSpaceDN w:val="0"/>
              <w:adjustRightInd w:val="0"/>
              <w:spacing w:line="480" w:lineRule="exact"/>
              <w:jc w:val="both"/>
              <w:rPr>
                <w:rFonts w:hAnsi="宋体" w:cs="等线"/>
                <w:color w:val="auto"/>
                <w:kern w:val="0"/>
                <w:sz w:val="21"/>
                <w:highlight w:val="none"/>
              </w:rPr>
            </w:pPr>
            <w:r>
              <w:rPr>
                <w:rFonts w:hAnsi="宋体" w:cs="等线"/>
                <w:color w:val="auto"/>
                <w:kern w:val="0"/>
                <w:sz w:val="21"/>
                <w:highlight w:val="none"/>
              </w:rPr>
              <w:t>30</w:t>
            </w:r>
            <w:r>
              <w:rPr>
                <w:rFonts w:hint="eastAsia" w:hAnsi="宋体" w:cs="等线"/>
                <w:color w:val="auto"/>
                <w:kern w:val="0"/>
                <w:sz w:val="21"/>
                <w:highlight w:val="none"/>
              </w:rPr>
              <w:t>万元</w:t>
            </w:r>
            <w:r>
              <w:rPr>
                <w:rFonts w:hint="eastAsia" w:hAnsi="宋体" w:cs="等线"/>
                <w:color w:val="auto"/>
                <w:sz w:val="21"/>
                <w:highlight w:val="none"/>
              </w:rPr>
              <w:t>（含）</w:t>
            </w:r>
            <w:r>
              <w:rPr>
                <w:rFonts w:hAnsi="宋体" w:cs="等线"/>
                <w:color w:val="auto"/>
                <w:kern w:val="0"/>
                <w:sz w:val="21"/>
                <w:highlight w:val="none"/>
              </w:rPr>
              <w:t>~</w:t>
            </w:r>
            <w:r>
              <w:rPr>
                <w:rFonts w:hAnsi="宋体" w:cs="等线"/>
                <w:color w:val="auto"/>
                <w:sz w:val="21"/>
                <w:highlight w:val="none"/>
              </w:rPr>
              <w:t>100万元（含）</w:t>
            </w:r>
          </w:p>
        </w:tc>
        <w:tc>
          <w:tcPr>
            <w:tcW w:w="2689" w:type="dxa"/>
            <w:noWrap w:val="0"/>
            <w:vAlign w:val="center"/>
          </w:tcPr>
          <w:p w14:paraId="73D6A50D">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1</w:t>
            </w:r>
            <w:r>
              <w:rPr>
                <w:rFonts w:hAnsi="宋体" w:cs="宋体"/>
                <w:color w:val="auto"/>
                <w:kern w:val="0"/>
                <w:sz w:val="21"/>
                <w:highlight w:val="none"/>
              </w:rPr>
              <w:t>0</w:t>
            </w:r>
            <w:r>
              <w:rPr>
                <w:rFonts w:hint="eastAsia" w:hAnsi="宋体" w:cs="宋体"/>
                <w:color w:val="auto"/>
                <w:kern w:val="0"/>
                <w:sz w:val="21"/>
                <w:highlight w:val="none"/>
              </w:rPr>
              <w:t>个工作日</w:t>
            </w:r>
          </w:p>
        </w:tc>
        <w:tc>
          <w:tcPr>
            <w:tcW w:w="1923" w:type="dxa"/>
            <w:noWrap w:val="0"/>
            <w:vAlign w:val="center"/>
          </w:tcPr>
          <w:p w14:paraId="7CC26BF7">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3个工作日</w:t>
            </w:r>
          </w:p>
        </w:tc>
        <w:tc>
          <w:tcPr>
            <w:tcW w:w="1923" w:type="dxa"/>
            <w:noWrap w:val="0"/>
            <w:vAlign w:val="center"/>
          </w:tcPr>
          <w:p w14:paraId="2B92F2D8">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3个工作日</w:t>
            </w:r>
          </w:p>
        </w:tc>
      </w:tr>
      <w:tr w14:paraId="72BDC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70" w:type="dxa"/>
            <w:noWrap w:val="0"/>
            <w:vAlign w:val="center"/>
          </w:tcPr>
          <w:p w14:paraId="62118F9F">
            <w:pPr>
              <w:autoSpaceDE w:val="0"/>
              <w:autoSpaceDN w:val="0"/>
              <w:adjustRightInd w:val="0"/>
              <w:spacing w:line="480" w:lineRule="exact"/>
              <w:jc w:val="center"/>
              <w:rPr>
                <w:rFonts w:hAnsi="宋体" w:cs="宋体"/>
                <w:color w:val="auto"/>
                <w:kern w:val="0"/>
                <w:sz w:val="21"/>
                <w:highlight w:val="none"/>
              </w:rPr>
            </w:pPr>
            <w:r>
              <w:rPr>
                <w:rFonts w:hAnsi="宋体" w:cs="宋体"/>
                <w:color w:val="auto"/>
                <w:kern w:val="0"/>
                <w:sz w:val="21"/>
                <w:highlight w:val="none"/>
              </w:rPr>
              <w:t>2</w:t>
            </w:r>
          </w:p>
        </w:tc>
        <w:tc>
          <w:tcPr>
            <w:tcW w:w="2410" w:type="dxa"/>
            <w:noWrap w:val="0"/>
            <w:vAlign w:val="center"/>
          </w:tcPr>
          <w:p w14:paraId="18F9596E">
            <w:pPr>
              <w:autoSpaceDE w:val="0"/>
              <w:autoSpaceDN w:val="0"/>
              <w:adjustRightInd w:val="0"/>
              <w:spacing w:line="480" w:lineRule="exact"/>
              <w:jc w:val="both"/>
              <w:rPr>
                <w:rFonts w:hAnsi="宋体" w:cs="等线"/>
                <w:color w:val="auto"/>
                <w:kern w:val="0"/>
                <w:sz w:val="21"/>
                <w:highlight w:val="none"/>
              </w:rPr>
            </w:pPr>
            <w:r>
              <w:rPr>
                <w:rFonts w:hAnsi="宋体" w:cs="等线"/>
                <w:color w:val="auto"/>
                <w:sz w:val="21"/>
                <w:highlight w:val="none"/>
              </w:rPr>
              <w:t>100万元</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r>
              <w:rPr>
                <w:rFonts w:hAnsi="宋体" w:cs="等线"/>
                <w:color w:val="auto"/>
                <w:sz w:val="21"/>
                <w:highlight w:val="none"/>
              </w:rPr>
              <w:t>~500万元（含）</w:t>
            </w:r>
          </w:p>
        </w:tc>
        <w:tc>
          <w:tcPr>
            <w:tcW w:w="2689" w:type="dxa"/>
            <w:noWrap w:val="0"/>
            <w:vAlign w:val="center"/>
          </w:tcPr>
          <w:p w14:paraId="4F38BFE0">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15个工作日</w:t>
            </w:r>
          </w:p>
        </w:tc>
        <w:tc>
          <w:tcPr>
            <w:tcW w:w="1923" w:type="dxa"/>
            <w:noWrap w:val="0"/>
            <w:vAlign w:val="center"/>
          </w:tcPr>
          <w:p w14:paraId="150976E5">
            <w:pPr>
              <w:autoSpaceDE w:val="0"/>
              <w:autoSpaceDN w:val="0"/>
              <w:adjustRightInd w:val="0"/>
              <w:spacing w:line="480" w:lineRule="exact"/>
              <w:jc w:val="center"/>
              <w:rPr>
                <w:rFonts w:hAnsi="宋体" w:cs="宋体"/>
                <w:color w:val="auto"/>
                <w:kern w:val="0"/>
                <w:sz w:val="21"/>
                <w:highlight w:val="none"/>
              </w:rPr>
            </w:pPr>
            <w:r>
              <w:rPr>
                <w:rFonts w:hAnsi="宋体" w:cs="宋体"/>
                <w:color w:val="auto"/>
                <w:kern w:val="0"/>
                <w:sz w:val="21"/>
                <w:highlight w:val="none"/>
              </w:rPr>
              <w:t>5</w:t>
            </w:r>
            <w:r>
              <w:rPr>
                <w:rFonts w:hint="eastAsia" w:hAnsi="宋体" w:cs="宋体"/>
                <w:color w:val="auto"/>
                <w:kern w:val="0"/>
                <w:sz w:val="21"/>
                <w:highlight w:val="none"/>
              </w:rPr>
              <w:t>个工作日</w:t>
            </w:r>
          </w:p>
        </w:tc>
        <w:tc>
          <w:tcPr>
            <w:tcW w:w="1923" w:type="dxa"/>
            <w:noWrap w:val="0"/>
            <w:vAlign w:val="center"/>
          </w:tcPr>
          <w:p w14:paraId="2D9F4078">
            <w:pPr>
              <w:autoSpaceDE w:val="0"/>
              <w:autoSpaceDN w:val="0"/>
              <w:adjustRightInd w:val="0"/>
              <w:spacing w:line="480" w:lineRule="exact"/>
              <w:jc w:val="center"/>
              <w:rPr>
                <w:rFonts w:hAnsi="宋体" w:cs="宋体"/>
                <w:color w:val="auto"/>
                <w:kern w:val="0"/>
                <w:sz w:val="21"/>
                <w:highlight w:val="none"/>
              </w:rPr>
            </w:pPr>
            <w:r>
              <w:rPr>
                <w:rFonts w:hAnsi="宋体" w:cs="宋体"/>
                <w:color w:val="auto"/>
                <w:kern w:val="0"/>
                <w:sz w:val="21"/>
                <w:highlight w:val="none"/>
              </w:rPr>
              <w:t>5</w:t>
            </w:r>
            <w:r>
              <w:rPr>
                <w:rFonts w:hint="eastAsia" w:hAnsi="宋体" w:cs="宋体"/>
                <w:color w:val="auto"/>
                <w:kern w:val="0"/>
                <w:sz w:val="21"/>
                <w:highlight w:val="none"/>
              </w:rPr>
              <w:t>个工作日</w:t>
            </w:r>
          </w:p>
        </w:tc>
      </w:tr>
      <w:tr w14:paraId="496B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70" w:type="dxa"/>
            <w:noWrap w:val="0"/>
            <w:vAlign w:val="center"/>
          </w:tcPr>
          <w:p w14:paraId="030AA964">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3</w:t>
            </w:r>
          </w:p>
        </w:tc>
        <w:tc>
          <w:tcPr>
            <w:tcW w:w="2410" w:type="dxa"/>
            <w:noWrap w:val="0"/>
            <w:vAlign w:val="center"/>
          </w:tcPr>
          <w:p w14:paraId="37317FCC">
            <w:pPr>
              <w:autoSpaceDE w:val="0"/>
              <w:autoSpaceDN w:val="0"/>
              <w:adjustRightInd w:val="0"/>
              <w:spacing w:line="480" w:lineRule="exact"/>
              <w:jc w:val="both"/>
              <w:rPr>
                <w:rFonts w:hAnsi="宋体" w:cs="等线"/>
                <w:color w:val="auto"/>
                <w:kern w:val="0"/>
                <w:sz w:val="21"/>
                <w:highlight w:val="none"/>
              </w:rPr>
            </w:pPr>
            <w:r>
              <w:rPr>
                <w:rFonts w:hAnsi="宋体" w:cs="等线"/>
                <w:color w:val="auto"/>
                <w:sz w:val="21"/>
                <w:highlight w:val="none"/>
              </w:rPr>
              <w:t>500万元</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r>
              <w:rPr>
                <w:rFonts w:hAnsi="宋体" w:cs="等线"/>
                <w:color w:val="auto"/>
                <w:sz w:val="21"/>
                <w:highlight w:val="none"/>
              </w:rPr>
              <w:t>~3000万元（含）</w:t>
            </w:r>
          </w:p>
        </w:tc>
        <w:tc>
          <w:tcPr>
            <w:tcW w:w="2689" w:type="dxa"/>
            <w:noWrap w:val="0"/>
            <w:vAlign w:val="center"/>
          </w:tcPr>
          <w:p w14:paraId="26680146">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20个工作日</w:t>
            </w:r>
          </w:p>
        </w:tc>
        <w:tc>
          <w:tcPr>
            <w:tcW w:w="1923" w:type="dxa"/>
            <w:noWrap w:val="0"/>
            <w:vAlign w:val="center"/>
          </w:tcPr>
          <w:p w14:paraId="5AE0FA74">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5个工作日</w:t>
            </w:r>
          </w:p>
        </w:tc>
        <w:tc>
          <w:tcPr>
            <w:tcW w:w="1923" w:type="dxa"/>
            <w:noWrap w:val="0"/>
            <w:vAlign w:val="center"/>
          </w:tcPr>
          <w:p w14:paraId="651C55FC">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5个工作日</w:t>
            </w:r>
          </w:p>
        </w:tc>
      </w:tr>
      <w:tr w14:paraId="1D24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670" w:type="dxa"/>
            <w:noWrap w:val="0"/>
            <w:vAlign w:val="center"/>
          </w:tcPr>
          <w:p w14:paraId="19E84F56">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4</w:t>
            </w:r>
          </w:p>
        </w:tc>
        <w:tc>
          <w:tcPr>
            <w:tcW w:w="2410" w:type="dxa"/>
            <w:noWrap w:val="0"/>
            <w:vAlign w:val="center"/>
          </w:tcPr>
          <w:p w14:paraId="0499A649">
            <w:pPr>
              <w:autoSpaceDE w:val="0"/>
              <w:autoSpaceDN w:val="0"/>
              <w:adjustRightInd w:val="0"/>
              <w:spacing w:line="480" w:lineRule="exact"/>
              <w:jc w:val="both"/>
              <w:rPr>
                <w:rFonts w:hAnsi="宋体" w:cs="等线"/>
                <w:color w:val="auto"/>
                <w:kern w:val="0"/>
                <w:sz w:val="21"/>
                <w:highlight w:val="none"/>
              </w:rPr>
            </w:pPr>
            <w:r>
              <w:rPr>
                <w:rFonts w:hAnsi="宋体" w:cs="等线"/>
                <w:color w:val="auto"/>
                <w:sz w:val="21"/>
                <w:highlight w:val="none"/>
              </w:rPr>
              <w:t>3000万元以上</w:t>
            </w:r>
            <w:r>
              <w:rPr>
                <w:rFonts w:hint="eastAsia" w:hAnsi="宋体" w:cs="宋体"/>
                <w:color w:val="auto"/>
                <w:sz w:val="21"/>
                <w:highlight w:val="none"/>
              </w:rPr>
              <w:t>（</w:t>
            </w:r>
            <w:r>
              <w:rPr>
                <w:rFonts w:hint="eastAsia" w:hAnsi="宋体" w:cs="宋体"/>
                <w:color w:val="auto"/>
                <w:sz w:val="21"/>
                <w:highlight w:val="none"/>
                <w:lang w:val="zh-CN"/>
              </w:rPr>
              <w:t>不含</w:t>
            </w:r>
            <w:r>
              <w:rPr>
                <w:rFonts w:hint="eastAsia" w:hAnsi="宋体" w:cs="宋体"/>
                <w:color w:val="auto"/>
                <w:sz w:val="21"/>
                <w:highlight w:val="none"/>
              </w:rPr>
              <w:t>）</w:t>
            </w:r>
          </w:p>
        </w:tc>
        <w:tc>
          <w:tcPr>
            <w:tcW w:w="2689" w:type="dxa"/>
            <w:noWrap w:val="0"/>
            <w:vAlign w:val="center"/>
          </w:tcPr>
          <w:p w14:paraId="611525B1">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30个工作日</w:t>
            </w:r>
          </w:p>
        </w:tc>
        <w:tc>
          <w:tcPr>
            <w:tcW w:w="1923" w:type="dxa"/>
            <w:noWrap w:val="0"/>
            <w:vAlign w:val="center"/>
          </w:tcPr>
          <w:p w14:paraId="0BBF46DA">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5个工作日</w:t>
            </w:r>
          </w:p>
        </w:tc>
        <w:tc>
          <w:tcPr>
            <w:tcW w:w="1923" w:type="dxa"/>
            <w:noWrap w:val="0"/>
            <w:vAlign w:val="center"/>
          </w:tcPr>
          <w:p w14:paraId="4615CC5E">
            <w:pPr>
              <w:autoSpaceDE w:val="0"/>
              <w:autoSpaceDN w:val="0"/>
              <w:adjustRightInd w:val="0"/>
              <w:spacing w:line="480" w:lineRule="exact"/>
              <w:jc w:val="center"/>
              <w:rPr>
                <w:rFonts w:hAnsi="宋体" w:cs="宋体"/>
                <w:color w:val="auto"/>
                <w:kern w:val="0"/>
                <w:sz w:val="21"/>
                <w:highlight w:val="none"/>
              </w:rPr>
            </w:pPr>
            <w:r>
              <w:rPr>
                <w:rFonts w:hint="eastAsia" w:hAnsi="宋体" w:cs="宋体"/>
                <w:color w:val="auto"/>
                <w:kern w:val="0"/>
                <w:sz w:val="21"/>
                <w:highlight w:val="none"/>
              </w:rPr>
              <w:t>5个工作日</w:t>
            </w:r>
          </w:p>
        </w:tc>
      </w:tr>
    </w:tbl>
    <w:p w14:paraId="7E3E7B4F">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w:t>
      </w:r>
      <w:r>
        <w:rPr>
          <w:rFonts w:hint="eastAsia" w:hAnsi="宋体"/>
          <w:color w:val="auto"/>
          <w:kern w:val="0"/>
          <w:sz w:val="21"/>
          <w:highlight w:val="none"/>
        </w:rPr>
        <w:t>3</w:t>
      </w:r>
      <w:r>
        <w:rPr>
          <w:rFonts w:hint="eastAsia" w:hAnsi="宋体" w:cs="宋体...."/>
          <w:color w:val="auto"/>
          <w:kern w:val="0"/>
          <w:sz w:val="21"/>
          <w:highlight w:val="none"/>
        </w:rPr>
        <w:t>）重大项目或特殊要求的项目以委托方与入围供应商协商后确定。</w:t>
      </w:r>
    </w:p>
    <w:p w14:paraId="234B83C3">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w:t>
      </w:r>
      <w:r>
        <w:rPr>
          <w:rFonts w:hint="eastAsia" w:hAnsi="宋体"/>
          <w:color w:val="auto"/>
          <w:kern w:val="0"/>
          <w:sz w:val="21"/>
          <w:highlight w:val="none"/>
        </w:rPr>
        <w:t>4</w:t>
      </w:r>
      <w:r>
        <w:rPr>
          <w:rFonts w:hint="eastAsia" w:hAnsi="宋体" w:cs="宋体...."/>
          <w:color w:val="auto"/>
          <w:kern w:val="0"/>
          <w:sz w:val="21"/>
          <w:highlight w:val="none"/>
        </w:rPr>
        <w:t>）入围供应商未按承诺的时间完成各阶段工作，不属于入围供应商原因造成延期的，入围供应商应以书面形式向委托方申请并说明原因，征得委托方同意后方可延期。</w:t>
      </w:r>
    </w:p>
    <w:p w14:paraId="1C47E26C">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w:t>
      </w:r>
      <w:r>
        <w:rPr>
          <w:rFonts w:hint="eastAsia" w:hAnsi="宋体"/>
          <w:color w:val="auto"/>
          <w:kern w:val="0"/>
          <w:sz w:val="21"/>
          <w:highlight w:val="none"/>
        </w:rPr>
        <w:t>5</w:t>
      </w:r>
      <w:r>
        <w:rPr>
          <w:rFonts w:hint="eastAsia" w:hAnsi="宋体" w:cs="宋体...."/>
          <w:color w:val="auto"/>
          <w:kern w:val="0"/>
          <w:sz w:val="21"/>
          <w:highlight w:val="none"/>
        </w:rPr>
        <w:t>）审核</w:t>
      </w:r>
      <w:r>
        <w:rPr>
          <w:rFonts w:hAnsi="宋体" w:cs="宋体e眠副浡渀."/>
          <w:color w:val="auto"/>
          <w:kern w:val="0"/>
          <w:sz w:val="21"/>
          <w:highlight w:val="none"/>
        </w:rPr>
        <w:t>/</w:t>
      </w:r>
      <w:r>
        <w:rPr>
          <w:rFonts w:hint="eastAsia" w:hAnsi="宋体" w:cs="宋体...."/>
          <w:color w:val="auto"/>
          <w:kern w:val="0"/>
          <w:sz w:val="21"/>
          <w:highlight w:val="none"/>
        </w:rPr>
        <w:t>评审报告须加盖单位公章和执业章。</w:t>
      </w:r>
    </w:p>
    <w:p w14:paraId="40D8B5C4">
      <w:pPr>
        <w:pStyle w:val="16"/>
        <w:keepNext w:val="0"/>
        <w:keepLines w:val="0"/>
        <w:pageBreakBefore w:val="0"/>
        <w:widowControl w:val="0"/>
        <w:kinsoku/>
        <w:overflowPunct/>
        <w:topLinePunct w:val="0"/>
        <w:bidi w:val="0"/>
        <w:snapToGrid/>
        <w:spacing w:line="460" w:lineRule="exact"/>
        <w:ind w:firstLine="420" w:firstLineChars="200"/>
        <w:textAlignment w:val="auto"/>
        <w:rPr>
          <w:rFonts w:hAnsi="宋体"/>
          <w:color w:val="auto"/>
          <w:sz w:val="21"/>
          <w:szCs w:val="21"/>
          <w:highlight w:val="none"/>
        </w:rPr>
      </w:pPr>
      <w:r>
        <w:rPr>
          <w:rFonts w:hint="eastAsia" w:hAnsi="宋体" w:cs="Times New Roman"/>
          <w:color w:val="auto"/>
          <w:sz w:val="21"/>
          <w:szCs w:val="21"/>
          <w:highlight w:val="none"/>
          <w:lang w:val="en-US" w:eastAsia="zh-CN"/>
        </w:rPr>
        <w:t>10.</w:t>
      </w:r>
      <w:r>
        <w:rPr>
          <w:rFonts w:hint="eastAsia" w:hAnsi="宋体" w:cs="宋体...."/>
          <w:color w:val="auto"/>
          <w:sz w:val="21"/>
          <w:szCs w:val="21"/>
          <w:highlight w:val="none"/>
        </w:rPr>
        <w:t>如工程项目审核过程中遇到与评审工作有关的疑问，供应商必须在规定的时间内提出书面答复意</w:t>
      </w:r>
      <w:r>
        <w:rPr>
          <w:rFonts w:hint="eastAsia" w:hAnsi="宋体"/>
          <w:color w:val="auto"/>
          <w:sz w:val="21"/>
          <w:szCs w:val="21"/>
          <w:highlight w:val="none"/>
        </w:rPr>
        <w:t>见，并送征集人审定后答复。</w:t>
      </w:r>
    </w:p>
    <w:p w14:paraId="223984B9">
      <w:pPr>
        <w:pStyle w:val="16"/>
        <w:keepNext w:val="0"/>
        <w:keepLines w:val="0"/>
        <w:pageBreakBefore w:val="0"/>
        <w:widowControl w:val="0"/>
        <w:kinsoku/>
        <w:overflowPunct/>
        <w:topLinePunct w:val="0"/>
        <w:bidi w:val="0"/>
        <w:snapToGrid/>
        <w:spacing w:line="460" w:lineRule="exact"/>
        <w:ind w:firstLine="420" w:firstLineChars="200"/>
        <w:textAlignment w:val="auto"/>
        <w:rPr>
          <w:rFonts w:hAnsi="宋体"/>
          <w:color w:val="auto"/>
          <w:sz w:val="21"/>
          <w:szCs w:val="21"/>
          <w:highlight w:val="none"/>
        </w:rPr>
      </w:pPr>
      <w:r>
        <w:rPr>
          <w:rFonts w:hint="eastAsia" w:hAnsi="宋体" w:cs="Times New Roman"/>
          <w:color w:val="auto"/>
          <w:sz w:val="21"/>
          <w:szCs w:val="21"/>
          <w:highlight w:val="none"/>
          <w:lang w:val="en-US" w:eastAsia="zh-CN"/>
        </w:rPr>
        <w:t>11.</w:t>
      </w:r>
      <w:r>
        <w:rPr>
          <w:rFonts w:hint="eastAsia" w:hAnsi="宋体"/>
          <w:color w:val="auto"/>
          <w:sz w:val="21"/>
          <w:szCs w:val="21"/>
          <w:highlight w:val="none"/>
        </w:rPr>
        <w:t>供应商不得将委托方委托的评审工作内容透露给除委托方以外的任何人。如发现供应商有违规情况并经查实的，委托方有权终止协议并追究供应商违约责任，并将有关情况报送征集人。</w:t>
      </w:r>
    </w:p>
    <w:p w14:paraId="78B996B9">
      <w:pPr>
        <w:pStyle w:val="16"/>
        <w:keepNext w:val="0"/>
        <w:keepLines w:val="0"/>
        <w:pageBreakBefore w:val="0"/>
        <w:widowControl w:val="0"/>
        <w:kinsoku/>
        <w:overflowPunct/>
        <w:topLinePunct w:val="0"/>
        <w:bidi w:val="0"/>
        <w:snapToGrid/>
        <w:spacing w:line="460" w:lineRule="exact"/>
        <w:ind w:firstLine="420" w:firstLineChars="200"/>
        <w:textAlignment w:val="auto"/>
        <w:rPr>
          <w:rFonts w:hAnsi="宋体"/>
          <w:color w:val="auto"/>
          <w:sz w:val="21"/>
          <w:szCs w:val="21"/>
          <w:highlight w:val="none"/>
        </w:rPr>
      </w:pPr>
      <w:r>
        <w:rPr>
          <w:rFonts w:hint="eastAsia" w:hAnsi="宋体" w:cs="Times New Roman"/>
          <w:color w:val="auto"/>
          <w:sz w:val="21"/>
          <w:szCs w:val="21"/>
          <w:highlight w:val="none"/>
          <w:lang w:val="en-US" w:eastAsia="zh-CN"/>
        </w:rPr>
        <w:t>12.</w:t>
      </w:r>
      <w:r>
        <w:rPr>
          <w:rFonts w:hint="eastAsia" w:hAnsi="宋体"/>
          <w:color w:val="auto"/>
          <w:sz w:val="21"/>
          <w:szCs w:val="21"/>
          <w:highlight w:val="none"/>
        </w:rPr>
        <w:t>协议有效期内，征集人认为供应商实际投入的评审人员不足以满足评审任务需要或认为评审人员不称职时，可向供应商发出要求增加或更换（必要时可指定）评审人员的通知，供应商在收到通知后的</w:t>
      </w:r>
      <w:r>
        <w:rPr>
          <w:rFonts w:hAnsi="宋体" w:cs="Times New Roman"/>
          <w:color w:val="auto"/>
          <w:sz w:val="21"/>
          <w:szCs w:val="21"/>
          <w:highlight w:val="none"/>
        </w:rPr>
        <w:t>2</w:t>
      </w:r>
      <w:r>
        <w:rPr>
          <w:rFonts w:hint="eastAsia" w:hAnsi="宋体"/>
          <w:color w:val="auto"/>
          <w:sz w:val="21"/>
          <w:szCs w:val="21"/>
          <w:highlight w:val="none"/>
        </w:rPr>
        <w:t>天内应增加或更换相应的评审人员，由此产生的费用由供应商自行承担。</w:t>
      </w:r>
    </w:p>
    <w:p w14:paraId="49D5479E">
      <w:pPr>
        <w:pStyle w:val="16"/>
        <w:keepNext w:val="0"/>
        <w:keepLines w:val="0"/>
        <w:pageBreakBefore w:val="0"/>
        <w:widowControl w:val="0"/>
        <w:kinsoku/>
        <w:overflowPunct/>
        <w:topLinePunct w:val="0"/>
        <w:bidi w:val="0"/>
        <w:snapToGrid/>
        <w:spacing w:line="460" w:lineRule="exact"/>
        <w:ind w:firstLine="420" w:firstLineChars="200"/>
        <w:textAlignment w:val="auto"/>
        <w:rPr>
          <w:rFonts w:hAnsi="宋体"/>
          <w:color w:val="auto"/>
          <w:sz w:val="21"/>
          <w:szCs w:val="21"/>
          <w:highlight w:val="none"/>
        </w:rPr>
      </w:pPr>
      <w:r>
        <w:rPr>
          <w:rFonts w:hint="eastAsia" w:hAnsi="宋体" w:cs="Times New Roman"/>
          <w:color w:val="auto"/>
          <w:sz w:val="21"/>
          <w:szCs w:val="21"/>
          <w:highlight w:val="none"/>
          <w:lang w:val="en-US" w:eastAsia="zh-CN"/>
        </w:rPr>
        <w:t>13.</w:t>
      </w:r>
      <w:r>
        <w:rPr>
          <w:rFonts w:hint="eastAsia" w:hAnsi="宋体"/>
          <w:color w:val="auto"/>
          <w:sz w:val="21"/>
          <w:szCs w:val="21"/>
          <w:highlight w:val="none"/>
        </w:rPr>
        <w:t>入围的供应商，在签订框架协议前须签订《廉洁承诺书》（见附件</w:t>
      </w:r>
      <w:r>
        <w:rPr>
          <w:rFonts w:hAnsi="宋体" w:cs="Times New Roman"/>
          <w:color w:val="auto"/>
          <w:sz w:val="21"/>
          <w:szCs w:val="21"/>
          <w:highlight w:val="none"/>
        </w:rPr>
        <w:t>1</w:t>
      </w:r>
      <w:r>
        <w:rPr>
          <w:rFonts w:hint="eastAsia" w:hAnsi="宋体"/>
          <w:color w:val="auto"/>
          <w:sz w:val="21"/>
          <w:szCs w:val="21"/>
          <w:highlight w:val="none"/>
        </w:rPr>
        <w:t>）。</w:t>
      </w:r>
    </w:p>
    <w:p w14:paraId="398EA808">
      <w:pPr>
        <w:keepNext w:val="0"/>
        <w:keepLines w:val="0"/>
        <w:pageBreakBefore w:val="0"/>
        <w:widowControl w:val="0"/>
        <w:kinsoku/>
        <w:overflowPunct/>
        <w:topLinePunct w:val="0"/>
        <w:bidi w:val="0"/>
        <w:snapToGrid/>
        <w:spacing w:line="460" w:lineRule="exact"/>
        <w:ind w:firstLine="420" w:firstLineChars="200"/>
        <w:textAlignment w:val="auto"/>
        <w:rPr>
          <w:rFonts w:hAnsi="宋体"/>
          <w:color w:val="auto"/>
          <w:sz w:val="21"/>
          <w:highlight w:val="none"/>
        </w:rPr>
      </w:pPr>
      <w:r>
        <w:rPr>
          <w:rFonts w:hint="eastAsia" w:hAnsi="宋体"/>
          <w:color w:val="auto"/>
          <w:sz w:val="21"/>
          <w:highlight w:val="none"/>
          <w:lang w:val="en-US" w:eastAsia="zh-CN"/>
        </w:rPr>
        <w:t>14.</w:t>
      </w:r>
      <w:r>
        <w:rPr>
          <w:rFonts w:hint="eastAsia" w:hAnsi="宋体"/>
          <w:color w:val="auto"/>
          <w:sz w:val="21"/>
          <w:highlight w:val="none"/>
        </w:rPr>
        <w:t>框架协议期限内，供应商出现违反廉洁从业规定时，征集人将实行一票否决，将其清退出框架协并追究供应商相关责任。</w:t>
      </w:r>
    </w:p>
    <w:p w14:paraId="2C431317">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460" w:lineRule="exact"/>
        <w:ind w:firstLine="562" w:firstLineChars="200"/>
        <w:textAlignment w:val="auto"/>
        <w:rPr>
          <w:rFonts w:hint="eastAsia" w:hAnsi="宋体" w:cs="宋体...."/>
          <w:b/>
          <w:color w:val="auto"/>
          <w:kern w:val="0"/>
          <w:sz w:val="28"/>
          <w:szCs w:val="28"/>
          <w:highlight w:val="none"/>
        </w:rPr>
      </w:pPr>
      <w:r>
        <w:rPr>
          <w:rFonts w:hint="eastAsia" w:hAnsi="宋体" w:cs="宋体...."/>
          <w:b/>
          <w:color w:val="auto"/>
          <w:kern w:val="0"/>
          <w:sz w:val="28"/>
          <w:szCs w:val="28"/>
          <w:highlight w:val="none"/>
          <w:lang w:val="en-US" w:eastAsia="zh-CN"/>
        </w:rPr>
        <w:t>二</w:t>
      </w:r>
      <w:r>
        <w:rPr>
          <w:rFonts w:hint="eastAsia" w:hAnsi="宋体" w:cs="宋体...."/>
          <w:b/>
          <w:color w:val="auto"/>
          <w:kern w:val="0"/>
          <w:sz w:val="28"/>
          <w:szCs w:val="28"/>
          <w:highlight w:val="none"/>
        </w:rPr>
        <w:t xml:space="preserve">、商务要求 </w:t>
      </w:r>
    </w:p>
    <w:p w14:paraId="5A8A1F82">
      <w:pPr>
        <w:keepNext w:val="0"/>
        <w:keepLines w:val="0"/>
        <w:pageBreakBefore w:val="0"/>
        <w:widowControl w:val="0"/>
        <w:kinsoku/>
        <w:wordWrap/>
        <w:overflowPunct/>
        <w:topLinePunct w:val="0"/>
        <w:autoSpaceDE w:val="0"/>
        <w:autoSpaceDN w:val="0"/>
        <w:bidi w:val="0"/>
        <w:adjustRightInd w:val="0"/>
        <w:snapToGrid/>
        <w:spacing w:before="164" w:beforeLines="50" w:after="164" w:afterLines="50" w:line="460" w:lineRule="exact"/>
        <w:ind w:firstLine="422" w:firstLineChars="200"/>
        <w:textAlignment w:val="auto"/>
        <w:rPr>
          <w:rFonts w:hint="eastAsia" w:hAnsi="宋体" w:cs="宋体...."/>
          <w:b w:val="0"/>
          <w:bCs/>
          <w:color w:val="auto"/>
          <w:kern w:val="0"/>
          <w:sz w:val="21"/>
          <w:highlight w:val="none"/>
          <w:lang w:eastAsia="zh-CN"/>
        </w:rPr>
      </w:pPr>
      <w:r>
        <w:rPr>
          <w:rFonts w:hint="eastAsia" w:hAnsi="宋体" w:cs="宋体...."/>
          <w:b/>
          <w:color w:val="auto"/>
          <w:kern w:val="0"/>
          <w:sz w:val="21"/>
          <w:highlight w:val="none"/>
        </w:rPr>
        <w:t>（一）报价要求</w:t>
      </w:r>
      <w:r>
        <w:rPr>
          <w:rFonts w:hint="eastAsia" w:hAnsi="宋体" w:cs="宋体...."/>
          <w:b/>
          <w:color w:val="auto"/>
          <w:kern w:val="0"/>
          <w:sz w:val="21"/>
          <w:highlight w:val="none"/>
          <w:lang w:eastAsia="zh-CN"/>
        </w:rPr>
        <w:t>：</w:t>
      </w:r>
      <w:r>
        <w:rPr>
          <w:rFonts w:hint="eastAsia" w:hAnsi="宋体" w:cs="宋体...."/>
          <w:b/>
          <w:bCs w:val="0"/>
          <w:color w:val="auto"/>
          <w:kern w:val="0"/>
          <w:sz w:val="21"/>
          <w:highlight w:val="none"/>
          <w:lang w:eastAsia="zh-CN"/>
        </w:rPr>
        <w:t>本项目供应商不需要提供报价，最高限价单价即作为供应商统一报价，</w:t>
      </w:r>
      <w:r>
        <w:rPr>
          <w:rFonts w:hint="eastAsia" w:hAnsi="宋体" w:cs="宋体...."/>
          <w:b/>
          <w:bCs w:val="0"/>
          <w:color w:val="auto"/>
          <w:kern w:val="0"/>
          <w:sz w:val="21"/>
          <w:highlight w:val="none"/>
          <w:lang w:val="en-US" w:eastAsia="zh-CN"/>
        </w:rPr>
        <w:t>供应商如在制作响应文件或广西政府采购云系统中需要填写报价的，一律填写 0 元。</w:t>
      </w:r>
    </w:p>
    <w:p w14:paraId="1C725634">
      <w:pPr>
        <w:keepNext w:val="0"/>
        <w:keepLines w:val="0"/>
        <w:pageBreakBefore w:val="0"/>
        <w:widowControl w:val="0"/>
        <w:kinsoku/>
        <w:overflowPunct/>
        <w:topLinePunct w:val="0"/>
        <w:autoSpaceDE w:val="0"/>
        <w:autoSpaceDN w:val="0"/>
        <w:bidi w:val="0"/>
        <w:adjustRightInd w:val="0"/>
        <w:snapToGrid/>
        <w:spacing w:line="460" w:lineRule="exact"/>
        <w:ind w:firstLine="422" w:firstLineChars="200"/>
        <w:textAlignment w:val="auto"/>
        <w:rPr>
          <w:rFonts w:hint="eastAsia" w:hAnsi="宋体" w:cs="宋体...."/>
          <w:color w:val="auto"/>
          <w:kern w:val="0"/>
          <w:sz w:val="21"/>
          <w:highlight w:val="none"/>
        </w:rPr>
      </w:pPr>
      <w:r>
        <w:rPr>
          <w:rFonts w:hint="eastAsia" w:hAnsi="宋体" w:cs="宋体...."/>
          <w:b/>
          <w:color w:val="auto"/>
          <w:kern w:val="0"/>
          <w:sz w:val="21"/>
          <w:highlight w:val="none"/>
        </w:rPr>
        <w:t>（</w:t>
      </w:r>
      <w:r>
        <w:rPr>
          <w:rFonts w:hint="eastAsia" w:hAnsi="宋体" w:cs="宋体...."/>
          <w:b/>
          <w:color w:val="auto"/>
          <w:kern w:val="0"/>
          <w:sz w:val="21"/>
          <w:highlight w:val="none"/>
          <w:lang w:val="en-US" w:eastAsia="zh-CN"/>
        </w:rPr>
        <w:t>二</w:t>
      </w:r>
      <w:r>
        <w:rPr>
          <w:rFonts w:hint="eastAsia" w:hAnsi="宋体" w:cs="宋体...."/>
          <w:b/>
          <w:color w:val="auto"/>
          <w:kern w:val="0"/>
          <w:sz w:val="21"/>
          <w:highlight w:val="none"/>
        </w:rPr>
        <w:t>）框架协议签订期：</w:t>
      </w:r>
      <w:r>
        <w:rPr>
          <w:rFonts w:hint="eastAsia" w:hAnsi="宋体" w:cs="宋体...."/>
          <w:color w:val="auto"/>
          <w:kern w:val="0"/>
          <w:sz w:val="21"/>
          <w:highlight w:val="none"/>
        </w:rPr>
        <w:t>征集人自入围通知书发出之日起</w:t>
      </w:r>
      <w:r>
        <w:rPr>
          <w:rFonts w:hAnsi="宋体"/>
          <w:color w:val="auto"/>
          <w:kern w:val="0"/>
          <w:sz w:val="21"/>
          <w:highlight w:val="none"/>
        </w:rPr>
        <w:t>25</w:t>
      </w:r>
      <w:r>
        <w:rPr>
          <w:rFonts w:hint="eastAsia" w:hAnsi="宋体" w:cs="宋体...."/>
          <w:color w:val="auto"/>
          <w:kern w:val="0"/>
          <w:sz w:val="21"/>
          <w:highlight w:val="none"/>
        </w:rPr>
        <w:t>日内与入围供应商签订框架协议。</w:t>
      </w:r>
    </w:p>
    <w:p w14:paraId="20FD48A9">
      <w:pPr>
        <w:keepNext w:val="0"/>
        <w:keepLines w:val="0"/>
        <w:pageBreakBefore w:val="0"/>
        <w:widowControl w:val="0"/>
        <w:kinsoku/>
        <w:overflowPunct/>
        <w:topLinePunct w:val="0"/>
        <w:autoSpaceDE w:val="0"/>
        <w:autoSpaceDN w:val="0"/>
        <w:bidi w:val="0"/>
        <w:adjustRightInd w:val="0"/>
        <w:snapToGrid/>
        <w:spacing w:line="460" w:lineRule="exact"/>
        <w:ind w:firstLine="422" w:firstLineChars="200"/>
        <w:textAlignment w:val="auto"/>
        <w:rPr>
          <w:rFonts w:hAnsi="宋体" w:cs="宋体...."/>
          <w:b/>
          <w:color w:val="auto"/>
          <w:kern w:val="0"/>
          <w:sz w:val="21"/>
          <w:highlight w:val="none"/>
        </w:rPr>
      </w:pPr>
      <w:r>
        <w:rPr>
          <w:rFonts w:hint="eastAsia" w:hAnsi="宋体" w:cs="宋体...."/>
          <w:b/>
          <w:color w:val="auto"/>
          <w:kern w:val="0"/>
          <w:sz w:val="21"/>
          <w:highlight w:val="none"/>
        </w:rPr>
        <w:t>（</w:t>
      </w:r>
      <w:r>
        <w:rPr>
          <w:rFonts w:hint="eastAsia" w:hAnsi="宋体" w:cs="宋体...."/>
          <w:b/>
          <w:color w:val="auto"/>
          <w:kern w:val="0"/>
          <w:sz w:val="21"/>
          <w:highlight w:val="none"/>
          <w:lang w:val="en-US" w:eastAsia="zh-CN"/>
        </w:rPr>
        <w:t>三</w:t>
      </w:r>
      <w:r>
        <w:rPr>
          <w:rFonts w:hint="eastAsia" w:hAnsi="宋体" w:cs="宋体...."/>
          <w:b/>
          <w:color w:val="auto"/>
          <w:kern w:val="0"/>
          <w:sz w:val="21"/>
          <w:highlight w:val="none"/>
        </w:rPr>
        <w:t>）付款方式：</w:t>
      </w:r>
      <w:r>
        <w:rPr>
          <w:rFonts w:hAnsi="宋体" w:cs="宋体...."/>
          <w:b/>
          <w:color w:val="auto"/>
          <w:kern w:val="0"/>
          <w:sz w:val="21"/>
          <w:highlight w:val="none"/>
        </w:rPr>
        <w:t xml:space="preserve"> </w:t>
      </w:r>
    </w:p>
    <w:p w14:paraId="1188264C">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1</w:t>
      </w:r>
      <w:r>
        <w:rPr>
          <w:rFonts w:hAnsi="宋体" w:cs="宋体...."/>
          <w:color w:val="auto"/>
          <w:kern w:val="0"/>
          <w:sz w:val="21"/>
          <w:highlight w:val="none"/>
        </w:rPr>
        <w:t>.</w:t>
      </w:r>
      <w:r>
        <w:rPr>
          <w:rFonts w:hint="eastAsia" w:hAnsi="宋体" w:cs="宋体...."/>
          <w:color w:val="auto"/>
          <w:kern w:val="0"/>
          <w:sz w:val="21"/>
          <w:highlight w:val="none"/>
        </w:rPr>
        <w:t>本框架协议评审服务费采取谁委托谁付费的方式，具体付款方式由委托方与成交供应商在采购合同中约定。</w:t>
      </w:r>
    </w:p>
    <w:p w14:paraId="68C2E2A5">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2</w:t>
      </w:r>
      <w:r>
        <w:rPr>
          <w:rFonts w:hAnsi="宋体" w:cs="宋体...."/>
          <w:color w:val="auto"/>
          <w:kern w:val="0"/>
          <w:sz w:val="21"/>
          <w:highlight w:val="none"/>
        </w:rPr>
        <w:t>.</w:t>
      </w:r>
      <w:r>
        <w:rPr>
          <w:rFonts w:hint="eastAsia" w:hAnsi="宋体" w:cs="宋体...."/>
          <w:color w:val="auto"/>
          <w:kern w:val="0"/>
          <w:sz w:val="21"/>
          <w:highlight w:val="none"/>
        </w:rPr>
        <w:t>因委托方原因中途终止评审服务工作的，按实际完成的比例计取评审服务费；因供应商原因导致评审服务工作终止的，不计取评审服务费。</w:t>
      </w:r>
    </w:p>
    <w:p w14:paraId="5799643D">
      <w:pPr>
        <w:keepNext w:val="0"/>
        <w:keepLines w:val="0"/>
        <w:pageBreakBefore w:val="0"/>
        <w:widowControl w:val="0"/>
        <w:kinsoku/>
        <w:overflowPunct/>
        <w:topLinePunct w:val="0"/>
        <w:autoSpaceDE w:val="0"/>
        <w:autoSpaceDN w:val="0"/>
        <w:bidi w:val="0"/>
        <w:adjustRightInd w:val="0"/>
        <w:snapToGrid/>
        <w:spacing w:line="460" w:lineRule="exact"/>
        <w:ind w:firstLine="422" w:firstLineChars="200"/>
        <w:textAlignment w:val="auto"/>
        <w:rPr>
          <w:rFonts w:hAnsi="宋体" w:cs="宋体...."/>
          <w:color w:val="auto"/>
          <w:kern w:val="0"/>
          <w:sz w:val="21"/>
          <w:highlight w:val="none"/>
        </w:rPr>
      </w:pPr>
      <w:r>
        <w:rPr>
          <w:rFonts w:hint="eastAsia" w:hAnsi="宋体" w:cs="宋体...."/>
          <w:b/>
          <w:color w:val="auto"/>
          <w:kern w:val="0"/>
          <w:sz w:val="21"/>
          <w:highlight w:val="none"/>
        </w:rPr>
        <w:t>（</w:t>
      </w:r>
      <w:r>
        <w:rPr>
          <w:rFonts w:hint="eastAsia" w:hAnsi="宋体" w:cs="宋体...."/>
          <w:b/>
          <w:color w:val="auto"/>
          <w:kern w:val="0"/>
          <w:sz w:val="21"/>
          <w:highlight w:val="none"/>
          <w:lang w:val="en-US" w:eastAsia="zh-CN"/>
        </w:rPr>
        <w:t>四</w:t>
      </w:r>
      <w:r>
        <w:rPr>
          <w:rFonts w:hint="eastAsia" w:hAnsi="宋体" w:cs="宋体...."/>
          <w:b/>
          <w:color w:val="auto"/>
          <w:kern w:val="0"/>
          <w:sz w:val="21"/>
          <w:highlight w:val="none"/>
        </w:rPr>
        <w:t>）响应时间要求：</w:t>
      </w:r>
      <w:r>
        <w:rPr>
          <w:rFonts w:hint="eastAsia" w:hAnsi="宋体" w:cs="宋体...."/>
          <w:color w:val="auto"/>
          <w:kern w:val="0"/>
          <w:sz w:val="21"/>
          <w:highlight w:val="none"/>
        </w:rPr>
        <w:t>入围供应商接到征集人委托的任务后须</w:t>
      </w:r>
      <w:r>
        <w:rPr>
          <w:rFonts w:hAnsi="宋体"/>
          <w:color w:val="auto"/>
          <w:kern w:val="0"/>
          <w:sz w:val="21"/>
          <w:highlight w:val="none"/>
        </w:rPr>
        <w:t>30</w:t>
      </w:r>
      <w:r>
        <w:rPr>
          <w:rFonts w:hint="eastAsia" w:hAnsi="宋体" w:cs="宋体...."/>
          <w:color w:val="auto"/>
          <w:kern w:val="0"/>
          <w:sz w:val="21"/>
          <w:highlight w:val="none"/>
        </w:rPr>
        <w:t>分钟内响应，</w:t>
      </w:r>
      <w:r>
        <w:rPr>
          <w:rFonts w:hAnsi="宋体"/>
          <w:color w:val="auto"/>
          <w:kern w:val="0"/>
          <w:sz w:val="21"/>
          <w:highlight w:val="none"/>
        </w:rPr>
        <w:t>1</w:t>
      </w:r>
      <w:r>
        <w:rPr>
          <w:rFonts w:hint="eastAsia" w:hAnsi="宋体" w:cs="宋体...."/>
          <w:color w:val="auto"/>
          <w:kern w:val="0"/>
          <w:sz w:val="21"/>
          <w:highlight w:val="none"/>
        </w:rPr>
        <w:t>小时内到达委托人指定地点。</w:t>
      </w:r>
    </w:p>
    <w:p w14:paraId="1D3FEF00">
      <w:pPr>
        <w:keepNext w:val="0"/>
        <w:keepLines w:val="0"/>
        <w:pageBreakBefore w:val="0"/>
        <w:widowControl w:val="0"/>
        <w:kinsoku/>
        <w:overflowPunct/>
        <w:topLinePunct w:val="0"/>
        <w:autoSpaceDE w:val="0"/>
        <w:autoSpaceDN w:val="0"/>
        <w:bidi w:val="0"/>
        <w:adjustRightInd w:val="0"/>
        <w:snapToGrid/>
        <w:spacing w:line="460" w:lineRule="exact"/>
        <w:ind w:firstLine="422" w:firstLineChars="200"/>
        <w:textAlignment w:val="auto"/>
        <w:rPr>
          <w:rFonts w:hAnsi="宋体" w:cs="宋体...."/>
          <w:b/>
          <w:color w:val="auto"/>
          <w:kern w:val="0"/>
          <w:sz w:val="21"/>
          <w:highlight w:val="none"/>
        </w:rPr>
      </w:pPr>
      <w:r>
        <w:rPr>
          <w:rFonts w:hint="eastAsia" w:hAnsi="宋体" w:cs="宋体...."/>
          <w:b/>
          <w:color w:val="auto"/>
          <w:kern w:val="0"/>
          <w:sz w:val="21"/>
          <w:highlight w:val="none"/>
        </w:rPr>
        <w:t>（</w:t>
      </w:r>
      <w:r>
        <w:rPr>
          <w:rFonts w:hint="eastAsia" w:hAnsi="宋体" w:cs="宋体...."/>
          <w:b/>
          <w:color w:val="auto"/>
          <w:kern w:val="0"/>
          <w:sz w:val="21"/>
          <w:highlight w:val="none"/>
          <w:lang w:val="en-US" w:eastAsia="zh-CN"/>
        </w:rPr>
        <w:t>五</w:t>
      </w:r>
      <w:r>
        <w:rPr>
          <w:rFonts w:hint="eastAsia" w:hAnsi="宋体" w:cs="宋体...."/>
          <w:b/>
          <w:color w:val="auto"/>
          <w:kern w:val="0"/>
          <w:sz w:val="21"/>
          <w:highlight w:val="none"/>
        </w:rPr>
        <w:t>）验收要求：</w:t>
      </w:r>
      <w:r>
        <w:rPr>
          <w:rFonts w:hAnsi="宋体" w:cs="宋体...."/>
          <w:b/>
          <w:color w:val="auto"/>
          <w:kern w:val="0"/>
          <w:sz w:val="21"/>
          <w:highlight w:val="none"/>
        </w:rPr>
        <w:t xml:space="preserve"> </w:t>
      </w:r>
    </w:p>
    <w:p w14:paraId="65EE59A8">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1</w:t>
      </w:r>
      <w:r>
        <w:rPr>
          <w:rFonts w:hAnsi="宋体" w:cs="宋体...."/>
          <w:color w:val="auto"/>
          <w:kern w:val="0"/>
          <w:sz w:val="21"/>
          <w:highlight w:val="none"/>
        </w:rPr>
        <w:t>.</w:t>
      </w:r>
      <w:r>
        <w:rPr>
          <w:rFonts w:hint="eastAsia" w:hAnsi="宋体" w:cs="宋体...."/>
          <w:color w:val="auto"/>
          <w:kern w:val="0"/>
          <w:sz w:val="21"/>
          <w:highlight w:val="none"/>
        </w:rPr>
        <w:t>验收内容按相关考评办法执行。</w:t>
      </w:r>
    </w:p>
    <w:p w14:paraId="6C3C5781">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2</w:t>
      </w:r>
      <w:r>
        <w:rPr>
          <w:rFonts w:hAnsi="宋体" w:cs="宋体...."/>
          <w:color w:val="auto"/>
          <w:kern w:val="0"/>
          <w:sz w:val="21"/>
          <w:highlight w:val="none"/>
        </w:rPr>
        <w:t>.</w:t>
      </w:r>
      <w:r>
        <w:rPr>
          <w:rFonts w:hint="eastAsia" w:hAnsi="宋体" w:cs="宋体...."/>
          <w:color w:val="auto"/>
          <w:kern w:val="0"/>
          <w:sz w:val="21"/>
          <w:highlight w:val="none"/>
        </w:rPr>
        <w:t>验收标准：</w:t>
      </w:r>
      <w:r>
        <w:rPr>
          <w:rFonts w:hAnsi="宋体" w:cs="宋体...."/>
          <w:color w:val="auto"/>
          <w:kern w:val="0"/>
          <w:sz w:val="21"/>
          <w:highlight w:val="none"/>
        </w:rPr>
        <w:t xml:space="preserve"> </w:t>
      </w:r>
    </w:p>
    <w:p w14:paraId="6A5D2CF5">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w:t>
      </w:r>
      <w:r>
        <w:rPr>
          <w:rFonts w:hAnsi="宋体" w:cs="宋体...."/>
          <w:color w:val="auto"/>
          <w:kern w:val="0"/>
          <w:sz w:val="21"/>
          <w:highlight w:val="none"/>
        </w:rPr>
        <w:t>1</w:t>
      </w:r>
      <w:r>
        <w:rPr>
          <w:rFonts w:hint="eastAsia" w:hAnsi="宋体" w:cs="宋体...."/>
          <w:color w:val="auto"/>
          <w:kern w:val="0"/>
          <w:sz w:val="21"/>
          <w:highlight w:val="none"/>
        </w:rPr>
        <w:t>）成交供应商应提供完备的技术或服务资料，并达到响应文件中承诺的技术人员要求（含坐班人员）；</w:t>
      </w:r>
      <w:r>
        <w:rPr>
          <w:rFonts w:hAnsi="宋体" w:cs="宋体...."/>
          <w:color w:val="auto"/>
          <w:kern w:val="0"/>
          <w:sz w:val="21"/>
          <w:highlight w:val="none"/>
        </w:rPr>
        <w:t xml:space="preserve"> </w:t>
      </w:r>
    </w:p>
    <w:p w14:paraId="3AFD8208">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w:t>
      </w:r>
      <w:r>
        <w:rPr>
          <w:rFonts w:hAnsi="宋体" w:cs="宋体...."/>
          <w:color w:val="auto"/>
          <w:kern w:val="0"/>
          <w:sz w:val="21"/>
          <w:highlight w:val="none"/>
        </w:rPr>
        <w:t>2</w:t>
      </w:r>
      <w:r>
        <w:rPr>
          <w:rFonts w:hint="eastAsia" w:hAnsi="宋体" w:cs="宋体...."/>
          <w:color w:val="auto"/>
          <w:kern w:val="0"/>
          <w:sz w:val="21"/>
          <w:highlight w:val="none"/>
        </w:rPr>
        <w:t>）成交供应商应提供技术资料、审核</w:t>
      </w:r>
      <w:r>
        <w:rPr>
          <w:rFonts w:hAnsi="宋体" w:cs="宋体e眠副浡渀."/>
          <w:color w:val="auto"/>
          <w:kern w:val="0"/>
          <w:sz w:val="21"/>
          <w:highlight w:val="none"/>
        </w:rPr>
        <w:t>/</w:t>
      </w:r>
      <w:r>
        <w:rPr>
          <w:rFonts w:hint="eastAsia" w:hAnsi="宋体" w:cs="宋体...."/>
          <w:color w:val="auto"/>
          <w:kern w:val="0"/>
          <w:sz w:val="21"/>
          <w:highlight w:val="none"/>
        </w:rPr>
        <w:t>评审报告（</w:t>
      </w:r>
      <w:r>
        <w:rPr>
          <w:rFonts w:hint="eastAsia" w:hAnsi="宋体" w:cs="宋体...."/>
          <w:b/>
          <w:color w:val="auto"/>
          <w:kern w:val="0"/>
          <w:sz w:val="21"/>
          <w:highlight w:val="none"/>
        </w:rPr>
        <w:t>须加盖单位公章和执业章</w:t>
      </w:r>
      <w:r>
        <w:rPr>
          <w:rFonts w:hint="eastAsia" w:hAnsi="宋体" w:cs="宋体...."/>
          <w:color w:val="auto"/>
          <w:kern w:val="0"/>
          <w:sz w:val="21"/>
          <w:highlight w:val="none"/>
        </w:rPr>
        <w:t>）等资料；</w:t>
      </w:r>
      <w:r>
        <w:rPr>
          <w:rFonts w:hAnsi="宋体" w:cs="宋体...."/>
          <w:color w:val="auto"/>
          <w:kern w:val="0"/>
          <w:sz w:val="21"/>
          <w:highlight w:val="none"/>
        </w:rPr>
        <w:t xml:space="preserve"> </w:t>
      </w:r>
    </w:p>
    <w:p w14:paraId="0B19691A">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（3）在审核过程中和委托方复核后的争议问题搜集整理和解决、复核后的问题修改以及后期资料整理归档；</w:t>
      </w:r>
    </w:p>
    <w:p w14:paraId="5DBD7D86">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（4）在规定时限内按照质量要求完成项目评审服务工作并通过项目验收；</w:t>
      </w:r>
      <w:r>
        <w:rPr>
          <w:rFonts w:hAnsi="宋体" w:cs="宋体...."/>
          <w:color w:val="auto"/>
          <w:kern w:val="0"/>
          <w:sz w:val="21"/>
          <w:highlight w:val="none"/>
        </w:rPr>
        <w:t xml:space="preserve"> </w:t>
      </w:r>
    </w:p>
    <w:p w14:paraId="260A1C87">
      <w:pPr>
        <w:keepNext w:val="0"/>
        <w:keepLines w:val="0"/>
        <w:pageBreakBefore w:val="0"/>
        <w:widowControl w:val="0"/>
        <w:kinsoku/>
        <w:overflowPunct/>
        <w:topLinePunct w:val="0"/>
        <w:autoSpaceDE w:val="0"/>
        <w:autoSpaceDN w:val="0"/>
        <w:bidi w:val="0"/>
        <w:adjustRightInd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（5）征集文件规定的其他有关事项。</w:t>
      </w:r>
    </w:p>
    <w:p w14:paraId="65D6B9A2">
      <w:pPr>
        <w:keepNext w:val="0"/>
        <w:keepLines w:val="0"/>
        <w:pageBreakBefore w:val="0"/>
        <w:widowControl w:val="0"/>
        <w:kinsoku/>
        <w:overflowPunct/>
        <w:topLinePunct w:val="0"/>
        <w:autoSpaceDE w:val="0"/>
        <w:autoSpaceDN w:val="0"/>
        <w:bidi w:val="0"/>
        <w:adjustRightInd w:val="0"/>
        <w:snapToGrid/>
        <w:spacing w:line="460" w:lineRule="exact"/>
        <w:ind w:firstLine="422" w:firstLineChars="200"/>
        <w:textAlignment w:val="auto"/>
        <w:rPr>
          <w:rFonts w:hAnsi="宋体" w:cs="宋体...."/>
          <w:color w:val="auto"/>
          <w:kern w:val="0"/>
          <w:sz w:val="21"/>
          <w:highlight w:val="none"/>
        </w:rPr>
      </w:pPr>
      <w:r>
        <w:rPr>
          <w:rFonts w:hint="eastAsia" w:hAnsi="宋体" w:cs="宋体...."/>
          <w:b/>
          <w:color w:val="auto"/>
          <w:kern w:val="0"/>
          <w:sz w:val="21"/>
          <w:highlight w:val="none"/>
        </w:rPr>
        <w:t>（</w:t>
      </w:r>
      <w:r>
        <w:rPr>
          <w:rFonts w:hint="eastAsia" w:hAnsi="宋体" w:cs="宋体...."/>
          <w:b/>
          <w:color w:val="auto"/>
          <w:kern w:val="0"/>
          <w:sz w:val="21"/>
          <w:highlight w:val="none"/>
          <w:lang w:val="en-US" w:eastAsia="zh-CN"/>
        </w:rPr>
        <w:t>六</w:t>
      </w:r>
      <w:r>
        <w:rPr>
          <w:rFonts w:hint="eastAsia" w:hAnsi="宋体" w:cs="宋体...."/>
          <w:b/>
          <w:color w:val="auto"/>
          <w:kern w:val="0"/>
          <w:sz w:val="21"/>
          <w:highlight w:val="none"/>
        </w:rPr>
        <w:t>）其它约定：</w:t>
      </w:r>
      <w:r>
        <w:rPr>
          <w:rFonts w:hint="eastAsia" w:hAnsi="宋体" w:cs="宋体...."/>
          <w:color w:val="auto"/>
          <w:kern w:val="0"/>
          <w:sz w:val="21"/>
          <w:highlight w:val="none"/>
        </w:rPr>
        <w:t>详见《框架协议》</w:t>
      </w:r>
      <w:r>
        <w:rPr>
          <w:rFonts w:hint="eastAsia" w:hAnsi="宋体" w:cs="宋体...."/>
          <w:color w:val="auto"/>
          <w:kern w:val="0"/>
          <w:sz w:val="21"/>
          <w:highlight w:val="none"/>
          <w:lang w:val="zh-CN"/>
        </w:rPr>
        <w:t>和《采购合同（</w:t>
      </w:r>
      <w:r>
        <w:rPr>
          <w:rFonts w:hint="eastAsia" w:hAnsi="宋体" w:cs="宋体...."/>
          <w:color w:val="auto"/>
          <w:kern w:val="0"/>
          <w:sz w:val="21"/>
          <w:highlight w:val="none"/>
          <w:lang w:val="en-US" w:eastAsia="zh-CN"/>
        </w:rPr>
        <w:t>格式</w:t>
      </w:r>
      <w:r>
        <w:rPr>
          <w:rFonts w:hint="eastAsia" w:hAnsi="宋体" w:cs="宋体...."/>
          <w:color w:val="auto"/>
          <w:kern w:val="0"/>
          <w:sz w:val="21"/>
          <w:highlight w:val="none"/>
          <w:lang w:val="zh-CN"/>
        </w:rPr>
        <w:t>）》</w:t>
      </w:r>
      <w:r>
        <w:rPr>
          <w:rFonts w:hint="eastAsia" w:hAnsi="宋体" w:cs="宋体...."/>
          <w:color w:val="auto"/>
          <w:kern w:val="0"/>
          <w:sz w:val="21"/>
          <w:highlight w:val="none"/>
        </w:rPr>
        <w:t>。</w:t>
      </w:r>
    </w:p>
    <w:p w14:paraId="5D7623D5">
      <w:pPr>
        <w:keepNext w:val="0"/>
        <w:keepLines w:val="0"/>
        <w:pageBreakBefore w:val="0"/>
        <w:widowControl w:val="0"/>
        <w:kinsoku/>
        <w:overflowPunct/>
        <w:topLinePunct w:val="0"/>
        <w:autoSpaceDE w:val="0"/>
        <w:autoSpaceDN w:val="0"/>
        <w:bidi w:val="0"/>
        <w:adjustRightInd w:val="0"/>
        <w:snapToGrid/>
        <w:spacing w:line="460" w:lineRule="exact"/>
        <w:ind w:firstLine="422" w:firstLineChars="200"/>
        <w:textAlignment w:val="auto"/>
        <w:rPr>
          <w:rFonts w:hAnsi="宋体"/>
          <w:b/>
          <w:color w:val="auto"/>
          <w:kern w:val="0"/>
          <w:sz w:val="21"/>
          <w:highlight w:val="none"/>
        </w:rPr>
      </w:pPr>
      <w:r>
        <w:rPr>
          <w:rFonts w:hint="eastAsia" w:hAnsi="宋体"/>
          <w:b/>
          <w:bCs/>
          <w:color w:val="auto"/>
          <w:kern w:val="0"/>
          <w:sz w:val="21"/>
          <w:highlight w:val="none"/>
        </w:rPr>
        <w:t>（</w:t>
      </w:r>
      <w:r>
        <w:rPr>
          <w:rFonts w:hint="eastAsia" w:hAnsi="宋体"/>
          <w:b/>
          <w:bCs/>
          <w:color w:val="auto"/>
          <w:kern w:val="0"/>
          <w:sz w:val="21"/>
          <w:highlight w:val="none"/>
          <w:lang w:val="en-US" w:eastAsia="zh-CN"/>
        </w:rPr>
        <w:t>七</w:t>
      </w:r>
      <w:r>
        <w:rPr>
          <w:rFonts w:hint="eastAsia" w:hAnsi="宋体"/>
          <w:b/>
          <w:bCs/>
          <w:color w:val="auto"/>
          <w:kern w:val="0"/>
          <w:sz w:val="21"/>
          <w:highlight w:val="none"/>
        </w:rPr>
        <w:t>）</w:t>
      </w:r>
      <w:r>
        <w:rPr>
          <w:rFonts w:hAnsi="宋体"/>
          <w:b/>
          <w:bCs/>
          <w:color w:val="auto"/>
          <w:kern w:val="0"/>
          <w:sz w:val="21"/>
          <w:highlight w:val="none"/>
        </w:rPr>
        <w:t xml:space="preserve">特别说明： </w:t>
      </w:r>
    </w:p>
    <w:p w14:paraId="74158FAA">
      <w:pPr>
        <w:keepNext w:val="0"/>
        <w:keepLines w:val="0"/>
        <w:pageBreakBefore w:val="0"/>
        <w:widowControl w:val="0"/>
        <w:kinsoku/>
        <w:overflowPunct/>
        <w:topLinePunct w:val="0"/>
        <w:bidi w:val="0"/>
        <w:snapToGrid/>
        <w:spacing w:line="460" w:lineRule="exact"/>
        <w:ind w:firstLine="420" w:firstLineChars="200"/>
        <w:textAlignment w:val="auto"/>
        <w:rPr>
          <w:rFonts w:hAnsi="宋体" w:cs="宋体...."/>
          <w:color w:val="auto"/>
          <w:kern w:val="0"/>
          <w:sz w:val="21"/>
          <w:highlight w:val="none"/>
        </w:rPr>
      </w:pPr>
      <w:r>
        <w:rPr>
          <w:rFonts w:hint="eastAsia" w:hAnsi="宋体" w:cs="宋体...."/>
          <w:color w:val="auto"/>
          <w:kern w:val="0"/>
          <w:sz w:val="21"/>
          <w:highlight w:val="none"/>
        </w:rPr>
        <w:t>（1）入围供应商须按征集文件要求和响应承诺投入本地服务机构（投入人员及202</w:t>
      </w:r>
      <w:r>
        <w:rPr>
          <w:rFonts w:hint="eastAsia" w:hAnsi="宋体" w:cs="宋体...."/>
          <w:color w:val="auto"/>
          <w:kern w:val="0"/>
          <w:sz w:val="21"/>
          <w:highlight w:val="none"/>
          <w:lang w:val="en-US" w:eastAsia="zh-CN"/>
        </w:rPr>
        <w:t>5</w:t>
      </w:r>
      <w:r>
        <w:rPr>
          <w:rFonts w:hint="eastAsia" w:hAnsi="宋体" w:cs="宋体...."/>
          <w:color w:val="auto"/>
          <w:kern w:val="0"/>
          <w:sz w:val="21"/>
          <w:highlight w:val="none"/>
        </w:rPr>
        <w:t>年</w:t>
      </w:r>
      <w:r>
        <w:rPr>
          <w:rFonts w:hint="eastAsia" w:hAnsi="宋体" w:cs="宋体...."/>
          <w:color w:val="auto"/>
          <w:kern w:val="0"/>
          <w:sz w:val="21"/>
          <w:highlight w:val="none"/>
          <w:lang w:val="en-US" w:eastAsia="zh-CN"/>
        </w:rPr>
        <w:t>1</w:t>
      </w:r>
      <w:r>
        <w:rPr>
          <w:rFonts w:hint="eastAsia" w:hAnsi="宋体" w:cs="宋体...."/>
          <w:color w:val="auto"/>
          <w:kern w:val="0"/>
          <w:sz w:val="21"/>
          <w:highlight w:val="none"/>
        </w:rPr>
        <w:t>月以来任意一个月供应商为其依法缴纳社保的证明、固定场所、相关办公设备）。征集人根据需要组织人员在入围通知书发出之日起一个月内对入围供应商进行核实，如未达到征集文件要求和响应文件承诺的，将其清退出框架协议。</w:t>
      </w:r>
    </w:p>
    <w:p w14:paraId="7B6A6EF9">
      <w:pPr>
        <w:pStyle w:val="16"/>
        <w:keepNext w:val="0"/>
        <w:keepLines w:val="0"/>
        <w:pageBreakBefore w:val="0"/>
        <w:widowControl w:val="0"/>
        <w:kinsoku/>
        <w:wordWrap w:val="0"/>
        <w:overflowPunct/>
        <w:topLinePunct w:val="0"/>
        <w:autoSpaceDE w:val="0"/>
        <w:autoSpaceDN w:val="0"/>
        <w:bidi w:val="0"/>
        <w:adjustRightInd w:val="0"/>
        <w:snapToGrid/>
        <w:spacing w:line="460" w:lineRule="exact"/>
        <w:ind w:firstLine="420" w:firstLineChars="200"/>
        <w:textAlignment w:val="auto"/>
        <w:rPr>
          <w:rFonts w:hAnsi="宋体"/>
          <w:color w:val="auto"/>
          <w:sz w:val="21"/>
          <w:szCs w:val="21"/>
          <w:highlight w:val="none"/>
        </w:rPr>
      </w:pPr>
      <w:r>
        <w:rPr>
          <w:rFonts w:hint="eastAsia" w:hAnsi="宋体"/>
          <w:color w:val="auto"/>
          <w:sz w:val="21"/>
          <w:szCs w:val="21"/>
          <w:highlight w:val="none"/>
        </w:rPr>
        <w:t>（</w:t>
      </w:r>
      <w:r>
        <w:rPr>
          <w:rFonts w:hAnsi="宋体" w:cs="Times New Roman"/>
          <w:bCs/>
          <w:color w:val="auto"/>
          <w:sz w:val="21"/>
          <w:szCs w:val="21"/>
          <w:highlight w:val="none"/>
        </w:rPr>
        <w:t>2</w:t>
      </w:r>
      <w:r>
        <w:rPr>
          <w:rFonts w:hint="eastAsia" w:hAnsi="宋体"/>
          <w:color w:val="auto"/>
          <w:sz w:val="21"/>
          <w:szCs w:val="21"/>
          <w:highlight w:val="none"/>
        </w:rPr>
        <w:t>）入围供应商未按征集文件要求和响应承诺</w:t>
      </w:r>
      <w:r>
        <w:rPr>
          <w:rFonts w:hint="eastAsia" w:hAnsi="宋体"/>
          <w:color w:val="auto"/>
          <w:sz w:val="21"/>
          <w:szCs w:val="21"/>
          <w:highlight w:val="none"/>
          <w:lang w:val="en-US" w:eastAsia="zh-CN"/>
        </w:rPr>
        <w:t>在</w:t>
      </w:r>
      <w:r>
        <w:rPr>
          <w:rFonts w:hint="eastAsia" w:hAnsi="宋体"/>
          <w:color w:val="auto"/>
          <w:sz w:val="21"/>
          <w:szCs w:val="21"/>
          <w:highlight w:val="none"/>
        </w:rPr>
        <w:t>柳州市建设工程数字造价智慧管理系统（http://lzzj.guangxi.hunanjianyan.com/login）进行信息登记的，将其清退出框架协议。</w:t>
      </w:r>
    </w:p>
    <w:p w14:paraId="078B288A">
      <w:pPr>
        <w:keepNext w:val="0"/>
        <w:keepLines w:val="0"/>
        <w:pageBreakBefore w:val="0"/>
        <w:widowControl w:val="0"/>
        <w:kinsoku/>
        <w:overflowPunct/>
        <w:topLinePunct w:val="0"/>
        <w:bidi w:val="0"/>
        <w:snapToGrid/>
        <w:spacing w:line="460" w:lineRule="exact"/>
        <w:ind w:firstLine="420" w:firstLineChars="200"/>
        <w:textAlignment w:val="auto"/>
        <w:rPr>
          <w:rFonts w:hint="eastAsia" w:hAnsi="宋体" w:eastAsia="宋体"/>
          <w:color w:val="auto"/>
          <w:sz w:val="21"/>
          <w:highlight w:val="none"/>
          <w:lang w:eastAsia="zh-CN"/>
        </w:rPr>
      </w:pPr>
      <w:r>
        <w:rPr>
          <w:rFonts w:hint="eastAsia" w:hAnsi="宋体"/>
          <w:color w:val="auto"/>
          <w:sz w:val="21"/>
          <w:highlight w:val="none"/>
          <w:lang w:eastAsia="zh-CN"/>
        </w:rPr>
        <w:t>（</w:t>
      </w:r>
      <w:r>
        <w:rPr>
          <w:rFonts w:hint="eastAsia" w:hAnsi="宋体"/>
          <w:color w:val="auto"/>
          <w:sz w:val="21"/>
          <w:highlight w:val="none"/>
          <w:lang w:val="en-US" w:eastAsia="zh-CN"/>
        </w:rPr>
        <w:t>3</w:t>
      </w:r>
      <w:r>
        <w:rPr>
          <w:rFonts w:hint="eastAsia" w:hAnsi="宋体"/>
          <w:color w:val="auto"/>
          <w:sz w:val="21"/>
          <w:highlight w:val="none"/>
          <w:lang w:eastAsia="zh-CN"/>
        </w:rPr>
        <w:t>）框架协议有效期内，入围供应商在柳州市造价咨询企业信用评价为D等级的，将其清退出框架协议。</w:t>
      </w:r>
    </w:p>
    <w:p w14:paraId="5A8297A1">
      <w:pPr>
        <w:keepNext w:val="0"/>
        <w:keepLines w:val="0"/>
        <w:pageBreakBefore w:val="0"/>
        <w:widowControl w:val="0"/>
        <w:kinsoku/>
        <w:overflowPunct/>
        <w:topLinePunct w:val="0"/>
        <w:bidi w:val="0"/>
        <w:snapToGrid/>
        <w:spacing w:line="460" w:lineRule="exact"/>
        <w:ind w:firstLine="420" w:firstLineChars="200"/>
        <w:textAlignment w:val="auto"/>
        <w:rPr>
          <w:rFonts w:hAnsi="宋体"/>
          <w:color w:val="auto"/>
          <w:sz w:val="21"/>
          <w:highlight w:val="none"/>
        </w:rPr>
      </w:pPr>
      <w:r>
        <w:rPr>
          <w:rFonts w:hint="eastAsia" w:hAnsi="宋体"/>
          <w:color w:val="auto"/>
          <w:sz w:val="21"/>
          <w:highlight w:val="none"/>
        </w:rPr>
        <w:t>（</w:t>
      </w:r>
      <w:r>
        <w:rPr>
          <w:rFonts w:hint="eastAsia" w:hAnsi="宋体"/>
          <w:bCs/>
          <w:color w:val="auto"/>
          <w:sz w:val="21"/>
          <w:highlight w:val="none"/>
          <w:lang w:val="en-US" w:eastAsia="zh-CN"/>
        </w:rPr>
        <w:t>4</w:t>
      </w:r>
      <w:r>
        <w:rPr>
          <w:rFonts w:hint="eastAsia" w:hAnsi="宋体"/>
          <w:color w:val="auto"/>
          <w:sz w:val="21"/>
          <w:highlight w:val="none"/>
        </w:rPr>
        <w:t>）征集人将不定期的对入围供应商投入的技术人员在岗情况进行核实，如发现入围供应商委派的管理及技术负责人、坐班人员、专业技术人员与响应文件承诺的人员不一致（增加其他专业技术辅助人员不限，但不增加服务报酬），给予入围供应商作通报处理，</w:t>
      </w:r>
      <w:r>
        <w:rPr>
          <w:rFonts w:hint="eastAsia" w:hAnsi="宋体"/>
          <w:b/>
          <w:color w:val="auto"/>
          <w:sz w:val="21"/>
          <w:highlight w:val="none"/>
        </w:rPr>
        <w:t>累计达</w:t>
      </w:r>
      <w:r>
        <w:rPr>
          <w:rFonts w:hAnsi="宋体"/>
          <w:b/>
          <w:bCs/>
          <w:color w:val="auto"/>
          <w:sz w:val="21"/>
          <w:highlight w:val="none"/>
        </w:rPr>
        <w:t>3</w:t>
      </w:r>
      <w:r>
        <w:rPr>
          <w:rFonts w:hint="eastAsia" w:hAnsi="宋体"/>
          <w:b/>
          <w:color w:val="auto"/>
          <w:sz w:val="21"/>
          <w:highlight w:val="none"/>
        </w:rPr>
        <w:t>次的，将其清退出框架协议</w:t>
      </w:r>
      <w:r>
        <w:rPr>
          <w:rFonts w:hint="eastAsia" w:hAnsi="宋体"/>
          <w:color w:val="auto"/>
          <w:sz w:val="21"/>
          <w:highlight w:val="none"/>
        </w:rPr>
        <w:t>。</w:t>
      </w:r>
    </w:p>
    <w:p w14:paraId="3E794D53">
      <w:pPr>
        <w:spacing w:line="360" w:lineRule="auto"/>
        <w:ind w:firstLine="480" w:firstLineChars="200"/>
        <w:rPr>
          <w:rFonts w:hAnsi="宋体"/>
          <w:color w:val="auto"/>
          <w:highlight w:val="none"/>
        </w:rPr>
        <w:sectPr>
          <w:footerReference r:id="rId3" w:type="default"/>
          <w:pgSz w:w="11906" w:h="16838"/>
          <w:pgMar w:top="1440" w:right="1134" w:bottom="1440" w:left="1134" w:header="851" w:footer="992" w:gutter="0"/>
          <w:pgNumType w:fmt="decimal" w:start="1"/>
          <w:cols w:space="720" w:num="1"/>
          <w:docGrid w:type="lines" w:linePitch="326" w:charSpace="0"/>
        </w:sectPr>
      </w:pPr>
    </w:p>
    <w:p w14:paraId="7095F24B">
      <w:pPr>
        <w:spacing w:line="360" w:lineRule="exact"/>
        <w:rPr>
          <w:rFonts w:hAnsi="宋体" w:cs="宋体"/>
          <w:b/>
          <w:color w:val="auto"/>
          <w:highlight w:val="none"/>
        </w:rPr>
      </w:pPr>
      <w:r>
        <w:rPr>
          <w:rFonts w:hint="eastAsia" w:hAnsi="宋体" w:cs="宋体"/>
          <w:b/>
          <w:color w:val="auto"/>
          <w:highlight w:val="none"/>
        </w:rPr>
        <w:t>附件1：</w:t>
      </w:r>
    </w:p>
    <w:p w14:paraId="6A4C7997">
      <w:pPr>
        <w:spacing w:line="600" w:lineRule="exact"/>
        <w:jc w:val="center"/>
        <w:rPr>
          <w:rStyle w:val="9"/>
          <w:color w:val="auto"/>
          <w:sz w:val="32"/>
          <w:szCs w:val="32"/>
          <w:highlight w:val="none"/>
        </w:rPr>
      </w:pPr>
      <w:r>
        <w:rPr>
          <w:rStyle w:val="9"/>
          <w:rFonts w:hint="eastAsia"/>
          <w:color w:val="auto"/>
          <w:sz w:val="32"/>
          <w:szCs w:val="32"/>
          <w:highlight w:val="none"/>
        </w:rPr>
        <w:t>廉洁承诺书</w:t>
      </w:r>
    </w:p>
    <w:p w14:paraId="7ED36CB3">
      <w:pPr>
        <w:adjustRightInd w:val="0"/>
        <w:snapToGrid w:val="0"/>
        <w:spacing w:line="400" w:lineRule="exact"/>
        <w:ind w:firstLine="560" w:firstLineChars="200"/>
        <w:rPr>
          <w:rFonts w:hAnsi="宋体" w:cs="宋体"/>
          <w:color w:val="auto"/>
          <w:sz w:val="28"/>
          <w:szCs w:val="28"/>
          <w:highlight w:val="none"/>
        </w:rPr>
      </w:pPr>
    </w:p>
    <w:p w14:paraId="61F570F2">
      <w:pPr>
        <w:adjustRightInd w:val="0"/>
        <w:snapToGrid w:val="0"/>
        <w:spacing w:line="480" w:lineRule="auto"/>
        <w:ind w:firstLine="420" w:firstLineChars="200"/>
        <w:rPr>
          <w:rFonts w:hAnsi="宋体" w:cs="宋体"/>
          <w:color w:val="auto"/>
          <w:sz w:val="21"/>
          <w:highlight w:val="none"/>
        </w:rPr>
      </w:pPr>
      <w:r>
        <w:rPr>
          <w:rFonts w:hint="eastAsia" w:hAnsi="宋体" w:cs="宋体"/>
          <w:color w:val="auto"/>
          <w:sz w:val="21"/>
          <w:highlight w:val="none"/>
        </w:rPr>
        <w:t>为加强政府投资项目评审服务工作的廉洁建设，根据国家、自治区有关法律法规，我单位作如下承诺：</w:t>
      </w:r>
    </w:p>
    <w:p w14:paraId="6CD2A183">
      <w:pPr>
        <w:tabs>
          <w:tab w:val="left" w:pos="1323"/>
          <w:tab w:val="left" w:pos="1512"/>
        </w:tabs>
        <w:adjustRightInd w:val="0"/>
        <w:snapToGrid w:val="0"/>
        <w:spacing w:line="480" w:lineRule="auto"/>
        <w:ind w:firstLine="420" w:firstLineChars="200"/>
        <w:rPr>
          <w:rFonts w:hAnsi="宋体" w:cs="宋体"/>
          <w:color w:val="auto"/>
          <w:sz w:val="21"/>
          <w:highlight w:val="none"/>
        </w:rPr>
      </w:pPr>
      <w:r>
        <w:rPr>
          <w:rFonts w:hint="eastAsia" w:hAnsi="宋体" w:cs="宋体"/>
          <w:color w:val="auto"/>
          <w:sz w:val="21"/>
          <w:highlight w:val="none"/>
        </w:rPr>
        <w:t>第一条  自觉遵守国家、广西壮族自治区的政策法规和柳州市柳南区财政局的各项管理制度；严格按照财政投资项目评审操作规程和财政投资评审质量控制办法实施评审工作，坚持原则，秉公办事，维护国家、社会公众利益；严格执行国家及行业有关法规规章，履行岗位职责，忠于职守，严格把关。</w:t>
      </w:r>
    </w:p>
    <w:p w14:paraId="0EE39656">
      <w:pPr>
        <w:tabs>
          <w:tab w:val="left" w:pos="1323"/>
          <w:tab w:val="left" w:pos="1512"/>
        </w:tabs>
        <w:adjustRightInd w:val="0"/>
        <w:snapToGrid w:val="0"/>
        <w:spacing w:line="480" w:lineRule="auto"/>
        <w:ind w:firstLine="420" w:firstLineChars="200"/>
        <w:rPr>
          <w:rFonts w:hAnsi="宋体" w:cs="宋体"/>
          <w:color w:val="auto"/>
          <w:sz w:val="21"/>
          <w:highlight w:val="none"/>
        </w:rPr>
      </w:pPr>
      <w:r>
        <w:rPr>
          <w:rFonts w:hint="eastAsia" w:hAnsi="宋体" w:cs="宋体"/>
          <w:color w:val="auto"/>
          <w:sz w:val="21"/>
          <w:highlight w:val="none"/>
        </w:rPr>
        <w:t>第二条  不向甲方工作人员请客、送礼及组织其它有可能影响客观公正评审的活动。</w:t>
      </w:r>
    </w:p>
    <w:p w14:paraId="3000FEBD">
      <w:pPr>
        <w:tabs>
          <w:tab w:val="left" w:pos="1323"/>
          <w:tab w:val="left" w:pos="1512"/>
        </w:tabs>
        <w:adjustRightInd w:val="0"/>
        <w:snapToGrid w:val="0"/>
        <w:spacing w:line="480" w:lineRule="auto"/>
        <w:ind w:firstLine="420" w:firstLineChars="200"/>
        <w:rPr>
          <w:rFonts w:hAnsi="宋体" w:cs="宋体"/>
          <w:color w:val="auto"/>
          <w:sz w:val="21"/>
          <w:highlight w:val="none"/>
        </w:rPr>
      </w:pPr>
      <w:r>
        <w:rPr>
          <w:rFonts w:hint="eastAsia" w:hAnsi="宋体" w:cs="宋体"/>
          <w:color w:val="auto"/>
          <w:sz w:val="21"/>
          <w:highlight w:val="none"/>
        </w:rPr>
        <w:t>第三条  不向项目业主或施工单位等相关单位、人员接受或索要回扣、礼金、有价证券、贵重物品等。</w:t>
      </w:r>
    </w:p>
    <w:p w14:paraId="15F5BA8A">
      <w:pPr>
        <w:tabs>
          <w:tab w:val="left" w:pos="1323"/>
          <w:tab w:val="left" w:pos="1512"/>
        </w:tabs>
        <w:adjustRightInd w:val="0"/>
        <w:snapToGrid w:val="0"/>
        <w:spacing w:line="480" w:lineRule="auto"/>
        <w:ind w:firstLine="420" w:firstLineChars="200"/>
        <w:rPr>
          <w:rFonts w:hAnsi="宋体" w:cs="宋体"/>
          <w:color w:val="auto"/>
          <w:sz w:val="21"/>
          <w:highlight w:val="none"/>
        </w:rPr>
      </w:pPr>
      <w:r>
        <w:rPr>
          <w:rFonts w:hint="eastAsia" w:hAnsi="宋体" w:cs="宋体"/>
          <w:color w:val="auto"/>
          <w:sz w:val="21"/>
          <w:highlight w:val="none"/>
        </w:rPr>
        <w:t>第四条  不向评审对象报销应由个人支付的费用。</w:t>
      </w:r>
    </w:p>
    <w:p w14:paraId="54A6ADC9">
      <w:pPr>
        <w:tabs>
          <w:tab w:val="left" w:pos="1323"/>
          <w:tab w:val="left" w:pos="1512"/>
        </w:tabs>
        <w:adjustRightInd w:val="0"/>
        <w:snapToGrid w:val="0"/>
        <w:spacing w:line="480" w:lineRule="auto"/>
        <w:ind w:firstLine="420" w:firstLineChars="200"/>
        <w:rPr>
          <w:rFonts w:hAnsi="宋体" w:cs="宋体"/>
          <w:color w:val="auto"/>
          <w:sz w:val="21"/>
          <w:highlight w:val="none"/>
        </w:rPr>
      </w:pPr>
      <w:r>
        <w:rPr>
          <w:rFonts w:hint="eastAsia" w:hAnsi="宋体" w:cs="宋体"/>
          <w:color w:val="auto"/>
          <w:sz w:val="21"/>
          <w:highlight w:val="none"/>
        </w:rPr>
        <w:t>第五条  不与项目业主或施工单位串通，有意增大或减少工程量、弄虚作假增加评审额、有意使工程量清单漏项，影响项目评审的客观、公正性。</w:t>
      </w:r>
    </w:p>
    <w:p w14:paraId="225E0F05">
      <w:pPr>
        <w:tabs>
          <w:tab w:val="left" w:pos="1323"/>
          <w:tab w:val="left" w:pos="1512"/>
        </w:tabs>
        <w:adjustRightInd w:val="0"/>
        <w:snapToGrid w:val="0"/>
        <w:spacing w:line="480" w:lineRule="auto"/>
        <w:ind w:firstLine="420" w:firstLineChars="200"/>
        <w:rPr>
          <w:rFonts w:hAnsi="宋体" w:cs="宋体"/>
          <w:color w:val="auto"/>
          <w:sz w:val="21"/>
          <w:highlight w:val="none"/>
        </w:rPr>
      </w:pPr>
      <w:r>
        <w:rPr>
          <w:rFonts w:hint="eastAsia" w:hAnsi="宋体" w:cs="宋体"/>
          <w:color w:val="auto"/>
          <w:sz w:val="21"/>
          <w:highlight w:val="none"/>
        </w:rPr>
        <w:t>第六条  不向外界泄露评审工作机密。</w:t>
      </w:r>
    </w:p>
    <w:p w14:paraId="460671DF">
      <w:pPr>
        <w:tabs>
          <w:tab w:val="left" w:pos="1323"/>
          <w:tab w:val="left" w:pos="1512"/>
        </w:tabs>
        <w:adjustRightInd w:val="0"/>
        <w:snapToGrid w:val="0"/>
        <w:spacing w:line="480" w:lineRule="auto"/>
        <w:ind w:firstLine="420" w:firstLineChars="200"/>
        <w:rPr>
          <w:rFonts w:hAnsi="宋体" w:cs="宋体"/>
          <w:color w:val="auto"/>
          <w:sz w:val="21"/>
          <w:highlight w:val="none"/>
        </w:rPr>
      </w:pPr>
      <w:r>
        <w:rPr>
          <w:rFonts w:hint="eastAsia" w:hAnsi="宋体" w:cs="宋体"/>
          <w:color w:val="auto"/>
          <w:sz w:val="21"/>
          <w:highlight w:val="none"/>
        </w:rPr>
        <w:t>第七条  不私下接触评审对象及相关人员。</w:t>
      </w:r>
    </w:p>
    <w:p w14:paraId="584C1A42">
      <w:pPr>
        <w:tabs>
          <w:tab w:val="left" w:pos="1323"/>
          <w:tab w:val="left" w:pos="1512"/>
        </w:tabs>
        <w:adjustRightInd w:val="0"/>
        <w:snapToGrid w:val="0"/>
        <w:spacing w:line="480" w:lineRule="auto"/>
        <w:ind w:firstLine="420" w:firstLineChars="200"/>
        <w:rPr>
          <w:rFonts w:hAnsi="宋体" w:cs="宋体"/>
          <w:color w:val="auto"/>
          <w:sz w:val="21"/>
          <w:highlight w:val="none"/>
        </w:rPr>
      </w:pPr>
      <w:r>
        <w:rPr>
          <w:rFonts w:hint="eastAsia" w:hAnsi="宋体" w:cs="宋体"/>
          <w:color w:val="auto"/>
          <w:sz w:val="21"/>
          <w:highlight w:val="none"/>
        </w:rPr>
        <w:t>第八条  不为经济违法单位和个人出谋划策，通风报信，开脱责任，隐瞒实情，出具伪证。</w:t>
      </w:r>
    </w:p>
    <w:p w14:paraId="2F1D3CD3">
      <w:pPr>
        <w:tabs>
          <w:tab w:val="left" w:pos="1323"/>
          <w:tab w:val="left" w:pos="1512"/>
        </w:tabs>
        <w:adjustRightInd w:val="0"/>
        <w:snapToGrid w:val="0"/>
        <w:spacing w:line="480" w:lineRule="auto"/>
        <w:ind w:firstLine="420" w:firstLineChars="200"/>
        <w:rPr>
          <w:rFonts w:hAnsi="宋体" w:cs="宋体"/>
          <w:color w:val="auto"/>
          <w:sz w:val="21"/>
          <w:highlight w:val="none"/>
        </w:rPr>
      </w:pPr>
      <w:r>
        <w:rPr>
          <w:rFonts w:hint="eastAsia" w:hAnsi="宋体" w:cs="宋体"/>
          <w:color w:val="auto"/>
          <w:sz w:val="21"/>
          <w:highlight w:val="none"/>
        </w:rPr>
        <w:t>第九条  评审工作不推诿、不拖拉、不扯皮、不敷衍塞责，不刁难、不报复评审对象。</w:t>
      </w:r>
    </w:p>
    <w:p w14:paraId="5307876D">
      <w:pPr>
        <w:tabs>
          <w:tab w:val="left" w:pos="1323"/>
          <w:tab w:val="left" w:pos="1512"/>
        </w:tabs>
        <w:adjustRightInd w:val="0"/>
        <w:snapToGrid w:val="0"/>
        <w:spacing w:line="480" w:lineRule="auto"/>
        <w:ind w:firstLine="420" w:firstLineChars="200"/>
        <w:rPr>
          <w:rFonts w:hAnsi="宋体" w:cs="宋体"/>
          <w:color w:val="auto"/>
          <w:sz w:val="21"/>
          <w:highlight w:val="none"/>
        </w:rPr>
      </w:pPr>
      <w:r>
        <w:rPr>
          <w:rFonts w:hint="eastAsia" w:hAnsi="宋体" w:cs="宋体"/>
          <w:color w:val="auto"/>
          <w:sz w:val="21"/>
          <w:highlight w:val="none"/>
        </w:rPr>
        <w:t>第十条  如有违反上述规定，按相关规定接受处罚；给相关单位造成经济损失的，予以赔偿。</w:t>
      </w:r>
    </w:p>
    <w:p w14:paraId="127EC88D">
      <w:pPr>
        <w:spacing w:line="480" w:lineRule="auto"/>
        <w:rPr>
          <w:rFonts w:hAnsi="宋体" w:cs="宋体"/>
          <w:color w:val="auto"/>
          <w:sz w:val="21"/>
          <w:highlight w:val="none"/>
        </w:rPr>
      </w:pPr>
    </w:p>
    <w:p w14:paraId="5FD78466">
      <w:pPr>
        <w:pStyle w:val="16"/>
        <w:rPr>
          <w:rFonts w:hint="eastAsia"/>
          <w:color w:val="auto"/>
          <w:sz w:val="21"/>
          <w:szCs w:val="21"/>
          <w:highlight w:val="none"/>
        </w:rPr>
      </w:pPr>
    </w:p>
    <w:p w14:paraId="6504D5DA">
      <w:pPr>
        <w:pStyle w:val="3"/>
        <w:tabs>
          <w:tab w:val="left" w:pos="5529"/>
        </w:tabs>
        <w:wordWrap w:val="0"/>
        <w:ind w:firstLine="3990" w:firstLineChars="1900"/>
        <w:rPr>
          <w:rFonts w:hAnsi="宋体"/>
          <w:color w:val="auto"/>
          <w:kern w:val="2"/>
          <w:sz w:val="21"/>
          <w:highlight w:val="none"/>
          <w:u w:val="single"/>
        </w:rPr>
      </w:pPr>
      <w:r>
        <w:rPr>
          <w:rFonts w:hint="eastAsia" w:hAnsi="宋体"/>
          <w:color w:val="auto"/>
          <w:kern w:val="2"/>
          <w:sz w:val="21"/>
          <w:highlight w:val="none"/>
        </w:rPr>
        <w:t xml:space="preserve">供应商名称（电子公章）： </w:t>
      </w:r>
      <w:r>
        <w:rPr>
          <w:rFonts w:hint="eastAsia" w:hAnsi="宋体"/>
          <w:color w:val="auto"/>
          <w:sz w:val="21"/>
          <w:highlight w:val="none"/>
          <w:u w:val="single"/>
        </w:rPr>
        <w:t xml:space="preserve">                          </w:t>
      </w:r>
      <w:r>
        <w:rPr>
          <w:rFonts w:hint="eastAsia" w:hAnsi="宋体"/>
          <w:color w:val="auto"/>
          <w:kern w:val="2"/>
          <w:sz w:val="21"/>
          <w:highlight w:val="none"/>
          <w:u w:val="single"/>
        </w:rPr>
        <w:t xml:space="preserve">     </w:t>
      </w:r>
    </w:p>
    <w:p w14:paraId="5927BB31">
      <w:pPr>
        <w:pStyle w:val="3"/>
        <w:tabs>
          <w:tab w:val="left" w:pos="5529"/>
        </w:tabs>
        <w:wordWrap w:val="0"/>
        <w:ind w:firstLine="3968" w:firstLineChars="1890"/>
        <w:rPr>
          <w:rFonts w:hint="eastAsia" w:hAnsi="宋体"/>
          <w:color w:val="auto"/>
          <w:kern w:val="2"/>
          <w:sz w:val="21"/>
          <w:highlight w:val="none"/>
        </w:rPr>
      </w:pPr>
      <w:r>
        <w:rPr>
          <w:rFonts w:hint="eastAsia" w:hAnsi="宋体"/>
          <w:color w:val="auto"/>
          <w:kern w:val="2"/>
          <w:sz w:val="21"/>
          <w:highlight w:val="none"/>
        </w:rPr>
        <w:t xml:space="preserve">                                 </w:t>
      </w:r>
    </w:p>
    <w:p w14:paraId="4C0FD7F1">
      <w:pPr>
        <w:tabs>
          <w:tab w:val="left" w:pos="4111"/>
        </w:tabs>
        <w:wordWrap w:val="0"/>
        <w:snapToGrid w:val="0"/>
        <w:spacing w:before="50"/>
        <w:ind w:firstLine="2310" w:firstLineChars="1100"/>
        <w:rPr>
          <w:rFonts w:hint="eastAsia" w:hAnsi="宋体"/>
          <w:color w:val="auto"/>
          <w:sz w:val="21"/>
          <w:highlight w:val="none"/>
        </w:rPr>
      </w:pPr>
      <w:r>
        <w:rPr>
          <w:rFonts w:hint="eastAsia" w:hAnsi="宋体"/>
          <w:color w:val="auto"/>
          <w:sz w:val="21"/>
          <w:highlight w:val="none"/>
        </w:rPr>
        <w:t>法定代表人或委托代理人(签字或者电子签名或者加盖电子印章)：</w:t>
      </w:r>
      <w:r>
        <w:rPr>
          <w:rFonts w:hint="eastAsia" w:hAnsi="宋体"/>
          <w:color w:val="auto"/>
          <w:sz w:val="21"/>
          <w:highlight w:val="none"/>
          <w:u w:val="single"/>
        </w:rPr>
        <w:t xml:space="preserve">              </w:t>
      </w:r>
    </w:p>
    <w:p w14:paraId="6B7DDD1D">
      <w:pPr>
        <w:tabs>
          <w:tab w:val="left" w:pos="4111"/>
        </w:tabs>
        <w:wordWrap w:val="0"/>
        <w:snapToGrid w:val="0"/>
        <w:spacing w:before="50"/>
        <w:ind w:firstLine="3968" w:firstLineChars="1890"/>
        <w:rPr>
          <w:rFonts w:hint="eastAsia" w:hAnsi="宋体"/>
          <w:color w:val="auto"/>
          <w:sz w:val="21"/>
          <w:highlight w:val="none"/>
        </w:rPr>
      </w:pPr>
    </w:p>
    <w:p w14:paraId="54EBE7A7">
      <w:pPr>
        <w:pStyle w:val="3"/>
        <w:wordWrap w:val="0"/>
        <w:spacing w:line="320" w:lineRule="exact"/>
        <w:jc w:val="right"/>
        <w:rPr>
          <w:rFonts w:hint="eastAsia" w:hAnsi="宋体"/>
          <w:color w:val="auto"/>
          <w:kern w:val="2"/>
          <w:sz w:val="21"/>
          <w:highlight w:val="none"/>
        </w:rPr>
      </w:pPr>
      <w:r>
        <w:rPr>
          <w:rFonts w:hint="eastAsia" w:hAnsi="宋体"/>
          <w:color w:val="auto"/>
          <w:kern w:val="2"/>
          <w:sz w:val="21"/>
          <w:highlight w:val="none"/>
          <w:u w:val="single"/>
        </w:rPr>
        <w:t xml:space="preserve">       </w:t>
      </w:r>
      <w:r>
        <w:rPr>
          <w:rFonts w:hint="eastAsia" w:hAnsi="宋体"/>
          <w:color w:val="auto"/>
          <w:kern w:val="2"/>
          <w:sz w:val="21"/>
          <w:highlight w:val="none"/>
        </w:rPr>
        <w:t>年</w:t>
      </w:r>
      <w:r>
        <w:rPr>
          <w:rFonts w:hint="eastAsia" w:hAnsi="宋体"/>
          <w:color w:val="auto"/>
          <w:kern w:val="2"/>
          <w:sz w:val="21"/>
          <w:highlight w:val="none"/>
          <w:u w:val="single"/>
        </w:rPr>
        <w:t xml:space="preserve">     </w:t>
      </w:r>
      <w:r>
        <w:rPr>
          <w:rFonts w:hint="eastAsia" w:hAnsi="宋体"/>
          <w:color w:val="auto"/>
          <w:kern w:val="2"/>
          <w:sz w:val="21"/>
          <w:highlight w:val="none"/>
        </w:rPr>
        <w:t>月</w:t>
      </w:r>
      <w:r>
        <w:rPr>
          <w:rFonts w:hint="eastAsia" w:hAnsi="宋体"/>
          <w:color w:val="auto"/>
          <w:kern w:val="2"/>
          <w:sz w:val="21"/>
          <w:highlight w:val="none"/>
          <w:u w:val="single"/>
        </w:rPr>
        <w:t xml:space="preserve">     </w:t>
      </w:r>
      <w:r>
        <w:rPr>
          <w:rFonts w:hint="eastAsia" w:hAnsi="宋体"/>
          <w:color w:val="auto"/>
          <w:kern w:val="2"/>
          <w:sz w:val="21"/>
          <w:highlight w:val="none"/>
        </w:rPr>
        <w:t>日</w:t>
      </w:r>
    </w:p>
    <w:p w14:paraId="448ECBF8">
      <w:pPr>
        <w:tabs>
          <w:tab w:val="left" w:pos="4111"/>
        </w:tabs>
        <w:wordWrap w:val="0"/>
        <w:snapToGrid w:val="0"/>
        <w:spacing w:before="50"/>
        <w:jc w:val="right"/>
        <w:rPr>
          <w:rFonts w:hAnsi="宋体"/>
          <w:sz w:val="21"/>
        </w:rPr>
      </w:pPr>
    </w:p>
    <w:sectPr>
      <w:footerReference r:id="rId4" w:type="default"/>
      <w:pgSz w:w="11906" w:h="16838"/>
      <w:pgMar w:top="1134" w:right="851" w:bottom="1134" w:left="1134"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e眠副浡渀.">
    <w:altName w:val="宋体"/>
    <w:panose1 w:val="00000000000000000000"/>
    <w:charset w:val="86"/>
    <w:family w:val="roman"/>
    <w:pitch w:val="default"/>
    <w:sig w:usb0="00000000" w:usb1="00000000" w:usb2="00000010" w:usb3="00000000" w:csb0="00040000" w:csb1="00000000"/>
  </w:font>
  <w:font w:name="宋体w蚤.萀">
    <w:altName w:val="宋体"/>
    <w:panose1 w:val="00000000000000000000"/>
    <w:charset w:val="86"/>
    <w:family w:val="roman"/>
    <w:pitch w:val="default"/>
    <w:sig w:usb0="00000000" w:usb1="00000000" w:usb2="00000010" w:usb3="00000000" w:csb0="00040000" w:csb1="00000000"/>
  </w:font>
  <w:font w:name="宋体....">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B9D22">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D974E2">
                          <w:pPr>
                            <w:pStyle w:val="5"/>
                            <w:jc w:val="center"/>
                          </w:pPr>
                          <w:r>
                            <w:fldChar w:fldCharType="begin"/>
                          </w:r>
                          <w:r>
                            <w:instrText xml:space="preserve">PAGE   \* MERGEFORMAT</w:instrText>
                          </w:r>
                          <w:r>
                            <w:fldChar w:fldCharType="separate"/>
                          </w:r>
                          <w:r>
                            <w:rPr>
                              <w:lang w:val="zh-CN"/>
                            </w:rP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7ED974E2">
                    <w:pPr>
                      <w:pStyle w:val="5"/>
                      <w:jc w:val="center"/>
                    </w:pPr>
                    <w:r>
                      <w:fldChar w:fldCharType="begin"/>
                    </w:r>
                    <w:r>
                      <w:instrText xml:space="preserve">PAGE   \* MERGEFORMAT</w:instrText>
                    </w:r>
                    <w:r>
                      <w:fldChar w:fldCharType="separate"/>
                    </w:r>
                    <w:r>
                      <w:rPr>
                        <w:lang w:val="zh-CN"/>
                      </w:rPr>
                      <w:t>32</w:t>
                    </w:r>
                    <w:r>
                      <w:fldChar w:fldCharType="end"/>
                    </w:r>
                  </w:p>
                </w:txbxContent>
              </v:textbox>
            </v:shape>
          </w:pict>
        </mc:Fallback>
      </mc:AlternateContent>
    </w:r>
  </w:p>
  <w:p w14:paraId="520F54B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5438267"/>
      <w:docPartObj>
        <w:docPartGallery w:val="autotext"/>
      </w:docPartObj>
    </w:sdtPr>
    <w:sdtContent>
      <w:p w14:paraId="64CE0861">
        <w:pPr>
          <w:pStyle w:val="5"/>
          <w:jc w:val="center"/>
        </w:pPr>
        <w:r>
          <w:fldChar w:fldCharType="begin"/>
        </w:r>
        <w:r>
          <w:instrText xml:space="preserve">PAGE   \* MERGEFORMAT</w:instrText>
        </w:r>
        <w:r>
          <w:fldChar w:fldCharType="separate"/>
        </w:r>
        <w:r>
          <w:rPr>
            <w:lang w:val="zh-CN"/>
          </w:rPr>
          <w:t>7</w:t>
        </w:r>
        <w:r>
          <w:fldChar w:fldCharType="end"/>
        </w:r>
      </w:p>
    </w:sdtContent>
  </w:sdt>
  <w:p w14:paraId="73E53F2D">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1E569"/>
    <w:multiLevelType w:val="singleLevel"/>
    <w:tmpl w:val="FBE1E569"/>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89"/>
    <w:rsid w:val="00047E3A"/>
    <w:rsid w:val="000B6540"/>
    <w:rsid w:val="001437BD"/>
    <w:rsid w:val="002F7792"/>
    <w:rsid w:val="003662CE"/>
    <w:rsid w:val="00374B63"/>
    <w:rsid w:val="003F71F2"/>
    <w:rsid w:val="006B6A89"/>
    <w:rsid w:val="008738ED"/>
    <w:rsid w:val="008A43F5"/>
    <w:rsid w:val="009B0DAA"/>
    <w:rsid w:val="00AA3D26"/>
    <w:rsid w:val="00B668A8"/>
    <w:rsid w:val="00B75D3A"/>
    <w:rsid w:val="00BA1FC7"/>
    <w:rsid w:val="00BF14A5"/>
    <w:rsid w:val="00CF2F8A"/>
    <w:rsid w:val="00D5095B"/>
    <w:rsid w:val="3D931C26"/>
    <w:rsid w:val="794D1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3"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szCs w:val="21"/>
      <w:lang w:val="en-US" w:eastAsia="zh-CN" w:bidi="ar-SA"/>
    </w:rPr>
  </w:style>
  <w:style w:type="paragraph" w:styleId="2">
    <w:name w:val="heading 2"/>
    <w:basedOn w:val="1"/>
    <w:next w:val="1"/>
    <w:link w:val="12"/>
    <w:qFormat/>
    <w:uiPriority w:val="0"/>
    <w:pPr>
      <w:keepNext/>
      <w:keepLines/>
      <w:spacing w:before="260" w:after="260" w:line="415" w:lineRule="auto"/>
      <w:outlineLvl w:val="1"/>
    </w:pPr>
    <w:rPr>
      <w:rFonts w:ascii="Arial" w:hAnsi="Arial" w:eastAsia="黑体"/>
      <w:b/>
      <w:bCs/>
      <w:kern w:val="0"/>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99"/>
    <w:rPr>
      <w:kern w:val="0"/>
      <w:sz w:val="20"/>
    </w:rPr>
  </w:style>
  <w:style w:type="paragraph" w:styleId="4">
    <w:name w:val="Balloon Text"/>
    <w:basedOn w:val="1"/>
    <w:link w:val="17"/>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qFormat/>
    <w:uiPriority w:val="3"/>
    <w:rPr>
      <w:rFonts w:ascii="宋体" w:hAnsi="宋体" w:cs="宋体"/>
      <w:b/>
      <w:bCs/>
      <w:sz w:val="24"/>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2 Char"/>
    <w:basedOn w:val="8"/>
    <w:link w:val="2"/>
    <w:qFormat/>
    <w:uiPriority w:val="0"/>
    <w:rPr>
      <w:rFonts w:ascii="Arial" w:hAnsi="Arial" w:eastAsia="黑体" w:cs="Times New Roman"/>
      <w:b/>
      <w:bCs/>
      <w:kern w:val="0"/>
      <w:sz w:val="32"/>
      <w:szCs w:val="32"/>
    </w:rPr>
  </w:style>
  <w:style w:type="character" w:customStyle="1" w:styleId="13">
    <w:name w:val="纯文本 Char"/>
    <w:basedOn w:val="8"/>
    <w:semiHidden/>
    <w:qFormat/>
    <w:uiPriority w:val="99"/>
    <w:rPr>
      <w:rFonts w:ascii="宋体" w:hAnsi="Courier New" w:eastAsia="宋体" w:cs="Courier New"/>
      <w:szCs w:val="21"/>
    </w:rPr>
  </w:style>
  <w:style w:type="character" w:customStyle="1" w:styleId="14">
    <w:name w:val="纯文本 Char1"/>
    <w:link w:val="3"/>
    <w:qFormat/>
    <w:uiPriority w:val="99"/>
    <w:rPr>
      <w:rFonts w:ascii="宋体" w:hAnsi="Times New Roman" w:eastAsia="宋体" w:cs="Times New Roman"/>
      <w:kern w:val="0"/>
      <w:sz w:val="20"/>
      <w:szCs w:val="21"/>
    </w:rPr>
  </w:style>
  <w:style w:type="character" w:customStyle="1" w:styleId="15">
    <w:name w:val="纯文本 字符4"/>
    <w:qFormat/>
    <w:uiPriority w:val="99"/>
    <w:rPr>
      <w:rFonts w:ascii="宋体"/>
      <w:szCs w:val="21"/>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7">
    <w:name w:val="批注框文本 Char"/>
    <w:basedOn w:val="8"/>
    <w:link w:val="4"/>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pany>
  <Pages>8</Pages>
  <Words>5618</Words>
  <Characters>6188</Characters>
  <Lines>39</Lines>
  <Paragraphs>11</Paragraphs>
  <TotalTime>0</TotalTime>
  <ScaleCrop>false</ScaleCrop>
  <LinksUpToDate>false</LinksUpToDate>
  <CharactersWithSpaces>6328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2022-07-21T00:29:00Z</dcterms:created>
  <dc:creator>admin</dc:creator>
  <cp:lastModifiedBy>ymh</cp:lastModifiedBy>
  <cp:lastPrinted>2022-10-18T02:06:00Z</cp:lastPrinted>
  <dcterms:modified xsi:type="dcterms:W3CDTF">2025-03-24T00:49:54Z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eyJoZGlkIjoiOTUxMWQxOTY1ZmFjNzMxYjk5M2RkZmUwNjAzMWZlY2EiLCJ1c2VySWQiOiI1MTE5NTY4MzUifQ==</vt:lpwstr>
  </property>
  <property fmtid="{D5CDD505-2E9C-101B-9397-08002B2CF9AE}" pid="3" name="KSOProductBuildVer">
    <vt:lpwstr>2052-12.1.0.20305</vt:lpwstr>
  </property>
  <property fmtid="{D5CDD505-2E9C-101B-9397-08002B2CF9AE}" pid="4" name="ICV">
    <vt:lpwstr>B441BE86DB6A4F1D978CBA0C7377F255_12</vt:lpwstr>
  </property>
</Properties>
</file>