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983D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服务内容：</w:t>
      </w:r>
    </w:p>
    <w:p w14:paraId="439E1727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一）绩效运行监控服务。从全市的专项资金、预算金额较大的项目中选取7个重点项目，委托第三方机构协助开展绩效监控，结合项目实际情况侧重从成本绩效角度进行分析；对涉及投资类项目要从“投资—融资—还款”角度进行分析；同时对约100个部门自行监控项目进行规范性复核，并对市直单位进行业务指导或培训。</w:t>
      </w:r>
    </w:p>
    <w:p w14:paraId="5D7E09FF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（二）绩效自评复核服务。对约750个项目支出、部门整体支出开展绩效自评质量复核，对10个项目支出开展绩效自评实质绩效复核，并对市直单位进行业务指导或培训。</w:t>
      </w:r>
    </w:p>
    <w:p w14:paraId="2A4A7BB0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（三）绩效目标审核服务。对2026年部门预算约950个重点项目的绩效指标开展实质性审核，并对市直单位的预算绩效指标梳理和设置开展业务指导或培训。</w:t>
      </w:r>
    </w:p>
    <w:p w14:paraId="2CFC843F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主要输出成果物：</w:t>
      </w:r>
    </w:p>
    <w:p w14:paraId="366D17CE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（一）7个重点项目（政策）绩效运行监控报告和监控表，约100个部门监控复核表，1份绩效监控总体情况总结报告。</w:t>
      </w:r>
    </w:p>
    <w:p w14:paraId="690071D3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（二）约750个项目支出、部门整体支出自评质量复核表，10个项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Cs w:val="21"/>
          <w:lang w:eastAsia="zh-CN"/>
        </w:rPr>
        <w:t>目支出实际绩效复核报告，1份绩效自评复核总体情况报告。</w:t>
      </w:r>
    </w:p>
    <w:p w14:paraId="0A55B9E6">
      <w:pPr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（三）约950个重点项目的绩效指标审核表。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2025-05-07T03:53:44Z</dcterms:created>
  <dc:creator>Administrator</dc:creator>
  <cp:lastModifiedBy>admin</cp:lastModifiedBy>
  <dcterms:modified xsi:type="dcterms:W3CDTF">2025-05-07T04:30:27Z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eyJoZGlkIjoiNTZlMzdlMTY3NDA3NDgzMmMwYjVjMDZiNjFlNWI5MTIifQ==</vt:lpwstr>
  </property>
  <property fmtid="{D5CDD505-2E9C-101B-9397-08002B2CF9AE}" pid="4" name="ICV">
    <vt:lpwstr>638A0A2D8D79460D9F06AE459096E269_12</vt:lpwstr>
  </property>
</Properties>
</file>