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044" w:rsidRDefault="00D07044" w:rsidP="00D07044">
      <w:pPr>
        <w:pStyle w:val="afb"/>
        <w:jc w:val="center"/>
        <w:outlineLvl w:val="0"/>
        <w:rPr>
          <w:rFonts w:ascii="Times New Roman" w:hAnsi="Times New Roman"/>
          <w:b/>
          <w:sz w:val="36"/>
        </w:rPr>
      </w:pPr>
      <w:r>
        <w:rPr>
          <w:rFonts w:ascii="Times New Roman" w:hAnsi="Times New Roman" w:hint="eastAsia"/>
          <w:b/>
          <w:sz w:val="36"/>
        </w:rPr>
        <w:t>采购需求</w:t>
      </w:r>
    </w:p>
    <w:p w:rsidR="00D07044" w:rsidRDefault="00D07044" w:rsidP="00D07044">
      <w:pPr>
        <w:adjustRightInd w:val="0"/>
        <w:spacing w:line="340" w:lineRule="exact"/>
        <w:rPr>
          <w:rFonts w:hAnsi="宋体"/>
          <w:b/>
          <w:szCs w:val="21"/>
        </w:rPr>
      </w:pPr>
    </w:p>
    <w:p w:rsidR="00D07044" w:rsidRDefault="00D07044" w:rsidP="00D07044">
      <w:pPr>
        <w:adjustRightInd w:val="0"/>
        <w:spacing w:line="400" w:lineRule="exact"/>
        <w:rPr>
          <w:rFonts w:ascii="宋体" w:hAnsi="宋体"/>
          <w:b/>
          <w:szCs w:val="21"/>
        </w:rPr>
      </w:pPr>
      <w:r>
        <w:rPr>
          <w:rFonts w:ascii="宋体" w:hAnsi="宋体" w:hint="eastAsia"/>
          <w:b/>
          <w:szCs w:val="21"/>
        </w:rPr>
        <w:t>说明：</w:t>
      </w:r>
    </w:p>
    <w:p w:rsidR="00D07044" w:rsidRDefault="00D07044" w:rsidP="00D07044">
      <w:pPr>
        <w:spacing w:line="400" w:lineRule="exact"/>
        <w:ind w:firstLineChars="200" w:firstLine="420"/>
        <w:jc w:val="left"/>
        <w:rPr>
          <w:rFonts w:ascii="宋体" w:hAnsi="宋体" w:cs="宋体"/>
          <w:szCs w:val="21"/>
        </w:rPr>
      </w:pPr>
      <w:r>
        <w:rPr>
          <w:rFonts w:ascii="宋体" w:hAnsi="宋体" w:hint="eastAsia"/>
          <w:szCs w:val="21"/>
        </w:rPr>
        <w:t>1.为落实政府采购政策需满足的要求：</w:t>
      </w:r>
    </w:p>
    <w:p w:rsidR="00D07044" w:rsidRDefault="00D07044" w:rsidP="00D07044">
      <w:pPr>
        <w:spacing w:line="400" w:lineRule="exact"/>
        <w:ind w:firstLineChars="200" w:firstLine="420"/>
        <w:jc w:val="left"/>
        <w:rPr>
          <w:rFonts w:ascii="宋体" w:hAnsi="宋体" w:cs="宋体"/>
          <w:szCs w:val="21"/>
        </w:rPr>
      </w:pPr>
      <w:r>
        <w:rPr>
          <w:rFonts w:ascii="宋体" w:hAnsi="宋体" w:cs="宋体" w:hint="eastAsia"/>
          <w:szCs w:val="21"/>
        </w:rPr>
        <w:t>（1）本招标文件所称中小企业必须符合《政府采购促进中小企业发展管理办法》（财库〔2020〕46号）的规定。</w:t>
      </w:r>
    </w:p>
    <w:p w:rsidR="00D07044" w:rsidRDefault="00D07044" w:rsidP="00D07044">
      <w:pPr>
        <w:spacing w:line="400" w:lineRule="exact"/>
        <w:ind w:firstLineChars="202" w:firstLine="424"/>
        <w:jc w:val="left"/>
        <w:rPr>
          <w:rFonts w:ascii="宋体" w:hAnsi="宋体" w:cs="宋体"/>
          <w:szCs w:val="21"/>
        </w:rPr>
      </w:pPr>
      <w:r>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公章），</w:t>
      </w:r>
      <w:r>
        <w:rPr>
          <w:rFonts w:ascii="宋体" w:hAnsi="宋体" w:cs="宋体" w:hint="eastAsia"/>
          <w:b/>
          <w:bCs/>
          <w:szCs w:val="21"/>
        </w:rPr>
        <w:t>否则投标文件作无效处理</w:t>
      </w:r>
      <w:r>
        <w:rPr>
          <w:rFonts w:ascii="宋体" w:hAnsi="宋体" w:cs="宋体" w:hint="eastAsia"/>
          <w:szCs w:val="21"/>
        </w:rPr>
        <w:t>。如本项目包含的货物属于品目清单内非标注“★”的产品时，应优先采购，具体详见“第四章 评标方法及评标标准”。</w:t>
      </w:r>
    </w:p>
    <w:p w:rsidR="00D07044" w:rsidRDefault="00D07044" w:rsidP="00D07044">
      <w:pPr>
        <w:spacing w:line="400" w:lineRule="exact"/>
        <w:ind w:firstLineChars="202" w:firstLine="424"/>
        <w:jc w:val="left"/>
        <w:rPr>
          <w:rFonts w:ascii="宋体" w:hAnsi="宋体" w:cs="宋体"/>
          <w:szCs w:val="21"/>
        </w:rPr>
      </w:pPr>
      <w:r>
        <w:rPr>
          <w:rFonts w:ascii="宋体" w:hAnsi="宋体" w:cs="宋体" w:hint="eastAsia"/>
          <w:szCs w:val="21"/>
        </w:rPr>
        <w:t>2.“实质性要求”是指招标文件中已经指明不满足则投标无效的条款，或者不能负偏离的条款，或者采购需求中带“▲”的条款。</w:t>
      </w:r>
    </w:p>
    <w:p w:rsidR="00D07044" w:rsidRDefault="00D07044" w:rsidP="00D07044">
      <w:pPr>
        <w:spacing w:line="400" w:lineRule="exact"/>
        <w:ind w:firstLineChars="200" w:firstLine="420"/>
        <w:jc w:val="left"/>
        <w:rPr>
          <w:rFonts w:ascii="宋体" w:hAnsi="宋体" w:cs="宋体"/>
          <w:szCs w:val="21"/>
        </w:rPr>
      </w:pPr>
      <w:r>
        <w:rPr>
          <w:rFonts w:ascii="宋体" w:hAnsi="宋体" w:cs="宋体" w:hint="eastAsia"/>
          <w:szCs w:val="21"/>
        </w:rPr>
        <w:t>3.不需要投标人对采购需求响应为具体数值的，此采购需求的数值后将以◆号标注。</w:t>
      </w:r>
    </w:p>
    <w:p w:rsidR="00D07044" w:rsidRDefault="00D07044" w:rsidP="00D07044">
      <w:pPr>
        <w:spacing w:line="400" w:lineRule="exact"/>
        <w:ind w:firstLineChars="200" w:firstLine="420"/>
        <w:jc w:val="left"/>
        <w:rPr>
          <w:rFonts w:ascii="宋体" w:hAnsi="宋体"/>
          <w:szCs w:val="21"/>
        </w:rPr>
      </w:pPr>
      <w:r>
        <w:rPr>
          <w:rFonts w:ascii="宋体" w:hAnsi="宋体" w:cs="宋体" w:hint="eastAsia"/>
          <w:szCs w:val="21"/>
        </w:rPr>
        <w:t>4.</w:t>
      </w:r>
      <w:r>
        <w:rPr>
          <w:rFonts w:ascii="宋体" w:hAnsi="宋体" w:hint="eastAsia"/>
          <w:szCs w:val="21"/>
        </w:rPr>
        <w:t>如投标人投标产品存在侵犯他人的知识产权或者专利成果行为的，应承担相应法律责任。</w:t>
      </w:r>
    </w:p>
    <w:p w:rsidR="00D07044" w:rsidRDefault="00D07044" w:rsidP="00D07044">
      <w:pPr>
        <w:spacing w:line="400" w:lineRule="exact"/>
        <w:ind w:firstLineChars="200" w:firstLine="420"/>
        <w:jc w:val="left"/>
        <w:rPr>
          <w:rFonts w:ascii="宋体" w:hAnsi="宋体"/>
          <w:szCs w:val="21"/>
        </w:rPr>
      </w:pPr>
      <w:r>
        <w:rPr>
          <w:rFonts w:ascii="宋体" w:hAnsi="宋体" w:hint="eastAsia"/>
          <w:szCs w:val="21"/>
        </w:rPr>
        <w:t>5.本服务需求一览表中内容如与</w:t>
      </w:r>
      <w:r>
        <w:rPr>
          <w:rStyle w:val="a3"/>
          <w:rFonts w:ascii="宋体" w:hAnsi="宋体" w:hint="eastAsia"/>
          <w:szCs w:val="21"/>
        </w:rPr>
        <w:t>第五章《拟签订的合同文本》</w:t>
      </w:r>
      <w:r>
        <w:rPr>
          <w:rFonts w:ascii="宋体" w:hAnsi="宋体" w:hint="eastAsia"/>
          <w:szCs w:val="21"/>
        </w:rPr>
        <w:t>相关条款不一致的，以本表为准。</w:t>
      </w:r>
    </w:p>
    <w:p w:rsidR="00D07044" w:rsidRDefault="00D07044" w:rsidP="00D07044">
      <w:pPr>
        <w:spacing w:line="400" w:lineRule="exact"/>
        <w:ind w:firstLineChars="200" w:firstLine="420"/>
        <w:jc w:val="left"/>
        <w:rPr>
          <w:rFonts w:ascii="宋体" w:hAnsi="宋体"/>
          <w:szCs w:val="21"/>
        </w:rPr>
      </w:pPr>
      <w:r>
        <w:rPr>
          <w:rFonts w:ascii="宋体" w:hAnsi="宋体" w:hint="eastAsia"/>
          <w:szCs w:val="21"/>
        </w:rPr>
        <w:t>6.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p>
    <w:p w:rsidR="00D07044" w:rsidRDefault="00D07044" w:rsidP="00D07044">
      <w:pPr>
        <w:spacing w:line="360" w:lineRule="auto"/>
        <w:ind w:firstLineChars="200" w:firstLine="420"/>
        <w:rPr>
          <w:rFonts w:ascii="宋体" w:hAnsi="宋体"/>
          <w:szCs w:val="21"/>
        </w:rPr>
      </w:pPr>
      <w:r>
        <w:rPr>
          <w:rFonts w:ascii="宋体" w:hAnsi="宋体" w:hint="eastAsia"/>
          <w:szCs w:val="21"/>
        </w:rPr>
        <w:t>7.其他说明：</w:t>
      </w:r>
      <w:r>
        <w:rPr>
          <w:rFonts w:ascii="宋体" w:hAnsi="宋体" w:hint="eastAsia"/>
          <w:b/>
          <w:bCs/>
          <w:szCs w:val="21"/>
        </w:rPr>
        <w:t>本次采购共分2个分标，每个投标人可以对所有分标进行投标，但每个投标人最多只中1个分标。本项目评标/推荐顺序为01→02分标，</w:t>
      </w:r>
      <w:r>
        <w:rPr>
          <w:rFonts w:ascii="宋体" w:hAnsi="宋体" w:cs="宋体" w:hint="eastAsia"/>
          <w:b/>
          <w:bCs/>
          <w:szCs w:val="21"/>
          <w:u w:val="single"/>
        </w:rPr>
        <w:t>即首先推荐01分标的第一中标候选人，同一个投标人被推荐为01分标的第一中标候选人后不再推荐为02分标的中标候选人。</w:t>
      </w:r>
    </w:p>
    <w:p w:rsidR="00D07044" w:rsidRDefault="00D07044" w:rsidP="00D07044">
      <w:pPr>
        <w:spacing w:line="400" w:lineRule="exact"/>
        <w:ind w:firstLineChars="200" w:firstLine="420"/>
        <w:jc w:val="left"/>
        <w:rPr>
          <w:rFonts w:ascii="宋体" w:hAnsi="宋体"/>
          <w:szCs w:val="21"/>
        </w:rPr>
      </w:pPr>
    </w:p>
    <w:p w:rsidR="00D07044" w:rsidRDefault="00D07044" w:rsidP="00D07044">
      <w:pPr>
        <w:spacing w:line="400" w:lineRule="exact"/>
        <w:ind w:left="119"/>
        <w:rPr>
          <w:rFonts w:ascii="宋体" w:hAnsi="宋体"/>
          <w:b/>
          <w:szCs w:val="21"/>
        </w:rPr>
      </w:pPr>
    </w:p>
    <w:p w:rsidR="00D07044" w:rsidRDefault="00D07044" w:rsidP="00D07044">
      <w:pPr>
        <w:pStyle w:val="af1"/>
        <w:rPr>
          <w:rFonts w:ascii="宋体" w:hAnsi="宋体"/>
          <w:b/>
          <w:szCs w:val="21"/>
        </w:rPr>
      </w:pPr>
    </w:p>
    <w:p w:rsidR="00D07044" w:rsidRDefault="00D07044" w:rsidP="00D07044">
      <w:pPr>
        <w:pStyle w:val="af1"/>
        <w:rPr>
          <w:rFonts w:ascii="宋体" w:hAnsi="宋体"/>
          <w:b/>
          <w:szCs w:val="21"/>
        </w:rPr>
      </w:pPr>
    </w:p>
    <w:tbl>
      <w:tblPr>
        <w:tblW w:w="1040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5"/>
        <w:gridCol w:w="531"/>
        <w:gridCol w:w="709"/>
        <w:gridCol w:w="325"/>
        <w:gridCol w:w="242"/>
        <w:gridCol w:w="456"/>
        <w:gridCol w:w="5670"/>
        <w:gridCol w:w="1266"/>
        <w:gridCol w:w="665"/>
      </w:tblGrid>
      <w:tr w:rsidR="00D07044" w:rsidTr="00D07044">
        <w:trPr>
          <w:trHeight w:val="516"/>
          <w:jc w:val="center"/>
        </w:trPr>
        <w:tc>
          <w:tcPr>
            <w:tcW w:w="10409" w:type="dxa"/>
            <w:gridSpan w:val="9"/>
            <w:tcBorders>
              <w:top w:val="single" w:sz="4" w:space="0" w:color="auto"/>
              <w:left w:val="single" w:sz="4" w:space="0" w:color="auto"/>
              <w:bottom w:val="nil"/>
              <w:right w:val="single" w:sz="4" w:space="0" w:color="auto"/>
            </w:tcBorders>
            <w:noWrap/>
            <w:vAlign w:val="center"/>
            <w:hideMark/>
          </w:tcPr>
          <w:p w:rsidR="00D07044" w:rsidRDefault="00D07044">
            <w:pPr>
              <w:spacing w:line="320" w:lineRule="exact"/>
              <w:jc w:val="center"/>
              <w:rPr>
                <w:rFonts w:ascii="宋体" w:hAnsi="宋体"/>
                <w:b/>
                <w:sz w:val="24"/>
              </w:rPr>
            </w:pPr>
            <w:bookmarkStart w:id="0" w:name="_GoBack"/>
            <w:bookmarkEnd w:id="0"/>
            <w:r>
              <w:rPr>
                <w:rFonts w:ascii="仿宋_GB2312" w:eastAsia="仿宋_GB2312" w:hAnsi="宋体" w:cs="Arial" w:hint="eastAsia"/>
                <w:b/>
                <w:sz w:val="32"/>
                <w:szCs w:val="32"/>
              </w:rPr>
              <w:lastRenderedPageBreak/>
              <w:t>服务需求一览表</w:t>
            </w:r>
          </w:p>
        </w:tc>
      </w:tr>
      <w:tr w:rsidR="00D07044" w:rsidTr="00D07044">
        <w:trPr>
          <w:trHeight w:val="516"/>
          <w:jc w:val="center"/>
        </w:trPr>
        <w:tc>
          <w:tcPr>
            <w:tcW w:w="2110" w:type="dxa"/>
            <w:gridSpan w:val="4"/>
            <w:tcBorders>
              <w:top w:val="single" w:sz="4" w:space="0" w:color="auto"/>
              <w:left w:val="single" w:sz="4" w:space="0" w:color="auto"/>
              <w:bottom w:val="nil"/>
              <w:right w:val="single" w:sz="4" w:space="0" w:color="auto"/>
            </w:tcBorders>
            <w:noWrap/>
            <w:vAlign w:val="center"/>
            <w:hideMark/>
          </w:tcPr>
          <w:p w:rsidR="00D07044" w:rsidRDefault="00D07044">
            <w:pPr>
              <w:spacing w:line="320" w:lineRule="exact"/>
              <w:jc w:val="center"/>
              <w:rPr>
                <w:rFonts w:ascii="仿宋_GB2312" w:eastAsia="仿宋_GB2312" w:hAnsi="宋体" w:cs="Arial"/>
                <w:sz w:val="32"/>
                <w:szCs w:val="32"/>
              </w:rPr>
            </w:pPr>
            <w:r>
              <w:rPr>
                <w:rFonts w:ascii="仿宋_GB2312" w:eastAsia="仿宋_GB2312" w:hAnsi="宋体" w:cs="Arial" w:hint="eastAsia"/>
                <w:sz w:val="32"/>
                <w:szCs w:val="32"/>
              </w:rPr>
              <w:t>标段</w:t>
            </w:r>
          </w:p>
        </w:tc>
        <w:tc>
          <w:tcPr>
            <w:tcW w:w="8299" w:type="dxa"/>
            <w:gridSpan w:val="5"/>
            <w:tcBorders>
              <w:top w:val="single" w:sz="4" w:space="0" w:color="auto"/>
              <w:left w:val="nil"/>
              <w:bottom w:val="nil"/>
              <w:right w:val="single" w:sz="4" w:space="0" w:color="auto"/>
            </w:tcBorders>
            <w:noWrap/>
            <w:vAlign w:val="center"/>
            <w:hideMark/>
          </w:tcPr>
          <w:p w:rsidR="00D07044" w:rsidRDefault="00D07044">
            <w:pPr>
              <w:spacing w:line="320" w:lineRule="exact"/>
              <w:jc w:val="left"/>
              <w:rPr>
                <w:rFonts w:hAnsi="宋体"/>
                <w:b/>
                <w:bCs/>
                <w:sz w:val="28"/>
                <w:szCs w:val="28"/>
              </w:rPr>
            </w:pPr>
            <w:r>
              <w:rPr>
                <w:rFonts w:ascii="宋体" w:hAnsi="宋体" w:hint="eastAsia"/>
                <w:b/>
                <w:bCs/>
                <w:sz w:val="28"/>
                <w:szCs w:val="28"/>
                <w:u w:val="single"/>
              </w:rPr>
              <w:t>01</w:t>
            </w:r>
            <w:r>
              <w:rPr>
                <w:rFonts w:ascii="宋体" w:hAnsi="宋体" w:hint="eastAsia"/>
                <w:b/>
                <w:bCs/>
                <w:sz w:val="28"/>
                <w:szCs w:val="28"/>
              </w:rPr>
              <w:t>分标</w:t>
            </w:r>
          </w:p>
        </w:tc>
      </w:tr>
      <w:tr w:rsidR="00D07044" w:rsidTr="00D07044">
        <w:trPr>
          <w:trHeight w:val="516"/>
          <w:jc w:val="center"/>
        </w:trPr>
        <w:tc>
          <w:tcPr>
            <w:tcW w:w="545" w:type="dxa"/>
            <w:vMerge w:val="restart"/>
            <w:tcBorders>
              <w:top w:val="single" w:sz="4" w:space="0" w:color="auto"/>
              <w:left w:val="single" w:sz="4" w:space="0" w:color="auto"/>
              <w:bottom w:val="single" w:sz="4" w:space="0" w:color="auto"/>
              <w:right w:val="single" w:sz="4" w:space="0" w:color="auto"/>
            </w:tcBorders>
            <w:noWrap/>
            <w:hideMark/>
          </w:tcPr>
          <w:p w:rsidR="00D07044" w:rsidRDefault="00D07044">
            <w:pPr>
              <w:jc w:val="center"/>
              <w:rPr>
                <w:rFonts w:ascii="宋体" w:hAnsi="宋体"/>
                <w:sz w:val="24"/>
              </w:rPr>
            </w:pPr>
            <w:r>
              <w:rPr>
                <w:rFonts w:ascii="宋体" w:hAnsi="宋体" w:hint="eastAsia"/>
                <w:szCs w:val="21"/>
              </w:rPr>
              <w:t>采购清单及服务参数</w:t>
            </w:r>
          </w:p>
        </w:tc>
        <w:tc>
          <w:tcPr>
            <w:tcW w:w="531" w:type="dxa"/>
            <w:tcBorders>
              <w:top w:val="single" w:sz="4" w:space="0" w:color="auto"/>
              <w:left w:val="nil"/>
              <w:bottom w:val="single" w:sz="4" w:space="0" w:color="auto"/>
              <w:right w:val="single" w:sz="4" w:space="0" w:color="auto"/>
            </w:tcBorders>
            <w:noWrap/>
            <w:tcMar>
              <w:top w:w="0" w:type="dxa"/>
              <w:left w:w="0" w:type="dxa"/>
              <w:bottom w:w="0" w:type="dxa"/>
              <w:right w:w="0" w:type="dxa"/>
            </w:tcMar>
            <w:vAlign w:val="center"/>
            <w:hideMark/>
          </w:tcPr>
          <w:p w:rsidR="00D07044" w:rsidRDefault="00D07044">
            <w:pPr>
              <w:jc w:val="center"/>
              <w:rPr>
                <w:rFonts w:ascii="宋体" w:hAnsi="宋体"/>
                <w:sz w:val="24"/>
              </w:rPr>
            </w:pPr>
            <w:r>
              <w:rPr>
                <w:rFonts w:ascii="宋体" w:hAnsi="宋体" w:hint="eastAsia"/>
                <w:sz w:val="24"/>
              </w:rPr>
              <w:t>序号</w:t>
            </w:r>
          </w:p>
        </w:tc>
        <w:tc>
          <w:tcPr>
            <w:tcW w:w="709" w:type="dxa"/>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 w:val="24"/>
              </w:rPr>
            </w:pPr>
            <w:r>
              <w:rPr>
                <w:rFonts w:ascii="宋体" w:hAnsi="宋体" w:hint="eastAsia"/>
                <w:sz w:val="24"/>
              </w:rPr>
              <w:t>标的的名称</w:t>
            </w:r>
          </w:p>
        </w:tc>
        <w:tc>
          <w:tcPr>
            <w:tcW w:w="567" w:type="dxa"/>
            <w:gridSpan w:val="2"/>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 w:val="24"/>
              </w:rPr>
            </w:pPr>
            <w:r>
              <w:rPr>
                <w:rFonts w:ascii="宋体" w:hAnsi="宋体" w:hint="eastAsia"/>
                <w:sz w:val="24"/>
              </w:rPr>
              <w:t>单位</w:t>
            </w:r>
          </w:p>
        </w:tc>
        <w:tc>
          <w:tcPr>
            <w:tcW w:w="456" w:type="dxa"/>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 w:val="24"/>
              </w:rPr>
            </w:pPr>
            <w:r>
              <w:rPr>
                <w:rFonts w:ascii="宋体" w:hAnsi="宋体" w:hint="eastAsia"/>
                <w:sz w:val="24"/>
              </w:rPr>
              <w:t>数量</w:t>
            </w:r>
          </w:p>
        </w:tc>
        <w:tc>
          <w:tcPr>
            <w:tcW w:w="5670" w:type="dxa"/>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 w:val="24"/>
              </w:rPr>
            </w:pPr>
            <w:r>
              <w:rPr>
                <w:rFonts w:ascii="宋体" w:hAnsi="宋体" w:hint="eastAsia"/>
                <w:sz w:val="24"/>
              </w:rPr>
              <w:t>服务参数</w:t>
            </w:r>
          </w:p>
        </w:tc>
        <w:tc>
          <w:tcPr>
            <w:tcW w:w="1266" w:type="dxa"/>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 w:val="24"/>
              </w:rPr>
            </w:pPr>
            <w:r>
              <w:rPr>
                <w:rFonts w:ascii="宋体" w:hAnsi="宋体" w:hint="eastAsia"/>
                <w:sz w:val="24"/>
              </w:rPr>
              <w:t>分项预算合计（元）</w:t>
            </w:r>
          </w:p>
        </w:tc>
        <w:tc>
          <w:tcPr>
            <w:tcW w:w="665" w:type="dxa"/>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 w:val="24"/>
              </w:rPr>
            </w:pPr>
            <w:r>
              <w:rPr>
                <w:rFonts w:ascii="宋体" w:hAnsi="宋体" w:hint="eastAsia"/>
                <w:szCs w:val="21"/>
              </w:rPr>
              <w:t>中小企业划分标准所属行业名称</w:t>
            </w:r>
          </w:p>
        </w:tc>
      </w:tr>
      <w:tr w:rsidR="00D07044" w:rsidTr="00D07044">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7044" w:rsidRDefault="00D07044">
            <w:pPr>
              <w:widowControl/>
              <w:jc w:val="left"/>
              <w:rPr>
                <w:rFonts w:ascii="宋体" w:hAnsi="宋体"/>
                <w:sz w:val="24"/>
              </w:rPr>
            </w:pPr>
          </w:p>
        </w:tc>
        <w:tc>
          <w:tcPr>
            <w:tcW w:w="531" w:type="dxa"/>
            <w:tcBorders>
              <w:top w:val="single" w:sz="4" w:space="0" w:color="auto"/>
              <w:left w:val="nil"/>
              <w:bottom w:val="single" w:sz="4" w:space="0" w:color="auto"/>
              <w:right w:val="single" w:sz="4" w:space="0" w:color="auto"/>
            </w:tcBorders>
            <w:noWrap/>
            <w:vAlign w:val="center"/>
            <w:hideMark/>
          </w:tcPr>
          <w:p w:rsidR="00D07044" w:rsidRDefault="00D07044">
            <w:pPr>
              <w:widowControl/>
              <w:snapToGrid w:val="0"/>
              <w:ind w:leftChars="50" w:left="105" w:rightChars="50" w:right="105"/>
              <w:jc w:val="center"/>
              <w:textAlignment w:val="center"/>
              <w:rPr>
                <w:rFonts w:ascii="宋体" w:hAnsi="宋体"/>
                <w:szCs w:val="21"/>
              </w:rPr>
            </w:pPr>
            <w:r>
              <w:rPr>
                <w:rFonts w:ascii="宋体" w:hAnsi="宋体" w:hint="eastAsia"/>
                <w:szCs w:val="21"/>
              </w:rPr>
              <w:t>1</w:t>
            </w:r>
          </w:p>
        </w:tc>
        <w:tc>
          <w:tcPr>
            <w:tcW w:w="709" w:type="dxa"/>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Cs w:val="21"/>
              </w:rPr>
            </w:pPr>
            <w:r>
              <w:rPr>
                <w:rFonts w:ascii="宋体" w:hAnsi="宋体" w:hint="eastAsia"/>
                <w:szCs w:val="21"/>
              </w:rPr>
              <w:t>桥梁信息化管理系统及设备日常运行维护（系统整合及运行维护、系统设备更新及维修）</w:t>
            </w:r>
          </w:p>
        </w:tc>
        <w:tc>
          <w:tcPr>
            <w:tcW w:w="567" w:type="dxa"/>
            <w:gridSpan w:val="2"/>
            <w:tcBorders>
              <w:top w:val="single" w:sz="4" w:space="0" w:color="auto"/>
              <w:left w:val="nil"/>
              <w:bottom w:val="single" w:sz="4" w:space="0" w:color="auto"/>
              <w:right w:val="single" w:sz="4" w:space="0" w:color="auto"/>
            </w:tcBorders>
            <w:noWrap/>
            <w:vAlign w:val="center"/>
            <w:hideMark/>
          </w:tcPr>
          <w:p w:rsidR="00D07044" w:rsidRDefault="00D07044">
            <w:pPr>
              <w:spacing w:line="255" w:lineRule="exact"/>
              <w:jc w:val="center"/>
              <w:rPr>
                <w:rFonts w:ascii="宋体" w:hAnsi="宋体"/>
                <w:szCs w:val="21"/>
              </w:rPr>
            </w:pPr>
            <w:r>
              <w:rPr>
                <w:rFonts w:ascii="宋体" w:hAnsi="宋体" w:hint="eastAsia"/>
                <w:szCs w:val="21"/>
              </w:rPr>
              <w:t>项</w:t>
            </w:r>
          </w:p>
        </w:tc>
        <w:tc>
          <w:tcPr>
            <w:tcW w:w="456" w:type="dxa"/>
            <w:tcBorders>
              <w:top w:val="single" w:sz="4" w:space="0" w:color="auto"/>
              <w:left w:val="nil"/>
              <w:bottom w:val="single" w:sz="4" w:space="0" w:color="auto"/>
              <w:right w:val="single" w:sz="4" w:space="0" w:color="auto"/>
            </w:tcBorders>
            <w:noWrap/>
            <w:vAlign w:val="center"/>
            <w:hideMark/>
          </w:tcPr>
          <w:p w:rsidR="00D07044" w:rsidRDefault="00D07044">
            <w:pPr>
              <w:widowControl/>
              <w:jc w:val="center"/>
              <w:textAlignment w:val="center"/>
              <w:rPr>
                <w:rFonts w:ascii="宋体" w:hAnsi="宋体"/>
                <w:szCs w:val="21"/>
              </w:rPr>
            </w:pPr>
            <w:r>
              <w:rPr>
                <w:rFonts w:ascii="宋体" w:hAnsi="宋体" w:hint="eastAsia"/>
                <w:szCs w:val="21"/>
              </w:rPr>
              <w:t>1</w:t>
            </w:r>
          </w:p>
        </w:tc>
        <w:tc>
          <w:tcPr>
            <w:tcW w:w="5670" w:type="dxa"/>
            <w:tcBorders>
              <w:top w:val="single" w:sz="4" w:space="0" w:color="auto"/>
              <w:left w:val="nil"/>
              <w:bottom w:val="single" w:sz="4" w:space="0" w:color="auto"/>
              <w:right w:val="single" w:sz="4" w:space="0" w:color="auto"/>
            </w:tcBorders>
            <w:noWrap/>
            <w:vAlign w:val="center"/>
            <w:hideMark/>
          </w:tcPr>
          <w:p w:rsidR="00D07044" w:rsidRDefault="00D07044">
            <w:pPr>
              <w:spacing w:line="400" w:lineRule="exact"/>
              <w:jc w:val="left"/>
              <w:rPr>
                <w:rFonts w:ascii="宋体" w:hAnsi="宋体" w:cs="宋体"/>
                <w:szCs w:val="21"/>
              </w:rPr>
            </w:pPr>
            <w:r>
              <w:rPr>
                <w:rFonts w:ascii="宋体" w:hAnsi="宋体" w:cs="宋体" w:hint="eastAsia"/>
                <w:szCs w:val="21"/>
              </w:rPr>
              <w:t>▲一、服务要求</w:t>
            </w:r>
          </w:p>
          <w:p w:rsidR="00D07044" w:rsidRDefault="00D07044">
            <w:pPr>
              <w:spacing w:line="276" w:lineRule="auto"/>
              <w:ind w:firstLineChars="200" w:firstLine="420"/>
              <w:rPr>
                <w:rFonts w:ascii="宋体" w:hAnsi="宋体" w:cs="宋体"/>
                <w:szCs w:val="21"/>
              </w:rPr>
            </w:pPr>
            <w:r>
              <w:rPr>
                <w:rFonts w:ascii="宋体" w:hAnsi="宋体" w:cs="宋体" w:hint="eastAsia"/>
              </w:rPr>
              <w:t>桥梁</w:t>
            </w:r>
            <w:r>
              <w:rPr>
                <w:rFonts w:ascii="宋体" w:hAnsi="宋体" w:cs="宋体" w:hint="eastAsia"/>
                <w:szCs w:val="21"/>
              </w:rPr>
              <w:t>信息化管理系统包括：船舶碰撞桥梁隐患治理工程（一期）应用系统、三岸邕江大桥智慧桥梁安全健康监测系统、跨江桥梁安全监控系统、白沙大桥桥梁健康监测系统、永和大桥桥梁健康监测系统。本次项目</w:t>
            </w:r>
            <w:r>
              <w:rPr>
                <w:rFonts w:ascii="宋体" w:hAnsi="宋体" w:hint="eastAsia"/>
                <w:szCs w:val="21"/>
              </w:rPr>
              <w:t>系统整合及运行维护为：</w:t>
            </w:r>
            <w:r>
              <w:rPr>
                <w:rFonts w:ascii="宋体" w:hAnsi="宋体" w:cs="宋体" w:hint="eastAsia"/>
                <w:szCs w:val="21"/>
              </w:rPr>
              <w:t>船舶碰撞桥梁隐患治理工程（一期）应用系统、三岸邕江大桥智慧桥梁安全健康监测系统、跨江桥梁安全监控系统、白沙大桥桥梁健康监测系统、永和大桥桥梁健康监测系统五个系统的整合及维护。本次项目</w:t>
            </w:r>
            <w:r>
              <w:rPr>
                <w:rFonts w:ascii="宋体" w:hAnsi="宋体" w:hint="eastAsia"/>
                <w:szCs w:val="21"/>
              </w:rPr>
              <w:t>系统设备更新及维修为：</w:t>
            </w:r>
            <w:r>
              <w:rPr>
                <w:rFonts w:ascii="宋体" w:hAnsi="宋体" w:cs="宋体" w:hint="eastAsia"/>
                <w:szCs w:val="21"/>
              </w:rPr>
              <w:t>白沙大桥桥梁健康监测系统、永和大桥桥梁健康监测系统、跨江桥梁安全监控系统三个系统的设备维修更换。</w:t>
            </w:r>
          </w:p>
          <w:p w:rsidR="00D07044" w:rsidRDefault="00D07044">
            <w:pPr>
              <w:spacing w:line="276" w:lineRule="auto"/>
              <w:rPr>
                <w:rFonts w:ascii="宋体" w:hAnsi="宋体" w:cs="宋体"/>
              </w:rPr>
            </w:pPr>
            <w:r>
              <w:rPr>
                <w:rFonts w:ascii="宋体" w:hAnsi="宋体" w:cs="宋体" w:hint="eastAsia"/>
              </w:rPr>
              <w:t>1、按《城市桥梁健康监测系统技术规程》对现有信息系统进行维护，并按《城市桥梁健康监测系统技术规程》的附录F填写相关记录表。</w:t>
            </w:r>
          </w:p>
          <w:p w:rsidR="00D07044" w:rsidRDefault="00D07044">
            <w:pPr>
              <w:spacing w:line="276" w:lineRule="auto"/>
              <w:rPr>
                <w:rFonts w:ascii="宋体" w:hAnsi="宋体" w:cs="宋体"/>
              </w:rPr>
            </w:pPr>
            <w:r>
              <w:rPr>
                <w:rFonts w:ascii="宋体" w:hAnsi="宋体" w:cs="宋体" w:hint="eastAsia"/>
              </w:rPr>
              <w:t>2、对现有信息系统进行整合，要求系统具有良好的稳定性、耐久性和可维修性。系统平台应具备监测系统所有功能，还应具备多桥同类信息汇集统计、关联分析、综合信息展示等功能，应采用政务云作为计算和存储基础设施。要求系统具备独立的系统平台界面，具有大屏展示、用户登录、系统管理、基本信息管理，预警、应急管理，系统运行状态自检测等功能。具体要求如下：⑴大屏展示：桥梁健康监测状态总览大屏。页面中心突出展示桥梁BIM模型，模型支持缩放、转动、拖动、点击、筛选等操作，显示测点种类、位置及设备状态，预警情况。在BIM模型周围设置贴士，支持桥梁基本信息、桥梁安全状态、视频直播、车流统计等功能，且可由用户选择显示的模块和位置。⑵测点管理：包括监测类型管理、单测点设置、多测点设置等。提供页面给用户新增、更新、启用、禁用测点。可为每个测点指定对应的传感器设备。⑶设备台账：集中展示该桥梁上用到的所有传感器设备，</w:t>
            </w:r>
            <w:r>
              <w:rPr>
                <w:rFonts w:ascii="宋体" w:hAnsi="宋体" w:cs="宋体" w:hint="eastAsia"/>
              </w:rPr>
              <w:lastRenderedPageBreak/>
              <w:t>自动生成设备台账，可查看设备服役情况、更换、维修情况等。关联物联网平台获取设备详细数据，包括厂家、型号、出厂日期等。⑷监测数据：包括所有测点的动态预警信息展示、已处理预警展示、实时视频直播、历史视频查询、点播及保存等、车流及称重数据、单个测点的时程曲线图、对应传感器的状态等。⑸预警处理：展示当前未处理的预警列表，包括测点信息、预警类型、预警等级、预警的监测数据展示、预警触发的系统动作，以及处理预警方式选择、用户自定义处理原因输入等等。⑹故障处理：展示当前未处理的设备故障，包括测点信息、故障类型、设备信息等，以及处理故障方式的选择及指派维修人员和维修时间等。⑺养护决策：主要包括决策条件设定和决策分析两大部分，分别用于桥梁专家设定桥梁健康状态评分要素和对应评分标准、评分对应的预警等级；以及根据评分条件得出的桥梁评分结果及安全等级，和针对预警情况给出的养护处理建议。⑻统计报表：按照月度、季度、年度及自定义时间跨度生成桥梁健康状态报表，支持在线浏览、下载、打印。月度、季度、年度报表自动生成。（9）对现有信息系统的用电输入端进行改造，为15座桥梁信息系统用电安装分户分表，并通过电力部门验收。安装位置均位于桥梁附近照明专变旁，接电专变名称、编号等详见附表。</w:t>
            </w:r>
          </w:p>
          <w:p w:rsidR="00D07044" w:rsidRDefault="00D07044">
            <w:pPr>
              <w:spacing w:line="276" w:lineRule="auto"/>
              <w:rPr>
                <w:rFonts w:ascii="宋体" w:hAnsi="宋体" w:cs="宋体"/>
              </w:rPr>
            </w:pPr>
            <w:r>
              <w:rPr>
                <w:rFonts w:ascii="宋体" w:hAnsi="宋体" w:cs="宋体" w:hint="eastAsia"/>
              </w:rPr>
              <w:t>3、对桥梁现有信息化管理系统软件进行维护并按相关规范填写运维记录，确保系统正常运行及系统安全。具体如下：</w:t>
            </w:r>
          </w:p>
          <w:p w:rsidR="00D07044" w:rsidRDefault="00D07044">
            <w:pPr>
              <w:spacing w:line="276" w:lineRule="auto"/>
              <w:rPr>
                <w:rFonts w:ascii="宋体" w:hAnsi="宋体" w:cs="宋体"/>
              </w:rPr>
            </w:pPr>
            <w:r>
              <w:rPr>
                <w:rFonts w:ascii="宋体" w:hAnsi="宋体" w:cs="宋体" w:hint="eastAsia"/>
              </w:rPr>
              <w:t>（1）系统维护、升级：包括但不限于提供应用软件优化升级（在运维期间，不定期回访，收集客户意见，根据功能的难易程度，及时给予反馈，并进行优化升级）；</w:t>
            </w:r>
          </w:p>
          <w:p w:rsidR="00D07044" w:rsidRDefault="00D07044">
            <w:pPr>
              <w:spacing w:line="276" w:lineRule="auto"/>
              <w:rPr>
                <w:rFonts w:ascii="宋体" w:hAnsi="宋体" w:cs="宋体"/>
              </w:rPr>
            </w:pPr>
            <w:r>
              <w:rPr>
                <w:rFonts w:ascii="宋体" w:hAnsi="宋体" w:cs="宋体" w:hint="eastAsia"/>
              </w:rPr>
              <w:t>（2）软件系统日常检查维护工作内容：</w:t>
            </w:r>
          </w:p>
          <w:p w:rsidR="00D07044" w:rsidRDefault="00D07044">
            <w:pPr>
              <w:spacing w:line="276" w:lineRule="auto"/>
              <w:rPr>
                <w:rFonts w:ascii="宋体" w:hAnsi="宋体" w:cs="宋体"/>
              </w:rPr>
            </w:pPr>
            <w:r>
              <w:rPr>
                <w:rFonts w:ascii="宋体" w:hAnsi="宋体" w:cs="宋体" w:hint="eastAsia"/>
              </w:rPr>
              <w:t>①要求至少每月1次日常检查；</w:t>
            </w:r>
          </w:p>
          <w:p w:rsidR="00D07044" w:rsidRDefault="00D07044">
            <w:pPr>
              <w:spacing w:line="276" w:lineRule="auto"/>
              <w:rPr>
                <w:rFonts w:ascii="宋体" w:hAnsi="宋体" w:cs="宋体"/>
              </w:rPr>
            </w:pPr>
            <w:r>
              <w:rPr>
                <w:rFonts w:ascii="宋体" w:hAnsi="宋体" w:cs="宋体" w:hint="eastAsia"/>
              </w:rPr>
              <w:t>②日常检查内容包括各软件模块功能工作状态检查、实时数据及历史数据检查、超限数据检查确认等；</w:t>
            </w:r>
          </w:p>
          <w:p w:rsidR="00D07044" w:rsidRDefault="00D07044">
            <w:pPr>
              <w:spacing w:line="276" w:lineRule="auto"/>
              <w:rPr>
                <w:rFonts w:ascii="宋体" w:hAnsi="宋体" w:cs="宋体"/>
              </w:rPr>
            </w:pPr>
            <w:r>
              <w:rPr>
                <w:rFonts w:ascii="宋体" w:hAnsi="宋体" w:cs="宋体" w:hint="eastAsia"/>
              </w:rPr>
              <w:t>③在系统不停机状态下进行软件日常检查，确需停机维护操作的，在系统访问低谷时间段开展。</w:t>
            </w:r>
          </w:p>
          <w:p w:rsidR="00D07044" w:rsidRDefault="00D07044">
            <w:pPr>
              <w:spacing w:line="276" w:lineRule="auto"/>
              <w:rPr>
                <w:rFonts w:ascii="宋体" w:hAnsi="宋体" w:cs="宋体"/>
              </w:rPr>
            </w:pPr>
            <w:r>
              <w:rPr>
                <w:rFonts w:ascii="宋体" w:hAnsi="宋体" w:cs="宋体" w:hint="eastAsia"/>
              </w:rPr>
              <w:t>（3）软件系统定期（专项）维护工作内容，包括但不限于以下内容：</w:t>
            </w:r>
          </w:p>
          <w:p w:rsidR="00D07044" w:rsidRDefault="00D07044">
            <w:pPr>
              <w:spacing w:line="276" w:lineRule="auto"/>
              <w:rPr>
                <w:rFonts w:ascii="宋体" w:hAnsi="宋体" w:cs="宋体"/>
              </w:rPr>
            </w:pPr>
            <w:r>
              <w:rPr>
                <w:rFonts w:ascii="宋体" w:hAnsi="宋体" w:cs="宋体" w:hint="eastAsia"/>
              </w:rPr>
              <w:t>①要求每季度至少开展1次定期维护；</w:t>
            </w:r>
          </w:p>
          <w:p w:rsidR="00D07044" w:rsidRDefault="00D07044">
            <w:pPr>
              <w:spacing w:line="276" w:lineRule="auto"/>
              <w:rPr>
                <w:rFonts w:ascii="宋体" w:hAnsi="宋体" w:cs="宋体"/>
              </w:rPr>
            </w:pPr>
            <w:r>
              <w:rPr>
                <w:rFonts w:ascii="宋体" w:hAnsi="宋体" w:cs="宋体" w:hint="eastAsia"/>
              </w:rPr>
              <w:t>②软件定期维护内容包括软件系统时间同步检查、磁盘存储空间检查及清理、数据库异地备份及软件运行日志检查等；</w:t>
            </w:r>
          </w:p>
          <w:p w:rsidR="00D07044" w:rsidRDefault="00D07044">
            <w:pPr>
              <w:spacing w:line="276" w:lineRule="auto"/>
              <w:rPr>
                <w:rFonts w:ascii="宋体" w:hAnsi="宋体" w:cs="宋体"/>
              </w:rPr>
            </w:pPr>
            <w:r>
              <w:rPr>
                <w:rFonts w:ascii="宋体" w:hAnsi="宋体" w:cs="宋体" w:hint="eastAsia"/>
              </w:rPr>
              <w:t>③对于有配置参数修改、更正的维护操作，应提前做好备份，</w:t>
            </w:r>
            <w:r>
              <w:rPr>
                <w:rFonts w:ascii="宋体" w:hAnsi="宋体" w:cs="宋体" w:hint="eastAsia"/>
              </w:rPr>
              <w:lastRenderedPageBreak/>
              <w:t>并在维护完成后做好日志记录。</w:t>
            </w:r>
          </w:p>
          <w:p w:rsidR="00D07044" w:rsidRDefault="00D07044">
            <w:pPr>
              <w:spacing w:line="276" w:lineRule="auto"/>
              <w:rPr>
                <w:rFonts w:ascii="宋体" w:hAnsi="宋体" w:cs="宋体"/>
              </w:rPr>
            </w:pPr>
            <w:r>
              <w:rPr>
                <w:rFonts w:ascii="宋体" w:hAnsi="宋体" w:cs="宋体" w:hint="eastAsia"/>
              </w:rPr>
              <w:t>（4）软件系统应急维护工作内容：</w:t>
            </w:r>
          </w:p>
          <w:p w:rsidR="00D07044" w:rsidRDefault="00D07044">
            <w:pPr>
              <w:spacing w:line="276" w:lineRule="auto"/>
              <w:rPr>
                <w:rFonts w:ascii="宋体" w:hAnsi="宋体" w:cs="宋体"/>
              </w:rPr>
            </w:pPr>
            <w:r>
              <w:rPr>
                <w:rFonts w:ascii="宋体" w:hAnsi="宋体" w:cs="宋体" w:hint="eastAsia"/>
              </w:rPr>
              <w:t>①软件应急维护内容宜包括软件模块崩溃恢复、功能异常修复和数据异常更正等；</w:t>
            </w:r>
          </w:p>
          <w:p w:rsidR="00D07044" w:rsidRDefault="00D07044">
            <w:pPr>
              <w:spacing w:line="276" w:lineRule="auto"/>
              <w:rPr>
                <w:rFonts w:ascii="宋体" w:hAnsi="宋体" w:cs="宋体"/>
              </w:rPr>
            </w:pPr>
            <w:r>
              <w:rPr>
                <w:rFonts w:ascii="宋体" w:hAnsi="宋体" w:cs="宋体" w:hint="eastAsia"/>
              </w:rPr>
              <w:t>②当发现软件功能故障时，在承诺时限内进行确认和处治；</w:t>
            </w:r>
          </w:p>
          <w:p w:rsidR="00D07044" w:rsidRDefault="00D07044">
            <w:pPr>
              <w:spacing w:line="276" w:lineRule="auto"/>
              <w:rPr>
                <w:rFonts w:ascii="宋体" w:hAnsi="宋体" w:cs="宋体"/>
              </w:rPr>
            </w:pPr>
            <w:r>
              <w:rPr>
                <w:rFonts w:ascii="宋体" w:hAnsi="宋体" w:cs="宋体" w:hint="eastAsia"/>
              </w:rPr>
              <w:t>③对于非软件因素造成的数据异常或中断等，应联合硬件维护人员进行排查、修复并做好维护记录。</w:t>
            </w:r>
          </w:p>
          <w:p w:rsidR="00D07044" w:rsidRDefault="00D07044">
            <w:pPr>
              <w:spacing w:line="276" w:lineRule="auto"/>
              <w:rPr>
                <w:rFonts w:ascii="宋体" w:hAnsi="宋体" w:cs="宋体"/>
              </w:rPr>
            </w:pPr>
            <w:r>
              <w:rPr>
                <w:rFonts w:ascii="宋体" w:hAnsi="宋体" w:cs="宋体" w:hint="eastAsia"/>
              </w:rPr>
              <w:t>（5）按照招标人要求，定期提供监测数据分析处理服务和养护管理数据分类指导，提供桥梁健康监测季报、半年报和年报，协助提供养护管理系统数据处理，生成养护管理报表和技术状况评定报告；</w:t>
            </w:r>
          </w:p>
          <w:p w:rsidR="00D07044" w:rsidRDefault="00D07044">
            <w:pPr>
              <w:spacing w:line="276" w:lineRule="auto"/>
              <w:rPr>
                <w:rFonts w:ascii="宋体" w:hAnsi="宋体" w:cs="宋体"/>
              </w:rPr>
            </w:pPr>
            <w:r>
              <w:rPr>
                <w:rFonts w:ascii="宋体" w:hAnsi="宋体" w:cs="宋体" w:hint="eastAsia"/>
              </w:rPr>
              <w:t>（6）中标人应在收到监测系统警报后5分钟内通知采购人，24小时内完成桥梁结构影响评价评估报告及建议初稿，按采购人要求时间出具正式评估报告；</w:t>
            </w:r>
          </w:p>
          <w:p w:rsidR="00D07044" w:rsidRDefault="00D07044">
            <w:pPr>
              <w:spacing w:line="276" w:lineRule="auto"/>
              <w:rPr>
                <w:rFonts w:ascii="宋体" w:hAnsi="宋体" w:cs="宋体"/>
              </w:rPr>
            </w:pPr>
            <w:r>
              <w:rPr>
                <w:rFonts w:ascii="宋体" w:hAnsi="宋体" w:cs="宋体" w:hint="eastAsia"/>
              </w:rPr>
              <w:t>（7）保证系统24小时不间断正常运行；</w:t>
            </w:r>
          </w:p>
          <w:p w:rsidR="00D07044" w:rsidRDefault="00D07044">
            <w:pPr>
              <w:spacing w:line="276" w:lineRule="auto"/>
              <w:rPr>
                <w:rFonts w:ascii="宋体" w:hAnsi="宋体" w:cs="宋体"/>
              </w:rPr>
            </w:pPr>
            <w:r>
              <w:rPr>
                <w:rFonts w:ascii="宋体" w:hAnsi="宋体" w:cs="宋体" w:hint="eastAsia"/>
              </w:rPr>
              <w:t>（8）保证系统安全：防止病毒，黑客，防止数据丢失，及时数据备份；</w:t>
            </w:r>
          </w:p>
          <w:p w:rsidR="00D07044" w:rsidRDefault="00D07044">
            <w:pPr>
              <w:spacing w:line="276" w:lineRule="auto"/>
              <w:rPr>
                <w:rFonts w:ascii="宋体" w:hAnsi="宋体" w:cs="宋体"/>
              </w:rPr>
            </w:pPr>
            <w:r>
              <w:rPr>
                <w:rFonts w:ascii="宋体" w:hAnsi="宋体" w:cs="宋体" w:hint="eastAsia"/>
              </w:rPr>
              <w:t>4、对桥梁现有信息化管理系统软硬件及外场设备进行巡检维护，对已安装的传感器、线缆等硬件应采取保护措施，不得影响桥上车辆、行人和检修人员的安全和正常通行。要求每座桥巡检频率不少于每月一次，提供工作照片或影像资料，填写巡查、维护、维修记录表。</w:t>
            </w:r>
          </w:p>
          <w:p w:rsidR="00D07044" w:rsidRDefault="00D07044">
            <w:pPr>
              <w:spacing w:line="276" w:lineRule="auto"/>
              <w:rPr>
                <w:rFonts w:ascii="宋体" w:hAnsi="宋体" w:cs="宋体"/>
              </w:rPr>
            </w:pPr>
            <w:r>
              <w:rPr>
                <w:rFonts w:ascii="宋体" w:hAnsi="宋体" w:cs="宋体" w:hint="eastAsia"/>
              </w:rPr>
              <w:t>5、对服务期内出现桥梁现有信息化管理系统设备损坏进行免费维修及更换（包括被盗或外力损坏等），提供材料、设备合格证及进出场记录，要求更换设备技术指标不低于原设备。</w:t>
            </w:r>
          </w:p>
          <w:p w:rsidR="00D07044" w:rsidRDefault="00D07044">
            <w:pPr>
              <w:spacing w:line="276" w:lineRule="auto"/>
              <w:rPr>
                <w:rFonts w:ascii="宋体" w:hAnsi="宋体" w:cs="宋体"/>
              </w:rPr>
            </w:pPr>
            <w:r>
              <w:rPr>
                <w:rFonts w:ascii="宋体" w:hAnsi="宋体" w:cs="宋体" w:hint="eastAsia"/>
              </w:rPr>
              <w:t>6、要求供应商于合同签订后5个工作日内按相关规范要求对现有设备进行校准。</w:t>
            </w:r>
          </w:p>
          <w:p w:rsidR="00D07044" w:rsidRDefault="00D07044">
            <w:pPr>
              <w:spacing w:line="276" w:lineRule="auto"/>
              <w:rPr>
                <w:rFonts w:ascii="宋体" w:hAnsi="宋体" w:cs="宋体"/>
              </w:rPr>
            </w:pPr>
            <w:r>
              <w:rPr>
                <w:rFonts w:ascii="宋体" w:hAnsi="宋体" w:cs="宋体" w:hint="eastAsia"/>
              </w:rPr>
              <w:t>7、要求供应商于合同签订后5个工作日内对现有桥梁信息系统进行全面评估，提供评估报告和运维方案。</w:t>
            </w:r>
          </w:p>
          <w:p w:rsidR="00D07044" w:rsidRDefault="00D07044">
            <w:pPr>
              <w:spacing w:line="276" w:lineRule="auto"/>
              <w:rPr>
                <w:rFonts w:ascii="宋体" w:hAnsi="宋体" w:cs="宋体"/>
              </w:rPr>
            </w:pPr>
            <w:r>
              <w:rPr>
                <w:rFonts w:ascii="宋体" w:hAnsi="宋体" w:cs="宋体" w:hint="eastAsia"/>
              </w:rPr>
              <w:t>8、合同签后3个月内根据采购需求第6条编制的运维方案对跨江桥梁安全监控系统、白沙大桥桥梁健康监测系统、永和大桥桥梁健康监测系统部分损坏设备进行维修更换并完成调试。按《城市桥梁健康监测系统技术规程》附录E组织验收。设备更换详见附表。</w:t>
            </w:r>
          </w:p>
          <w:p w:rsidR="00D07044" w:rsidRDefault="00D07044">
            <w:pPr>
              <w:spacing w:line="276" w:lineRule="auto"/>
              <w:rPr>
                <w:rFonts w:ascii="宋体" w:hAnsi="宋体" w:cs="宋体"/>
              </w:rPr>
            </w:pPr>
            <w:r>
              <w:rPr>
                <w:rFonts w:ascii="宋体" w:hAnsi="宋体" w:cs="宋体" w:hint="eastAsia"/>
              </w:rPr>
              <w:t>9、要求每季度编制一份系统整体运行报告并按《城市桥梁健康监测系统技术规程》附录D编制监测系统数据分析报表。</w:t>
            </w:r>
          </w:p>
          <w:p w:rsidR="00D07044" w:rsidRDefault="00D07044">
            <w:pPr>
              <w:spacing w:line="276" w:lineRule="auto"/>
              <w:rPr>
                <w:rFonts w:ascii="宋体" w:hAnsi="宋体" w:cs="宋体"/>
              </w:rPr>
            </w:pPr>
            <w:r>
              <w:rPr>
                <w:rFonts w:ascii="宋体" w:hAnsi="宋体" w:cs="宋体" w:hint="eastAsia"/>
              </w:rPr>
              <w:t>10、对白沙大桥、永和大桥、三岸大桥每季度编制一份桥梁</w:t>
            </w:r>
            <w:r>
              <w:rPr>
                <w:rFonts w:ascii="宋体" w:hAnsi="宋体" w:cs="宋体" w:hint="eastAsia"/>
              </w:rPr>
              <w:lastRenderedPageBreak/>
              <w:t>技术状况评定报告。对桥梁结构的安全性进行分析评价，对桥梁日常管养提供建议。</w:t>
            </w:r>
          </w:p>
          <w:p w:rsidR="00D07044" w:rsidRDefault="00D07044">
            <w:pPr>
              <w:spacing w:line="276" w:lineRule="auto"/>
              <w:rPr>
                <w:rFonts w:ascii="宋体" w:hAnsi="宋体" w:cs="宋体"/>
              </w:rPr>
            </w:pPr>
            <w:r>
              <w:rPr>
                <w:rFonts w:ascii="宋体" w:hAnsi="宋体" w:cs="宋体" w:hint="eastAsia"/>
              </w:rPr>
              <w:t>11、在合同期限内，工作日8：00-18：00至少安排一名人员在采购人监控室值班并负责市管桥梁养护维修、巡查及检测资料电子化工作。要求全天候对预警及时响应，响应时间不超过5分钟；要求值班人员对系统全天候预警信息进行分析确认。发生车辆或船只碰撞桥梁等重大安全事故时，事故发生5分钟之内上报采购人。</w:t>
            </w:r>
          </w:p>
          <w:p w:rsidR="00D07044" w:rsidRDefault="00D07044">
            <w:pPr>
              <w:spacing w:line="276" w:lineRule="auto"/>
              <w:rPr>
                <w:rFonts w:ascii="宋体" w:hAnsi="宋体" w:cs="宋体"/>
              </w:rPr>
            </w:pPr>
            <w:r>
              <w:rPr>
                <w:rFonts w:ascii="宋体" w:hAnsi="宋体" w:cs="宋体" w:hint="eastAsia"/>
              </w:rPr>
              <w:t>12、要求硬件设施故障4小时内排除，软件系统故障2小时内排除。</w:t>
            </w:r>
          </w:p>
          <w:p w:rsidR="00D07044" w:rsidRDefault="00D07044">
            <w:pPr>
              <w:spacing w:line="276" w:lineRule="auto"/>
              <w:rPr>
                <w:rFonts w:ascii="宋体" w:hAnsi="宋体" w:cs="宋体"/>
              </w:rPr>
            </w:pPr>
            <w:r>
              <w:rPr>
                <w:rFonts w:ascii="宋体" w:hAnsi="宋体" w:cs="宋体" w:hint="eastAsia"/>
              </w:rPr>
              <w:t>13、服务期间，供应商必须落实安全生产措施，工作人员均需持证上岗，如发生任何意外，供应商负责事故处理及一切费用，概与采购人无关。</w:t>
            </w:r>
          </w:p>
          <w:p w:rsidR="00D07044" w:rsidRDefault="00D07044">
            <w:pPr>
              <w:spacing w:line="276" w:lineRule="auto"/>
              <w:rPr>
                <w:rFonts w:ascii="宋体" w:hAnsi="宋体" w:cs="宋体"/>
              </w:rPr>
            </w:pPr>
            <w:r>
              <w:rPr>
                <w:rFonts w:ascii="宋体" w:hAnsi="宋体" w:cs="宋体" w:hint="eastAsia"/>
              </w:rPr>
              <w:t>14、供应商应与采购人签订保密协议，履行永久保密义务，保密信息范围包括但不限于书面资料、电子资料、系统人工录入数据、自动采集数据等。未经采购人同意不得擅自使用，不得拷贝或向任何第三方披露、传播。不得用于盈利或其它商业目的。并负责与下一合同期中标单位做好交接工作。</w:t>
            </w:r>
          </w:p>
          <w:p w:rsidR="00D07044" w:rsidRDefault="00D07044">
            <w:pPr>
              <w:spacing w:line="276" w:lineRule="auto"/>
              <w:rPr>
                <w:rFonts w:ascii="宋体" w:hAnsi="宋体" w:cs="宋体"/>
              </w:rPr>
            </w:pPr>
            <w:r>
              <w:rPr>
                <w:rFonts w:ascii="宋体" w:hAnsi="宋体" w:cs="宋体" w:hint="eastAsia"/>
              </w:rPr>
              <w:t>15、技术要求：《结构健康监测系统运行维护与管理标准》T∕CECS 652-2019；《城市桥梁健康监测系统技术规程》DBJ/T45-135-2022；《公路桥梁结构监测技术规范》JT/T 1037-2022；《公路缆索结构体系桥梁养护技术规范》（JTG/T 5122—2021）；《建筑与桥梁结构监测技术规范》GB 50982-2014等国家、自治区现行相关规范、标准及要求执行。</w:t>
            </w:r>
          </w:p>
          <w:p w:rsidR="00D07044" w:rsidRDefault="00D07044">
            <w:pPr>
              <w:spacing w:line="276" w:lineRule="auto"/>
            </w:pPr>
            <w:r>
              <w:rPr>
                <w:rFonts w:ascii="宋体" w:hAnsi="宋体" w:hint="eastAsia"/>
                <w:szCs w:val="21"/>
              </w:rPr>
              <w:t>▲</w:t>
            </w:r>
            <w:r>
              <w:rPr>
                <w:rFonts w:hint="eastAsia"/>
              </w:rPr>
              <w:t>二、拟投入的人员要求及最低人数要求</w:t>
            </w:r>
          </w:p>
          <w:p w:rsidR="00D07044" w:rsidRDefault="00D07044">
            <w:pPr>
              <w:spacing w:line="276" w:lineRule="auto"/>
            </w:pPr>
            <w:r>
              <w:rPr>
                <w:rFonts w:hint="eastAsia"/>
              </w:rPr>
              <w:t>根据本项目实际情况，确定本项目实施人员最低数量要求</w:t>
            </w:r>
            <w:r>
              <w:t>(</w:t>
            </w:r>
            <w:r>
              <w:rPr>
                <w:rFonts w:hint="eastAsia"/>
              </w:rPr>
              <w:t>见下表</w:t>
            </w:r>
            <w:r>
              <w:t>)</w:t>
            </w:r>
            <w:r>
              <w:rPr>
                <w:rFonts w:hint="eastAsia"/>
              </w:rPr>
              <w:t>。根据现场情况，为保障服务质量等需要，如采购人认为现阶段项目实施人员不能满足项目需求时，有权要求中标人增加项目实施人员，中标人须接受采购人要求。</w:t>
            </w:r>
          </w:p>
          <w:tbl>
            <w:tblPr>
              <w:tblStyle w:val="TableNormal"/>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
              <w:gridCol w:w="823"/>
              <w:gridCol w:w="514"/>
              <w:gridCol w:w="3693"/>
            </w:tblGrid>
            <w:tr w:rsidR="00D07044">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序号</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拟任职务</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最低人数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职称或作业资格</w:t>
                  </w:r>
                </w:p>
              </w:tc>
            </w:tr>
            <w:tr w:rsidR="00D07044">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项目负责人</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高级及以上工程师职称，持有试验检验检测师(桥梁或桥梁隧道工程)资格证书</w:t>
                  </w:r>
                </w:p>
              </w:tc>
            </w:tr>
            <w:tr w:rsidR="00D07044">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桥梁检测工程师</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高级及以上工程师职称，持有试验检验检测师(桥梁或桥梁隧道工程)资格证书</w:t>
                  </w:r>
                </w:p>
              </w:tc>
            </w:tr>
            <w:tr w:rsidR="00D07044">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安全员</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具有安全生产考核合格证书（C类）</w:t>
                  </w:r>
                </w:p>
              </w:tc>
            </w:tr>
          </w:tbl>
          <w:p w:rsidR="00D07044" w:rsidRDefault="00D07044">
            <w:pPr>
              <w:spacing w:line="276" w:lineRule="auto"/>
              <w:rPr>
                <w:rFonts w:ascii="宋体" w:hAnsi="宋体"/>
                <w:szCs w:val="21"/>
              </w:rPr>
            </w:pPr>
            <w:r>
              <w:rPr>
                <w:rFonts w:ascii="宋体" w:hAnsi="宋体" w:hint="eastAsia"/>
                <w:szCs w:val="21"/>
              </w:rPr>
              <w:t>中标人可根据自身情况增加投入工程测量员、软件工程师、高空作业人员、电工等。为保障服务质量等需要，如采购人</w:t>
            </w:r>
            <w:r>
              <w:rPr>
                <w:rFonts w:ascii="宋体" w:hAnsi="宋体" w:hint="eastAsia"/>
                <w:szCs w:val="21"/>
              </w:rPr>
              <w:lastRenderedPageBreak/>
              <w:t>认为现阶段项目实施人员不能满足项目需求时，有权要求中标人增加项目实施人员，中标人须接受采购人要求。</w:t>
            </w:r>
          </w:p>
          <w:p w:rsidR="00D07044" w:rsidRDefault="00D07044">
            <w:pPr>
              <w:spacing w:line="276" w:lineRule="auto"/>
            </w:pPr>
            <w:r>
              <w:rPr>
                <w:rFonts w:ascii="宋体" w:hAnsi="宋体" w:hint="eastAsia"/>
                <w:szCs w:val="21"/>
              </w:rPr>
              <w:t>▲</w:t>
            </w:r>
            <w:r>
              <w:rPr>
                <w:rFonts w:hint="eastAsia"/>
              </w:rPr>
              <w:t>三、拟投入的设备及最低数量要求</w:t>
            </w:r>
          </w:p>
          <w:tbl>
            <w:tblPr>
              <w:tblStyle w:val="TableNormal"/>
              <w:tblW w:w="0" w:type="auto"/>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55"/>
              <w:gridCol w:w="2314"/>
              <w:gridCol w:w="656"/>
              <w:gridCol w:w="1166"/>
              <w:gridCol w:w="656"/>
            </w:tblGrid>
            <w:tr w:rsidR="00D07044">
              <w:trPr>
                <w:trHeight w:val="545"/>
              </w:trPr>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序号</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仪器及设备名称</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单位</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最低数量</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备注</w:t>
                  </w:r>
                </w:p>
              </w:tc>
            </w:tr>
            <w:tr w:rsidR="00D07044">
              <w:trPr>
                <w:trHeight w:val="549"/>
              </w:trPr>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*桥梁检查车</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辆</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w:t>
                  </w:r>
                </w:p>
              </w:tc>
            </w:tr>
            <w:tr w:rsidR="00D07044">
              <w:trPr>
                <w:trHeight w:val="575"/>
              </w:trPr>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2</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高清数码相机</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台</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w:t>
                  </w:r>
                </w:p>
              </w:tc>
            </w:tr>
            <w:tr w:rsidR="00D07044">
              <w:trPr>
                <w:trHeight w:val="564"/>
              </w:trPr>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3</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9"/>
                      <w:sz w:val="18"/>
                      <w:szCs w:val="18"/>
                    </w:rPr>
                    <w:t>*</w:t>
                  </w:r>
                  <w:r>
                    <w:rPr>
                      <w:rFonts w:ascii="仿宋" w:eastAsia="仿宋" w:hAnsi="仿宋" w:cs="仿宋" w:hint="eastAsia"/>
                      <w:spacing w:val="8"/>
                      <w:sz w:val="18"/>
                      <w:szCs w:val="18"/>
                    </w:rPr>
                    <w:t>手持式激光测距仪</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台</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w:t>
                  </w:r>
                </w:p>
              </w:tc>
            </w:tr>
            <w:tr w:rsidR="00D07044">
              <w:trPr>
                <w:trHeight w:val="564"/>
              </w:trPr>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4</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无人机</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台</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w:t>
                  </w:r>
                </w:p>
              </w:tc>
            </w:tr>
            <w:tr w:rsidR="00D07044">
              <w:trPr>
                <w:trHeight w:val="564"/>
              </w:trPr>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5</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9"/>
                      <w:sz w:val="18"/>
                      <w:szCs w:val="18"/>
                    </w:rPr>
                    <w:t>*</w:t>
                  </w:r>
                  <w:r>
                    <w:rPr>
                      <w:rFonts w:ascii="仿宋" w:eastAsia="仿宋" w:hAnsi="仿宋" w:cs="仿宋" w:hint="eastAsia"/>
                      <w:spacing w:val="8"/>
                      <w:sz w:val="18"/>
                      <w:szCs w:val="18"/>
                    </w:rPr>
                    <w:t>全站仪</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台</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w:t>
                  </w:r>
                </w:p>
              </w:tc>
            </w:tr>
            <w:tr w:rsidR="00D07044">
              <w:trPr>
                <w:trHeight w:val="564"/>
              </w:trPr>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6</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9"/>
                      <w:sz w:val="18"/>
                      <w:szCs w:val="18"/>
                    </w:rPr>
                    <w:t>*</w:t>
                  </w:r>
                  <w:r>
                    <w:rPr>
                      <w:rFonts w:ascii="仿宋" w:eastAsia="仿宋" w:hAnsi="仿宋" w:cs="仿宋" w:hint="eastAsia"/>
                      <w:spacing w:val="8"/>
                      <w:sz w:val="18"/>
                      <w:szCs w:val="18"/>
                    </w:rPr>
                    <w:t>水准仪</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台</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D07044" w:rsidRDefault="00D07044">
                  <w:pPr>
                    <w:jc w:val="center"/>
                    <w:rPr>
                      <w:rFonts w:ascii="仿宋" w:eastAsia="仿宋" w:hAnsi="仿宋" w:cs="仿宋"/>
                      <w:spacing w:val="8"/>
                      <w:sz w:val="18"/>
                      <w:szCs w:val="18"/>
                    </w:rPr>
                  </w:pPr>
                  <w:r>
                    <w:rPr>
                      <w:rFonts w:ascii="仿宋" w:eastAsia="仿宋" w:hAnsi="仿宋" w:cs="仿宋" w:hint="eastAsia"/>
                      <w:spacing w:val="8"/>
                      <w:sz w:val="18"/>
                      <w:szCs w:val="18"/>
                    </w:rPr>
                    <w:t>/</w:t>
                  </w:r>
                </w:p>
              </w:tc>
            </w:tr>
            <w:tr w:rsidR="00D07044">
              <w:trPr>
                <w:trHeight w:val="614"/>
              </w:trPr>
              <w:tc>
                <w:tcPr>
                  <w:tcW w:w="0" w:type="auto"/>
                  <w:gridSpan w:val="5"/>
                  <w:tcBorders>
                    <w:top w:val="single" w:sz="2" w:space="0" w:color="000000"/>
                    <w:left w:val="single" w:sz="2" w:space="0" w:color="000000"/>
                    <w:bottom w:val="single" w:sz="2" w:space="0" w:color="000000"/>
                    <w:right w:val="single" w:sz="2" w:space="0" w:color="000000"/>
                  </w:tcBorders>
                  <w:vAlign w:val="center"/>
                  <w:hideMark/>
                </w:tcPr>
                <w:p w:rsidR="00D07044" w:rsidRDefault="00D07044">
                  <w:pPr>
                    <w:ind w:firstLineChars="200" w:firstLine="433"/>
                    <w:rPr>
                      <w:rFonts w:ascii="仿宋" w:eastAsia="仿宋" w:hAnsi="仿宋" w:cs="仿宋"/>
                      <w:spacing w:val="9"/>
                      <w:sz w:val="18"/>
                      <w:szCs w:val="18"/>
                    </w:rPr>
                  </w:pPr>
                  <w:r>
                    <w:rPr>
                      <w:rFonts w:ascii="仿宋" w:eastAsia="仿宋" w:hAnsi="仿宋" w:cs="仿宋" w:hint="eastAsia"/>
                      <w:b/>
                      <w:bCs/>
                      <w:spacing w:val="18"/>
                      <w:sz w:val="18"/>
                      <w:szCs w:val="18"/>
                    </w:rPr>
                    <w:t>备</w:t>
                  </w:r>
                  <w:r>
                    <w:rPr>
                      <w:rFonts w:ascii="仿宋" w:eastAsia="仿宋" w:hAnsi="仿宋" w:cs="仿宋" w:hint="eastAsia"/>
                      <w:b/>
                      <w:bCs/>
                      <w:spacing w:val="17"/>
                      <w:sz w:val="18"/>
                      <w:szCs w:val="18"/>
                    </w:rPr>
                    <w:t>注</w:t>
                  </w:r>
                  <w:r>
                    <w:rPr>
                      <w:rFonts w:ascii="仿宋" w:eastAsia="仿宋" w:hAnsi="仿宋" w:cs="仿宋" w:hint="eastAsia"/>
                      <w:b/>
                      <w:bCs/>
                      <w:spacing w:val="9"/>
                      <w:sz w:val="18"/>
                      <w:szCs w:val="18"/>
                    </w:rPr>
                    <w:t>：（1）带*号的设备须提供购买合同或发票或租赁合同,在投标文件中提供</w:t>
                  </w:r>
                  <w:r>
                    <w:rPr>
                      <w:rFonts w:ascii="仿宋" w:eastAsia="仿宋" w:hAnsi="仿宋" w:cs="仿宋" w:hint="eastAsia"/>
                      <w:spacing w:val="9"/>
                      <w:sz w:val="18"/>
                      <w:szCs w:val="18"/>
                    </w:rPr>
                    <w:t>。（2）安全锥筒、标志牌、安全标志服、钢卷尺、手电筒、手锤和凿子等工具由中标人自备。</w:t>
                  </w:r>
                </w:p>
                <w:p w:rsidR="00D07044" w:rsidRDefault="00D07044">
                  <w:pPr>
                    <w:ind w:firstLineChars="200" w:firstLine="396"/>
                    <w:rPr>
                      <w:rFonts w:ascii="仿宋" w:eastAsia="仿宋" w:hAnsi="仿宋" w:cs="仿宋"/>
                      <w:spacing w:val="9"/>
                      <w:sz w:val="18"/>
                      <w:szCs w:val="18"/>
                    </w:rPr>
                  </w:pPr>
                  <w:r>
                    <w:rPr>
                      <w:rFonts w:ascii="仿宋" w:eastAsia="仿宋" w:hAnsi="仿宋" w:cs="仿宋" w:hint="eastAsia"/>
                      <w:spacing w:val="9"/>
                      <w:sz w:val="18"/>
                      <w:szCs w:val="18"/>
                    </w:rPr>
                    <w:t>中标人可根据自身情况增加投入设备,为保障服务质量等需要，如采购人认为现阶段配备设备不能满足项目需求时，有权要求中标人增加设备投入，中标人须接受采购人要求。</w:t>
                  </w:r>
                </w:p>
              </w:tc>
            </w:tr>
          </w:tbl>
          <w:p w:rsidR="00D07044" w:rsidRDefault="00D07044">
            <w:pPr>
              <w:spacing w:line="276" w:lineRule="auto"/>
            </w:pPr>
          </w:p>
        </w:tc>
        <w:tc>
          <w:tcPr>
            <w:tcW w:w="1266" w:type="dxa"/>
            <w:tcBorders>
              <w:top w:val="single" w:sz="4" w:space="0" w:color="auto"/>
              <w:left w:val="nil"/>
              <w:bottom w:val="single" w:sz="4" w:space="0" w:color="auto"/>
              <w:right w:val="single" w:sz="4" w:space="0" w:color="auto"/>
            </w:tcBorders>
            <w:noWrap/>
            <w:vAlign w:val="center"/>
            <w:hideMark/>
          </w:tcPr>
          <w:p w:rsidR="00D07044" w:rsidRDefault="00D07044">
            <w:pPr>
              <w:spacing w:line="260" w:lineRule="exact"/>
              <w:rPr>
                <w:rFonts w:ascii="宋体" w:hAnsi="宋体"/>
                <w:szCs w:val="21"/>
              </w:rPr>
            </w:pPr>
            <w:r>
              <w:rPr>
                <w:rFonts w:ascii="宋体" w:hAnsi="宋体" w:hint="eastAsia"/>
                <w:szCs w:val="21"/>
              </w:rPr>
              <w:lastRenderedPageBreak/>
              <w:t>1790000.00</w:t>
            </w:r>
          </w:p>
        </w:tc>
        <w:tc>
          <w:tcPr>
            <w:tcW w:w="665" w:type="dxa"/>
            <w:tcBorders>
              <w:top w:val="single" w:sz="4" w:space="0" w:color="auto"/>
              <w:left w:val="nil"/>
              <w:bottom w:val="single" w:sz="4" w:space="0" w:color="auto"/>
              <w:right w:val="single" w:sz="4" w:space="0" w:color="auto"/>
            </w:tcBorders>
            <w:noWrap/>
            <w:vAlign w:val="center"/>
            <w:hideMark/>
          </w:tcPr>
          <w:p w:rsidR="00D07044" w:rsidRDefault="00D07044">
            <w:pPr>
              <w:spacing w:line="260" w:lineRule="exact"/>
              <w:rPr>
                <w:rFonts w:ascii="宋体" w:hAnsi="宋体"/>
                <w:szCs w:val="21"/>
              </w:rPr>
            </w:pPr>
            <w:r>
              <w:rPr>
                <w:rFonts w:ascii="宋体" w:hAnsi="宋体" w:hint="eastAsia"/>
                <w:szCs w:val="21"/>
              </w:rPr>
              <w:t>其他未列明行业</w:t>
            </w:r>
          </w:p>
        </w:tc>
      </w:tr>
      <w:tr w:rsidR="00D07044" w:rsidTr="00D07044">
        <w:trPr>
          <w:trHeight w:val="1347"/>
          <w:jc w:val="center"/>
        </w:trPr>
        <w:tc>
          <w:tcPr>
            <w:tcW w:w="545" w:type="dxa"/>
            <w:tcBorders>
              <w:top w:val="single" w:sz="4" w:space="0" w:color="auto"/>
              <w:left w:val="single" w:sz="4" w:space="0" w:color="auto"/>
              <w:bottom w:val="single" w:sz="4" w:space="0" w:color="auto"/>
              <w:right w:val="single" w:sz="4" w:space="0" w:color="auto"/>
            </w:tcBorders>
            <w:noWrap/>
            <w:hideMark/>
          </w:tcPr>
          <w:p w:rsidR="00D07044" w:rsidRDefault="00D07044">
            <w:pPr>
              <w:jc w:val="center"/>
              <w:rPr>
                <w:rFonts w:ascii="宋体" w:hAnsi="宋体"/>
                <w:szCs w:val="21"/>
              </w:rPr>
            </w:pPr>
            <w:r>
              <w:rPr>
                <w:rFonts w:ascii="宋体" w:hAnsi="宋体" w:hint="eastAsia"/>
                <w:szCs w:val="21"/>
              </w:rPr>
              <w:lastRenderedPageBreak/>
              <w:t>商务条款</w:t>
            </w:r>
          </w:p>
        </w:tc>
        <w:tc>
          <w:tcPr>
            <w:tcW w:w="9864" w:type="dxa"/>
            <w:gridSpan w:val="8"/>
            <w:tcBorders>
              <w:top w:val="single" w:sz="4" w:space="0" w:color="auto"/>
              <w:left w:val="nil"/>
              <w:bottom w:val="single" w:sz="4" w:space="0" w:color="auto"/>
              <w:right w:val="single" w:sz="4" w:space="0" w:color="auto"/>
            </w:tcBorders>
            <w:noWrap/>
            <w:hideMark/>
          </w:tcPr>
          <w:p w:rsidR="00D07044" w:rsidRDefault="00D07044">
            <w:pPr>
              <w:widowControl/>
              <w:spacing w:line="276" w:lineRule="auto"/>
              <w:rPr>
                <w:rFonts w:ascii="宋体" w:hAnsi="宋体"/>
                <w:szCs w:val="21"/>
              </w:rPr>
            </w:pPr>
            <w:r>
              <w:rPr>
                <w:rFonts w:ascii="宋体" w:hAnsi="宋体" w:hint="eastAsia"/>
                <w:b/>
                <w:bCs/>
                <w:szCs w:val="21"/>
              </w:rPr>
              <w:t>一、合同签订期</w:t>
            </w:r>
            <w:r>
              <w:rPr>
                <w:rFonts w:ascii="宋体" w:hAnsi="宋体" w:hint="eastAsia"/>
                <w:szCs w:val="21"/>
              </w:rPr>
              <w:t>：自中标通知书发出之日起25日内。</w:t>
            </w:r>
          </w:p>
          <w:p w:rsidR="00D07044" w:rsidRDefault="00D07044">
            <w:pPr>
              <w:widowControl/>
              <w:spacing w:line="276" w:lineRule="auto"/>
              <w:rPr>
                <w:rFonts w:ascii="宋体" w:hAnsi="宋体"/>
                <w:szCs w:val="21"/>
              </w:rPr>
            </w:pPr>
            <w:r>
              <w:rPr>
                <w:rFonts w:ascii="宋体" w:hAnsi="宋体" w:hint="eastAsia"/>
                <w:b/>
                <w:bCs/>
                <w:szCs w:val="21"/>
              </w:rPr>
              <w:t>二、服务期限</w:t>
            </w:r>
            <w:r>
              <w:rPr>
                <w:rFonts w:ascii="宋体" w:hAnsi="宋体" w:hint="eastAsia"/>
                <w:bCs/>
                <w:szCs w:val="21"/>
              </w:rPr>
              <w:t>：自合同签订之日起1年。</w:t>
            </w:r>
          </w:p>
          <w:p w:rsidR="00D07044" w:rsidRDefault="00D07044">
            <w:pPr>
              <w:widowControl/>
              <w:spacing w:line="276" w:lineRule="auto"/>
              <w:rPr>
                <w:rFonts w:ascii="宋体" w:hAnsi="宋体"/>
                <w:szCs w:val="21"/>
              </w:rPr>
            </w:pPr>
            <w:r>
              <w:rPr>
                <w:rFonts w:ascii="宋体" w:hAnsi="宋体" w:hint="eastAsia"/>
                <w:b/>
                <w:bCs/>
                <w:szCs w:val="21"/>
              </w:rPr>
              <w:t>三、服务地点</w:t>
            </w:r>
            <w:r>
              <w:rPr>
                <w:rFonts w:ascii="宋体" w:hAnsi="宋体" w:hint="eastAsia"/>
                <w:szCs w:val="21"/>
              </w:rPr>
              <w:t>：广西南宁市采购人指定地点。</w:t>
            </w:r>
          </w:p>
          <w:p w:rsidR="00D07044" w:rsidRDefault="00D07044">
            <w:pPr>
              <w:widowControl/>
              <w:spacing w:line="276" w:lineRule="auto"/>
              <w:rPr>
                <w:rFonts w:ascii="宋体" w:hAnsi="宋体"/>
                <w:szCs w:val="21"/>
              </w:rPr>
            </w:pPr>
            <w:r>
              <w:rPr>
                <w:rFonts w:ascii="宋体" w:hAnsi="宋体" w:hint="eastAsia"/>
                <w:b/>
                <w:szCs w:val="21"/>
              </w:rPr>
              <w:t>四、验收标准、规范</w:t>
            </w:r>
            <w:r>
              <w:rPr>
                <w:rFonts w:ascii="宋体" w:hAnsi="宋体" w:hint="eastAsia"/>
                <w:szCs w:val="21"/>
              </w:rPr>
              <w:t>：</w:t>
            </w:r>
          </w:p>
          <w:p w:rsidR="00D07044" w:rsidRDefault="00D07044">
            <w:pPr>
              <w:widowControl/>
              <w:spacing w:line="276" w:lineRule="auto"/>
              <w:rPr>
                <w:rFonts w:ascii="宋体" w:hAnsi="宋体"/>
                <w:bCs/>
                <w:szCs w:val="21"/>
              </w:rPr>
            </w:pPr>
            <w:r>
              <w:rPr>
                <w:rFonts w:ascii="宋体" w:hAnsi="宋体" w:hint="eastAsia"/>
                <w:bCs/>
                <w:szCs w:val="21"/>
              </w:rPr>
              <w:t>（一）验收标准</w:t>
            </w:r>
          </w:p>
          <w:p w:rsidR="00D07044" w:rsidRDefault="00D07044">
            <w:pPr>
              <w:widowControl/>
              <w:spacing w:line="276" w:lineRule="auto"/>
              <w:rPr>
                <w:rFonts w:ascii="宋体" w:hAnsi="宋体"/>
                <w:bCs/>
                <w:szCs w:val="21"/>
              </w:rPr>
            </w:pPr>
            <w:r>
              <w:rPr>
                <w:rFonts w:ascii="宋体" w:cs="宋体" w:hint="eastAsia"/>
                <w:bCs/>
                <w:kern w:val="0"/>
              </w:rPr>
              <w:t>按照国家、地方、行业标准及响应文件的承诺、磋商文件要求、合同进行验收。</w:t>
            </w:r>
          </w:p>
          <w:p w:rsidR="00D07044" w:rsidRDefault="00D07044">
            <w:pPr>
              <w:widowControl/>
              <w:spacing w:line="276" w:lineRule="auto"/>
              <w:rPr>
                <w:rFonts w:ascii="宋体" w:hAnsi="宋体"/>
                <w:bCs/>
                <w:szCs w:val="21"/>
              </w:rPr>
            </w:pPr>
            <w:r>
              <w:rPr>
                <w:rFonts w:ascii="宋体" w:hAnsi="宋体" w:hint="eastAsia"/>
                <w:bCs/>
                <w:szCs w:val="21"/>
              </w:rPr>
              <w:t>（二）规范标准</w:t>
            </w:r>
          </w:p>
          <w:p w:rsidR="00D07044" w:rsidRDefault="00D07044">
            <w:pPr>
              <w:widowControl/>
              <w:spacing w:line="276" w:lineRule="auto"/>
              <w:rPr>
                <w:rFonts w:ascii="宋体" w:hAnsi="宋体"/>
                <w:szCs w:val="21"/>
              </w:rPr>
            </w:pPr>
            <w:r>
              <w:rPr>
                <w:rFonts w:ascii="宋体" w:hAnsi="宋体" w:hint="eastAsia"/>
                <w:szCs w:val="21"/>
              </w:rPr>
              <w:t>采购标的需执行的国家标准、行业标准、地方标准或者其他标准、规范。包括但不限于：</w:t>
            </w:r>
          </w:p>
          <w:p w:rsidR="00D07044" w:rsidRDefault="00D07044">
            <w:pPr>
              <w:widowControl/>
              <w:spacing w:line="276" w:lineRule="auto"/>
              <w:rPr>
                <w:rFonts w:ascii="宋体" w:hAnsi="宋体"/>
                <w:szCs w:val="21"/>
              </w:rPr>
            </w:pPr>
            <w:r>
              <w:rPr>
                <w:rFonts w:ascii="宋体" w:hAnsi="宋体" w:hint="eastAsia"/>
                <w:szCs w:val="21"/>
              </w:rPr>
              <w:t>1、《结构健康监测系统运行维护与管理标准》T∕CECS 652-2019；</w:t>
            </w:r>
          </w:p>
          <w:p w:rsidR="00D07044" w:rsidRDefault="00D07044">
            <w:pPr>
              <w:widowControl/>
              <w:spacing w:line="276" w:lineRule="auto"/>
              <w:rPr>
                <w:rFonts w:ascii="宋体" w:hAnsi="宋体"/>
                <w:szCs w:val="21"/>
              </w:rPr>
            </w:pPr>
            <w:r>
              <w:rPr>
                <w:rFonts w:ascii="宋体" w:hAnsi="宋体" w:hint="eastAsia"/>
                <w:szCs w:val="21"/>
              </w:rPr>
              <w:t>2、</w:t>
            </w:r>
            <w:r>
              <w:rPr>
                <w:rFonts w:ascii="宋体" w:hAnsi="宋体" w:cs="宋体" w:hint="eastAsia"/>
              </w:rPr>
              <w:t>《城市桥梁健康监测系统技术规程》DBJ/T45-135-2022</w:t>
            </w:r>
            <w:r>
              <w:rPr>
                <w:rFonts w:ascii="宋体" w:hAnsi="宋体" w:hint="eastAsia"/>
                <w:szCs w:val="21"/>
              </w:rPr>
              <w:t>；</w:t>
            </w:r>
          </w:p>
          <w:p w:rsidR="00D07044" w:rsidRDefault="00D07044">
            <w:pPr>
              <w:widowControl/>
              <w:spacing w:line="276" w:lineRule="auto"/>
              <w:rPr>
                <w:rFonts w:ascii="宋体" w:hAnsi="宋体"/>
                <w:szCs w:val="21"/>
              </w:rPr>
            </w:pPr>
            <w:r>
              <w:rPr>
                <w:rFonts w:ascii="宋体" w:hAnsi="宋体" w:hint="eastAsia"/>
                <w:szCs w:val="21"/>
              </w:rPr>
              <w:t>3、《公路桥梁结构监测技术规范》JT/T 1037-2022；</w:t>
            </w:r>
          </w:p>
          <w:p w:rsidR="00D07044" w:rsidRDefault="00D07044">
            <w:pPr>
              <w:widowControl/>
              <w:spacing w:line="276" w:lineRule="auto"/>
              <w:rPr>
                <w:rFonts w:ascii="宋体" w:hAnsi="宋体"/>
                <w:szCs w:val="21"/>
              </w:rPr>
            </w:pPr>
            <w:r>
              <w:rPr>
                <w:rFonts w:ascii="宋体" w:hAnsi="宋体" w:hint="eastAsia"/>
                <w:szCs w:val="21"/>
              </w:rPr>
              <w:t>4、《公路缆索结构体系桥梁养护技术规范》（JTG/T 5122—2021）；</w:t>
            </w:r>
          </w:p>
          <w:p w:rsidR="00D07044" w:rsidRDefault="00D07044">
            <w:pPr>
              <w:widowControl/>
              <w:spacing w:line="276" w:lineRule="auto"/>
              <w:rPr>
                <w:rFonts w:ascii="宋体" w:hAnsi="宋体"/>
                <w:szCs w:val="21"/>
              </w:rPr>
            </w:pPr>
            <w:r>
              <w:rPr>
                <w:rFonts w:ascii="宋体" w:hAnsi="宋体" w:hint="eastAsia"/>
                <w:szCs w:val="21"/>
              </w:rPr>
              <w:t>5、《建筑与桥梁结构监测技术规范》GB 50982-2014。</w:t>
            </w:r>
          </w:p>
          <w:p w:rsidR="00D07044" w:rsidRDefault="00D07044">
            <w:pPr>
              <w:spacing w:line="276" w:lineRule="auto"/>
              <w:rPr>
                <w:rFonts w:ascii="宋体" w:hAnsi="宋体"/>
                <w:b/>
                <w:bCs/>
                <w:szCs w:val="21"/>
              </w:rPr>
            </w:pPr>
            <w:r>
              <w:rPr>
                <w:rFonts w:ascii="宋体" w:hAnsi="宋体" w:hint="eastAsia"/>
                <w:b/>
                <w:szCs w:val="21"/>
              </w:rPr>
              <w:t>五、</w:t>
            </w:r>
            <w:r>
              <w:rPr>
                <w:rFonts w:ascii="宋体" w:hAnsi="宋体" w:hint="eastAsia"/>
                <w:b/>
                <w:bCs/>
                <w:szCs w:val="21"/>
              </w:rPr>
              <w:t>其他要求：</w:t>
            </w:r>
          </w:p>
          <w:p w:rsidR="00D07044" w:rsidRDefault="00D07044">
            <w:pPr>
              <w:spacing w:line="276" w:lineRule="auto"/>
              <w:rPr>
                <w:rFonts w:ascii="宋体" w:hAnsi="宋体"/>
                <w:b/>
                <w:bCs/>
                <w:szCs w:val="21"/>
              </w:rPr>
            </w:pPr>
            <w:r>
              <w:rPr>
                <w:rFonts w:ascii="宋体" w:hAnsi="宋体" w:hint="eastAsia"/>
                <w:b/>
                <w:bCs/>
                <w:szCs w:val="21"/>
              </w:rPr>
              <w:t>（一）报价要求</w:t>
            </w:r>
          </w:p>
          <w:p w:rsidR="00D07044" w:rsidRDefault="00D07044">
            <w:pPr>
              <w:spacing w:line="276" w:lineRule="auto"/>
              <w:rPr>
                <w:rFonts w:ascii="宋体" w:hAnsi="宋体"/>
                <w:szCs w:val="21"/>
              </w:rPr>
            </w:pPr>
            <w:r>
              <w:rPr>
                <w:rFonts w:ascii="宋体" w:hAnsi="宋体" w:hint="eastAsia"/>
                <w:szCs w:val="21"/>
              </w:rPr>
              <w:t>1、报价必须含以下部分，包括：</w:t>
            </w:r>
          </w:p>
          <w:p w:rsidR="00D07044" w:rsidRDefault="00D07044">
            <w:pPr>
              <w:spacing w:line="276" w:lineRule="auto"/>
              <w:rPr>
                <w:rFonts w:ascii="宋体" w:hAnsi="宋体"/>
                <w:szCs w:val="21"/>
              </w:rPr>
            </w:pPr>
            <w:r>
              <w:rPr>
                <w:rFonts w:ascii="宋体" w:hAnsi="宋体" w:hint="eastAsia"/>
                <w:szCs w:val="21"/>
              </w:rPr>
              <w:t>（1）服务的价格；</w:t>
            </w:r>
          </w:p>
          <w:p w:rsidR="00D07044" w:rsidRDefault="00D07044">
            <w:pPr>
              <w:spacing w:line="276" w:lineRule="auto"/>
              <w:rPr>
                <w:rFonts w:ascii="宋体" w:hAnsi="宋体"/>
                <w:szCs w:val="21"/>
              </w:rPr>
            </w:pPr>
            <w:r>
              <w:rPr>
                <w:rFonts w:ascii="宋体" w:hAnsi="宋体" w:hint="eastAsia"/>
                <w:szCs w:val="21"/>
              </w:rPr>
              <w:t>（2）必要的保险费用和各项税金；</w:t>
            </w:r>
          </w:p>
          <w:p w:rsidR="00D07044" w:rsidRDefault="00D07044">
            <w:pPr>
              <w:spacing w:line="276" w:lineRule="auto"/>
              <w:rPr>
                <w:rFonts w:ascii="宋体" w:hAnsi="宋体"/>
                <w:szCs w:val="21"/>
                <w:u w:val="single"/>
              </w:rPr>
            </w:pPr>
            <w:r>
              <w:rPr>
                <w:rFonts w:ascii="宋体" w:hAnsi="宋体" w:hint="eastAsia"/>
                <w:szCs w:val="21"/>
              </w:rPr>
              <w:t>（3）系统运维费；设备采购、安装、调试、数据接入费；服务期间交通疏导费用、相关措施费用；竣工验</w:t>
            </w:r>
            <w:r>
              <w:rPr>
                <w:rFonts w:ascii="宋体" w:hAnsi="宋体" w:hint="eastAsia"/>
                <w:szCs w:val="21"/>
              </w:rPr>
              <w:lastRenderedPageBreak/>
              <w:t>收费用、政策性规费、劳保、质保及投标、人工成本、专用工具等一切成本和费用。</w:t>
            </w:r>
          </w:p>
          <w:p w:rsidR="00D07044" w:rsidRDefault="00D07044">
            <w:pPr>
              <w:spacing w:line="276" w:lineRule="auto"/>
              <w:rPr>
                <w:rFonts w:ascii="宋体" w:hAnsi="宋体"/>
                <w:b/>
                <w:bCs/>
                <w:szCs w:val="21"/>
              </w:rPr>
            </w:pPr>
            <w:r>
              <w:rPr>
                <w:rFonts w:ascii="宋体" w:hAnsi="宋体" w:hint="eastAsia"/>
                <w:b/>
                <w:bCs/>
                <w:szCs w:val="21"/>
              </w:rPr>
              <w:t>（二）付款方式</w:t>
            </w:r>
          </w:p>
          <w:p w:rsidR="00D07044" w:rsidRDefault="00D07044">
            <w:pPr>
              <w:spacing w:line="276" w:lineRule="auto"/>
              <w:rPr>
                <w:rFonts w:ascii="宋体" w:hAnsi="宋体"/>
                <w:szCs w:val="21"/>
              </w:rPr>
            </w:pPr>
            <w:r>
              <w:rPr>
                <w:rFonts w:ascii="宋体" w:hAnsi="宋体" w:hint="eastAsia"/>
                <w:szCs w:val="21"/>
              </w:rPr>
              <w:t>1、支付方式：本项目无预付款，按季度支付，每季度中标人所提交的服务经采购人验收（验收内容按服务需求一览表要求验收）合格后，按四期(每三个月为一期)支付合同款，即“每期应付款项=中标金额/4-违约金”。</w:t>
            </w:r>
          </w:p>
          <w:p w:rsidR="00D07044" w:rsidRDefault="00D07044">
            <w:pPr>
              <w:spacing w:line="276" w:lineRule="auto"/>
              <w:rPr>
                <w:rFonts w:ascii="宋体" w:hAnsi="宋体"/>
                <w:szCs w:val="21"/>
              </w:rPr>
            </w:pPr>
            <w:r>
              <w:rPr>
                <w:rFonts w:ascii="宋体" w:hAnsi="宋体" w:hint="eastAsia"/>
                <w:szCs w:val="21"/>
              </w:rPr>
              <w:t>2、付款方式：银行转账。</w:t>
            </w:r>
          </w:p>
          <w:p w:rsidR="00D07044" w:rsidRDefault="00D07044">
            <w:pPr>
              <w:spacing w:line="276" w:lineRule="auto"/>
              <w:rPr>
                <w:rFonts w:ascii="宋体" w:hAnsi="宋体"/>
                <w:szCs w:val="21"/>
              </w:rPr>
            </w:pPr>
            <w:r>
              <w:rPr>
                <w:rFonts w:ascii="宋体" w:hAnsi="宋体" w:hint="eastAsia"/>
                <w:szCs w:val="21"/>
              </w:rPr>
              <w:t>发票的要求：采购人付款前，供应商应当向采购人开具等额有效的增值税发票，采购人未收到发票的，有权不予支付相应款项直至供应商提供合格发票，并不承担延迟付款责任。</w:t>
            </w:r>
          </w:p>
          <w:p w:rsidR="00D07044" w:rsidRDefault="00D07044">
            <w:pPr>
              <w:spacing w:line="276" w:lineRule="auto"/>
              <w:rPr>
                <w:rFonts w:ascii="宋体" w:hAnsi="宋体"/>
                <w:b/>
                <w:szCs w:val="21"/>
              </w:rPr>
            </w:pPr>
            <w:r>
              <w:rPr>
                <w:rFonts w:ascii="宋体" w:hAnsi="宋体" w:hint="eastAsia"/>
                <w:b/>
                <w:szCs w:val="21"/>
              </w:rPr>
              <w:t>（三）履约保证金</w:t>
            </w:r>
          </w:p>
          <w:p w:rsidR="00D07044" w:rsidRDefault="00D07044">
            <w:pPr>
              <w:spacing w:line="276" w:lineRule="auto"/>
              <w:rPr>
                <w:rFonts w:ascii="宋体" w:hAnsi="宋体"/>
                <w:szCs w:val="21"/>
              </w:rPr>
            </w:pPr>
            <w:r>
              <w:rPr>
                <w:rFonts w:ascii="宋体" w:hAnsi="宋体" w:hint="eastAsia"/>
                <w:szCs w:val="21"/>
              </w:rPr>
              <w:t>履约保证金金额：本项目不收取。</w:t>
            </w:r>
          </w:p>
        </w:tc>
      </w:tr>
      <w:tr w:rsidR="00D07044" w:rsidTr="00D07044">
        <w:trPr>
          <w:trHeight w:val="1347"/>
          <w:jc w:val="center"/>
        </w:trPr>
        <w:tc>
          <w:tcPr>
            <w:tcW w:w="545" w:type="dxa"/>
            <w:tcBorders>
              <w:top w:val="single" w:sz="4" w:space="0" w:color="auto"/>
              <w:left w:val="single" w:sz="4" w:space="0" w:color="auto"/>
              <w:bottom w:val="single" w:sz="4" w:space="0" w:color="auto"/>
              <w:right w:val="single" w:sz="4" w:space="0" w:color="auto"/>
            </w:tcBorders>
            <w:noWrap/>
            <w:vAlign w:val="center"/>
            <w:hideMark/>
          </w:tcPr>
          <w:p w:rsidR="00D07044" w:rsidRDefault="00D07044">
            <w:pPr>
              <w:jc w:val="center"/>
              <w:rPr>
                <w:rFonts w:ascii="宋体" w:hAnsi="宋体"/>
                <w:szCs w:val="21"/>
              </w:rPr>
            </w:pPr>
            <w:r>
              <w:rPr>
                <w:rFonts w:ascii="宋体" w:hAnsi="宋体" w:hint="eastAsia"/>
                <w:szCs w:val="21"/>
              </w:rPr>
              <w:lastRenderedPageBreak/>
              <w:t>其他说明</w:t>
            </w:r>
          </w:p>
        </w:tc>
        <w:tc>
          <w:tcPr>
            <w:tcW w:w="9864" w:type="dxa"/>
            <w:gridSpan w:val="8"/>
            <w:tcBorders>
              <w:top w:val="single" w:sz="4" w:space="0" w:color="auto"/>
              <w:left w:val="nil"/>
              <w:bottom w:val="single" w:sz="4" w:space="0" w:color="auto"/>
              <w:right w:val="single" w:sz="4" w:space="0" w:color="auto"/>
            </w:tcBorders>
            <w:noWrap/>
            <w:hideMark/>
          </w:tcPr>
          <w:p w:rsidR="00D07044" w:rsidRDefault="00D07044">
            <w:pPr>
              <w:widowControl/>
              <w:shd w:val="clear" w:color="auto" w:fill="FFFFFF"/>
              <w:spacing w:line="360" w:lineRule="auto"/>
              <w:rPr>
                <w:rFonts w:ascii="宋体" w:hAnsi="宋体"/>
                <w:szCs w:val="21"/>
              </w:rPr>
            </w:pPr>
            <w:r>
              <w:rPr>
                <w:rFonts w:ascii="宋体" w:hAnsi="宋体" w:hint="eastAsia"/>
                <w:szCs w:val="21"/>
              </w:rPr>
              <w:t>一、进口产品说明</w:t>
            </w:r>
          </w:p>
          <w:p w:rsidR="00D07044" w:rsidRDefault="00D07044">
            <w:pPr>
              <w:spacing w:line="360" w:lineRule="auto"/>
              <w:ind w:firstLineChars="200" w:firstLine="420"/>
              <w:rPr>
                <w:rFonts w:ascii="宋体" w:hAnsi="宋体"/>
                <w:szCs w:val="21"/>
              </w:rPr>
            </w:pPr>
            <w:r>
              <w:rPr>
                <w:rFonts w:ascii="宋体" w:hAnsi="宋体" w:hint="eastAsia"/>
                <w:szCs w:val="21"/>
              </w:rPr>
              <w:t>□本表的第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ascii="宋体" w:hAnsi="宋体" w:hint="eastAsia"/>
                <w:b/>
                <w:bCs/>
                <w:szCs w:val="21"/>
              </w:rPr>
              <w:t>其他货物不接受进口产品参与投标</w:t>
            </w:r>
            <w:r>
              <w:rPr>
                <w:rFonts w:ascii="宋体" w:hAnsi="宋体" w:hint="eastAsia"/>
                <w:szCs w:val="21"/>
              </w:rPr>
              <w:t>，</w:t>
            </w:r>
            <w:r>
              <w:rPr>
                <w:rFonts w:ascii="宋体" w:hAnsi="宋体" w:hint="eastAsia"/>
                <w:b/>
                <w:szCs w:val="21"/>
              </w:rPr>
              <w:t>否则作无效标处理。</w:t>
            </w:r>
          </w:p>
          <w:p w:rsidR="00D07044" w:rsidRDefault="00D07044">
            <w:pPr>
              <w:spacing w:line="360" w:lineRule="auto"/>
              <w:ind w:firstLineChars="200" w:firstLine="422"/>
              <w:rPr>
                <w:rFonts w:ascii="宋体" w:hAnsi="宋体"/>
                <w:szCs w:val="21"/>
              </w:rPr>
            </w:pPr>
            <w:r>
              <w:rPr>
                <w:rFonts w:ascii="宋体" w:hAnsi="宋体" w:hint="eastAsia"/>
                <w:b/>
                <w:szCs w:val="21"/>
                <w:u w:val="single"/>
              </w:rPr>
              <w:t>√</w:t>
            </w:r>
            <w:r>
              <w:rPr>
                <w:rFonts w:ascii="宋体" w:hAnsi="宋体" w:hint="eastAsia"/>
                <w:szCs w:val="21"/>
              </w:rPr>
              <w:t>本项目服务所涉及的货物不接受进口产品（即通过中国海关报关验放进入中国境内且产自关境外的产品）参与投标，</w:t>
            </w:r>
            <w:r>
              <w:rPr>
                <w:rFonts w:ascii="宋体" w:hAnsi="宋体" w:hint="eastAsia"/>
                <w:b/>
                <w:szCs w:val="21"/>
              </w:rPr>
              <w:t>如有进口产品参与投标的作无效标处理</w:t>
            </w:r>
            <w:r>
              <w:rPr>
                <w:rFonts w:ascii="宋体" w:hAnsi="宋体" w:hint="eastAsia"/>
                <w:szCs w:val="21"/>
              </w:rPr>
              <w:t>。</w:t>
            </w:r>
          </w:p>
          <w:p w:rsidR="00D07044" w:rsidRDefault="00D07044">
            <w:pPr>
              <w:widowControl/>
              <w:shd w:val="clear" w:color="auto" w:fill="FFFFFF"/>
              <w:spacing w:line="360" w:lineRule="auto"/>
              <w:rPr>
                <w:rFonts w:ascii="宋体" w:hAnsi="宋体"/>
                <w:szCs w:val="21"/>
              </w:rPr>
            </w:pPr>
            <w:r>
              <w:rPr>
                <w:rFonts w:ascii="宋体" w:hAnsi="宋体" w:hint="eastAsia"/>
                <w:szCs w:val="21"/>
              </w:rPr>
              <w:t>二、其他</w:t>
            </w:r>
          </w:p>
          <w:p w:rsidR="00D07044" w:rsidRDefault="00D07044">
            <w:pPr>
              <w:widowControl/>
              <w:shd w:val="clear" w:color="auto" w:fill="FFFFFF"/>
              <w:spacing w:line="360" w:lineRule="auto"/>
              <w:rPr>
                <w:rFonts w:ascii="宋体" w:hAnsi="宋体"/>
                <w:szCs w:val="21"/>
              </w:rPr>
            </w:pPr>
            <w:r>
              <w:rPr>
                <w:rFonts w:ascii="宋体" w:hAnsi="宋体" w:hint="eastAsia"/>
                <w:szCs w:val="21"/>
              </w:rPr>
              <w:t>1、</w:t>
            </w:r>
            <w:bookmarkStart w:id="1" w:name="PO_3000001866_PM041"/>
            <w:r>
              <w:rPr>
                <w:rFonts w:ascii="宋体" w:hAnsi="宋体" w:hint="eastAsia"/>
                <w:szCs w:val="21"/>
              </w:rPr>
              <w:t>是否进行演示：</w:t>
            </w:r>
            <w:bookmarkEnd w:id="1"/>
            <w:r>
              <w:rPr>
                <w:rFonts w:ascii="宋体" w:hAnsi="宋体" w:hint="eastAsia"/>
                <w:szCs w:val="21"/>
              </w:rPr>
              <w:t>本项目不进行演示；</w:t>
            </w:r>
          </w:p>
          <w:p w:rsidR="00D07044" w:rsidRDefault="00D07044">
            <w:pPr>
              <w:widowControl/>
              <w:shd w:val="clear" w:color="auto" w:fill="FFFFFF"/>
              <w:spacing w:line="360" w:lineRule="auto"/>
              <w:rPr>
                <w:rFonts w:ascii="宋体" w:hAnsi="宋体"/>
                <w:szCs w:val="21"/>
              </w:rPr>
            </w:pPr>
            <w:r>
              <w:rPr>
                <w:rFonts w:ascii="宋体" w:hAnsi="宋体" w:hint="eastAsia"/>
                <w:szCs w:val="21"/>
              </w:rPr>
              <w:t>2、</w:t>
            </w:r>
            <w:bookmarkStart w:id="2" w:name="PO_3000001866_PM043"/>
            <w:r>
              <w:rPr>
                <w:rFonts w:ascii="宋体" w:hAnsi="宋体" w:hint="eastAsia"/>
                <w:szCs w:val="21"/>
              </w:rPr>
              <w:t>是否要求提供样品：本项目不要求提供样品</w:t>
            </w:r>
            <w:bookmarkEnd w:id="2"/>
            <w:r>
              <w:rPr>
                <w:rFonts w:ascii="宋体" w:hAnsi="宋体" w:hint="eastAsia"/>
                <w:szCs w:val="21"/>
              </w:rPr>
              <w:t>；</w:t>
            </w:r>
          </w:p>
          <w:p w:rsidR="00D07044" w:rsidRDefault="00D07044">
            <w:pPr>
              <w:widowControl/>
              <w:shd w:val="clear" w:color="auto" w:fill="FFFFFF"/>
              <w:spacing w:line="360" w:lineRule="auto"/>
              <w:rPr>
                <w:rFonts w:ascii="宋体" w:hAnsi="宋体"/>
                <w:szCs w:val="21"/>
              </w:rPr>
            </w:pPr>
            <w:r>
              <w:rPr>
                <w:rFonts w:ascii="宋体" w:hAnsi="宋体" w:hint="eastAsia"/>
                <w:szCs w:val="21"/>
              </w:rPr>
              <w:t>3、</w:t>
            </w:r>
            <w:bookmarkStart w:id="3" w:name="PO_3000001866_PM040"/>
            <w:r>
              <w:rPr>
                <w:rFonts w:ascii="宋体" w:hAnsi="宋体" w:hint="eastAsia"/>
                <w:szCs w:val="21"/>
              </w:rPr>
              <w:t>是否现场踏勘：本项目不进行现场踏勘</w:t>
            </w:r>
            <w:bookmarkEnd w:id="3"/>
            <w:r>
              <w:rPr>
                <w:rFonts w:ascii="宋体" w:hAnsi="宋体" w:hint="eastAsia"/>
                <w:szCs w:val="21"/>
              </w:rPr>
              <w:t>；</w:t>
            </w:r>
          </w:p>
          <w:p w:rsidR="00D07044" w:rsidRDefault="00D07044">
            <w:pPr>
              <w:widowControl/>
              <w:autoSpaceDE w:val="0"/>
              <w:autoSpaceDN w:val="0"/>
              <w:adjustRightInd w:val="0"/>
              <w:snapToGrid w:val="0"/>
              <w:spacing w:line="440" w:lineRule="exact"/>
              <w:jc w:val="left"/>
              <w:textAlignment w:val="baseline"/>
              <w:rPr>
                <w:rFonts w:ascii="宋体" w:hAnsi="宋体"/>
                <w:szCs w:val="21"/>
              </w:rPr>
            </w:pPr>
            <w:r>
              <w:rPr>
                <w:rFonts w:ascii="宋体" w:hAnsi="宋体" w:hint="eastAsia"/>
                <w:szCs w:val="21"/>
              </w:rPr>
              <w:t>4、投标人在投标文件中提供针对本项目的服务方案、企业信誉及实力等材料。</w:t>
            </w:r>
          </w:p>
          <w:p w:rsidR="00D07044" w:rsidRDefault="00D07044">
            <w:pPr>
              <w:widowControl/>
              <w:shd w:val="clear" w:color="auto" w:fill="FFFFFF"/>
              <w:spacing w:line="360" w:lineRule="auto"/>
              <w:rPr>
                <w:rFonts w:ascii="宋体" w:hAnsi="宋体"/>
                <w:szCs w:val="21"/>
              </w:rPr>
            </w:pPr>
            <w:r>
              <w:rPr>
                <w:rFonts w:ascii="宋体" w:hAnsi="宋体" w:hint="eastAsia"/>
                <w:szCs w:val="21"/>
              </w:rPr>
              <w:t>三、涉及项目的其他要求及说明</w:t>
            </w:r>
          </w:p>
          <w:p w:rsidR="00D07044" w:rsidRDefault="00D07044">
            <w:pPr>
              <w:widowControl/>
              <w:autoSpaceDE w:val="0"/>
              <w:autoSpaceDN w:val="0"/>
              <w:adjustRightInd w:val="0"/>
              <w:snapToGrid w:val="0"/>
              <w:spacing w:line="440" w:lineRule="exact"/>
              <w:jc w:val="left"/>
              <w:textAlignment w:val="baseline"/>
              <w:rPr>
                <w:rFonts w:ascii="宋体" w:hAnsi="宋体"/>
                <w:szCs w:val="21"/>
              </w:rPr>
            </w:pPr>
            <w:r>
              <w:rPr>
                <w:rFonts w:ascii="宋体" w:hAnsi="宋体" w:hint="eastAsia"/>
                <w:szCs w:val="21"/>
              </w:rPr>
              <w:t>根据《关于推进和完善服务项目政府采购有关问题的通知》(财库[2014]37号)文件精神，采购需求具有相对固定性、延续性且价格变化幅度小的服务项目，在年度预算能保障的前提下，采购人可以签订不超过三年履行期限的政府采购合同。在年度部门预算能保障且中标人经考核评价合格的前提下，可以续签下一年度的政府采购合同，下一年合同金额增长不得超过原采购合同金额的10%。续签采用一年一签，不超过2年。</w:t>
            </w:r>
          </w:p>
        </w:tc>
      </w:tr>
    </w:tbl>
    <w:p w:rsidR="00D07044" w:rsidRDefault="00D07044" w:rsidP="00D07044">
      <w:pPr>
        <w:rPr>
          <w:rFonts w:ascii="宋体" w:hAnsi="宋体"/>
          <w:b/>
          <w:sz w:val="28"/>
          <w:szCs w:val="28"/>
        </w:rPr>
      </w:pPr>
    </w:p>
    <w:p w:rsidR="00D07044" w:rsidRDefault="00D07044" w:rsidP="00D07044">
      <w:pPr>
        <w:rPr>
          <w:rFonts w:ascii="宋体" w:hAnsi="宋体"/>
          <w:b/>
          <w:sz w:val="28"/>
          <w:szCs w:val="28"/>
        </w:rPr>
      </w:pPr>
    </w:p>
    <w:p w:rsidR="00D07044" w:rsidRDefault="00D07044" w:rsidP="00D07044">
      <w:pPr>
        <w:rPr>
          <w:rFonts w:ascii="宋体" w:hAnsi="宋体"/>
          <w:b/>
          <w:sz w:val="28"/>
          <w:szCs w:val="28"/>
        </w:rPr>
      </w:pPr>
    </w:p>
    <w:p w:rsidR="00D07044" w:rsidRDefault="00D07044" w:rsidP="00D07044">
      <w:pPr>
        <w:rPr>
          <w:rFonts w:ascii="宋体" w:hAnsi="宋体"/>
          <w:b/>
          <w:sz w:val="28"/>
          <w:szCs w:val="28"/>
        </w:rPr>
      </w:pPr>
    </w:p>
    <w:tbl>
      <w:tblPr>
        <w:tblW w:w="1040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5"/>
        <w:gridCol w:w="531"/>
        <w:gridCol w:w="709"/>
        <w:gridCol w:w="325"/>
        <w:gridCol w:w="242"/>
        <w:gridCol w:w="456"/>
        <w:gridCol w:w="5670"/>
        <w:gridCol w:w="1266"/>
        <w:gridCol w:w="665"/>
      </w:tblGrid>
      <w:tr w:rsidR="00D07044" w:rsidTr="00D07044">
        <w:trPr>
          <w:trHeight w:val="516"/>
          <w:jc w:val="center"/>
        </w:trPr>
        <w:tc>
          <w:tcPr>
            <w:tcW w:w="10409" w:type="dxa"/>
            <w:gridSpan w:val="9"/>
            <w:tcBorders>
              <w:top w:val="single" w:sz="4" w:space="0" w:color="auto"/>
              <w:left w:val="single" w:sz="4" w:space="0" w:color="auto"/>
              <w:bottom w:val="nil"/>
              <w:right w:val="single" w:sz="4" w:space="0" w:color="auto"/>
            </w:tcBorders>
            <w:noWrap/>
            <w:vAlign w:val="center"/>
            <w:hideMark/>
          </w:tcPr>
          <w:p w:rsidR="00D07044" w:rsidRDefault="00D07044">
            <w:pPr>
              <w:spacing w:line="320" w:lineRule="exact"/>
              <w:jc w:val="center"/>
              <w:rPr>
                <w:rFonts w:ascii="宋体" w:hAnsi="宋体"/>
                <w:b/>
                <w:sz w:val="24"/>
              </w:rPr>
            </w:pPr>
            <w:r>
              <w:rPr>
                <w:rFonts w:ascii="仿宋_GB2312" w:eastAsia="仿宋_GB2312" w:hAnsi="宋体" w:cs="Arial" w:hint="eastAsia"/>
                <w:b/>
                <w:sz w:val="32"/>
                <w:szCs w:val="32"/>
              </w:rPr>
              <w:t>服务需求一览表</w:t>
            </w:r>
          </w:p>
        </w:tc>
      </w:tr>
      <w:tr w:rsidR="00D07044" w:rsidTr="00D07044">
        <w:trPr>
          <w:trHeight w:val="516"/>
          <w:jc w:val="center"/>
        </w:trPr>
        <w:tc>
          <w:tcPr>
            <w:tcW w:w="2110" w:type="dxa"/>
            <w:gridSpan w:val="4"/>
            <w:tcBorders>
              <w:top w:val="single" w:sz="4" w:space="0" w:color="auto"/>
              <w:left w:val="single" w:sz="4" w:space="0" w:color="auto"/>
              <w:bottom w:val="nil"/>
              <w:right w:val="single" w:sz="4" w:space="0" w:color="auto"/>
            </w:tcBorders>
            <w:noWrap/>
            <w:vAlign w:val="center"/>
            <w:hideMark/>
          </w:tcPr>
          <w:p w:rsidR="00D07044" w:rsidRDefault="00D07044">
            <w:pPr>
              <w:spacing w:line="320" w:lineRule="exact"/>
              <w:jc w:val="center"/>
              <w:rPr>
                <w:rFonts w:ascii="仿宋_GB2312" w:eastAsia="仿宋_GB2312" w:hAnsi="宋体" w:cs="Arial"/>
                <w:sz w:val="32"/>
                <w:szCs w:val="32"/>
              </w:rPr>
            </w:pPr>
            <w:r>
              <w:rPr>
                <w:rFonts w:ascii="仿宋_GB2312" w:eastAsia="仿宋_GB2312" w:hAnsi="宋体" w:cs="Arial" w:hint="eastAsia"/>
                <w:sz w:val="32"/>
                <w:szCs w:val="32"/>
              </w:rPr>
              <w:t>标段</w:t>
            </w:r>
          </w:p>
        </w:tc>
        <w:tc>
          <w:tcPr>
            <w:tcW w:w="8299" w:type="dxa"/>
            <w:gridSpan w:val="5"/>
            <w:tcBorders>
              <w:top w:val="single" w:sz="4" w:space="0" w:color="auto"/>
              <w:left w:val="nil"/>
              <w:bottom w:val="nil"/>
              <w:right w:val="single" w:sz="4" w:space="0" w:color="auto"/>
            </w:tcBorders>
            <w:noWrap/>
            <w:vAlign w:val="center"/>
            <w:hideMark/>
          </w:tcPr>
          <w:p w:rsidR="00D07044" w:rsidRDefault="00D07044">
            <w:pPr>
              <w:spacing w:line="320" w:lineRule="exact"/>
              <w:jc w:val="left"/>
              <w:rPr>
                <w:rFonts w:hAnsi="宋体"/>
                <w:b/>
                <w:bCs/>
                <w:sz w:val="28"/>
                <w:szCs w:val="28"/>
              </w:rPr>
            </w:pPr>
            <w:r>
              <w:rPr>
                <w:rFonts w:ascii="宋体" w:hAnsi="宋体" w:hint="eastAsia"/>
                <w:b/>
                <w:bCs/>
                <w:sz w:val="28"/>
                <w:szCs w:val="28"/>
                <w:u w:val="single"/>
              </w:rPr>
              <w:t>02</w:t>
            </w:r>
            <w:r>
              <w:rPr>
                <w:rFonts w:ascii="宋体" w:hAnsi="宋体" w:hint="eastAsia"/>
                <w:b/>
                <w:bCs/>
                <w:sz w:val="28"/>
                <w:szCs w:val="28"/>
              </w:rPr>
              <w:t>分标</w:t>
            </w:r>
          </w:p>
        </w:tc>
      </w:tr>
      <w:tr w:rsidR="00D07044" w:rsidTr="00D07044">
        <w:trPr>
          <w:trHeight w:val="516"/>
          <w:jc w:val="center"/>
        </w:trPr>
        <w:tc>
          <w:tcPr>
            <w:tcW w:w="545" w:type="dxa"/>
            <w:vMerge w:val="restart"/>
            <w:tcBorders>
              <w:top w:val="single" w:sz="4" w:space="0" w:color="auto"/>
              <w:left w:val="single" w:sz="4" w:space="0" w:color="auto"/>
              <w:bottom w:val="single" w:sz="4" w:space="0" w:color="auto"/>
              <w:right w:val="single" w:sz="4" w:space="0" w:color="auto"/>
            </w:tcBorders>
            <w:noWrap/>
            <w:hideMark/>
          </w:tcPr>
          <w:p w:rsidR="00D07044" w:rsidRDefault="00D07044">
            <w:pPr>
              <w:jc w:val="center"/>
              <w:rPr>
                <w:rFonts w:ascii="宋体" w:hAnsi="宋体"/>
                <w:sz w:val="24"/>
              </w:rPr>
            </w:pPr>
            <w:r>
              <w:rPr>
                <w:rFonts w:ascii="宋体" w:hAnsi="宋体" w:hint="eastAsia"/>
                <w:szCs w:val="21"/>
              </w:rPr>
              <w:t>采购清单及服务参数</w:t>
            </w:r>
          </w:p>
        </w:tc>
        <w:tc>
          <w:tcPr>
            <w:tcW w:w="531" w:type="dxa"/>
            <w:tcBorders>
              <w:top w:val="single" w:sz="4" w:space="0" w:color="auto"/>
              <w:left w:val="nil"/>
              <w:bottom w:val="single" w:sz="4" w:space="0" w:color="auto"/>
              <w:right w:val="single" w:sz="4" w:space="0" w:color="auto"/>
            </w:tcBorders>
            <w:noWrap/>
            <w:tcMar>
              <w:top w:w="0" w:type="dxa"/>
              <w:left w:w="0" w:type="dxa"/>
              <w:bottom w:w="0" w:type="dxa"/>
              <w:right w:w="0" w:type="dxa"/>
            </w:tcMar>
            <w:vAlign w:val="center"/>
            <w:hideMark/>
          </w:tcPr>
          <w:p w:rsidR="00D07044" w:rsidRDefault="00D07044">
            <w:pPr>
              <w:jc w:val="center"/>
              <w:rPr>
                <w:rFonts w:ascii="宋体" w:hAnsi="宋体"/>
                <w:sz w:val="24"/>
              </w:rPr>
            </w:pPr>
            <w:r>
              <w:rPr>
                <w:rFonts w:ascii="宋体" w:hAnsi="宋体" w:hint="eastAsia"/>
                <w:sz w:val="24"/>
              </w:rPr>
              <w:t>序号</w:t>
            </w:r>
          </w:p>
        </w:tc>
        <w:tc>
          <w:tcPr>
            <w:tcW w:w="709" w:type="dxa"/>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 w:val="24"/>
              </w:rPr>
            </w:pPr>
            <w:r>
              <w:rPr>
                <w:rFonts w:ascii="宋体" w:hAnsi="宋体" w:hint="eastAsia"/>
                <w:sz w:val="24"/>
              </w:rPr>
              <w:t>标的的名称</w:t>
            </w:r>
          </w:p>
        </w:tc>
        <w:tc>
          <w:tcPr>
            <w:tcW w:w="567" w:type="dxa"/>
            <w:gridSpan w:val="2"/>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 w:val="24"/>
              </w:rPr>
            </w:pPr>
            <w:r>
              <w:rPr>
                <w:rFonts w:ascii="宋体" w:hAnsi="宋体" w:hint="eastAsia"/>
                <w:sz w:val="24"/>
              </w:rPr>
              <w:t>单位</w:t>
            </w:r>
          </w:p>
        </w:tc>
        <w:tc>
          <w:tcPr>
            <w:tcW w:w="456" w:type="dxa"/>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 w:val="24"/>
              </w:rPr>
            </w:pPr>
            <w:r>
              <w:rPr>
                <w:rFonts w:ascii="宋体" w:hAnsi="宋体" w:hint="eastAsia"/>
                <w:sz w:val="24"/>
              </w:rPr>
              <w:t>数量</w:t>
            </w:r>
          </w:p>
        </w:tc>
        <w:tc>
          <w:tcPr>
            <w:tcW w:w="5670" w:type="dxa"/>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 w:val="24"/>
              </w:rPr>
            </w:pPr>
            <w:r>
              <w:rPr>
                <w:rFonts w:ascii="宋体" w:hAnsi="宋体" w:hint="eastAsia"/>
                <w:sz w:val="24"/>
              </w:rPr>
              <w:t>服务参数</w:t>
            </w:r>
          </w:p>
        </w:tc>
        <w:tc>
          <w:tcPr>
            <w:tcW w:w="1266" w:type="dxa"/>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 w:val="24"/>
              </w:rPr>
            </w:pPr>
            <w:r>
              <w:rPr>
                <w:rFonts w:ascii="宋体" w:hAnsi="宋体" w:hint="eastAsia"/>
                <w:sz w:val="24"/>
              </w:rPr>
              <w:t>分项预算合计（元）</w:t>
            </w:r>
          </w:p>
        </w:tc>
        <w:tc>
          <w:tcPr>
            <w:tcW w:w="665" w:type="dxa"/>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 w:val="24"/>
              </w:rPr>
            </w:pPr>
            <w:r>
              <w:rPr>
                <w:rFonts w:ascii="宋体" w:hAnsi="宋体" w:hint="eastAsia"/>
                <w:szCs w:val="21"/>
              </w:rPr>
              <w:t>中小企业划分标准所属行业名称</w:t>
            </w:r>
          </w:p>
        </w:tc>
      </w:tr>
      <w:tr w:rsidR="00D07044" w:rsidTr="00D07044">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7044" w:rsidRDefault="00D07044">
            <w:pPr>
              <w:widowControl/>
              <w:jc w:val="left"/>
              <w:rPr>
                <w:rFonts w:ascii="宋体" w:hAnsi="宋体"/>
                <w:sz w:val="24"/>
              </w:rPr>
            </w:pPr>
          </w:p>
        </w:tc>
        <w:tc>
          <w:tcPr>
            <w:tcW w:w="531" w:type="dxa"/>
            <w:tcBorders>
              <w:top w:val="single" w:sz="4" w:space="0" w:color="auto"/>
              <w:left w:val="nil"/>
              <w:bottom w:val="single" w:sz="4" w:space="0" w:color="auto"/>
              <w:right w:val="single" w:sz="4" w:space="0" w:color="auto"/>
            </w:tcBorders>
            <w:noWrap/>
            <w:vAlign w:val="center"/>
            <w:hideMark/>
          </w:tcPr>
          <w:p w:rsidR="00D07044" w:rsidRDefault="00D07044">
            <w:pPr>
              <w:widowControl/>
              <w:snapToGrid w:val="0"/>
              <w:ind w:leftChars="50" w:left="105" w:rightChars="50" w:right="105"/>
              <w:jc w:val="center"/>
              <w:textAlignment w:val="center"/>
              <w:rPr>
                <w:rFonts w:ascii="宋体" w:hAnsi="宋体"/>
                <w:szCs w:val="21"/>
              </w:rPr>
            </w:pPr>
            <w:r>
              <w:rPr>
                <w:rFonts w:ascii="宋体" w:hAnsi="宋体" w:hint="eastAsia"/>
                <w:szCs w:val="21"/>
              </w:rPr>
              <w:t>1</w:t>
            </w:r>
          </w:p>
        </w:tc>
        <w:tc>
          <w:tcPr>
            <w:tcW w:w="709" w:type="dxa"/>
            <w:tcBorders>
              <w:top w:val="single" w:sz="4" w:space="0" w:color="auto"/>
              <w:left w:val="nil"/>
              <w:bottom w:val="single" w:sz="4" w:space="0" w:color="auto"/>
              <w:right w:val="single" w:sz="4" w:space="0" w:color="auto"/>
            </w:tcBorders>
            <w:noWrap/>
            <w:vAlign w:val="center"/>
            <w:hideMark/>
          </w:tcPr>
          <w:p w:rsidR="00D07044" w:rsidRDefault="00D07044">
            <w:pPr>
              <w:jc w:val="center"/>
              <w:rPr>
                <w:rFonts w:ascii="宋体" w:hAnsi="宋体"/>
                <w:szCs w:val="21"/>
              </w:rPr>
            </w:pPr>
            <w:r>
              <w:rPr>
                <w:rFonts w:ascii="宋体" w:hAnsi="宋体" w:hint="eastAsia"/>
                <w:szCs w:val="21"/>
              </w:rPr>
              <w:t>桥梁信息化管理系统及设备日常运行维护（网络数据传输）</w:t>
            </w:r>
          </w:p>
        </w:tc>
        <w:tc>
          <w:tcPr>
            <w:tcW w:w="567" w:type="dxa"/>
            <w:gridSpan w:val="2"/>
            <w:tcBorders>
              <w:top w:val="single" w:sz="4" w:space="0" w:color="auto"/>
              <w:left w:val="nil"/>
              <w:bottom w:val="single" w:sz="4" w:space="0" w:color="auto"/>
              <w:right w:val="single" w:sz="4" w:space="0" w:color="auto"/>
            </w:tcBorders>
            <w:noWrap/>
            <w:vAlign w:val="center"/>
            <w:hideMark/>
          </w:tcPr>
          <w:p w:rsidR="00D07044" w:rsidRDefault="00D07044">
            <w:pPr>
              <w:spacing w:line="255" w:lineRule="exact"/>
              <w:jc w:val="center"/>
              <w:rPr>
                <w:rFonts w:ascii="宋体" w:hAnsi="宋体"/>
                <w:szCs w:val="21"/>
              </w:rPr>
            </w:pPr>
            <w:r>
              <w:rPr>
                <w:rFonts w:ascii="宋体" w:hAnsi="宋体" w:hint="eastAsia"/>
                <w:szCs w:val="21"/>
              </w:rPr>
              <w:t>项</w:t>
            </w:r>
          </w:p>
        </w:tc>
        <w:tc>
          <w:tcPr>
            <w:tcW w:w="456" w:type="dxa"/>
            <w:tcBorders>
              <w:top w:val="single" w:sz="4" w:space="0" w:color="auto"/>
              <w:left w:val="nil"/>
              <w:bottom w:val="single" w:sz="4" w:space="0" w:color="auto"/>
              <w:right w:val="single" w:sz="4" w:space="0" w:color="auto"/>
            </w:tcBorders>
            <w:noWrap/>
            <w:vAlign w:val="center"/>
            <w:hideMark/>
          </w:tcPr>
          <w:p w:rsidR="00D07044" w:rsidRDefault="00D07044">
            <w:pPr>
              <w:widowControl/>
              <w:jc w:val="center"/>
              <w:textAlignment w:val="center"/>
              <w:rPr>
                <w:rFonts w:ascii="宋体" w:hAnsi="宋体"/>
                <w:szCs w:val="21"/>
              </w:rPr>
            </w:pPr>
            <w:r>
              <w:rPr>
                <w:rFonts w:ascii="宋体" w:hAnsi="宋体" w:hint="eastAsia"/>
                <w:szCs w:val="21"/>
              </w:rPr>
              <w:t>1</w:t>
            </w:r>
          </w:p>
        </w:tc>
        <w:tc>
          <w:tcPr>
            <w:tcW w:w="5670" w:type="dxa"/>
            <w:tcBorders>
              <w:top w:val="single" w:sz="4" w:space="0" w:color="auto"/>
              <w:left w:val="nil"/>
              <w:bottom w:val="single" w:sz="4" w:space="0" w:color="auto"/>
              <w:right w:val="single" w:sz="4" w:space="0" w:color="auto"/>
            </w:tcBorders>
            <w:noWrap/>
            <w:vAlign w:val="center"/>
            <w:hideMark/>
          </w:tcPr>
          <w:p w:rsidR="00D07044" w:rsidRDefault="00D07044">
            <w:pPr>
              <w:rPr>
                <w:rFonts w:ascii="宋体" w:hAnsi="宋体" w:cs="宋体"/>
                <w:szCs w:val="21"/>
              </w:rPr>
            </w:pPr>
            <w:r>
              <w:rPr>
                <w:rFonts w:ascii="宋体" w:hAnsi="宋体" w:cs="宋体" w:hint="eastAsia"/>
                <w:szCs w:val="21"/>
              </w:rPr>
              <w:t>一、服务内容：跨江桥梁安全监控系统、船舶碰撞桥梁隐患治理工程（一期）应用系统网络数据传输。</w:t>
            </w:r>
          </w:p>
          <w:p w:rsidR="00D07044" w:rsidRDefault="00D07044">
            <w:pPr>
              <w:widowControl/>
              <w:jc w:val="left"/>
              <w:rPr>
                <w:rFonts w:ascii="宋体" w:hAnsi="宋体"/>
                <w:szCs w:val="21"/>
              </w:rPr>
            </w:pPr>
            <w:r>
              <w:rPr>
                <w:rFonts w:ascii="宋体" w:hAnsi="宋体" w:cs="宋体" w:hint="eastAsia"/>
                <w:sz w:val="24"/>
              </w:rPr>
              <w:t>▲</w:t>
            </w:r>
            <w:r>
              <w:rPr>
                <w:rFonts w:ascii="宋体" w:hAnsi="宋体" w:hint="eastAsia"/>
                <w:szCs w:val="21"/>
              </w:rPr>
              <w:t>二、数量：</w:t>
            </w:r>
            <w:r>
              <w:rPr>
                <w:rFonts w:ascii="宋体" w:hAnsi="宋体" w:hint="eastAsia"/>
                <w:szCs w:val="21"/>
                <w:lang w:bidi="ar"/>
              </w:rPr>
              <w:t>跨江桥梁安全监控系统数据传送点对点数字电路21条，</w:t>
            </w:r>
            <w:r>
              <w:rPr>
                <w:rFonts w:ascii="宋体" w:hAnsi="宋体" w:hint="eastAsia"/>
                <w:szCs w:val="21"/>
              </w:rPr>
              <w:t>船舶碰撞桥梁隐患治理工程（一期）应用系统数据传输点对点数字电路14条。</w:t>
            </w:r>
          </w:p>
          <w:p w:rsidR="00D07044" w:rsidRDefault="00D07044">
            <w:r>
              <w:rPr>
                <w:rFonts w:ascii="宋体" w:hAnsi="宋体" w:hint="eastAsia"/>
                <w:szCs w:val="21"/>
              </w:rPr>
              <w:t>三、技术指标要求：</w:t>
            </w:r>
          </w:p>
          <w:p w:rsidR="00D07044" w:rsidRDefault="00D07044">
            <w:pPr>
              <w:widowControl/>
              <w:jc w:val="left"/>
              <w:rPr>
                <w:rFonts w:ascii="宋体" w:hAnsi="宋体"/>
                <w:szCs w:val="21"/>
              </w:rPr>
            </w:pPr>
            <w:r>
              <w:rPr>
                <w:rFonts w:ascii="宋体" w:hAnsi="宋体" w:cs="宋体" w:hint="eastAsia"/>
                <w:sz w:val="24"/>
              </w:rPr>
              <w:t>▲</w:t>
            </w:r>
            <w:r>
              <w:rPr>
                <w:rFonts w:ascii="宋体" w:hAnsi="宋体" w:hint="eastAsia"/>
                <w:szCs w:val="21"/>
              </w:rPr>
              <w:t>（一）数字电路带宽为100Mbps，要求速率上、下行对称。</w:t>
            </w:r>
          </w:p>
          <w:p w:rsidR="00D07044" w:rsidRDefault="00D07044">
            <w:r>
              <w:rPr>
                <w:rFonts w:hint="eastAsia"/>
              </w:rPr>
              <w:t>（二）</w:t>
            </w:r>
            <w:r>
              <w:rPr>
                <w:rFonts w:ascii="宋体" w:hAnsi="宋体" w:hint="eastAsia"/>
                <w:szCs w:val="21"/>
                <w:lang w:bidi="ar"/>
              </w:rPr>
              <w:t>接口类型：</w:t>
            </w:r>
            <w:r>
              <w:rPr>
                <w:rFonts w:ascii="宋体" w:hAnsi="宋体" w:hint="eastAsia"/>
                <w:szCs w:val="21"/>
              </w:rPr>
              <w:t>提供各种主流物理光、电接口，如RJ45/LC/FC</w:t>
            </w:r>
            <w:r>
              <w:rPr>
                <w:rFonts w:ascii="宋体" w:hAnsi="宋体" w:hint="eastAsia"/>
                <w:szCs w:val="21"/>
                <w:lang w:bidi="ar"/>
              </w:rPr>
              <w:t>等。</w:t>
            </w:r>
          </w:p>
          <w:p w:rsidR="00D07044" w:rsidRDefault="00D07044">
            <w:pPr>
              <w:widowControl/>
              <w:jc w:val="left"/>
              <w:rPr>
                <w:rFonts w:ascii="宋体" w:hAnsi="宋体"/>
                <w:szCs w:val="21"/>
                <w:lang w:bidi="ar"/>
              </w:rPr>
            </w:pPr>
            <w:r>
              <w:rPr>
                <w:rFonts w:ascii="宋体" w:hAnsi="宋体" w:cs="宋体" w:hint="eastAsia"/>
                <w:sz w:val="24"/>
              </w:rPr>
              <w:t>▲</w:t>
            </w:r>
            <w:r>
              <w:rPr>
                <w:rFonts w:ascii="宋体" w:hAnsi="宋体" w:hint="eastAsia"/>
                <w:szCs w:val="21"/>
                <w:lang w:bidi="ar"/>
              </w:rPr>
              <w:t>（三）线路技术指标：单条电路比特误码率≤1×10</w:t>
            </w:r>
            <w:r>
              <w:rPr>
                <w:rFonts w:ascii="宋体" w:hAnsi="宋体" w:hint="eastAsia"/>
                <w:szCs w:val="21"/>
                <w:vertAlign w:val="superscript"/>
                <w:lang w:bidi="ar"/>
              </w:rPr>
              <w:t>-7</w:t>
            </w:r>
            <w:r>
              <w:rPr>
                <w:rFonts w:ascii="宋体" w:hAnsi="宋体" w:hint="eastAsia"/>
                <w:szCs w:val="21"/>
                <w:lang w:bidi="ar"/>
              </w:rPr>
              <w:t>，</w:t>
            </w:r>
            <w:r>
              <w:rPr>
                <w:rFonts w:ascii="宋体" w:hAnsi="宋体" w:hint="eastAsia"/>
                <w:szCs w:val="21"/>
              </w:rPr>
              <w:t>且不允许出现连续丢包；PING测1M报文，</w:t>
            </w:r>
            <w:r>
              <w:rPr>
                <w:rFonts w:ascii="宋体" w:hAnsi="宋体" w:hint="eastAsia"/>
                <w:szCs w:val="21"/>
                <w:lang w:bidi="ar"/>
              </w:rPr>
              <w:t>各个节点最大时延≤10ms，时延抖动率≤10ms。</w:t>
            </w:r>
          </w:p>
          <w:p w:rsidR="00D07044" w:rsidRDefault="00D07044">
            <w:pPr>
              <w:widowControl/>
              <w:jc w:val="left"/>
              <w:rPr>
                <w:rFonts w:ascii="宋体" w:hAnsi="宋体"/>
                <w:szCs w:val="21"/>
              </w:rPr>
            </w:pPr>
            <w:r>
              <w:rPr>
                <w:rFonts w:ascii="宋体" w:hAnsi="宋体" w:cs="宋体" w:hint="eastAsia"/>
                <w:sz w:val="24"/>
              </w:rPr>
              <w:t>▲</w:t>
            </w:r>
            <w:r>
              <w:rPr>
                <w:rFonts w:ascii="宋体" w:hAnsi="宋体" w:hint="eastAsia"/>
                <w:szCs w:val="21"/>
                <w:lang w:bidi="ar"/>
              </w:rPr>
              <w:t>（四）数字电路要求全网端到端采用光传输通信系统或裸光纤进行组网，提供端对端透明传输电路，并要求保证采购人的数字光纤线路为专用线路，并与其他网络物理隔离，</w:t>
            </w:r>
            <w:r>
              <w:rPr>
                <w:rFonts w:ascii="宋体" w:hAnsi="宋体" w:hint="eastAsia"/>
                <w:szCs w:val="21"/>
              </w:rPr>
              <w:t>保证数据传输的安全和稳定。</w:t>
            </w:r>
          </w:p>
          <w:p w:rsidR="00D07044" w:rsidRDefault="00D07044">
            <w:pPr>
              <w:widowControl/>
              <w:jc w:val="left"/>
              <w:rPr>
                <w:rFonts w:ascii="宋体" w:hAnsi="宋体"/>
                <w:szCs w:val="21"/>
              </w:rPr>
            </w:pPr>
            <w:r>
              <w:rPr>
                <w:rFonts w:ascii="宋体" w:hAnsi="宋体" w:hint="eastAsia"/>
                <w:szCs w:val="21"/>
                <w:lang w:bidi="ar"/>
              </w:rPr>
              <w:t>（五）数字电路两端裸机测试，要求速率均能分别稳定在所对应的电路速率。</w:t>
            </w:r>
          </w:p>
          <w:p w:rsidR="00D07044" w:rsidRDefault="00D07044">
            <w:pPr>
              <w:rPr>
                <w:rFonts w:ascii="宋体" w:hAnsi="宋体"/>
                <w:szCs w:val="21"/>
              </w:rPr>
            </w:pPr>
            <w:r>
              <w:rPr>
                <w:rFonts w:ascii="宋体" w:hAnsi="宋体" w:cs="宋体" w:hint="eastAsia"/>
                <w:sz w:val="24"/>
              </w:rPr>
              <w:t>▲</w:t>
            </w:r>
            <w:r>
              <w:rPr>
                <w:rFonts w:ascii="宋体" w:hAnsi="宋体" w:hint="eastAsia"/>
                <w:szCs w:val="21"/>
              </w:rPr>
              <w:t>（六）线路汇聚层和骨干层具有自愈环保护功能，具备不超过50ms保护倒换能力，保证数字电路不会因光缆的意外阻断或部分设备故障而中断。</w:t>
            </w:r>
          </w:p>
          <w:p w:rsidR="00D07044" w:rsidRDefault="00D07044">
            <w:pPr>
              <w:rPr>
                <w:rFonts w:ascii="宋体" w:hAnsi="宋体"/>
                <w:szCs w:val="21"/>
                <w:lang w:bidi="ar"/>
              </w:rPr>
            </w:pPr>
            <w:r>
              <w:rPr>
                <w:rFonts w:ascii="宋体" w:hAnsi="宋体" w:hint="eastAsia"/>
                <w:szCs w:val="21"/>
              </w:rPr>
              <w:t>（七）要求全网的传输设备均具备网络管理能力，全程提供端到端的网络管理监控功能，实行全天候不间断监控，</w:t>
            </w:r>
            <w:r>
              <w:rPr>
                <w:rFonts w:ascii="宋体" w:hAnsi="宋体" w:hint="eastAsia"/>
                <w:szCs w:val="21"/>
                <w:lang w:bidi="ar"/>
              </w:rPr>
              <w:t>具备自动告警、日志查询等功能。</w:t>
            </w:r>
          </w:p>
          <w:p w:rsidR="00D07044" w:rsidRDefault="00D07044">
            <w:pPr>
              <w:rPr>
                <w:rFonts w:ascii="宋体" w:hAnsi="宋体"/>
                <w:szCs w:val="21"/>
                <w:lang w:bidi="ar"/>
              </w:rPr>
            </w:pPr>
            <w:r>
              <w:rPr>
                <w:rFonts w:ascii="宋体" w:hAnsi="宋体" w:hint="eastAsia"/>
                <w:szCs w:val="21"/>
                <w:lang w:bidi="ar"/>
              </w:rPr>
              <w:t>（八）要求光传输系统均为自愈环保护，具有故障自动倒换功能，能保证各电路不会因光传输系统环光缆内一侧光纤的意外阻断和部分设备的故障而中断。自愈保护是指在网络发生故障（例如光纤断）时，无需人为干预，网络自动地在极短的时间内，使业务自动从故障中恢复。</w:t>
            </w:r>
          </w:p>
          <w:p w:rsidR="00D07044" w:rsidRDefault="00D07044">
            <w:pPr>
              <w:rPr>
                <w:rFonts w:ascii="宋体" w:hAnsi="宋体"/>
                <w:szCs w:val="21"/>
              </w:rPr>
            </w:pPr>
            <w:r>
              <w:rPr>
                <w:rFonts w:ascii="宋体" w:hAnsi="宋体" w:hint="eastAsia"/>
                <w:szCs w:val="21"/>
              </w:rPr>
              <w:t>（九）要求数字电路采用光纤传输技术组网，可应对采购人突发的带宽增长需求。</w:t>
            </w:r>
          </w:p>
          <w:p w:rsidR="00D07044" w:rsidRDefault="00D07044">
            <w:pPr>
              <w:rPr>
                <w:rFonts w:ascii="宋体" w:hAnsi="宋体"/>
                <w:szCs w:val="21"/>
              </w:rPr>
            </w:pPr>
            <w:r>
              <w:rPr>
                <w:rFonts w:ascii="宋体" w:hAnsi="宋体" w:hint="eastAsia"/>
                <w:szCs w:val="21"/>
              </w:rPr>
              <w:lastRenderedPageBreak/>
              <w:t>（十）要求提供信息安全等级保护及信息安全咨询服务。</w:t>
            </w:r>
          </w:p>
          <w:p w:rsidR="00D07044" w:rsidRDefault="00D07044">
            <w:pPr>
              <w:rPr>
                <w:rFonts w:ascii="宋体" w:hAnsi="宋体"/>
                <w:szCs w:val="21"/>
              </w:rPr>
            </w:pPr>
            <w:r>
              <w:rPr>
                <w:rFonts w:ascii="宋体" w:hAnsi="宋体" w:cs="宋体" w:hint="eastAsia"/>
                <w:sz w:val="24"/>
              </w:rPr>
              <w:t>▲</w:t>
            </w:r>
            <w:r>
              <w:rPr>
                <w:rFonts w:ascii="宋体" w:hAnsi="宋体" w:hint="eastAsia"/>
                <w:szCs w:val="21"/>
              </w:rPr>
              <w:t>（十一）移动办公应用服务：提供移动办公应用服务，提供不少于10套移动办公终端，提供5G定制网咨询服务，为终端接入5G定制网预留接入，提供云电脑服务，提供满足桥梁信息化管理系统及设备日常运行维护过程中移动办公应用需求。</w:t>
            </w:r>
          </w:p>
          <w:p w:rsidR="00D07044" w:rsidRDefault="00D07044">
            <w:pPr>
              <w:rPr>
                <w:rFonts w:ascii="宋体" w:hAnsi="宋体"/>
                <w:szCs w:val="21"/>
              </w:rPr>
            </w:pPr>
            <w:r>
              <w:rPr>
                <w:rFonts w:ascii="宋体" w:hAnsi="宋体" w:hint="eastAsia"/>
                <w:szCs w:val="21"/>
              </w:rPr>
              <w:t>（十二）服务期内提供机房线路整理服务。</w:t>
            </w:r>
          </w:p>
          <w:p w:rsidR="00D07044" w:rsidRDefault="00D07044">
            <w:pPr>
              <w:rPr>
                <w:rFonts w:ascii="宋体" w:hAnsi="宋体"/>
                <w:szCs w:val="21"/>
              </w:rPr>
            </w:pPr>
            <w:r>
              <w:rPr>
                <w:rFonts w:ascii="宋体" w:hAnsi="宋体" w:hint="eastAsia"/>
                <w:szCs w:val="21"/>
              </w:rPr>
              <w:t>（十三）提供前端设备的联调联试服务。</w:t>
            </w:r>
          </w:p>
          <w:p w:rsidR="00D07044" w:rsidRDefault="00D07044">
            <w:pPr>
              <w:widowControl/>
              <w:jc w:val="left"/>
            </w:pPr>
            <w:r>
              <w:rPr>
                <w:rFonts w:ascii="宋体" w:hAnsi="宋体" w:cs="宋体" w:hint="eastAsia"/>
                <w:kern w:val="0"/>
                <w:szCs w:val="21"/>
                <w:lang w:bidi="ar"/>
              </w:rPr>
              <w:t>四、质保期内中标人提供维修服务，采购人不另外支付费用：提供电话支持服务，保修期内设备出现故障，要求1个小时内做出响应，2个小时内赶往现场，到达现场4小时内解决问题（如遇自然灾害等不可抗力或市政施工除外）。</w:t>
            </w:r>
          </w:p>
        </w:tc>
        <w:tc>
          <w:tcPr>
            <w:tcW w:w="1266" w:type="dxa"/>
            <w:tcBorders>
              <w:top w:val="single" w:sz="4" w:space="0" w:color="auto"/>
              <w:left w:val="nil"/>
              <w:bottom w:val="single" w:sz="4" w:space="0" w:color="auto"/>
              <w:right w:val="single" w:sz="4" w:space="0" w:color="auto"/>
            </w:tcBorders>
            <w:noWrap/>
            <w:vAlign w:val="center"/>
            <w:hideMark/>
          </w:tcPr>
          <w:p w:rsidR="00D07044" w:rsidRDefault="00D07044">
            <w:pPr>
              <w:spacing w:line="260" w:lineRule="exact"/>
              <w:rPr>
                <w:rFonts w:ascii="宋体" w:hAnsi="宋体"/>
                <w:szCs w:val="21"/>
              </w:rPr>
            </w:pPr>
            <w:r>
              <w:rPr>
                <w:rFonts w:ascii="宋体" w:hAnsi="宋体" w:hint="eastAsia"/>
                <w:szCs w:val="21"/>
              </w:rPr>
              <w:lastRenderedPageBreak/>
              <w:t>573000.00</w:t>
            </w:r>
          </w:p>
        </w:tc>
        <w:tc>
          <w:tcPr>
            <w:tcW w:w="665" w:type="dxa"/>
            <w:tcBorders>
              <w:top w:val="single" w:sz="4" w:space="0" w:color="auto"/>
              <w:left w:val="nil"/>
              <w:bottom w:val="single" w:sz="4" w:space="0" w:color="auto"/>
              <w:right w:val="single" w:sz="4" w:space="0" w:color="auto"/>
            </w:tcBorders>
            <w:noWrap/>
            <w:vAlign w:val="center"/>
            <w:hideMark/>
          </w:tcPr>
          <w:p w:rsidR="00D07044" w:rsidRDefault="00D07044">
            <w:pPr>
              <w:spacing w:line="260" w:lineRule="exact"/>
              <w:rPr>
                <w:rFonts w:ascii="宋体" w:hAnsi="宋体"/>
                <w:szCs w:val="21"/>
              </w:rPr>
            </w:pPr>
            <w:r>
              <w:rPr>
                <w:rFonts w:ascii="宋体" w:hAnsi="宋体" w:hint="eastAsia"/>
                <w:szCs w:val="21"/>
              </w:rPr>
              <w:t>其他未列明行业</w:t>
            </w:r>
          </w:p>
        </w:tc>
      </w:tr>
      <w:tr w:rsidR="00D07044" w:rsidTr="00D07044">
        <w:trPr>
          <w:trHeight w:val="668"/>
          <w:jc w:val="center"/>
        </w:trPr>
        <w:tc>
          <w:tcPr>
            <w:tcW w:w="545" w:type="dxa"/>
            <w:tcBorders>
              <w:top w:val="single" w:sz="4" w:space="0" w:color="auto"/>
              <w:left w:val="single" w:sz="4" w:space="0" w:color="auto"/>
              <w:bottom w:val="single" w:sz="4" w:space="0" w:color="auto"/>
              <w:right w:val="single" w:sz="4" w:space="0" w:color="auto"/>
            </w:tcBorders>
            <w:noWrap/>
            <w:hideMark/>
          </w:tcPr>
          <w:p w:rsidR="00D07044" w:rsidRDefault="00D07044">
            <w:pPr>
              <w:jc w:val="center"/>
              <w:rPr>
                <w:rFonts w:ascii="宋体" w:hAnsi="宋体"/>
                <w:szCs w:val="21"/>
              </w:rPr>
            </w:pPr>
            <w:r>
              <w:rPr>
                <w:rFonts w:ascii="宋体" w:hAnsi="宋体" w:hint="eastAsia"/>
                <w:szCs w:val="21"/>
              </w:rPr>
              <w:t>商务条款</w:t>
            </w:r>
          </w:p>
        </w:tc>
        <w:tc>
          <w:tcPr>
            <w:tcW w:w="9864" w:type="dxa"/>
            <w:gridSpan w:val="8"/>
            <w:tcBorders>
              <w:top w:val="single" w:sz="4" w:space="0" w:color="auto"/>
              <w:left w:val="nil"/>
              <w:bottom w:val="single" w:sz="4" w:space="0" w:color="auto"/>
              <w:right w:val="single" w:sz="4" w:space="0" w:color="auto"/>
            </w:tcBorders>
            <w:noWrap/>
            <w:hideMark/>
          </w:tcPr>
          <w:p w:rsidR="00D07044" w:rsidRDefault="00D07044">
            <w:pPr>
              <w:widowControl/>
              <w:spacing w:line="276" w:lineRule="auto"/>
              <w:rPr>
                <w:rFonts w:ascii="宋体" w:hAnsi="宋体"/>
                <w:szCs w:val="21"/>
              </w:rPr>
            </w:pPr>
            <w:r>
              <w:rPr>
                <w:rFonts w:ascii="宋体" w:hAnsi="宋体" w:hint="eastAsia"/>
                <w:szCs w:val="21"/>
              </w:rPr>
              <w:t>一、合同签订期：自中标通知书发出之日起25日内。</w:t>
            </w:r>
          </w:p>
          <w:p w:rsidR="00D07044" w:rsidRDefault="00D07044">
            <w:pPr>
              <w:widowControl/>
              <w:spacing w:line="276" w:lineRule="auto"/>
              <w:rPr>
                <w:rFonts w:ascii="宋体" w:hAnsi="宋体"/>
                <w:szCs w:val="21"/>
              </w:rPr>
            </w:pPr>
            <w:r>
              <w:rPr>
                <w:rFonts w:ascii="宋体" w:hAnsi="宋体" w:hint="eastAsia"/>
                <w:szCs w:val="21"/>
              </w:rPr>
              <w:t>二、</w:t>
            </w:r>
            <w:r>
              <w:rPr>
                <w:rFonts w:ascii="宋体" w:hAnsi="宋体" w:hint="eastAsia"/>
                <w:bCs/>
                <w:szCs w:val="21"/>
              </w:rPr>
              <w:t>服务期限：自合同签订之日起1年。</w:t>
            </w:r>
          </w:p>
          <w:p w:rsidR="00D07044" w:rsidRDefault="00D07044">
            <w:pPr>
              <w:widowControl/>
              <w:spacing w:line="276" w:lineRule="auto"/>
              <w:rPr>
                <w:rFonts w:ascii="宋体" w:hAnsi="宋体"/>
                <w:szCs w:val="21"/>
              </w:rPr>
            </w:pPr>
            <w:r>
              <w:rPr>
                <w:rFonts w:ascii="宋体" w:hAnsi="宋体" w:hint="eastAsia"/>
                <w:szCs w:val="21"/>
              </w:rPr>
              <w:t>三、服务地点：广西南宁市采购人指定地点。</w:t>
            </w:r>
          </w:p>
          <w:p w:rsidR="00D07044" w:rsidRDefault="00D07044">
            <w:pPr>
              <w:widowControl/>
              <w:spacing w:line="276" w:lineRule="auto"/>
              <w:rPr>
                <w:rFonts w:ascii="宋体" w:hAnsi="宋体"/>
                <w:szCs w:val="21"/>
              </w:rPr>
            </w:pPr>
            <w:r>
              <w:rPr>
                <w:rFonts w:ascii="宋体" w:hAnsi="宋体" w:hint="eastAsia"/>
                <w:bCs/>
                <w:szCs w:val="21"/>
              </w:rPr>
              <w:t>四、</w:t>
            </w:r>
            <w:r>
              <w:rPr>
                <w:rFonts w:ascii="宋体" w:hAnsi="宋体" w:hint="eastAsia"/>
                <w:szCs w:val="21"/>
              </w:rPr>
              <w:t>验收标准：</w:t>
            </w:r>
          </w:p>
          <w:p w:rsidR="00D07044" w:rsidRDefault="00D07044">
            <w:pPr>
              <w:pStyle w:val="a8"/>
              <w:rPr>
                <w:rFonts w:ascii="宋体" w:hAnsi="宋体"/>
                <w:szCs w:val="21"/>
              </w:rPr>
            </w:pPr>
            <w:r>
              <w:rPr>
                <w:rFonts w:ascii="宋体" w:hAnsi="宋体" w:hint="eastAsia"/>
                <w:szCs w:val="21"/>
              </w:rPr>
              <w:t>本项目采购需执行的国家相关标准、行业标准、地方标准或其他强制性标准、规范等要求。</w:t>
            </w:r>
          </w:p>
          <w:p w:rsidR="00D07044" w:rsidRDefault="00D07044">
            <w:pPr>
              <w:widowControl/>
              <w:spacing w:line="276" w:lineRule="auto"/>
              <w:rPr>
                <w:rFonts w:ascii="宋体" w:hAnsi="宋体"/>
                <w:b/>
                <w:szCs w:val="21"/>
              </w:rPr>
            </w:pPr>
            <w:r>
              <w:rPr>
                <w:rFonts w:ascii="宋体" w:hAnsi="宋体" w:hint="eastAsia"/>
                <w:b/>
                <w:szCs w:val="21"/>
              </w:rPr>
              <w:t>五、售后服务要求：</w:t>
            </w:r>
          </w:p>
          <w:p w:rsidR="00D07044" w:rsidRDefault="00D07044">
            <w:pPr>
              <w:spacing w:line="276" w:lineRule="auto"/>
              <w:rPr>
                <w:rFonts w:ascii="宋体" w:hAnsi="宋体"/>
                <w:szCs w:val="21"/>
              </w:rPr>
            </w:pPr>
            <w:r>
              <w:rPr>
                <w:rFonts w:ascii="宋体" w:hAnsi="宋体" w:hint="eastAsia"/>
                <w:szCs w:val="21"/>
              </w:rPr>
              <w:t>（一）质量保证期：</w:t>
            </w:r>
            <w:r>
              <w:rPr>
                <w:rFonts w:ascii="宋体" w:hAnsi="宋体" w:hint="eastAsia"/>
                <w:bCs/>
                <w:szCs w:val="21"/>
              </w:rPr>
              <w:t>自合同签订之日起1年</w:t>
            </w:r>
            <w:r>
              <w:rPr>
                <w:rFonts w:ascii="宋体" w:hAnsi="宋体" w:hint="eastAsia"/>
                <w:szCs w:val="21"/>
              </w:rPr>
              <w:t xml:space="preserve">； </w:t>
            </w:r>
          </w:p>
          <w:p w:rsidR="00D07044" w:rsidRDefault="00D07044">
            <w:pPr>
              <w:spacing w:line="276" w:lineRule="auto"/>
              <w:rPr>
                <w:rFonts w:ascii="宋体" w:hAnsi="宋体"/>
                <w:szCs w:val="21"/>
              </w:rPr>
            </w:pPr>
            <w:r>
              <w:rPr>
                <w:rFonts w:ascii="宋体" w:hAnsi="宋体" w:hint="eastAsia"/>
                <w:szCs w:val="21"/>
              </w:rPr>
              <w:t>（二）提供送货上门，安装调试，采购人不另外支付费用；</w:t>
            </w:r>
          </w:p>
          <w:p w:rsidR="00D07044" w:rsidRDefault="00D07044">
            <w:pPr>
              <w:spacing w:line="276" w:lineRule="auto"/>
              <w:rPr>
                <w:rFonts w:ascii="宋体" w:hAnsi="宋体"/>
                <w:szCs w:val="21"/>
              </w:rPr>
            </w:pPr>
            <w:r>
              <w:rPr>
                <w:rFonts w:ascii="宋体" w:hAnsi="宋体" w:hint="eastAsia"/>
                <w:szCs w:val="21"/>
              </w:rPr>
              <w:t>（三）在服务期内，中标人严格遵守《中华人民共和国电信条例》，维护双方权益，按《电信服务规范》的电路质量要求，保证采购人租用系统畅通及安全使用，保证采购人网络的连续稳定运行；</w:t>
            </w:r>
          </w:p>
          <w:p w:rsidR="00D07044" w:rsidRDefault="00D07044">
            <w:pPr>
              <w:spacing w:line="276" w:lineRule="auto"/>
              <w:rPr>
                <w:rFonts w:ascii="宋体" w:hAnsi="宋体"/>
                <w:szCs w:val="21"/>
              </w:rPr>
            </w:pPr>
            <w:r>
              <w:rPr>
                <w:rFonts w:ascii="宋体" w:hAnsi="宋体" w:hint="eastAsia"/>
                <w:szCs w:val="21"/>
              </w:rPr>
              <w:t>（四）当采购人的网络需要扩展或升级时，负责提供相应解决方案；采购人不另外支付费用。</w:t>
            </w:r>
          </w:p>
          <w:p w:rsidR="00D07044" w:rsidRDefault="00D07044">
            <w:pPr>
              <w:spacing w:line="276" w:lineRule="auto"/>
              <w:rPr>
                <w:rFonts w:ascii="宋体" w:hAnsi="宋体"/>
                <w:b/>
                <w:bCs/>
                <w:szCs w:val="21"/>
              </w:rPr>
            </w:pPr>
            <w:r>
              <w:rPr>
                <w:rFonts w:ascii="宋体" w:hAnsi="宋体" w:hint="eastAsia"/>
                <w:b/>
                <w:bCs/>
                <w:szCs w:val="21"/>
              </w:rPr>
              <w:t>六、其他要求：</w:t>
            </w:r>
          </w:p>
          <w:p w:rsidR="00D07044" w:rsidRDefault="00D07044">
            <w:pPr>
              <w:spacing w:line="276" w:lineRule="auto"/>
              <w:rPr>
                <w:rFonts w:ascii="宋体" w:hAnsi="宋体"/>
                <w:b/>
                <w:bCs/>
                <w:szCs w:val="21"/>
              </w:rPr>
            </w:pPr>
            <w:r>
              <w:rPr>
                <w:rFonts w:ascii="宋体" w:hAnsi="宋体" w:hint="eastAsia"/>
                <w:b/>
                <w:bCs/>
                <w:szCs w:val="21"/>
              </w:rPr>
              <w:t>（一）报价要求</w:t>
            </w:r>
          </w:p>
          <w:p w:rsidR="00D07044" w:rsidRDefault="00D07044">
            <w:pPr>
              <w:spacing w:line="276" w:lineRule="auto"/>
              <w:rPr>
                <w:rFonts w:ascii="宋体" w:hAnsi="宋体"/>
                <w:szCs w:val="21"/>
              </w:rPr>
            </w:pPr>
            <w:r>
              <w:rPr>
                <w:rFonts w:ascii="宋体" w:hAnsi="宋体" w:hint="eastAsia"/>
                <w:szCs w:val="21"/>
              </w:rPr>
              <w:t>本项目为服务成果整体交付应用项目，按服务总价包干，为交钥匙工程，采购人不对项目达到成果水平报的服务、货物、施工等一切内容追加支付费用，而由中标供应商在合同价内全部提供或解决，投标报价为采购人指定地点的现场交货价，包括但不限于：</w:t>
            </w:r>
          </w:p>
          <w:p w:rsidR="00D07044" w:rsidRDefault="00D07044">
            <w:pPr>
              <w:spacing w:line="276" w:lineRule="auto"/>
              <w:rPr>
                <w:rFonts w:ascii="宋体" w:hAnsi="宋体"/>
                <w:szCs w:val="21"/>
              </w:rPr>
            </w:pPr>
            <w:r>
              <w:rPr>
                <w:rFonts w:ascii="宋体" w:hAnsi="宋体" w:hint="eastAsia"/>
                <w:szCs w:val="21"/>
              </w:rPr>
              <w:t>（1）服务的价格；</w:t>
            </w:r>
          </w:p>
          <w:p w:rsidR="00D07044" w:rsidRDefault="00D07044">
            <w:pPr>
              <w:spacing w:line="276" w:lineRule="auto"/>
              <w:rPr>
                <w:rFonts w:ascii="宋体" w:hAnsi="宋体"/>
                <w:szCs w:val="21"/>
              </w:rPr>
            </w:pPr>
            <w:r>
              <w:rPr>
                <w:rFonts w:ascii="宋体" w:hAnsi="宋体" w:hint="eastAsia"/>
                <w:szCs w:val="21"/>
              </w:rPr>
              <w:t xml:space="preserve">（2）相关标准附件、专用工具的价格； </w:t>
            </w:r>
          </w:p>
          <w:p w:rsidR="00D07044" w:rsidRDefault="00D07044">
            <w:pPr>
              <w:spacing w:line="276" w:lineRule="auto"/>
              <w:rPr>
                <w:rFonts w:ascii="宋体" w:hAnsi="宋体"/>
                <w:szCs w:val="21"/>
              </w:rPr>
            </w:pPr>
            <w:r>
              <w:rPr>
                <w:rFonts w:ascii="宋体" w:hAnsi="宋体" w:hint="eastAsia"/>
                <w:szCs w:val="21"/>
              </w:rPr>
              <w:t>（3）运输、装卸、调试、培训、技术支持、售后服务、招标代理服务费等费用；</w:t>
            </w:r>
          </w:p>
          <w:p w:rsidR="00D07044" w:rsidRDefault="00D07044">
            <w:pPr>
              <w:spacing w:line="276" w:lineRule="auto"/>
              <w:rPr>
                <w:rFonts w:ascii="宋体" w:hAnsi="宋体"/>
                <w:szCs w:val="21"/>
              </w:rPr>
            </w:pPr>
            <w:r>
              <w:rPr>
                <w:rFonts w:ascii="宋体" w:hAnsi="宋体" w:hint="eastAsia"/>
                <w:szCs w:val="21"/>
              </w:rPr>
              <w:t xml:space="preserve">（4）必要的保险费用和各项税费； </w:t>
            </w:r>
          </w:p>
          <w:p w:rsidR="00D07044" w:rsidRDefault="00D07044">
            <w:pPr>
              <w:spacing w:line="276" w:lineRule="auto"/>
              <w:rPr>
                <w:rFonts w:ascii="宋体" w:hAnsi="宋体"/>
                <w:szCs w:val="21"/>
              </w:rPr>
            </w:pPr>
            <w:r>
              <w:rPr>
                <w:rFonts w:ascii="宋体" w:hAnsi="宋体" w:hint="eastAsia"/>
                <w:szCs w:val="21"/>
              </w:rPr>
              <w:t>（5）安装费用；</w:t>
            </w:r>
          </w:p>
          <w:p w:rsidR="00D07044" w:rsidRDefault="00D07044">
            <w:pPr>
              <w:spacing w:line="276" w:lineRule="auto"/>
              <w:rPr>
                <w:rFonts w:ascii="宋体" w:hAnsi="宋体"/>
                <w:szCs w:val="21"/>
                <w:u w:val="single"/>
              </w:rPr>
            </w:pPr>
            <w:r>
              <w:rPr>
                <w:rFonts w:ascii="宋体" w:hAnsi="宋体" w:hint="eastAsia"/>
                <w:szCs w:val="21"/>
              </w:rPr>
              <w:t>（6）验收的费用。</w:t>
            </w:r>
          </w:p>
          <w:p w:rsidR="00D07044" w:rsidRDefault="00D07044">
            <w:pPr>
              <w:spacing w:line="276" w:lineRule="auto"/>
              <w:rPr>
                <w:rFonts w:ascii="宋体" w:hAnsi="宋体"/>
                <w:szCs w:val="21"/>
              </w:rPr>
            </w:pPr>
            <w:r>
              <w:rPr>
                <w:rFonts w:ascii="宋体" w:hAnsi="宋体" w:hint="eastAsia"/>
                <w:b/>
                <w:bCs/>
                <w:szCs w:val="21"/>
              </w:rPr>
              <w:t>（二）付款方式</w:t>
            </w:r>
          </w:p>
          <w:p w:rsidR="00D07044" w:rsidRDefault="00D07044">
            <w:pPr>
              <w:spacing w:line="276" w:lineRule="auto"/>
              <w:rPr>
                <w:rFonts w:ascii="宋体" w:hAnsi="宋体"/>
                <w:szCs w:val="21"/>
              </w:rPr>
            </w:pPr>
            <w:r>
              <w:rPr>
                <w:rFonts w:ascii="宋体" w:hAnsi="宋体" w:hint="eastAsia"/>
                <w:szCs w:val="21"/>
              </w:rPr>
              <w:t>1、支付方式：本项目无预付款，按季度支付，</w:t>
            </w:r>
            <w:r>
              <w:rPr>
                <w:rFonts w:ascii="宋体" w:hAnsi="宋体" w:hint="eastAsia"/>
                <w:szCs w:val="21"/>
                <w:lang w:bidi="ar"/>
              </w:rPr>
              <w:t>中标人正式提交服务成果后（按交付时间开通所有线路和IP地址），</w:t>
            </w:r>
            <w:r>
              <w:rPr>
                <w:rFonts w:ascii="宋体" w:hAnsi="宋体" w:hint="eastAsia"/>
                <w:szCs w:val="21"/>
              </w:rPr>
              <w:t>按四期(每三个月为一期)支付合同款，即“每期应付款项=中标金额/4-违约金”。</w:t>
            </w:r>
          </w:p>
          <w:p w:rsidR="00D07044" w:rsidRDefault="00D07044">
            <w:pPr>
              <w:spacing w:line="276" w:lineRule="auto"/>
              <w:rPr>
                <w:rFonts w:ascii="宋体" w:hAnsi="宋体"/>
                <w:szCs w:val="21"/>
              </w:rPr>
            </w:pPr>
            <w:r>
              <w:rPr>
                <w:rFonts w:ascii="宋体" w:hAnsi="宋体" w:hint="eastAsia"/>
                <w:szCs w:val="21"/>
              </w:rPr>
              <w:t>2、付款方式：银行转账。</w:t>
            </w:r>
          </w:p>
          <w:p w:rsidR="00D07044" w:rsidRDefault="00D07044">
            <w:pPr>
              <w:spacing w:line="276" w:lineRule="auto"/>
            </w:pPr>
            <w:r>
              <w:rPr>
                <w:rFonts w:ascii="宋体" w:hAnsi="宋体" w:hint="eastAsia"/>
                <w:szCs w:val="21"/>
              </w:rPr>
              <w:t>发票的要求：采购人付款前，供应商应当向采购人开具等额有效的增值税发票，采购人未收到发票的，有</w:t>
            </w:r>
            <w:r>
              <w:rPr>
                <w:rFonts w:ascii="宋体" w:hAnsi="宋体" w:hint="eastAsia"/>
                <w:szCs w:val="21"/>
              </w:rPr>
              <w:lastRenderedPageBreak/>
              <w:t>权不予支付相应款项直至供应商提供合格发票，并不承担延迟付款责任。</w:t>
            </w:r>
          </w:p>
          <w:p w:rsidR="00D07044" w:rsidRDefault="00D07044">
            <w:pPr>
              <w:spacing w:line="276" w:lineRule="auto"/>
              <w:rPr>
                <w:rFonts w:ascii="宋体" w:hAnsi="宋体"/>
                <w:b/>
                <w:szCs w:val="21"/>
              </w:rPr>
            </w:pPr>
            <w:r>
              <w:rPr>
                <w:rFonts w:ascii="宋体" w:hAnsi="宋体" w:hint="eastAsia"/>
                <w:b/>
                <w:szCs w:val="21"/>
              </w:rPr>
              <w:t>（三）履约保证金</w:t>
            </w:r>
          </w:p>
          <w:p w:rsidR="00D07044" w:rsidRDefault="00D07044">
            <w:pPr>
              <w:spacing w:line="276" w:lineRule="auto"/>
              <w:rPr>
                <w:rFonts w:ascii="宋体" w:hAnsi="宋体"/>
                <w:szCs w:val="21"/>
              </w:rPr>
            </w:pPr>
            <w:r>
              <w:rPr>
                <w:rFonts w:ascii="宋体" w:hAnsi="宋体" w:hint="eastAsia"/>
                <w:szCs w:val="21"/>
              </w:rPr>
              <w:t>履约保证金金额：本项目不收取。</w:t>
            </w:r>
          </w:p>
        </w:tc>
      </w:tr>
      <w:tr w:rsidR="00D07044" w:rsidTr="00D07044">
        <w:trPr>
          <w:trHeight w:val="365"/>
          <w:jc w:val="center"/>
        </w:trPr>
        <w:tc>
          <w:tcPr>
            <w:tcW w:w="545" w:type="dxa"/>
            <w:tcBorders>
              <w:top w:val="single" w:sz="4" w:space="0" w:color="auto"/>
              <w:left w:val="single" w:sz="4" w:space="0" w:color="auto"/>
              <w:bottom w:val="single" w:sz="4" w:space="0" w:color="auto"/>
              <w:right w:val="single" w:sz="4" w:space="0" w:color="auto"/>
            </w:tcBorders>
            <w:noWrap/>
            <w:vAlign w:val="center"/>
            <w:hideMark/>
          </w:tcPr>
          <w:p w:rsidR="00D07044" w:rsidRDefault="00D07044">
            <w:pPr>
              <w:jc w:val="center"/>
              <w:rPr>
                <w:rFonts w:ascii="宋体" w:hAnsi="宋体"/>
                <w:szCs w:val="21"/>
              </w:rPr>
            </w:pPr>
            <w:r>
              <w:rPr>
                <w:rFonts w:ascii="宋体" w:hAnsi="宋体" w:hint="eastAsia"/>
                <w:szCs w:val="21"/>
              </w:rPr>
              <w:lastRenderedPageBreak/>
              <w:t>其他说明</w:t>
            </w:r>
          </w:p>
        </w:tc>
        <w:tc>
          <w:tcPr>
            <w:tcW w:w="9864" w:type="dxa"/>
            <w:gridSpan w:val="8"/>
            <w:tcBorders>
              <w:top w:val="single" w:sz="4" w:space="0" w:color="auto"/>
              <w:left w:val="nil"/>
              <w:bottom w:val="single" w:sz="4" w:space="0" w:color="auto"/>
              <w:right w:val="single" w:sz="4" w:space="0" w:color="auto"/>
            </w:tcBorders>
            <w:noWrap/>
            <w:hideMark/>
          </w:tcPr>
          <w:p w:rsidR="00D07044" w:rsidRDefault="00D07044">
            <w:pPr>
              <w:widowControl/>
              <w:shd w:val="clear" w:color="auto" w:fill="FFFFFF"/>
              <w:spacing w:line="360" w:lineRule="auto"/>
              <w:rPr>
                <w:rFonts w:ascii="宋体" w:hAnsi="宋体"/>
                <w:szCs w:val="21"/>
              </w:rPr>
            </w:pPr>
            <w:r>
              <w:rPr>
                <w:rFonts w:ascii="宋体" w:hAnsi="宋体" w:hint="eastAsia"/>
                <w:szCs w:val="21"/>
              </w:rPr>
              <w:t>一、进口产品说明</w:t>
            </w:r>
          </w:p>
          <w:p w:rsidR="00D07044" w:rsidRDefault="00D07044">
            <w:pPr>
              <w:spacing w:line="360" w:lineRule="auto"/>
              <w:ind w:firstLineChars="200" w:firstLine="420"/>
              <w:rPr>
                <w:rFonts w:ascii="宋体" w:hAnsi="宋体"/>
                <w:szCs w:val="21"/>
              </w:rPr>
            </w:pPr>
            <w:r>
              <w:rPr>
                <w:rFonts w:ascii="宋体" w:hAnsi="宋体" w:hint="eastAsia"/>
                <w:szCs w:val="21"/>
              </w:rPr>
              <w:t>□本表的第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ascii="宋体" w:hAnsi="宋体" w:hint="eastAsia"/>
                <w:b/>
                <w:bCs/>
                <w:szCs w:val="21"/>
              </w:rPr>
              <w:t>其他货物不接受进口产品参与投标</w:t>
            </w:r>
            <w:r>
              <w:rPr>
                <w:rFonts w:ascii="宋体" w:hAnsi="宋体" w:hint="eastAsia"/>
                <w:szCs w:val="21"/>
              </w:rPr>
              <w:t>，</w:t>
            </w:r>
            <w:r>
              <w:rPr>
                <w:rFonts w:ascii="宋体" w:hAnsi="宋体" w:hint="eastAsia"/>
                <w:b/>
                <w:szCs w:val="21"/>
              </w:rPr>
              <w:t>否则作无效标处理。</w:t>
            </w:r>
          </w:p>
          <w:p w:rsidR="00D07044" w:rsidRDefault="00D07044">
            <w:pPr>
              <w:spacing w:line="360" w:lineRule="auto"/>
              <w:ind w:firstLineChars="200" w:firstLine="422"/>
              <w:rPr>
                <w:rFonts w:ascii="宋体" w:hAnsi="宋体"/>
                <w:szCs w:val="21"/>
              </w:rPr>
            </w:pPr>
            <w:r>
              <w:rPr>
                <w:rFonts w:ascii="宋体" w:hAnsi="宋体" w:hint="eastAsia"/>
                <w:b/>
                <w:szCs w:val="21"/>
                <w:u w:val="single"/>
              </w:rPr>
              <w:t>√</w:t>
            </w:r>
            <w:r>
              <w:rPr>
                <w:rFonts w:ascii="宋体" w:hAnsi="宋体" w:hint="eastAsia"/>
                <w:szCs w:val="21"/>
              </w:rPr>
              <w:t>本项目服务所涉及的货物不接受进口产品（即通过中国海关报关验放进入中国境内且产自关境外的产品）参与投标，</w:t>
            </w:r>
            <w:r>
              <w:rPr>
                <w:rFonts w:ascii="宋体" w:hAnsi="宋体" w:hint="eastAsia"/>
                <w:b/>
                <w:szCs w:val="21"/>
              </w:rPr>
              <w:t>如有进口产品参与投标的作无效标处理</w:t>
            </w:r>
            <w:r>
              <w:rPr>
                <w:rFonts w:ascii="宋体" w:hAnsi="宋体" w:hint="eastAsia"/>
                <w:szCs w:val="21"/>
              </w:rPr>
              <w:t>。</w:t>
            </w:r>
          </w:p>
          <w:p w:rsidR="00D07044" w:rsidRDefault="00D07044">
            <w:pPr>
              <w:widowControl/>
              <w:shd w:val="clear" w:color="auto" w:fill="FFFFFF"/>
              <w:spacing w:line="360" w:lineRule="auto"/>
              <w:rPr>
                <w:rFonts w:ascii="宋体" w:hAnsi="宋体"/>
                <w:szCs w:val="21"/>
              </w:rPr>
            </w:pPr>
            <w:r>
              <w:rPr>
                <w:rFonts w:ascii="宋体" w:hAnsi="宋体" w:hint="eastAsia"/>
                <w:szCs w:val="21"/>
              </w:rPr>
              <w:t>二、其他</w:t>
            </w:r>
          </w:p>
          <w:p w:rsidR="00D07044" w:rsidRDefault="00D07044">
            <w:pPr>
              <w:widowControl/>
              <w:shd w:val="clear" w:color="auto" w:fill="FFFFFF"/>
              <w:spacing w:line="360" w:lineRule="auto"/>
              <w:rPr>
                <w:rFonts w:ascii="宋体" w:hAnsi="宋体"/>
                <w:szCs w:val="21"/>
              </w:rPr>
            </w:pPr>
            <w:r>
              <w:rPr>
                <w:rFonts w:ascii="宋体" w:hAnsi="宋体" w:hint="eastAsia"/>
                <w:szCs w:val="21"/>
              </w:rPr>
              <w:t>1、是否进行演示：本项目不进行演示；</w:t>
            </w:r>
          </w:p>
          <w:p w:rsidR="00D07044" w:rsidRDefault="00D07044">
            <w:pPr>
              <w:widowControl/>
              <w:shd w:val="clear" w:color="auto" w:fill="FFFFFF"/>
              <w:spacing w:line="360" w:lineRule="auto"/>
              <w:rPr>
                <w:rFonts w:ascii="宋体" w:hAnsi="宋体"/>
                <w:szCs w:val="21"/>
              </w:rPr>
            </w:pPr>
            <w:r>
              <w:rPr>
                <w:rFonts w:ascii="宋体" w:hAnsi="宋体" w:hint="eastAsia"/>
                <w:szCs w:val="21"/>
              </w:rPr>
              <w:t>2、是否要求提供样品：本项目不要求提供样品；</w:t>
            </w:r>
          </w:p>
          <w:p w:rsidR="00D07044" w:rsidRDefault="00D07044">
            <w:pPr>
              <w:widowControl/>
              <w:shd w:val="clear" w:color="auto" w:fill="FFFFFF"/>
              <w:spacing w:line="360" w:lineRule="auto"/>
              <w:rPr>
                <w:rFonts w:ascii="宋体" w:hAnsi="宋体"/>
                <w:szCs w:val="21"/>
              </w:rPr>
            </w:pPr>
            <w:r>
              <w:rPr>
                <w:rFonts w:ascii="宋体" w:hAnsi="宋体" w:hint="eastAsia"/>
                <w:szCs w:val="21"/>
              </w:rPr>
              <w:t>3、是否现场踏勘：本项目不进行现场踏勘；</w:t>
            </w:r>
          </w:p>
          <w:p w:rsidR="00D07044" w:rsidRDefault="00D07044">
            <w:pPr>
              <w:widowControl/>
              <w:autoSpaceDE w:val="0"/>
              <w:autoSpaceDN w:val="0"/>
              <w:adjustRightInd w:val="0"/>
              <w:snapToGrid w:val="0"/>
              <w:spacing w:line="440" w:lineRule="exact"/>
              <w:jc w:val="left"/>
              <w:textAlignment w:val="baseline"/>
              <w:rPr>
                <w:rFonts w:ascii="宋体" w:hAnsi="宋体"/>
                <w:szCs w:val="21"/>
              </w:rPr>
            </w:pPr>
            <w:r>
              <w:rPr>
                <w:rFonts w:ascii="宋体" w:hAnsi="宋体" w:hint="eastAsia"/>
                <w:szCs w:val="21"/>
              </w:rPr>
              <w:t>4、投标人在投标文件中提供针对本项目的服务方案、企业信誉及实力等材料。</w:t>
            </w:r>
          </w:p>
          <w:p w:rsidR="00D07044" w:rsidRDefault="00D07044">
            <w:pPr>
              <w:widowControl/>
              <w:shd w:val="clear" w:color="auto" w:fill="FFFFFF"/>
              <w:spacing w:line="360" w:lineRule="auto"/>
              <w:rPr>
                <w:rFonts w:ascii="宋体" w:hAnsi="宋体"/>
                <w:szCs w:val="21"/>
              </w:rPr>
            </w:pPr>
            <w:r>
              <w:rPr>
                <w:rFonts w:ascii="宋体" w:hAnsi="宋体" w:hint="eastAsia"/>
                <w:szCs w:val="21"/>
              </w:rPr>
              <w:t>三、涉及项目的其他要求及说明</w:t>
            </w:r>
          </w:p>
          <w:p w:rsidR="00D07044" w:rsidRDefault="00D07044">
            <w:pPr>
              <w:widowControl/>
              <w:autoSpaceDE w:val="0"/>
              <w:autoSpaceDN w:val="0"/>
              <w:adjustRightInd w:val="0"/>
              <w:snapToGrid w:val="0"/>
              <w:spacing w:line="440" w:lineRule="exact"/>
              <w:jc w:val="left"/>
              <w:textAlignment w:val="baseline"/>
              <w:rPr>
                <w:rFonts w:ascii="宋体" w:hAnsi="宋体"/>
                <w:szCs w:val="21"/>
              </w:rPr>
            </w:pPr>
            <w:r>
              <w:rPr>
                <w:rFonts w:ascii="宋体" w:hAnsi="宋体" w:hint="eastAsia"/>
                <w:szCs w:val="21"/>
              </w:rPr>
              <w:t>根据《关于推进和完善服务项目政府采购有关问题的通知》(财库[2014]37号)文件精神，采购需求具有相对固定性、延续性且价格变化幅度小的服务项目，在年度预算能保障的前提下，采购人可以签订不超过三年履行期限的政府采购合同。在年度部门预算能保障且中标人经考核评价合格的前提下，可以续签下一年度的政府采购合同，下一年合同金额增长不得超过原采购合同金额的10%。续签采用一年一签，不超过2年。</w:t>
            </w:r>
          </w:p>
        </w:tc>
      </w:tr>
    </w:tbl>
    <w:p w:rsidR="00D07044" w:rsidRDefault="00D07044" w:rsidP="00D07044">
      <w:pPr>
        <w:rPr>
          <w:rFonts w:ascii="Arial" w:eastAsia="黑体" w:hAnsi="Arial"/>
          <w:b/>
          <w:bCs/>
          <w:sz w:val="24"/>
        </w:rPr>
      </w:pPr>
      <w:r>
        <w:rPr>
          <w:rFonts w:ascii="宋体" w:hAnsi="宋体" w:hint="eastAsia"/>
          <w:b/>
          <w:sz w:val="28"/>
          <w:szCs w:val="28"/>
        </w:rPr>
        <w:br w:type="page"/>
      </w:r>
      <w:r>
        <w:rPr>
          <w:rFonts w:ascii="Arial" w:eastAsia="黑体" w:hAnsi="Arial"/>
          <w:b/>
          <w:bCs/>
          <w:sz w:val="24"/>
        </w:rPr>
        <w:lastRenderedPageBreak/>
        <w:t>01</w:t>
      </w:r>
      <w:r>
        <w:rPr>
          <w:rFonts w:ascii="Arial" w:eastAsia="黑体" w:hAnsi="Arial" w:hint="eastAsia"/>
          <w:b/>
          <w:bCs/>
          <w:sz w:val="24"/>
        </w:rPr>
        <w:t>分标附表</w:t>
      </w:r>
      <w:r>
        <w:rPr>
          <w:rFonts w:ascii="Arial" w:eastAsia="黑体" w:hAnsi="Arial"/>
          <w:b/>
          <w:bCs/>
          <w:sz w:val="24"/>
        </w:rPr>
        <w:t>1</w:t>
      </w:r>
      <w:r>
        <w:rPr>
          <w:rFonts w:ascii="Arial" w:eastAsia="黑体" w:hAnsi="Arial" w:hint="eastAsia"/>
          <w:b/>
          <w:bCs/>
          <w:sz w:val="24"/>
        </w:rPr>
        <w:t>：</w:t>
      </w:r>
      <w:r>
        <w:rPr>
          <w:rFonts w:ascii="Arial" w:eastAsia="黑体" w:hAnsi="Arial"/>
          <w:b/>
          <w:bCs/>
          <w:sz w:val="24"/>
        </w:rPr>
        <w:t>1</w:t>
      </w:r>
      <w:r>
        <w:rPr>
          <w:rFonts w:ascii="Arial" w:hAnsi="Arial"/>
          <w:b/>
          <w:bCs/>
          <w:sz w:val="24"/>
        </w:rPr>
        <w:t>5</w:t>
      </w:r>
      <w:r>
        <w:rPr>
          <w:rFonts w:ascii="Arial" w:eastAsia="黑体" w:hAnsi="Arial" w:hint="eastAsia"/>
          <w:b/>
          <w:bCs/>
          <w:sz w:val="24"/>
        </w:rPr>
        <w:t>座桥梁分户分表接电位置清单</w:t>
      </w:r>
    </w:p>
    <w:tbl>
      <w:tblPr>
        <w:tblpPr w:leftFromText="180" w:rightFromText="180" w:vertAnchor="text" w:horzAnchor="page" w:tblpX="1107" w:tblpY="559"/>
        <w:tblOverlap w:val="never"/>
        <w:tblW w:w="0" w:type="dxa"/>
        <w:tblLayout w:type="fixed"/>
        <w:tblLook w:val="04A0" w:firstRow="1" w:lastRow="0" w:firstColumn="1" w:lastColumn="0" w:noHBand="0" w:noVBand="1"/>
      </w:tblPr>
      <w:tblGrid>
        <w:gridCol w:w="546"/>
        <w:gridCol w:w="1278"/>
        <w:gridCol w:w="1026"/>
        <w:gridCol w:w="2264"/>
        <w:gridCol w:w="1400"/>
        <w:gridCol w:w="1655"/>
        <w:gridCol w:w="1500"/>
      </w:tblGrid>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序号</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桥梁名称</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用电容量</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专变名称</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专变编号</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户号</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变压器号</w:t>
            </w:r>
          </w:p>
        </w:tc>
      </w:tr>
      <w:tr w:rsidR="00D07044" w:rsidTr="00D07044">
        <w:trPr>
          <w:trHeight w:val="575"/>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清川大桥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四桥亮化景观灯</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3040</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040100011117289</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w:t>
            </w:r>
          </w:p>
        </w:tc>
      </w:tr>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2</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中兴大桥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路灯（二桥北专变）</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jc w:val="center"/>
              <w:rPr>
                <w:rFonts w:ascii="宋体" w:hAnsi="宋体" w:cs="宋体"/>
                <w:sz w:val="24"/>
              </w:rPr>
            </w:pPr>
            <w:r>
              <w:rPr>
                <w:rFonts w:ascii="宋体" w:hAnsi="宋体" w:cs="宋体" w:hint="eastAsia"/>
                <w:sz w:val="24"/>
              </w:rPr>
              <w:t>/</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040100011126860</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0100020349</w:t>
            </w:r>
          </w:p>
        </w:tc>
      </w:tr>
      <w:tr w:rsidR="00D07044" w:rsidTr="00D07044">
        <w:trPr>
          <w:trHeight w:val="62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3</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永和大桥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永和桥北</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0432</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040100011173332</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01200505</w:t>
            </w:r>
          </w:p>
        </w:tc>
      </w:tr>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4</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北大桥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sz w:val="24"/>
              </w:rPr>
              <w:t>北大桥南岸专变</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jc w:val="center"/>
              <w:rPr>
                <w:rFonts w:ascii="宋体" w:hAnsi="宋体" w:cs="宋体"/>
                <w:sz w:val="24"/>
              </w:rPr>
            </w:pPr>
            <w:r>
              <w:rPr>
                <w:rFonts w:ascii="宋体" w:hAnsi="宋体" w:cs="宋体" w:hint="eastAsia"/>
                <w:kern w:val="0"/>
                <w:sz w:val="24"/>
              </w:rPr>
              <w:t>0820</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040100012012469</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0100003048</w:t>
            </w:r>
          </w:p>
        </w:tc>
      </w:tr>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5</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邕江大桥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南岸桥台房间内</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jc w:val="center"/>
              <w:rPr>
                <w:rFonts w:ascii="宋体" w:hAnsi="宋体" w:cs="宋体"/>
                <w:sz w:val="24"/>
              </w:rPr>
            </w:pPr>
            <w:r>
              <w:rPr>
                <w:rFonts w:ascii="宋体" w:hAnsi="宋体" w:cs="宋体" w:hint="eastAsia"/>
                <w:sz w:val="24"/>
              </w:rPr>
              <w:t>/</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040100011094802</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w:t>
            </w:r>
          </w:p>
        </w:tc>
      </w:tr>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6</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桃源大桥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桃源桥南2号路灯专变</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0820</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040100012012469</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0100003048</w:t>
            </w:r>
          </w:p>
        </w:tc>
      </w:tr>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7</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凌铁大桥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城市照明管理处（江南东堤 6 号箱）</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jc w:val="center"/>
              <w:rPr>
                <w:rFonts w:ascii="宋体" w:hAnsi="宋体" w:cs="宋体"/>
                <w:sz w:val="24"/>
              </w:rPr>
            </w:pPr>
            <w:r>
              <w:rPr>
                <w:rFonts w:ascii="宋体" w:hAnsi="宋体" w:cs="宋体" w:hint="eastAsia"/>
                <w:sz w:val="24"/>
              </w:rPr>
              <w:t>/</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040100012542269</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0104025881</w:t>
            </w:r>
          </w:p>
        </w:tc>
      </w:tr>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8</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白沙大桥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 xml:space="preserve"> 三桥亮化景观灯配电柜</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0303</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sz w:val="24"/>
              </w:rPr>
              <w:t>040100010001287</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w:t>
            </w:r>
          </w:p>
        </w:tc>
      </w:tr>
      <w:tr w:rsidR="00D07044" w:rsidTr="00D07044">
        <w:trPr>
          <w:trHeight w:val="828"/>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9</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葫芦鼎大桥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中铁十八局（葫芦顶桥北）</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jc w:val="center"/>
              <w:rPr>
                <w:rFonts w:ascii="宋体" w:hAnsi="宋体" w:cs="宋体"/>
                <w:sz w:val="24"/>
              </w:rPr>
            </w:pPr>
            <w:r>
              <w:rPr>
                <w:rFonts w:ascii="宋体" w:hAnsi="宋体" w:cs="宋体" w:hint="eastAsia"/>
                <w:sz w:val="24"/>
              </w:rPr>
              <w:t>/</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040100011232910</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jc w:val="center"/>
              <w:rPr>
                <w:rFonts w:ascii="宋体" w:hAnsi="宋体" w:cs="宋体"/>
                <w:sz w:val="24"/>
              </w:rPr>
            </w:pPr>
            <w:r>
              <w:rPr>
                <w:rFonts w:ascii="宋体" w:hAnsi="宋体" w:cs="宋体" w:hint="eastAsia"/>
                <w:sz w:val="24"/>
              </w:rPr>
              <w:t>/</w:t>
            </w:r>
          </w:p>
        </w:tc>
      </w:tr>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龙岗大桥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邕宁县仙葫大桥建设指挥专变</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jc w:val="center"/>
              <w:rPr>
                <w:rFonts w:ascii="宋体" w:hAnsi="宋体" w:cs="宋体"/>
                <w:sz w:val="24"/>
              </w:rPr>
            </w:pPr>
            <w:r>
              <w:rPr>
                <w:rFonts w:ascii="宋体" w:hAnsi="宋体" w:cs="宋体" w:hint="eastAsia"/>
                <w:sz w:val="24"/>
              </w:rPr>
              <w:t>0844</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040100010510799</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20Z2059</w:t>
            </w:r>
          </w:p>
        </w:tc>
      </w:tr>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11</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蒲庙大桥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蒲庙大桥</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0860</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040100010545145</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w:t>
            </w:r>
          </w:p>
        </w:tc>
      </w:tr>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12</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英华大桥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江南大道东堤2号专变</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0439</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040400011168935</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w:t>
            </w:r>
          </w:p>
        </w:tc>
      </w:tr>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13</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五象大桥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英华路五象大桥路口</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1202</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040100012795141</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w:t>
            </w:r>
          </w:p>
        </w:tc>
      </w:tr>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14</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八尺江大桥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八尺江箱变</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0871</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040100200998851</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w:t>
            </w:r>
          </w:p>
        </w:tc>
      </w:tr>
      <w:tr w:rsidR="00D07044" w:rsidTr="00D07044">
        <w:trPr>
          <w:trHeight w:val="270"/>
        </w:trPr>
        <w:tc>
          <w:tcPr>
            <w:tcW w:w="54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15</w:t>
            </w:r>
          </w:p>
        </w:tc>
        <w:tc>
          <w:tcPr>
            <w:tcW w:w="1278"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罗文大桥</w:t>
            </w:r>
          </w:p>
        </w:tc>
        <w:tc>
          <w:tcPr>
            <w:tcW w:w="1026"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sz w:val="24"/>
              </w:rPr>
            </w:pPr>
            <w:r>
              <w:rPr>
                <w:rFonts w:ascii="宋体" w:hAnsi="宋体" w:cs="宋体" w:hint="eastAsia"/>
                <w:kern w:val="0"/>
                <w:sz w:val="24"/>
              </w:rPr>
              <w:t>10000W</w:t>
            </w:r>
          </w:p>
        </w:tc>
        <w:tc>
          <w:tcPr>
            <w:tcW w:w="2264"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江南大道西堤5号路灯专变</w:t>
            </w:r>
          </w:p>
        </w:tc>
        <w:tc>
          <w:tcPr>
            <w:tcW w:w="14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0380</w:t>
            </w:r>
          </w:p>
        </w:tc>
        <w:tc>
          <w:tcPr>
            <w:tcW w:w="1655"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040100011150346</w:t>
            </w:r>
          </w:p>
        </w:tc>
        <w:tc>
          <w:tcPr>
            <w:tcW w:w="1500" w:type="dxa"/>
            <w:tcBorders>
              <w:top w:val="single" w:sz="4" w:space="0" w:color="000000"/>
              <w:left w:val="single" w:sz="4" w:space="0" w:color="000000"/>
              <w:bottom w:val="single" w:sz="4" w:space="0" w:color="000000"/>
              <w:right w:val="single" w:sz="4" w:space="0" w:color="000000"/>
            </w:tcBorders>
            <w:noWrap/>
            <w:vAlign w:val="center"/>
            <w:hideMark/>
          </w:tcPr>
          <w:p w:rsidR="00D07044" w:rsidRDefault="00D07044">
            <w:pPr>
              <w:widowControl/>
              <w:jc w:val="center"/>
              <w:textAlignment w:val="center"/>
              <w:rPr>
                <w:rFonts w:ascii="宋体" w:hAnsi="宋体" w:cs="宋体"/>
                <w:kern w:val="0"/>
                <w:sz w:val="24"/>
              </w:rPr>
            </w:pPr>
            <w:r>
              <w:rPr>
                <w:rFonts w:ascii="宋体" w:hAnsi="宋体" w:cs="宋体" w:hint="eastAsia"/>
                <w:kern w:val="0"/>
                <w:sz w:val="24"/>
              </w:rPr>
              <w:t>/</w:t>
            </w:r>
          </w:p>
        </w:tc>
      </w:tr>
    </w:tbl>
    <w:p w:rsidR="00D07044" w:rsidRDefault="00D07044" w:rsidP="00D07044">
      <w:pPr>
        <w:rPr>
          <w:rFonts w:ascii="宋体" w:hAnsi="宋体"/>
          <w:b/>
          <w:sz w:val="28"/>
          <w:szCs w:val="28"/>
        </w:rPr>
      </w:pPr>
    </w:p>
    <w:p w:rsidR="00D07044" w:rsidRDefault="00D07044" w:rsidP="00D07044">
      <w:pPr>
        <w:rPr>
          <w:rFonts w:ascii="Arial" w:eastAsia="黑体" w:hAnsi="Arial"/>
          <w:b/>
          <w:bCs/>
          <w:sz w:val="24"/>
        </w:rPr>
      </w:pPr>
      <w:r>
        <w:rPr>
          <w:rFonts w:ascii="宋体" w:hAnsi="宋体" w:hint="eastAsia"/>
          <w:b/>
          <w:sz w:val="28"/>
          <w:szCs w:val="28"/>
        </w:rPr>
        <w:br w:type="page"/>
      </w:r>
      <w:r>
        <w:rPr>
          <w:rFonts w:ascii="Arial" w:eastAsia="黑体" w:hAnsi="Arial"/>
          <w:b/>
          <w:bCs/>
          <w:sz w:val="24"/>
        </w:rPr>
        <w:lastRenderedPageBreak/>
        <w:t>01</w:t>
      </w:r>
      <w:r>
        <w:rPr>
          <w:rFonts w:ascii="Arial" w:eastAsia="黑体" w:hAnsi="Arial" w:hint="eastAsia"/>
          <w:b/>
          <w:bCs/>
          <w:sz w:val="24"/>
        </w:rPr>
        <w:t>分标附表</w:t>
      </w:r>
      <w:r>
        <w:rPr>
          <w:rFonts w:ascii="Arial" w:hAnsi="Arial"/>
          <w:b/>
          <w:bCs/>
          <w:sz w:val="24"/>
        </w:rPr>
        <w:t>2</w:t>
      </w:r>
      <w:r>
        <w:rPr>
          <w:rFonts w:ascii="Arial" w:eastAsia="黑体" w:hAnsi="Arial" w:hint="eastAsia"/>
          <w:b/>
          <w:bCs/>
          <w:sz w:val="24"/>
        </w:rPr>
        <w:t>：设备更换清单</w:t>
      </w:r>
    </w:p>
    <w:p w:rsidR="00D07044" w:rsidRDefault="00D07044" w:rsidP="00D07044">
      <w:pPr>
        <w:rPr>
          <w:sz w:val="24"/>
        </w:rPr>
      </w:pPr>
      <w:r>
        <w:rPr>
          <w:rFonts w:hint="eastAsia"/>
          <w:sz w:val="24"/>
        </w:rPr>
        <w:t>（</w:t>
      </w:r>
      <w:r>
        <w:rPr>
          <w:sz w:val="24"/>
        </w:rPr>
        <w:t>1</w:t>
      </w:r>
      <w:r>
        <w:rPr>
          <w:rFonts w:hint="eastAsia"/>
          <w:sz w:val="24"/>
        </w:rPr>
        <w:t>）白沙大桥健康监测系统</w:t>
      </w:r>
      <w:r>
        <w:rPr>
          <w:rFonts w:hint="eastAsia"/>
          <w:bCs/>
          <w:sz w:val="24"/>
        </w:rPr>
        <w:t>需更换的设备</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
        <w:gridCol w:w="944"/>
        <w:gridCol w:w="3536"/>
        <w:gridCol w:w="294"/>
        <w:gridCol w:w="294"/>
        <w:gridCol w:w="367"/>
        <w:gridCol w:w="2563"/>
      </w:tblGrid>
      <w:tr w:rsidR="00D07044" w:rsidTr="00D07044">
        <w:trPr>
          <w:trHeight w:val="397"/>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序号</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设备名称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技术参数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单位</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数量</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质保期</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备注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振动信号控制器</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1</w:t>
            </w:r>
            <w:r>
              <w:rPr>
                <w:rStyle w:val="font21"/>
                <w:rFonts w:ascii="Times New Roman" w:hAnsi="Times New Roman" w:cs="Times New Roman" w:hint="default"/>
                <w:color w:val="auto"/>
                <w:sz w:val="18"/>
                <w:szCs w:val="18"/>
              </w:rPr>
              <w:t>、通讯方式：以太网通讯；</w:t>
            </w:r>
          </w:p>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2</w:t>
            </w:r>
            <w:r>
              <w:rPr>
                <w:rStyle w:val="font21"/>
                <w:rFonts w:ascii="Times New Roman" w:hAnsi="Times New Roman" w:cs="Times New Roman" w:hint="default"/>
                <w:color w:val="auto"/>
                <w:sz w:val="18"/>
                <w:szCs w:val="18"/>
              </w:rPr>
              <w:t>、采集通道：支持</w:t>
            </w:r>
            <w:r>
              <w:rPr>
                <w:rStyle w:val="font31"/>
                <w:color w:val="auto"/>
                <w:sz w:val="18"/>
                <w:szCs w:val="18"/>
              </w:rPr>
              <w:t>4</w:t>
            </w:r>
            <w:r>
              <w:rPr>
                <w:rStyle w:val="font21"/>
                <w:rFonts w:ascii="Times New Roman" w:hAnsi="Times New Roman" w:cs="Times New Roman" w:hint="default"/>
                <w:color w:val="auto"/>
                <w:sz w:val="18"/>
                <w:szCs w:val="18"/>
              </w:rPr>
              <w:t>路总线信号输入，每一路总线最多支持</w:t>
            </w:r>
            <w:r>
              <w:rPr>
                <w:rStyle w:val="font31"/>
                <w:color w:val="auto"/>
                <w:sz w:val="18"/>
                <w:szCs w:val="18"/>
              </w:rPr>
              <w:t>8</w:t>
            </w:r>
            <w:r>
              <w:rPr>
                <w:rStyle w:val="font21"/>
                <w:rFonts w:ascii="Times New Roman" w:hAnsi="Times New Roman" w:cs="Times New Roman" w:hint="default"/>
                <w:color w:val="auto"/>
                <w:sz w:val="18"/>
                <w:szCs w:val="18"/>
              </w:rPr>
              <w:t>个采集器；</w:t>
            </w:r>
          </w:p>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3</w:t>
            </w:r>
            <w:r>
              <w:rPr>
                <w:rStyle w:val="font21"/>
                <w:rFonts w:ascii="Times New Roman" w:hAnsi="Times New Roman" w:cs="Times New Roman" w:hint="default"/>
                <w:color w:val="auto"/>
                <w:sz w:val="18"/>
                <w:szCs w:val="18"/>
              </w:rPr>
              <w:t>、采样频率：最高采样频率可达</w:t>
            </w:r>
            <w:r>
              <w:rPr>
                <w:rStyle w:val="font31"/>
                <w:color w:val="auto"/>
                <w:sz w:val="18"/>
                <w:szCs w:val="18"/>
              </w:rPr>
              <w:t>1000Hz</w:t>
            </w:r>
            <w:r>
              <w:rPr>
                <w:rStyle w:val="font21"/>
                <w:rFonts w:ascii="Times New Roman" w:hAnsi="Times New Roman" w:cs="Times New Roman" w:hint="default"/>
                <w:color w:val="auto"/>
                <w:sz w:val="18"/>
                <w:szCs w:val="18"/>
              </w:rPr>
              <w:t>，并支持控制器之间同步扩展；</w:t>
            </w:r>
          </w:p>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4</w:t>
            </w:r>
            <w:r>
              <w:rPr>
                <w:rStyle w:val="font21"/>
                <w:rFonts w:ascii="Times New Roman" w:hAnsi="Times New Roman" w:cs="Times New Roman" w:hint="default"/>
                <w:color w:val="auto"/>
                <w:sz w:val="18"/>
                <w:szCs w:val="18"/>
              </w:rPr>
              <w:t>、采集距离：控制器与最远端采集器之间的扩展距离可达</w:t>
            </w:r>
            <w:r>
              <w:rPr>
                <w:rStyle w:val="font31"/>
                <w:color w:val="auto"/>
                <w:sz w:val="18"/>
                <w:szCs w:val="18"/>
              </w:rPr>
              <w:t>300</w:t>
            </w:r>
            <w:r>
              <w:rPr>
                <w:rStyle w:val="font21"/>
                <w:rFonts w:ascii="Times New Roman" w:hAnsi="Times New Roman" w:cs="Times New Roman" w:hint="default"/>
                <w:color w:val="auto"/>
                <w:sz w:val="18"/>
                <w:szCs w:val="18"/>
              </w:rPr>
              <w:t>米；</w:t>
            </w:r>
          </w:p>
          <w:p w:rsidR="00D07044" w:rsidRDefault="00D07044">
            <w:r>
              <w:rPr>
                <w:rStyle w:val="font21"/>
                <w:rFonts w:ascii="Times New Roman" w:hAnsi="Times New Roman" w:cs="Times New Roman" w:hint="default"/>
                <w:color w:val="auto"/>
                <w:sz w:val="18"/>
                <w:szCs w:val="18"/>
              </w:rPr>
              <w:t>5</w:t>
            </w:r>
            <w:r>
              <w:rPr>
                <w:rStyle w:val="font21"/>
                <w:rFonts w:ascii="Times New Roman" w:hAnsi="Times New Roman" w:cs="Times New Roman" w:hint="default"/>
                <w:color w:val="auto"/>
                <w:sz w:val="18"/>
                <w:szCs w:val="18"/>
              </w:rPr>
              <w:t>、防护等级：</w:t>
            </w:r>
            <w:r>
              <w:rPr>
                <w:rStyle w:val="font31"/>
                <w:color w:val="auto"/>
                <w:sz w:val="18"/>
                <w:szCs w:val="18"/>
              </w:rPr>
              <w:t>IP65</w:t>
            </w:r>
            <w:r>
              <w:rPr>
                <w:rStyle w:val="font21"/>
                <w:rFonts w:ascii="Times New Roman" w:hAnsi="Times New Roman" w:cs="Times New Roman" w:hint="default"/>
                <w:color w:val="auto"/>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振动信号采集器</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31"/>
                <w:color w:val="auto"/>
                <w:sz w:val="18"/>
                <w:szCs w:val="18"/>
              </w:rPr>
              <w:t>1</w:t>
            </w:r>
            <w:r>
              <w:rPr>
                <w:rStyle w:val="font21"/>
                <w:rFonts w:ascii="Times New Roman" w:hAnsi="Times New Roman" w:cs="Times New Roman" w:hint="default"/>
                <w:color w:val="auto"/>
                <w:sz w:val="18"/>
                <w:szCs w:val="18"/>
              </w:rPr>
              <w:t>、采集通道：</w:t>
            </w:r>
            <w:r>
              <w:rPr>
                <w:rStyle w:val="font31"/>
                <w:color w:val="auto"/>
                <w:sz w:val="18"/>
                <w:szCs w:val="18"/>
              </w:rPr>
              <w:t>4</w:t>
            </w:r>
            <w:r>
              <w:rPr>
                <w:rStyle w:val="font21"/>
                <w:rFonts w:ascii="Times New Roman" w:hAnsi="Times New Roman" w:cs="Times New Roman" w:hint="default"/>
                <w:color w:val="auto"/>
                <w:sz w:val="18"/>
                <w:szCs w:val="18"/>
              </w:rPr>
              <w:t>通道</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2</w:t>
            </w:r>
            <w:r>
              <w:rPr>
                <w:rStyle w:val="font21"/>
                <w:rFonts w:ascii="Times New Roman" w:hAnsi="Times New Roman" w:cs="Times New Roman" w:hint="default"/>
                <w:color w:val="auto"/>
                <w:sz w:val="18"/>
                <w:szCs w:val="18"/>
              </w:rPr>
              <w:t>、激励电压：</w:t>
            </w:r>
            <w:r>
              <w:rPr>
                <w:rStyle w:val="font31"/>
                <w:color w:val="auto"/>
                <w:sz w:val="18"/>
                <w:szCs w:val="18"/>
              </w:rPr>
              <w:t>5V</w:t>
            </w:r>
            <w:r>
              <w:rPr>
                <w:rStyle w:val="font21"/>
                <w:rFonts w:ascii="Times New Roman" w:hAnsi="Times New Roman" w:cs="Times New Roman" w:hint="default"/>
                <w:color w:val="auto"/>
                <w:sz w:val="18"/>
                <w:szCs w:val="18"/>
              </w:rPr>
              <w:t>、</w:t>
            </w:r>
            <w:r>
              <w:rPr>
                <w:rStyle w:val="font31"/>
                <w:color w:val="auto"/>
                <w:sz w:val="18"/>
                <w:szCs w:val="18"/>
              </w:rPr>
              <w:t>12V</w:t>
            </w:r>
            <w:r>
              <w:rPr>
                <w:rStyle w:val="font21"/>
                <w:rFonts w:ascii="Times New Roman" w:hAnsi="Times New Roman" w:cs="Times New Roman" w:hint="default"/>
                <w:color w:val="auto"/>
                <w:sz w:val="18"/>
                <w:szCs w:val="18"/>
              </w:rPr>
              <w:t>、</w:t>
            </w:r>
            <w:r>
              <w:rPr>
                <w:rStyle w:val="font31"/>
                <w:color w:val="auto"/>
                <w:sz w:val="18"/>
                <w:szCs w:val="18"/>
              </w:rPr>
              <w:t>24V</w:t>
            </w:r>
            <w:r>
              <w:rPr>
                <w:rStyle w:val="font21"/>
                <w:rFonts w:ascii="Times New Roman" w:hAnsi="Times New Roman" w:cs="Times New Roman" w:hint="default"/>
                <w:color w:val="auto"/>
                <w:sz w:val="18"/>
                <w:szCs w:val="18"/>
              </w:rPr>
              <w:t>任选一档；</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3</w:t>
            </w:r>
            <w:r>
              <w:rPr>
                <w:rStyle w:val="font21"/>
                <w:rFonts w:ascii="Times New Roman" w:hAnsi="Times New Roman" w:cs="Times New Roman" w:hint="default"/>
                <w:color w:val="auto"/>
                <w:sz w:val="18"/>
                <w:szCs w:val="18"/>
              </w:rPr>
              <w:t>、测量范围：</w:t>
            </w:r>
            <w:r>
              <w:rPr>
                <w:rStyle w:val="font31"/>
                <w:color w:val="auto"/>
                <w:sz w:val="18"/>
                <w:szCs w:val="18"/>
              </w:rPr>
              <w:t>5000mV</w:t>
            </w:r>
            <w:r>
              <w:rPr>
                <w:rStyle w:val="font21"/>
                <w:rFonts w:ascii="Times New Roman" w:hAnsi="Times New Roman" w:cs="Times New Roman" w:hint="default"/>
                <w:color w:val="auto"/>
                <w:sz w:val="18"/>
                <w:szCs w:val="18"/>
              </w:rPr>
              <w:t>；</w:t>
            </w:r>
          </w:p>
          <w:p w:rsidR="00D07044" w:rsidRDefault="00D07044">
            <w:r>
              <w:rPr>
                <w:rStyle w:val="font21"/>
                <w:rFonts w:ascii="Times New Roman" w:hAnsi="Times New Roman" w:cs="Times New Roman" w:hint="default"/>
                <w:color w:val="auto"/>
                <w:sz w:val="18"/>
                <w:szCs w:val="18"/>
              </w:rPr>
              <w:t>4</w:t>
            </w:r>
            <w:r>
              <w:rPr>
                <w:rStyle w:val="font21"/>
                <w:rFonts w:ascii="Times New Roman" w:hAnsi="Times New Roman" w:cs="Times New Roman" w:hint="default"/>
                <w:color w:val="auto"/>
                <w:sz w:val="18"/>
                <w:szCs w:val="18"/>
              </w:rPr>
              <w:t>、具备接入磁电式传感器原位校准功能</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磁电式振动传感器</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1</w:t>
            </w:r>
            <w:r>
              <w:rPr>
                <w:rStyle w:val="font21"/>
                <w:rFonts w:ascii="Times New Roman" w:hAnsi="Times New Roman" w:cs="Times New Roman" w:hint="default"/>
                <w:color w:val="auto"/>
                <w:sz w:val="18"/>
                <w:szCs w:val="18"/>
              </w:rPr>
              <w:t>、量程：</w:t>
            </w:r>
            <w:r>
              <w:rPr>
                <w:rStyle w:val="font31"/>
                <w:color w:val="auto"/>
                <w:sz w:val="18"/>
                <w:szCs w:val="18"/>
              </w:rPr>
              <w:t>1</w:t>
            </w:r>
            <w:r>
              <w:rPr>
                <w:rStyle w:val="font21"/>
                <w:rFonts w:ascii="Times New Roman" w:hAnsi="Times New Roman" w:cs="Times New Roman" w:hint="default"/>
                <w:color w:val="auto"/>
                <w:sz w:val="18"/>
                <w:szCs w:val="18"/>
              </w:rPr>
              <w:t>档</w:t>
            </w:r>
            <w:r>
              <w:rPr>
                <w:rStyle w:val="font31"/>
                <w:color w:val="auto"/>
                <w:sz w:val="18"/>
                <w:szCs w:val="18"/>
              </w:rPr>
              <w:t>0.6m.s-1</w:t>
            </w:r>
            <w:r>
              <w:rPr>
                <w:rStyle w:val="font21"/>
                <w:rFonts w:ascii="Times New Roman" w:hAnsi="Times New Roman" w:cs="Times New Roman" w:hint="default"/>
                <w:color w:val="auto"/>
                <w:sz w:val="18"/>
                <w:szCs w:val="18"/>
              </w:rPr>
              <w:t>，</w:t>
            </w:r>
            <w:r>
              <w:rPr>
                <w:rStyle w:val="font31"/>
                <w:color w:val="auto"/>
                <w:sz w:val="18"/>
                <w:szCs w:val="18"/>
              </w:rPr>
              <w:t>2</w:t>
            </w:r>
            <w:r>
              <w:rPr>
                <w:rStyle w:val="font21"/>
                <w:rFonts w:ascii="Times New Roman" w:hAnsi="Times New Roman" w:cs="Times New Roman" w:hint="default"/>
                <w:color w:val="auto"/>
                <w:sz w:val="18"/>
                <w:szCs w:val="18"/>
              </w:rPr>
              <w:t>档</w:t>
            </w:r>
            <w:r>
              <w:rPr>
                <w:rStyle w:val="font31"/>
                <w:color w:val="auto"/>
                <w:sz w:val="18"/>
                <w:szCs w:val="18"/>
              </w:rPr>
              <w:t>0.3m.s-1</w:t>
            </w:r>
            <w:r>
              <w:rPr>
                <w:rStyle w:val="font21"/>
                <w:rFonts w:ascii="Times New Roman" w:hAnsi="Times New Roman" w:cs="Times New Roman" w:hint="default"/>
                <w:color w:val="auto"/>
                <w:sz w:val="18"/>
                <w:szCs w:val="18"/>
              </w:rPr>
              <w:t>，</w:t>
            </w:r>
            <w:r>
              <w:rPr>
                <w:rStyle w:val="font31"/>
                <w:color w:val="auto"/>
                <w:sz w:val="18"/>
                <w:szCs w:val="18"/>
              </w:rPr>
              <w:t>3</w:t>
            </w:r>
            <w:r>
              <w:rPr>
                <w:rStyle w:val="font21"/>
                <w:rFonts w:ascii="Times New Roman" w:hAnsi="Times New Roman" w:cs="Times New Roman" w:hint="default"/>
                <w:color w:val="auto"/>
                <w:sz w:val="18"/>
                <w:szCs w:val="18"/>
              </w:rPr>
              <w:t>档</w:t>
            </w:r>
            <w:r>
              <w:rPr>
                <w:rStyle w:val="font31"/>
                <w:color w:val="auto"/>
                <w:sz w:val="18"/>
                <w:szCs w:val="18"/>
              </w:rPr>
              <w:t>0.125m.s-1</w:t>
            </w:r>
            <w:r>
              <w:rPr>
                <w:rStyle w:val="font21"/>
                <w:rFonts w:ascii="Times New Roman" w:hAnsi="Times New Roman" w:cs="Times New Roman" w:hint="default"/>
                <w:color w:val="auto"/>
                <w:sz w:val="18"/>
                <w:szCs w:val="18"/>
              </w:rPr>
              <w:t>，</w:t>
            </w:r>
            <w:r>
              <w:rPr>
                <w:rStyle w:val="font31"/>
                <w:color w:val="auto"/>
                <w:sz w:val="18"/>
                <w:szCs w:val="18"/>
              </w:rPr>
              <w:t>4</w:t>
            </w:r>
            <w:r>
              <w:rPr>
                <w:rStyle w:val="font21"/>
                <w:rFonts w:ascii="Times New Roman" w:hAnsi="Times New Roman" w:cs="Times New Roman" w:hint="default"/>
                <w:color w:val="auto"/>
                <w:sz w:val="18"/>
                <w:szCs w:val="18"/>
              </w:rPr>
              <w:t>档</w:t>
            </w:r>
            <w:r>
              <w:rPr>
                <w:rStyle w:val="font31"/>
                <w:color w:val="auto"/>
                <w:sz w:val="18"/>
                <w:szCs w:val="18"/>
              </w:rPr>
              <w:t>20m.s-2</w:t>
            </w:r>
            <w:r>
              <w:rPr>
                <w:rStyle w:val="font21"/>
                <w:rFonts w:ascii="Times New Roman" w:hAnsi="Times New Roman" w:cs="Times New Roman" w:hint="default"/>
                <w:color w:val="auto"/>
                <w:sz w:val="18"/>
                <w:szCs w:val="18"/>
              </w:rPr>
              <w:t>；</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2</w:t>
            </w:r>
            <w:r>
              <w:rPr>
                <w:rStyle w:val="font21"/>
                <w:rFonts w:ascii="Times New Roman" w:hAnsi="Times New Roman" w:cs="Times New Roman" w:hint="default"/>
                <w:color w:val="auto"/>
                <w:sz w:val="18"/>
                <w:szCs w:val="18"/>
              </w:rPr>
              <w:t>、灵敏度：</w:t>
            </w:r>
            <w:r>
              <w:rPr>
                <w:rStyle w:val="font31"/>
                <w:color w:val="auto"/>
                <w:sz w:val="18"/>
                <w:szCs w:val="18"/>
              </w:rPr>
              <w:t>1</w:t>
            </w:r>
            <w:r>
              <w:rPr>
                <w:rStyle w:val="font21"/>
                <w:rFonts w:ascii="Times New Roman" w:hAnsi="Times New Roman" w:cs="Times New Roman" w:hint="default"/>
                <w:color w:val="auto"/>
                <w:sz w:val="18"/>
                <w:szCs w:val="18"/>
              </w:rPr>
              <w:t>档</w:t>
            </w:r>
            <w:r>
              <w:rPr>
                <w:rStyle w:val="font31"/>
                <w:color w:val="auto"/>
                <w:sz w:val="18"/>
                <w:szCs w:val="18"/>
              </w:rPr>
              <w:t>0.3V/m.s-1</w:t>
            </w:r>
            <w:r>
              <w:rPr>
                <w:rStyle w:val="font21"/>
                <w:rFonts w:ascii="Times New Roman" w:hAnsi="Times New Roman" w:cs="Times New Roman" w:hint="default"/>
                <w:color w:val="auto"/>
                <w:sz w:val="18"/>
                <w:szCs w:val="18"/>
              </w:rPr>
              <w:t>，</w:t>
            </w:r>
            <w:r>
              <w:rPr>
                <w:rStyle w:val="font31"/>
                <w:color w:val="auto"/>
                <w:sz w:val="18"/>
                <w:szCs w:val="18"/>
              </w:rPr>
              <w:t>2</w:t>
            </w:r>
            <w:r>
              <w:rPr>
                <w:rStyle w:val="font21"/>
                <w:rFonts w:ascii="Times New Roman" w:hAnsi="Times New Roman" w:cs="Times New Roman" w:hint="default"/>
                <w:color w:val="auto"/>
                <w:sz w:val="18"/>
                <w:szCs w:val="18"/>
              </w:rPr>
              <w:t>档</w:t>
            </w:r>
            <w:r>
              <w:rPr>
                <w:rStyle w:val="font31"/>
                <w:color w:val="auto"/>
                <w:sz w:val="18"/>
                <w:szCs w:val="18"/>
              </w:rPr>
              <w:t>~5V/m.s-1</w:t>
            </w:r>
            <w:r>
              <w:rPr>
                <w:rStyle w:val="font21"/>
                <w:rFonts w:ascii="Times New Roman" w:hAnsi="Times New Roman" w:cs="Times New Roman" w:hint="default"/>
                <w:color w:val="auto"/>
                <w:sz w:val="18"/>
                <w:szCs w:val="18"/>
              </w:rPr>
              <w:t>，</w:t>
            </w:r>
            <w:r>
              <w:rPr>
                <w:rStyle w:val="font31"/>
                <w:color w:val="auto"/>
                <w:sz w:val="18"/>
                <w:szCs w:val="18"/>
              </w:rPr>
              <w:t>3</w:t>
            </w:r>
            <w:r>
              <w:rPr>
                <w:rStyle w:val="font21"/>
                <w:rFonts w:ascii="Times New Roman" w:hAnsi="Times New Roman" w:cs="Times New Roman" w:hint="default"/>
                <w:color w:val="auto"/>
                <w:sz w:val="18"/>
                <w:szCs w:val="18"/>
              </w:rPr>
              <w:t>档</w:t>
            </w:r>
            <w:r>
              <w:rPr>
                <w:rStyle w:val="font31"/>
                <w:color w:val="auto"/>
                <w:sz w:val="18"/>
                <w:szCs w:val="18"/>
              </w:rPr>
              <w:t>~20V/m.s-1</w:t>
            </w:r>
            <w:r>
              <w:rPr>
                <w:rStyle w:val="font21"/>
                <w:rFonts w:ascii="Times New Roman" w:hAnsi="Times New Roman" w:cs="Times New Roman" w:hint="default"/>
                <w:color w:val="auto"/>
                <w:sz w:val="18"/>
                <w:szCs w:val="18"/>
              </w:rPr>
              <w:t>，</w:t>
            </w:r>
            <w:r>
              <w:rPr>
                <w:rStyle w:val="font31"/>
                <w:color w:val="auto"/>
                <w:sz w:val="18"/>
                <w:szCs w:val="18"/>
              </w:rPr>
              <w:t>4</w:t>
            </w:r>
            <w:r>
              <w:rPr>
                <w:rStyle w:val="font21"/>
                <w:rFonts w:ascii="Times New Roman" w:hAnsi="Times New Roman" w:cs="Times New Roman" w:hint="default"/>
                <w:color w:val="auto"/>
                <w:sz w:val="18"/>
                <w:szCs w:val="18"/>
              </w:rPr>
              <w:t>档</w:t>
            </w:r>
            <w:r>
              <w:rPr>
                <w:rStyle w:val="font31"/>
                <w:color w:val="auto"/>
                <w:sz w:val="18"/>
                <w:szCs w:val="18"/>
              </w:rPr>
              <w:t>~0.3V/m.s-2</w:t>
            </w:r>
            <w:r>
              <w:rPr>
                <w:rStyle w:val="font21"/>
                <w:rFonts w:ascii="Times New Roman" w:hAnsi="Times New Roman" w:cs="Times New Roman" w:hint="default"/>
                <w:color w:val="auto"/>
                <w:sz w:val="18"/>
                <w:szCs w:val="18"/>
              </w:rPr>
              <w:t>；</w:t>
            </w:r>
          </w:p>
          <w:p w:rsidR="00D07044" w:rsidRDefault="00D07044">
            <w:r>
              <w:rPr>
                <w:rStyle w:val="font31"/>
                <w:color w:val="auto"/>
                <w:sz w:val="18"/>
                <w:szCs w:val="18"/>
              </w:rPr>
              <w:t>3</w:t>
            </w:r>
            <w:r>
              <w:rPr>
                <w:rStyle w:val="font21"/>
                <w:rFonts w:ascii="Times New Roman" w:hAnsi="Times New Roman" w:cs="Times New Roman" w:hint="default"/>
                <w:color w:val="auto"/>
                <w:sz w:val="18"/>
                <w:szCs w:val="18"/>
              </w:rPr>
              <w:t>、频响：</w:t>
            </w:r>
            <w:r>
              <w:rPr>
                <w:rStyle w:val="font31"/>
                <w:color w:val="auto"/>
                <w:sz w:val="18"/>
                <w:szCs w:val="18"/>
              </w:rPr>
              <w:t>1</w:t>
            </w:r>
            <w:r>
              <w:rPr>
                <w:rStyle w:val="font21"/>
                <w:rFonts w:ascii="Times New Roman" w:hAnsi="Times New Roman" w:cs="Times New Roman" w:hint="default"/>
                <w:color w:val="auto"/>
                <w:sz w:val="18"/>
                <w:szCs w:val="18"/>
              </w:rPr>
              <w:t>档</w:t>
            </w:r>
            <w:r>
              <w:rPr>
                <w:rStyle w:val="font31"/>
                <w:color w:val="auto"/>
                <w:sz w:val="18"/>
                <w:szCs w:val="18"/>
              </w:rPr>
              <w:t>0.17~80Hz</w:t>
            </w:r>
            <w:r>
              <w:rPr>
                <w:rStyle w:val="font21"/>
                <w:rFonts w:ascii="Times New Roman" w:hAnsi="Times New Roman" w:cs="Times New Roman" w:hint="default"/>
                <w:color w:val="auto"/>
                <w:sz w:val="18"/>
                <w:szCs w:val="18"/>
              </w:rPr>
              <w:t>，</w:t>
            </w:r>
            <w:r>
              <w:rPr>
                <w:rStyle w:val="font31"/>
                <w:color w:val="auto"/>
                <w:sz w:val="18"/>
                <w:szCs w:val="18"/>
              </w:rPr>
              <w:t>2</w:t>
            </w:r>
            <w:r>
              <w:rPr>
                <w:rStyle w:val="font21"/>
                <w:rFonts w:ascii="Times New Roman" w:hAnsi="Times New Roman" w:cs="Times New Roman" w:hint="default"/>
                <w:color w:val="auto"/>
                <w:sz w:val="18"/>
                <w:szCs w:val="18"/>
              </w:rPr>
              <w:t>档</w:t>
            </w:r>
            <w:r>
              <w:rPr>
                <w:rStyle w:val="font31"/>
                <w:color w:val="auto"/>
                <w:sz w:val="18"/>
                <w:szCs w:val="18"/>
              </w:rPr>
              <w:t>0.5~100Hz</w:t>
            </w:r>
            <w:r>
              <w:rPr>
                <w:rStyle w:val="font21"/>
                <w:rFonts w:ascii="Times New Roman" w:hAnsi="Times New Roman" w:cs="Times New Roman" w:hint="default"/>
                <w:color w:val="auto"/>
                <w:sz w:val="18"/>
                <w:szCs w:val="18"/>
              </w:rPr>
              <w:t>，</w:t>
            </w:r>
            <w:r>
              <w:rPr>
                <w:rStyle w:val="font31"/>
                <w:color w:val="auto"/>
                <w:sz w:val="18"/>
                <w:szCs w:val="18"/>
              </w:rPr>
              <w:t>3</w:t>
            </w:r>
            <w:r>
              <w:rPr>
                <w:rStyle w:val="font21"/>
                <w:rFonts w:ascii="Times New Roman" w:hAnsi="Times New Roman" w:cs="Times New Roman" w:hint="default"/>
                <w:color w:val="auto"/>
                <w:sz w:val="18"/>
                <w:szCs w:val="18"/>
              </w:rPr>
              <w:t>档</w:t>
            </w:r>
            <w:r>
              <w:rPr>
                <w:rStyle w:val="font31"/>
                <w:color w:val="auto"/>
                <w:sz w:val="18"/>
                <w:szCs w:val="18"/>
              </w:rPr>
              <w:t>1~100Hz</w:t>
            </w:r>
            <w:r>
              <w:rPr>
                <w:rStyle w:val="font21"/>
                <w:rFonts w:ascii="Times New Roman" w:hAnsi="Times New Roman" w:cs="Times New Roman" w:hint="default"/>
                <w:color w:val="auto"/>
                <w:sz w:val="18"/>
                <w:szCs w:val="18"/>
              </w:rPr>
              <w:t>，</w:t>
            </w:r>
            <w:r>
              <w:rPr>
                <w:rStyle w:val="font31"/>
                <w:color w:val="auto"/>
                <w:sz w:val="18"/>
                <w:szCs w:val="18"/>
              </w:rPr>
              <w:t>4</w:t>
            </w:r>
            <w:r>
              <w:rPr>
                <w:rStyle w:val="font21"/>
                <w:rFonts w:ascii="Times New Roman" w:hAnsi="Times New Roman" w:cs="Times New Roman" w:hint="default"/>
                <w:color w:val="auto"/>
                <w:sz w:val="18"/>
                <w:szCs w:val="18"/>
              </w:rPr>
              <w:t>档</w:t>
            </w:r>
            <w:r>
              <w:rPr>
                <w:rStyle w:val="font31"/>
                <w:color w:val="auto"/>
                <w:sz w:val="18"/>
                <w:szCs w:val="18"/>
              </w:rPr>
              <w:t>0.25~100Hz</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索力振动加速度</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1</w:t>
            </w:r>
            <w:r>
              <w:rPr>
                <w:rStyle w:val="font21"/>
                <w:rFonts w:ascii="Times New Roman" w:hAnsi="Times New Roman" w:cs="Times New Roman" w:hint="default"/>
                <w:color w:val="auto"/>
                <w:sz w:val="18"/>
                <w:szCs w:val="18"/>
              </w:rPr>
              <w:t>、频率响应：（</w:t>
            </w:r>
            <w:r>
              <w:rPr>
                <w:rStyle w:val="font31"/>
                <w:color w:val="auto"/>
                <w:sz w:val="18"/>
                <w:szCs w:val="18"/>
              </w:rPr>
              <w:t>0</w:t>
            </w:r>
            <w:r>
              <w:rPr>
                <w:rStyle w:val="font21"/>
                <w:rFonts w:ascii="Times New Roman" w:hAnsi="Times New Roman" w:cs="Times New Roman" w:hint="default"/>
                <w:color w:val="auto"/>
                <w:sz w:val="18"/>
                <w:szCs w:val="18"/>
              </w:rPr>
              <w:t>～</w:t>
            </w:r>
            <w:r>
              <w:rPr>
                <w:rStyle w:val="font31"/>
                <w:color w:val="auto"/>
                <w:sz w:val="18"/>
                <w:szCs w:val="18"/>
              </w:rPr>
              <w:t>500</w:t>
            </w:r>
            <w:r>
              <w:rPr>
                <w:rStyle w:val="font21"/>
                <w:rFonts w:ascii="Times New Roman" w:hAnsi="Times New Roman" w:cs="Times New Roman" w:hint="default"/>
                <w:color w:val="auto"/>
                <w:sz w:val="18"/>
                <w:szCs w:val="18"/>
              </w:rPr>
              <w:t>）</w:t>
            </w:r>
            <w:r>
              <w:rPr>
                <w:rStyle w:val="font31"/>
                <w:color w:val="auto"/>
                <w:sz w:val="18"/>
                <w:szCs w:val="18"/>
              </w:rPr>
              <w:t>Hz</w:t>
            </w:r>
            <w:r>
              <w:rPr>
                <w:rStyle w:val="font21"/>
                <w:rFonts w:ascii="Times New Roman" w:hAnsi="Times New Roman" w:cs="Times New Roman" w:hint="default"/>
                <w:color w:val="auto"/>
                <w:sz w:val="18"/>
                <w:szCs w:val="18"/>
              </w:rPr>
              <w:t>；</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2</w:t>
            </w:r>
            <w:r>
              <w:rPr>
                <w:rStyle w:val="font21"/>
                <w:rFonts w:ascii="Times New Roman" w:hAnsi="Times New Roman" w:cs="Times New Roman" w:hint="default"/>
                <w:color w:val="auto"/>
                <w:sz w:val="18"/>
                <w:szCs w:val="18"/>
              </w:rPr>
              <w:t>、量程：</w:t>
            </w:r>
            <w:r>
              <w:rPr>
                <w:rStyle w:val="font31"/>
                <w:color w:val="auto"/>
                <w:sz w:val="18"/>
                <w:szCs w:val="18"/>
              </w:rPr>
              <w:t>2g</w:t>
            </w:r>
            <w:r>
              <w:rPr>
                <w:rStyle w:val="font21"/>
                <w:rFonts w:ascii="Times New Roman" w:hAnsi="Times New Roman" w:cs="Times New Roman" w:hint="default"/>
                <w:color w:val="auto"/>
                <w:sz w:val="18"/>
                <w:szCs w:val="18"/>
              </w:rPr>
              <w:t>；</w:t>
            </w:r>
          </w:p>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3</w:t>
            </w:r>
            <w:r>
              <w:rPr>
                <w:rStyle w:val="font21"/>
                <w:rFonts w:ascii="Times New Roman" w:hAnsi="Times New Roman" w:cs="Times New Roman" w:hint="default"/>
                <w:color w:val="auto"/>
                <w:sz w:val="18"/>
                <w:szCs w:val="18"/>
              </w:rPr>
              <w:t>、灵敏度：</w:t>
            </w:r>
            <w:r>
              <w:rPr>
                <w:rStyle w:val="font31"/>
                <w:color w:val="auto"/>
                <w:sz w:val="18"/>
                <w:szCs w:val="18"/>
              </w:rPr>
              <w:t>~100mV/m.s-2</w:t>
            </w:r>
            <w:r>
              <w:rPr>
                <w:rStyle w:val="font21"/>
                <w:rFonts w:ascii="Times New Roman" w:hAnsi="Times New Roman" w:cs="Times New Roman" w:hint="default"/>
                <w:color w:val="auto"/>
                <w:sz w:val="18"/>
                <w:szCs w:val="18"/>
              </w:rPr>
              <w:t>；</w:t>
            </w:r>
          </w:p>
          <w:p w:rsidR="00D07044" w:rsidRDefault="00D07044">
            <w:r>
              <w:rPr>
                <w:rStyle w:val="font31"/>
                <w:color w:val="auto"/>
                <w:sz w:val="18"/>
                <w:szCs w:val="18"/>
              </w:rPr>
              <w:t>4</w:t>
            </w:r>
            <w:r>
              <w:rPr>
                <w:rStyle w:val="font21"/>
                <w:rFonts w:ascii="Times New Roman" w:hAnsi="Times New Roman" w:cs="Times New Roman" w:hint="default"/>
                <w:color w:val="auto"/>
                <w:sz w:val="18"/>
                <w:szCs w:val="18"/>
              </w:rPr>
              <w:t>、重量：</w:t>
            </w:r>
            <w:r>
              <w:rPr>
                <w:rStyle w:val="font31"/>
                <w:color w:val="auto"/>
                <w:sz w:val="18"/>
                <w:szCs w:val="18"/>
              </w:rPr>
              <w:t>7g</w:t>
            </w:r>
            <w:r>
              <w:rPr>
                <w:rStyle w:val="font21"/>
                <w:rFonts w:ascii="Times New Roman" w:hAnsi="Times New Roman" w:cs="Times New Roman" w:hint="default"/>
                <w:color w:val="auto"/>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视频位移计</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1</w:t>
            </w:r>
            <w:r>
              <w:rPr>
                <w:rStyle w:val="font21"/>
                <w:rFonts w:ascii="Times New Roman" w:hAnsi="Times New Roman" w:cs="Times New Roman" w:hint="default"/>
                <w:color w:val="auto"/>
                <w:sz w:val="18"/>
                <w:szCs w:val="18"/>
              </w:rPr>
              <w:t>、监测距离：</w:t>
            </w:r>
            <w:r>
              <w:rPr>
                <w:rStyle w:val="font31"/>
                <w:color w:val="auto"/>
                <w:sz w:val="18"/>
                <w:szCs w:val="18"/>
              </w:rPr>
              <w:t>≤200</w:t>
            </w:r>
            <w:r>
              <w:rPr>
                <w:rStyle w:val="font21"/>
                <w:rFonts w:ascii="Times New Roman" w:hAnsi="Times New Roman" w:cs="Times New Roman" w:hint="default"/>
                <w:color w:val="auto"/>
                <w:sz w:val="18"/>
                <w:szCs w:val="18"/>
              </w:rPr>
              <w:t>米；</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2</w:t>
            </w:r>
            <w:r>
              <w:rPr>
                <w:rStyle w:val="font21"/>
                <w:rFonts w:ascii="Times New Roman" w:hAnsi="Times New Roman" w:cs="Times New Roman" w:hint="default"/>
                <w:color w:val="auto"/>
                <w:sz w:val="18"/>
                <w:szCs w:val="18"/>
              </w:rPr>
              <w:t>、供电方式：</w:t>
            </w:r>
            <w:r>
              <w:rPr>
                <w:rStyle w:val="font31"/>
                <w:color w:val="auto"/>
                <w:sz w:val="18"/>
                <w:szCs w:val="18"/>
              </w:rPr>
              <w:t>POE</w:t>
            </w:r>
            <w:r>
              <w:rPr>
                <w:rStyle w:val="font21"/>
                <w:rFonts w:ascii="Times New Roman" w:hAnsi="Times New Roman" w:cs="Times New Roman" w:hint="default"/>
                <w:color w:val="auto"/>
                <w:sz w:val="18"/>
                <w:szCs w:val="18"/>
              </w:rPr>
              <w:t>供电；</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3</w:t>
            </w:r>
            <w:r>
              <w:rPr>
                <w:rStyle w:val="font21"/>
                <w:rFonts w:ascii="Times New Roman" w:hAnsi="Times New Roman" w:cs="Times New Roman" w:hint="default"/>
                <w:color w:val="auto"/>
                <w:sz w:val="18"/>
                <w:szCs w:val="18"/>
              </w:rPr>
              <w:t>、网线支持长度：</w:t>
            </w:r>
            <w:r>
              <w:rPr>
                <w:rStyle w:val="font31"/>
                <w:color w:val="auto"/>
                <w:sz w:val="18"/>
                <w:szCs w:val="18"/>
              </w:rPr>
              <w:t>≤100</w:t>
            </w:r>
            <w:r>
              <w:rPr>
                <w:rStyle w:val="font21"/>
                <w:rFonts w:ascii="Times New Roman" w:hAnsi="Times New Roman" w:cs="Times New Roman" w:hint="default"/>
                <w:color w:val="auto"/>
                <w:sz w:val="18"/>
                <w:szCs w:val="18"/>
              </w:rPr>
              <w:t>米</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4</w:t>
            </w:r>
            <w:r>
              <w:rPr>
                <w:rStyle w:val="font21"/>
                <w:rFonts w:ascii="Times New Roman" w:hAnsi="Times New Roman" w:cs="Times New Roman" w:hint="default"/>
                <w:color w:val="auto"/>
                <w:sz w:val="18"/>
                <w:szCs w:val="18"/>
              </w:rPr>
              <w:t>、滤波：具备强光滤波功能，可适用于强光环境</w:t>
            </w:r>
          </w:p>
          <w:p w:rsidR="00D07044" w:rsidRDefault="00D07044">
            <w:pPr>
              <w:rPr>
                <w:rStyle w:val="font31"/>
                <w:color w:val="auto"/>
                <w:sz w:val="18"/>
                <w:szCs w:val="18"/>
              </w:rPr>
            </w:pPr>
            <w:r>
              <w:rPr>
                <w:rStyle w:val="font31"/>
                <w:color w:val="auto"/>
                <w:sz w:val="18"/>
                <w:szCs w:val="18"/>
              </w:rPr>
              <w:t>5</w:t>
            </w:r>
            <w:r>
              <w:rPr>
                <w:rStyle w:val="font21"/>
                <w:rFonts w:ascii="Times New Roman" w:hAnsi="Times New Roman" w:cs="Times New Roman" w:hint="default"/>
                <w:color w:val="auto"/>
                <w:sz w:val="18"/>
                <w:szCs w:val="18"/>
              </w:rPr>
              <w:t>、像素：</w:t>
            </w:r>
            <w:r>
              <w:rPr>
                <w:rStyle w:val="font31"/>
                <w:color w:val="auto"/>
                <w:sz w:val="18"/>
                <w:szCs w:val="18"/>
              </w:rPr>
              <w:t>130W</w:t>
            </w:r>
          </w:p>
          <w:p w:rsidR="00D07044" w:rsidRDefault="00D07044">
            <w:r>
              <w:rPr>
                <w:rStyle w:val="font31"/>
                <w:color w:val="auto"/>
                <w:sz w:val="18"/>
                <w:szCs w:val="18"/>
              </w:rPr>
              <w:t>6</w:t>
            </w:r>
            <w:r>
              <w:rPr>
                <w:rStyle w:val="font21"/>
                <w:rFonts w:ascii="Times New Roman" w:hAnsi="Times New Roman" w:cs="Times New Roman" w:hint="default"/>
                <w:color w:val="auto"/>
                <w:sz w:val="18"/>
                <w:szCs w:val="18"/>
              </w:rPr>
              <w:t>、分辨率</w:t>
            </w:r>
            <w:r>
              <w:rPr>
                <w:rStyle w:val="font31"/>
                <w:color w:val="auto"/>
                <w:sz w:val="18"/>
                <w:szCs w:val="18"/>
              </w:rPr>
              <w:t>@</w:t>
            </w:r>
            <w:r>
              <w:rPr>
                <w:rStyle w:val="font21"/>
                <w:rFonts w:ascii="Times New Roman" w:hAnsi="Times New Roman" w:cs="Times New Roman" w:hint="default"/>
                <w:color w:val="auto"/>
                <w:sz w:val="18"/>
                <w:szCs w:val="18"/>
              </w:rPr>
              <w:t>帧率：</w:t>
            </w:r>
            <w:r>
              <w:rPr>
                <w:rStyle w:val="font31"/>
                <w:color w:val="auto"/>
                <w:sz w:val="18"/>
                <w:szCs w:val="18"/>
              </w:rPr>
              <w:t>1280X1024@91FPS</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套</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视频位移计支架</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重型防爆万向支架，极大降低长监测距离摄像头形变风险</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套</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标靶（含安装支架）</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1</w:t>
            </w:r>
            <w:r>
              <w:rPr>
                <w:rStyle w:val="font21"/>
                <w:rFonts w:ascii="Times New Roman" w:hAnsi="Times New Roman" w:cs="Times New Roman" w:hint="default"/>
                <w:color w:val="auto"/>
                <w:sz w:val="18"/>
                <w:szCs w:val="18"/>
              </w:rPr>
              <w:t>、靶面直径</w:t>
            </w:r>
            <w:r>
              <w:rPr>
                <w:rStyle w:val="font31"/>
                <w:color w:val="auto"/>
                <w:sz w:val="18"/>
                <w:szCs w:val="18"/>
              </w:rPr>
              <w:t>@</w:t>
            </w:r>
            <w:r>
              <w:rPr>
                <w:rStyle w:val="font21"/>
                <w:rFonts w:ascii="Times New Roman" w:hAnsi="Times New Roman" w:cs="Times New Roman" w:hint="default"/>
                <w:color w:val="auto"/>
                <w:sz w:val="18"/>
                <w:szCs w:val="18"/>
              </w:rPr>
              <w:t>灯珠</w:t>
            </w:r>
            <w:r>
              <w:rPr>
                <w:rStyle w:val="font31"/>
                <w:color w:val="auto"/>
                <w:sz w:val="18"/>
                <w:szCs w:val="18"/>
              </w:rPr>
              <w:t>:82.05mm@50</w:t>
            </w:r>
            <w:r>
              <w:rPr>
                <w:rStyle w:val="font21"/>
                <w:rFonts w:ascii="Times New Roman" w:hAnsi="Times New Roman" w:cs="Times New Roman" w:hint="default"/>
                <w:color w:val="auto"/>
                <w:sz w:val="18"/>
                <w:szCs w:val="18"/>
              </w:rPr>
              <w:t>颗</w:t>
            </w:r>
          </w:p>
          <w:p w:rsidR="00D07044" w:rsidRDefault="00D07044">
            <w:pPr>
              <w:rPr>
                <w:rStyle w:val="font31"/>
                <w:color w:val="auto"/>
                <w:sz w:val="18"/>
                <w:szCs w:val="18"/>
              </w:rPr>
            </w:pPr>
            <w:r>
              <w:rPr>
                <w:rStyle w:val="font31"/>
                <w:color w:val="auto"/>
                <w:sz w:val="18"/>
                <w:szCs w:val="18"/>
              </w:rPr>
              <w:t>2</w:t>
            </w:r>
            <w:r>
              <w:rPr>
                <w:rStyle w:val="font21"/>
                <w:rFonts w:ascii="Times New Roman" w:hAnsi="Times New Roman" w:cs="Times New Roman" w:hint="default"/>
                <w:color w:val="auto"/>
                <w:sz w:val="18"/>
                <w:szCs w:val="18"/>
              </w:rPr>
              <w:t>、电源</w:t>
            </w:r>
            <w:r>
              <w:rPr>
                <w:rStyle w:val="font31"/>
                <w:color w:val="auto"/>
                <w:sz w:val="18"/>
                <w:szCs w:val="18"/>
              </w:rPr>
              <w:t>:220VAC</w:t>
            </w:r>
          </w:p>
          <w:p w:rsidR="00D07044" w:rsidRDefault="00D07044">
            <w:pPr>
              <w:rPr>
                <w:rStyle w:val="font31"/>
                <w:color w:val="auto"/>
                <w:sz w:val="18"/>
                <w:szCs w:val="18"/>
              </w:rPr>
            </w:pPr>
            <w:r>
              <w:rPr>
                <w:rStyle w:val="font31"/>
                <w:color w:val="auto"/>
                <w:sz w:val="18"/>
                <w:szCs w:val="18"/>
              </w:rPr>
              <w:t>3</w:t>
            </w:r>
            <w:r>
              <w:rPr>
                <w:rStyle w:val="font21"/>
                <w:rFonts w:ascii="Times New Roman" w:hAnsi="Times New Roman" w:cs="Times New Roman" w:hint="default"/>
                <w:color w:val="auto"/>
                <w:sz w:val="18"/>
                <w:szCs w:val="18"/>
              </w:rPr>
              <w:t>、功率：</w:t>
            </w:r>
            <w:r>
              <w:rPr>
                <w:rStyle w:val="font31"/>
                <w:color w:val="auto"/>
                <w:sz w:val="18"/>
                <w:szCs w:val="18"/>
              </w:rPr>
              <w:t>18W</w:t>
            </w:r>
          </w:p>
          <w:p w:rsidR="00D07044" w:rsidRDefault="00D07044">
            <w:r>
              <w:rPr>
                <w:rStyle w:val="font31"/>
                <w:color w:val="auto"/>
                <w:sz w:val="18"/>
                <w:szCs w:val="18"/>
              </w:rPr>
              <w:t>4</w:t>
            </w:r>
            <w:r>
              <w:rPr>
                <w:rStyle w:val="font21"/>
                <w:rFonts w:ascii="Times New Roman" w:hAnsi="Times New Roman" w:cs="Times New Roman" w:hint="default"/>
                <w:color w:val="auto"/>
                <w:sz w:val="18"/>
                <w:szCs w:val="18"/>
              </w:rPr>
              <w:t>、防尘防水等级</w:t>
            </w:r>
            <w:r>
              <w:rPr>
                <w:rStyle w:val="font31"/>
                <w:color w:val="auto"/>
                <w:sz w:val="18"/>
                <w:szCs w:val="18"/>
              </w:rPr>
              <w:t>:IP66</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个</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视频数据采集仪</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1</w:t>
            </w:r>
            <w:r>
              <w:rPr>
                <w:rStyle w:val="font21"/>
                <w:rFonts w:ascii="Times New Roman" w:hAnsi="Times New Roman" w:cs="Times New Roman" w:hint="default"/>
                <w:color w:val="auto"/>
                <w:sz w:val="18"/>
                <w:szCs w:val="18"/>
              </w:rPr>
              <w:t>、通道：</w:t>
            </w:r>
            <w:r>
              <w:rPr>
                <w:rStyle w:val="font31"/>
                <w:color w:val="auto"/>
                <w:sz w:val="18"/>
                <w:szCs w:val="18"/>
              </w:rPr>
              <w:t>3</w:t>
            </w:r>
            <w:r>
              <w:rPr>
                <w:rStyle w:val="font21"/>
                <w:rFonts w:ascii="Times New Roman" w:hAnsi="Times New Roman" w:cs="Times New Roman" w:hint="default"/>
                <w:color w:val="auto"/>
                <w:sz w:val="18"/>
                <w:szCs w:val="18"/>
              </w:rPr>
              <w:t>通道；</w:t>
            </w:r>
          </w:p>
          <w:p w:rsidR="00D07044" w:rsidRDefault="00D07044">
            <w:pPr>
              <w:rPr>
                <w:rStyle w:val="font31"/>
                <w:color w:val="auto"/>
                <w:sz w:val="18"/>
                <w:szCs w:val="18"/>
              </w:rPr>
            </w:pPr>
            <w:r>
              <w:rPr>
                <w:rStyle w:val="font31"/>
                <w:color w:val="auto"/>
                <w:sz w:val="18"/>
                <w:szCs w:val="18"/>
              </w:rPr>
              <w:t>2</w:t>
            </w:r>
            <w:r>
              <w:rPr>
                <w:rStyle w:val="font21"/>
                <w:rFonts w:ascii="Times New Roman" w:hAnsi="Times New Roman" w:cs="Times New Roman" w:hint="default"/>
                <w:color w:val="auto"/>
                <w:sz w:val="18"/>
                <w:szCs w:val="18"/>
              </w:rPr>
              <w:t>、采集速度：</w:t>
            </w:r>
            <w:r>
              <w:rPr>
                <w:rStyle w:val="font31"/>
                <w:color w:val="auto"/>
                <w:sz w:val="18"/>
                <w:szCs w:val="18"/>
              </w:rPr>
              <w:t>≥20Hz</w:t>
            </w:r>
          </w:p>
          <w:p w:rsidR="00D07044" w:rsidRDefault="00D07044">
            <w:pPr>
              <w:rPr>
                <w:rStyle w:val="font31"/>
                <w:color w:val="auto"/>
                <w:sz w:val="18"/>
                <w:szCs w:val="18"/>
              </w:rPr>
            </w:pPr>
            <w:r>
              <w:rPr>
                <w:rStyle w:val="font31"/>
                <w:color w:val="auto"/>
                <w:sz w:val="18"/>
                <w:szCs w:val="18"/>
              </w:rPr>
              <w:t>3</w:t>
            </w:r>
            <w:r>
              <w:rPr>
                <w:rStyle w:val="font21"/>
                <w:rFonts w:ascii="Times New Roman" w:hAnsi="Times New Roman" w:cs="Times New Roman" w:hint="default"/>
                <w:color w:val="auto"/>
                <w:sz w:val="18"/>
                <w:szCs w:val="18"/>
              </w:rPr>
              <w:t>、测量精度：</w:t>
            </w:r>
            <w:r>
              <w:rPr>
                <w:rStyle w:val="font31"/>
                <w:color w:val="auto"/>
                <w:sz w:val="18"/>
                <w:szCs w:val="18"/>
              </w:rPr>
              <w:t>10m(±0.1mm)</w:t>
            </w:r>
            <w:r>
              <w:rPr>
                <w:rStyle w:val="font21"/>
                <w:rFonts w:ascii="Times New Roman" w:hAnsi="Times New Roman" w:cs="Times New Roman" w:hint="default"/>
                <w:color w:val="auto"/>
                <w:sz w:val="18"/>
                <w:szCs w:val="18"/>
              </w:rPr>
              <w:t>，</w:t>
            </w:r>
            <w:r>
              <w:rPr>
                <w:rStyle w:val="font31"/>
                <w:color w:val="auto"/>
                <w:sz w:val="18"/>
                <w:szCs w:val="18"/>
              </w:rPr>
              <w:t>50m(±0.2mm)</w:t>
            </w:r>
            <w:r>
              <w:rPr>
                <w:rStyle w:val="font21"/>
                <w:rFonts w:ascii="Times New Roman" w:hAnsi="Times New Roman" w:cs="Times New Roman" w:hint="default"/>
                <w:color w:val="auto"/>
                <w:sz w:val="18"/>
                <w:szCs w:val="18"/>
              </w:rPr>
              <w:t>，</w:t>
            </w:r>
            <w:r>
              <w:rPr>
                <w:rStyle w:val="font31"/>
                <w:color w:val="auto"/>
                <w:sz w:val="18"/>
                <w:szCs w:val="18"/>
              </w:rPr>
              <w:lastRenderedPageBreak/>
              <w:t>100m(±1mm)</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4</w:t>
            </w:r>
            <w:r>
              <w:rPr>
                <w:rStyle w:val="font21"/>
                <w:rFonts w:ascii="Times New Roman" w:hAnsi="Times New Roman" w:cs="Times New Roman" w:hint="default"/>
                <w:color w:val="auto"/>
                <w:sz w:val="18"/>
                <w:szCs w:val="18"/>
              </w:rPr>
              <w:t>、数据记录：可在本地硬盘连续记录原始数据</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5</w:t>
            </w:r>
            <w:r>
              <w:rPr>
                <w:rStyle w:val="font21"/>
                <w:rFonts w:ascii="Times New Roman" w:hAnsi="Times New Roman" w:cs="Times New Roman" w:hint="default"/>
                <w:color w:val="auto"/>
                <w:sz w:val="18"/>
                <w:szCs w:val="18"/>
              </w:rPr>
              <w:t>、测量模式：定时测量、连续测量</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6</w:t>
            </w:r>
            <w:r>
              <w:rPr>
                <w:rStyle w:val="font21"/>
                <w:rFonts w:ascii="Times New Roman" w:hAnsi="Times New Roman" w:cs="Times New Roman" w:hint="default"/>
                <w:color w:val="auto"/>
                <w:sz w:val="18"/>
                <w:szCs w:val="18"/>
              </w:rPr>
              <w:t>、数据优化方法：可设置低通、滑动、均值、中值、卡尔曼等滤波算法，自动剔除异常数据</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7</w:t>
            </w:r>
            <w:r>
              <w:rPr>
                <w:rStyle w:val="font21"/>
                <w:rFonts w:ascii="Times New Roman" w:hAnsi="Times New Roman" w:cs="Times New Roman" w:hint="default"/>
                <w:color w:val="auto"/>
                <w:sz w:val="18"/>
                <w:szCs w:val="18"/>
              </w:rPr>
              <w:t>、数据传输方式：以太网、串口、定制开发、</w:t>
            </w:r>
            <w:r>
              <w:rPr>
                <w:rStyle w:val="font31"/>
                <w:color w:val="auto"/>
                <w:sz w:val="18"/>
                <w:szCs w:val="18"/>
              </w:rPr>
              <w:t>TCP</w:t>
            </w:r>
            <w:r>
              <w:rPr>
                <w:rStyle w:val="font21"/>
                <w:rFonts w:ascii="Times New Roman" w:hAnsi="Times New Roman" w:cs="Times New Roman" w:hint="default"/>
                <w:color w:val="auto"/>
                <w:sz w:val="18"/>
                <w:szCs w:val="18"/>
              </w:rPr>
              <w:t>传输</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8</w:t>
            </w:r>
            <w:r>
              <w:rPr>
                <w:rStyle w:val="font21"/>
                <w:rFonts w:ascii="Times New Roman" w:hAnsi="Times New Roman" w:cs="Times New Roman" w:hint="default"/>
                <w:color w:val="auto"/>
                <w:sz w:val="18"/>
                <w:szCs w:val="18"/>
              </w:rPr>
              <w:t>、供电：</w:t>
            </w:r>
            <w:r>
              <w:rPr>
                <w:rStyle w:val="font31"/>
                <w:color w:val="auto"/>
                <w:sz w:val="18"/>
                <w:szCs w:val="18"/>
              </w:rPr>
              <w:t>220VAC</w:t>
            </w:r>
            <w:r>
              <w:rPr>
                <w:rStyle w:val="font21"/>
                <w:rFonts w:ascii="Times New Roman" w:hAnsi="Times New Roman" w:cs="Times New Roman" w:hint="default"/>
                <w:color w:val="auto"/>
                <w:sz w:val="18"/>
                <w:szCs w:val="18"/>
              </w:rPr>
              <w:t>；</w:t>
            </w:r>
          </w:p>
          <w:p w:rsidR="00D07044" w:rsidRDefault="00D07044">
            <w:pPr>
              <w:rPr>
                <w:rStyle w:val="font31"/>
                <w:color w:val="auto"/>
                <w:sz w:val="18"/>
                <w:szCs w:val="18"/>
              </w:rPr>
            </w:pPr>
            <w:r>
              <w:rPr>
                <w:rStyle w:val="font31"/>
                <w:color w:val="auto"/>
                <w:sz w:val="18"/>
                <w:szCs w:val="18"/>
              </w:rPr>
              <w:t>9</w:t>
            </w:r>
            <w:r>
              <w:rPr>
                <w:rStyle w:val="font21"/>
                <w:rFonts w:ascii="Times New Roman" w:hAnsi="Times New Roman" w:cs="Times New Roman" w:hint="default"/>
                <w:color w:val="auto"/>
                <w:sz w:val="18"/>
                <w:szCs w:val="18"/>
              </w:rPr>
              <w:t>、功率：主机</w:t>
            </w:r>
            <w:r>
              <w:rPr>
                <w:rStyle w:val="font31"/>
                <w:color w:val="auto"/>
                <w:sz w:val="18"/>
                <w:szCs w:val="18"/>
              </w:rPr>
              <w:t>+</w:t>
            </w:r>
            <w:r>
              <w:rPr>
                <w:rStyle w:val="font21"/>
                <w:rFonts w:ascii="Times New Roman" w:hAnsi="Times New Roman" w:cs="Times New Roman" w:hint="default"/>
                <w:color w:val="auto"/>
                <w:sz w:val="18"/>
                <w:szCs w:val="18"/>
              </w:rPr>
              <w:t>摄像头</w:t>
            </w:r>
            <w:r>
              <w:rPr>
                <w:rStyle w:val="font31"/>
                <w:color w:val="auto"/>
                <w:sz w:val="18"/>
                <w:szCs w:val="18"/>
              </w:rPr>
              <w:t>≤60W</w:t>
            </w:r>
          </w:p>
          <w:p w:rsidR="00D07044" w:rsidRDefault="00D07044">
            <w:r>
              <w:rPr>
                <w:rStyle w:val="font31"/>
                <w:color w:val="auto"/>
                <w:sz w:val="18"/>
                <w:szCs w:val="18"/>
              </w:rPr>
              <w:t>10</w:t>
            </w:r>
            <w:r>
              <w:rPr>
                <w:rStyle w:val="font21"/>
                <w:rFonts w:ascii="Times New Roman" w:hAnsi="Times New Roman" w:cs="Times New Roman" w:hint="default"/>
                <w:color w:val="auto"/>
                <w:sz w:val="18"/>
                <w:szCs w:val="18"/>
              </w:rPr>
              <w:t>、滤波：升级硬件和算法，适用于长距离监测和强光环境的精度一致性</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lastRenderedPageBreak/>
              <w:t>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bl>
    <w:p w:rsidR="00D07044" w:rsidRDefault="00D07044" w:rsidP="00D07044"/>
    <w:p w:rsidR="00D07044" w:rsidRDefault="00D07044" w:rsidP="00D07044"/>
    <w:p w:rsidR="00D07044" w:rsidRDefault="00D07044" w:rsidP="00D07044">
      <w:pPr>
        <w:rPr>
          <w:sz w:val="24"/>
        </w:rPr>
      </w:pPr>
      <w:r>
        <w:rPr>
          <w:rFonts w:hint="eastAsia"/>
          <w:sz w:val="24"/>
        </w:rPr>
        <w:t>（</w:t>
      </w:r>
      <w:r>
        <w:rPr>
          <w:sz w:val="24"/>
        </w:rPr>
        <w:t>2</w:t>
      </w:r>
      <w:r>
        <w:rPr>
          <w:rFonts w:hint="eastAsia"/>
          <w:sz w:val="24"/>
        </w:rPr>
        <w:t>）永和大桥健康监测系统需更换的设备</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
        <w:gridCol w:w="944"/>
        <w:gridCol w:w="3536"/>
        <w:gridCol w:w="294"/>
        <w:gridCol w:w="294"/>
        <w:gridCol w:w="367"/>
        <w:gridCol w:w="2563"/>
      </w:tblGrid>
      <w:tr w:rsidR="00D07044" w:rsidTr="00D07044">
        <w:trPr>
          <w:trHeight w:val="397"/>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序号</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设备名称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技术参数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单位</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数量</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质保期</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备注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振动信号控制器</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1</w:t>
            </w:r>
            <w:r>
              <w:rPr>
                <w:rStyle w:val="font21"/>
                <w:rFonts w:ascii="Times New Roman" w:hAnsi="Times New Roman" w:cs="Times New Roman" w:hint="default"/>
                <w:color w:val="auto"/>
                <w:sz w:val="18"/>
                <w:szCs w:val="18"/>
              </w:rPr>
              <w:t>、通讯方式：以太网通讯；</w:t>
            </w:r>
          </w:p>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2</w:t>
            </w:r>
            <w:r>
              <w:rPr>
                <w:rStyle w:val="font21"/>
                <w:rFonts w:ascii="Times New Roman" w:hAnsi="Times New Roman" w:cs="Times New Roman" w:hint="default"/>
                <w:color w:val="auto"/>
                <w:sz w:val="18"/>
                <w:szCs w:val="18"/>
              </w:rPr>
              <w:t>、采集通道：支持</w:t>
            </w:r>
            <w:r>
              <w:rPr>
                <w:rStyle w:val="font31"/>
                <w:color w:val="auto"/>
                <w:sz w:val="18"/>
                <w:szCs w:val="18"/>
              </w:rPr>
              <w:t>4</w:t>
            </w:r>
            <w:r>
              <w:rPr>
                <w:rStyle w:val="font21"/>
                <w:rFonts w:ascii="Times New Roman" w:hAnsi="Times New Roman" w:cs="Times New Roman" w:hint="default"/>
                <w:color w:val="auto"/>
                <w:sz w:val="18"/>
                <w:szCs w:val="18"/>
              </w:rPr>
              <w:t>路总线信号输入，每一路总线最多支持</w:t>
            </w:r>
            <w:r>
              <w:rPr>
                <w:rStyle w:val="font31"/>
                <w:color w:val="auto"/>
                <w:sz w:val="18"/>
                <w:szCs w:val="18"/>
              </w:rPr>
              <w:t>8</w:t>
            </w:r>
            <w:r>
              <w:rPr>
                <w:rStyle w:val="font21"/>
                <w:rFonts w:ascii="Times New Roman" w:hAnsi="Times New Roman" w:cs="Times New Roman" w:hint="default"/>
                <w:color w:val="auto"/>
                <w:sz w:val="18"/>
                <w:szCs w:val="18"/>
              </w:rPr>
              <w:t>个采集器；</w:t>
            </w:r>
          </w:p>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3</w:t>
            </w:r>
            <w:r>
              <w:rPr>
                <w:rStyle w:val="font21"/>
                <w:rFonts w:ascii="Times New Roman" w:hAnsi="Times New Roman" w:cs="Times New Roman" w:hint="default"/>
                <w:color w:val="auto"/>
                <w:sz w:val="18"/>
                <w:szCs w:val="18"/>
              </w:rPr>
              <w:t>、采样频率：最高采样频率可达</w:t>
            </w:r>
            <w:r>
              <w:rPr>
                <w:rStyle w:val="font31"/>
                <w:color w:val="auto"/>
                <w:sz w:val="18"/>
                <w:szCs w:val="18"/>
              </w:rPr>
              <w:t>1000Hz</w:t>
            </w:r>
            <w:r>
              <w:rPr>
                <w:rStyle w:val="font21"/>
                <w:rFonts w:ascii="Times New Roman" w:hAnsi="Times New Roman" w:cs="Times New Roman" w:hint="default"/>
                <w:color w:val="auto"/>
                <w:sz w:val="18"/>
                <w:szCs w:val="18"/>
              </w:rPr>
              <w:t>，并支持控制器之间同步扩展；</w:t>
            </w:r>
          </w:p>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4</w:t>
            </w:r>
            <w:r>
              <w:rPr>
                <w:rStyle w:val="font21"/>
                <w:rFonts w:ascii="Times New Roman" w:hAnsi="Times New Roman" w:cs="Times New Roman" w:hint="default"/>
                <w:color w:val="auto"/>
                <w:sz w:val="18"/>
                <w:szCs w:val="18"/>
              </w:rPr>
              <w:t>、采集距离：控制器与最远端采集器之间的扩展距离可达</w:t>
            </w:r>
            <w:r>
              <w:rPr>
                <w:rStyle w:val="font31"/>
                <w:color w:val="auto"/>
                <w:sz w:val="18"/>
                <w:szCs w:val="18"/>
              </w:rPr>
              <w:t>300</w:t>
            </w:r>
            <w:r>
              <w:rPr>
                <w:rStyle w:val="font21"/>
                <w:rFonts w:ascii="Times New Roman" w:hAnsi="Times New Roman" w:cs="Times New Roman" w:hint="default"/>
                <w:color w:val="auto"/>
                <w:sz w:val="18"/>
                <w:szCs w:val="18"/>
              </w:rPr>
              <w:t>米；</w:t>
            </w:r>
          </w:p>
          <w:p w:rsidR="00D07044" w:rsidRDefault="00D07044">
            <w:r>
              <w:rPr>
                <w:rStyle w:val="font21"/>
                <w:rFonts w:ascii="Times New Roman" w:hAnsi="Times New Roman" w:cs="Times New Roman" w:hint="default"/>
                <w:color w:val="auto"/>
                <w:sz w:val="18"/>
                <w:szCs w:val="18"/>
              </w:rPr>
              <w:t>5</w:t>
            </w:r>
            <w:r>
              <w:rPr>
                <w:rStyle w:val="font21"/>
                <w:rFonts w:ascii="Times New Roman" w:hAnsi="Times New Roman" w:cs="Times New Roman" w:hint="default"/>
                <w:color w:val="auto"/>
                <w:sz w:val="18"/>
                <w:szCs w:val="18"/>
              </w:rPr>
              <w:t>、防护等级：</w:t>
            </w:r>
            <w:r>
              <w:rPr>
                <w:rStyle w:val="font31"/>
                <w:color w:val="auto"/>
                <w:sz w:val="18"/>
                <w:szCs w:val="18"/>
              </w:rPr>
              <w:t>IP65</w:t>
            </w:r>
            <w:r>
              <w:rPr>
                <w:rStyle w:val="font21"/>
                <w:rFonts w:ascii="Times New Roman" w:hAnsi="Times New Roman" w:cs="Times New Roman" w:hint="default"/>
                <w:color w:val="auto"/>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振动信号采集器</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31"/>
                <w:color w:val="auto"/>
                <w:sz w:val="18"/>
                <w:szCs w:val="18"/>
              </w:rPr>
              <w:t>1</w:t>
            </w:r>
            <w:r>
              <w:rPr>
                <w:rStyle w:val="font21"/>
                <w:rFonts w:ascii="Times New Roman" w:hAnsi="Times New Roman" w:cs="Times New Roman" w:hint="default"/>
                <w:color w:val="auto"/>
                <w:sz w:val="18"/>
                <w:szCs w:val="18"/>
              </w:rPr>
              <w:t>、采集通道：</w:t>
            </w:r>
            <w:r>
              <w:rPr>
                <w:rStyle w:val="font31"/>
                <w:color w:val="auto"/>
                <w:sz w:val="18"/>
                <w:szCs w:val="18"/>
              </w:rPr>
              <w:t>4</w:t>
            </w:r>
            <w:r>
              <w:rPr>
                <w:rStyle w:val="font21"/>
                <w:rFonts w:ascii="Times New Roman" w:hAnsi="Times New Roman" w:cs="Times New Roman" w:hint="default"/>
                <w:color w:val="auto"/>
                <w:sz w:val="18"/>
                <w:szCs w:val="18"/>
              </w:rPr>
              <w:t>通道</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2</w:t>
            </w:r>
            <w:r>
              <w:rPr>
                <w:rStyle w:val="font21"/>
                <w:rFonts w:ascii="Times New Roman" w:hAnsi="Times New Roman" w:cs="Times New Roman" w:hint="default"/>
                <w:color w:val="auto"/>
                <w:sz w:val="18"/>
                <w:szCs w:val="18"/>
              </w:rPr>
              <w:t>、激励电压：</w:t>
            </w:r>
            <w:r>
              <w:rPr>
                <w:rStyle w:val="font31"/>
                <w:color w:val="auto"/>
                <w:sz w:val="18"/>
                <w:szCs w:val="18"/>
              </w:rPr>
              <w:t>5V</w:t>
            </w:r>
            <w:r>
              <w:rPr>
                <w:rStyle w:val="font21"/>
                <w:rFonts w:ascii="Times New Roman" w:hAnsi="Times New Roman" w:cs="Times New Roman" w:hint="default"/>
                <w:color w:val="auto"/>
                <w:sz w:val="18"/>
                <w:szCs w:val="18"/>
              </w:rPr>
              <w:t>、</w:t>
            </w:r>
            <w:r>
              <w:rPr>
                <w:rStyle w:val="font31"/>
                <w:color w:val="auto"/>
                <w:sz w:val="18"/>
                <w:szCs w:val="18"/>
              </w:rPr>
              <w:t>12V</w:t>
            </w:r>
            <w:r>
              <w:rPr>
                <w:rStyle w:val="font21"/>
                <w:rFonts w:ascii="Times New Roman" w:hAnsi="Times New Roman" w:cs="Times New Roman" w:hint="default"/>
                <w:color w:val="auto"/>
                <w:sz w:val="18"/>
                <w:szCs w:val="18"/>
              </w:rPr>
              <w:t>、</w:t>
            </w:r>
            <w:r>
              <w:rPr>
                <w:rStyle w:val="font31"/>
                <w:color w:val="auto"/>
                <w:sz w:val="18"/>
                <w:szCs w:val="18"/>
              </w:rPr>
              <w:t>24V</w:t>
            </w:r>
            <w:r>
              <w:rPr>
                <w:rStyle w:val="font21"/>
                <w:rFonts w:ascii="Times New Roman" w:hAnsi="Times New Roman" w:cs="Times New Roman" w:hint="default"/>
                <w:color w:val="auto"/>
                <w:sz w:val="18"/>
                <w:szCs w:val="18"/>
              </w:rPr>
              <w:t>任选一档；</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3</w:t>
            </w:r>
            <w:r>
              <w:rPr>
                <w:rStyle w:val="font21"/>
                <w:rFonts w:ascii="Times New Roman" w:hAnsi="Times New Roman" w:cs="Times New Roman" w:hint="default"/>
                <w:color w:val="auto"/>
                <w:sz w:val="18"/>
                <w:szCs w:val="18"/>
              </w:rPr>
              <w:t>、测量范围：</w:t>
            </w:r>
            <w:r>
              <w:rPr>
                <w:rStyle w:val="font31"/>
                <w:color w:val="auto"/>
                <w:sz w:val="18"/>
                <w:szCs w:val="18"/>
              </w:rPr>
              <w:t>5000mV</w:t>
            </w:r>
            <w:r>
              <w:rPr>
                <w:rStyle w:val="font21"/>
                <w:rFonts w:ascii="Times New Roman" w:hAnsi="Times New Roman" w:cs="Times New Roman" w:hint="default"/>
                <w:color w:val="auto"/>
                <w:sz w:val="18"/>
                <w:szCs w:val="18"/>
              </w:rPr>
              <w:t>；</w:t>
            </w:r>
          </w:p>
          <w:p w:rsidR="00D07044" w:rsidRDefault="00D07044">
            <w:r>
              <w:rPr>
                <w:rStyle w:val="font21"/>
                <w:rFonts w:ascii="Times New Roman" w:hAnsi="Times New Roman" w:cs="Times New Roman" w:hint="default"/>
                <w:color w:val="auto"/>
                <w:sz w:val="18"/>
                <w:szCs w:val="18"/>
              </w:rPr>
              <w:t>4</w:t>
            </w:r>
            <w:r>
              <w:rPr>
                <w:rStyle w:val="font21"/>
                <w:rFonts w:ascii="Times New Roman" w:hAnsi="Times New Roman" w:cs="Times New Roman" w:hint="default"/>
                <w:color w:val="auto"/>
                <w:sz w:val="18"/>
                <w:szCs w:val="18"/>
              </w:rPr>
              <w:t>、具备接入磁电式传感器原位校准功能</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磁电式振动传感器</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1</w:t>
            </w:r>
            <w:r>
              <w:rPr>
                <w:rStyle w:val="font21"/>
                <w:rFonts w:ascii="Times New Roman" w:hAnsi="Times New Roman" w:cs="Times New Roman" w:hint="default"/>
                <w:color w:val="auto"/>
                <w:sz w:val="18"/>
                <w:szCs w:val="18"/>
              </w:rPr>
              <w:t>、量程：</w:t>
            </w:r>
            <w:r>
              <w:rPr>
                <w:rStyle w:val="font31"/>
                <w:color w:val="auto"/>
                <w:sz w:val="18"/>
                <w:szCs w:val="18"/>
              </w:rPr>
              <w:t>1</w:t>
            </w:r>
            <w:r>
              <w:rPr>
                <w:rStyle w:val="font21"/>
                <w:rFonts w:ascii="Times New Roman" w:hAnsi="Times New Roman" w:cs="Times New Roman" w:hint="default"/>
                <w:color w:val="auto"/>
                <w:sz w:val="18"/>
                <w:szCs w:val="18"/>
              </w:rPr>
              <w:t>档</w:t>
            </w:r>
            <w:r>
              <w:rPr>
                <w:rStyle w:val="font31"/>
                <w:color w:val="auto"/>
                <w:sz w:val="18"/>
                <w:szCs w:val="18"/>
              </w:rPr>
              <w:t>0.6m.s-1</w:t>
            </w:r>
            <w:r>
              <w:rPr>
                <w:rStyle w:val="font21"/>
                <w:rFonts w:ascii="Times New Roman" w:hAnsi="Times New Roman" w:cs="Times New Roman" w:hint="default"/>
                <w:color w:val="auto"/>
                <w:sz w:val="18"/>
                <w:szCs w:val="18"/>
              </w:rPr>
              <w:t>，</w:t>
            </w:r>
            <w:r>
              <w:rPr>
                <w:rStyle w:val="font31"/>
                <w:color w:val="auto"/>
                <w:sz w:val="18"/>
                <w:szCs w:val="18"/>
              </w:rPr>
              <w:t>2</w:t>
            </w:r>
            <w:r>
              <w:rPr>
                <w:rStyle w:val="font21"/>
                <w:rFonts w:ascii="Times New Roman" w:hAnsi="Times New Roman" w:cs="Times New Roman" w:hint="default"/>
                <w:color w:val="auto"/>
                <w:sz w:val="18"/>
                <w:szCs w:val="18"/>
              </w:rPr>
              <w:t>档</w:t>
            </w:r>
            <w:r>
              <w:rPr>
                <w:rStyle w:val="font31"/>
                <w:color w:val="auto"/>
                <w:sz w:val="18"/>
                <w:szCs w:val="18"/>
              </w:rPr>
              <w:t>0.3m.s-1</w:t>
            </w:r>
            <w:r>
              <w:rPr>
                <w:rStyle w:val="font21"/>
                <w:rFonts w:ascii="Times New Roman" w:hAnsi="Times New Roman" w:cs="Times New Roman" w:hint="default"/>
                <w:color w:val="auto"/>
                <w:sz w:val="18"/>
                <w:szCs w:val="18"/>
              </w:rPr>
              <w:t>，</w:t>
            </w:r>
            <w:r>
              <w:rPr>
                <w:rStyle w:val="font31"/>
                <w:color w:val="auto"/>
                <w:sz w:val="18"/>
                <w:szCs w:val="18"/>
              </w:rPr>
              <w:t>3</w:t>
            </w:r>
            <w:r>
              <w:rPr>
                <w:rStyle w:val="font21"/>
                <w:rFonts w:ascii="Times New Roman" w:hAnsi="Times New Roman" w:cs="Times New Roman" w:hint="default"/>
                <w:color w:val="auto"/>
                <w:sz w:val="18"/>
                <w:szCs w:val="18"/>
              </w:rPr>
              <w:t>档</w:t>
            </w:r>
            <w:r>
              <w:rPr>
                <w:rStyle w:val="font31"/>
                <w:color w:val="auto"/>
                <w:sz w:val="18"/>
                <w:szCs w:val="18"/>
              </w:rPr>
              <w:t>0.125m.s-1</w:t>
            </w:r>
            <w:r>
              <w:rPr>
                <w:rStyle w:val="font21"/>
                <w:rFonts w:ascii="Times New Roman" w:hAnsi="Times New Roman" w:cs="Times New Roman" w:hint="default"/>
                <w:color w:val="auto"/>
                <w:sz w:val="18"/>
                <w:szCs w:val="18"/>
              </w:rPr>
              <w:t>，</w:t>
            </w:r>
            <w:r>
              <w:rPr>
                <w:rStyle w:val="font31"/>
                <w:color w:val="auto"/>
                <w:sz w:val="18"/>
                <w:szCs w:val="18"/>
              </w:rPr>
              <w:t>4</w:t>
            </w:r>
            <w:r>
              <w:rPr>
                <w:rStyle w:val="font21"/>
                <w:rFonts w:ascii="Times New Roman" w:hAnsi="Times New Roman" w:cs="Times New Roman" w:hint="default"/>
                <w:color w:val="auto"/>
                <w:sz w:val="18"/>
                <w:szCs w:val="18"/>
              </w:rPr>
              <w:t>档</w:t>
            </w:r>
            <w:r>
              <w:rPr>
                <w:rStyle w:val="font31"/>
                <w:color w:val="auto"/>
                <w:sz w:val="18"/>
                <w:szCs w:val="18"/>
              </w:rPr>
              <w:t>20m.s-2</w:t>
            </w:r>
            <w:r>
              <w:rPr>
                <w:rStyle w:val="font21"/>
                <w:rFonts w:ascii="Times New Roman" w:hAnsi="Times New Roman" w:cs="Times New Roman" w:hint="default"/>
                <w:color w:val="auto"/>
                <w:sz w:val="18"/>
                <w:szCs w:val="18"/>
              </w:rPr>
              <w:t>；</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2</w:t>
            </w:r>
            <w:r>
              <w:rPr>
                <w:rStyle w:val="font21"/>
                <w:rFonts w:ascii="Times New Roman" w:hAnsi="Times New Roman" w:cs="Times New Roman" w:hint="default"/>
                <w:color w:val="auto"/>
                <w:sz w:val="18"/>
                <w:szCs w:val="18"/>
              </w:rPr>
              <w:t>、灵敏度：</w:t>
            </w:r>
            <w:r>
              <w:rPr>
                <w:rStyle w:val="font31"/>
                <w:color w:val="auto"/>
                <w:sz w:val="18"/>
                <w:szCs w:val="18"/>
              </w:rPr>
              <w:t>1</w:t>
            </w:r>
            <w:r>
              <w:rPr>
                <w:rStyle w:val="font21"/>
                <w:rFonts w:ascii="Times New Roman" w:hAnsi="Times New Roman" w:cs="Times New Roman" w:hint="default"/>
                <w:color w:val="auto"/>
                <w:sz w:val="18"/>
                <w:szCs w:val="18"/>
              </w:rPr>
              <w:t>档</w:t>
            </w:r>
            <w:r>
              <w:rPr>
                <w:rStyle w:val="font31"/>
                <w:color w:val="auto"/>
                <w:sz w:val="18"/>
                <w:szCs w:val="18"/>
              </w:rPr>
              <w:t>0.3V/m.s-1</w:t>
            </w:r>
            <w:r>
              <w:rPr>
                <w:rStyle w:val="font21"/>
                <w:rFonts w:ascii="Times New Roman" w:hAnsi="Times New Roman" w:cs="Times New Roman" w:hint="default"/>
                <w:color w:val="auto"/>
                <w:sz w:val="18"/>
                <w:szCs w:val="18"/>
              </w:rPr>
              <w:t>，</w:t>
            </w:r>
            <w:r>
              <w:rPr>
                <w:rStyle w:val="font31"/>
                <w:color w:val="auto"/>
                <w:sz w:val="18"/>
                <w:szCs w:val="18"/>
              </w:rPr>
              <w:t>2</w:t>
            </w:r>
            <w:r>
              <w:rPr>
                <w:rStyle w:val="font21"/>
                <w:rFonts w:ascii="Times New Roman" w:hAnsi="Times New Roman" w:cs="Times New Roman" w:hint="default"/>
                <w:color w:val="auto"/>
                <w:sz w:val="18"/>
                <w:szCs w:val="18"/>
              </w:rPr>
              <w:t>档</w:t>
            </w:r>
            <w:r>
              <w:rPr>
                <w:rStyle w:val="font31"/>
                <w:color w:val="auto"/>
                <w:sz w:val="18"/>
                <w:szCs w:val="18"/>
              </w:rPr>
              <w:t>~5V/m.s-1</w:t>
            </w:r>
            <w:r>
              <w:rPr>
                <w:rStyle w:val="font21"/>
                <w:rFonts w:ascii="Times New Roman" w:hAnsi="Times New Roman" w:cs="Times New Roman" w:hint="default"/>
                <w:color w:val="auto"/>
                <w:sz w:val="18"/>
                <w:szCs w:val="18"/>
              </w:rPr>
              <w:t>，</w:t>
            </w:r>
            <w:r>
              <w:rPr>
                <w:rStyle w:val="font31"/>
                <w:color w:val="auto"/>
                <w:sz w:val="18"/>
                <w:szCs w:val="18"/>
              </w:rPr>
              <w:t>3</w:t>
            </w:r>
            <w:r>
              <w:rPr>
                <w:rStyle w:val="font21"/>
                <w:rFonts w:ascii="Times New Roman" w:hAnsi="Times New Roman" w:cs="Times New Roman" w:hint="default"/>
                <w:color w:val="auto"/>
                <w:sz w:val="18"/>
                <w:szCs w:val="18"/>
              </w:rPr>
              <w:t>档</w:t>
            </w:r>
            <w:r>
              <w:rPr>
                <w:rStyle w:val="font31"/>
                <w:color w:val="auto"/>
                <w:sz w:val="18"/>
                <w:szCs w:val="18"/>
              </w:rPr>
              <w:t>~20V/m.s-1</w:t>
            </w:r>
            <w:r>
              <w:rPr>
                <w:rStyle w:val="font21"/>
                <w:rFonts w:ascii="Times New Roman" w:hAnsi="Times New Roman" w:cs="Times New Roman" w:hint="default"/>
                <w:color w:val="auto"/>
                <w:sz w:val="18"/>
                <w:szCs w:val="18"/>
              </w:rPr>
              <w:t>，</w:t>
            </w:r>
            <w:r>
              <w:rPr>
                <w:rStyle w:val="font31"/>
                <w:color w:val="auto"/>
                <w:sz w:val="18"/>
                <w:szCs w:val="18"/>
              </w:rPr>
              <w:t>4</w:t>
            </w:r>
            <w:r>
              <w:rPr>
                <w:rStyle w:val="font21"/>
                <w:rFonts w:ascii="Times New Roman" w:hAnsi="Times New Roman" w:cs="Times New Roman" w:hint="default"/>
                <w:color w:val="auto"/>
                <w:sz w:val="18"/>
                <w:szCs w:val="18"/>
              </w:rPr>
              <w:t>档</w:t>
            </w:r>
            <w:r>
              <w:rPr>
                <w:rStyle w:val="font31"/>
                <w:color w:val="auto"/>
                <w:sz w:val="18"/>
                <w:szCs w:val="18"/>
              </w:rPr>
              <w:t>~0.3V/m.s-2</w:t>
            </w:r>
            <w:r>
              <w:rPr>
                <w:rStyle w:val="font21"/>
                <w:rFonts w:ascii="Times New Roman" w:hAnsi="Times New Roman" w:cs="Times New Roman" w:hint="default"/>
                <w:color w:val="auto"/>
                <w:sz w:val="18"/>
                <w:szCs w:val="18"/>
              </w:rPr>
              <w:t>；</w:t>
            </w:r>
          </w:p>
          <w:p w:rsidR="00D07044" w:rsidRDefault="00D07044">
            <w:r>
              <w:rPr>
                <w:rStyle w:val="font31"/>
                <w:color w:val="auto"/>
                <w:sz w:val="18"/>
                <w:szCs w:val="18"/>
              </w:rPr>
              <w:t>3</w:t>
            </w:r>
            <w:r>
              <w:rPr>
                <w:rStyle w:val="font21"/>
                <w:rFonts w:ascii="Times New Roman" w:hAnsi="Times New Roman" w:cs="Times New Roman" w:hint="default"/>
                <w:color w:val="auto"/>
                <w:sz w:val="18"/>
                <w:szCs w:val="18"/>
              </w:rPr>
              <w:t>、频响：</w:t>
            </w:r>
            <w:r>
              <w:rPr>
                <w:rStyle w:val="font31"/>
                <w:color w:val="auto"/>
                <w:sz w:val="18"/>
                <w:szCs w:val="18"/>
              </w:rPr>
              <w:t>1</w:t>
            </w:r>
            <w:r>
              <w:rPr>
                <w:rStyle w:val="font21"/>
                <w:rFonts w:ascii="Times New Roman" w:hAnsi="Times New Roman" w:cs="Times New Roman" w:hint="default"/>
                <w:color w:val="auto"/>
                <w:sz w:val="18"/>
                <w:szCs w:val="18"/>
              </w:rPr>
              <w:t>档</w:t>
            </w:r>
            <w:r>
              <w:rPr>
                <w:rStyle w:val="font31"/>
                <w:color w:val="auto"/>
                <w:sz w:val="18"/>
                <w:szCs w:val="18"/>
              </w:rPr>
              <w:t>0.17~80Hz</w:t>
            </w:r>
            <w:r>
              <w:rPr>
                <w:rStyle w:val="font21"/>
                <w:rFonts w:ascii="Times New Roman" w:hAnsi="Times New Roman" w:cs="Times New Roman" w:hint="default"/>
                <w:color w:val="auto"/>
                <w:sz w:val="18"/>
                <w:szCs w:val="18"/>
              </w:rPr>
              <w:t>，</w:t>
            </w:r>
            <w:r>
              <w:rPr>
                <w:rStyle w:val="font31"/>
                <w:color w:val="auto"/>
                <w:sz w:val="18"/>
                <w:szCs w:val="18"/>
              </w:rPr>
              <w:t>2</w:t>
            </w:r>
            <w:r>
              <w:rPr>
                <w:rStyle w:val="font21"/>
                <w:rFonts w:ascii="Times New Roman" w:hAnsi="Times New Roman" w:cs="Times New Roman" w:hint="default"/>
                <w:color w:val="auto"/>
                <w:sz w:val="18"/>
                <w:szCs w:val="18"/>
              </w:rPr>
              <w:t>档</w:t>
            </w:r>
            <w:r>
              <w:rPr>
                <w:rStyle w:val="font31"/>
                <w:color w:val="auto"/>
                <w:sz w:val="18"/>
                <w:szCs w:val="18"/>
              </w:rPr>
              <w:t>0.5~100Hz</w:t>
            </w:r>
            <w:r>
              <w:rPr>
                <w:rStyle w:val="font21"/>
                <w:rFonts w:ascii="Times New Roman" w:hAnsi="Times New Roman" w:cs="Times New Roman" w:hint="default"/>
                <w:color w:val="auto"/>
                <w:sz w:val="18"/>
                <w:szCs w:val="18"/>
              </w:rPr>
              <w:t>，</w:t>
            </w:r>
            <w:r>
              <w:rPr>
                <w:rStyle w:val="font31"/>
                <w:color w:val="auto"/>
                <w:sz w:val="18"/>
                <w:szCs w:val="18"/>
              </w:rPr>
              <w:t>3</w:t>
            </w:r>
            <w:r>
              <w:rPr>
                <w:rStyle w:val="font21"/>
                <w:rFonts w:ascii="Times New Roman" w:hAnsi="Times New Roman" w:cs="Times New Roman" w:hint="default"/>
                <w:color w:val="auto"/>
                <w:sz w:val="18"/>
                <w:szCs w:val="18"/>
              </w:rPr>
              <w:t>档</w:t>
            </w:r>
            <w:r>
              <w:rPr>
                <w:rStyle w:val="font31"/>
                <w:color w:val="auto"/>
                <w:sz w:val="18"/>
                <w:szCs w:val="18"/>
              </w:rPr>
              <w:t>1~100Hz</w:t>
            </w:r>
            <w:r>
              <w:rPr>
                <w:rStyle w:val="font21"/>
                <w:rFonts w:ascii="Times New Roman" w:hAnsi="Times New Roman" w:cs="Times New Roman" w:hint="default"/>
                <w:color w:val="auto"/>
                <w:sz w:val="18"/>
                <w:szCs w:val="18"/>
              </w:rPr>
              <w:t>，</w:t>
            </w:r>
            <w:r>
              <w:rPr>
                <w:rStyle w:val="font31"/>
                <w:color w:val="auto"/>
                <w:sz w:val="18"/>
                <w:szCs w:val="18"/>
              </w:rPr>
              <w:t>4</w:t>
            </w:r>
            <w:r>
              <w:rPr>
                <w:rStyle w:val="font21"/>
                <w:rFonts w:ascii="Times New Roman" w:hAnsi="Times New Roman" w:cs="Times New Roman" w:hint="default"/>
                <w:color w:val="auto"/>
                <w:sz w:val="18"/>
                <w:szCs w:val="18"/>
              </w:rPr>
              <w:t>档</w:t>
            </w:r>
            <w:r>
              <w:rPr>
                <w:rStyle w:val="font31"/>
                <w:color w:val="auto"/>
                <w:sz w:val="18"/>
                <w:szCs w:val="18"/>
              </w:rPr>
              <w:t>0.25~100Hz</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索力振动加速度</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1</w:t>
            </w:r>
            <w:r>
              <w:rPr>
                <w:rStyle w:val="font21"/>
                <w:rFonts w:ascii="Times New Roman" w:hAnsi="Times New Roman" w:cs="Times New Roman" w:hint="default"/>
                <w:color w:val="auto"/>
                <w:sz w:val="18"/>
                <w:szCs w:val="18"/>
              </w:rPr>
              <w:t>、频率响应：（</w:t>
            </w:r>
            <w:r>
              <w:rPr>
                <w:rStyle w:val="font31"/>
                <w:color w:val="auto"/>
                <w:sz w:val="18"/>
                <w:szCs w:val="18"/>
              </w:rPr>
              <w:t>0</w:t>
            </w:r>
            <w:r>
              <w:rPr>
                <w:rStyle w:val="font21"/>
                <w:rFonts w:ascii="Times New Roman" w:hAnsi="Times New Roman" w:cs="Times New Roman" w:hint="default"/>
                <w:color w:val="auto"/>
                <w:sz w:val="18"/>
                <w:szCs w:val="18"/>
              </w:rPr>
              <w:t>～</w:t>
            </w:r>
            <w:r>
              <w:rPr>
                <w:rStyle w:val="font31"/>
                <w:color w:val="auto"/>
                <w:sz w:val="18"/>
                <w:szCs w:val="18"/>
              </w:rPr>
              <w:t>500</w:t>
            </w:r>
            <w:r>
              <w:rPr>
                <w:rStyle w:val="font21"/>
                <w:rFonts w:ascii="Times New Roman" w:hAnsi="Times New Roman" w:cs="Times New Roman" w:hint="default"/>
                <w:color w:val="auto"/>
                <w:sz w:val="18"/>
                <w:szCs w:val="18"/>
              </w:rPr>
              <w:t>）</w:t>
            </w:r>
            <w:r>
              <w:rPr>
                <w:rStyle w:val="font31"/>
                <w:color w:val="auto"/>
                <w:sz w:val="18"/>
                <w:szCs w:val="18"/>
              </w:rPr>
              <w:t>Hz</w:t>
            </w:r>
            <w:r>
              <w:rPr>
                <w:rStyle w:val="font21"/>
                <w:rFonts w:ascii="Times New Roman" w:hAnsi="Times New Roman" w:cs="Times New Roman" w:hint="default"/>
                <w:color w:val="auto"/>
                <w:sz w:val="18"/>
                <w:szCs w:val="18"/>
              </w:rPr>
              <w:t>；</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2</w:t>
            </w:r>
            <w:r>
              <w:rPr>
                <w:rStyle w:val="font21"/>
                <w:rFonts w:ascii="Times New Roman" w:hAnsi="Times New Roman" w:cs="Times New Roman" w:hint="default"/>
                <w:color w:val="auto"/>
                <w:sz w:val="18"/>
                <w:szCs w:val="18"/>
              </w:rPr>
              <w:t>、量程：</w:t>
            </w:r>
            <w:r>
              <w:rPr>
                <w:rStyle w:val="font31"/>
                <w:color w:val="auto"/>
                <w:sz w:val="18"/>
                <w:szCs w:val="18"/>
              </w:rPr>
              <w:t>2g</w:t>
            </w:r>
            <w:r>
              <w:rPr>
                <w:rStyle w:val="font21"/>
                <w:rFonts w:ascii="Times New Roman" w:hAnsi="Times New Roman" w:cs="Times New Roman" w:hint="default"/>
                <w:color w:val="auto"/>
                <w:sz w:val="18"/>
                <w:szCs w:val="18"/>
              </w:rPr>
              <w:t>；</w:t>
            </w:r>
          </w:p>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3</w:t>
            </w:r>
            <w:r>
              <w:rPr>
                <w:rStyle w:val="font21"/>
                <w:rFonts w:ascii="Times New Roman" w:hAnsi="Times New Roman" w:cs="Times New Roman" w:hint="default"/>
                <w:color w:val="auto"/>
                <w:sz w:val="18"/>
                <w:szCs w:val="18"/>
              </w:rPr>
              <w:t>、灵敏度：</w:t>
            </w:r>
            <w:r>
              <w:rPr>
                <w:rStyle w:val="font31"/>
                <w:color w:val="auto"/>
                <w:sz w:val="18"/>
                <w:szCs w:val="18"/>
              </w:rPr>
              <w:t>~100mV/m.s-2</w:t>
            </w:r>
            <w:r>
              <w:rPr>
                <w:rStyle w:val="font21"/>
                <w:rFonts w:ascii="Times New Roman" w:hAnsi="Times New Roman" w:cs="Times New Roman" w:hint="default"/>
                <w:color w:val="auto"/>
                <w:sz w:val="18"/>
                <w:szCs w:val="18"/>
              </w:rPr>
              <w:t>；</w:t>
            </w:r>
          </w:p>
          <w:p w:rsidR="00D07044" w:rsidRDefault="00D07044">
            <w:r>
              <w:rPr>
                <w:rStyle w:val="font31"/>
                <w:color w:val="auto"/>
                <w:sz w:val="18"/>
                <w:szCs w:val="18"/>
              </w:rPr>
              <w:t>4</w:t>
            </w:r>
            <w:r>
              <w:rPr>
                <w:rStyle w:val="font21"/>
                <w:rFonts w:ascii="Times New Roman" w:hAnsi="Times New Roman" w:cs="Times New Roman" w:hint="default"/>
                <w:color w:val="auto"/>
                <w:sz w:val="18"/>
                <w:szCs w:val="18"/>
              </w:rPr>
              <w:t>、重量：</w:t>
            </w:r>
            <w:r>
              <w:rPr>
                <w:rStyle w:val="font31"/>
                <w:color w:val="auto"/>
                <w:sz w:val="18"/>
                <w:szCs w:val="18"/>
              </w:rPr>
              <w:t>7g</w:t>
            </w:r>
            <w:r>
              <w:rPr>
                <w:rStyle w:val="font21"/>
                <w:rFonts w:ascii="Times New Roman" w:hAnsi="Times New Roman" w:cs="Times New Roman" w:hint="default"/>
                <w:color w:val="auto"/>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视频位移</w:t>
            </w:r>
            <w:r>
              <w:rPr>
                <w:rFonts w:hint="eastAsia"/>
              </w:rPr>
              <w:lastRenderedPageBreak/>
              <w:t>计</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lastRenderedPageBreak/>
              <w:t>1</w:t>
            </w:r>
            <w:r>
              <w:rPr>
                <w:rStyle w:val="font21"/>
                <w:rFonts w:ascii="Times New Roman" w:hAnsi="Times New Roman" w:cs="Times New Roman" w:hint="default"/>
                <w:color w:val="auto"/>
                <w:sz w:val="18"/>
                <w:szCs w:val="18"/>
              </w:rPr>
              <w:t>、监测距离：</w:t>
            </w:r>
            <w:r>
              <w:rPr>
                <w:rStyle w:val="font31"/>
                <w:color w:val="auto"/>
                <w:sz w:val="18"/>
                <w:szCs w:val="18"/>
              </w:rPr>
              <w:t>≤200</w:t>
            </w:r>
            <w:r>
              <w:rPr>
                <w:rStyle w:val="font21"/>
                <w:rFonts w:ascii="Times New Roman" w:hAnsi="Times New Roman" w:cs="Times New Roman" w:hint="default"/>
                <w:color w:val="auto"/>
                <w:sz w:val="18"/>
                <w:szCs w:val="18"/>
              </w:rPr>
              <w:t>米；</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lastRenderedPageBreak/>
              <w:t>2</w:t>
            </w:r>
            <w:r>
              <w:rPr>
                <w:rStyle w:val="font21"/>
                <w:rFonts w:ascii="Times New Roman" w:hAnsi="Times New Roman" w:cs="Times New Roman" w:hint="default"/>
                <w:color w:val="auto"/>
                <w:sz w:val="18"/>
                <w:szCs w:val="18"/>
              </w:rPr>
              <w:t>、供电方式：</w:t>
            </w:r>
            <w:r>
              <w:rPr>
                <w:rStyle w:val="font31"/>
                <w:color w:val="auto"/>
                <w:sz w:val="18"/>
                <w:szCs w:val="18"/>
              </w:rPr>
              <w:t>POE</w:t>
            </w:r>
            <w:r>
              <w:rPr>
                <w:rStyle w:val="font21"/>
                <w:rFonts w:ascii="Times New Roman" w:hAnsi="Times New Roman" w:cs="Times New Roman" w:hint="default"/>
                <w:color w:val="auto"/>
                <w:sz w:val="18"/>
                <w:szCs w:val="18"/>
              </w:rPr>
              <w:t>供电；</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3</w:t>
            </w:r>
            <w:r>
              <w:rPr>
                <w:rStyle w:val="font21"/>
                <w:rFonts w:ascii="Times New Roman" w:hAnsi="Times New Roman" w:cs="Times New Roman" w:hint="default"/>
                <w:color w:val="auto"/>
                <w:sz w:val="18"/>
                <w:szCs w:val="18"/>
              </w:rPr>
              <w:t>、网线支持长度：</w:t>
            </w:r>
            <w:r>
              <w:rPr>
                <w:rStyle w:val="font31"/>
                <w:color w:val="auto"/>
                <w:sz w:val="18"/>
                <w:szCs w:val="18"/>
              </w:rPr>
              <w:t>≤100</w:t>
            </w:r>
            <w:r>
              <w:rPr>
                <w:rStyle w:val="font21"/>
                <w:rFonts w:ascii="Times New Roman" w:hAnsi="Times New Roman" w:cs="Times New Roman" w:hint="default"/>
                <w:color w:val="auto"/>
                <w:sz w:val="18"/>
                <w:szCs w:val="18"/>
              </w:rPr>
              <w:t>米</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4</w:t>
            </w:r>
            <w:r>
              <w:rPr>
                <w:rStyle w:val="font21"/>
                <w:rFonts w:ascii="Times New Roman" w:hAnsi="Times New Roman" w:cs="Times New Roman" w:hint="default"/>
                <w:color w:val="auto"/>
                <w:sz w:val="18"/>
                <w:szCs w:val="18"/>
              </w:rPr>
              <w:t>、滤波：具备强光滤波功能，可适用于强光环境</w:t>
            </w:r>
          </w:p>
          <w:p w:rsidR="00D07044" w:rsidRDefault="00D07044">
            <w:pPr>
              <w:rPr>
                <w:rStyle w:val="font31"/>
                <w:color w:val="auto"/>
                <w:sz w:val="18"/>
                <w:szCs w:val="18"/>
              </w:rPr>
            </w:pPr>
            <w:r>
              <w:rPr>
                <w:rStyle w:val="font31"/>
                <w:color w:val="auto"/>
                <w:sz w:val="18"/>
                <w:szCs w:val="18"/>
              </w:rPr>
              <w:t>5</w:t>
            </w:r>
            <w:r>
              <w:rPr>
                <w:rStyle w:val="font21"/>
                <w:rFonts w:ascii="Times New Roman" w:hAnsi="Times New Roman" w:cs="Times New Roman" w:hint="default"/>
                <w:color w:val="auto"/>
                <w:sz w:val="18"/>
                <w:szCs w:val="18"/>
              </w:rPr>
              <w:t>、像素：</w:t>
            </w:r>
            <w:r>
              <w:rPr>
                <w:rStyle w:val="font31"/>
                <w:color w:val="auto"/>
                <w:sz w:val="18"/>
                <w:szCs w:val="18"/>
              </w:rPr>
              <w:t>130W</w:t>
            </w:r>
          </w:p>
          <w:p w:rsidR="00D07044" w:rsidRDefault="00D07044">
            <w:r>
              <w:rPr>
                <w:rStyle w:val="font31"/>
                <w:color w:val="auto"/>
                <w:sz w:val="18"/>
                <w:szCs w:val="18"/>
              </w:rPr>
              <w:t>6</w:t>
            </w:r>
            <w:r>
              <w:rPr>
                <w:rStyle w:val="font21"/>
                <w:rFonts w:ascii="Times New Roman" w:hAnsi="Times New Roman" w:cs="Times New Roman" w:hint="default"/>
                <w:color w:val="auto"/>
                <w:sz w:val="18"/>
                <w:szCs w:val="18"/>
              </w:rPr>
              <w:t>、分辨率</w:t>
            </w:r>
            <w:r>
              <w:rPr>
                <w:rStyle w:val="font31"/>
                <w:color w:val="auto"/>
                <w:sz w:val="18"/>
                <w:szCs w:val="18"/>
              </w:rPr>
              <w:t>@</w:t>
            </w:r>
            <w:r>
              <w:rPr>
                <w:rStyle w:val="font21"/>
                <w:rFonts w:ascii="Times New Roman" w:hAnsi="Times New Roman" w:cs="Times New Roman" w:hint="default"/>
                <w:color w:val="auto"/>
                <w:sz w:val="18"/>
                <w:szCs w:val="18"/>
              </w:rPr>
              <w:t>帧率：</w:t>
            </w:r>
            <w:r>
              <w:rPr>
                <w:rStyle w:val="font31"/>
                <w:color w:val="auto"/>
                <w:sz w:val="18"/>
                <w:szCs w:val="18"/>
              </w:rPr>
              <w:t>1280X1024@91FPS</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lastRenderedPageBreak/>
              <w:t>套</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w:t>
            </w:r>
            <w:r>
              <w:rPr>
                <w:rFonts w:hint="eastAsia"/>
              </w:rPr>
              <w:lastRenderedPageBreak/>
              <w:t>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lastRenderedPageBreak/>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视频位移计支架</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重型防爆万向支架，极大降低长监测距离摄像头形变风险</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套</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标靶（含安装支架）</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1</w:t>
            </w:r>
            <w:r>
              <w:rPr>
                <w:rStyle w:val="font21"/>
                <w:rFonts w:ascii="Times New Roman" w:hAnsi="Times New Roman" w:cs="Times New Roman" w:hint="default"/>
                <w:color w:val="auto"/>
                <w:sz w:val="18"/>
                <w:szCs w:val="18"/>
              </w:rPr>
              <w:t>、靶面直径</w:t>
            </w:r>
            <w:r>
              <w:rPr>
                <w:rStyle w:val="font31"/>
                <w:color w:val="auto"/>
                <w:sz w:val="18"/>
                <w:szCs w:val="18"/>
              </w:rPr>
              <w:t>@</w:t>
            </w:r>
            <w:r>
              <w:rPr>
                <w:rStyle w:val="font21"/>
                <w:rFonts w:ascii="Times New Roman" w:hAnsi="Times New Roman" w:cs="Times New Roman" w:hint="default"/>
                <w:color w:val="auto"/>
                <w:sz w:val="18"/>
                <w:szCs w:val="18"/>
              </w:rPr>
              <w:t>灯珠</w:t>
            </w:r>
            <w:r>
              <w:rPr>
                <w:rStyle w:val="font31"/>
                <w:color w:val="auto"/>
                <w:sz w:val="18"/>
                <w:szCs w:val="18"/>
              </w:rPr>
              <w:t>:82.05mm@50</w:t>
            </w:r>
            <w:r>
              <w:rPr>
                <w:rStyle w:val="font21"/>
                <w:rFonts w:ascii="Times New Roman" w:hAnsi="Times New Roman" w:cs="Times New Roman" w:hint="default"/>
                <w:color w:val="auto"/>
                <w:sz w:val="18"/>
                <w:szCs w:val="18"/>
              </w:rPr>
              <w:t>颗</w:t>
            </w:r>
          </w:p>
          <w:p w:rsidR="00D07044" w:rsidRDefault="00D07044">
            <w:pPr>
              <w:rPr>
                <w:rStyle w:val="font31"/>
                <w:color w:val="auto"/>
                <w:sz w:val="18"/>
                <w:szCs w:val="18"/>
              </w:rPr>
            </w:pPr>
            <w:r>
              <w:rPr>
                <w:rStyle w:val="font31"/>
                <w:color w:val="auto"/>
                <w:sz w:val="18"/>
                <w:szCs w:val="18"/>
              </w:rPr>
              <w:t>2</w:t>
            </w:r>
            <w:r>
              <w:rPr>
                <w:rStyle w:val="font21"/>
                <w:rFonts w:ascii="Times New Roman" w:hAnsi="Times New Roman" w:cs="Times New Roman" w:hint="default"/>
                <w:color w:val="auto"/>
                <w:sz w:val="18"/>
                <w:szCs w:val="18"/>
              </w:rPr>
              <w:t>、电源</w:t>
            </w:r>
            <w:r>
              <w:rPr>
                <w:rStyle w:val="font31"/>
                <w:color w:val="auto"/>
                <w:sz w:val="18"/>
                <w:szCs w:val="18"/>
              </w:rPr>
              <w:t>:220VAC</w:t>
            </w:r>
          </w:p>
          <w:p w:rsidR="00D07044" w:rsidRDefault="00D07044">
            <w:pPr>
              <w:rPr>
                <w:rStyle w:val="font31"/>
                <w:color w:val="auto"/>
                <w:sz w:val="18"/>
                <w:szCs w:val="18"/>
              </w:rPr>
            </w:pPr>
            <w:r>
              <w:rPr>
                <w:rStyle w:val="font31"/>
                <w:color w:val="auto"/>
                <w:sz w:val="18"/>
                <w:szCs w:val="18"/>
              </w:rPr>
              <w:t>3</w:t>
            </w:r>
            <w:r>
              <w:rPr>
                <w:rStyle w:val="font21"/>
                <w:rFonts w:ascii="Times New Roman" w:hAnsi="Times New Roman" w:cs="Times New Roman" w:hint="default"/>
                <w:color w:val="auto"/>
                <w:sz w:val="18"/>
                <w:szCs w:val="18"/>
              </w:rPr>
              <w:t>、功率：</w:t>
            </w:r>
            <w:r>
              <w:rPr>
                <w:rStyle w:val="font31"/>
                <w:color w:val="auto"/>
                <w:sz w:val="18"/>
                <w:szCs w:val="18"/>
              </w:rPr>
              <w:t>18W</w:t>
            </w:r>
          </w:p>
          <w:p w:rsidR="00D07044" w:rsidRDefault="00D07044">
            <w:r>
              <w:rPr>
                <w:rStyle w:val="font31"/>
                <w:color w:val="auto"/>
                <w:sz w:val="18"/>
                <w:szCs w:val="18"/>
              </w:rPr>
              <w:t>4</w:t>
            </w:r>
            <w:r>
              <w:rPr>
                <w:rStyle w:val="font21"/>
                <w:rFonts w:ascii="Times New Roman" w:hAnsi="Times New Roman" w:cs="Times New Roman" w:hint="default"/>
                <w:color w:val="auto"/>
                <w:sz w:val="18"/>
                <w:szCs w:val="18"/>
              </w:rPr>
              <w:t>、防尘防水等级</w:t>
            </w:r>
            <w:r>
              <w:rPr>
                <w:rStyle w:val="font31"/>
                <w:color w:val="auto"/>
                <w:sz w:val="18"/>
                <w:szCs w:val="18"/>
              </w:rPr>
              <w:t>:IP66</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个</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视频数据采集仪</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pPr>
              <w:rPr>
                <w:rStyle w:val="font21"/>
                <w:rFonts w:ascii="Times New Roman" w:hAnsi="Times New Roman" w:cs="Times New Roman" w:hint="default"/>
                <w:color w:val="auto"/>
                <w:sz w:val="18"/>
                <w:szCs w:val="18"/>
              </w:rPr>
            </w:pPr>
            <w:r>
              <w:rPr>
                <w:rStyle w:val="font21"/>
                <w:rFonts w:ascii="Times New Roman" w:hAnsi="Times New Roman" w:cs="Times New Roman" w:hint="default"/>
                <w:color w:val="auto"/>
                <w:sz w:val="18"/>
                <w:szCs w:val="18"/>
              </w:rPr>
              <w:t>1</w:t>
            </w:r>
            <w:r>
              <w:rPr>
                <w:rStyle w:val="font21"/>
                <w:rFonts w:ascii="Times New Roman" w:hAnsi="Times New Roman" w:cs="Times New Roman" w:hint="default"/>
                <w:color w:val="auto"/>
                <w:sz w:val="18"/>
                <w:szCs w:val="18"/>
              </w:rPr>
              <w:t>、通道：</w:t>
            </w:r>
            <w:r>
              <w:rPr>
                <w:rStyle w:val="font31"/>
                <w:color w:val="auto"/>
                <w:sz w:val="18"/>
                <w:szCs w:val="18"/>
              </w:rPr>
              <w:t>3</w:t>
            </w:r>
            <w:r>
              <w:rPr>
                <w:rStyle w:val="font21"/>
                <w:rFonts w:ascii="Times New Roman" w:hAnsi="Times New Roman" w:cs="Times New Roman" w:hint="default"/>
                <w:color w:val="auto"/>
                <w:sz w:val="18"/>
                <w:szCs w:val="18"/>
              </w:rPr>
              <w:t>通道；</w:t>
            </w:r>
          </w:p>
          <w:p w:rsidR="00D07044" w:rsidRDefault="00D07044">
            <w:pPr>
              <w:rPr>
                <w:rStyle w:val="font31"/>
                <w:color w:val="auto"/>
                <w:sz w:val="18"/>
                <w:szCs w:val="18"/>
              </w:rPr>
            </w:pPr>
            <w:r>
              <w:rPr>
                <w:rStyle w:val="font31"/>
                <w:color w:val="auto"/>
                <w:sz w:val="18"/>
                <w:szCs w:val="18"/>
              </w:rPr>
              <w:t>2</w:t>
            </w:r>
            <w:r>
              <w:rPr>
                <w:rStyle w:val="font21"/>
                <w:rFonts w:ascii="Times New Roman" w:hAnsi="Times New Roman" w:cs="Times New Roman" w:hint="default"/>
                <w:color w:val="auto"/>
                <w:sz w:val="18"/>
                <w:szCs w:val="18"/>
              </w:rPr>
              <w:t>、采集速度：</w:t>
            </w:r>
            <w:r>
              <w:rPr>
                <w:rStyle w:val="font31"/>
                <w:color w:val="auto"/>
                <w:sz w:val="18"/>
                <w:szCs w:val="18"/>
              </w:rPr>
              <w:t>≥20Hz</w:t>
            </w:r>
          </w:p>
          <w:p w:rsidR="00D07044" w:rsidRDefault="00D07044">
            <w:pPr>
              <w:rPr>
                <w:rStyle w:val="font31"/>
                <w:color w:val="auto"/>
                <w:sz w:val="18"/>
                <w:szCs w:val="18"/>
              </w:rPr>
            </w:pPr>
            <w:r>
              <w:rPr>
                <w:rStyle w:val="font31"/>
                <w:color w:val="auto"/>
                <w:sz w:val="18"/>
                <w:szCs w:val="18"/>
              </w:rPr>
              <w:t>3</w:t>
            </w:r>
            <w:r>
              <w:rPr>
                <w:rStyle w:val="font21"/>
                <w:rFonts w:ascii="Times New Roman" w:hAnsi="Times New Roman" w:cs="Times New Roman" w:hint="default"/>
                <w:color w:val="auto"/>
                <w:sz w:val="18"/>
                <w:szCs w:val="18"/>
              </w:rPr>
              <w:t>、测量精度：</w:t>
            </w:r>
            <w:r>
              <w:rPr>
                <w:rStyle w:val="font31"/>
                <w:color w:val="auto"/>
                <w:sz w:val="18"/>
                <w:szCs w:val="18"/>
              </w:rPr>
              <w:t>10m(±0.1mm)</w:t>
            </w:r>
            <w:r>
              <w:rPr>
                <w:rStyle w:val="font21"/>
                <w:rFonts w:ascii="Times New Roman" w:hAnsi="Times New Roman" w:cs="Times New Roman" w:hint="default"/>
                <w:color w:val="auto"/>
                <w:sz w:val="18"/>
                <w:szCs w:val="18"/>
              </w:rPr>
              <w:t>，</w:t>
            </w:r>
            <w:r>
              <w:rPr>
                <w:rStyle w:val="font31"/>
                <w:color w:val="auto"/>
                <w:sz w:val="18"/>
                <w:szCs w:val="18"/>
              </w:rPr>
              <w:t>50m(±0.2mm)</w:t>
            </w:r>
            <w:r>
              <w:rPr>
                <w:rStyle w:val="font21"/>
                <w:rFonts w:ascii="Times New Roman" w:hAnsi="Times New Roman" w:cs="Times New Roman" w:hint="default"/>
                <w:color w:val="auto"/>
                <w:sz w:val="18"/>
                <w:szCs w:val="18"/>
              </w:rPr>
              <w:t>，</w:t>
            </w:r>
            <w:r>
              <w:rPr>
                <w:rStyle w:val="font31"/>
                <w:color w:val="auto"/>
                <w:sz w:val="18"/>
                <w:szCs w:val="18"/>
              </w:rPr>
              <w:t>100m(±1mm)</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4</w:t>
            </w:r>
            <w:r>
              <w:rPr>
                <w:rStyle w:val="font21"/>
                <w:rFonts w:ascii="Times New Roman" w:hAnsi="Times New Roman" w:cs="Times New Roman" w:hint="default"/>
                <w:color w:val="auto"/>
                <w:sz w:val="18"/>
                <w:szCs w:val="18"/>
              </w:rPr>
              <w:t>、数据记录：可在本地硬盘连续记录原始数据</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5</w:t>
            </w:r>
            <w:r>
              <w:rPr>
                <w:rStyle w:val="font21"/>
                <w:rFonts w:ascii="Times New Roman" w:hAnsi="Times New Roman" w:cs="Times New Roman" w:hint="default"/>
                <w:color w:val="auto"/>
                <w:sz w:val="18"/>
                <w:szCs w:val="18"/>
              </w:rPr>
              <w:t>、测量模式：定时测量、连续测量</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6</w:t>
            </w:r>
            <w:r>
              <w:rPr>
                <w:rStyle w:val="font21"/>
                <w:rFonts w:ascii="Times New Roman" w:hAnsi="Times New Roman" w:cs="Times New Roman" w:hint="default"/>
                <w:color w:val="auto"/>
                <w:sz w:val="18"/>
                <w:szCs w:val="18"/>
              </w:rPr>
              <w:t>、数据优化方法：可设置低通、滑动、均值、中值、卡尔曼等滤波算法，自动剔除异常数据</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7</w:t>
            </w:r>
            <w:r>
              <w:rPr>
                <w:rStyle w:val="font21"/>
                <w:rFonts w:ascii="Times New Roman" w:hAnsi="Times New Roman" w:cs="Times New Roman" w:hint="default"/>
                <w:color w:val="auto"/>
                <w:sz w:val="18"/>
                <w:szCs w:val="18"/>
              </w:rPr>
              <w:t>、数据传输方式：以太网、串口、定制开发、</w:t>
            </w:r>
            <w:r>
              <w:rPr>
                <w:rStyle w:val="font31"/>
                <w:color w:val="auto"/>
                <w:sz w:val="18"/>
                <w:szCs w:val="18"/>
              </w:rPr>
              <w:t>TCP</w:t>
            </w:r>
            <w:r>
              <w:rPr>
                <w:rStyle w:val="font21"/>
                <w:rFonts w:ascii="Times New Roman" w:hAnsi="Times New Roman" w:cs="Times New Roman" w:hint="default"/>
                <w:color w:val="auto"/>
                <w:sz w:val="18"/>
                <w:szCs w:val="18"/>
              </w:rPr>
              <w:t>传输</w:t>
            </w:r>
          </w:p>
          <w:p w:rsidR="00D07044" w:rsidRDefault="00D07044">
            <w:pPr>
              <w:rPr>
                <w:rStyle w:val="font21"/>
                <w:rFonts w:ascii="Times New Roman" w:hAnsi="Times New Roman" w:cs="Times New Roman" w:hint="default"/>
                <w:color w:val="auto"/>
                <w:sz w:val="18"/>
                <w:szCs w:val="18"/>
              </w:rPr>
            </w:pPr>
            <w:r>
              <w:rPr>
                <w:rStyle w:val="font31"/>
                <w:color w:val="auto"/>
                <w:sz w:val="18"/>
                <w:szCs w:val="18"/>
              </w:rPr>
              <w:t>8</w:t>
            </w:r>
            <w:r>
              <w:rPr>
                <w:rStyle w:val="font21"/>
                <w:rFonts w:ascii="Times New Roman" w:hAnsi="Times New Roman" w:cs="Times New Roman" w:hint="default"/>
                <w:color w:val="auto"/>
                <w:sz w:val="18"/>
                <w:szCs w:val="18"/>
              </w:rPr>
              <w:t>、供电：</w:t>
            </w:r>
            <w:r>
              <w:rPr>
                <w:rStyle w:val="font31"/>
                <w:color w:val="auto"/>
                <w:sz w:val="18"/>
                <w:szCs w:val="18"/>
              </w:rPr>
              <w:t>220VAC</w:t>
            </w:r>
            <w:r>
              <w:rPr>
                <w:rStyle w:val="font21"/>
                <w:rFonts w:ascii="Times New Roman" w:hAnsi="Times New Roman" w:cs="Times New Roman" w:hint="default"/>
                <w:color w:val="auto"/>
                <w:sz w:val="18"/>
                <w:szCs w:val="18"/>
              </w:rPr>
              <w:t>；</w:t>
            </w:r>
          </w:p>
          <w:p w:rsidR="00D07044" w:rsidRDefault="00D07044">
            <w:pPr>
              <w:rPr>
                <w:rStyle w:val="font31"/>
                <w:color w:val="auto"/>
                <w:sz w:val="18"/>
                <w:szCs w:val="18"/>
              </w:rPr>
            </w:pPr>
            <w:r>
              <w:rPr>
                <w:rStyle w:val="font31"/>
                <w:color w:val="auto"/>
                <w:sz w:val="18"/>
                <w:szCs w:val="18"/>
              </w:rPr>
              <w:t>9</w:t>
            </w:r>
            <w:r>
              <w:rPr>
                <w:rStyle w:val="font21"/>
                <w:rFonts w:ascii="Times New Roman" w:hAnsi="Times New Roman" w:cs="Times New Roman" w:hint="default"/>
                <w:color w:val="auto"/>
                <w:sz w:val="18"/>
                <w:szCs w:val="18"/>
              </w:rPr>
              <w:t>、功率：主机</w:t>
            </w:r>
            <w:r>
              <w:rPr>
                <w:rStyle w:val="font31"/>
                <w:color w:val="auto"/>
                <w:sz w:val="18"/>
                <w:szCs w:val="18"/>
              </w:rPr>
              <w:t>+</w:t>
            </w:r>
            <w:r>
              <w:rPr>
                <w:rStyle w:val="font21"/>
                <w:rFonts w:ascii="Times New Roman" w:hAnsi="Times New Roman" w:cs="Times New Roman" w:hint="default"/>
                <w:color w:val="auto"/>
                <w:sz w:val="18"/>
                <w:szCs w:val="18"/>
              </w:rPr>
              <w:t>摄像头</w:t>
            </w:r>
            <w:r>
              <w:rPr>
                <w:rStyle w:val="font31"/>
                <w:color w:val="auto"/>
                <w:sz w:val="18"/>
                <w:szCs w:val="18"/>
              </w:rPr>
              <w:t>≤60W</w:t>
            </w:r>
          </w:p>
          <w:p w:rsidR="00D07044" w:rsidRDefault="00D07044">
            <w:r>
              <w:rPr>
                <w:rStyle w:val="font31"/>
                <w:color w:val="auto"/>
                <w:sz w:val="18"/>
                <w:szCs w:val="18"/>
              </w:rPr>
              <w:t>10</w:t>
            </w:r>
            <w:r>
              <w:rPr>
                <w:rStyle w:val="font21"/>
                <w:rFonts w:ascii="Times New Roman" w:hAnsi="Times New Roman" w:cs="Times New Roman" w:hint="default"/>
                <w:color w:val="auto"/>
                <w:sz w:val="18"/>
                <w:szCs w:val="18"/>
              </w:rPr>
              <w:t>、滤波：升级硬件和算法，适用于长距离监测和强光环境的精度一致性</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r>
              <w:rPr>
                <w:rFonts w:hint="eastAsia"/>
              </w:rPr>
              <w:t>年</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投标报价包含安装所需要的人工、材料、辅助材料、机械、调试等费用</w:t>
            </w:r>
          </w:p>
        </w:tc>
      </w:tr>
    </w:tbl>
    <w:p w:rsidR="00D07044" w:rsidRDefault="00D07044" w:rsidP="00D07044"/>
    <w:p w:rsidR="00D07044" w:rsidRDefault="00D07044" w:rsidP="00D07044">
      <w:pPr>
        <w:rPr>
          <w:sz w:val="24"/>
        </w:rPr>
      </w:pPr>
      <w:r>
        <w:rPr>
          <w:rFonts w:hint="eastAsia"/>
          <w:sz w:val="24"/>
        </w:rPr>
        <w:t>（</w:t>
      </w:r>
      <w:r>
        <w:rPr>
          <w:sz w:val="24"/>
        </w:rPr>
        <w:t>3</w:t>
      </w:r>
      <w:r>
        <w:rPr>
          <w:rFonts w:hint="eastAsia"/>
          <w:sz w:val="24"/>
        </w:rPr>
        <w:t>）跨江桥梁安全监控系统</w:t>
      </w:r>
      <w:r>
        <w:rPr>
          <w:rFonts w:hint="eastAsia"/>
          <w:bCs/>
          <w:sz w:val="24"/>
        </w:rPr>
        <w:t>需要更换的设备</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
        <w:gridCol w:w="770"/>
        <w:gridCol w:w="1937"/>
        <w:gridCol w:w="357"/>
        <w:gridCol w:w="430"/>
        <w:gridCol w:w="5442"/>
      </w:tblGrid>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序号</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设备名称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技术参数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单位</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数量</w:t>
            </w:r>
          </w:p>
        </w:tc>
        <w:tc>
          <w:tcPr>
            <w:tcW w:w="5442" w:type="dxa"/>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备注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球形摄像机</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像素：</w:t>
            </w:r>
            <w:r>
              <w:t>≥400</w:t>
            </w:r>
            <w:r>
              <w:rPr>
                <w:rFonts w:hint="eastAsia"/>
              </w:rPr>
              <w:t>万；</w:t>
            </w:r>
          </w:p>
          <w:p w:rsidR="00D07044" w:rsidRDefault="00D07044">
            <w:r>
              <w:rPr>
                <w:rFonts w:hint="eastAsia"/>
              </w:rPr>
              <w:t>尺寸：</w:t>
            </w:r>
            <w:r>
              <w:t>≥4</w:t>
            </w:r>
            <w:r>
              <w:rPr>
                <w:rFonts w:hint="eastAsia"/>
              </w:rPr>
              <w:t>寸；</w:t>
            </w:r>
          </w:p>
          <w:p w:rsidR="00D07044" w:rsidRDefault="00D07044">
            <w:r>
              <w:rPr>
                <w:rFonts w:hint="eastAsia"/>
              </w:rPr>
              <w:t>放大倍数：</w:t>
            </w:r>
            <w:r>
              <w:t>≥20</w:t>
            </w:r>
            <w:r>
              <w:rPr>
                <w:rFonts w:hint="eastAsia"/>
              </w:rPr>
              <w:t>倍；</w:t>
            </w:r>
          </w:p>
          <w:p w:rsidR="00D07044" w:rsidRDefault="00D07044">
            <w:r>
              <w:rPr>
                <w:rFonts w:hint="eastAsia"/>
              </w:rPr>
              <w:t>夜视距离：</w:t>
            </w:r>
            <w:r>
              <w:t>≥150m</w:t>
            </w:r>
            <w:r>
              <w:rPr>
                <w:rFonts w:hint="eastAsia"/>
              </w:rPr>
              <w:t>；</w:t>
            </w:r>
          </w:p>
          <w:p w:rsidR="00D07044" w:rsidRDefault="00D07044">
            <w:r>
              <w:rPr>
                <w:rFonts w:hint="eastAsia"/>
              </w:rPr>
              <w:t>支持光学变焦、数字变焦；</w:t>
            </w:r>
          </w:p>
          <w:p w:rsidR="00D07044" w:rsidRDefault="00D07044">
            <w:r>
              <w:rPr>
                <w:rFonts w:hint="eastAsia"/>
              </w:rPr>
              <w:t>供电：</w:t>
            </w:r>
            <w:r>
              <w:t>AC24V</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台</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1</w:t>
            </w:r>
          </w:p>
        </w:tc>
        <w:tc>
          <w:tcPr>
            <w:tcW w:w="5442" w:type="dxa"/>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需要更换的桥梁为蒲庙大桥（投标报价包含安装所需要的人工、材料、辅助材料、机械、调试等费用）</w:t>
            </w:r>
          </w:p>
        </w:tc>
      </w:tr>
      <w:tr w:rsidR="00D07044" w:rsidTr="00D07044">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供电线缆</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t>芯数：</w:t>
            </w:r>
            <w:r>
              <w:t>3</w:t>
            </w:r>
            <w:r>
              <w:rPr>
                <w:rFonts w:hint="eastAsia"/>
              </w:rPr>
              <w:t>芯；</w:t>
            </w:r>
          </w:p>
          <w:p w:rsidR="00D07044" w:rsidRDefault="00D07044">
            <w:r>
              <w:rPr>
                <w:rFonts w:hint="eastAsia"/>
              </w:rPr>
              <w:t>国标</w:t>
            </w:r>
            <w:r>
              <w:t>Rvv</w:t>
            </w:r>
            <w:r>
              <w:rPr>
                <w:rFonts w:hint="eastAsia"/>
              </w:rPr>
              <w:t>纯铜芯线；</w:t>
            </w:r>
          </w:p>
          <w:p w:rsidR="00D07044" w:rsidRDefault="00D07044">
            <w:r>
              <w:rPr>
                <w:rFonts w:hint="eastAsia"/>
              </w:rPr>
              <w:lastRenderedPageBreak/>
              <w:t>截面积：</w:t>
            </w:r>
            <w:r>
              <w:t>4</w:t>
            </w:r>
            <w:r>
              <w:rPr>
                <w:rFonts w:hint="eastAsia"/>
              </w:rPr>
              <w:t>平方毫米</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rPr>
                <w:rFonts w:hint="eastAsia"/>
              </w:rPr>
              <w:lastRenderedPageBreak/>
              <w:t>米</w:t>
            </w:r>
          </w:p>
        </w:tc>
        <w:tc>
          <w:tcPr>
            <w:tcW w:w="0" w:type="auto"/>
            <w:tcBorders>
              <w:top w:val="single" w:sz="4" w:space="0" w:color="auto"/>
              <w:left w:val="single" w:sz="4" w:space="0" w:color="auto"/>
              <w:bottom w:val="single" w:sz="4" w:space="0" w:color="auto"/>
              <w:right w:val="single" w:sz="4" w:space="0" w:color="auto"/>
            </w:tcBorders>
            <w:vAlign w:val="center"/>
            <w:hideMark/>
          </w:tcPr>
          <w:p w:rsidR="00D07044" w:rsidRDefault="00D07044">
            <w:r>
              <w:t>1850</w:t>
            </w:r>
          </w:p>
        </w:tc>
        <w:tc>
          <w:tcPr>
            <w:tcW w:w="5442" w:type="dxa"/>
            <w:tcBorders>
              <w:top w:val="single" w:sz="4" w:space="0" w:color="auto"/>
              <w:left w:val="single" w:sz="4" w:space="0" w:color="auto"/>
              <w:bottom w:val="single" w:sz="4" w:space="0" w:color="auto"/>
              <w:right w:val="single" w:sz="4" w:space="0" w:color="auto"/>
            </w:tcBorders>
            <w:vAlign w:val="center"/>
            <w:hideMark/>
          </w:tcPr>
          <w:p w:rsidR="00D07044" w:rsidRDefault="00D07044">
            <w:r>
              <w:t>1</w:t>
            </w:r>
            <w:r>
              <w:rPr>
                <w:rFonts w:hint="eastAsia"/>
              </w:rPr>
              <w:t>、五象大桥：</w:t>
            </w:r>
            <w:r>
              <w:t>300</w:t>
            </w:r>
            <w:r>
              <w:rPr>
                <w:rFonts w:hint="eastAsia"/>
              </w:rPr>
              <w:t>米；</w:t>
            </w:r>
          </w:p>
          <w:p w:rsidR="00D07044" w:rsidRDefault="00D07044">
            <w:r>
              <w:t>2</w:t>
            </w:r>
            <w:r>
              <w:rPr>
                <w:rFonts w:hint="eastAsia"/>
              </w:rPr>
              <w:t>、白沙大桥：</w:t>
            </w:r>
            <w:r>
              <w:t>400</w:t>
            </w:r>
            <w:r>
              <w:rPr>
                <w:rFonts w:hint="eastAsia"/>
              </w:rPr>
              <w:t>米；</w:t>
            </w:r>
          </w:p>
          <w:p w:rsidR="00D07044" w:rsidRDefault="00D07044">
            <w:r>
              <w:lastRenderedPageBreak/>
              <w:t>3</w:t>
            </w:r>
            <w:r>
              <w:rPr>
                <w:rFonts w:hint="eastAsia"/>
              </w:rPr>
              <w:t>、凌铁大桥：</w:t>
            </w:r>
            <w:r>
              <w:t>600</w:t>
            </w:r>
            <w:r>
              <w:rPr>
                <w:rFonts w:hint="eastAsia"/>
              </w:rPr>
              <w:t>米；</w:t>
            </w:r>
          </w:p>
          <w:p w:rsidR="00D07044" w:rsidRDefault="00D07044">
            <w:r>
              <w:t>4</w:t>
            </w:r>
            <w:r>
              <w:rPr>
                <w:rFonts w:hint="eastAsia"/>
              </w:rPr>
              <w:t>、中兴大桥：</w:t>
            </w:r>
            <w:r>
              <w:t>400</w:t>
            </w:r>
            <w:r>
              <w:rPr>
                <w:rFonts w:hint="eastAsia"/>
              </w:rPr>
              <w:t>米；</w:t>
            </w:r>
          </w:p>
          <w:p w:rsidR="00D07044" w:rsidRDefault="00D07044">
            <w:r>
              <w:t>5</w:t>
            </w:r>
            <w:r>
              <w:rPr>
                <w:rFonts w:hint="eastAsia"/>
              </w:rPr>
              <w:t>、龙岗大桥：</w:t>
            </w:r>
            <w:r>
              <w:t>150</w:t>
            </w:r>
            <w:r>
              <w:rPr>
                <w:rFonts w:hint="eastAsia"/>
              </w:rPr>
              <w:t>米；</w:t>
            </w:r>
          </w:p>
          <w:p w:rsidR="00D07044" w:rsidRDefault="00D07044">
            <w:r>
              <w:rPr>
                <w:rFonts w:hint="eastAsia"/>
              </w:rPr>
              <w:t>（投标报价包含线缆翻新所需要的人工、材料、机械等费用）</w:t>
            </w:r>
          </w:p>
        </w:tc>
      </w:tr>
    </w:tbl>
    <w:p w:rsidR="00D07044" w:rsidRDefault="00D07044" w:rsidP="00D07044"/>
    <w:p w:rsidR="00D07044" w:rsidRDefault="00D07044" w:rsidP="00D07044">
      <w:pPr>
        <w:rPr>
          <w:rFonts w:ascii="Arial" w:eastAsia="黑体" w:hAnsi="Arial"/>
          <w:b/>
          <w:bCs/>
          <w:sz w:val="24"/>
        </w:rPr>
      </w:pPr>
      <w:r>
        <w:rPr>
          <w:rFonts w:ascii="Arial" w:eastAsia="黑体" w:hAnsi="Arial"/>
          <w:b/>
          <w:bCs/>
          <w:sz w:val="24"/>
        </w:rPr>
        <w:t>02</w:t>
      </w:r>
      <w:r>
        <w:rPr>
          <w:rFonts w:ascii="Arial" w:eastAsia="黑体" w:hAnsi="Arial" w:hint="eastAsia"/>
          <w:b/>
          <w:bCs/>
          <w:sz w:val="24"/>
        </w:rPr>
        <w:t>分标附表</w:t>
      </w:r>
      <w:r>
        <w:rPr>
          <w:rFonts w:ascii="Arial" w:eastAsia="黑体" w:hAnsi="Arial"/>
          <w:b/>
          <w:bCs/>
          <w:sz w:val="24"/>
        </w:rPr>
        <w:t>1</w:t>
      </w:r>
      <w:r>
        <w:rPr>
          <w:rFonts w:ascii="Arial" w:eastAsia="黑体" w:hAnsi="Arial" w:hint="eastAsia"/>
          <w:b/>
          <w:bCs/>
          <w:sz w:val="24"/>
        </w:rPr>
        <w:t>：</w:t>
      </w:r>
      <w:r>
        <w:rPr>
          <w:rFonts w:ascii="Arial" w:eastAsia="黑体" w:hAnsi="Arial"/>
          <w:b/>
          <w:bCs/>
          <w:sz w:val="24"/>
        </w:rPr>
        <w:t>21</w:t>
      </w:r>
      <w:r>
        <w:rPr>
          <w:rFonts w:ascii="Arial" w:eastAsia="黑体" w:hAnsi="Arial" w:hint="eastAsia"/>
          <w:b/>
          <w:bCs/>
          <w:sz w:val="24"/>
        </w:rPr>
        <w:t>条跨江桥梁安全监控系统数据传送点对点数字电路明细</w:t>
      </w:r>
    </w:p>
    <w:tbl>
      <w:tblPr>
        <w:tblpPr w:leftFromText="180" w:rightFromText="180" w:vertAnchor="text" w:horzAnchor="page" w:tblpX="1048" w:tblpY="1112"/>
        <w:tblOverlap w:val="never"/>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9"/>
        <w:gridCol w:w="716"/>
        <w:gridCol w:w="619"/>
        <w:gridCol w:w="1423"/>
        <w:gridCol w:w="1824"/>
        <w:gridCol w:w="1080"/>
        <w:gridCol w:w="2313"/>
      </w:tblGrid>
      <w:tr w:rsidR="00D07044" w:rsidTr="00D07044">
        <w:trPr>
          <w:trHeight w:val="312"/>
        </w:trPr>
        <w:tc>
          <w:tcPr>
            <w:tcW w:w="5000" w:type="pct"/>
            <w:gridSpan w:val="7"/>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jc w:val="center"/>
              <w:rPr>
                <w:rFonts w:ascii="宋体" w:hAnsi="宋体" w:cs="宋体"/>
                <w:b/>
                <w:sz w:val="21"/>
                <w:szCs w:val="21"/>
                <w:lang w:eastAsia="zh-CN"/>
              </w:rPr>
            </w:pPr>
            <w:r>
              <w:rPr>
                <w:rFonts w:ascii="宋体" w:hAnsi="宋体" w:cs="宋体" w:hint="eastAsia"/>
                <w:b/>
                <w:sz w:val="21"/>
                <w:szCs w:val="21"/>
                <w:lang w:eastAsia="zh-CN"/>
              </w:rPr>
              <w:t>21条跨江桥梁安全监控系统数据传送点对点数字电路明细</w:t>
            </w:r>
          </w:p>
        </w:tc>
      </w:tr>
      <w:tr w:rsidR="00D07044" w:rsidTr="00D07044">
        <w:trPr>
          <w:trHeight w:val="623"/>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rPr>
              <w:t>序号</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rPr>
              <w:t>线路类型</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rPr>
              <w:t>速率</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rPr>
              <w:t>安装地址</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rPr>
              <w:t>对端地址</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rPr>
              <w:t>在线率</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rPr>
              <w:t>维修服务响应时间</w:t>
            </w:r>
          </w:p>
        </w:tc>
      </w:tr>
      <w:tr w:rsidR="00D07044" w:rsidTr="00D07044">
        <w:trPr>
          <w:trHeight w:val="936"/>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right="70"/>
              <w:jc w:val="center"/>
              <w:rPr>
                <w:rFonts w:ascii="宋体" w:hAnsi="宋体" w:cs="宋体"/>
                <w:sz w:val="21"/>
                <w:szCs w:val="21"/>
              </w:rPr>
            </w:pPr>
            <w:r>
              <w:rPr>
                <w:rFonts w:ascii="宋体" w:hAnsi="宋体" w:cs="宋体" w:hint="eastAsia"/>
                <w:w w:val="99"/>
                <w:sz w:val="21"/>
                <w:szCs w:val="21"/>
              </w:rPr>
              <w:t>1</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left="6"/>
              <w:jc w:val="center"/>
              <w:rPr>
                <w:rFonts w:ascii="宋体" w:hAnsi="宋体" w:cs="宋体"/>
                <w:sz w:val="21"/>
                <w:szCs w:val="21"/>
                <w:lang w:eastAsia="zh-CN"/>
              </w:rPr>
            </w:pPr>
            <w:r>
              <w:rPr>
                <w:rFonts w:ascii="宋体" w:hAnsi="宋体" w:cs="宋体" w:hint="eastAsia"/>
                <w:sz w:val="21"/>
                <w:szCs w:val="21"/>
                <w:lang w:eastAsia="zh-CN"/>
              </w:rPr>
              <w:t>南宁市市政工程管理处桥梁管理科</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left="11"/>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left="8"/>
              <w:rPr>
                <w:rFonts w:ascii="宋体" w:hAnsi="宋体" w:cs="宋体"/>
                <w:sz w:val="21"/>
                <w:szCs w:val="21"/>
                <w:lang w:eastAsia="zh-CN"/>
              </w:rPr>
            </w:pPr>
            <w:r>
              <w:rPr>
                <w:rFonts w:ascii="宋体" w:hAnsi="宋体" w:cs="宋体" w:hint="eastAsia"/>
                <w:sz w:val="21"/>
                <w:szCs w:val="21"/>
                <w:lang w:eastAsia="zh-CN"/>
              </w:rPr>
              <w:t>60 分钟内做出响应，2 个小时内赶往现场，4个小时内解决问题（如遇自然灾害等不可抗力或市政施工除外）</w:t>
            </w:r>
          </w:p>
        </w:tc>
      </w:tr>
      <w:tr w:rsidR="00D07044" w:rsidTr="00D07044">
        <w:trPr>
          <w:trHeight w:val="1247"/>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rPr>
            </w:pPr>
            <w:r>
              <w:rPr>
                <w:rFonts w:ascii="宋体" w:hAnsi="宋体" w:cs="宋体" w:hint="eastAsia"/>
                <w:w w:val="99"/>
                <w:sz w:val="21"/>
                <w:szCs w:val="21"/>
              </w:rPr>
              <w:t>2</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270"/>
              <w:rPr>
                <w:rFonts w:ascii="宋体" w:hAnsi="宋体" w:cs="宋体"/>
                <w:sz w:val="21"/>
                <w:szCs w:val="21"/>
                <w:lang w:eastAsia="zh-CN"/>
              </w:rPr>
            </w:pPr>
            <w:r>
              <w:rPr>
                <w:rFonts w:ascii="宋体" w:hAnsi="宋体" w:cs="宋体" w:hint="eastAsia"/>
                <w:sz w:val="21"/>
                <w:szCs w:val="21"/>
                <w:lang w:eastAsia="zh-CN"/>
              </w:rPr>
              <w:t>南宁市南宁北大桥桥南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before="30" w:line="290" w:lineRule="auto"/>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8"/>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rPr>
            </w:pPr>
            <w:r>
              <w:rPr>
                <w:rFonts w:ascii="宋体" w:hAnsi="宋体" w:cs="宋体" w:hint="eastAsia"/>
                <w:w w:val="99"/>
                <w:sz w:val="21"/>
                <w:szCs w:val="21"/>
              </w:rPr>
              <w:t>3</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lang w:eastAsia="zh-CN"/>
              </w:rPr>
            </w:pPr>
            <w:r>
              <w:rPr>
                <w:rFonts w:ascii="宋体" w:hAnsi="宋体" w:cs="宋体" w:hint="eastAsia"/>
                <w:sz w:val="21"/>
                <w:szCs w:val="21"/>
                <w:lang w:eastAsia="zh-CN"/>
              </w:rPr>
              <w:t>南宁市南宁北大桥桥北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before="29" w:line="290" w:lineRule="auto"/>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rPr>
            </w:pPr>
            <w:r>
              <w:rPr>
                <w:rFonts w:ascii="宋体" w:hAnsi="宋体" w:cs="宋体" w:hint="eastAsia"/>
                <w:w w:val="99"/>
                <w:sz w:val="21"/>
                <w:szCs w:val="21"/>
              </w:rPr>
              <w:t>4</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lang w:eastAsia="zh-CN"/>
              </w:rPr>
            </w:pPr>
            <w:r>
              <w:rPr>
                <w:rFonts w:ascii="宋体" w:hAnsi="宋体" w:cs="宋体" w:hint="eastAsia"/>
                <w:sz w:val="21"/>
                <w:szCs w:val="21"/>
                <w:lang w:eastAsia="zh-CN"/>
              </w:rPr>
              <w:t>南宁市南宁桃源桥桥南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right="70"/>
              <w:jc w:val="center"/>
              <w:rPr>
                <w:rFonts w:ascii="宋体" w:hAnsi="宋体" w:cs="宋体"/>
                <w:sz w:val="21"/>
                <w:szCs w:val="21"/>
              </w:rPr>
            </w:pPr>
            <w:r>
              <w:rPr>
                <w:rFonts w:ascii="宋体" w:hAnsi="宋体" w:cs="宋体" w:hint="eastAsia"/>
                <w:w w:val="99"/>
                <w:sz w:val="21"/>
                <w:szCs w:val="21"/>
              </w:rPr>
              <w:t>5</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spacing w:before="1"/>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rPr>
              <w:t>南宁市南宁大桥桥南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8"/>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rPr>
            </w:pPr>
            <w:r>
              <w:rPr>
                <w:rFonts w:ascii="宋体" w:hAnsi="宋体" w:cs="宋体" w:hint="eastAsia"/>
                <w:w w:val="99"/>
                <w:sz w:val="21"/>
                <w:szCs w:val="21"/>
              </w:rPr>
              <w:t>6</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w:t>
            </w:r>
            <w:r>
              <w:rPr>
                <w:rFonts w:ascii="宋体" w:hAnsi="宋体" w:cs="宋体" w:hint="eastAsia"/>
                <w:sz w:val="21"/>
                <w:szCs w:val="21"/>
              </w:rPr>
              <w:lastRenderedPageBreak/>
              <w:t>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lastRenderedPageBreak/>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lang w:eastAsia="zh-CN"/>
              </w:rPr>
            </w:pPr>
            <w:r>
              <w:rPr>
                <w:rFonts w:ascii="宋体" w:hAnsi="宋体" w:cs="宋体" w:hint="eastAsia"/>
                <w:sz w:val="21"/>
                <w:szCs w:val="21"/>
                <w:lang w:eastAsia="zh-CN"/>
              </w:rPr>
              <w:t>南宁市南宁凌铁大桥桥南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rPr>
            </w:pPr>
            <w:r>
              <w:rPr>
                <w:rFonts w:ascii="宋体" w:hAnsi="宋体" w:cs="宋体" w:hint="eastAsia"/>
                <w:w w:val="99"/>
                <w:sz w:val="21"/>
                <w:szCs w:val="21"/>
              </w:rPr>
              <w:t>7</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270"/>
              <w:rPr>
                <w:rFonts w:ascii="宋体" w:hAnsi="宋体" w:cs="宋体"/>
                <w:sz w:val="21"/>
                <w:szCs w:val="21"/>
                <w:lang w:eastAsia="zh-CN"/>
              </w:rPr>
            </w:pPr>
            <w:r>
              <w:rPr>
                <w:rFonts w:ascii="宋体" w:hAnsi="宋体" w:cs="宋体" w:hint="eastAsia"/>
                <w:sz w:val="21"/>
                <w:szCs w:val="21"/>
                <w:lang w:eastAsia="zh-CN"/>
              </w:rPr>
              <w:t>南宁市南宁凌铁大桥桥北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rPr>
            </w:pPr>
            <w:r>
              <w:rPr>
                <w:rFonts w:ascii="宋体" w:hAnsi="宋体" w:cs="宋体" w:hint="eastAsia"/>
                <w:w w:val="99"/>
                <w:sz w:val="21"/>
                <w:szCs w:val="21"/>
              </w:rPr>
              <w:t>8</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270"/>
              <w:rPr>
                <w:rFonts w:ascii="宋体" w:hAnsi="宋体" w:cs="宋体"/>
                <w:sz w:val="21"/>
                <w:szCs w:val="21"/>
                <w:lang w:eastAsia="zh-CN"/>
              </w:rPr>
            </w:pPr>
            <w:r>
              <w:rPr>
                <w:rFonts w:ascii="宋体" w:hAnsi="宋体" w:cs="宋体" w:hint="eastAsia"/>
                <w:sz w:val="21"/>
                <w:szCs w:val="21"/>
                <w:lang w:eastAsia="zh-CN"/>
              </w:rPr>
              <w:t>南宁市南宁永和大桥桥南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8"/>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rPr>
            </w:pPr>
            <w:r>
              <w:rPr>
                <w:rFonts w:ascii="宋体" w:hAnsi="宋体" w:cs="宋体" w:hint="eastAsia"/>
                <w:w w:val="99"/>
                <w:sz w:val="21"/>
                <w:szCs w:val="21"/>
              </w:rPr>
              <w:t>9</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lang w:eastAsia="zh-CN"/>
              </w:rPr>
            </w:pPr>
            <w:r>
              <w:rPr>
                <w:rFonts w:ascii="宋体" w:hAnsi="宋体" w:cs="宋体" w:hint="eastAsia"/>
                <w:sz w:val="21"/>
                <w:szCs w:val="21"/>
                <w:lang w:eastAsia="zh-CN"/>
              </w:rPr>
              <w:t>南宁市南宁永和大桥桥北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621"/>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9"/>
              <w:ind w:left="107"/>
              <w:rPr>
                <w:rFonts w:ascii="宋体" w:hAnsi="宋体" w:cs="宋体"/>
                <w:sz w:val="21"/>
                <w:szCs w:val="21"/>
              </w:rPr>
            </w:pPr>
            <w:r>
              <w:rPr>
                <w:rFonts w:ascii="宋体" w:hAnsi="宋体" w:cs="宋体" w:hint="eastAsia"/>
                <w:w w:val="99"/>
                <w:sz w:val="21"/>
                <w:szCs w:val="21"/>
              </w:rPr>
              <w:t>10</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lang w:eastAsia="zh-CN"/>
              </w:rPr>
            </w:pPr>
            <w:r>
              <w:rPr>
                <w:rFonts w:ascii="宋体" w:hAnsi="宋体" w:cs="宋体" w:hint="eastAsia"/>
                <w:sz w:val="21"/>
                <w:szCs w:val="21"/>
              </w:rPr>
              <w:t>点对点数字电</w:t>
            </w:r>
            <w:r>
              <w:rPr>
                <w:rFonts w:ascii="宋体" w:hAnsi="宋体" w:cs="宋体" w:hint="eastAsia"/>
                <w:sz w:val="21"/>
                <w:szCs w:val="21"/>
                <w:lang w:eastAsia="zh-CN"/>
              </w:rPr>
              <w:t>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spacing w:before="1"/>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9"/>
              <w:rPr>
                <w:rFonts w:ascii="宋体" w:hAnsi="宋体" w:cs="宋体"/>
                <w:sz w:val="21"/>
                <w:szCs w:val="21"/>
                <w:lang w:eastAsia="zh-CN"/>
              </w:rPr>
            </w:pPr>
            <w:r>
              <w:rPr>
                <w:rFonts w:ascii="宋体" w:hAnsi="宋体" w:cs="宋体" w:hint="eastAsia"/>
                <w:sz w:val="21"/>
                <w:szCs w:val="21"/>
                <w:lang w:eastAsia="zh-CN"/>
              </w:rPr>
              <w:t>南宁市葫芦鼎大</w:t>
            </w:r>
          </w:p>
          <w:p w:rsidR="00D07044" w:rsidRDefault="00D07044">
            <w:pPr>
              <w:pStyle w:val="TableParagraph"/>
              <w:spacing w:before="56"/>
              <w:rPr>
                <w:rFonts w:ascii="宋体" w:hAnsi="宋体" w:cs="宋体"/>
                <w:sz w:val="21"/>
                <w:szCs w:val="21"/>
                <w:lang w:eastAsia="zh-CN"/>
              </w:rPr>
            </w:pPr>
            <w:r>
              <w:rPr>
                <w:rFonts w:ascii="宋体" w:hAnsi="宋体" w:cs="宋体" w:hint="eastAsia"/>
                <w:sz w:val="21"/>
                <w:szCs w:val="21"/>
                <w:lang w:eastAsia="zh-CN"/>
              </w:rPr>
              <w:t>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56"/>
              <w:rPr>
                <w:rFonts w:ascii="宋体" w:hAnsi="宋体" w:cs="宋体"/>
                <w:sz w:val="21"/>
                <w:szCs w:val="21"/>
                <w:lang w:eastAsia="zh-CN"/>
              </w:rPr>
            </w:pPr>
            <w:r>
              <w:rPr>
                <w:rFonts w:ascii="宋体" w:hAnsi="宋体" w:cs="宋体" w:hint="eastAsia"/>
                <w:sz w:val="21"/>
                <w:szCs w:val="21"/>
                <w:lang w:eastAsia="zh-CN"/>
              </w:rPr>
              <w:t>南宁市南宁中兴桥桥北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before="56"/>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8"/>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left="107"/>
              <w:rPr>
                <w:rFonts w:ascii="宋体" w:hAnsi="宋体" w:cs="宋体"/>
                <w:sz w:val="21"/>
                <w:szCs w:val="21"/>
              </w:rPr>
            </w:pPr>
            <w:r>
              <w:rPr>
                <w:rFonts w:ascii="宋体" w:hAnsi="宋体" w:cs="宋体" w:hint="eastAsia"/>
                <w:w w:val="99"/>
                <w:sz w:val="21"/>
                <w:szCs w:val="21"/>
              </w:rPr>
              <w:t>11</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lang w:eastAsia="zh-CN"/>
              </w:rPr>
            </w:pPr>
            <w:r>
              <w:rPr>
                <w:rFonts w:ascii="宋体" w:hAnsi="宋体" w:cs="宋体" w:hint="eastAsia"/>
                <w:sz w:val="21"/>
                <w:szCs w:val="21"/>
                <w:lang w:eastAsia="zh-CN"/>
              </w:rPr>
              <w:t>南宁市南宁清川大桥桥南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left="107"/>
              <w:rPr>
                <w:rFonts w:ascii="宋体" w:hAnsi="宋体" w:cs="宋体"/>
                <w:sz w:val="21"/>
                <w:szCs w:val="21"/>
              </w:rPr>
            </w:pPr>
            <w:r>
              <w:rPr>
                <w:rFonts w:ascii="宋体" w:hAnsi="宋体" w:cs="宋体" w:hint="eastAsia"/>
                <w:w w:val="99"/>
                <w:sz w:val="21"/>
                <w:szCs w:val="21"/>
              </w:rPr>
              <w:t>12</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270"/>
              <w:rPr>
                <w:rFonts w:ascii="宋体" w:hAnsi="宋体" w:cs="宋体"/>
                <w:sz w:val="21"/>
                <w:szCs w:val="21"/>
                <w:lang w:eastAsia="zh-CN"/>
              </w:rPr>
            </w:pPr>
            <w:r>
              <w:rPr>
                <w:rFonts w:ascii="宋体" w:hAnsi="宋体" w:cs="宋体" w:hint="eastAsia"/>
                <w:sz w:val="21"/>
                <w:szCs w:val="21"/>
                <w:lang w:eastAsia="zh-CN"/>
              </w:rPr>
              <w:t>南宁市南宁清川大桥桥北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left="107"/>
              <w:rPr>
                <w:rFonts w:ascii="宋体" w:hAnsi="宋体" w:cs="宋体"/>
                <w:sz w:val="21"/>
                <w:szCs w:val="21"/>
              </w:rPr>
            </w:pPr>
            <w:r>
              <w:rPr>
                <w:rFonts w:ascii="宋体" w:hAnsi="宋体" w:cs="宋体" w:hint="eastAsia"/>
                <w:w w:val="99"/>
                <w:sz w:val="21"/>
                <w:szCs w:val="21"/>
              </w:rPr>
              <w:t>13</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270"/>
              <w:rPr>
                <w:rFonts w:ascii="宋体" w:hAnsi="宋体" w:cs="宋体"/>
                <w:sz w:val="21"/>
                <w:szCs w:val="21"/>
                <w:lang w:eastAsia="zh-CN"/>
              </w:rPr>
            </w:pPr>
            <w:r>
              <w:rPr>
                <w:rFonts w:ascii="宋体" w:hAnsi="宋体" w:cs="宋体" w:hint="eastAsia"/>
                <w:sz w:val="21"/>
                <w:szCs w:val="21"/>
                <w:lang w:eastAsia="zh-CN"/>
              </w:rPr>
              <w:t>南宁市南宁白沙大桥桥南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8"/>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left="107"/>
              <w:rPr>
                <w:rFonts w:ascii="宋体" w:hAnsi="宋体" w:cs="宋体"/>
                <w:sz w:val="21"/>
                <w:szCs w:val="21"/>
              </w:rPr>
            </w:pPr>
            <w:r>
              <w:rPr>
                <w:rFonts w:ascii="宋体" w:hAnsi="宋体" w:cs="宋体" w:hint="eastAsia"/>
                <w:w w:val="99"/>
                <w:sz w:val="21"/>
                <w:szCs w:val="21"/>
              </w:rPr>
              <w:t>14</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lang w:eastAsia="zh-CN"/>
              </w:rPr>
            </w:pPr>
            <w:r>
              <w:rPr>
                <w:rFonts w:ascii="宋体" w:hAnsi="宋体" w:cs="宋体" w:hint="eastAsia"/>
                <w:sz w:val="21"/>
                <w:szCs w:val="21"/>
                <w:lang w:eastAsia="zh-CN"/>
              </w:rPr>
              <w:t>南宁市南宁白沙大桥桥北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935"/>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left="107"/>
              <w:rPr>
                <w:rFonts w:ascii="宋体" w:hAnsi="宋体" w:cs="宋体"/>
                <w:sz w:val="21"/>
                <w:szCs w:val="21"/>
              </w:rPr>
            </w:pPr>
            <w:r>
              <w:rPr>
                <w:rFonts w:ascii="宋体" w:hAnsi="宋体" w:cs="宋体" w:hint="eastAsia"/>
                <w:w w:val="99"/>
                <w:sz w:val="21"/>
                <w:szCs w:val="21"/>
              </w:rPr>
              <w:lastRenderedPageBreak/>
              <w:t>15</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9"/>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t>100M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270"/>
              <w:rPr>
                <w:rFonts w:ascii="宋体" w:hAnsi="宋体" w:cs="宋体"/>
                <w:sz w:val="21"/>
                <w:szCs w:val="21"/>
                <w:lang w:eastAsia="zh-CN"/>
              </w:rPr>
            </w:pPr>
            <w:r>
              <w:rPr>
                <w:rFonts w:ascii="宋体" w:hAnsi="宋体" w:cs="宋体" w:hint="eastAsia"/>
                <w:sz w:val="21"/>
                <w:szCs w:val="21"/>
                <w:lang w:eastAsia="zh-CN"/>
              </w:rPr>
              <w:t>南宁市南宁邕江大桥桥南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lang w:eastAsia="zh-CN"/>
              </w:rPr>
            </w:pPr>
            <w:r>
              <w:rPr>
                <w:rFonts w:ascii="宋体" w:hAnsi="宋体" w:cs="宋体" w:hint="eastAsia"/>
                <w:w w:val="99"/>
                <w:sz w:val="21"/>
                <w:szCs w:val="21"/>
              </w:rPr>
              <w:t>1</w:t>
            </w:r>
            <w:r>
              <w:rPr>
                <w:rFonts w:ascii="宋体" w:hAnsi="宋体" w:cs="宋体" w:hint="eastAsia"/>
                <w:w w:val="99"/>
                <w:sz w:val="21"/>
                <w:szCs w:val="21"/>
                <w:lang w:eastAsia="zh-CN"/>
              </w:rPr>
              <w:t>6</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270"/>
              <w:rPr>
                <w:rFonts w:ascii="宋体" w:hAnsi="宋体" w:cs="宋体"/>
                <w:sz w:val="21"/>
                <w:szCs w:val="21"/>
                <w:lang w:eastAsia="zh-CN"/>
              </w:rPr>
            </w:pPr>
            <w:r>
              <w:rPr>
                <w:rFonts w:ascii="宋体" w:hAnsi="宋体" w:cs="宋体" w:hint="eastAsia"/>
                <w:sz w:val="21"/>
                <w:szCs w:val="21"/>
                <w:lang w:eastAsia="zh-CN"/>
              </w:rPr>
              <w:t>南宁市南宁中兴桥桥北</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lang w:eastAsia="zh-CN"/>
              </w:rPr>
            </w:pPr>
            <w:r>
              <w:rPr>
                <w:rFonts w:ascii="宋体" w:hAnsi="宋体" w:cs="宋体" w:hint="eastAsia"/>
                <w:w w:val="99"/>
                <w:sz w:val="21"/>
                <w:szCs w:val="21"/>
                <w:lang w:eastAsia="zh-CN"/>
              </w:rPr>
              <w:t>17</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rPr>
              <w:t>南宁蒲庙大桥</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8"/>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lang w:eastAsia="zh-CN"/>
              </w:rPr>
            </w:pPr>
            <w:r>
              <w:rPr>
                <w:rFonts w:ascii="宋体" w:hAnsi="宋体" w:cs="宋体" w:hint="eastAsia"/>
                <w:w w:val="99"/>
                <w:sz w:val="21"/>
                <w:szCs w:val="21"/>
                <w:lang w:eastAsia="zh-CN"/>
              </w:rPr>
              <w:t>18</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rPr>
              <w:t>南宁罗文大桥（北）</w:t>
            </w:r>
          </w:p>
        </w:tc>
        <w:tc>
          <w:tcPr>
            <w:tcW w:w="650" w:type="pct"/>
            <w:tcBorders>
              <w:top w:val="single" w:sz="4" w:space="0" w:color="000000"/>
              <w:left w:val="single" w:sz="4" w:space="0" w:color="000000"/>
              <w:bottom w:val="single" w:sz="4" w:space="0" w:color="000000"/>
              <w:right w:val="single" w:sz="4" w:space="0" w:color="000000"/>
            </w:tcBorders>
          </w:tcPr>
          <w:p w:rsidR="00D07044" w:rsidRDefault="00D07044">
            <w:pPr>
              <w:pStyle w:val="TableParagraph"/>
              <w:rPr>
                <w:rFonts w:ascii="宋体" w:hAnsi="宋体" w:cs="宋体"/>
                <w:sz w:val="21"/>
                <w:szCs w:val="21"/>
                <w:lang w:eastAsia="zh-CN"/>
              </w:rPr>
            </w:pPr>
          </w:p>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5"/>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right="70"/>
              <w:jc w:val="center"/>
              <w:rPr>
                <w:rFonts w:ascii="宋体" w:hAnsi="宋体" w:cs="宋体"/>
                <w:sz w:val="21"/>
                <w:szCs w:val="21"/>
                <w:lang w:eastAsia="zh-CN"/>
              </w:rPr>
            </w:pPr>
            <w:r>
              <w:rPr>
                <w:rFonts w:ascii="宋体" w:hAnsi="宋体" w:cs="宋体" w:hint="eastAsia"/>
                <w:w w:val="99"/>
                <w:sz w:val="21"/>
                <w:szCs w:val="21"/>
                <w:lang w:eastAsia="zh-CN"/>
              </w:rPr>
              <w:t>19</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rPr>
              <w:t>南宁五象大桥</w:t>
            </w:r>
          </w:p>
        </w:tc>
        <w:tc>
          <w:tcPr>
            <w:tcW w:w="650" w:type="pct"/>
            <w:tcBorders>
              <w:top w:val="single" w:sz="4" w:space="0" w:color="000000"/>
              <w:left w:val="single" w:sz="4" w:space="0" w:color="000000"/>
              <w:bottom w:val="single" w:sz="4" w:space="0" w:color="000000"/>
              <w:right w:val="single" w:sz="4" w:space="0" w:color="000000"/>
            </w:tcBorders>
          </w:tcPr>
          <w:p w:rsidR="00D07044" w:rsidRDefault="00D07044">
            <w:pPr>
              <w:pStyle w:val="TableParagraph"/>
              <w:spacing w:before="1"/>
              <w:rPr>
                <w:rFonts w:ascii="宋体" w:hAnsi="宋体" w:cs="宋体"/>
                <w:sz w:val="21"/>
                <w:szCs w:val="21"/>
                <w:lang w:eastAsia="zh-CN"/>
              </w:rPr>
            </w:pPr>
          </w:p>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right="70"/>
              <w:jc w:val="center"/>
              <w:rPr>
                <w:rFonts w:ascii="宋体" w:hAnsi="宋体" w:cs="宋体"/>
                <w:sz w:val="21"/>
                <w:szCs w:val="21"/>
                <w:lang w:eastAsia="zh-CN"/>
              </w:rPr>
            </w:pPr>
            <w:r>
              <w:rPr>
                <w:rFonts w:ascii="宋体" w:hAnsi="宋体" w:cs="宋体" w:hint="eastAsia"/>
                <w:w w:val="99"/>
                <w:sz w:val="21"/>
                <w:szCs w:val="21"/>
                <w:lang w:eastAsia="zh-CN"/>
              </w:rPr>
              <w:t>20</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rPr>
              <w:t>南宁英华大桥</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lang w:eastAsia="zh-CN"/>
              </w:rPr>
            </w:pPr>
            <w:r>
              <w:rPr>
                <w:rFonts w:ascii="宋体" w:hAnsi="宋体" w:cs="宋体" w:hint="eastAsia"/>
                <w:w w:val="99"/>
                <w:sz w:val="21"/>
                <w:szCs w:val="21"/>
                <w:lang w:eastAsia="zh-CN"/>
              </w:rPr>
              <w:t>21</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41"/>
              <w:jc w:val="both"/>
              <w:rPr>
                <w:rFonts w:ascii="宋体" w:hAnsi="宋体" w:cs="宋体"/>
                <w:sz w:val="21"/>
                <w:szCs w:val="21"/>
              </w:rPr>
            </w:pPr>
            <w:r>
              <w:rPr>
                <w:rFonts w:ascii="宋体" w:hAnsi="宋体" w:cs="宋体" w:hint="eastAsia"/>
                <w:sz w:val="21"/>
                <w:szCs w:val="21"/>
              </w:rPr>
              <w:t>点对点数字电路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190"/>
              <w:rPr>
                <w:rFonts w:ascii="宋体" w:hAnsi="宋体" w:cs="宋体"/>
                <w:sz w:val="21"/>
                <w:szCs w:val="21"/>
                <w:lang w:eastAsia="zh-CN"/>
              </w:rPr>
            </w:pPr>
            <w:r>
              <w:rPr>
                <w:rFonts w:ascii="宋体" w:hAnsi="宋体" w:cs="宋体" w:hint="eastAsia"/>
                <w:sz w:val="21"/>
                <w:szCs w:val="21"/>
                <w:lang w:eastAsia="zh-CN"/>
              </w:rPr>
              <w:t>南宁市葫芦鼎大桥桥南</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rPr>
              <w:t>南宁龙岗大桥</w:t>
            </w:r>
          </w:p>
        </w:tc>
        <w:tc>
          <w:tcPr>
            <w:tcW w:w="650"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90"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bl>
    <w:p w:rsidR="00D07044" w:rsidRDefault="00D07044" w:rsidP="00D07044">
      <w:pPr>
        <w:pStyle w:val="af1"/>
        <w:rPr>
          <w:szCs w:val="21"/>
        </w:rPr>
      </w:pPr>
    </w:p>
    <w:p w:rsidR="00D07044" w:rsidRDefault="00D07044" w:rsidP="00D07044">
      <w:pPr>
        <w:rPr>
          <w:rFonts w:ascii="Arial" w:eastAsia="黑体" w:hAnsi="Arial"/>
          <w:b/>
          <w:bCs/>
          <w:sz w:val="24"/>
        </w:rPr>
      </w:pPr>
      <w:r>
        <w:rPr>
          <w:rFonts w:ascii="Arial" w:eastAsia="黑体" w:hAnsi="Arial"/>
          <w:b/>
          <w:bCs/>
          <w:sz w:val="24"/>
        </w:rPr>
        <w:t>02</w:t>
      </w:r>
      <w:r>
        <w:rPr>
          <w:rFonts w:ascii="Arial" w:eastAsia="黑体" w:hAnsi="Arial" w:hint="eastAsia"/>
          <w:b/>
          <w:bCs/>
          <w:sz w:val="24"/>
        </w:rPr>
        <w:t>分标附表</w:t>
      </w:r>
      <w:r>
        <w:rPr>
          <w:rFonts w:ascii="Arial" w:eastAsia="黑体" w:hAnsi="Arial"/>
          <w:b/>
          <w:bCs/>
          <w:sz w:val="24"/>
        </w:rPr>
        <w:t xml:space="preserve"> 2</w:t>
      </w:r>
      <w:r>
        <w:rPr>
          <w:rFonts w:ascii="Arial" w:eastAsia="黑体" w:hAnsi="Arial" w:hint="eastAsia"/>
          <w:b/>
          <w:bCs/>
          <w:sz w:val="24"/>
        </w:rPr>
        <w:t>：</w:t>
      </w:r>
      <w:r>
        <w:rPr>
          <w:rFonts w:ascii="Arial" w:eastAsia="黑体" w:hAnsi="Arial"/>
          <w:b/>
          <w:bCs/>
          <w:sz w:val="24"/>
        </w:rPr>
        <w:t>14</w:t>
      </w:r>
      <w:r>
        <w:rPr>
          <w:rFonts w:ascii="Arial" w:eastAsia="黑体" w:hAnsi="Arial" w:hint="eastAsia"/>
          <w:b/>
          <w:bCs/>
          <w:sz w:val="24"/>
        </w:rPr>
        <w:t>条船舶碰撞桥梁隐患治理工程（一期）应用系统数据传送点对点数字电路明细</w:t>
      </w:r>
    </w:p>
    <w:p w:rsidR="00D07044" w:rsidRDefault="00D07044" w:rsidP="00D07044">
      <w:pPr>
        <w:pStyle w:val="af"/>
        <w:ind w:leftChars="0" w:left="420" w:hanging="420"/>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0"/>
        <w:gridCol w:w="715"/>
        <w:gridCol w:w="619"/>
        <w:gridCol w:w="1422"/>
        <w:gridCol w:w="1822"/>
        <w:gridCol w:w="1080"/>
        <w:gridCol w:w="2308"/>
      </w:tblGrid>
      <w:tr w:rsidR="00D07044" w:rsidTr="00D07044">
        <w:trPr>
          <w:trHeight w:val="312"/>
        </w:trPr>
        <w:tc>
          <w:tcPr>
            <w:tcW w:w="5000" w:type="pct"/>
            <w:gridSpan w:val="7"/>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jc w:val="center"/>
              <w:rPr>
                <w:rFonts w:ascii="宋体" w:hAnsi="宋体" w:cs="宋体"/>
                <w:b/>
                <w:sz w:val="21"/>
                <w:szCs w:val="21"/>
                <w:lang w:eastAsia="zh-CN"/>
              </w:rPr>
            </w:pPr>
            <w:r>
              <w:rPr>
                <w:rFonts w:ascii="宋体" w:hAnsi="宋体" w:cs="宋体" w:hint="eastAsia"/>
                <w:b/>
                <w:sz w:val="21"/>
                <w:szCs w:val="21"/>
                <w:lang w:eastAsia="zh-CN"/>
              </w:rPr>
              <w:t>14条船舶碰撞桥梁</w:t>
            </w:r>
            <w:r>
              <w:rPr>
                <w:rFonts w:ascii="宋体" w:hAnsi="宋体" w:hint="eastAsia"/>
                <w:b/>
                <w:kern w:val="2"/>
                <w:sz w:val="21"/>
                <w:szCs w:val="21"/>
                <w:lang w:eastAsia="zh-CN" w:bidi="ar"/>
              </w:rPr>
              <w:t>隐患治理工程（一期）应用系</w:t>
            </w:r>
            <w:r>
              <w:rPr>
                <w:rFonts w:ascii="宋体" w:hAnsi="宋体" w:hint="eastAsia"/>
                <w:b/>
                <w:szCs w:val="21"/>
                <w:lang w:eastAsia="zh-CN"/>
              </w:rPr>
              <w:t>统</w:t>
            </w:r>
            <w:r>
              <w:rPr>
                <w:rFonts w:ascii="宋体" w:hAnsi="宋体" w:cs="宋体" w:hint="eastAsia"/>
                <w:b/>
                <w:sz w:val="21"/>
                <w:szCs w:val="21"/>
                <w:lang w:eastAsia="zh-CN"/>
              </w:rPr>
              <w:t>数据传送点对点数字电路明细</w:t>
            </w:r>
          </w:p>
        </w:tc>
      </w:tr>
      <w:tr w:rsidR="00D07044" w:rsidTr="00D07044">
        <w:trPr>
          <w:trHeight w:val="623"/>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rPr>
              <w:t>序</w:t>
            </w:r>
          </w:p>
          <w:p w:rsidR="00D07044" w:rsidRDefault="00D07044">
            <w:pPr>
              <w:pStyle w:val="TableParagraph"/>
              <w:ind w:left="107"/>
              <w:rPr>
                <w:rFonts w:ascii="宋体" w:hAnsi="宋体" w:cs="宋体"/>
                <w:sz w:val="21"/>
                <w:szCs w:val="21"/>
              </w:rPr>
            </w:pPr>
            <w:r>
              <w:rPr>
                <w:rFonts w:ascii="宋体" w:hAnsi="宋体" w:cs="宋体" w:hint="eastAsia"/>
                <w:sz w:val="21"/>
                <w:szCs w:val="21"/>
              </w:rPr>
              <w:t>号</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rPr>
              <w:t>线路类</w:t>
            </w:r>
          </w:p>
          <w:p w:rsidR="00D07044" w:rsidRDefault="00D07044">
            <w:pPr>
              <w:pStyle w:val="TableParagraph"/>
              <w:ind w:left="107"/>
              <w:rPr>
                <w:rFonts w:ascii="宋体" w:hAnsi="宋体" w:cs="宋体"/>
                <w:sz w:val="21"/>
                <w:szCs w:val="21"/>
              </w:rPr>
            </w:pPr>
            <w:r>
              <w:rPr>
                <w:rFonts w:ascii="宋体" w:hAnsi="宋体" w:cs="宋体" w:hint="eastAsia"/>
                <w:sz w:val="21"/>
                <w:szCs w:val="21"/>
              </w:rPr>
              <w:t>型</w:t>
            </w:r>
          </w:p>
        </w:tc>
        <w:tc>
          <w:tcPr>
            <w:tcW w:w="373" w:type="pct"/>
            <w:tcBorders>
              <w:top w:val="single" w:sz="4" w:space="0" w:color="000000"/>
              <w:left w:val="single" w:sz="4" w:space="0" w:color="000000"/>
              <w:bottom w:val="single" w:sz="4" w:space="0" w:color="000000"/>
              <w:right w:val="single" w:sz="4" w:space="0" w:color="000000"/>
            </w:tcBorders>
          </w:tcPr>
          <w:p w:rsidR="00D07044" w:rsidRDefault="00D07044">
            <w:pPr>
              <w:pStyle w:val="TableParagraph"/>
              <w:spacing w:before="5"/>
              <w:rPr>
                <w:rFonts w:ascii="宋体" w:hAnsi="宋体" w:cs="宋体"/>
                <w:b/>
                <w:sz w:val="21"/>
                <w:szCs w:val="21"/>
              </w:rPr>
            </w:pPr>
          </w:p>
          <w:p w:rsidR="00D07044" w:rsidRDefault="00D07044">
            <w:pPr>
              <w:pStyle w:val="TableParagraph"/>
              <w:rPr>
                <w:rFonts w:ascii="宋体" w:hAnsi="宋体" w:cs="宋体"/>
                <w:sz w:val="21"/>
                <w:szCs w:val="21"/>
              </w:rPr>
            </w:pPr>
            <w:r>
              <w:rPr>
                <w:rFonts w:ascii="宋体" w:hAnsi="宋体" w:cs="宋体" w:hint="eastAsia"/>
                <w:sz w:val="21"/>
                <w:szCs w:val="21"/>
              </w:rPr>
              <w:t>速率</w:t>
            </w:r>
          </w:p>
        </w:tc>
        <w:tc>
          <w:tcPr>
            <w:tcW w:w="857" w:type="pct"/>
            <w:tcBorders>
              <w:top w:val="single" w:sz="4" w:space="0" w:color="000000"/>
              <w:left w:val="single" w:sz="4" w:space="0" w:color="000000"/>
              <w:bottom w:val="single" w:sz="4" w:space="0" w:color="000000"/>
              <w:right w:val="single" w:sz="4" w:space="0" w:color="000000"/>
            </w:tcBorders>
          </w:tcPr>
          <w:p w:rsidR="00D07044" w:rsidRDefault="00D07044">
            <w:pPr>
              <w:pStyle w:val="TableParagraph"/>
              <w:spacing w:before="5"/>
              <w:rPr>
                <w:rFonts w:ascii="宋体" w:hAnsi="宋体" w:cs="宋体"/>
                <w:b/>
                <w:sz w:val="21"/>
                <w:szCs w:val="21"/>
              </w:rPr>
            </w:pPr>
          </w:p>
          <w:p w:rsidR="00D07044" w:rsidRDefault="00D07044">
            <w:pPr>
              <w:pStyle w:val="TableParagraph"/>
              <w:rPr>
                <w:rFonts w:ascii="宋体" w:hAnsi="宋体" w:cs="宋体"/>
                <w:sz w:val="21"/>
                <w:szCs w:val="21"/>
              </w:rPr>
            </w:pPr>
            <w:r>
              <w:rPr>
                <w:rFonts w:ascii="宋体" w:hAnsi="宋体" w:cs="宋体" w:hint="eastAsia"/>
                <w:sz w:val="21"/>
                <w:szCs w:val="21"/>
              </w:rPr>
              <w:t>安装地址</w:t>
            </w:r>
          </w:p>
        </w:tc>
        <w:tc>
          <w:tcPr>
            <w:tcW w:w="1098" w:type="pct"/>
            <w:tcBorders>
              <w:top w:val="single" w:sz="4" w:space="0" w:color="000000"/>
              <w:left w:val="single" w:sz="4" w:space="0" w:color="000000"/>
              <w:bottom w:val="single" w:sz="4" w:space="0" w:color="000000"/>
              <w:right w:val="single" w:sz="4" w:space="0" w:color="000000"/>
            </w:tcBorders>
          </w:tcPr>
          <w:p w:rsidR="00D07044" w:rsidRDefault="00D07044">
            <w:pPr>
              <w:pStyle w:val="TableParagraph"/>
              <w:spacing w:before="5"/>
              <w:rPr>
                <w:rFonts w:ascii="宋体" w:hAnsi="宋体" w:cs="宋体"/>
                <w:b/>
                <w:sz w:val="21"/>
                <w:szCs w:val="21"/>
              </w:rPr>
            </w:pPr>
          </w:p>
          <w:p w:rsidR="00D07044" w:rsidRDefault="00D07044">
            <w:pPr>
              <w:pStyle w:val="TableParagraph"/>
              <w:rPr>
                <w:rFonts w:ascii="宋体" w:hAnsi="宋体" w:cs="宋体"/>
                <w:sz w:val="21"/>
                <w:szCs w:val="21"/>
              </w:rPr>
            </w:pPr>
            <w:r>
              <w:rPr>
                <w:rFonts w:ascii="宋体" w:hAnsi="宋体" w:cs="宋体" w:hint="eastAsia"/>
                <w:sz w:val="21"/>
                <w:szCs w:val="21"/>
              </w:rPr>
              <w:t>对端地址</w:t>
            </w:r>
          </w:p>
        </w:tc>
        <w:tc>
          <w:tcPr>
            <w:tcW w:w="651" w:type="pct"/>
            <w:tcBorders>
              <w:top w:val="single" w:sz="4" w:space="0" w:color="000000"/>
              <w:left w:val="single" w:sz="4" w:space="0" w:color="000000"/>
              <w:bottom w:val="single" w:sz="4" w:space="0" w:color="000000"/>
              <w:right w:val="single" w:sz="4" w:space="0" w:color="000000"/>
            </w:tcBorders>
          </w:tcPr>
          <w:p w:rsidR="00D07044" w:rsidRDefault="00D07044">
            <w:pPr>
              <w:pStyle w:val="TableParagraph"/>
              <w:spacing w:before="5"/>
              <w:rPr>
                <w:rFonts w:ascii="宋体" w:hAnsi="宋体" w:cs="宋体"/>
                <w:b/>
                <w:sz w:val="21"/>
                <w:szCs w:val="21"/>
              </w:rPr>
            </w:pPr>
          </w:p>
          <w:p w:rsidR="00D07044" w:rsidRDefault="00D07044">
            <w:pPr>
              <w:pStyle w:val="TableParagraph"/>
              <w:rPr>
                <w:rFonts w:ascii="宋体" w:hAnsi="宋体" w:cs="宋体"/>
                <w:sz w:val="21"/>
                <w:szCs w:val="21"/>
              </w:rPr>
            </w:pPr>
            <w:r>
              <w:rPr>
                <w:rFonts w:ascii="宋体" w:hAnsi="宋体" w:cs="宋体" w:hint="eastAsia"/>
                <w:sz w:val="21"/>
                <w:szCs w:val="21"/>
              </w:rPr>
              <w:t>在线率</w:t>
            </w:r>
          </w:p>
        </w:tc>
        <w:tc>
          <w:tcPr>
            <w:tcW w:w="1387" w:type="pct"/>
            <w:tcBorders>
              <w:top w:val="single" w:sz="4" w:space="0" w:color="000000"/>
              <w:left w:val="single" w:sz="4" w:space="0" w:color="000000"/>
              <w:bottom w:val="single" w:sz="4" w:space="0" w:color="000000"/>
              <w:right w:val="single" w:sz="4" w:space="0" w:color="000000"/>
            </w:tcBorders>
          </w:tcPr>
          <w:p w:rsidR="00D07044" w:rsidRDefault="00D07044">
            <w:pPr>
              <w:pStyle w:val="TableParagraph"/>
              <w:spacing w:before="5"/>
              <w:rPr>
                <w:rFonts w:ascii="宋体" w:hAnsi="宋体" w:cs="宋体"/>
                <w:b/>
                <w:sz w:val="21"/>
                <w:szCs w:val="21"/>
              </w:rPr>
            </w:pPr>
          </w:p>
          <w:p w:rsidR="00D07044" w:rsidRDefault="00D07044">
            <w:pPr>
              <w:pStyle w:val="TableParagraph"/>
              <w:rPr>
                <w:rFonts w:ascii="宋体" w:hAnsi="宋体" w:cs="宋体"/>
                <w:sz w:val="21"/>
                <w:szCs w:val="21"/>
              </w:rPr>
            </w:pPr>
            <w:r>
              <w:rPr>
                <w:rFonts w:ascii="宋体" w:hAnsi="宋体" w:cs="宋体" w:hint="eastAsia"/>
                <w:sz w:val="21"/>
                <w:szCs w:val="21"/>
              </w:rPr>
              <w:t>维修服务响应时间</w:t>
            </w:r>
          </w:p>
        </w:tc>
      </w:tr>
      <w:tr w:rsidR="00D07044" w:rsidTr="00D07044">
        <w:trPr>
          <w:trHeight w:val="936"/>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right="70"/>
              <w:jc w:val="center"/>
              <w:rPr>
                <w:rFonts w:ascii="宋体" w:hAnsi="宋体" w:cs="宋体"/>
                <w:sz w:val="21"/>
                <w:szCs w:val="21"/>
              </w:rPr>
            </w:pPr>
            <w:r>
              <w:rPr>
                <w:rFonts w:ascii="宋体" w:hAnsi="宋体" w:cs="宋体" w:hint="eastAsia"/>
                <w:w w:val="99"/>
                <w:sz w:val="21"/>
                <w:szCs w:val="21"/>
              </w:rPr>
              <w:t>1</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lang w:eastAsia="zh-CN"/>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left="6"/>
              <w:jc w:val="center"/>
              <w:rPr>
                <w:rFonts w:ascii="宋体" w:hAnsi="宋体" w:cs="宋体"/>
                <w:sz w:val="21"/>
                <w:szCs w:val="21"/>
                <w:lang w:eastAsia="zh-CN"/>
              </w:rPr>
            </w:pPr>
            <w:r>
              <w:rPr>
                <w:rFonts w:ascii="宋体" w:hAnsi="宋体" w:cs="宋体" w:hint="eastAsia"/>
                <w:sz w:val="21"/>
                <w:szCs w:val="21"/>
                <w:lang w:eastAsia="zh-CN"/>
              </w:rPr>
              <w:t>南宁市市政工程管理处桥梁管理科</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left="11"/>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left="8"/>
              <w:rPr>
                <w:rFonts w:ascii="宋体" w:hAnsi="宋体" w:cs="宋体"/>
                <w:sz w:val="21"/>
                <w:szCs w:val="21"/>
                <w:lang w:eastAsia="zh-CN"/>
              </w:rPr>
            </w:pPr>
            <w:r>
              <w:rPr>
                <w:rFonts w:ascii="宋体" w:hAnsi="宋体" w:cs="宋体" w:hint="eastAsia"/>
                <w:sz w:val="21"/>
                <w:szCs w:val="21"/>
                <w:lang w:eastAsia="zh-CN"/>
              </w:rPr>
              <w:t>60 分钟内做出响应，2 个小时内赶往现场，4个小时内解决问题（如遇自然灾害等不可抗力或市政施工除外）</w:t>
            </w:r>
          </w:p>
        </w:tc>
      </w:tr>
      <w:tr w:rsidR="00D07044" w:rsidTr="00D07044">
        <w:trPr>
          <w:trHeight w:val="1247"/>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rPr>
            </w:pPr>
            <w:r>
              <w:rPr>
                <w:rFonts w:ascii="宋体" w:hAnsi="宋体" w:cs="宋体" w:hint="eastAsia"/>
                <w:w w:val="99"/>
                <w:sz w:val="21"/>
                <w:szCs w:val="21"/>
              </w:rPr>
              <w:lastRenderedPageBreak/>
              <w:t>2</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270"/>
              <w:rPr>
                <w:rFonts w:ascii="宋体" w:hAnsi="宋体" w:cs="宋体"/>
                <w:sz w:val="21"/>
                <w:szCs w:val="21"/>
              </w:rPr>
            </w:pPr>
            <w:r>
              <w:rPr>
                <w:rFonts w:ascii="宋体" w:hAnsi="宋体" w:cs="宋体" w:hint="eastAsia"/>
                <w:sz w:val="21"/>
                <w:szCs w:val="21"/>
              </w:rPr>
              <w:t>南宁市</w:t>
            </w:r>
            <w:r>
              <w:rPr>
                <w:rFonts w:ascii="宋体" w:hAnsi="宋体" w:cs="宋体" w:hint="eastAsia"/>
                <w:sz w:val="21"/>
                <w:szCs w:val="21"/>
                <w:lang w:eastAsia="zh-CN"/>
              </w:rPr>
              <w:t>清川</w:t>
            </w:r>
            <w:r>
              <w:rPr>
                <w:rFonts w:ascii="宋体" w:hAnsi="宋体" w:cs="宋体" w:hint="eastAsia"/>
                <w:sz w:val="21"/>
                <w:szCs w:val="21"/>
              </w:rPr>
              <w:t>大桥</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before="30" w:line="290" w:lineRule="auto"/>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8"/>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rPr>
            </w:pPr>
            <w:r>
              <w:rPr>
                <w:rFonts w:ascii="宋体" w:hAnsi="宋体" w:cs="宋体" w:hint="eastAsia"/>
                <w:w w:val="99"/>
                <w:sz w:val="21"/>
                <w:szCs w:val="21"/>
              </w:rPr>
              <w:t>3</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lang w:eastAsia="zh-CN"/>
              </w:rPr>
            </w:pPr>
            <w:r>
              <w:rPr>
                <w:rFonts w:ascii="宋体" w:hAnsi="宋体" w:cs="宋体" w:hint="eastAsia"/>
                <w:sz w:val="21"/>
                <w:szCs w:val="21"/>
              </w:rPr>
              <w:t>南宁市</w:t>
            </w:r>
            <w:r>
              <w:rPr>
                <w:rFonts w:ascii="宋体" w:hAnsi="宋体" w:cs="宋体" w:hint="eastAsia"/>
                <w:sz w:val="21"/>
                <w:szCs w:val="21"/>
                <w:lang w:eastAsia="zh-CN"/>
              </w:rPr>
              <w:t>中兴大桥</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before="29" w:line="290" w:lineRule="auto"/>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rPr>
            </w:pPr>
            <w:r>
              <w:rPr>
                <w:rFonts w:ascii="宋体" w:hAnsi="宋体" w:cs="宋体" w:hint="eastAsia"/>
                <w:w w:val="99"/>
                <w:sz w:val="21"/>
                <w:szCs w:val="21"/>
              </w:rPr>
              <w:t>4</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rPr>
            </w:pPr>
            <w:r>
              <w:rPr>
                <w:rFonts w:ascii="宋体" w:hAnsi="宋体" w:cs="宋体" w:hint="eastAsia"/>
                <w:sz w:val="21"/>
                <w:szCs w:val="21"/>
              </w:rPr>
              <w:t>南宁市</w:t>
            </w:r>
            <w:r>
              <w:rPr>
                <w:rFonts w:ascii="宋体" w:hAnsi="宋体" w:cs="宋体" w:hint="eastAsia"/>
                <w:sz w:val="21"/>
                <w:szCs w:val="21"/>
                <w:lang w:eastAsia="zh-CN"/>
              </w:rPr>
              <w:t>永和大</w:t>
            </w:r>
            <w:r>
              <w:rPr>
                <w:rFonts w:ascii="宋体" w:hAnsi="宋体" w:cs="宋体" w:hint="eastAsia"/>
                <w:sz w:val="21"/>
                <w:szCs w:val="21"/>
              </w:rPr>
              <w:t>桥</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8"/>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lang w:eastAsia="zh-CN"/>
              </w:rPr>
            </w:pPr>
            <w:r>
              <w:rPr>
                <w:rFonts w:ascii="宋体" w:hAnsi="宋体" w:cs="宋体" w:hint="eastAsia"/>
                <w:w w:val="99"/>
                <w:sz w:val="21"/>
                <w:szCs w:val="21"/>
                <w:lang w:eastAsia="zh-CN"/>
              </w:rPr>
              <w:t>5</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rPr>
            </w:pPr>
            <w:r>
              <w:rPr>
                <w:rFonts w:ascii="宋体" w:hAnsi="宋体" w:cs="宋体" w:hint="eastAsia"/>
                <w:sz w:val="21"/>
                <w:szCs w:val="21"/>
              </w:rPr>
              <w:t>南宁市</w:t>
            </w:r>
            <w:r>
              <w:rPr>
                <w:rFonts w:ascii="宋体" w:hAnsi="宋体" w:cs="宋体" w:hint="eastAsia"/>
                <w:sz w:val="21"/>
                <w:szCs w:val="21"/>
                <w:lang w:eastAsia="zh-CN"/>
              </w:rPr>
              <w:t>北</w:t>
            </w:r>
            <w:r>
              <w:rPr>
                <w:rFonts w:ascii="宋体" w:hAnsi="宋体" w:cs="宋体" w:hint="eastAsia"/>
                <w:sz w:val="21"/>
                <w:szCs w:val="21"/>
              </w:rPr>
              <w:t>大桥</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lang w:eastAsia="zh-CN"/>
              </w:rPr>
            </w:pPr>
            <w:r>
              <w:rPr>
                <w:rFonts w:ascii="宋体" w:hAnsi="宋体" w:cs="宋体" w:hint="eastAsia"/>
                <w:w w:val="99"/>
                <w:sz w:val="21"/>
                <w:szCs w:val="21"/>
                <w:lang w:eastAsia="zh-CN"/>
              </w:rPr>
              <w:t>6</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270"/>
              <w:rPr>
                <w:rFonts w:ascii="宋体" w:hAnsi="宋体" w:cs="宋体"/>
                <w:sz w:val="21"/>
                <w:szCs w:val="21"/>
              </w:rPr>
            </w:pPr>
            <w:r>
              <w:rPr>
                <w:rFonts w:ascii="宋体" w:hAnsi="宋体" w:cs="宋体" w:hint="eastAsia"/>
                <w:sz w:val="21"/>
                <w:szCs w:val="21"/>
              </w:rPr>
              <w:t>南宁市</w:t>
            </w:r>
            <w:r>
              <w:rPr>
                <w:rFonts w:ascii="宋体" w:hAnsi="宋体" w:cs="宋体" w:hint="eastAsia"/>
                <w:sz w:val="21"/>
                <w:szCs w:val="21"/>
                <w:lang w:eastAsia="zh-CN"/>
              </w:rPr>
              <w:t>邕江</w:t>
            </w:r>
            <w:r>
              <w:rPr>
                <w:rFonts w:ascii="宋体" w:hAnsi="宋体" w:cs="宋体" w:hint="eastAsia"/>
                <w:sz w:val="21"/>
                <w:szCs w:val="21"/>
              </w:rPr>
              <w:t>大桥</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lang w:eastAsia="zh-CN"/>
              </w:rPr>
            </w:pPr>
            <w:r>
              <w:rPr>
                <w:rFonts w:ascii="宋体" w:hAnsi="宋体" w:cs="宋体" w:hint="eastAsia"/>
                <w:w w:val="99"/>
                <w:sz w:val="21"/>
                <w:szCs w:val="21"/>
                <w:lang w:eastAsia="zh-CN"/>
              </w:rPr>
              <w:t>7</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rPr>
            </w:pPr>
            <w:r>
              <w:rPr>
                <w:rFonts w:ascii="宋体" w:hAnsi="宋体" w:cs="宋体" w:hint="eastAsia"/>
                <w:sz w:val="21"/>
                <w:szCs w:val="21"/>
              </w:rPr>
              <w:t>南宁市</w:t>
            </w:r>
            <w:r>
              <w:rPr>
                <w:rFonts w:ascii="宋体" w:hAnsi="宋体" w:cs="宋体" w:hint="eastAsia"/>
                <w:sz w:val="21"/>
                <w:szCs w:val="21"/>
                <w:lang w:eastAsia="zh-CN"/>
              </w:rPr>
              <w:t>桃源</w:t>
            </w:r>
            <w:r>
              <w:rPr>
                <w:rFonts w:ascii="宋体" w:hAnsi="宋体" w:cs="宋体" w:hint="eastAsia"/>
                <w:sz w:val="21"/>
                <w:szCs w:val="21"/>
              </w:rPr>
              <w:t>大桥</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8"/>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right="70"/>
              <w:jc w:val="center"/>
              <w:rPr>
                <w:rFonts w:ascii="宋体" w:hAnsi="宋体" w:cs="宋体"/>
                <w:sz w:val="21"/>
                <w:szCs w:val="21"/>
                <w:lang w:eastAsia="zh-CN"/>
              </w:rPr>
            </w:pPr>
            <w:r>
              <w:rPr>
                <w:rFonts w:ascii="宋体" w:hAnsi="宋体" w:cs="宋体" w:hint="eastAsia"/>
                <w:w w:val="99"/>
                <w:sz w:val="21"/>
                <w:szCs w:val="21"/>
                <w:lang w:eastAsia="zh-CN"/>
              </w:rPr>
              <w:t>8</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rPr>
            </w:pPr>
            <w:r>
              <w:rPr>
                <w:rFonts w:ascii="宋体" w:hAnsi="宋体" w:cs="宋体" w:hint="eastAsia"/>
                <w:sz w:val="21"/>
                <w:szCs w:val="21"/>
              </w:rPr>
              <w:t>南宁市</w:t>
            </w:r>
            <w:r>
              <w:rPr>
                <w:rFonts w:ascii="宋体" w:hAnsi="宋体" w:cs="宋体" w:hint="eastAsia"/>
                <w:sz w:val="21"/>
                <w:szCs w:val="21"/>
                <w:lang w:eastAsia="zh-CN"/>
              </w:rPr>
              <w:t>凌铁</w:t>
            </w:r>
            <w:r>
              <w:rPr>
                <w:rFonts w:ascii="宋体" w:hAnsi="宋体" w:cs="宋体" w:hint="eastAsia"/>
                <w:sz w:val="21"/>
                <w:szCs w:val="21"/>
              </w:rPr>
              <w:t>大桥</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621"/>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56"/>
              <w:ind w:left="107"/>
              <w:rPr>
                <w:rFonts w:ascii="宋体" w:hAnsi="宋体" w:cs="宋体"/>
                <w:sz w:val="21"/>
                <w:szCs w:val="21"/>
                <w:lang w:eastAsia="zh-CN"/>
              </w:rPr>
            </w:pPr>
            <w:r>
              <w:rPr>
                <w:rFonts w:ascii="宋体" w:hAnsi="宋体" w:cs="宋体" w:hint="eastAsia"/>
                <w:w w:val="99"/>
                <w:sz w:val="21"/>
                <w:szCs w:val="21"/>
                <w:lang w:eastAsia="zh-CN"/>
              </w:rPr>
              <w:t>9</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lang w:eastAsia="zh-CN"/>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56"/>
              <w:rPr>
                <w:rFonts w:ascii="宋体" w:hAnsi="宋体" w:cs="宋体"/>
                <w:sz w:val="21"/>
                <w:szCs w:val="21"/>
                <w:lang w:eastAsia="zh-CN"/>
              </w:rPr>
            </w:pPr>
            <w:r>
              <w:rPr>
                <w:rFonts w:ascii="宋体" w:hAnsi="宋体" w:cs="宋体" w:hint="eastAsia"/>
                <w:sz w:val="21"/>
                <w:szCs w:val="21"/>
              </w:rPr>
              <w:t>南宁市</w:t>
            </w:r>
            <w:r>
              <w:rPr>
                <w:rFonts w:ascii="宋体" w:hAnsi="宋体" w:cs="宋体" w:hint="eastAsia"/>
                <w:sz w:val="21"/>
                <w:szCs w:val="21"/>
                <w:lang w:eastAsia="zh-CN"/>
              </w:rPr>
              <w:t>白沙大桥</w:t>
            </w:r>
          </w:p>
        </w:tc>
        <w:tc>
          <w:tcPr>
            <w:tcW w:w="651" w:type="pct"/>
            <w:tcBorders>
              <w:top w:val="single" w:sz="4" w:space="0" w:color="000000"/>
              <w:left w:val="single" w:sz="4" w:space="0" w:color="000000"/>
              <w:bottom w:val="single" w:sz="4" w:space="0" w:color="000000"/>
              <w:right w:val="single" w:sz="4" w:space="0" w:color="000000"/>
            </w:tcBorders>
          </w:tcPr>
          <w:p w:rsidR="00D07044" w:rsidRDefault="00D07044">
            <w:pPr>
              <w:pStyle w:val="TableParagraph"/>
              <w:spacing w:before="1"/>
              <w:rPr>
                <w:rFonts w:ascii="宋体" w:hAnsi="宋体" w:cs="宋体"/>
                <w:sz w:val="21"/>
                <w:szCs w:val="21"/>
                <w:lang w:eastAsia="zh-CN"/>
              </w:rPr>
            </w:pPr>
          </w:p>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before="56"/>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8"/>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left="107"/>
              <w:rPr>
                <w:rFonts w:ascii="宋体" w:hAnsi="宋体" w:cs="宋体"/>
                <w:sz w:val="21"/>
                <w:szCs w:val="21"/>
                <w:lang w:eastAsia="zh-CN"/>
              </w:rPr>
            </w:pPr>
            <w:r>
              <w:rPr>
                <w:rFonts w:ascii="宋体" w:hAnsi="宋体" w:cs="宋体" w:hint="eastAsia"/>
                <w:w w:val="99"/>
                <w:sz w:val="21"/>
                <w:szCs w:val="21"/>
              </w:rPr>
              <w:lastRenderedPageBreak/>
              <w:t>1</w:t>
            </w:r>
            <w:r>
              <w:rPr>
                <w:rFonts w:ascii="宋体" w:hAnsi="宋体" w:cs="宋体" w:hint="eastAsia"/>
                <w:w w:val="99"/>
                <w:sz w:val="21"/>
                <w:szCs w:val="21"/>
                <w:lang w:eastAsia="zh-CN"/>
              </w:rPr>
              <w:t>0</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lang w:eastAsia="zh-CN"/>
              </w:rPr>
            </w:pPr>
            <w:r>
              <w:rPr>
                <w:rFonts w:ascii="宋体" w:hAnsi="宋体" w:cs="宋体" w:hint="eastAsia"/>
                <w:sz w:val="21"/>
                <w:szCs w:val="21"/>
              </w:rPr>
              <w:t>南宁市</w:t>
            </w:r>
            <w:r>
              <w:rPr>
                <w:rFonts w:ascii="宋体" w:hAnsi="宋体" w:cs="宋体" w:hint="eastAsia"/>
                <w:sz w:val="21"/>
                <w:szCs w:val="21"/>
                <w:lang w:eastAsia="zh-CN"/>
              </w:rPr>
              <w:t>葫芦鼎大桥</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left="107"/>
              <w:rPr>
                <w:rFonts w:ascii="宋体" w:hAnsi="宋体" w:cs="宋体"/>
                <w:sz w:val="21"/>
                <w:szCs w:val="21"/>
                <w:lang w:eastAsia="zh-CN"/>
              </w:rPr>
            </w:pPr>
            <w:r>
              <w:rPr>
                <w:rFonts w:ascii="宋体" w:hAnsi="宋体" w:cs="宋体" w:hint="eastAsia"/>
                <w:w w:val="99"/>
                <w:sz w:val="21"/>
                <w:szCs w:val="21"/>
              </w:rPr>
              <w:t>1</w:t>
            </w:r>
            <w:r>
              <w:rPr>
                <w:rFonts w:ascii="宋体" w:hAnsi="宋体" w:cs="宋体" w:hint="eastAsia"/>
                <w:w w:val="99"/>
                <w:sz w:val="21"/>
                <w:szCs w:val="21"/>
                <w:lang w:eastAsia="zh-CN"/>
              </w:rPr>
              <w:t>1</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270"/>
              <w:rPr>
                <w:rFonts w:ascii="宋体" w:hAnsi="宋体" w:cs="宋体"/>
                <w:sz w:val="21"/>
                <w:szCs w:val="21"/>
                <w:lang w:eastAsia="zh-CN"/>
              </w:rPr>
            </w:pPr>
            <w:r>
              <w:rPr>
                <w:rFonts w:ascii="宋体" w:hAnsi="宋体" w:cs="宋体" w:hint="eastAsia"/>
                <w:sz w:val="21"/>
                <w:szCs w:val="21"/>
              </w:rPr>
              <w:t>南宁市</w:t>
            </w:r>
            <w:r>
              <w:rPr>
                <w:rFonts w:ascii="宋体" w:hAnsi="宋体" w:cs="宋体" w:hint="eastAsia"/>
                <w:sz w:val="21"/>
                <w:szCs w:val="21"/>
                <w:lang w:eastAsia="zh-CN"/>
              </w:rPr>
              <w:t>三岸邕江大桥</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7"/>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ind w:left="107"/>
              <w:rPr>
                <w:rFonts w:ascii="宋体" w:hAnsi="宋体" w:cs="宋体"/>
                <w:sz w:val="21"/>
                <w:szCs w:val="21"/>
                <w:lang w:eastAsia="zh-CN"/>
              </w:rPr>
            </w:pPr>
            <w:r>
              <w:rPr>
                <w:rFonts w:ascii="宋体" w:hAnsi="宋体" w:cs="宋体" w:hint="eastAsia"/>
                <w:w w:val="99"/>
                <w:sz w:val="21"/>
                <w:szCs w:val="21"/>
              </w:rPr>
              <w:t>1</w:t>
            </w:r>
            <w:r>
              <w:rPr>
                <w:rFonts w:ascii="宋体" w:hAnsi="宋体" w:cs="宋体" w:hint="eastAsia"/>
                <w:w w:val="99"/>
                <w:sz w:val="21"/>
                <w:szCs w:val="21"/>
                <w:lang w:eastAsia="zh-CN"/>
              </w:rPr>
              <w:t>2</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line="290" w:lineRule="auto"/>
              <w:ind w:right="270"/>
              <w:rPr>
                <w:rFonts w:ascii="宋体" w:hAnsi="宋体" w:cs="宋体"/>
                <w:sz w:val="21"/>
                <w:szCs w:val="21"/>
                <w:lang w:eastAsia="zh-CN"/>
              </w:rPr>
            </w:pPr>
            <w:r>
              <w:rPr>
                <w:rFonts w:ascii="宋体" w:hAnsi="宋体" w:cs="宋体" w:hint="eastAsia"/>
                <w:sz w:val="21"/>
                <w:szCs w:val="21"/>
              </w:rPr>
              <w:t>南宁市</w:t>
            </w:r>
            <w:r>
              <w:rPr>
                <w:rFonts w:ascii="宋体" w:hAnsi="宋体" w:cs="宋体" w:hint="eastAsia"/>
                <w:sz w:val="21"/>
                <w:szCs w:val="21"/>
                <w:lang w:eastAsia="zh-CN"/>
              </w:rPr>
              <w:t>龙岗大桥</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8"/>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left="107"/>
              <w:rPr>
                <w:rFonts w:ascii="宋体" w:hAnsi="宋体" w:cs="宋体"/>
                <w:sz w:val="21"/>
                <w:szCs w:val="21"/>
                <w:lang w:eastAsia="zh-CN"/>
              </w:rPr>
            </w:pPr>
            <w:r>
              <w:rPr>
                <w:rFonts w:ascii="宋体" w:hAnsi="宋体" w:cs="宋体" w:hint="eastAsia"/>
                <w:w w:val="99"/>
                <w:sz w:val="21"/>
                <w:szCs w:val="21"/>
              </w:rPr>
              <w:t>1</w:t>
            </w:r>
            <w:r>
              <w:rPr>
                <w:rFonts w:ascii="宋体" w:hAnsi="宋体" w:cs="宋体" w:hint="eastAsia"/>
                <w:w w:val="99"/>
                <w:sz w:val="21"/>
                <w:szCs w:val="21"/>
                <w:lang w:eastAsia="zh-CN"/>
              </w:rPr>
              <w:t>3</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rPr>
            </w:pPr>
            <w:r>
              <w:rPr>
                <w:rFonts w:ascii="宋体" w:hAnsi="宋体" w:cs="宋体" w:hint="eastAsia"/>
                <w:sz w:val="21"/>
                <w:szCs w:val="21"/>
              </w:rPr>
              <w:t>南宁市</w:t>
            </w:r>
            <w:r>
              <w:rPr>
                <w:rFonts w:ascii="宋体" w:hAnsi="宋体" w:cs="宋体" w:hint="eastAsia"/>
                <w:sz w:val="21"/>
                <w:szCs w:val="21"/>
                <w:lang w:eastAsia="zh-CN"/>
              </w:rPr>
              <w:t>邕宁邕江</w:t>
            </w:r>
            <w:r>
              <w:rPr>
                <w:rFonts w:ascii="宋体" w:hAnsi="宋体" w:cs="宋体" w:hint="eastAsia"/>
                <w:sz w:val="21"/>
                <w:szCs w:val="21"/>
              </w:rPr>
              <w:t>大桥</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r w:rsidR="00D07044" w:rsidTr="00D07044">
        <w:trPr>
          <w:trHeight w:val="1248"/>
        </w:trPr>
        <w:tc>
          <w:tcPr>
            <w:tcW w:w="199"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ind w:left="107"/>
              <w:rPr>
                <w:rFonts w:ascii="宋体" w:hAnsi="宋体" w:cs="宋体"/>
                <w:w w:val="99"/>
                <w:sz w:val="21"/>
                <w:szCs w:val="21"/>
                <w:lang w:eastAsia="zh-CN"/>
              </w:rPr>
            </w:pPr>
            <w:r>
              <w:rPr>
                <w:rFonts w:ascii="宋体" w:hAnsi="宋体" w:cs="宋体" w:hint="eastAsia"/>
                <w:w w:val="99"/>
                <w:sz w:val="21"/>
                <w:szCs w:val="21"/>
              </w:rPr>
              <w:t>1</w:t>
            </w:r>
            <w:r>
              <w:rPr>
                <w:rFonts w:ascii="宋体" w:hAnsi="宋体" w:cs="宋体" w:hint="eastAsia"/>
                <w:w w:val="99"/>
                <w:sz w:val="21"/>
                <w:szCs w:val="21"/>
                <w:lang w:eastAsia="zh-CN"/>
              </w:rPr>
              <w:t>4</w:t>
            </w:r>
          </w:p>
        </w:tc>
        <w:tc>
          <w:tcPr>
            <w:tcW w:w="43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41"/>
              <w:rPr>
                <w:rFonts w:ascii="宋体" w:hAnsi="宋体" w:cs="宋体"/>
                <w:sz w:val="21"/>
                <w:szCs w:val="21"/>
              </w:rPr>
            </w:pPr>
            <w:r>
              <w:rPr>
                <w:rFonts w:ascii="宋体" w:hAnsi="宋体" w:cs="宋体" w:hint="eastAsia"/>
                <w:sz w:val="21"/>
                <w:szCs w:val="21"/>
              </w:rPr>
              <w:t>点对点</w:t>
            </w:r>
            <w:r>
              <w:rPr>
                <w:rFonts w:ascii="宋体" w:hAnsi="宋体" w:cs="宋体" w:hint="eastAsia"/>
                <w:sz w:val="21"/>
                <w:szCs w:val="21"/>
                <w:lang w:eastAsia="zh-CN"/>
              </w:rPr>
              <w:t>数字电路</w:t>
            </w:r>
          </w:p>
        </w:tc>
        <w:tc>
          <w:tcPr>
            <w:tcW w:w="373"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1"/>
              <w:rPr>
                <w:rFonts w:ascii="宋体" w:hAnsi="宋体" w:cs="宋体"/>
                <w:sz w:val="21"/>
                <w:szCs w:val="21"/>
                <w:lang w:eastAsia="zh-CN"/>
              </w:rPr>
            </w:pPr>
            <w:r>
              <w:rPr>
                <w:rFonts w:ascii="宋体" w:hAnsi="宋体" w:cs="宋体" w:hint="eastAsia"/>
                <w:sz w:val="21"/>
                <w:szCs w:val="21"/>
                <w:lang w:eastAsia="zh-CN"/>
              </w:rPr>
              <w:t>10</w:t>
            </w:r>
            <w:r>
              <w:rPr>
                <w:rFonts w:ascii="宋体" w:hAnsi="宋体" w:cs="宋体" w:hint="eastAsia"/>
                <w:sz w:val="21"/>
                <w:szCs w:val="21"/>
              </w:rPr>
              <w:t>0M</w:t>
            </w:r>
          </w:p>
        </w:tc>
        <w:tc>
          <w:tcPr>
            <w:tcW w:w="857"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before="28" w:line="290" w:lineRule="auto"/>
              <w:ind w:right="190"/>
              <w:rPr>
                <w:rFonts w:ascii="宋体" w:hAnsi="宋体" w:cs="宋体"/>
                <w:sz w:val="21"/>
                <w:szCs w:val="21"/>
                <w:lang w:eastAsia="zh-CN"/>
              </w:rPr>
            </w:pPr>
            <w:r>
              <w:rPr>
                <w:rFonts w:ascii="宋体" w:hAnsi="宋体" w:cs="宋体" w:hint="eastAsia"/>
                <w:sz w:val="21"/>
                <w:szCs w:val="21"/>
                <w:lang w:eastAsia="zh-CN"/>
              </w:rPr>
              <w:t>广西交科集团有限公司</w:t>
            </w:r>
          </w:p>
        </w:tc>
        <w:tc>
          <w:tcPr>
            <w:tcW w:w="1098"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spacing w:line="290" w:lineRule="auto"/>
              <w:ind w:right="270"/>
              <w:rPr>
                <w:rFonts w:ascii="宋体" w:hAnsi="宋体" w:cs="宋体"/>
                <w:sz w:val="21"/>
                <w:szCs w:val="21"/>
              </w:rPr>
            </w:pPr>
            <w:r>
              <w:rPr>
                <w:rFonts w:ascii="宋体" w:hAnsi="宋体" w:cs="宋体" w:hint="eastAsia"/>
                <w:sz w:val="21"/>
                <w:szCs w:val="21"/>
              </w:rPr>
              <w:t>南宁市</w:t>
            </w:r>
            <w:r>
              <w:rPr>
                <w:rFonts w:ascii="宋体" w:hAnsi="宋体" w:cs="宋体" w:hint="eastAsia"/>
                <w:sz w:val="21"/>
                <w:szCs w:val="21"/>
                <w:lang w:eastAsia="zh-CN"/>
              </w:rPr>
              <w:t>五象八尺江</w:t>
            </w:r>
            <w:r>
              <w:rPr>
                <w:rFonts w:ascii="宋体" w:hAnsi="宋体" w:cs="宋体" w:hint="eastAsia"/>
                <w:sz w:val="21"/>
                <w:szCs w:val="21"/>
              </w:rPr>
              <w:t>桥</w:t>
            </w:r>
          </w:p>
        </w:tc>
        <w:tc>
          <w:tcPr>
            <w:tcW w:w="651" w:type="pct"/>
            <w:tcBorders>
              <w:top w:val="single" w:sz="4" w:space="0" w:color="000000"/>
              <w:left w:val="single" w:sz="4" w:space="0" w:color="000000"/>
              <w:bottom w:val="single" w:sz="4" w:space="0" w:color="000000"/>
              <w:right w:val="single" w:sz="4" w:space="0" w:color="000000"/>
            </w:tcBorders>
            <w:hideMark/>
          </w:tcPr>
          <w:p w:rsidR="00D07044" w:rsidRDefault="00D07044">
            <w:pPr>
              <w:pStyle w:val="TableParagraph"/>
              <w:rPr>
                <w:rFonts w:ascii="宋体" w:hAnsi="宋体" w:cs="宋体"/>
                <w:sz w:val="21"/>
                <w:szCs w:val="21"/>
                <w:lang w:eastAsia="zh-CN"/>
              </w:rPr>
            </w:pPr>
            <w:r>
              <w:rPr>
                <w:rFonts w:ascii="宋体" w:hAnsi="宋体" w:cs="宋体" w:hint="eastAsia"/>
                <w:sz w:val="21"/>
                <w:szCs w:val="21"/>
                <w:lang w:eastAsia="zh-CN"/>
              </w:rPr>
              <w:t>100</w:t>
            </w:r>
            <w:r>
              <w:rPr>
                <w:rFonts w:ascii="宋体" w:hAnsi="宋体" w:cs="宋体" w:hint="eastAsia"/>
                <w:sz w:val="21"/>
                <w:szCs w:val="21"/>
              </w:rPr>
              <w:t>%</w:t>
            </w:r>
          </w:p>
        </w:tc>
        <w:tc>
          <w:tcPr>
            <w:tcW w:w="1387" w:type="pct"/>
            <w:tcBorders>
              <w:top w:val="single" w:sz="4" w:space="0" w:color="000000"/>
              <w:left w:val="single" w:sz="4" w:space="0" w:color="000000"/>
              <w:bottom w:val="single" w:sz="4" w:space="0" w:color="000000"/>
              <w:right w:val="single" w:sz="4" w:space="0" w:color="000000"/>
            </w:tcBorders>
            <w:hideMark/>
          </w:tcPr>
          <w:p w:rsidR="00D07044" w:rsidRDefault="00D07044">
            <w:pPr>
              <w:spacing w:line="254" w:lineRule="exact"/>
              <w:rPr>
                <w:rFonts w:ascii="宋体" w:hAnsi="宋体" w:cs="宋体"/>
                <w:szCs w:val="21"/>
              </w:rPr>
            </w:pPr>
            <w:r>
              <w:rPr>
                <w:rFonts w:ascii="宋体" w:hAnsi="宋体" w:cs="宋体" w:hint="eastAsia"/>
                <w:szCs w:val="21"/>
              </w:rPr>
              <w:t>60 分钟内做出响应，2 个小时内赶往现场，4个小时内解决问题（如遇自然灾害等不可抗力或市政施工除外）</w:t>
            </w:r>
          </w:p>
        </w:tc>
      </w:tr>
    </w:tbl>
    <w:p w:rsidR="00C76604" w:rsidRPr="00D07044" w:rsidRDefault="00C76604" w:rsidP="00D07044"/>
    <w:sectPr w:rsidR="00C76604" w:rsidRPr="00D070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A4F" w:rsidRDefault="006C7A4F" w:rsidP="00E51568">
      <w:r>
        <w:separator/>
      </w:r>
    </w:p>
  </w:endnote>
  <w:endnote w:type="continuationSeparator" w:id="0">
    <w:p w:rsidR="006C7A4F" w:rsidRDefault="006C7A4F" w:rsidP="00E5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Microsoft JhengHei"/>
    <w:panose1 w:val="02010609000101010101"/>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A4F" w:rsidRDefault="006C7A4F" w:rsidP="00E51568">
      <w:r>
        <w:separator/>
      </w:r>
    </w:p>
  </w:footnote>
  <w:footnote w:type="continuationSeparator" w:id="0">
    <w:p w:rsidR="006C7A4F" w:rsidRDefault="006C7A4F" w:rsidP="00E51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44"/>
    <w:rsid w:val="006C7A4F"/>
    <w:rsid w:val="00C76604"/>
    <w:rsid w:val="00D07044"/>
    <w:rsid w:val="00E5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D3E316-C952-4DE3-835F-39A02B18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044"/>
    <w:pPr>
      <w:widowControl w:val="0"/>
      <w:jc w:val="both"/>
    </w:pPr>
    <w:rPr>
      <w:rFonts w:ascii="Times New Roman" w:eastAsia="宋体" w:hAnsi="Times New Roman" w:cs="Times New Roman"/>
      <w:szCs w:val="24"/>
    </w:rPr>
  </w:style>
  <w:style w:type="paragraph" w:styleId="1">
    <w:name w:val="heading 1"/>
    <w:basedOn w:val="a"/>
    <w:next w:val="a"/>
    <w:link w:val="10"/>
    <w:qFormat/>
    <w:rsid w:val="00D07044"/>
    <w:pPr>
      <w:keepNext/>
      <w:keepLines/>
      <w:spacing w:before="340" w:after="330" w:line="576" w:lineRule="auto"/>
      <w:outlineLvl w:val="0"/>
    </w:pPr>
    <w:rPr>
      <w:b/>
      <w:bCs/>
      <w:kern w:val="44"/>
      <w:sz w:val="44"/>
      <w:szCs w:val="44"/>
    </w:rPr>
  </w:style>
  <w:style w:type="paragraph" w:styleId="2">
    <w:name w:val="heading 2"/>
    <w:basedOn w:val="a"/>
    <w:next w:val="a"/>
    <w:link w:val="21"/>
    <w:semiHidden/>
    <w:unhideWhenUsed/>
    <w:qFormat/>
    <w:rsid w:val="00D07044"/>
    <w:pPr>
      <w:keepNext/>
      <w:keepLines/>
      <w:spacing w:before="260" w:after="260" w:line="412" w:lineRule="auto"/>
      <w:outlineLvl w:val="1"/>
    </w:pPr>
    <w:rPr>
      <w:rFonts w:ascii="Arial" w:eastAsia="黑体" w:hAnsi="Arial"/>
      <w:b/>
      <w:bCs/>
      <w:sz w:val="32"/>
      <w:szCs w:val="32"/>
    </w:rPr>
  </w:style>
  <w:style w:type="paragraph" w:styleId="3">
    <w:name w:val="heading 3"/>
    <w:basedOn w:val="a"/>
    <w:next w:val="a"/>
    <w:link w:val="30"/>
    <w:semiHidden/>
    <w:unhideWhenUsed/>
    <w:qFormat/>
    <w:rsid w:val="00D07044"/>
    <w:pPr>
      <w:keepNext/>
      <w:keepLines/>
      <w:spacing w:line="600" w:lineRule="exact"/>
      <w:ind w:firstLineChars="200" w:firstLine="643"/>
      <w:outlineLvl w:val="2"/>
    </w:pPr>
    <w:rPr>
      <w:b/>
      <w:bCs/>
      <w:sz w:val="32"/>
      <w:szCs w:val="32"/>
    </w:rPr>
  </w:style>
  <w:style w:type="paragraph" w:styleId="4">
    <w:name w:val="heading 4"/>
    <w:basedOn w:val="a"/>
    <w:next w:val="a"/>
    <w:link w:val="40"/>
    <w:semiHidden/>
    <w:unhideWhenUsed/>
    <w:qFormat/>
    <w:rsid w:val="00D07044"/>
    <w:pPr>
      <w:tabs>
        <w:tab w:val="left" w:pos="2155"/>
      </w:tabs>
      <w:adjustRightInd w:val="0"/>
      <w:spacing w:before="120" w:line="360" w:lineRule="auto"/>
      <w:ind w:left="2155" w:hanging="1078"/>
      <w:outlineLvl w:val="3"/>
    </w:pPr>
    <w:rPr>
      <w:rFonts w:ascii="Arial" w:eastAsia="黑体"/>
      <w:kern w:val="0"/>
      <w:sz w:val="28"/>
      <w:szCs w:val="20"/>
    </w:rPr>
  </w:style>
  <w:style w:type="paragraph" w:styleId="5">
    <w:name w:val="heading 5"/>
    <w:basedOn w:val="a"/>
    <w:next w:val="a"/>
    <w:link w:val="50"/>
    <w:uiPriority w:val="9"/>
    <w:semiHidden/>
    <w:unhideWhenUsed/>
    <w:qFormat/>
    <w:rsid w:val="00D07044"/>
    <w:pPr>
      <w:keepNext/>
      <w:keepLines/>
      <w:spacing w:before="280" w:after="290" w:line="374"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07044"/>
    <w:rPr>
      <w:rFonts w:ascii="Times New Roman" w:eastAsia="宋体" w:hAnsi="Times New Roman" w:cs="Times New Roman"/>
      <w:b/>
      <w:bCs/>
      <w:kern w:val="44"/>
      <w:sz w:val="44"/>
      <w:szCs w:val="44"/>
    </w:rPr>
  </w:style>
  <w:style w:type="character" w:customStyle="1" w:styleId="20">
    <w:name w:val="标题 2 字符"/>
    <w:basedOn w:val="a0"/>
    <w:semiHidden/>
    <w:rsid w:val="00D07044"/>
    <w:rPr>
      <w:rFonts w:asciiTheme="majorHAnsi" w:eastAsiaTheme="majorEastAsia" w:hAnsiTheme="majorHAnsi" w:cstheme="majorBidi"/>
      <w:b/>
      <w:bCs/>
      <w:sz w:val="32"/>
      <w:szCs w:val="32"/>
    </w:rPr>
  </w:style>
  <w:style w:type="character" w:customStyle="1" w:styleId="30">
    <w:name w:val="标题 3 字符"/>
    <w:basedOn w:val="a0"/>
    <w:link w:val="3"/>
    <w:semiHidden/>
    <w:rsid w:val="00D07044"/>
    <w:rPr>
      <w:rFonts w:ascii="Times New Roman" w:eastAsia="宋体" w:hAnsi="Times New Roman" w:cs="Times New Roman"/>
      <w:b/>
      <w:bCs/>
      <w:sz w:val="32"/>
      <w:szCs w:val="32"/>
    </w:rPr>
  </w:style>
  <w:style w:type="character" w:customStyle="1" w:styleId="40">
    <w:name w:val="标题 4 字符"/>
    <w:basedOn w:val="a0"/>
    <w:link w:val="4"/>
    <w:semiHidden/>
    <w:rsid w:val="00D07044"/>
    <w:rPr>
      <w:rFonts w:ascii="Arial" w:eastAsia="黑体" w:hAnsi="Times New Roman" w:cs="Times New Roman"/>
      <w:kern w:val="0"/>
      <w:sz w:val="28"/>
      <w:szCs w:val="20"/>
    </w:rPr>
  </w:style>
  <w:style w:type="character" w:customStyle="1" w:styleId="50">
    <w:name w:val="标题 5 字符"/>
    <w:basedOn w:val="a0"/>
    <w:link w:val="5"/>
    <w:uiPriority w:val="9"/>
    <w:semiHidden/>
    <w:rsid w:val="00D07044"/>
    <w:rPr>
      <w:rFonts w:ascii="Times New Roman" w:eastAsia="宋体" w:hAnsi="Times New Roman" w:cs="Times New Roman"/>
      <w:b/>
      <w:bCs/>
      <w:sz w:val="28"/>
      <w:szCs w:val="28"/>
    </w:rPr>
  </w:style>
  <w:style w:type="character" w:styleId="a3">
    <w:name w:val="Hyperlink"/>
    <w:uiPriority w:val="99"/>
    <w:semiHidden/>
    <w:unhideWhenUsed/>
    <w:rsid w:val="00D07044"/>
    <w:rPr>
      <w:color w:val="0000FF"/>
      <w:u w:val="single"/>
    </w:rPr>
  </w:style>
  <w:style w:type="character" w:styleId="a4">
    <w:name w:val="FollowedHyperlink"/>
    <w:semiHidden/>
    <w:unhideWhenUsed/>
    <w:rsid w:val="00D07044"/>
    <w:rPr>
      <w:color w:val="800080"/>
      <w:u w:val="single"/>
    </w:rPr>
  </w:style>
  <w:style w:type="character" w:styleId="a5">
    <w:name w:val="Emphasis"/>
    <w:uiPriority w:val="20"/>
    <w:qFormat/>
    <w:rsid w:val="00D07044"/>
    <w:rPr>
      <w:i/>
      <w:iCs w:val="0"/>
    </w:rPr>
  </w:style>
  <w:style w:type="character" w:styleId="HTML">
    <w:name w:val="HTML Sample"/>
    <w:basedOn w:val="a0"/>
    <w:uiPriority w:val="99"/>
    <w:semiHidden/>
    <w:unhideWhenUsed/>
    <w:rsid w:val="00D07044"/>
    <w:rPr>
      <w:rFonts w:ascii="Courier New" w:eastAsia="Times New Roman" w:hAnsi="Courier New" w:cs="Times New Roman" w:hint="default"/>
    </w:rPr>
  </w:style>
  <w:style w:type="paragraph" w:customStyle="1" w:styleId="msonormal0">
    <w:name w:val="msonormal"/>
    <w:basedOn w:val="a"/>
    <w:uiPriority w:val="99"/>
    <w:qFormat/>
    <w:rsid w:val="00D07044"/>
    <w:pPr>
      <w:adjustRightInd w:val="0"/>
      <w:spacing w:before="38" w:after="38" w:line="360" w:lineRule="atLeast"/>
      <w:jc w:val="left"/>
    </w:pPr>
    <w:rPr>
      <w:rFonts w:eastAsia="Times New Roman"/>
      <w:kern w:val="0"/>
      <w:sz w:val="24"/>
    </w:rPr>
  </w:style>
  <w:style w:type="paragraph" w:styleId="a6">
    <w:name w:val="Normal (Web)"/>
    <w:basedOn w:val="a"/>
    <w:uiPriority w:val="99"/>
    <w:semiHidden/>
    <w:unhideWhenUsed/>
    <w:qFormat/>
    <w:rsid w:val="00D07044"/>
    <w:pPr>
      <w:adjustRightInd w:val="0"/>
      <w:spacing w:before="38" w:after="38" w:line="360" w:lineRule="atLeast"/>
      <w:jc w:val="left"/>
    </w:pPr>
    <w:rPr>
      <w:rFonts w:eastAsia="Times New Roman"/>
      <w:kern w:val="0"/>
      <w:sz w:val="24"/>
    </w:rPr>
  </w:style>
  <w:style w:type="paragraph" w:styleId="11">
    <w:name w:val="toc 1"/>
    <w:basedOn w:val="a"/>
    <w:next w:val="a"/>
    <w:autoRedefine/>
    <w:uiPriority w:val="39"/>
    <w:semiHidden/>
    <w:unhideWhenUsed/>
    <w:qFormat/>
    <w:rsid w:val="00D07044"/>
    <w:pPr>
      <w:spacing w:before="360" w:after="360"/>
      <w:jc w:val="left"/>
    </w:pPr>
    <w:rPr>
      <w:rFonts w:ascii="Calibri" w:hAnsi="Calibri"/>
      <w:b/>
      <w:bCs/>
      <w:caps/>
      <w:sz w:val="22"/>
      <w:szCs w:val="22"/>
      <w:u w:val="single"/>
    </w:rPr>
  </w:style>
  <w:style w:type="paragraph" w:styleId="22">
    <w:name w:val="toc 2"/>
    <w:basedOn w:val="a"/>
    <w:next w:val="a"/>
    <w:autoRedefine/>
    <w:uiPriority w:val="39"/>
    <w:semiHidden/>
    <w:unhideWhenUsed/>
    <w:qFormat/>
    <w:rsid w:val="00D07044"/>
    <w:pPr>
      <w:jc w:val="left"/>
    </w:pPr>
    <w:rPr>
      <w:rFonts w:ascii="Calibri" w:hAnsi="Calibri"/>
      <w:b/>
      <w:bCs/>
      <w:smallCaps/>
      <w:sz w:val="22"/>
      <w:szCs w:val="22"/>
    </w:rPr>
  </w:style>
  <w:style w:type="paragraph" w:styleId="31">
    <w:name w:val="toc 3"/>
    <w:basedOn w:val="a"/>
    <w:next w:val="a"/>
    <w:autoRedefine/>
    <w:uiPriority w:val="39"/>
    <w:semiHidden/>
    <w:unhideWhenUsed/>
    <w:qFormat/>
    <w:rsid w:val="00D07044"/>
    <w:pPr>
      <w:jc w:val="left"/>
    </w:pPr>
    <w:rPr>
      <w:rFonts w:ascii="Calibri" w:hAnsi="Calibri"/>
      <w:smallCaps/>
      <w:sz w:val="22"/>
      <w:szCs w:val="22"/>
    </w:rPr>
  </w:style>
  <w:style w:type="paragraph" w:styleId="41">
    <w:name w:val="toc 4"/>
    <w:basedOn w:val="a"/>
    <w:next w:val="a"/>
    <w:autoRedefine/>
    <w:uiPriority w:val="39"/>
    <w:semiHidden/>
    <w:unhideWhenUsed/>
    <w:qFormat/>
    <w:rsid w:val="00D07044"/>
    <w:pPr>
      <w:jc w:val="left"/>
    </w:pPr>
    <w:rPr>
      <w:rFonts w:ascii="Calibri" w:hAnsi="Calibri"/>
      <w:sz w:val="22"/>
      <w:szCs w:val="22"/>
    </w:rPr>
  </w:style>
  <w:style w:type="paragraph" w:styleId="51">
    <w:name w:val="toc 5"/>
    <w:basedOn w:val="a"/>
    <w:next w:val="a"/>
    <w:autoRedefine/>
    <w:uiPriority w:val="39"/>
    <w:semiHidden/>
    <w:unhideWhenUsed/>
    <w:qFormat/>
    <w:rsid w:val="00D07044"/>
    <w:pPr>
      <w:jc w:val="left"/>
    </w:pPr>
    <w:rPr>
      <w:rFonts w:ascii="Calibri" w:hAnsi="Calibri"/>
      <w:sz w:val="22"/>
      <w:szCs w:val="22"/>
    </w:rPr>
  </w:style>
  <w:style w:type="paragraph" w:styleId="6">
    <w:name w:val="toc 6"/>
    <w:basedOn w:val="a"/>
    <w:next w:val="a"/>
    <w:autoRedefine/>
    <w:uiPriority w:val="39"/>
    <w:semiHidden/>
    <w:unhideWhenUsed/>
    <w:qFormat/>
    <w:rsid w:val="00D07044"/>
    <w:pPr>
      <w:jc w:val="left"/>
    </w:pPr>
    <w:rPr>
      <w:rFonts w:ascii="Calibri" w:hAnsi="Calibri"/>
      <w:sz w:val="22"/>
      <w:szCs w:val="22"/>
    </w:rPr>
  </w:style>
  <w:style w:type="paragraph" w:styleId="7">
    <w:name w:val="toc 7"/>
    <w:basedOn w:val="a"/>
    <w:next w:val="a"/>
    <w:autoRedefine/>
    <w:uiPriority w:val="39"/>
    <w:semiHidden/>
    <w:unhideWhenUsed/>
    <w:qFormat/>
    <w:rsid w:val="00D07044"/>
    <w:pPr>
      <w:jc w:val="left"/>
    </w:pPr>
    <w:rPr>
      <w:rFonts w:ascii="Calibri" w:hAnsi="Calibri"/>
      <w:sz w:val="22"/>
      <w:szCs w:val="22"/>
    </w:rPr>
  </w:style>
  <w:style w:type="paragraph" w:styleId="8">
    <w:name w:val="toc 8"/>
    <w:basedOn w:val="a"/>
    <w:next w:val="a"/>
    <w:autoRedefine/>
    <w:uiPriority w:val="39"/>
    <w:semiHidden/>
    <w:unhideWhenUsed/>
    <w:qFormat/>
    <w:rsid w:val="00D07044"/>
    <w:pPr>
      <w:jc w:val="left"/>
    </w:pPr>
    <w:rPr>
      <w:rFonts w:ascii="Calibri" w:hAnsi="Calibri"/>
      <w:sz w:val="22"/>
      <w:szCs w:val="22"/>
    </w:rPr>
  </w:style>
  <w:style w:type="paragraph" w:styleId="9">
    <w:name w:val="toc 9"/>
    <w:basedOn w:val="a"/>
    <w:next w:val="a"/>
    <w:autoRedefine/>
    <w:uiPriority w:val="39"/>
    <w:semiHidden/>
    <w:unhideWhenUsed/>
    <w:qFormat/>
    <w:rsid w:val="00D07044"/>
    <w:pPr>
      <w:jc w:val="left"/>
    </w:pPr>
    <w:rPr>
      <w:rFonts w:ascii="Calibri" w:hAnsi="Calibri"/>
      <w:sz w:val="22"/>
      <w:szCs w:val="22"/>
    </w:rPr>
  </w:style>
  <w:style w:type="paragraph" w:styleId="a7">
    <w:name w:val="Normal Indent"/>
    <w:basedOn w:val="a"/>
    <w:uiPriority w:val="99"/>
    <w:semiHidden/>
    <w:unhideWhenUsed/>
    <w:qFormat/>
    <w:rsid w:val="00D07044"/>
    <w:pPr>
      <w:ind w:firstLine="420"/>
    </w:pPr>
    <w:rPr>
      <w:szCs w:val="20"/>
    </w:rPr>
  </w:style>
  <w:style w:type="paragraph" w:styleId="a8">
    <w:name w:val="annotation text"/>
    <w:basedOn w:val="a"/>
    <w:link w:val="a9"/>
    <w:uiPriority w:val="99"/>
    <w:semiHidden/>
    <w:unhideWhenUsed/>
    <w:qFormat/>
    <w:rsid w:val="00D07044"/>
    <w:pPr>
      <w:jc w:val="left"/>
    </w:pPr>
  </w:style>
  <w:style w:type="character" w:customStyle="1" w:styleId="a9">
    <w:name w:val="批注文字 字符"/>
    <w:basedOn w:val="a0"/>
    <w:link w:val="a8"/>
    <w:uiPriority w:val="99"/>
    <w:semiHidden/>
    <w:rsid w:val="00D07044"/>
    <w:rPr>
      <w:rFonts w:ascii="Times New Roman" w:eastAsia="宋体" w:hAnsi="Times New Roman" w:cs="Times New Roman"/>
      <w:szCs w:val="24"/>
    </w:rPr>
  </w:style>
  <w:style w:type="paragraph" w:styleId="aa">
    <w:name w:val="header"/>
    <w:basedOn w:val="a"/>
    <w:link w:val="12"/>
    <w:uiPriority w:val="99"/>
    <w:unhideWhenUsed/>
    <w:qFormat/>
    <w:rsid w:val="00D07044"/>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uiPriority w:val="99"/>
    <w:semiHidden/>
    <w:rsid w:val="00D07044"/>
    <w:rPr>
      <w:rFonts w:ascii="Times New Roman" w:eastAsia="宋体" w:hAnsi="Times New Roman" w:cs="Times New Roman"/>
      <w:sz w:val="18"/>
      <w:szCs w:val="18"/>
    </w:rPr>
  </w:style>
  <w:style w:type="paragraph" w:styleId="ac">
    <w:name w:val="footer"/>
    <w:basedOn w:val="a"/>
    <w:next w:val="a"/>
    <w:link w:val="13"/>
    <w:uiPriority w:val="99"/>
    <w:unhideWhenUsed/>
    <w:qFormat/>
    <w:rsid w:val="00D07044"/>
    <w:pPr>
      <w:tabs>
        <w:tab w:val="center" w:pos="4153"/>
        <w:tab w:val="right" w:pos="8306"/>
      </w:tabs>
      <w:snapToGrid w:val="0"/>
      <w:jc w:val="left"/>
    </w:pPr>
    <w:rPr>
      <w:sz w:val="18"/>
      <w:szCs w:val="18"/>
    </w:rPr>
  </w:style>
  <w:style w:type="character" w:customStyle="1" w:styleId="ad">
    <w:name w:val="页脚 字符"/>
    <w:basedOn w:val="a0"/>
    <w:uiPriority w:val="99"/>
    <w:semiHidden/>
    <w:rsid w:val="00D07044"/>
    <w:rPr>
      <w:rFonts w:ascii="Times New Roman" w:eastAsia="宋体" w:hAnsi="Times New Roman" w:cs="Times New Roman"/>
      <w:sz w:val="18"/>
      <w:szCs w:val="18"/>
    </w:rPr>
  </w:style>
  <w:style w:type="paragraph" w:styleId="ae">
    <w:name w:val="caption"/>
    <w:basedOn w:val="a"/>
    <w:next w:val="a"/>
    <w:uiPriority w:val="99"/>
    <w:semiHidden/>
    <w:unhideWhenUsed/>
    <w:qFormat/>
    <w:rsid w:val="00D07044"/>
    <w:pPr>
      <w:spacing w:before="152" w:after="160"/>
    </w:pPr>
    <w:rPr>
      <w:rFonts w:ascii="Arial" w:eastAsia="黑体" w:hAnsi="Arial" w:cs="Arial"/>
      <w:sz w:val="20"/>
      <w:szCs w:val="20"/>
    </w:rPr>
  </w:style>
  <w:style w:type="paragraph" w:styleId="af">
    <w:name w:val="table of figures"/>
    <w:basedOn w:val="a"/>
    <w:next w:val="a"/>
    <w:uiPriority w:val="99"/>
    <w:semiHidden/>
    <w:unhideWhenUsed/>
    <w:qFormat/>
    <w:rsid w:val="00D07044"/>
    <w:pPr>
      <w:ind w:leftChars="200" w:left="200" w:hangingChars="200" w:hanging="200"/>
    </w:pPr>
  </w:style>
  <w:style w:type="paragraph" w:styleId="af0">
    <w:name w:val="List"/>
    <w:basedOn w:val="a"/>
    <w:uiPriority w:val="99"/>
    <w:semiHidden/>
    <w:unhideWhenUsed/>
    <w:qFormat/>
    <w:rsid w:val="00D07044"/>
    <w:pPr>
      <w:ind w:left="200" w:hangingChars="200" w:hanging="200"/>
    </w:pPr>
    <w:rPr>
      <w:sz w:val="28"/>
    </w:rPr>
  </w:style>
  <w:style w:type="paragraph" w:styleId="af1">
    <w:name w:val="Body Text"/>
    <w:basedOn w:val="a"/>
    <w:next w:val="a"/>
    <w:link w:val="af2"/>
    <w:uiPriority w:val="99"/>
    <w:semiHidden/>
    <w:unhideWhenUsed/>
    <w:qFormat/>
    <w:rsid w:val="00D07044"/>
    <w:pPr>
      <w:spacing w:after="120"/>
    </w:pPr>
  </w:style>
  <w:style w:type="character" w:customStyle="1" w:styleId="af2">
    <w:name w:val="正文文本 字符"/>
    <w:basedOn w:val="a0"/>
    <w:link w:val="af1"/>
    <w:uiPriority w:val="99"/>
    <w:semiHidden/>
    <w:rsid w:val="00D07044"/>
    <w:rPr>
      <w:rFonts w:ascii="Times New Roman" w:eastAsia="宋体" w:hAnsi="Times New Roman" w:cs="Times New Roman"/>
      <w:szCs w:val="24"/>
    </w:rPr>
  </w:style>
  <w:style w:type="paragraph" w:styleId="af3">
    <w:name w:val="Body Text Indent"/>
    <w:basedOn w:val="a"/>
    <w:link w:val="af4"/>
    <w:uiPriority w:val="99"/>
    <w:semiHidden/>
    <w:unhideWhenUsed/>
    <w:qFormat/>
    <w:rsid w:val="00D07044"/>
    <w:pPr>
      <w:spacing w:line="200" w:lineRule="exact"/>
      <w:ind w:firstLine="301"/>
    </w:pPr>
    <w:rPr>
      <w:rFonts w:ascii="宋体" w:hAnsi="Courier New"/>
      <w:spacing w:val="-4"/>
      <w:sz w:val="18"/>
      <w:szCs w:val="20"/>
    </w:rPr>
  </w:style>
  <w:style w:type="character" w:customStyle="1" w:styleId="af4">
    <w:name w:val="正文文本缩进 字符"/>
    <w:basedOn w:val="a0"/>
    <w:link w:val="af3"/>
    <w:uiPriority w:val="99"/>
    <w:semiHidden/>
    <w:rsid w:val="00D07044"/>
    <w:rPr>
      <w:rFonts w:ascii="宋体" w:eastAsia="宋体" w:hAnsi="Courier New" w:cs="Times New Roman"/>
      <w:spacing w:val="-4"/>
      <w:sz w:val="18"/>
      <w:szCs w:val="20"/>
    </w:rPr>
  </w:style>
  <w:style w:type="paragraph" w:styleId="af5">
    <w:name w:val="Date"/>
    <w:basedOn w:val="a"/>
    <w:next w:val="a"/>
    <w:link w:val="af6"/>
    <w:uiPriority w:val="99"/>
    <w:semiHidden/>
    <w:unhideWhenUsed/>
    <w:qFormat/>
    <w:rsid w:val="00D07044"/>
    <w:pPr>
      <w:ind w:leftChars="2500" w:left="100"/>
    </w:pPr>
  </w:style>
  <w:style w:type="character" w:customStyle="1" w:styleId="af6">
    <w:name w:val="日期 字符"/>
    <w:basedOn w:val="a0"/>
    <w:link w:val="af5"/>
    <w:uiPriority w:val="99"/>
    <w:semiHidden/>
    <w:rsid w:val="00D07044"/>
    <w:rPr>
      <w:rFonts w:ascii="Times New Roman" w:eastAsia="宋体" w:hAnsi="Times New Roman" w:cs="Times New Roman"/>
      <w:szCs w:val="24"/>
    </w:rPr>
  </w:style>
  <w:style w:type="paragraph" w:styleId="af7">
    <w:name w:val="Body Text First Indent"/>
    <w:basedOn w:val="af1"/>
    <w:link w:val="af8"/>
    <w:uiPriority w:val="99"/>
    <w:semiHidden/>
    <w:unhideWhenUsed/>
    <w:qFormat/>
    <w:rsid w:val="00D07044"/>
    <w:pPr>
      <w:ind w:firstLineChars="100" w:firstLine="420"/>
    </w:pPr>
  </w:style>
  <w:style w:type="character" w:customStyle="1" w:styleId="af8">
    <w:name w:val="正文首行缩进 字符"/>
    <w:basedOn w:val="af2"/>
    <w:link w:val="af7"/>
    <w:uiPriority w:val="99"/>
    <w:semiHidden/>
    <w:rsid w:val="00D07044"/>
    <w:rPr>
      <w:rFonts w:ascii="Times New Roman" w:eastAsia="宋体" w:hAnsi="Times New Roman" w:cs="Times New Roman"/>
      <w:szCs w:val="24"/>
    </w:rPr>
  </w:style>
  <w:style w:type="paragraph" w:styleId="32">
    <w:name w:val="Body Text 3"/>
    <w:basedOn w:val="a"/>
    <w:link w:val="33"/>
    <w:uiPriority w:val="99"/>
    <w:semiHidden/>
    <w:unhideWhenUsed/>
    <w:qFormat/>
    <w:rsid w:val="00D07044"/>
    <w:pPr>
      <w:spacing w:after="120"/>
    </w:pPr>
    <w:rPr>
      <w:sz w:val="16"/>
      <w:szCs w:val="16"/>
    </w:rPr>
  </w:style>
  <w:style w:type="character" w:customStyle="1" w:styleId="33">
    <w:name w:val="正文文本 3 字符"/>
    <w:basedOn w:val="a0"/>
    <w:link w:val="32"/>
    <w:uiPriority w:val="99"/>
    <w:semiHidden/>
    <w:rsid w:val="00D07044"/>
    <w:rPr>
      <w:rFonts w:ascii="Times New Roman" w:eastAsia="宋体" w:hAnsi="Times New Roman" w:cs="Times New Roman"/>
      <w:sz w:val="16"/>
      <w:szCs w:val="16"/>
    </w:rPr>
  </w:style>
  <w:style w:type="paragraph" w:styleId="23">
    <w:name w:val="Body Text Indent 2"/>
    <w:basedOn w:val="a"/>
    <w:link w:val="24"/>
    <w:uiPriority w:val="99"/>
    <w:semiHidden/>
    <w:unhideWhenUsed/>
    <w:qFormat/>
    <w:rsid w:val="00D07044"/>
    <w:pPr>
      <w:spacing w:after="120" w:line="480" w:lineRule="auto"/>
      <w:ind w:leftChars="200" w:left="420"/>
    </w:pPr>
  </w:style>
  <w:style w:type="character" w:customStyle="1" w:styleId="24">
    <w:name w:val="正文文本缩进 2 字符"/>
    <w:basedOn w:val="a0"/>
    <w:link w:val="23"/>
    <w:uiPriority w:val="99"/>
    <w:semiHidden/>
    <w:rsid w:val="00D07044"/>
    <w:rPr>
      <w:rFonts w:ascii="Times New Roman" w:eastAsia="宋体" w:hAnsi="Times New Roman" w:cs="Times New Roman"/>
      <w:szCs w:val="24"/>
    </w:rPr>
  </w:style>
  <w:style w:type="paragraph" w:styleId="af9">
    <w:name w:val="Document Map"/>
    <w:basedOn w:val="a"/>
    <w:link w:val="afa"/>
    <w:uiPriority w:val="99"/>
    <w:semiHidden/>
    <w:unhideWhenUsed/>
    <w:qFormat/>
    <w:rsid w:val="00D07044"/>
    <w:rPr>
      <w:rFonts w:ascii="宋体"/>
      <w:sz w:val="18"/>
      <w:szCs w:val="18"/>
    </w:rPr>
  </w:style>
  <w:style w:type="character" w:customStyle="1" w:styleId="afa">
    <w:name w:val="文档结构图 字符"/>
    <w:basedOn w:val="a0"/>
    <w:link w:val="af9"/>
    <w:uiPriority w:val="99"/>
    <w:semiHidden/>
    <w:rsid w:val="00D07044"/>
    <w:rPr>
      <w:rFonts w:ascii="宋体" w:eastAsia="宋体" w:hAnsi="Times New Roman" w:cs="Times New Roman"/>
      <w:sz w:val="18"/>
      <w:szCs w:val="18"/>
    </w:rPr>
  </w:style>
  <w:style w:type="paragraph" w:styleId="afb">
    <w:name w:val="Plain Text"/>
    <w:basedOn w:val="a"/>
    <w:link w:val="afc"/>
    <w:uiPriority w:val="99"/>
    <w:semiHidden/>
    <w:unhideWhenUsed/>
    <w:qFormat/>
    <w:rsid w:val="00D07044"/>
    <w:rPr>
      <w:rFonts w:ascii="宋体" w:hAnsi="Courier New"/>
      <w:szCs w:val="20"/>
    </w:rPr>
  </w:style>
  <w:style w:type="character" w:customStyle="1" w:styleId="afc">
    <w:name w:val="纯文本 字符"/>
    <w:basedOn w:val="a0"/>
    <w:link w:val="afb"/>
    <w:uiPriority w:val="99"/>
    <w:semiHidden/>
    <w:qFormat/>
    <w:rsid w:val="00D07044"/>
    <w:rPr>
      <w:rFonts w:ascii="宋体" w:eastAsia="宋体" w:hAnsi="Courier New" w:cs="Times New Roman"/>
      <w:szCs w:val="20"/>
    </w:rPr>
  </w:style>
  <w:style w:type="paragraph" w:styleId="afd">
    <w:name w:val="annotation subject"/>
    <w:basedOn w:val="a8"/>
    <w:next w:val="a8"/>
    <w:link w:val="afe"/>
    <w:uiPriority w:val="99"/>
    <w:semiHidden/>
    <w:unhideWhenUsed/>
    <w:qFormat/>
    <w:rsid w:val="00D07044"/>
    <w:rPr>
      <w:b/>
      <w:bCs/>
    </w:rPr>
  </w:style>
  <w:style w:type="character" w:customStyle="1" w:styleId="afe">
    <w:name w:val="批注主题 字符"/>
    <w:basedOn w:val="a9"/>
    <w:link w:val="afd"/>
    <w:uiPriority w:val="99"/>
    <w:semiHidden/>
    <w:rsid w:val="00D07044"/>
    <w:rPr>
      <w:rFonts w:ascii="Times New Roman" w:eastAsia="宋体" w:hAnsi="Times New Roman" w:cs="Times New Roman"/>
      <w:b/>
      <w:bCs/>
      <w:szCs w:val="24"/>
    </w:rPr>
  </w:style>
  <w:style w:type="paragraph" w:styleId="aff">
    <w:name w:val="Balloon Text"/>
    <w:basedOn w:val="a"/>
    <w:link w:val="aff0"/>
    <w:uiPriority w:val="99"/>
    <w:semiHidden/>
    <w:unhideWhenUsed/>
    <w:qFormat/>
    <w:rsid w:val="00D07044"/>
    <w:rPr>
      <w:sz w:val="18"/>
      <w:szCs w:val="18"/>
    </w:rPr>
  </w:style>
  <w:style w:type="character" w:customStyle="1" w:styleId="aff0">
    <w:name w:val="批注框文本 字符"/>
    <w:basedOn w:val="a0"/>
    <w:link w:val="aff"/>
    <w:uiPriority w:val="99"/>
    <w:semiHidden/>
    <w:rsid w:val="00D07044"/>
    <w:rPr>
      <w:rFonts w:ascii="Times New Roman" w:eastAsia="宋体" w:hAnsi="Times New Roman" w:cs="Times New Roman"/>
      <w:sz w:val="18"/>
      <w:szCs w:val="18"/>
    </w:rPr>
  </w:style>
  <w:style w:type="paragraph" w:styleId="aff1">
    <w:name w:val="Revision"/>
    <w:uiPriority w:val="99"/>
    <w:semiHidden/>
    <w:qFormat/>
    <w:rsid w:val="00D07044"/>
    <w:rPr>
      <w:rFonts w:ascii="Times New Roman" w:eastAsia="宋体" w:hAnsi="Times New Roman" w:cs="Times New Roman"/>
      <w:szCs w:val="24"/>
    </w:rPr>
  </w:style>
  <w:style w:type="paragraph" w:styleId="aff2">
    <w:name w:val="List Paragraph"/>
    <w:basedOn w:val="a"/>
    <w:uiPriority w:val="34"/>
    <w:qFormat/>
    <w:rsid w:val="00D07044"/>
    <w:pPr>
      <w:ind w:firstLineChars="200" w:firstLine="420"/>
    </w:pPr>
  </w:style>
  <w:style w:type="paragraph" w:styleId="TOC">
    <w:name w:val="TOC Heading"/>
    <w:basedOn w:val="1"/>
    <w:next w:val="a"/>
    <w:uiPriority w:val="39"/>
    <w:semiHidden/>
    <w:unhideWhenUsed/>
    <w:qFormat/>
    <w:rsid w:val="00D07044"/>
    <w:pPr>
      <w:widowControl/>
      <w:spacing w:before="480" w:after="0" w:line="276" w:lineRule="auto"/>
      <w:jc w:val="left"/>
      <w:outlineLvl w:val="9"/>
    </w:pPr>
    <w:rPr>
      <w:rFonts w:ascii="Cambria" w:hAnsi="Cambria"/>
      <w:color w:val="365F91"/>
      <w:kern w:val="0"/>
      <w:sz w:val="28"/>
      <w:szCs w:val="28"/>
    </w:rPr>
  </w:style>
  <w:style w:type="character" w:customStyle="1" w:styleId="aff3">
    <w:name w:val="正文文本_"/>
    <w:link w:val="14"/>
    <w:locked/>
    <w:rsid w:val="00D07044"/>
    <w:rPr>
      <w:rFonts w:ascii="MingLiU" w:eastAsia="MingLiU" w:hAnsi="MingLiU" w:cs="MingLiU"/>
      <w:spacing w:val="9"/>
      <w:sz w:val="19"/>
      <w:szCs w:val="19"/>
      <w:shd w:val="clear" w:color="auto" w:fill="FFFFFF"/>
    </w:rPr>
  </w:style>
  <w:style w:type="paragraph" w:customStyle="1" w:styleId="14">
    <w:name w:val="正文文本1"/>
    <w:basedOn w:val="a"/>
    <w:link w:val="aff3"/>
    <w:qFormat/>
    <w:rsid w:val="00D07044"/>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
    <w:name w:val="纯文本 Char1"/>
    <w:aliases w:val="普通文字 Char Char1,普通文字 Char Char Char,正 文 1 Char,纯文本 Char Char Char1,纯文本 Char Char2,普通文字1 Char,普通文字2 Char,普通文字3 Char,普通文字4 Char,普通文字5 Char,普通文字6 Char,普通文字11 Char,普通文字21 Char,普通文字31 Char,普通文字41 Char,普通文字7 Char,纯文本 Char1 Char Char Char,普通文字 Char1"/>
    <w:link w:val="15"/>
    <w:qFormat/>
    <w:locked/>
    <w:rsid w:val="00D07044"/>
    <w:rPr>
      <w:rFonts w:ascii="宋体" w:eastAsia="宋体" w:hAnsi="Courier New"/>
    </w:rPr>
  </w:style>
  <w:style w:type="paragraph" w:customStyle="1" w:styleId="15">
    <w:name w:val="纯文本1"/>
    <w:basedOn w:val="a"/>
    <w:link w:val="Char1"/>
    <w:qFormat/>
    <w:rsid w:val="00D07044"/>
    <w:rPr>
      <w:rFonts w:ascii="宋体" w:hAnsi="Courier New" w:cstheme="minorBidi"/>
      <w:szCs w:val="22"/>
    </w:rPr>
  </w:style>
  <w:style w:type="paragraph" w:customStyle="1" w:styleId="Char">
    <w:name w:val="Char"/>
    <w:basedOn w:val="a"/>
    <w:uiPriority w:val="99"/>
    <w:qFormat/>
    <w:rsid w:val="00D07044"/>
  </w:style>
  <w:style w:type="paragraph" w:customStyle="1" w:styleId="CharCharCharCharCharCharChar">
    <w:name w:val="Char Char Char Char Char Char Char"/>
    <w:basedOn w:val="a"/>
    <w:uiPriority w:val="99"/>
    <w:qFormat/>
    <w:rsid w:val="00D07044"/>
  </w:style>
  <w:style w:type="paragraph" w:customStyle="1" w:styleId="CharCharCharCharCharCharCharCharCharCharCharChar">
    <w:name w:val="Char Char Char Char Char Char Char Char Char Char Char Char"/>
    <w:basedOn w:val="a"/>
    <w:uiPriority w:val="99"/>
    <w:qFormat/>
    <w:rsid w:val="00D07044"/>
    <w:pPr>
      <w:widowControl/>
      <w:spacing w:after="160" w:line="240" w:lineRule="exact"/>
      <w:jc w:val="left"/>
    </w:pPr>
  </w:style>
  <w:style w:type="paragraph" w:customStyle="1" w:styleId="10030">
    <w:name w:val="样式 标题 1 + 居中 段前: 0 磅 段后: 0 磅 行距: 固定值 30 磅"/>
    <w:basedOn w:val="1"/>
    <w:uiPriority w:val="99"/>
    <w:qFormat/>
    <w:rsid w:val="00D07044"/>
    <w:pPr>
      <w:spacing w:before="0" w:after="0" w:line="600" w:lineRule="exact"/>
      <w:jc w:val="center"/>
    </w:pPr>
    <w:rPr>
      <w:rFonts w:cs="宋体"/>
      <w:szCs w:val="20"/>
    </w:rPr>
  </w:style>
  <w:style w:type="paragraph" w:customStyle="1" w:styleId="TableParagraph">
    <w:name w:val="Table Paragraph"/>
    <w:basedOn w:val="a"/>
    <w:uiPriority w:val="1"/>
    <w:qFormat/>
    <w:rsid w:val="00D07044"/>
    <w:pPr>
      <w:jc w:val="left"/>
    </w:pPr>
    <w:rPr>
      <w:rFonts w:ascii="Calibri" w:hAnsi="Calibri"/>
      <w:kern w:val="0"/>
      <w:sz w:val="22"/>
      <w:szCs w:val="22"/>
      <w:lang w:eastAsia="en-US"/>
    </w:rPr>
  </w:style>
  <w:style w:type="paragraph" w:customStyle="1" w:styleId="p0">
    <w:name w:val="p0"/>
    <w:basedOn w:val="a"/>
    <w:uiPriority w:val="99"/>
    <w:qFormat/>
    <w:rsid w:val="00D07044"/>
    <w:pPr>
      <w:widowControl/>
    </w:pPr>
    <w:rPr>
      <w:kern w:val="0"/>
      <w:szCs w:val="21"/>
    </w:rPr>
  </w:style>
  <w:style w:type="paragraph" w:customStyle="1" w:styleId="CharCharChar">
    <w:name w:val="Char Char Char"/>
    <w:basedOn w:val="a"/>
    <w:uiPriority w:val="99"/>
    <w:qFormat/>
    <w:rsid w:val="00D07044"/>
    <w:rPr>
      <w:szCs w:val="20"/>
    </w:rPr>
  </w:style>
  <w:style w:type="paragraph" w:customStyle="1" w:styleId="220">
    <w:name w:val="样式 标题 2 + 非加粗 首行缩进:  2 字符"/>
    <w:basedOn w:val="2"/>
    <w:uiPriority w:val="99"/>
    <w:qFormat/>
    <w:rsid w:val="00D07044"/>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uiPriority w:val="99"/>
    <w:qFormat/>
    <w:rsid w:val="00D07044"/>
  </w:style>
  <w:style w:type="paragraph" w:customStyle="1" w:styleId="ParaCharCharCharCharCharCharCharCharChar1CharCharCharChar">
    <w:name w:val="默认段落字体 Para Char Char Char Char Char Char Char Char Char1 Char Char Char Char"/>
    <w:basedOn w:val="a"/>
    <w:uiPriority w:val="99"/>
    <w:qFormat/>
    <w:rsid w:val="00D07044"/>
    <w:rPr>
      <w:rFonts w:ascii="Tahoma" w:hAnsi="Tahoma"/>
      <w:sz w:val="24"/>
      <w:szCs w:val="20"/>
    </w:rPr>
  </w:style>
  <w:style w:type="paragraph" w:customStyle="1" w:styleId="CharCharCharChar">
    <w:name w:val="Char Char Char Char"/>
    <w:basedOn w:val="a"/>
    <w:uiPriority w:val="99"/>
    <w:qFormat/>
    <w:rsid w:val="00D07044"/>
    <w:pPr>
      <w:widowControl/>
      <w:spacing w:after="160" w:line="240" w:lineRule="exact"/>
      <w:jc w:val="left"/>
    </w:pPr>
  </w:style>
  <w:style w:type="paragraph" w:customStyle="1" w:styleId="aff4">
    <w:name w:val="正文段"/>
    <w:basedOn w:val="a"/>
    <w:uiPriority w:val="99"/>
    <w:qFormat/>
    <w:rsid w:val="00D07044"/>
    <w:pPr>
      <w:widowControl/>
      <w:snapToGrid w:val="0"/>
      <w:spacing w:afterLines="50"/>
      <w:ind w:firstLineChars="200" w:firstLine="200"/>
    </w:pPr>
    <w:rPr>
      <w:kern w:val="0"/>
      <w:sz w:val="24"/>
      <w:szCs w:val="20"/>
    </w:rPr>
  </w:style>
  <w:style w:type="paragraph" w:customStyle="1" w:styleId="16">
    <w:name w:val="列出段落1"/>
    <w:basedOn w:val="a"/>
    <w:uiPriority w:val="34"/>
    <w:qFormat/>
    <w:rsid w:val="00D07044"/>
    <w:pPr>
      <w:spacing w:before="100" w:beforeAutospacing="1" w:after="100" w:afterAutospacing="1" w:line="360" w:lineRule="auto"/>
      <w:ind w:firstLineChars="200" w:firstLine="420"/>
    </w:pPr>
  </w:style>
  <w:style w:type="character" w:customStyle="1" w:styleId="2CharChar">
    <w:name w:val="正文2 Char Char"/>
    <w:link w:val="25"/>
    <w:qFormat/>
    <w:locked/>
    <w:rsid w:val="00D07044"/>
    <w:rPr>
      <w:sz w:val="24"/>
    </w:rPr>
  </w:style>
  <w:style w:type="paragraph" w:customStyle="1" w:styleId="25">
    <w:name w:val="正文2"/>
    <w:basedOn w:val="a"/>
    <w:link w:val="2CharChar"/>
    <w:qFormat/>
    <w:rsid w:val="00D07044"/>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aff5">
    <w:name w:val="表格文字"/>
    <w:basedOn w:val="a"/>
    <w:next w:val="af1"/>
    <w:uiPriority w:val="99"/>
    <w:qFormat/>
    <w:rsid w:val="00D07044"/>
    <w:pPr>
      <w:adjustRightInd w:val="0"/>
      <w:spacing w:line="420" w:lineRule="atLeast"/>
      <w:jc w:val="left"/>
    </w:pPr>
    <w:rPr>
      <w:kern w:val="0"/>
    </w:rPr>
  </w:style>
  <w:style w:type="character" w:customStyle="1" w:styleId="Char0">
    <w:name w:val="纯文本 Char_0"/>
    <w:link w:val="00"/>
    <w:locked/>
    <w:rsid w:val="00D07044"/>
    <w:rPr>
      <w:rFonts w:ascii="宋体" w:eastAsia="宋体" w:hAnsi="Courier New"/>
      <w:szCs w:val="21"/>
    </w:rPr>
  </w:style>
  <w:style w:type="paragraph" w:customStyle="1" w:styleId="00">
    <w:name w:val="纯文本_0_0"/>
    <w:basedOn w:val="a"/>
    <w:link w:val="Char0"/>
    <w:qFormat/>
    <w:rsid w:val="00D07044"/>
    <w:rPr>
      <w:rFonts w:ascii="宋体" w:hAnsi="Courier New" w:cstheme="minorBidi"/>
      <w:szCs w:val="21"/>
    </w:rPr>
  </w:style>
  <w:style w:type="paragraph" w:customStyle="1" w:styleId="52">
    <w:name w:val="样式5"/>
    <w:basedOn w:val="a"/>
    <w:uiPriority w:val="99"/>
    <w:qFormat/>
    <w:rsid w:val="00D07044"/>
    <w:pPr>
      <w:adjustRightInd w:val="0"/>
      <w:spacing w:line="440" w:lineRule="exact"/>
      <w:ind w:left="2" w:firstLineChars="200" w:firstLine="480"/>
    </w:pPr>
    <w:rPr>
      <w:rFonts w:ascii="仿宋_GB2312" w:eastAsia="仿宋_GB2312" w:hAnsi="仿宋"/>
      <w:sz w:val="24"/>
    </w:rPr>
  </w:style>
  <w:style w:type="paragraph" w:customStyle="1" w:styleId="17">
    <w:name w:val="正文缩进1"/>
    <w:basedOn w:val="a"/>
    <w:next w:val="af3"/>
    <w:uiPriority w:val="99"/>
    <w:qFormat/>
    <w:rsid w:val="00D07044"/>
    <w:pPr>
      <w:autoSpaceDE w:val="0"/>
      <w:autoSpaceDN w:val="0"/>
      <w:adjustRightInd w:val="0"/>
      <w:snapToGrid w:val="0"/>
      <w:spacing w:after="120" w:line="360" w:lineRule="auto"/>
      <w:ind w:leftChars="200" w:left="420" w:firstLineChars="200" w:firstLine="480"/>
    </w:pPr>
    <w:rPr>
      <w:sz w:val="24"/>
      <w:szCs w:val="21"/>
    </w:rPr>
  </w:style>
  <w:style w:type="paragraph" w:customStyle="1" w:styleId="Default">
    <w:name w:val="Default"/>
    <w:uiPriority w:val="99"/>
    <w:qFormat/>
    <w:rsid w:val="00D07044"/>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Style102">
    <w:name w:val="_Style 102"/>
    <w:basedOn w:val="a"/>
    <w:next w:val="aff2"/>
    <w:uiPriority w:val="99"/>
    <w:qFormat/>
    <w:rsid w:val="00D07044"/>
    <w:pPr>
      <w:ind w:firstLineChars="200" w:firstLine="420"/>
    </w:pPr>
    <w:rPr>
      <w:rFonts w:ascii="Calibri" w:hAnsi="Calibri"/>
      <w:szCs w:val="22"/>
    </w:rPr>
  </w:style>
  <w:style w:type="paragraph" w:customStyle="1" w:styleId="110">
    <w:name w:val="正文缩进11"/>
    <w:basedOn w:val="a"/>
    <w:uiPriority w:val="99"/>
    <w:qFormat/>
    <w:rsid w:val="00D07044"/>
    <w:pPr>
      <w:ind w:firstLine="420"/>
    </w:pPr>
    <w:rPr>
      <w:szCs w:val="20"/>
    </w:rPr>
  </w:style>
  <w:style w:type="paragraph" w:customStyle="1" w:styleId="A00">
    <w:name w:val="A0正文"/>
    <w:uiPriority w:val="99"/>
    <w:qFormat/>
    <w:rsid w:val="00D07044"/>
    <w:pPr>
      <w:widowControl w:val="0"/>
      <w:adjustRightInd w:val="0"/>
      <w:snapToGrid w:val="0"/>
      <w:spacing w:line="360" w:lineRule="auto"/>
      <w:ind w:firstLineChars="200" w:firstLine="200"/>
      <w:jc w:val="both"/>
    </w:pPr>
    <w:rPr>
      <w:rFonts w:ascii="Times New Roman" w:eastAsia="宋体" w:hAnsi="Times New Roman" w:cs="Times New Roman"/>
      <w:sz w:val="24"/>
      <w:szCs w:val="24"/>
    </w:rPr>
  </w:style>
  <w:style w:type="character" w:styleId="aff6">
    <w:name w:val="annotation reference"/>
    <w:semiHidden/>
    <w:unhideWhenUsed/>
    <w:rsid w:val="00D07044"/>
    <w:rPr>
      <w:sz w:val="21"/>
      <w:szCs w:val="21"/>
    </w:rPr>
  </w:style>
  <w:style w:type="character" w:customStyle="1" w:styleId="21">
    <w:name w:val="标题 2 字符1"/>
    <w:link w:val="2"/>
    <w:semiHidden/>
    <w:qFormat/>
    <w:locked/>
    <w:rsid w:val="00D07044"/>
    <w:rPr>
      <w:rFonts w:ascii="Arial" w:eastAsia="黑体" w:hAnsi="Arial" w:cs="Times New Roman"/>
      <w:b/>
      <w:bCs/>
      <w:sz w:val="32"/>
      <w:szCs w:val="32"/>
    </w:rPr>
  </w:style>
  <w:style w:type="character" w:customStyle="1" w:styleId="13">
    <w:name w:val="页脚 字符1"/>
    <w:link w:val="ac"/>
    <w:uiPriority w:val="99"/>
    <w:qFormat/>
    <w:locked/>
    <w:rsid w:val="00D07044"/>
    <w:rPr>
      <w:rFonts w:ascii="Times New Roman" w:eastAsia="宋体" w:hAnsi="Times New Roman" w:cs="Times New Roman"/>
      <w:sz w:val="18"/>
      <w:szCs w:val="18"/>
    </w:rPr>
  </w:style>
  <w:style w:type="character" w:customStyle="1" w:styleId="12">
    <w:name w:val="页眉 字符1"/>
    <w:link w:val="aa"/>
    <w:uiPriority w:val="99"/>
    <w:qFormat/>
    <w:locked/>
    <w:rsid w:val="00D07044"/>
    <w:rPr>
      <w:rFonts w:ascii="Times New Roman" w:eastAsia="宋体" w:hAnsi="Times New Roman" w:cs="Times New Roman"/>
      <w:sz w:val="18"/>
      <w:szCs w:val="18"/>
    </w:rPr>
  </w:style>
  <w:style w:type="character" w:customStyle="1" w:styleId="10pt">
    <w:name w:val="正文文本 + 10 pt"/>
    <w:aliases w:val="间距 0 pt,正文文本 + MS Mincho,9 pt,正文文本 + 8.5 pt,间距 -1 pt"/>
    <w:rsid w:val="00D07044"/>
    <w:rPr>
      <w:rFonts w:ascii="MingLiU" w:eastAsia="MingLiU" w:hAnsi="MingLiU" w:cs="MingLiU" w:hint="eastAsia"/>
      <w:color w:val="000000"/>
      <w:spacing w:val="8"/>
      <w:w w:val="100"/>
      <w:position w:val="0"/>
      <w:sz w:val="20"/>
      <w:szCs w:val="20"/>
      <w:shd w:val="clear" w:color="auto" w:fill="FFFFFF"/>
      <w:lang w:val="zh-TW"/>
    </w:rPr>
  </w:style>
  <w:style w:type="character" w:customStyle="1" w:styleId="CharChar1">
    <w:name w:val="Char Char1"/>
    <w:rsid w:val="00D07044"/>
    <w:rPr>
      <w:rFonts w:ascii="宋体" w:eastAsia="宋体" w:hAnsi="Courier New" w:hint="eastAsia"/>
      <w:kern w:val="2"/>
      <w:sz w:val="21"/>
      <w:lang w:val="en-US" w:eastAsia="zh-CN" w:bidi="ar-SA"/>
    </w:rPr>
  </w:style>
  <w:style w:type="character" w:customStyle="1" w:styleId="260pt">
    <w:name w:val="正文文本 (26) + 间距 0 pt"/>
    <w:rsid w:val="00D07044"/>
    <w:rPr>
      <w:rFonts w:ascii="宋体" w:eastAsia="宋体" w:hAnsi="宋体" w:cs="宋体" w:hint="eastAsia"/>
      <w:b w:val="0"/>
      <w:bCs w:val="0"/>
      <w:i w:val="0"/>
      <w:iCs w:val="0"/>
      <w:smallCaps w:val="0"/>
      <w:strike w:val="0"/>
      <w:dstrike w:val="0"/>
      <w:color w:val="000000"/>
      <w:spacing w:val="0"/>
      <w:w w:val="100"/>
      <w:position w:val="0"/>
      <w:sz w:val="22"/>
      <w:szCs w:val="22"/>
      <w:u w:val="none"/>
      <w:effect w:val="none"/>
      <w:lang w:val="zh-CN" w:eastAsia="zh-CN" w:bidi="zh-CN"/>
    </w:rPr>
  </w:style>
  <w:style w:type="character" w:customStyle="1" w:styleId="18">
    <w:name w:val="批注文字 字符1"/>
    <w:rsid w:val="00D07044"/>
    <w:rPr>
      <w:rFonts w:ascii="Times New Roman" w:hAnsi="Times New Roman" w:cs="Times New Roman" w:hint="default"/>
      <w:kern w:val="2"/>
      <w:sz w:val="21"/>
      <w:szCs w:val="24"/>
    </w:rPr>
  </w:style>
  <w:style w:type="character" w:customStyle="1" w:styleId="26">
    <w:name w:val="纯文本 字符2"/>
    <w:qFormat/>
    <w:rsid w:val="00D07044"/>
    <w:rPr>
      <w:rFonts w:ascii="宋体" w:eastAsia="宋体" w:hAnsi="Courier New" w:cs="Courier New" w:hint="eastAsia"/>
      <w:szCs w:val="21"/>
    </w:rPr>
  </w:style>
  <w:style w:type="character" w:customStyle="1" w:styleId="Char10">
    <w:name w:val="批注文字 Char1"/>
    <w:rsid w:val="00D07044"/>
    <w:rPr>
      <w:rFonts w:ascii="Times New Roman" w:hAnsi="Times New Roman" w:cs="Times New Roman" w:hint="default"/>
      <w:kern w:val="2"/>
      <w:sz w:val="21"/>
      <w:szCs w:val="24"/>
    </w:rPr>
  </w:style>
  <w:style w:type="character" w:customStyle="1" w:styleId="Char2">
    <w:name w:val="纯文本 Char"/>
    <w:qFormat/>
    <w:rsid w:val="00D07044"/>
    <w:rPr>
      <w:rFonts w:ascii="宋体" w:eastAsia="宋体" w:hAnsi="Courier New" w:hint="eastAsia"/>
      <w:kern w:val="2"/>
      <w:sz w:val="21"/>
    </w:rPr>
  </w:style>
  <w:style w:type="character" w:customStyle="1" w:styleId="Char11">
    <w:name w:val="正文文本 Char1"/>
    <w:rsid w:val="00D07044"/>
    <w:rPr>
      <w:rFonts w:ascii="Times New Roman" w:hAnsi="Times New Roman" w:cs="Times New Roman" w:hint="default"/>
      <w:kern w:val="2"/>
      <w:sz w:val="21"/>
      <w:szCs w:val="24"/>
    </w:rPr>
  </w:style>
  <w:style w:type="character" w:customStyle="1" w:styleId="Char3">
    <w:name w:val="正文文本缩进 Char"/>
    <w:rsid w:val="00D07044"/>
    <w:rPr>
      <w:rFonts w:ascii="仿宋_GB2312" w:eastAsia="仿宋_GB2312" w:hAnsi="Times New Roman" w:cs="Times New Roman" w:hint="eastAsia"/>
      <w:sz w:val="32"/>
      <w:szCs w:val="20"/>
    </w:rPr>
  </w:style>
  <w:style w:type="character" w:customStyle="1" w:styleId="Char4">
    <w:name w:val="批注文字 Char"/>
    <w:rsid w:val="00D07044"/>
    <w:rPr>
      <w:kern w:val="2"/>
      <w:sz w:val="21"/>
      <w:szCs w:val="24"/>
    </w:rPr>
  </w:style>
  <w:style w:type="character" w:customStyle="1" w:styleId="Char5">
    <w:name w:val="正文文本 Char"/>
    <w:uiPriority w:val="99"/>
    <w:rsid w:val="00D07044"/>
    <w:rPr>
      <w:rFonts w:ascii="Times New Roman" w:eastAsia="宋体" w:hAnsi="Times New Roman" w:cs="Times New Roman" w:hint="default"/>
      <w:szCs w:val="24"/>
    </w:rPr>
  </w:style>
  <w:style w:type="character" w:customStyle="1" w:styleId="bookmark-item">
    <w:name w:val="bookmark-item"/>
    <w:rsid w:val="00D07044"/>
  </w:style>
  <w:style w:type="character" w:customStyle="1" w:styleId="font21">
    <w:name w:val="font21"/>
    <w:basedOn w:val="a0"/>
    <w:qFormat/>
    <w:rsid w:val="00D07044"/>
    <w:rPr>
      <w:rFonts w:ascii="宋体" w:eastAsia="宋体" w:hAnsi="宋体" w:cs="宋体" w:hint="eastAsia"/>
      <w:strike w:val="0"/>
      <w:dstrike w:val="0"/>
      <w:color w:val="000000"/>
      <w:sz w:val="20"/>
      <w:szCs w:val="20"/>
      <w:u w:val="none"/>
      <w:effect w:val="none"/>
    </w:rPr>
  </w:style>
  <w:style w:type="character" w:customStyle="1" w:styleId="font31">
    <w:name w:val="font31"/>
    <w:basedOn w:val="a0"/>
    <w:rsid w:val="00D07044"/>
    <w:rPr>
      <w:rFonts w:ascii="Times New Roman" w:hAnsi="Times New Roman" w:cs="Times New Roman" w:hint="default"/>
      <w:strike w:val="0"/>
      <w:dstrike w:val="0"/>
      <w:color w:val="000000"/>
      <w:sz w:val="20"/>
      <w:szCs w:val="20"/>
      <w:u w:val="none"/>
      <w:effect w:val="none"/>
    </w:rPr>
  </w:style>
  <w:style w:type="table" w:styleId="aff7">
    <w:name w:val="Table Grid"/>
    <w:basedOn w:val="a1"/>
    <w:qFormat/>
    <w:rsid w:val="00D0704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sid w:val="00D07044"/>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56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2331</Words>
  <Characters>13292</Characters>
  <Application>Microsoft Office Word</Application>
  <DocSecurity>0</DocSecurity>
  <Lines>110</Lines>
  <Paragraphs>31</Paragraphs>
  <ScaleCrop>false</ScaleCrop>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2024-08-28T04:50:00Z</dcterms:created>
  <dcterms:modified xsi:type="dcterms:W3CDTF">2024-08-28T04:51:00Z</dcterms:modified>
</cp:coreProperties>
</file>