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F5C586">
      <w:pPr>
        <w:spacing w:line="360" w:lineRule="auto"/>
        <w:jc w:val="center"/>
        <w:rPr>
          <w:rFonts w:hint="eastAsia" w:eastAsia="仿宋_GB2312"/>
          <w:b/>
          <w:bCs/>
          <w:sz w:val="44"/>
          <w:szCs w:val="44"/>
          <w:highlight w:val="none"/>
        </w:rPr>
      </w:pPr>
      <w:bookmarkStart w:id="0" w:name="bookmark1"/>
      <w:bookmarkEnd w:id="0"/>
    </w:p>
    <w:p w14:paraId="35214B4A">
      <w:pPr>
        <w:spacing w:line="360" w:lineRule="auto"/>
        <w:jc w:val="center"/>
        <w:outlineLvl w:val="9"/>
        <w:rPr>
          <w:rFonts w:hint="eastAsia" w:ascii="仿宋_GB2312" w:hAnsi="Adobe 仿宋 Std R" w:eastAsia="仿宋_GB2312"/>
          <w:sz w:val="30"/>
          <w:szCs w:val="30"/>
          <w:highlight w:val="none"/>
          <w:lang w:eastAsia="zh-CN"/>
        </w:rPr>
      </w:pPr>
      <w:bookmarkStart w:id="1" w:name="_Toc21944"/>
      <w:r>
        <w:rPr>
          <w:rFonts w:hint="eastAsia" w:eastAsia="仿宋_GB2312"/>
          <w:b/>
          <w:bCs/>
          <w:sz w:val="44"/>
          <w:szCs w:val="44"/>
          <w:highlight w:val="none"/>
        </w:rPr>
        <w:t>广西瑞真工程造价咨询有限责任公司</w:t>
      </w:r>
      <w:bookmarkEnd w:id="1"/>
    </w:p>
    <w:p w14:paraId="78EA1BDE">
      <w:pPr>
        <w:pStyle w:val="4"/>
        <w:spacing w:line="360" w:lineRule="auto"/>
        <w:ind w:left="980"/>
        <w:jc w:val="center"/>
        <w:rPr>
          <w:rFonts w:hint="eastAsia" w:ascii="仿宋_GB2312" w:hAnsi="Adobe 仿宋 Std R" w:eastAsia="仿宋_GB2312"/>
          <w:b/>
          <w:spacing w:val="100"/>
          <w:sz w:val="84"/>
          <w:szCs w:val="84"/>
          <w:highlight w:val="none"/>
        </w:rPr>
      </w:pPr>
      <w:r>
        <w:rPr>
          <w:rFonts w:hint="eastAsia"/>
          <w:highlight w:val="none"/>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188595</wp:posOffset>
                </wp:positionV>
                <wp:extent cx="5943600" cy="0"/>
                <wp:effectExtent l="0" t="19050" r="0" b="19050"/>
                <wp:wrapNone/>
                <wp:docPr id="1" name="直接连接符 3"/>
                <wp:cNvGraphicFramePr/>
                <a:graphic xmlns:a="http://schemas.openxmlformats.org/drawingml/2006/main">
                  <a:graphicData uri="http://schemas.microsoft.com/office/word/2010/wordprocessingShape">
                    <wps:wsp>
                      <wps:cNvCnPr/>
                      <wps:spPr>
                        <a:xfrm>
                          <a:off x="0" y="0"/>
                          <a:ext cx="5943600" cy="0"/>
                        </a:xfrm>
                        <a:prstGeom prst="line">
                          <a:avLst/>
                        </a:prstGeom>
                        <a:ln w="38100" cap="flat" cmpd="dbl">
                          <a:solidFill>
                            <a:srgbClr val="000000"/>
                          </a:solidFill>
                          <a:prstDash val="solid"/>
                          <a:headEnd type="none" w="med" len="med"/>
                          <a:tailEnd type="none" w="med" len="med"/>
                        </a:ln>
                        <a:effectLst/>
                      </wps:spPr>
                      <wps:bodyPr/>
                    </wps:wsp>
                  </a:graphicData>
                </a:graphic>
              </wp:anchor>
            </w:drawing>
          </mc:Choice>
          <mc:Fallback>
            <w:pict>
              <v:line id="直接连接符 3" o:spid="_x0000_s1026" o:spt="20" style="position:absolute;left:0pt;margin-left:6.75pt;margin-top:14.85pt;height:0pt;width:468pt;z-index:251660288;mso-width-relative:page;mso-height-relative:page;" filled="f" stroked="t" coordsize="21600,21600" o:gfxdata="UEsDBAoAAAAAAIdO4kAAAAAAAAAAAAAAAAAEAAAAZHJzL1BLAwQUAAAACACHTuJApdDaGNQAAAAI&#10;AQAADwAAAGRycy9kb3ducmV2LnhtbE2Py07DMBBF90j8gzVI7Kjd8kyIU0GlClVlQ+EDpvE0iRqP&#10;o9h95O8ZxAKW96E7Z4r52XfqSENsA1uYTgwo4iq4lmsLX5/LmydQMSE77AKThZEizMvLiwJzF078&#10;QcdNqpWMcMzRQpNSn2sdq4Y8xknoiSXbhcFjEjnU2g14knHf6ZkxD9pjy3KhwZ4WDVX7zcFbSHvz&#10;tn7F5fjid6tUZ2PlV4t3a6+vpuYZVKJz+ivDD76gQylM23BgF1Un+vZemhZm2SMoybO7TIztr6HL&#10;Qv9/oPwGUEsDBBQAAAAIAIdO4kAwI5SJ8QEAAOcDAAAOAAAAZHJzL2Uyb0RvYy54bWytU81uEzEQ&#10;viPxDpbvZDcNVGWVTQ8N5YIgEvAAE3s2a8l/st1s8hK8ABI3OHHkztu0PAZjbxpKueTAHrwz9sw3&#10;830ezy93RrMthqicbfl0UnOGVjip7KblHz9cP7vgLCawErSz2PI9Rn65ePpkPvgGz1zvtMTACMTG&#10;ZvAt71PyTVVF0aOBOHEeLR12LhhI5IZNJQMMhG50dVbX59XggvTBCYyRdpfjIT8ghlMAXdcpgUsn&#10;bgzaNKIG1JCIUuyVj3xRuu06FOld10VMTLecmKayUhGy13mtFnNoNgF8r8ShBTilhUecDChLRY9Q&#10;S0jAboL6B8ooEVx0XZoIZ6qRSFGEWEzrR9q878Fj4UJSR38UPf4/WPF2uwpMSZoEziwYuvC7zz9u&#10;P3399fMLrXffv7FZFmnwsaHYK7sKBy/6VciMd10w+U9c2K4Iuz8Ki7vEBG2+ePl8dl6T5uL+rPqT&#10;6ENMr9EZlo2Wa2UzZ2hg+yYmKkah9yF5W1s2tHx2MS14QBPY0c0TtPHEQq51SY5OK3mttM4pMWzW&#10;VzqwLeQpKF/mRMB/heUqS4j9GFeOxvnoEeQrK1nae9LH0rPguQeDkjON9IqyRYDQJFD6lEgqrW1O&#10;wDKjB6JZ5FHWbK2d3Be1q+zR/ZeOD7OaB+yhT/bD97n4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XQ2hjUAAAACAEAAA8AAAAAAAAAAQAgAAAAIgAAAGRycy9kb3ducmV2LnhtbFBLAQIUABQAAAAI&#10;AIdO4kAwI5SJ8QEAAOcDAAAOAAAAAAAAAAEAIAAAACMBAABkcnMvZTJvRG9jLnhtbFBLBQYAAAAA&#10;BgAGAFkBAACGBQAAAAA=&#10;">
                <v:fill on="f" focussize="0,0"/>
                <v:stroke weight="3pt" color="#000000" linestyle="thinThin" joinstyle="round"/>
                <v:imagedata o:title=""/>
                <o:lock v:ext="edit" aspectratio="f"/>
              </v:line>
            </w:pict>
          </mc:Fallback>
        </mc:AlternateContent>
      </w:r>
    </w:p>
    <w:p w14:paraId="6E10844C">
      <w:pPr>
        <w:spacing w:line="360" w:lineRule="auto"/>
        <w:jc w:val="both"/>
        <w:rPr>
          <w:rFonts w:ascii="仿宋_GB2312" w:hAnsi="宋体" w:eastAsia="仿宋_GB2312"/>
          <w:sz w:val="72"/>
          <w:szCs w:val="72"/>
          <w:highlight w:val="none"/>
        </w:rPr>
      </w:pPr>
    </w:p>
    <w:p w14:paraId="3FFCFBC5">
      <w:pPr>
        <w:spacing w:before="156" w:beforeLines="50" w:line="360" w:lineRule="auto"/>
        <w:jc w:val="center"/>
        <w:outlineLvl w:val="9"/>
        <w:rPr>
          <w:rFonts w:ascii="仿宋_GB2312" w:hAnsi="宋体" w:eastAsia="仿宋_GB2312"/>
          <w:b/>
          <w:sz w:val="72"/>
          <w:szCs w:val="72"/>
          <w:highlight w:val="none"/>
        </w:rPr>
      </w:pPr>
      <w:bookmarkStart w:id="2" w:name="_Toc31494"/>
      <w:r>
        <w:rPr>
          <w:rFonts w:hint="eastAsia" w:ascii="仿宋_GB2312" w:hAnsi="宋体" w:eastAsia="仿宋_GB2312"/>
          <w:b/>
          <w:sz w:val="72"/>
          <w:szCs w:val="72"/>
          <w:highlight w:val="none"/>
        </w:rPr>
        <w:t>竞争性磋商文件</w:t>
      </w:r>
      <w:bookmarkEnd w:id="2"/>
    </w:p>
    <w:p w14:paraId="57C80FA7">
      <w:pPr>
        <w:snapToGrid w:val="0"/>
        <w:spacing w:before="156" w:beforeLines="50" w:line="360" w:lineRule="auto"/>
        <w:rPr>
          <w:rFonts w:ascii="仿宋_GB2312" w:hAnsi="宋体" w:eastAsia="仿宋_GB2312"/>
          <w:sz w:val="30"/>
          <w:szCs w:val="72"/>
          <w:highlight w:val="none"/>
        </w:rPr>
      </w:pPr>
    </w:p>
    <w:p w14:paraId="04CEBF0A">
      <w:pPr>
        <w:snapToGrid w:val="0"/>
        <w:spacing w:before="156" w:beforeLines="50" w:line="360" w:lineRule="auto"/>
        <w:rPr>
          <w:rFonts w:ascii="仿宋_GB2312" w:hAnsi="宋体" w:eastAsia="仿宋_GB2312"/>
          <w:sz w:val="30"/>
          <w:szCs w:val="72"/>
          <w:highlight w:val="none"/>
        </w:rPr>
      </w:pPr>
    </w:p>
    <w:p w14:paraId="5CEECAC6">
      <w:pPr>
        <w:snapToGrid w:val="0"/>
        <w:spacing w:before="156" w:beforeLines="50" w:line="360" w:lineRule="auto"/>
        <w:ind w:left="3207" w:leftChars="456" w:hanging="2249" w:hangingChars="700"/>
        <w:jc w:val="left"/>
        <w:outlineLvl w:val="9"/>
        <w:rPr>
          <w:rFonts w:hint="default" w:ascii="仿宋_GB2312" w:hAnsi="宋体" w:eastAsia="仿宋_GB2312"/>
          <w:b/>
          <w:sz w:val="32"/>
          <w:szCs w:val="32"/>
          <w:highlight w:val="none"/>
          <w:lang w:val="en-US" w:eastAsia="zh-CN"/>
        </w:rPr>
      </w:pPr>
      <w:bookmarkStart w:id="3" w:name="_Toc11536"/>
      <w:r>
        <w:rPr>
          <w:rFonts w:hint="eastAsia" w:ascii="仿宋_GB2312" w:hAnsi="宋体" w:eastAsia="仿宋_GB2312"/>
          <w:b/>
          <w:sz w:val="32"/>
          <w:szCs w:val="32"/>
          <w:highlight w:val="none"/>
        </w:rPr>
        <w:t>采购项目名称：</w:t>
      </w:r>
      <w:bookmarkEnd w:id="3"/>
      <w:r>
        <w:rPr>
          <w:rFonts w:hint="eastAsia" w:ascii="仿宋_GB2312" w:hAnsi="宋体" w:eastAsia="仿宋_GB2312"/>
          <w:b/>
          <w:sz w:val="32"/>
          <w:szCs w:val="32"/>
          <w:highlight w:val="none"/>
          <w:lang w:eastAsia="zh-CN"/>
        </w:rPr>
        <w:t>柳北区长塘镇香兰村香水柠檬种植基地建设项目</w:t>
      </w:r>
    </w:p>
    <w:p w14:paraId="2113FEEC">
      <w:pPr>
        <w:snapToGrid w:val="0"/>
        <w:spacing w:before="156" w:beforeLines="50" w:line="360" w:lineRule="auto"/>
        <w:ind w:firstLine="964" w:firstLineChars="300"/>
        <w:jc w:val="left"/>
        <w:rPr>
          <w:rFonts w:hint="eastAsia" w:ascii="仿宋_GB2312" w:hAnsi="宋体" w:eastAsia="仿宋_GB2312"/>
          <w:b/>
          <w:sz w:val="32"/>
          <w:szCs w:val="32"/>
          <w:highlight w:val="none"/>
          <w:lang w:eastAsia="zh-CN"/>
        </w:rPr>
      </w:pPr>
      <w:r>
        <w:rPr>
          <w:rFonts w:hint="eastAsia" w:ascii="仿宋_GB2312" w:hAnsi="宋体" w:eastAsia="仿宋_GB2312"/>
          <w:b/>
          <w:bCs/>
          <w:sz w:val="32"/>
          <w:szCs w:val="32"/>
          <w:highlight w:val="none"/>
        </w:rPr>
        <w:t>采购项目编号</w:t>
      </w:r>
      <w:r>
        <w:rPr>
          <w:rFonts w:hint="eastAsia" w:ascii="仿宋_GB2312" w:hAnsi="宋体" w:eastAsia="仿宋_GB2312"/>
          <w:b/>
          <w:sz w:val="32"/>
          <w:szCs w:val="32"/>
          <w:highlight w:val="none"/>
        </w:rPr>
        <w:t>：</w:t>
      </w:r>
      <w:r>
        <w:rPr>
          <w:rFonts w:hint="eastAsia" w:ascii="仿宋_GB2312" w:hAnsi="宋体" w:eastAsia="仿宋_GB2312"/>
          <w:b/>
          <w:sz w:val="32"/>
          <w:szCs w:val="32"/>
          <w:highlight w:val="none"/>
          <w:lang w:eastAsia="zh-CN"/>
        </w:rPr>
        <w:t>LZZC2025-C1-050019-GXRZ</w:t>
      </w:r>
    </w:p>
    <w:p w14:paraId="0FE8413E">
      <w:pPr>
        <w:snapToGrid w:val="0"/>
        <w:spacing w:before="156" w:beforeLines="50" w:line="360" w:lineRule="auto"/>
        <w:rPr>
          <w:rFonts w:ascii="仿宋_GB2312" w:hAnsi="宋体" w:eastAsia="仿宋_GB2312"/>
          <w:b/>
          <w:sz w:val="32"/>
          <w:szCs w:val="32"/>
          <w:highlight w:val="none"/>
        </w:rPr>
      </w:pPr>
      <w:r>
        <w:rPr>
          <w:rFonts w:hint="eastAsia"/>
          <w:sz w:val="32"/>
          <w:szCs w:val="32"/>
          <w:highlight w:val="none"/>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177800</wp:posOffset>
                </wp:positionV>
                <wp:extent cx="6057900" cy="635"/>
                <wp:effectExtent l="0" t="0" r="0" b="0"/>
                <wp:wrapNone/>
                <wp:docPr id="7" name="直接连接符 2"/>
                <wp:cNvGraphicFramePr/>
                <a:graphic xmlns:a="http://schemas.openxmlformats.org/drawingml/2006/main">
                  <a:graphicData uri="http://schemas.microsoft.com/office/word/2010/wordprocessingShape">
                    <wps:wsp>
                      <wps:cNvCnPr/>
                      <wps:spPr>
                        <a:xfrm>
                          <a:off x="0" y="0"/>
                          <a:ext cx="6057900" cy="635"/>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直接连接符 2" o:spid="_x0000_s1026" o:spt="20" style="position:absolute;left:0pt;margin-left:0pt;margin-top:14pt;height:0.05pt;width:477pt;z-index:251661312;mso-width-relative:page;mso-height-relative:page;" filled="f" stroked="t" coordsize="21600,21600" o:gfxdata="UEsDBAoAAAAAAIdO4kAAAAAAAAAAAAAAAAAEAAAAZHJzL1BLAwQUAAAACACHTuJAlm9rAtMAAAAG&#10;AQAADwAAAGRycy9kb3ducmV2LnhtbE2PT0/DMAzF70h8h8hI3FjaaUNdaTqJSVx2o0yDo9eYtqJx&#10;qibr1m+Pd4KT/zzrvZ+L7dX1aqIxdJ4NpIsEFHHtbceNgcPH21MGKkRki71nMjBTgG15f1dgbv2F&#10;32mqYqPEhEOOBtoYh1zrULfkMCz8QCzatx8dRhnHRtsRL2Luer1MkmftsGNJaHGgXUv1T3V24rL+&#10;zF73mB3mua++NqvdcT+xM+bxIU1eQEW6xr9juOELOpTCdPJntkH1BuSRaGCZSRV1s15Jc7otUtBl&#10;of/jl79QSwMEFAAAAAgAh07iQJ5JzwTyAQAA6QMAAA4AAABkcnMvZTJvRG9jLnhtbK1TzW4TMRC+&#10;I/EOlu9kt0FJ6SqbHhrKBUEk6ANMvN6sJf/J42aTl+AFkLjBiSN33qblMTr2LqGUSw7swTtjf/48&#10;3+fx4nJvNNvJgMrZmp9NSs6kFa5Rdlvzm4/XL15xhhFsA9pZWfODRH65fP5s0ftKTl3ndCMDIxKL&#10;Ve9r3sXoq6JA0UkDOHFeWlpsXTAQKQ3bognQE7vRxbQs50XvQuODExKRZlfDIh8ZwymErm2VkCsn&#10;bo20cWANUkMkSdgpj3yZq21bKeL7tkUZma45KY15pEMo3qSxWC6g2gbwnRJjCXBKCU80GVCWDj1S&#10;rSACuw3qHyqjRHDo2jgRzhSDkOwIqTgrn3jzoQMvsxayGv3RdPx/tOLdbh2Yamp+zpkFQxd+//nH&#10;3aevv35+ofH++zc2TSb1HivCXtl1GDP065AU79tg0p+0sH029nA0Vu4jEzQ5L2fnFyV5Lmht/nKW&#10;GIs/W33A+EY6w1JQc61sUg0V7N5iHKC/IWlaW9ZT516Us8QI1IMt3T2FxpMOtNu8GZ1WzbXSOm3B&#10;sN1c6cB2kPogf2MNf8HSKSvAbsDlpQSDqpPQvLYNiwdPDll6GDzVYGTDmZb0jlKUkRGUPgVJ8rVN&#10;1DJ36Sg02TwYm6KNaw7Z7yJl1AHZtbFbU4s9zil+/EKX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ZvawLTAAAABgEAAA8AAAAAAAAAAQAgAAAAIgAAAGRycy9kb3ducmV2LnhtbFBLAQIUABQAAAAI&#10;AIdO4kCeSc8E8gEAAOkDAAAOAAAAAAAAAAEAIAAAACIBAABkcnMvZTJvRG9jLnhtbFBLBQYAAAAA&#10;BgAGAFkBAACGBQAAAAA=&#10;">
                <v:fill on="f" focussize="0,0"/>
                <v:stroke weight="1.5pt" color="#000000" joinstyle="round"/>
                <v:imagedata o:title=""/>
                <o:lock v:ext="edit" aspectratio="f"/>
              </v:line>
            </w:pict>
          </mc:Fallback>
        </mc:AlternateContent>
      </w:r>
      <w:r>
        <w:rPr>
          <w:rFonts w:hint="eastAsia" w:ascii="仿宋_GB2312" w:hAnsi="宋体" w:eastAsia="仿宋_GB2312"/>
          <w:b/>
          <w:sz w:val="32"/>
          <w:szCs w:val="32"/>
          <w:highlight w:val="none"/>
        </w:rPr>
        <w:t xml:space="preserve"> </w:t>
      </w:r>
    </w:p>
    <w:p w14:paraId="70C0CD7E">
      <w:pPr>
        <w:snapToGrid w:val="0"/>
        <w:spacing w:before="156" w:beforeLines="50" w:line="360" w:lineRule="auto"/>
        <w:ind w:firstLine="964" w:firstLineChars="300"/>
        <w:outlineLvl w:val="9"/>
        <w:rPr>
          <w:rFonts w:hint="eastAsia" w:ascii="仿宋_GB2312" w:hAnsi="宋体" w:eastAsia="仿宋_GB2312"/>
          <w:b/>
          <w:bCs/>
          <w:sz w:val="32"/>
          <w:szCs w:val="32"/>
          <w:highlight w:val="none"/>
          <w:lang w:eastAsia="zh-CN"/>
        </w:rPr>
      </w:pPr>
      <w:bookmarkStart w:id="4" w:name="_Toc19656"/>
      <w:r>
        <w:rPr>
          <w:rFonts w:hint="eastAsia" w:ascii="仿宋_GB2312" w:hAnsi="宋体" w:eastAsia="仿宋_GB2312"/>
          <w:b/>
          <w:sz w:val="32"/>
          <w:szCs w:val="32"/>
          <w:highlight w:val="none"/>
        </w:rPr>
        <w:t>采</w:t>
      </w:r>
      <w:r>
        <w:rPr>
          <w:rFonts w:hint="eastAsia" w:ascii="仿宋_GB2312" w:hAnsi="宋体" w:eastAsia="仿宋_GB2312"/>
          <w:b/>
          <w:sz w:val="32"/>
          <w:szCs w:val="32"/>
          <w:highlight w:val="none"/>
          <w:lang w:val="en-US" w:eastAsia="zh-CN"/>
        </w:rPr>
        <w:t xml:space="preserve"> </w:t>
      </w:r>
      <w:r>
        <w:rPr>
          <w:rFonts w:hint="eastAsia" w:ascii="仿宋_GB2312" w:hAnsi="宋体" w:eastAsia="仿宋_GB2312"/>
          <w:b/>
          <w:sz w:val="32"/>
          <w:szCs w:val="32"/>
          <w:highlight w:val="none"/>
        </w:rPr>
        <w:t xml:space="preserve"> </w:t>
      </w:r>
      <w:r>
        <w:rPr>
          <w:rFonts w:hint="eastAsia" w:ascii="仿宋_GB2312" w:hAnsi="宋体" w:eastAsia="仿宋_GB2312"/>
          <w:b/>
          <w:sz w:val="32"/>
          <w:szCs w:val="32"/>
          <w:highlight w:val="none"/>
          <w:lang w:val="en-US" w:eastAsia="zh-CN"/>
        </w:rPr>
        <w:t xml:space="preserve"> </w:t>
      </w:r>
      <w:r>
        <w:rPr>
          <w:rFonts w:hint="eastAsia" w:ascii="仿宋_GB2312" w:hAnsi="宋体" w:eastAsia="仿宋_GB2312"/>
          <w:b/>
          <w:sz w:val="32"/>
          <w:szCs w:val="32"/>
          <w:highlight w:val="none"/>
        </w:rPr>
        <w:t>购</w:t>
      </w:r>
      <w:r>
        <w:rPr>
          <w:rFonts w:hint="eastAsia" w:ascii="仿宋_GB2312" w:hAnsi="宋体" w:eastAsia="仿宋_GB2312"/>
          <w:b/>
          <w:sz w:val="32"/>
          <w:szCs w:val="32"/>
          <w:highlight w:val="none"/>
          <w:lang w:val="en-US" w:eastAsia="zh-CN"/>
        </w:rPr>
        <w:t xml:space="preserve">  </w:t>
      </w:r>
      <w:r>
        <w:rPr>
          <w:rFonts w:hint="eastAsia" w:ascii="仿宋_GB2312" w:hAnsi="宋体" w:eastAsia="仿宋_GB2312"/>
          <w:b/>
          <w:sz w:val="32"/>
          <w:szCs w:val="32"/>
          <w:highlight w:val="none"/>
        </w:rPr>
        <w:t xml:space="preserve"> 人：</w:t>
      </w:r>
      <w:bookmarkEnd w:id="4"/>
      <w:r>
        <w:rPr>
          <w:rFonts w:hint="eastAsia" w:ascii="仿宋_GB2312" w:hAnsi="宋体" w:eastAsia="仿宋_GB2312"/>
          <w:b/>
          <w:sz w:val="32"/>
          <w:szCs w:val="32"/>
          <w:highlight w:val="none"/>
          <w:lang w:eastAsia="zh-CN"/>
        </w:rPr>
        <w:t>柳州市柳北区长塘镇人民政府</w:t>
      </w:r>
    </w:p>
    <w:p w14:paraId="59539792">
      <w:pPr>
        <w:snapToGrid w:val="0"/>
        <w:spacing w:before="156" w:beforeLines="50" w:line="360" w:lineRule="auto"/>
        <w:ind w:firstLine="964" w:firstLineChars="300"/>
        <w:rPr>
          <w:rFonts w:ascii="仿宋_GB2312" w:hAnsi="宋体" w:eastAsia="仿宋_GB2312"/>
          <w:b/>
          <w:sz w:val="32"/>
          <w:szCs w:val="32"/>
          <w:highlight w:val="none"/>
        </w:rPr>
      </w:pPr>
      <w:r>
        <w:rPr>
          <w:rFonts w:hint="eastAsia" w:ascii="仿宋_GB2312" w:hAnsi="宋体" w:eastAsia="仿宋_GB2312"/>
          <w:b/>
          <w:sz w:val="32"/>
          <w:szCs w:val="32"/>
          <w:highlight w:val="none"/>
        </w:rPr>
        <w:t>采购代理机构：广西瑞真工程造价咨询有限责任公司</w:t>
      </w:r>
    </w:p>
    <w:p w14:paraId="2ABEFBF5">
      <w:pPr>
        <w:jc w:val="center"/>
        <w:rPr>
          <w:rFonts w:hint="eastAsia" w:ascii="仿宋_GB2312" w:hAnsi="宋体" w:eastAsia="仿宋_GB2312"/>
          <w:b/>
          <w:sz w:val="32"/>
          <w:szCs w:val="32"/>
          <w:highlight w:val="none"/>
          <w:lang w:val="en-US" w:eastAsia="zh-CN"/>
        </w:rPr>
      </w:pPr>
    </w:p>
    <w:p w14:paraId="3F5C33CA">
      <w:pPr>
        <w:jc w:val="center"/>
        <w:rPr>
          <w:rFonts w:hint="eastAsia" w:ascii="仿宋_GB2312" w:hAnsi="宋体" w:eastAsia="仿宋_GB2312"/>
          <w:b/>
          <w:sz w:val="32"/>
          <w:szCs w:val="32"/>
          <w:highlight w:val="none"/>
          <w:lang w:val="en-US" w:eastAsia="zh-CN"/>
        </w:rPr>
      </w:pPr>
    </w:p>
    <w:p w14:paraId="753C6880">
      <w:pPr>
        <w:jc w:val="center"/>
        <w:rPr>
          <w:rFonts w:ascii="宋体" w:hAnsi="宋体" w:eastAsia="宋体" w:cs="宋体"/>
          <w:b/>
          <w:bCs/>
          <w:spacing w:val="6"/>
          <w:sz w:val="31"/>
          <w:szCs w:val="31"/>
        </w:rPr>
      </w:pPr>
      <w:r>
        <w:rPr>
          <w:rFonts w:hint="eastAsia" w:ascii="仿宋_GB2312" w:hAnsi="宋体" w:eastAsia="仿宋_GB2312"/>
          <w:b/>
          <w:sz w:val="32"/>
          <w:szCs w:val="32"/>
          <w:highlight w:val="none"/>
          <w:lang w:val="en-US" w:eastAsia="zh-CN"/>
        </w:rPr>
        <w:t>2025年5月</w:t>
      </w:r>
      <w:r>
        <w:rPr>
          <w:rFonts w:ascii="宋体" w:hAnsi="宋体" w:eastAsia="宋体" w:cs="宋体"/>
          <w:b/>
          <w:bCs/>
          <w:spacing w:val="6"/>
          <w:sz w:val="31"/>
          <w:szCs w:val="31"/>
        </w:rPr>
        <w:br w:type="page"/>
      </w:r>
    </w:p>
    <w:p w14:paraId="7415AE60">
      <w:pPr>
        <w:jc w:val="center"/>
        <w:rPr>
          <w:rFonts w:hint="eastAsia" w:ascii="宋体" w:hAnsi="宋体" w:eastAsia="宋体" w:cs="宋体"/>
          <w:b/>
          <w:bCs/>
          <w:spacing w:val="6"/>
          <w:sz w:val="32"/>
          <w:szCs w:val="32"/>
          <w:lang w:eastAsia="zh-CN"/>
        </w:rPr>
      </w:pPr>
      <w:r>
        <w:rPr>
          <w:rFonts w:hint="eastAsia" w:ascii="宋体" w:hAnsi="宋体" w:eastAsia="宋体" w:cs="宋体"/>
          <w:b/>
          <w:bCs/>
          <w:spacing w:val="6"/>
          <w:sz w:val="32"/>
          <w:szCs w:val="32"/>
          <w:lang w:eastAsia="zh-CN"/>
        </w:rPr>
        <w:t>目</w:t>
      </w:r>
      <w:r>
        <w:rPr>
          <w:rFonts w:hint="eastAsia" w:ascii="宋体" w:hAnsi="宋体" w:eastAsia="宋体" w:cs="宋体"/>
          <w:b/>
          <w:bCs/>
          <w:spacing w:val="6"/>
          <w:sz w:val="32"/>
          <w:szCs w:val="32"/>
          <w:lang w:val="en-US" w:eastAsia="zh-CN"/>
        </w:rPr>
        <w:t xml:space="preserve">  </w:t>
      </w:r>
      <w:r>
        <w:rPr>
          <w:rFonts w:hint="eastAsia" w:ascii="宋体" w:hAnsi="宋体" w:eastAsia="宋体" w:cs="宋体"/>
          <w:b/>
          <w:bCs/>
          <w:spacing w:val="6"/>
          <w:sz w:val="32"/>
          <w:szCs w:val="32"/>
          <w:lang w:eastAsia="zh-CN"/>
        </w:rPr>
        <w:t>录</w:t>
      </w:r>
    </w:p>
    <w:p w14:paraId="59C1844E">
      <w:pPr>
        <w:pStyle w:val="7"/>
        <w:tabs>
          <w:tab w:val="right" w:leader="dot" w:pos="9417"/>
        </w:tabs>
        <w:spacing w:line="360" w:lineRule="auto"/>
        <w:rPr>
          <w:rFonts w:hint="eastAsia" w:ascii="宋体" w:hAnsi="宋体" w:eastAsia="宋体" w:cs="宋体"/>
          <w:b/>
          <w:bCs/>
          <w:spacing w:val="6"/>
          <w:sz w:val="24"/>
          <w:szCs w:val="24"/>
          <w:lang w:eastAsia="zh-CN"/>
        </w:rPr>
      </w:pPr>
    </w:p>
    <w:p w14:paraId="700A0C04">
      <w:pPr>
        <w:pStyle w:val="7"/>
        <w:tabs>
          <w:tab w:val="right" w:leader="dot" w:pos="9417"/>
        </w:tabs>
        <w:spacing w:line="360" w:lineRule="auto"/>
        <w:rPr>
          <w:rFonts w:hint="eastAsia" w:ascii="宋体" w:hAnsi="宋体" w:eastAsia="宋体" w:cs="宋体"/>
          <w:sz w:val="24"/>
          <w:szCs w:val="24"/>
        </w:rPr>
      </w:pPr>
      <w:r>
        <w:rPr>
          <w:rFonts w:hint="eastAsia" w:ascii="宋体" w:hAnsi="宋体" w:eastAsia="宋体" w:cs="宋体"/>
          <w:b/>
          <w:bCs/>
          <w:spacing w:val="6"/>
          <w:sz w:val="24"/>
          <w:szCs w:val="24"/>
          <w:lang w:eastAsia="zh-CN"/>
        </w:rPr>
        <w:fldChar w:fldCharType="begin"/>
      </w:r>
      <w:r>
        <w:rPr>
          <w:rFonts w:hint="eastAsia" w:ascii="宋体" w:hAnsi="宋体" w:eastAsia="宋体" w:cs="宋体"/>
          <w:b/>
          <w:bCs/>
          <w:spacing w:val="6"/>
          <w:sz w:val="24"/>
          <w:szCs w:val="24"/>
          <w:lang w:eastAsia="zh-CN"/>
        </w:rPr>
        <w:instrText xml:space="preserve">TOC \o "1-3" \h \u </w:instrText>
      </w:r>
      <w:r>
        <w:rPr>
          <w:rFonts w:hint="eastAsia" w:ascii="宋体" w:hAnsi="宋体" w:eastAsia="宋体" w:cs="宋体"/>
          <w:b/>
          <w:bCs/>
          <w:spacing w:val="6"/>
          <w:sz w:val="24"/>
          <w:szCs w:val="24"/>
          <w:lang w:eastAsia="zh-CN"/>
        </w:rPr>
        <w:fldChar w:fldCharType="separate"/>
      </w:r>
      <w:r>
        <w:rPr>
          <w:rFonts w:hint="eastAsia" w:ascii="宋体" w:hAnsi="宋体" w:eastAsia="宋体" w:cs="宋体"/>
          <w:bCs/>
          <w:spacing w:val="6"/>
          <w:sz w:val="24"/>
          <w:szCs w:val="24"/>
          <w:lang w:eastAsia="zh-CN"/>
        </w:rPr>
        <w:fldChar w:fldCharType="begin"/>
      </w:r>
      <w:r>
        <w:rPr>
          <w:rFonts w:hint="eastAsia" w:ascii="宋体" w:hAnsi="宋体" w:eastAsia="宋体" w:cs="宋体"/>
          <w:bCs/>
          <w:spacing w:val="6"/>
          <w:sz w:val="24"/>
          <w:szCs w:val="24"/>
          <w:lang w:eastAsia="zh-CN"/>
        </w:rPr>
        <w:instrText xml:space="preserve"> HYPERLINK \l _Toc28437 </w:instrText>
      </w:r>
      <w:r>
        <w:rPr>
          <w:rFonts w:hint="eastAsia" w:ascii="宋体" w:hAnsi="宋体" w:eastAsia="宋体" w:cs="宋体"/>
          <w:bCs/>
          <w:spacing w:val="6"/>
          <w:sz w:val="24"/>
          <w:szCs w:val="24"/>
          <w:lang w:eastAsia="zh-CN"/>
        </w:rPr>
        <w:fldChar w:fldCharType="separate"/>
      </w:r>
      <w:r>
        <w:rPr>
          <w:rFonts w:hint="eastAsia" w:ascii="宋体" w:hAnsi="宋体" w:eastAsia="宋体" w:cs="宋体"/>
          <w:sz w:val="24"/>
          <w:szCs w:val="24"/>
        </w:rPr>
        <w:t>第一章 竞争性磋商采购公告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_Toc28437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bCs/>
          <w:spacing w:val="6"/>
          <w:sz w:val="24"/>
          <w:szCs w:val="24"/>
          <w:lang w:eastAsia="zh-CN"/>
        </w:rPr>
        <w:fldChar w:fldCharType="end"/>
      </w:r>
    </w:p>
    <w:p w14:paraId="3CAE42CD">
      <w:pPr>
        <w:pStyle w:val="7"/>
        <w:tabs>
          <w:tab w:val="right" w:leader="dot" w:pos="9417"/>
        </w:tabs>
        <w:spacing w:line="360" w:lineRule="auto"/>
        <w:rPr>
          <w:rFonts w:hint="eastAsia" w:ascii="宋体" w:hAnsi="宋体" w:eastAsia="宋体" w:cs="宋体"/>
          <w:sz w:val="24"/>
          <w:szCs w:val="24"/>
        </w:rPr>
      </w:pPr>
      <w:r>
        <w:rPr>
          <w:rFonts w:hint="eastAsia" w:ascii="宋体" w:hAnsi="宋体" w:eastAsia="宋体" w:cs="宋体"/>
          <w:bCs/>
          <w:spacing w:val="6"/>
          <w:sz w:val="24"/>
          <w:szCs w:val="24"/>
          <w:lang w:eastAsia="zh-CN"/>
        </w:rPr>
        <w:fldChar w:fldCharType="begin"/>
      </w:r>
      <w:r>
        <w:rPr>
          <w:rFonts w:hint="eastAsia" w:ascii="宋体" w:hAnsi="宋体" w:eastAsia="宋体" w:cs="宋体"/>
          <w:bCs/>
          <w:spacing w:val="6"/>
          <w:sz w:val="24"/>
          <w:szCs w:val="24"/>
          <w:lang w:eastAsia="zh-CN"/>
        </w:rPr>
        <w:instrText xml:space="preserve"> HYPERLINK \l _Toc13121 </w:instrText>
      </w:r>
      <w:r>
        <w:rPr>
          <w:rFonts w:hint="eastAsia" w:ascii="宋体" w:hAnsi="宋体" w:eastAsia="宋体" w:cs="宋体"/>
          <w:bCs/>
          <w:spacing w:val="6"/>
          <w:sz w:val="24"/>
          <w:szCs w:val="24"/>
          <w:lang w:eastAsia="zh-CN"/>
        </w:rPr>
        <w:fldChar w:fldCharType="separate"/>
      </w:r>
      <w:r>
        <w:rPr>
          <w:rFonts w:hint="eastAsia" w:ascii="宋体" w:hAnsi="宋体" w:eastAsia="宋体" w:cs="宋体"/>
          <w:bCs/>
          <w:sz w:val="24"/>
          <w:szCs w:val="24"/>
        </w:rPr>
        <w:t>第二章 供应商须知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_Toc13121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bCs/>
          <w:spacing w:val="6"/>
          <w:sz w:val="24"/>
          <w:szCs w:val="24"/>
          <w:lang w:eastAsia="zh-CN"/>
        </w:rPr>
        <w:fldChar w:fldCharType="end"/>
      </w:r>
    </w:p>
    <w:p w14:paraId="78A0CE1F">
      <w:pPr>
        <w:pStyle w:val="7"/>
        <w:tabs>
          <w:tab w:val="right" w:leader="dot" w:pos="9417"/>
        </w:tabs>
        <w:spacing w:line="360" w:lineRule="auto"/>
        <w:rPr>
          <w:rFonts w:hint="eastAsia" w:ascii="宋体" w:hAnsi="宋体" w:eastAsia="宋体" w:cs="宋体"/>
          <w:sz w:val="24"/>
          <w:szCs w:val="24"/>
        </w:rPr>
      </w:pPr>
      <w:r>
        <w:rPr>
          <w:rFonts w:hint="eastAsia" w:ascii="宋体" w:hAnsi="宋体" w:eastAsia="宋体" w:cs="宋体"/>
          <w:bCs/>
          <w:spacing w:val="6"/>
          <w:sz w:val="24"/>
          <w:szCs w:val="24"/>
          <w:lang w:eastAsia="zh-CN"/>
        </w:rPr>
        <w:fldChar w:fldCharType="begin"/>
      </w:r>
      <w:r>
        <w:rPr>
          <w:rFonts w:hint="eastAsia" w:ascii="宋体" w:hAnsi="宋体" w:eastAsia="宋体" w:cs="宋体"/>
          <w:bCs/>
          <w:spacing w:val="6"/>
          <w:sz w:val="24"/>
          <w:szCs w:val="24"/>
          <w:lang w:eastAsia="zh-CN"/>
        </w:rPr>
        <w:instrText xml:space="preserve"> HYPERLINK \l _Toc31231 </w:instrText>
      </w:r>
      <w:r>
        <w:rPr>
          <w:rFonts w:hint="eastAsia" w:ascii="宋体" w:hAnsi="宋体" w:eastAsia="宋体" w:cs="宋体"/>
          <w:bCs/>
          <w:spacing w:val="6"/>
          <w:sz w:val="24"/>
          <w:szCs w:val="24"/>
          <w:lang w:eastAsia="zh-CN"/>
        </w:rPr>
        <w:fldChar w:fldCharType="separate"/>
      </w:r>
      <w:r>
        <w:rPr>
          <w:rFonts w:hint="eastAsia" w:ascii="宋体" w:hAnsi="宋体" w:eastAsia="宋体" w:cs="宋体"/>
          <w:bCs/>
          <w:kern w:val="44"/>
          <w:sz w:val="24"/>
          <w:szCs w:val="24"/>
          <w:highlight w:val="none"/>
          <w:lang w:val="en-US" w:eastAsia="zh-CN" w:bidi="ar-SA"/>
        </w:rPr>
        <w:t>第三章 采购需求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_Toc31231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bCs/>
          <w:spacing w:val="6"/>
          <w:sz w:val="24"/>
          <w:szCs w:val="24"/>
          <w:lang w:eastAsia="zh-CN"/>
        </w:rPr>
        <w:fldChar w:fldCharType="end"/>
      </w:r>
    </w:p>
    <w:p w14:paraId="18B55E22">
      <w:pPr>
        <w:pStyle w:val="7"/>
        <w:tabs>
          <w:tab w:val="right" w:leader="dot" w:pos="9417"/>
        </w:tabs>
        <w:spacing w:line="360" w:lineRule="auto"/>
        <w:rPr>
          <w:rFonts w:hint="eastAsia" w:ascii="宋体" w:hAnsi="宋体" w:eastAsia="宋体" w:cs="宋体"/>
          <w:sz w:val="24"/>
          <w:szCs w:val="24"/>
        </w:rPr>
      </w:pPr>
      <w:r>
        <w:rPr>
          <w:rFonts w:hint="eastAsia" w:ascii="宋体" w:hAnsi="宋体" w:eastAsia="宋体" w:cs="宋体"/>
          <w:bCs/>
          <w:spacing w:val="6"/>
          <w:sz w:val="24"/>
          <w:szCs w:val="24"/>
          <w:lang w:eastAsia="zh-CN"/>
        </w:rPr>
        <w:fldChar w:fldCharType="begin"/>
      </w:r>
      <w:r>
        <w:rPr>
          <w:rFonts w:hint="eastAsia" w:ascii="宋体" w:hAnsi="宋体" w:eastAsia="宋体" w:cs="宋体"/>
          <w:bCs/>
          <w:spacing w:val="6"/>
          <w:sz w:val="24"/>
          <w:szCs w:val="24"/>
          <w:lang w:eastAsia="zh-CN"/>
        </w:rPr>
        <w:instrText xml:space="preserve"> HYPERLINK \l _Toc4662 </w:instrText>
      </w:r>
      <w:r>
        <w:rPr>
          <w:rFonts w:hint="eastAsia" w:ascii="宋体" w:hAnsi="宋体" w:eastAsia="宋体" w:cs="宋体"/>
          <w:bCs/>
          <w:spacing w:val="6"/>
          <w:sz w:val="24"/>
          <w:szCs w:val="24"/>
          <w:lang w:eastAsia="zh-CN"/>
        </w:rPr>
        <w:fldChar w:fldCharType="separate"/>
      </w:r>
      <w:r>
        <w:rPr>
          <w:rFonts w:hint="eastAsia" w:ascii="宋体" w:hAnsi="宋体" w:eastAsia="宋体" w:cs="宋体"/>
          <w:bCs/>
          <w:sz w:val="24"/>
          <w:szCs w:val="24"/>
        </w:rPr>
        <w:t>第四章 评审程序、评审方法和评审标准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_Toc4662 \h </w:instrText>
      </w:r>
      <w:r>
        <w:rPr>
          <w:rFonts w:hint="eastAsia" w:ascii="宋体" w:hAnsi="宋体" w:eastAsia="宋体" w:cs="宋体"/>
          <w:sz w:val="24"/>
          <w:szCs w:val="24"/>
        </w:rPr>
        <w:fldChar w:fldCharType="separate"/>
      </w:r>
      <w:r>
        <w:rPr>
          <w:rFonts w:hint="eastAsia" w:ascii="宋体" w:hAnsi="宋体" w:eastAsia="宋体" w:cs="宋体"/>
          <w:sz w:val="24"/>
          <w:szCs w:val="24"/>
        </w:rPr>
        <w:t>28</w:t>
      </w:r>
      <w:r>
        <w:rPr>
          <w:rFonts w:hint="eastAsia" w:ascii="宋体" w:hAnsi="宋体" w:eastAsia="宋体" w:cs="宋体"/>
          <w:sz w:val="24"/>
          <w:szCs w:val="24"/>
        </w:rPr>
        <w:fldChar w:fldCharType="end"/>
      </w:r>
      <w:r>
        <w:rPr>
          <w:rFonts w:hint="eastAsia" w:ascii="宋体" w:hAnsi="宋体" w:eastAsia="宋体" w:cs="宋体"/>
          <w:bCs/>
          <w:spacing w:val="6"/>
          <w:sz w:val="24"/>
          <w:szCs w:val="24"/>
          <w:lang w:eastAsia="zh-CN"/>
        </w:rPr>
        <w:fldChar w:fldCharType="end"/>
      </w:r>
    </w:p>
    <w:p w14:paraId="6C7D6F95">
      <w:pPr>
        <w:pStyle w:val="7"/>
        <w:tabs>
          <w:tab w:val="right" w:leader="dot" w:pos="9417"/>
        </w:tabs>
        <w:spacing w:line="360" w:lineRule="auto"/>
        <w:rPr>
          <w:rFonts w:hint="eastAsia" w:ascii="宋体" w:hAnsi="宋体" w:eastAsia="宋体" w:cs="宋体"/>
          <w:sz w:val="24"/>
          <w:szCs w:val="24"/>
        </w:rPr>
      </w:pPr>
      <w:r>
        <w:rPr>
          <w:rFonts w:hint="eastAsia" w:ascii="宋体" w:hAnsi="宋体" w:eastAsia="宋体" w:cs="宋体"/>
          <w:bCs/>
          <w:spacing w:val="6"/>
          <w:sz w:val="24"/>
          <w:szCs w:val="24"/>
          <w:lang w:eastAsia="zh-CN"/>
        </w:rPr>
        <w:fldChar w:fldCharType="begin"/>
      </w:r>
      <w:r>
        <w:rPr>
          <w:rFonts w:hint="eastAsia" w:ascii="宋体" w:hAnsi="宋体" w:eastAsia="宋体" w:cs="宋体"/>
          <w:bCs/>
          <w:spacing w:val="6"/>
          <w:sz w:val="24"/>
          <w:szCs w:val="24"/>
          <w:lang w:eastAsia="zh-CN"/>
        </w:rPr>
        <w:instrText xml:space="preserve"> HYPERLINK \l _Toc30720 </w:instrText>
      </w:r>
      <w:r>
        <w:rPr>
          <w:rFonts w:hint="eastAsia" w:ascii="宋体" w:hAnsi="宋体" w:eastAsia="宋体" w:cs="宋体"/>
          <w:bCs/>
          <w:spacing w:val="6"/>
          <w:sz w:val="24"/>
          <w:szCs w:val="24"/>
          <w:lang w:eastAsia="zh-CN"/>
        </w:rPr>
        <w:fldChar w:fldCharType="separate"/>
      </w:r>
      <w:r>
        <w:rPr>
          <w:rFonts w:hint="eastAsia" w:ascii="宋体" w:hAnsi="宋体" w:eastAsia="宋体" w:cs="宋体"/>
          <w:bCs/>
          <w:sz w:val="24"/>
          <w:szCs w:val="24"/>
        </w:rPr>
        <w:t>第五章 响应文件格式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_Toc30720 \h </w:instrText>
      </w:r>
      <w:r>
        <w:rPr>
          <w:rFonts w:hint="eastAsia" w:ascii="宋体" w:hAnsi="宋体" w:eastAsia="宋体" w:cs="宋体"/>
          <w:sz w:val="24"/>
          <w:szCs w:val="24"/>
        </w:rPr>
        <w:fldChar w:fldCharType="separate"/>
      </w:r>
      <w:r>
        <w:rPr>
          <w:rFonts w:hint="eastAsia" w:ascii="宋体" w:hAnsi="宋体" w:eastAsia="宋体" w:cs="宋体"/>
          <w:sz w:val="24"/>
          <w:szCs w:val="24"/>
        </w:rPr>
        <w:t>37</w:t>
      </w:r>
      <w:r>
        <w:rPr>
          <w:rFonts w:hint="eastAsia" w:ascii="宋体" w:hAnsi="宋体" w:eastAsia="宋体" w:cs="宋体"/>
          <w:sz w:val="24"/>
          <w:szCs w:val="24"/>
        </w:rPr>
        <w:fldChar w:fldCharType="end"/>
      </w:r>
      <w:r>
        <w:rPr>
          <w:rFonts w:hint="eastAsia" w:ascii="宋体" w:hAnsi="宋体" w:eastAsia="宋体" w:cs="宋体"/>
          <w:bCs/>
          <w:spacing w:val="6"/>
          <w:sz w:val="24"/>
          <w:szCs w:val="24"/>
          <w:lang w:eastAsia="zh-CN"/>
        </w:rPr>
        <w:fldChar w:fldCharType="end"/>
      </w:r>
    </w:p>
    <w:p w14:paraId="07CF3D27">
      <w:pPr>
        <w:pStyle w:val="7"/>
        <w:tabs>
          <w:tab w:val="right" w:leader="dot" w:pos="9417"/>
        </w:tabs>
        <w:spacing w:line="360" w:lineRule="auto"/>
        <w:rPr>
          <w:rFonts w:hint="eastAsia" w:ascii="宋体" w:hAnsi="宋体" w:eastAsia="宋体" w:cs="宋体"/>
          <w:sz w:val="24"/>
          <w:szCs w:val="24"/>
        </w:rPr>
      </w:pPr>
      <w:r>
        <w:rPr>
          <w:rFonts w:hint="eastAsia" w:ascii="宋体" w:hAnsi="宋体" w:eastAsia="宋体" w:cs="宋体"/>
          <w:bCs/>
          <w:spacing w:val="6"/>
          <w:sz w:val="24"/>
          <w:szCs w:val="24"/>
          <w:lang w:eastAsia="zh-CN"/>
        </w:rPr>
        <w:fldChar w:fldCharType="begin"/>
      </w:r>
      <w:r>
        <w:rPr>
          <w:rFonts w:hint="eastAsia" w:ascii="宋体" w:hAnsi="宋体" w:eastAsia="宋体" w:cs="宋体"/>
          <w:bCs/>
          <w:spacing w:val="6"/>
          <w:sz w:val="24"/>
          <w:szCs w:val="24"/>
          <w:lang w:eastAsia="zh-CN"/>
        </w:rPr>
        <w:instrText xml:space="preserve"> HYPERLINK \l _Toc3996 </w:instrText>
      </w:r>
      <w:r>
        <w:rPr>
          <w:rFonts w:hint="eastAsia" w:ascii="宋体" w:hAnsi="宋体" w:eastAsia="宋体" w:cs="宋体"/>
          <w:bCs/>
          <w:spacing w:val="6"/>
          <w:sz w:val="24"/>
          <w:szCs w:val="24"/>
          <w:lang w:eastAsia="zh-CN"/>
        </w:rPr>
        <w:fldChar w:fldCharType="separate"/>
      </w:r>
      <w:r>
        <w:rPr>
          <w:rFonts w:hint="eastAsia" w:ascii="宋体" w:hAnsi="宋体" w:eastAsia="宋体" w:cs="宋体"/>
          <w:bCs/>
          <w:spacing w:val="6"/>
          <w:sz w:val="24"/>
          <w:szCs w:val="24"/>
        </w:rPr>
        <w:t>第六章</w:t>
      </w:r>
      <w:r>
        <w:rPr>
          <w:rFonts w:hint="eastAsia" w:ascii="宋体" w:hAnsi="宋体" w:eastAsia="宋体" w:cs="宋体"/>
          <w:spacing w:val="6"/>
          <w:sz w:val="24"/>
          <w:szCs w:val="24"/>
        </w:rPr>
        <w:t xml:space="preserve"> </w:t>
      </w:r>
      <w:r>
        <w:rPr>
          <w:rFonts w:hint="eastAsia" w:ascii="宋体" w:hAnsi="宋体" w:eastAsia="宋体" w:cs="宋体"/>
          <w:bCs/>
          <w:spacing w:val="6"/>
          <w:sz w:val="24"/>
          <w:szCs w:val="24"/>
        </w:rPr>
        <w:t>合同文本</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_Toc3996 \h </w:instrText>
      </w:r>
      <w:r>
        <w:rPr>
          <w:rFonts w:hint="eastAsia" w:ascii="宋体" w:hAnsi="宋体" w:eastAsia="宋体" w:cs="宋体"/>
          <w:sz w:val="24"/>
          <w:szCs w:val="24"/>
        </w:rPr>
        <w:fldChar w:fldCharType="separate"/>
      </w:r>
      <w:r>
        <w:rPr>
          <w:rFonts w:hint="eastAsia" w:ascii="宋体" w:hAnsi="宋体" w:eastAsia="宋体" w:cs="宋体"/>
          <w:sz w:val="24"/>
          <w:szCs w:val="24"/>
        </w:rPr>
        <w:t>62</w:t>
      </w:r>
      <w:r>
        <w:rPr>
          <w:rFonts w:hint="eastAsia" w:ascii="宋体" w:hAnsi="宋体" w:eastAsia="宋体" w:cs="宋体"/>
          <w:sz w:val="24"/>
          <w:szCs w:val="24"/>
        </w:rPr>
        <w:fldChar w:fldCharType="end"/>
      </w:r>
      <w:r>
        <w:rPr>
          <w:rFonts w:hint="eastAsia" w:ascii="宋体" w:hAnsi="宋体" w:eastAsia="宋体" w:cs="宋体"/>
          <w:bCs/>
          <w:spacing w:val="6"/>
          <w:sz w:val="24"/>
          <w:szCs w:val="24"/>
          <w:lang w:eastAsia="zh-CN"/>
        </w:rPr>
        <w:fldChar w:fldCharType="end"/>
      </w:r>
    </w:p>
    <w:p w14:paraId="01BA91C1">
      <w:pPr>
        <w:pStyle w:val="7"/>
        <w:tabs>
          <w:tab w:val="right" w:leader="dot" w:pos="9417"/>
        </w:tabs>
        <w:spacing w:line="360" w:lineRule="auto"/>
        <w:rPr>
          <w:rFonts w:hint="eastAsia" w:ascii="宋体" w:hAnsi="宋体" w:eastAsia="宋体" w:cs="宋体"/>
          <w:sz w:val="24"/>
          <w:szCs w:val="24"/>
        </w:rPr>
      </w:pPr>
      <w:r>
        <w:rPr>
          <w:rFonts w:hint="eastAsia" w:ascii="宋体" w:hAnsi="宋体" w:eastAsia="宋体" w:cs="宋体"/>
          <w:bCs/>
          <w:spacing w:val="6"/>
          <w:sz w:val="24"/>
          <w:szCs w:val="24"/>
          <w:lang w:eastAsia="zh-CN"/>
        </w:rPr>
        <w:fldChar w:fldCharType="begin"/>
      </w:r>
      <w:r>
        <w:rPr>
          <w:rFonts w:hint="eastAsia" w:ascii="宋体" w:hAnsi="宋体" w:eastAsia="宋体" w:cs="宋体"/>
          <w:bCs/>
          <w:spacing w:val="6"/>
          <w:sz w:val="24"/>
          <w:szCs w:val="24"/>
          <w:lang w:eastAsia="zh-CN"/>
        </w:rPr>
        <w:instrText xml:space="preserve"> HYPERLINK \l _Toc18102 </w:instrText>
      </w:r>
      <w:r>
        <w:rPr>
          <w:rFonts w:hint="eastAsia" w:ascii="宋体" w:hAnsi="宋体" w:eastAsia="宋体" w:cs="宋体"/>
          <w:bCs/>
          <w:spacing w:val="6"/>
          <w:sz w:val="24"/>
          <w:szCs w:val="24"/>
          <w:lang w:eastAsia="zh-CN"/>
        </w:rPr>
        <w:fldChar w:fldCharType="separate"/>
      </w:r>
      <w:r>
        <w:rPr>
          <w:rFonts w:hint="eastAsia" w:ascii="宋体" w:hAnsi="宋体" w:eastAsia="宋体" w:cs="宋体"/>
          <w:bCs/>
          <w:sz w:val="24"/>
          <w:szCs w:val="24"/>
        </w:rPr>
        <w:t>第七章 质疑、投诉材料格式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_Toc18102 \h </w:instrText>
      </w:r>
      <w:r>
        <w:rPr>
          <w:rFonts w:hint="eastAsia" w:ascii="宋体" w:hAnsi="宋体" w:eastAsia="宋体" w:cs="宋体"/>
          <w:sz w:val="24"/>
          <w:szCs w:val="24"/>
        </w:rPr>
        <w:fldChar w:fldCharType="separate"/>
      </w:r>
      <w:r>
        <w:rPr>
          <w:rFonts w:hint="eastAsia" w:ascii="宋体" w:hAnsi="宋体" w:eastAsia="宋体" w:cs="宋体"/>
          <w:sz w:val="24"/>
          <w:szCs w:val="24"/>
        </w:rPr>
        <w:t>70</w:t>
      </w:r>
      <w:r>
        <w:rPr>
          <w:rFonts w:hint="eastAsia" w:ascii="宋体" w:hAnsi="宋体" w:eastAsia="宋体" w:cs="宋体"/>
          <w:sz w:val="24"/>
          <w:szCs w:val="24"/>
        </w:rPr>
        <w:fldChar w:fldCharType="end"/>
      </w:r>
      <w:r>
        <w:rPr>
          <w:rFonts w:hint="eastAsia" w:ascii="宋体" w:hAnsi="宋体" w:eastAsia="宋体" w:cs="宋体"/>
          <w:bCs/>
          <w:spacing w:val="6"/>
          <w:sz w:val="24"/>
          <w:szCs w:val="24"/>
          <w:lang w:eastAsia="zh-CN"/>
        </w:rPr>
        <w:fldChar w:fldCharType="end"/>
      </w:r>
    </w:p>
    <w:p w14:paraId="50978CAA">
      <w:pPr>
        <w:spacing w:line="360" w:lineRule="auto"/>
        <w:jc w:val="center"/>
        <w:rPr>
          <w:rFonts w:hint="eastAsia" w:ascii="宋体" w:hAnsi="宋体" w:eastAsia="宋体" w:cs="宋体"/>
          <w:b/>
          <w:bCs/>
          <w:spacing w:val="6"/>
          <w:sz w:val="32"/>
          <w:szCs w:val="32"/>
          <w:lang w:eastAsia="zh-CN"/>
        </w:rPr>
      </w:pPr>
      <w:r>
        <w:rPr>
          <w:rFonts w:hint="eastAsia" w:ascii="宋体" w:hAnsi="宋体" w:eastAsia="宋体" w:cs="宋体"/>
          <w:bCs/>
          <w:spacing w:val="6"/>
          <w:sz w:val="24"/>
          <w:szCs w:val="24"/>
          <w:lang w:eastAsia="zh-CN"/>
        </w:rPr>
        <w:fldChar w:fldCharType="end"/>
      </w:r>
    </w:p>
    <w:p w14:paraId="4E945C6A">
      <w:pPr>
        <w:pStyle w:val="2"/>
        <w:spacing w:line="480" w:lineRule="exact"/>
        <w:jc w:val="center"/>
        <w:rPr>
          <w:rFonts w:hint="eastAsia" w:ascii="宋体" w:hAnsi="宋体" w:cs="宋体"/>
          <w:color w:val="auto"/>
          <w:sz w:val="32"/>
          <w:szCs w:val="32"/>
        </w:rPr>
        <w:sectPr>
          <w:headerReference r:id="rId5" w:type="default"/>
          <w:footerReference r:id="rId6" w:type="default"/>
          <w:pgSz w:w="11911" w:h="16838"/>
          <w:pgMar w:top="1134" w:right="1247" w:bottom="1134" w:left="1247" w:header="0" w:footer="720" w:gutter="0"/>
          <w:cols w:space="0" w:num="1"/>
          <w:rtlGutter w:val="0"/>
          <w:docGrid w:linePitch="0" w:charSpace="0"/>
        </w:sectPr>
      </w:pPr>
    </w:p>
    <w:p w14:paraId="5CA17133">
      <w:pPr>
        <w:pStyle w:val="2"/>
        <w:spacing w:line="480" w:lineRule="exact"/>
        <w:jc w:val="center"/>
        <w:rPr>
          <w:rFonts w:hint="eastAsia" w:ascii="宋体" w:hAnsi="宋体" w:cs="宋体"/>
          <w:color w:val="auto"/>
          <w:sz w:val="32"/>
          <w:szCs w:val="32"/>
        </w:rPr>
      </w:pPr>
      <w:bookmarkStart w:id="5" w:name="_Toc28437"/>
      <w:r>
        <w:rPr>
          <w:rFonts w:hint="eastAsia" w:ascii="宋体" w:hAnsi="宋体" w:cs="宋体"/>
          <w:color w:val="auto"/>
          <w:sz w:val="32"/>
          <w:szCs w:val="32"/>
        </w:rPr>
        <w:t>第一章 竞争性磋商采购公告</w:t>
      </w:r>
      <w:bookmarkEnd w:id="5"/>
    </w:p>
    <w:p w14:paraId="058C6C4F">
      <w:pPr>
        <w:jc w:val="center"/>
        <w:rPr>
          <w:rFonts w:hint="eastAsia" w:hAnsi="宋体" w:cs="宋体"/>
          <w:b/>
          <w:color w:val="auto"/>
          <w:sz w:val="28"/>
          <w:szCs w:val="28"/>
          <w:highlight w:val="none"/>
        </w:rPr>
      </w:pPr>
      <w:r>
        <w:rPr>
          <w:rFonts w:hint="eastAsia" w:hAnsi="宋体" w:cs="宋体"/>
          <w:b/>
          <w:color w:val="auto"/>
          <w:sz w:val="28"/>
          <w:szCs w:val="28"/>
          <w:highlight w:val="none"/>
        </w:rPr>
        <w:t>广西瑞真工程造价咨询有限责任公司</w:t>
      </w:r>
      <w:r>
        <w:rPr>
          <w:rFonts w:hint="eastAsia" w:hAnsi="宋体" w:cs="宋体"/>
          <w:b/>
          <w:color w:val="auto"/>
          <w:sz w:val="28"/>
          <w:szCs w:val="28"/>
          <w:highlight w:val="none"/>
          <w:lang w:val="en-US" w:eastAsia="zh-CN"/>
        </w:rPr>
        <w:t>关于</w:t>
      </w:r>
      <w:r>
        <w:rPr>
          <w:rFonts w:hint="eastAsia" w:hAnsi="宋体" w:cs="宋体"/>
          <w:b/>
          <w:color w:val="auto"/>
          <w:sz w:val="28"/>
          <w:szCs w:val="28"/>
          <w:highlight w:val="none"/>
          <w:lang w:eastAsia="zh-CN"/>
        </w:rPr>
        <w:t>柳北区长塘镇香兰村香水柠檬种植基地建设项目</w:t>
      </w:r>
      <w:r>
        <w:rPr>
          <w:rFonts w:hAnsi="宋体" w:cs="宋体"/>
          <w:b/>
          <w:color w:val="auto"/>
          <w:sz w:val="28"/>
          <w:szCs w:val="28"/>
          <w:highlight w:val="none"/>
        </w:rPr>
        <w:t>（</w:t>
      </w:r>
      <w:r>
        <w:rPr>
          <w:rFonts w:hint="eastAsia" w:hAnsi="宋体" w:cs="宋体"/>
          <w:b/>
          <w:color w:val="auto"/>
          <w:sz w:val="28"/>
          <w:szCs w:val="28"/>
          <w:highlight w:val="none"/>
          <w:lang w:eastAsia="zh-CN"/>
        </w:rPr>
        <w:t>项目编号：LZZC2025-C1-050019-GXRZ</w:t>
      </w:r>
      <w:r>
        <w:rPr>
          <w:rFonts w:hAnsi="宋体" w:cs="宋体"/>
          <w:b/>
          <w:color w:val="auto"/>
          <w:sz w:val="28"/>
          <w:szCs w:val="28"/>
          <w:highlight w:val="none"/>
        </w:rPr>
        <w:t>）</w:t>
      </w:r>
      <w:r>
        <w:rPr>
          <w:rFonts w:hint="eastAsia" w:hAnsi="宋体" w:cs="宋体"/>
          <w:b/>
          <w:color w:val="auto"/>
          <w:sz w:val="28"/>
          <w:szCs w:val="28"/>
          <w:highlight w:val="none"/>
        </w:rPr>
        <w:t>竞争性磋商采购公告</w:t>
      </w:r>
    </w:p>
    <w:tbl>
      <w:tblPr>
        <w:tblStyle w:val="12"/>
        <w:tblW w:w="9919"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919"/>
      </w:tblGrid>
      <w:tr w14:paraId="1ED72B7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74" w:hRule="atLeast"/>
        </w:trPr>
        <w:tc>
          <w:tcPr>
            <w:tcW w:w="9919" w:type="dxa"/>
            <w:noWrap w:val="0"/>
            <w:vAlign w:val="top"/>
          </w:tcPr>
          <w:p w14:paraId="260C88E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项目概况</w:t>
            </w:r>
          </w:p>
          <w:p w14:paraId="5DA60A57">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sz w:val="24"/>
                <w:szCs w:val="24"/>
                <w:highlight w:val="none"/>
                <w:u w:val="single"/>
                <w:lang w:eastAsia="zh-CN"/>
              </w:rPr>
              <w:t>柳北区长塘镇香兰村香水柠檬种植基地建设项目</w:t>
            </w:r>
            <w:r>
              <w:rPr>
                <w:rFonts w:hint="eastAsia" w:ascii="宋体" w:hAnsi="宋体" w:eastAsia="宋体" w:cs="宋体"/>
                <w:sz w:val="24"/>
                <w:szCs w:val="24"/>
                <w:highlight w:val="none"/>
                <w:u w:val="none"/>
                <w:lang w:val="en-US" w:eastAsia="zh-CN"/>
              </w:rPr>
              <w:t>项目</w:t>
            </w:r>
            <w:r>
              <w:rPr>
                <w:rFonts w:hint="eastAsia" w:ascii="宋体" w:hAnsi="宋体" w:eastAsia="宋体" w:cs="宋体"/>
                <w:sz w:val="24"/>
                <w:szCs w:val="24"/>
                <w:highlight w:val="none"/>
              </w:rPr>
              <w:t>的潜在供应商应在</w:t>
            </w:r>
            <w:r>
              <w:rPr>
                <w:rFonts w:hint="eastAsia" w:ascii="宋体" w:hAnsi="宋体" w:eastAsia="宋体" w:cs="宋体"/>
                <w:sz w:val="24"/>
                <w:szCs w:val="24"/>
                <w:highlight w:val="none"/>
                <w:lang w:eastAsia="zh-CN"/>
              </w:rPr>
              <w:t>广西政府采购云平台（https://www.gcy.zfcg.gxzf.gov.cn/）</w:t>
            </w:r>
            <w:r>
              <w:rPr>
                <w:rFonts w:hint="eastAsia" w:ascii="宋体" w:hAnsi="宋体" w:eastAsia="宋体" w:cs="宋体"/>
                <w:sz w:val="24"/>
                <w:szCs w:val="24"/>
                <w:highlight w:val="none"/>
              </w:rPr>
              <w:t>获取采购文件，并于</w:t>
            </w:r>
            <w:r>
              <w:rPr>
                <w:rFonts w:hint="eastAsia" w:ascii="宋体" w:hAnsi="宋体" w:eastAsia="宋体" w:cs="宋体"/>
                <w:sz w:val="24"/>
                <w:szCs w:val="24"/>
                <w:highlight w:val="none"/>
                <w:u w:val="none"/>
              </w:rPr>
              <w:t>202</w:t>
            </w:r>
            <w:r>
              <w:rPr>
                <w:rFonts w:hint="eastAsia" w:ascii="宋体" w:hAnsi="宋体" w:eastAsia="宋体" w:cs="宋体"/>
                <w:sz w:val="24"/>
                <w:szCs w:val="24"/>
                <w:highlight w:val="none"/>
                <w:u w:val="none"/>
                <w:lang w:val="en-US" w:eastAsia="zh-CN"/>
              </w:rPr>
              <w:t>5</w:t>
            </w:r>
            <w:r>
              <w:rPr>
                <w:rFonts w:hint="eastAsia" w:ascii="宋体" w:hAnsi="宋体" w:eastAsia="宋体" w:cs="宋体"/>
                <w:sz w:val="24"/>
                <w:szCs w:val="24"/>
                <w:highlight w:val="none"/>
                <w:u w:val="none"/>
              </w:rPr>
              <w:t>年</w:t>
            </w:r>
            <w:r>
              <w:rPr>
                <w:rFonts w:hint="eastAsia" w:ascii="宋体" w:hAnsi="宋体" w:eastAsia="宋体" w:cs="宋体"/>
                <w:sz w:val="24"/>
                <w:szCs w:val="24"/>
                <w:highlight w:val="none"/>
                <w:u w:val="none"/>
                <w:lang w:val="en-US" w:eastAsia="zh-CN"/>
              </w:rPr>
              <w:t>05</w:t>
            </w:r>
            <w:r>
              <w:rPr>
                <w:rFonts w:hint="eastAsia" w:ascii="宋体" w:hAnsi="宋体" w:eastAsia="宋体" w:cs="宋体"/>
                <w:sz w:val="24"/>
                <w:szCs w:val="24"/>
                <w:highlight w:val="none"/>
                <w:u w:val="none"/>
              </w:rPr>
              <w:t>月</w:t>
            </w:r>
            <w:r>
              <w:rPr>
                <w:rFonts w:hint="eastAsia" w:ascii="宋体" w:hAnsi="宋体" w:eastAsia="宋体" w:cs="宋体"/>
                <w:sz w:val="24"/>
                <w:szCs w:val="24"/>
                <w:highlight w:val="none"/>
                <w:u w:val="none"/>
                <w:lang w:val="en-US" w:eastAsia="zh-CN"/>
              </w:rPr>
              <w:t>07</w:t>
            </w:r>
            <w:r>
              <w:rPr>
                <w:rFonts w:hint="eastAsia" w:ascii="宋体" w:hAnsi="宋体" w:eastAsia="宋体" w:cs="宋体"/>
                <w:sz w:val="24"/>
                <w:szCs w:val="24"/>
                <w:highlight w:val="none"/>
                <w:u w:val="none"/>
              </w:rPr>
              <w:t>日</w:t>
            </w:r>
            <w:r>
              <w:rPr>
                <w:rFonts w:hint="eastAsia" w:ascii="宋体" w:hAnsi="宋体" w:eastAsia="宋体" w:cs="宋体"/>
                <w:sz w:val="24"/>
                <w:szCs w:val="24"/>
                <w:highlight w:val="none"/>
              </w:rPr>
              <w:t>09:</w:t>
            </w: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rPr>
              <w:t>（北京时间）前提交响应文件。</w:t>
            </w:r>
          </w:p>
        </w:tc>
      </w:tr>
    </w:tbl>
    <w:p w14:paraId="429140B9">
      <w:pPr>
        <w:pStyle w:val="9"/>
        <w:spacing w:before="75" w:beforeAutospacing="0" w:after="75" w:afterAutospacing="0" w:line="300" w:lineRule="atLeast"/>
        <w:rPr>
          <w:rFonts w:hint="eastAsia"/>
          <w:color w:val="auto"/>
          <w:sz w:val="21"/>
          <w:szCs w:val="21"/>
          <w:highlight w:val="none"/>
        </w:rPr>
      </w:pPr>
    </w:p>
    <w:p w14:paraId="7A7DA25D">
      <w:pPr>
        <w:pStyle w:val="9"/>
        <w:spacing w:before="75" w:beforeAutospacing="0" w:after="75" w:after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一、项目基本情况</w:t>
      </w:r>
    </w:p>
    <w:p w14:paraId="5BDEB53C">
      <w:pPr>
        <w:pStyle w:val="9"/>
        <w:spacing w:before="75" w:beforeAutospacing="0" w:after="75" w:afterAutospacing="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eastAsia="zh-CN"/>
        </w:rPr>
        <w:t>LZZC2025-C1-050019-GXRZ</w:t>
      </w:r>
    </w:p>
    <w:p w14:paraId="0DFAD957">
      <w:pPr>
        <w:pStyle w:val="9"/>
        <w:spacing w:before="75" w:beforeAutospacing="0" w:after="75"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柳北区长塘镇香兰村香水柠檬种植基地建设项目</w:t>
      </w:r>
    </w:p>
    <w:p w14:paraId="34164583">
      <w:pPr>
        <w:pStyle w:val="9"/>
        <w:spacing w:before="75" w:beforeAutospacing="0" w:after="75"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采购方式：竞争性磋商</w:t>
      </w:r>
    </w:p>
    <w:p w14:paraId="216481E7">
      <w:pPr>
        <w:pStyle w:val="9"/>
        <w:spacing w:before="75" w:beforeAutospacing="0" w:after="75"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预算金额：</w:t>
      </w:r>
      <w:r>
        <w:rPr>
          <w:rFonts w:hint="eastAsia" w:ascii="宋体" w:hAnsi="宋体" w:eastAsia="宋体" w:cs="宋体"/>
          <w:color w:val="auto"/>
          <w:sz w:val="24"/>
          <w:szCs w:val="24"/>
          <w:highlight w:val="none"/>
          <w:lang w:val="en-US" w:eastAsia="zh-CN"/>
        </w:rPr>
        <w:t>50.00万元</w:t>
      </w:r>
    </w:p>
    <w:p w14:paraId="138EAFB7">
      <w:pPr>
        <w:pStyle w:val="9"/>
        <w:spacing w:before="75" w:beforeAutospacing="0" w:after="75"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最高限价：50.00万元</w:t>
      </w:r>
    </w:p>
    <w:p w14:paraId="50D17064">
      <w:pPr>
        <w:pStyle w:val="9"/>
        <w:spacing w:before="75" w:beforeAutospacing="0" w:after="75" w:afterAutospacing="0" w:line="36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采购需求：</w:t>
      </w:r>
      <w:r>
        <w:rPr>
          <w:rFonts w:hint="eastAsia" w:ascii="宋体" w:hAnsi="宋体" w:eastAsia="宋体" w:cs="宋体"/>
          <w:color w:val="auto"/>
          <w:sz w:val="24"/>
          <w:szCs w:val="24"/>
          <w:highlight w:val="none"/>
          <w:lang w:val="en-US" w:eastAsia="zh-CN"/>
        </w:rPr>
        <w:t>本项目为</w:t>
      </w:r>
      <w:r>
        <w:rPr>
          <w:rFonts w:hint="eastAsia" w:ascii="宋体" w:hAnsi="宋体" w:eastAsia="宋体" w:cs="宋体"/>
          <w:color w:val="auto"/>
          <w:sz w:val="24"/>
          <w:szCs w:val="24"/>
          <w:highlight w:val="none"/>
          <w:lang w:eastAsia="zh-CN"/>
        </w:rPr>
        <w:t>柳北区长塘镇香兰村香水柠檬种植基地建设项目，</w:t>
      </w:r>
      <w:r>
        <w:rPr>
          <w:rFonts w:hint="eastAsia" w:ascii="宋体" w:hAnsi="宋体" w:eastAsia="宋体" w:cs="宋体"/>
          <w:color w:val="auto"/>
          <w:sz w:val="24"/>
          <w:szCs w:val="24"/>
          <w:highlight w:val="none"/>
          <w:lang w:val="en-US" w:eastAsia="zh-CN"/>
        </w:rPr>
        <w:t>具体详见采购需求</w:t>
      </w:r>
      <w:r>
        <w:rPr>
          <w:rFonts w:hint="eastAsia" w:eastAsia="宋体" w:cs="宋体"/>
          <w:color w:val="auto"/>
          <w:sz w:val="24"/>
          <w:szCs w:val="24"/>
          <w:highlight w:val="none"/>
          <w:lang w:val="en-US" w:eastAsia="zh-CN"/>
        </w:rPr>
        <w:t>。</w:t>
      </w:r>
    </w:p>
    <w:p w14:paraId="04AA4216">
      <w:pPr>
        <w:widowControl/>
        <w:spacing w:line="360" w:lineRule="auto"/>
        <w:ind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rPr>
        <w:t>合同</w:t>
      </w:r>
      <w:r>
        <w:rPr>
          <w:rFonts w:hint="eastAsia" w:ascii="宋体" w:hAnsi="宋体" w:eastAsia="宋体" w:cs="宋体"/>
          <w:color w:val="auto"/>
          <w:sz w:val="24"/>
          <w:szCs w:val="24"/>
          <w:highlight w:val="none"/>
          <w:lang w:val="en-US" w:eastAsia="zh-CN"/>
        </w:rPr>
        <w:t>履行</w:t>
      </w:r>
      <w:r>
        <w:rPr>
          <w:rFonts w:hint="eastAsia" w:ascii="宋体" w:hAnsi="宋体" w:eastAsia="宋体" w:cs="宋体"/>
          <w:color w:val="auto"/>
          <w:sz w:val="24"/>
          <w:szCs w:val="24"/>
          <w:highlight w:val="none"/>
        </w:rPr>
        <w:t>期限：</w:t>
      </w:r>
      <w:r>
        <w:rPr>
          <w:rFonts w:hint="eastAsia" w:ascii="宋体" w:hAnsi="宋体" w:eastAsia="宋体" w:cs="宋体"/>
          <w:color w:val="auto"/>
          <w:sz w:val="24"/>
          <w:szCs w:val="24"/>
          <w:highlight w:val="none"/>
          <w:lang w:val="en-US" w:eastAsia="zh-CN"/>
        </w:rPr>
        <w:t>自合同签订之日起30日内完成所有工作并通过验收。</w:t>
      </w:r>
    </w:p>
    <w:p w14:paraId="7D2C0D37">
      <w:pPr>
        <w:pStyle w:val="9"/>
        <w:spacing w:before="75" w:beforeAutospacing="0" w:after="75"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本标项</w:t>
      </w:r>
      <w:r>
        <w:rPr>
          <w:rFonts w:hint="eastAsia" w:ascii="宋体" w:hAnsi="宋体" w:eastAsia="宋体" w:cs="宋体"/>
          <w:color w:val="auto"/>
          <w:sz w:val="24"/>
          <w:szCs w:val="24"/>
          <w:highlight w:val="none"/>
          <w:lang w:val="en-US" w:eastAsia="zh-CN"/>
        </w:rPr>
        <w:t>不</w:t>
      </w:r>
      <w:r>
        <w:rPr>
          <w:rFonts w:hint="eastAsia" w:ascii="宋体" w:hAnsi="宋体" w:eastAsia="宋体" w:cs="宋体"/>
          <w:color w:val="auto"/>
          <w:sz w:val="24"/>
          <w:szCs w:val="24"/>
          <w:highlight w:val="none"/>
        </w:rPr>
        <w:t>接受联合体投标</w:t>
      </w:r>
    </w:p>
    <w:p w14:paraId="4750B0B0">
      <w:pPr>
        <w:pStyle w:val="9"/>
        <w:spacing w:before="75" w:beforeAutospacing="0" w:after="75" w:after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二、申请人的资格要求：</w:t>
      </w:r>
    </w:p>
    <w:p w14:paraId="258C2B93">
      <w:pPr>
        <w:pStyle w:val="9"/>
        <w:spacing w:before="75" w:beforeAutospacing="0" w:after="75"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14:paraId="0DF7BF32">
      <w:pPr>
        <w:pStyle w:val="9"/>
        <w:spacing w:before="75" w:beforeAutospacing="0" w:after="75"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2.落实政府采购政策需满足的资格要求：</w:t>
      </w:r>
      <w:r>
        <w:rPr>
          <w:rStyle w:val="14"/>
          <w:rFonts w:hint="eastAsia" w:ascii="宋体" w:hAnsi="宋体" w:eastAsia="宋体" w:cs="宋体"/>
          <w:color w:val="auto"/>
          <w:sz w:val="24"/>
          <w:szCs w:val="24"/>
          <w:highlight w:val="none"/>
          <w:lang w:val="en-US" w:eastAsia="zh-CN"/>
        </w:rPr>
        <w:t>本项目属于专门面向中小企业采购的项目，监狱企业、残疾人福利单位视同小型、微型企业。</w:t>
      </w:r>
    </w:p>
    <w:p w14:paraId="51777F1F">
      <w:pPr>
        <w:pStyle w:val="9"/>
        <w:spacing w:before="75" w:beforeAutospacing="0" w:after="75" w:afterAutospacing="0" w:line="360" w:lineRule="auto"/>
        <w:ind w:firstLine="480" w:firstLineChars="200"/>
        <w:rPr>
          <w:rFonts w:hint="eastAsia" w:ascii="宋体" w:hAnsi="宋体" w:eastAsia="宋体" w:cs="宋体"/>
          <w:b/>
          <w:bCs/>
          <w:spacing w:val="-1"/>
          <w:sz w:val="24"/>
          <w:szCs w:val="24"/>
          <w:highlight w:val="none"/>
        </w:rPr>
      </w:pPr>
      <w:r>
        <w:rPr>
          <w:rFonts w:hint="eastAsia" w:ascii="宋体" w:hAnsi="宋体" w:eastAsia="宋体" w:cs="宋体"/>
          <w:color w:val="auto"/>
          <w:sz w:val="24"/>
          <w:szCs w:val="24"/>
          <w:highlight w:val="none"/>
        </w:rPr>
        <w:t>3.本项目的特定资格要求：</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rPr>
        <w:t>。</w:t>
      </w:r>
    </w:p>
    <w:p w14:paraId="2715F2B6">
      <w:pPr>
        <w:pStyle w:val="3"/>
        <w:spacing w:before="79" w:line="219" w:lineRule="auto"/>
        <w:ind w:left="99"/>
        <w:outlineLvl w:val="1"/>
        <w:rPr>
          <w:rFonts w:hint="eastAsia" w:ascii="宋体" w:hAnsi="宋体" w:eastAsia="宋体" w:cs="宋体"/>
          <w:sz w:val="24"/>
          <w:szCs w:val="24"/>
          <w:highlight w:val="none"/>
        </w:rPr>
      </w:pPr>
      <w:bookmarkStart w:id="6" w:name="_Toc18597"/>
      <w:r>
        <w:rPr>
          <w:rFonts w:hint="eastAsia" w:ascii="宋体" w:hAnsi="宋体" w:eastAsia="宋体" w:cs="宋体"/>
          <w:b/>
          <w:bCs/>
          <w:spacing w:val="-1"/>
          <w:sz w:val="24"/>
          <w:szCs w:val="24"/>
          <w:highlight w:val="none"/>
        </w:rPr>
        <w:t>三、获取采购文件</w:t>
      </w:r>
      <w:bookmarkEnd w:id="6"/>
    </w:p>
    <w:p w14:paraId="2764EF88">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时间：202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04</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27</w:t>
      </w:r>
      <w:r>
        <w:rPr>
          <w:rFonts w:hint="eastAsia" w:ascii="宋体" w:hAnsi="宋体" w:eastAsia="宋体" w:cs="宋体"/>
          <w:sz w:val="24"/>
          <w:szCs w:val="24"/>
          <w:highlight w:val="none"/>
        </w:rPr>
        <w:t>日至202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07</w:t>
      </w:r>
      <w:r>
        <w:rPr>
          <w:rFonts w:hint="eastAsia" w:ascii="宋体" w:hAnsi="宋体" w:eastAsia="宋体" w:cs="宋体"/>
          <w:sz w:val="24"/>
          <w:szCs w:val="24"/>
          <w:highlight w:val="none"/>
        </w:rPr>
        <w:t>日，每天上午0</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:00至12:00，下午</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:00至</w:t>
      </w:r>
      <w:r>
        <w:rPr>
          <w:rFonts w:hint="eastAsia" w:ascii="宋体" w:hAnsi="宋体" w:eastAsia="宋体" w:cs="宋体"/>
          <w:sz w:val="24"/>
          <w:szCs w:val="24"/>
          <w:highlight w:val="none"/>
          <w:lang w:val="en-US" w:eastAsia="zh-CN"/>
        </w:rPr>
        <w:t>18</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00</w:t>
      </w:r>
      <w:r>
        <w:rPr>
          <w:rFonts w:hint="eastAsia" w:ascii="宋体" w:hAnsi="宋体" w:eastAsia="宋体" w:cs="宋体"/>
          <w:sz w:val="24"/>
          <w:szCs w:val="24"/>
          <w:highlight w:val="none"/>
        </w:rPr>
        <w:t>（北京时间，法定节假日除外）</w:t>
      </w:r>
    </w:p>
    <w:p w14:paraId="194B88C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highlight w:val="none"/>
        </w:rPr>
        <w:t xml:space="preserve">地点（网址）：广西政府采购云平台（https://www.gcy.zfcg.gxzf.gov.cn/） </w:t>
      </w:r>
    </w:p>
    <w:p w14:paraId="3F70889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方式：网上下载。本项目不发放纸质文件，供应商应自行在广西政府采购云平台（https://www.gcy.zfcg.gxzf.gov.cn/）下载采购文件（操作路径：登录广西政府采购云平台</w:t>
      </w:r>
      <w:r>
        <w:rPr>
          <w:rFonts w:hint="eastAsia" w:ascii="宋体" w:hAnsi="宋体" w:eastAsia="宋体" w:cs="宋体"/>
          <w:sz w:val="24"/>
          <w:szCs w:val="24"/>
          <w:lang w:eastAsia="zh-CN"/>
        </w:rPr>
        <w:t>－</w:t>
      </w:r>
      <w:r>
        <w:rPr>
          <w:rFonts w:hint="eastAsia" w:ascii="宋体" w:hAnsi="宋体" w:eastAsia="宋体" w:cs="宋体"/>
          <w:sz w:val="24"/>
          <w:szCs w:val="24"/>
        </w:rPr>
        <w:t>项目采购</w:t>
      </w:r>
      <w:r>
        <w:rPr>
          <w:rFonts w:hint="eastAsia" w:ascii="宋体" w:hAnsi="宋体" w:eastAsia="宋体" w:cs="宋体"/>
          <w:sz w:val="24"/>
          <w:szCs w:val="24"/>
          <w:lang w:eastAsia="zh-CN"/>
        </w:rPr>
        <w:t>－</w:t>
      </w:r>
      <w:r>
        <w:rPr>
          <w:rFonts w:hint="eastAsia" w:ascii="宋体" w:hAnsi="宋体" w:eastAsia="宋体" w:cs="宋体"/>
          <w:sz w:val="24"/>
          <w:szCs w:val="24"/>
        </w:rPr>
        <w:t>获取采购文件</w:t>
      </w:r>
      <w:r>
        <w:rPr>
          <w:rFonts w:hint="eastAsia" w:ascii="宋体" w:hAnsi="宋体" w:eastAsia="宋体" w:cs="宋体"/>
          <w:sz w:val="24"/>
          <w:szCs w:val="24"/>
          <w:lang w:eastAsia="zh-CN"/>
        </w:rPr>
        <w:t>－</w:t>
      </w:r>
      <w:r>
        <w:rPr>
          <w:rFonts w:hint="eastAsia" w:ascii="宋体" w:hAnsi="宋体" w:eastAsia="宋体" w:cs="宋体"/>
          <w:sz w:val="24"/>
          <w:szCs w:val="24"/>
        </w:rPr>
        <w:t>找到本项目</w:t>
      </w:r>
      <w:r>
        <w:rPr>
          <w:rFonts w:hint="eastAsia" w:ascii="宋体" w:hAnsi="宋体" w:eastAsia="宋体" w:cs="宋体"/>
          <w:sz w:val="24"/>
          <w:szCs w:val="24"/>
          <w:lang w:eastAsia="zh-CN"/>
        </w:rPr>
        <w:t>－</w:t>
      </w:r>
      <w:r>
        <w:rPr>
          <w:rFonts w:hint="eastAsia" w:ascii="宋体" w:hAnsi="宋体" w:eastAsia="宋体" w:cs="宋体"/>
          <w:sz w:val="24"/>
          <w:szCs w:val="24"/>
        </w:rPr>
        <w:t xml:space="preserve">点击“申请获取采购文件”），电子响应文件制作需要基于广西政府采购云平台获取的招标文件编制。已获取采购文件的供应商不等于符合本项目的供应商资格。 </w:t>
      </w:r>
    </w:p>
    <w:p w14:paraId="37489322">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售价（元）：0</w:t>
      </w:r>
    </w:p>
    <w:p w14:paraId="7DD8F080">
      <w:pPr>
        <w:spacing w:line="360" w:lineRule="auto"/>
        <w:outlineLvl w:val="1"/>
        <w:rPr>
          <w:rFonts w:hint="eastAsia" w:ascii="宋体" w:hAnsi="宋体" w:eastAsia="宋体" w:cs="宋体"/>
          <w:sz w:val="24"/>
          <w:szCs w:val="24"/>
          <w:highlight w:val="none"/>
        </w:rPr>
      </w:pPr>
      <w:bookmarkStart w:id="7" w:name="_Toc19595"/>
      <w:r>
        <w:rPr>
          <w:rFonts w:hint="eastAsia" w:ascii="宋体" w:hAnsi="宋体" w:eastAsia="宋体" w:cs="宋体"/>
          <w:b/>
          <w:bCs/>
          <w:sz w:val="24"/>
          <w:szCs w:val="24"/>
        </w:rPr>
        <w:t>四</w:t>
      </w:r>
      <w:r>
        <w:rPr>
          <w:rFonts w:hint="eastAsia" w:ascii="宋体" w:hAnsi="宋体" w:eastAsia="宋体" w:cs="宋体"/>
          <w:b/>
          <w:bCs/>
          <w:sz w:val="24"/>
          <w:szCs w:val="24"/>
          <w:highlight w:val="none"/>
        </w:rPr>
        <w:t>、响应文件提交</w:t>
      </w:r>
      <w:bookmarkEnd w:id="7"/>
    </w:p>
    <w:p w14:paraId="2C0A70D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截止时间：202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07</w:t>
      </w:r>
      <w:r>
        <w:rPr>
          <w:rFonts w:hint="eastAsia" w:ascii="宋体" w:hAnsi="宋体" w:eastAsia="宋体" w:cs="宋体"/>
          <w:sz w:val="24"/>
          <w:szCs w:val="24"/>
          <w:highlight w:val="none"/>
        </w:rPr>
        <w:t>日09:</w:t>
      </w: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rPr>
        <w:t>（北京时间）</w:t>
      </w:r>
    </w:p>
    <w:p w14:paraId="3684E1D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地点（网址）：广西政府采购云平台（https://www.gcy.zfcg.gxzf.gov.cn/）（供应商应当在提交响应文件截止时间前完成电子响应文件的传输提交，提交截止时间前可以补充、修改或者撤回电子响应文件。补充或者修改电子响应文件的，应当先行撤回原文件，补充、修改后重新传输提交。提交响应文件截止时间前未完成传输的，视为撤回电子响应文件。提交响应文件截止时间后提交的电子响应文件，及未按规定编制并加密的电子响应文件，将被广西政府采购云平台拒收）。</w:t>
      </w:r>
    </w:p>
    <w:p w14:paraId="59511267">
      <w:pPr>
        <w:spacing w:line="360" w:lineRule="auto"/>
        <w:outlineLvl w:val="1"/>
        <w:rPr>
          <w:rFonts w:hint="eastAsia" w:ascii="宋体" w:hAnsi="宋体" w:eastAsia="宋体" w:cs="宋体"/>
          <w:sz w:val="24"/>
          <w:szCs w:val="24"/>
          <w:highlight w:val="none"/>
        </w:rPr>
      </w:pPr>
      <w:bookmarkStart w:id="8" w:name="_Toc21704"/>
      <w:r>
        <w:rPr>
          <w:rFonts w:hint="eastAsia" w:ascii="宋体" w:hAnsi="宋体" w:eastAsia="宋体" w:cs="宋体"/>
          <w:b/>
          <w:bCs/>
          <w:sz w:val="24"/>
          <w:szCs w:val="24"/>
          <w:highlight w:val="none"/>
        </w:rPr>
        <w:t>五、响应文件开启</w:t>
      </w:r>
      <w:bookmarkEnd w:id="8"/>
    </w:p>
    <w:p w14:paraId="16888AD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开启时间：202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05</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07</w:t>
      </w:r>
      <w:r>
        <w:rPr>
          <w:rFonts w:hint="eastAsia" w:ascii="宋体" w:hAnsi="宋体" w:eastAsia="宋体" w:cs="宋体"/>
          <w:sz w:val="24"/>
          <w:szCs w:val="24"/>
          <w:highlight w:val="none"/>
        </w:rPr>
        <w:t>日09:</w:t>
      </w: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rPr>
        <w:t>（北京时间）</w:t>
      </w:r>
    </w:p>
    <w:p w14:paraId="6778AF8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地点：广西政府采购云平台（https://www.gcy.zfcg.gxzf.gov.cn/）</w:t>
      </w:r>
    </w:p>
    <w:p w14:paraId="516BDB56">
      <w:pPr>
        <w:spacing w:line="360" w:lineRule="auto"/>
        <w:outlineLvl w:val="1"/>
        <w:rPr>
          <w:rFonts w:hint="eastAsia" w:ascii="宋体" w:hAnsi="宋体" w:eastAsia="宋体" w:cs="宋体"/>
          <w:sz w:val="24"/>
          <w:szCs w:val="24"/>
          <w:highlight w:val="none"/>
        </w:rPr>
      </w:pPr>
      <w:bookmarkStart w:id="9" w:name="_Toc28467"/>
      <w:r>
        <w:rPr>
          <w:rFonts w:hint="eastAsia" w:ascii="宋体" w:hAnsi="宋体" w:eastAsia="宋体" w:cs="宋体"/>
          <w:b/>
          <w:bCs/>
          <w:sz w:val="24"/>
          <w:szCs w:val="24"/>
          <w:highlight w:val="none"/>
        </w:rPr>
        <w:t>六、公告期限</w:t>
      </w:r>
      <w:bookmarkEnd w:id="9"/>
    </w:p>
    <w:p w14:paraId="56609BFF">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自本公告发布之日起</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个工作日。</w:t>
      </w:r>
    </w:p>
    <w:p w14:paraId="438B18AD">
      <w:pPr>
        <w:spacing w:line="360" w:lineRule="auto"/>
        <w:outlineLvl w:val="1"/>
        <w:rPr>
          <w:rFonts w:hint="eastAsia" w:ascii="宋体" w:hAnsi="宋体" w:eastAsia="宋体" w:cs="宋体"/>
          <w:sz w:val="24"/>
          <w:szCs w:val="24"/>
        </w:rPr>
      </w:pPr>
      <w:bookmarkStart w:id="10" w:name="_Toc31162"/>
      <w:r>
        <w:rPr>
          <w:rFonts w:hint="eastAsia" w:ascii="宋体" w:hAnsi="宋体" w:eastAsia="宋体" w:cs="宋体"/>
          <w:b/>
          <w:bCs/>
          <w:sz w:val="24"/>
          <w:szCs w:val="24"/>
        </w:rPr>
        <w:t>七、其他补充事宜</w:t>
      </w:r>
      <w:bookmarkEnd w:id="10"/>
    </w:p>
    <w:p w14:paraId="68C3CC54">
      <w:pPr>
        <w:keepNext w:val="0"/>
        <w:keepLines w:val="0"/>
        <w:pageBreakBefore w:val="0"/>
        <w:widowControl/>
        <w:kinsoku w:val="0"/>
        <w:wordWrap w:val="0"/>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1.磋商保证金：无</w:t>
      </w:r>
    </w:p>
    <w:p w14:paraId="0EEE5238">
      <w:pPr>
        <w:keepNext w:val="0"/>
        <w:keepLines w:val="0"/>
        <w:pageBreakBefore w:val="0"/>
        <w:widowControl/>
        <w:kinsoku w:val="0"/>
        <w:wordWrap w:val="0"/>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2.公告发布媒体：www.ccgp.gov.cn（中国政府采购网）、zfcg.gxzf.gov.cn（广西壮族自治区政府采购网）、zfcg.lzscz.liuzhou.gov.cn（柳州市政府采购网）。</w:t>
      </w:r>
    </w:p>
    <w:p w14:paraId="19C7E2C5">
      <w:pPr>
        <w:keepNext w:val="0"/>
        <w:keepLines w:val="0"/>
        <w:pageBreakBefore w:val="0"/>
        <w:widowControl/>
        <w:kinsoku w:val="0"/>
        <w:wordWrap w:val="0"/>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p w14:paraId="59D1743A">
      <w:pPr>
        <w:keepNext w:val="0"/>
        <w:keepLines w:val="0"/>
        <w:pageBreakBefore w:val="0"/>
        <w:widowControl/>
        <w:kinsoku w:val="0"/>
        <w:wordWrap w:val="0"/>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5FA86669">
      <w:pPr>
        <w:keepNext w:val="0"/>
        <w:keepLines w:val="0"/>
        <w:pageBreakBefore w:val="0"/>
        <w:widowControl/>
        <w:kinsoku w:val="0"/>
        <w:wordWrap w:val="0"/>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5.本项目需要落实的政府采购政策：</w:t>
      </w:r>
    </w:p>
    <w:p w14:paraId="260EB8AB">
      <w:pPr>
        <w:keepNext w:val="0"/>
        <w:keepLines w:val="0"/>
        <w:pageBreakBefore w:val="0"/>
        <w:widowControl/>
        <w:kinsoku w:val="0"/>
        <w:wordWrap w:val="0"/>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（1）政府采购促进中小企业发展。</w:t>
      </w:r>
    </w:p>
    <w:p w14:paraId="558F06CB">
      <w:pPr>
        <w:keepNext w:val="0"/>
        <w:keepLines w:val="0"/>
        <w:pageBreakBefore w:val="0"/>
        <w:widowControl/>
        <w:kinsoku w:val="0"/>
        <w:wordWrap w:val="0"/>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（2）政府采购促进残疾人就业政策。</w:t>
      </w:r>
    </w:p>
    <w:p w14:paraId="0FC94080">
      <w:pPr>
        <w:keepNext w:val="0"/>
        <w:keepLines w:val="0"/>
        <w:pageBreakBefore w:val="0"/>
        <w:widowControl/>
        <w:kinsoku w:val="0"/>
        <w:wordWrap w:val="0"/>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（3）政府采购支持监狱企业发展。</w:t>
      </w:r>
    </w:p>
    <w:p w14:paraId="74AB8E26">
      <w:pPr>
        <w:keepNext w:val="0"/>
        <w:keepLines w:val="0"/>
        <w:pageBreakBefore w:val="0"/>
        <w:widowControl/>
        <w:kinsoku w:val="0"/>
        <w:wordWrap w:val="0"/>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6.供应商参与电子投标特别说明：</w:t>
      </w:r>
    </w:p>
    <w:p w14:paraId="5655B718">
      <w:pPr>
        <w:keepNext w:val="0"/>
        <w:keepLines w:val="0"/>
        <w:pageBreakBefore w:val="0"/>
        <w:widowControl/>
        <w:kinsoku w:val="0"/>
        <w:wordWrap w:val="0"/>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响应文件提交方式：本项目为全流程电子化政府采购项目，通过广西政府采购云平台（https://www.gcy.zfcg.gxzf.gov.cn/）实行在线电子投标，供应商应先安装“广西政府采购云平台新版客户端”（广西政府采购云平台新版客户端下载地址：https://sitecdn.zcycdn.com/zcy-client/bidding-client-new/official/guangxi/GuangXiSetup.exe），并按照本项目采购文件和广西政府采购云平台新版客户端的要求编制、加密后在截标时间前通过网络上传至广西政府采购云平台，供应商在广西政府采购云平台提交电子版响应文件时，请填写参加远程开标活动经办人联系方式。</w:t>
      </w:r>
    </w:p>
    <w:p w14:paraId="48A77044">
      <w:pPr>
        <w:keepNext w:val="0"/>
        <w:keepLines w:val="0"/>
        <w:pageBreakBefore w:val="0"/>
        <w:widowControl/>
        <w:kinsoku w:val="0"/>
        <w:wordWrap w:val="0"/>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（2）供应商应及时熟悉掌握电子标系统操作指南并及时完成CA申领和绑定（见广西壮族自治区政府采购网—办事服务—下载专区-CA证书申请操作指南）。</w:t>
      </w:r>
    </w:p>
    <w:p w14:paraId="2C50E362">
      <w:pPr>
        <w:keepNext w:val="0"/>
        <w:keepLines w:val="0"/>
        <w:pageBreakBefore w:val="0"/>
        <w:widowControl/>
        <w:kinsoku w:val="0"/>
        <w:wordWrap w:val="0"/>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未进行网上注册并办理数字证书（CA认证）的供应商将无法参与本项目政府采购活动，潜在供应商应当在截标时间前，完成电子交易平台上的CA数字证书办理及响应文件的提交。完成CA数字证书办理预计7日左右，供应商只需办理其中一家CA数字证书及签章，建议各供应商抓紧时间办理。</w:t>
      </w:r>
    </w:p>
    <w:p w14:paraId="3ACA39A2">
      <w:pPr>
        <w:keepNext w:val="0"/>
        <w:keepLines w:val="0"/>
        <w:pageBreakBefore w:val="0"/>
        <w:widowControl/>
        <w:kinsoku w:val="0"/>
        <w:wordWrap w:val="0"/>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（4）为确保网上操作合法、有效和安全，请供应商确保在电子投标过程中能够对相关数据电文进行加密和使用电子签章，妥善保管CA数字证书并使用有效的CA数字证书参与整个采购活动。</w:t>
      </w:r>
    </w:p>
    <w:p w14:paraId="3B1E99A9">
      <w:pPr>
        <w:keepNext w:val="0"/>
        <w:keepLines w:val="0"/>
        <w:pageBreakBefore w:val="0"/>
        <w:widowControl/>
        <w:kinsoku w:val="0"/>
        <w:wordWrap w:val="0"/>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注：供应商应当在截标时间前完成电子响应文件的上传、递交，截标时间前可以补充、修改或者撤回响应文件。补充或者修改响应文件的，应当先行撤回原文件，补充、修改后重新上传、递交。截标时间前未完成上传、递交的，视为撤回响应文件。截标时间以后上传递交的响应文件，广西政府采购云平台将予以拒收。</w:t>
      </w:r>
    </w:p>
    <w:p w14:paraId="281D4C19">
      <w:pPr>
        <w:keepNext w:val="0"/>
        <w:keepLines w:val="0"/>
        <w:pageBreakBefore w:val="0"/>
        <w:widowControl/>
        <w:kinsoku w:val="0"/>
        <w:wordWrap w:val="0"/>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7.CA证书在线解密：供应商投标时，需携带制作响应文件时用来加密的有效数字证书（CA认证）登录广西政府采购云平台电子开标大厅现场按规定时间对加密的响应文件进行解密，否则后果自负。</w:t>
      </w:r>
    </w:p>
    <w:p w14:paraId="156292D8">
      <w:pPr>
        <w:keepNext w:val="0"/>
        <w:keepLines w:val="0"/>
        <w:pageBreakBefore w:val="0"/>
        <w:widowControl/>
        <w:kinsoku w:val="0"/>
        <w:wordWrap w:val="0"/>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8.供应商需要在具备有摄像头及语音功能且互联网网络状况良好的电脑登录“广西政府采购云平台”远程开标大厅参与本次磋商，否则后果自负。</w:t>
      </w:r>
    </w:p>
    <w:p w14:paraId="03DAF8CC">
      <w:pPr>
        <w:keepNext w:val="0"/>
        <w:keepLines w:val="0"/>
        <w:pageBreakBefore w:val="0"/>
        <w:widowControl/>
        <w:kinsoku w:val="0"/>
        <w:wordWrap w:val="0"/>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color w:val="auto"/>
          <w:sz w:val="24"/>
          <w:szCs w:val="24"/>
        </w:rPr>
        <w:t>9.若对项目采购电子交易系统操作有疑问，可登录广西政府采购云平台（https://www.gcy.zfcg.gxzf.gov.cn/），点击右侧咨询小采，获取采小蜜智能服务管家帮助，或拨打服务热线95763获取热线服务帮助。</w:t>
      </w:r>
    </w:p>
    <w:p w14:paraId="098134CF">
      <w:pPr>
        <w:spacing w:line="360" w:lineRule="auto"/>
        <w:rPr>
          <w:rFonts w:hint="eastAsia" w:ascii="宋体" w:hAnsi="宋体" w:eastAsia="宋体" w:cs="宋体"/>
          <w:sz w:val="24"/>
          <w:szCs w:val="24"/>
        </w:rPr>
      </w:pPr>
      <w:r>
        <w:rPr>
          <w:rFonts w:hint="eastAsia" w:ascii="宋体" w:hAnsi="宋体" w:eastAsia="宋体" w:cs="宋体"/>
          <w:b/>
          <w:bCs/>
          <w:sz w:val="24"/>
          <w:szCs w:val="24"/>
        </w:rPr>
        <w:t>八、凡对本次采购提出询问，请按以下方式联系</w:t>
      </w:r>
    </w:p>
    <w:p w14:paraId="7B5B265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1.采购人信息</w:t>
      </w:r>
    </w:p>
    <w:p w14:paraId="58CC016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名</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称：</w:t>
      </w:r>
      <w:r>
        <w:rPr>
          <w:rFonts w:hint="eastAsia" w:ascii="宋体" w:hAnsi="宋体" w:eastAsia="宋体" w:cs="宋体"/>
          <w:sz w:val="24"/>
          <w:szCs w:val="24"/>
          <w:lang w:eastAsia="zh-CN"/>
        </w:rPr>
        <w:t>柳州市柳北区长塘镇人民政府</w:t>
      </w:r>
    </w:p>
    <w:p w14:paraId="6720ABA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址：</w:t>
      </w:r>
      <w:r>
        <w:rPr>
          <w:rFonts w:hint="eastAsia" w:ascii="宋体" w:hAnsi="宋体" w:eastAsia="宋体" w:cs="宋体"/>
          <w:sz w:val="24"/>
          <w:szCs w:val="24"/>
          <w:lang w:eastAsia="zh-CN"/>
        </w:rPr>
        <w:t>柳州市柳北区长塘镇柳长路1号</w:t>
      </w:r>
      <w:r>
        <w:rPr>
          <w:rFonts w:hint="eastAsia" w:ascii="宋体" w:hAnsi="宋体" w:eastAsia="宋体" w:cs="宋体"/>
          <w:sz w:val="24"/>
          <w:szCs w:val="24"/>
        </w:rPr>
        <w:t> </w:t>
      </w:r>
    </w:p>
    <w:p w14:paraId="35E32CF7">
      <w:pPr>
        <w:shd w:val="clea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项目联系人：</w:t>
      </w:r>
      <w:r>
        <w:rPr>
          <w:rFonts w:hint="eastAsia" w:ascii="宋体" w:hAnsi="宋体" w:eastAsia="宋体" w:cs="宋体"/>
          <w:sz w:val="24"/>
          <w:szCs w:val="24"/>
          <w:highlight w:val="none"/>
          <w:lang w:val="en-US" w:eastAsia="zh-CN"/>
        </w:rPr>
        <w:t>杨燚帆</w:t>
      </w:r>
    </w:p>
    <w:p w14:paraId="5D1D9E20">
      <w:pPr>
        <w:shd w:val="clea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项目联系方式：0772-2736823</w:t>
      </w:r>
    </w:p>
    <w:p w14:paraId="08DFA1B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2.招标代理机构信息</w:t>
      </w:r>
    </w:p>
    <w:p w14:paraId="3A308D69">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名</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称：</w:t>
      </w:r>
      <w:r>
        <w:rPr>
          <w:rFonts w:hint="eastAsia" w:ascii="宋体" w:hAnsi="宋体" w:eastAsia="宋体" w:cs="宋体"/>
          <w:sz w:val="24"/>
          <w:szCs w:val="24"/>
          <w:lang w:eastAsia="zh-CN"/>
        </w:rPr>
        <w:t>广西瑞真工程造价咨询有限责任公司</w:t>
      </w:r>
    </w:p>
    <w:p w14:paraId="4796B0CE">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地</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址：</w:t>
      </w:r>
      <w:r>
        <w:rPr>
          <w:rFonts w:hint="eastAsia" w:ascii="宋体" w:hAnsi="宋体" w:eastAsia="宋体" w:cs="宋体"/>
          <w:sz w:val="24"/>
          <w:szCs w:val="24"/>
          <w:lang w:eastAsia="zh-CN"/>
        </w:rPr>
        <w:t>柳州市东环大道228号双福雅苑1栋20-4,20-5,20-6</w:t>
      </w:r>
    </w:p>
    <w:p w14:paraId="0D961BBA">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项目联系人：</w:t>
      </w:r>
      <w:r>
        <w:rPr>
          <w:rFonts w:hint="eastAsia" w:ascii="宋体" w:hAnsi="宋体" w:eastAsia="宋体" w:cs="宋体"/>
          <w:sz w:val="24"/>
          <w:szCs w:val="24"/>
          <w:lang w:eastAsia="zh-CN"/>
        </w:rPr>
        <w:t>卢工</w:t>
      </w:r>
    </w:p>
    <w:p w14:paraId="2838E6B2">
      <w:pPr>
        <w:pStyle w:val="3"/>
        <w:spacing w:line="264"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联系方式：</w:t>
      </w:r>
      <w:r>
        <w:rPr>
          <w:rFonts w:hint="eastAsia" w:ascii="宋体" w:hAnsi="宋体" w:eastAsia="宋体" w:cs="宋体"/>
          <w:sz w:val="24"/>
          <w:szCs w:val="24"/>
          <w:lang w:val="en-US" w:eastAsia="zh-CN"/>
        </w:rPr>
        <w:t>0772-3068898</w:t>
      </w:r>
    </w:p>
    <w:p w14:paraId="0AF04E0A">
      <w:pPr>
        <w:pStyle w:val="3"/>
        <w:spacing w:line="264" w:lineRule="auto"/>
      </w:pPr>
    </w:p>
    <w:p w14:paraId="2CE7BBF0">
      <w:pPr>
        <w:pStyle w:val="3"/>
        <w:spacing w:line="264" w:lineRule="auto"/>
      </w:pPr>
    </w:p>
    <w:p w14:paraId="089ECC23">
      <w:pPr>
        <w:pStyle w:val="3"/>
        <w:spacing w:line="264" w:lineRule="auto"/>
      </w:pPr>
    </w:p>
    <w:p w14:paraId="54E26283">
      <w:pPr>
        <w:rPr>
          <w:rFonts w:hint="eastAsia" w:ascii="宋体" w:hAnsi="宋体" w:eastAsia="宋体" w:cs="宋体"/>
          <w:b/>
          <w:bCs/>
          <w:sz w:val="32"/>
          <w:szCs w:val="32"/>
        </w:rPr>
      </w:pPr>
      <w:r>
        <w:rPr>
          <w:rFonts w:hint="eastAsia" w:ascii="宋体" w:hAnsi="宋体" w:eastAsia="宋体" w:cs="宋体"/>
          <w:b/>
          <w:bCs/>
          <w:sz w:val="32"/>
          <w:szCs w:val="32"/>
        </w:rPr>
        <w:br w:type="page"/>
      </w:r>
    </w:p>
    <w:p w14:paraId="4CBCDBB3">
      <w:pPr>
        <w:jc w:val="center"/>
        <w:outlineLvl w:val="0"/>
        <w:rPr>
          <w:rFonts w:hint="eastAsia" w:ascii="宋体" w:hAnsi="宋体" w:eastAsia="宋体" w:cs="宋体"/>
          <w:b/>
          <w:bCs/>
          <w:sz w:val="32"/>
          <w:szCs w:val="32"/>
        </w:rPr>
      </w:pPr>
      <w:bookmarkStart w:id="11" w:name="_Toc13121"/>
      <w:r>
        <w:rPr>
          <w:rFonts w:hint="eastAsia" w:ascii="宋体" w:hAnsi="宋体" w:eastAsia="宋体" w:cs="宋体"/>
          <w:b/>
          <w:bCs/>
          <w:sz w:val="32"/>
          <w:szCs w:val="32"/>
        </w:rPr>
        <w:t>第二章 供应商须知</w:t>
      </w:r>
      <w:bookmarkEnd w:id="11"/>
      <w:r>
        <w:rPr>
          <w:rFonts w:hint="eastAsia" w:ascii="宋体" w:hAnsi="宋体" w:eastAsia="宋体" w:cs="宋体"/>
          <w:b/>
          <w:bCs/>
          <w:sz w:val="32"/>
          <w:szCs w:val="32"/>
        </w:rPr>
        <w:t xml:space="preserve"> </w:t>
      </w:r>
    </w:p>
    <w:p w14:paraId="0B2DA057">
      <w:pPr>
        <w:jc w:val="center"/>
        <w:rPr>
          <w:rFonts w:hint="eastAsia" w:ascii="宋体" w:hAnsi="宋体" w:eastAsia="宋体" w:cs="宋体"/>
          <w:b/>
          <w:bCs/>
          <w:sz w:val="32"/>
          <w:szCs w:val="32"/>
        </w:rPr>
      </w:pPr>
    </w:p>
    <w:p w14:paraId="0FCEBB5C">
      <w:pPr>
        <w:jc w:val="center"/>
        <w:outlineLvl w:val="1"/>
        <w:rPr>
          <w:rFonts w:hint="eastAsia" w:ascii="宋体" w:hAnsi="宋体" w:eastAsia="宋体" w:cs="宋体"/>
          <w:b/>
          <w:bCs/>
          <w:sz w:val="32"/>
          <w:szCs w:val="32"/>
        </w:rPr>
      </w:pPr>
      <w:bookmarkStart w:id="12" w:name="_Toc2058"/>
      <w:r>
        <w:rPr>
          <w:rFonts w:hint="eastAsia" w:ascii="宋体" w:hAnsi="宋体" w:eastAsia="宋体" w:cs="宋体"/>
          <w:b/>
          <w:bCs/>
          <w:sz w:val="32"/>
          <w:szCs w:val="32"/>
        </w:rPr>
        <w:t>供应商须知前附表</w:t>
      </w:r>
      <w:bookmarkEnd w:id="12"/>
    </w:p>
    <w:tbl>
      <w:tblPr>
        <w:tblStyle w:val="12"/>
        <w:tblW w:w="5005"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147"/>
        <w:gridCol w:w="8285"/>
      </w:tblGrid>
      <w:tr w14:paraId="01F479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0" w:hRule="atLeast"/>
        </w:trPr>
        <w:tc>
          <w:tcPr>
            <w:tcW w:w="608" w:type="pct"/>
            <w:vAlign w:val="center"/>
          </w:tcPr>
          <w:p w14:paraId="20B1630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b/>
                <w:bCs/>
                <w:sz w:val="24"/>
                <w:szCs w:val="24"/>
              </w:rPr>
              <w:t>条款号</w:t>
            </w:r>
          </w:p>
        </w:tc>
        <w:tc>
          <w:tcPr>
            <w:tcW w:w="4391" w:type="pct"/>
            <w:vAlign w:val="top"/>
          </w:tcPr>
          <w:p w14:paraId="606D177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b/>
                <w:bCs/>
                <w:sz w:val="24"/>
                <w:szCs w:val="24"/>
              </w:rPr>
              <w:t>内    容</w:t>
            </w:r>
          </w:p>
        </w:tc>
      </w:tr>
      <w:tr w14:paraId="389887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08" w:type="pct"/>
            <w:vAlign w:val="center"/>
          </w:tcPr>
          <w:p w14:paraId="07746F2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3</w:t>
            </w:r>
          </w:p>
        </w:tc>
        <w:tc>
          <w:tcPr>
            <w:tcW w:w="4391" w:type="pct"/>
            <w:vAlign w:val="center"/>
          </w:tcPr>
          <w:p w14:paraId="6D1125A7">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sz w:val="24"/>
                <w:szCs w:val="24"/>
              </w:rPr>
            </w:pPr>
            <w:r>
              <w:rPr>
                <w:rFonts w:hint="eastAsia" w:ascii="宋体" w:hAnsi="宋体" w:eastAsia="宋体" w:cs="宋体"/>
                <w:sz w:val="24"/>
                <w:szCs w:val="24"/>
              </w:rPr>
              <w:t>供应商的资格条件：详见竞争性磋商公告</w:t>
            </w:r>
          </w:p>
        </w:tc>
      </w:tr>
      <w:tr w14:paraId="42B51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08" w:type="pct"/>
            <w:vAlign w:val="center"/>
          </w:tcPr>
          <w:p w14:paraId="25BEA08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5.1</w:t>
            </w:r>
          </w:p>
        </w:tc>
        <w:tc>
          <w:tcPr>
            <w:tcW w:w="4391" w:type="pct"/>
            <w:vAlign w:val="center"/>
          </w:tcPr>
          <w:p w14:paraId="3E334213">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sz w:val="24"/>
                <w:szCs w:val="24"/>
              </w:rPr>
            </w:pPr>
            <w:r>
              <w:rPr>
                <w:rFonts w:hint="eastAsia" w:ascii="宋体" w:hAnsi="宋体" w:eastAsia="宋体" w:cs="宋体"/>
                <w:sz w:val="24"/>
                <w:szCs w:val="24"/>
              </w:rPr>
              <w:t>是否接受联合体竞标 :不接受</w:t>
            </w:r>
          </w:p>
        </w:tc>
      </w:tr>
      <w:tr w14:paraId="4C729D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08" w:type="pct"/>
            <w:vAlign w:val="center"/>
          </w:tcPr>
          <w:p w14:paraId="5AE9206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6.2</w:t>
            </w:r>
          </w:p>
        </w:tc>
        <w:tc>
          <w:tcPr>
            <w:tcW w:w="4391" w:type="pct"/>
            <w:vAlign w:val="center"/>
          </w:tcPr>
          <w:p w14:paraId="7BF0A076">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sz w:val="24"/>
                <w:szCs w:val="24"/>
              </w:rPr>
            </w:pPr>
            <w:r>
              <w:rPr>
                <w:rFonts w:hint="eastAsia" w:ascii="宋体" w:hAnsi="宋体" w:eastAsia="宋体" w:cs="宋体"/>
                <w:sz w:val="24"/>
                <w:szCs w:val="24"/>
              </w:rPr>
              <w:t>是否允许分包：不允许。</w:t>
            </w:r>
          </w:p>
        </w:tc>
      </w:tr>
      <w:tr w14:paraId="153F44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08" w:type="pct"/>
            <w:vAlign w:val="center"/>
          </w:tcPr>
          <w:p w14:paraId="51172F1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12.1.1</w:t>
            </w:r>
          </w:p>
        </w:tc>
        <w:tc>
          <w:tcPr>
            <w:tcW w:w="4391" w:type="pct"/>
            <w:vAlign w:val="center"/>
          </w:tcPr>
          <w:p w14:paraId="2D64E292">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b/>
                <w:bCs/>
                <w:sz w:val="24"/>
                <w:szCs w:val="24"/>
              </w:rPr>
            </w:pPr>
            <w:r>
              <w:rPr>
                <w:rFonts w:hint="eastAsia" w:ascii="宋体" w:hAnsi="宋体" w:eastAsia="宋体" w:cs="宋体"/>
                <w:b/>
                <w:bCs/>
                <w:sz w:val="24"/>
                <w:szCs w:val="24"/>
              </w:rPr>
              <w:t>资格证明文件</w:t>
            </w:r>
          </w:p>
          <w:p w14:paraId="3A6DA7C2">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sz w:val="24"/>
                <w:szCs w:val="24"/>
              </w:rPr>
            </w:pPr>
            <w:r>
              <w:rPr>
                <w:rFonts w:hint="eastAsia" w:ascii="宋体" w:hAnsi="宋体" w:eastAsia="宋体" w:cs="宋体"/>
                <w:sz w:val="24"/>
                <w:szCs w:val="24"/>
              </w:rPr>
              <w:t>1.供应商为法人或者其他组织的提供其营业执照等证明文件（如营业执照或者事业单位法人证书或者执业许可证等），供应商为自然人的提供其身份证复印件；</w:t>
            </w:r>
            <w:r>
              <w:rPr>
                <w:rFonts w:hint="eastAsia" w:ascii="宋体" w:hAnsi="宋体" w:eastAsia="宋体" w:cs="宋体"/>
                <w:b/>
                <w:bCs/>
                <w:sz w:val="24"/>
                <w:szCs w:val="24"/>
              </w:rPr>
              <w:t>（必须提供，否则 响应文件按无效响应处理）</w:t>
            </w:r>
          </w:p>
          <w:p w14:paraId="2F723E9D">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b/>
                <w:bCs/>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.供应商直接控股、管理关系信息表（格式后附）；</w:t>
            </w:r>
            <w:r>
              <w:rPr>
                <w:rFonts w:hint="eastAsia" w:ascii="宋体" w:hAnsi="宋体" w:eastAsia="宋体" w:cs="宋体"/>
                <w:b/>
                <w:bCs/>
                <w:sz w:val="24"/>
                <w:szCs w:val="24"/>
              </w:rPr>
              <w:t>（必须提供，否则响应文件按无效响应处理）</w:t>
            </w:r>
          </w:p>
          <w:p w14:paraId="152852E3">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b/>
                <w:bCs/>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.竞标声明（格式后附）；</w:t>
            </w:r>
            <w:r>
              <w:rPr>
                <w:rFonts w:hint="eastAsia" w:ascii="宋体" w:hAnsi="宋体" w:eastAsia="宋体" w:cs="宋体"/>
                <w:b/>
                <w:bCs/>
                <w:sz w:val="24"/>
                <w:szCs w:val="24"/>
              </w:rPr>
              <w:t>（必须提供，否则响应文件按无效响应处理）</w:t>
            </w:r>
          </w:p>
          <w:p w14:paraId="43072E68">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sz w:val="24"/>
                <w:szCs w:val="24"/>
                <w:lang w:val="en-US" w:eastAsia="zh-CN"/>
              </w:rPr>
            </w:pPr>
            <w:r>
              <w:rPr>
                <w:rFonts w:hint="eastAsia" w:ascii="宋体" w:hAnsi="宋体" w:eastAsia="宋体" w:cs="宋体"/>
                <w:spacing w:val="-1"/>
                <w:sz w:val="24"/>
                <w:szCs w:val="24"/>
                <w:lang w:val="en-US" w:eastAsia="zh-CN"/>
              </w:rPr>
              <w:t>4</w:t>
            </w:r>
            <w:r>
              <w:rPr>
                <w:rFonts w:hint="eastAsia" w:ascii="宋体" w:hAnsi="宋体" w:eastAsia="宋体" w:cs="宋体"/>
                <w:sz w:val="24"/>
                <w:szCs w:val="24"/>
              </w:rPr>
              <w:t>.</w:t>
            </w:r>
            <w:r>
              <w:rPr>
                <w:rFonts w:hint="eastAsia" w:ascii="宋体" w:hAnsi="宋体" w:eastAsia="宋体" w:cs="宋体"/>
                <w:spacing w:val="-1"/>
                <w:sz w:val="24"/>
                <w:szCs w:val="24"/>
              </w:rPr>
              <w:t>政府采购供应商资格信用承诺函</w:t>
            </w:r>
            <w:r>
              <w:rPr>
                <w:rFonts w:hint="eastAsia" w:ascii="宋体" w:hAnsi="宋体" w:eastAsia="宋体" w:cs="宋体"/>
                <w:sz w:val="24"/>
                <w:szCs w:val="24"/>
              </w:rPr>
              <w:t>（格式后附）</w:t>
            </w:r>
            <w:r>
              <w:rPr>
                <w:rFonts w:hint="eastAsia" w:ascii="宋体" w:hAnsi="宋体" w:eastAsia="宋体" w:cs="宋体"/>
                <w:spacing w:val="-1"/>
                <w:sz w:val="24"/>
                <w:szCs w:val="24"/>
                <w:lang w:eastAsia="zh-CN"/>
              </w:rPr>
              <w:t>；</w:t>
            </w:r>
            <w:r>
              <w:rPr>
                <w:rFonts w:hint="eastAsia" w:ascii="宋体" w:hAnsi="宋体" w:eastAsia="宋体" w:cs="宋体"/>
                <w:b/>
                <w:bCs/>
                <w:sz w:val="24"/>
                <w:szCs w:val="24"/>
              </w:rPr>
              <w:t>（必须提供，否则响应文件按无效响应处理）</w:t>
            </w:r>
          </w:p>
          <w:p w14:paraId="0B03CCC8">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.中小企业声明函或属于监狱企业的证明文件或残疾人福利性单位声明函（格式后附）；</w:t>
            </w:r>
            <w:r>
              <w:rPr>
                <w:rFonts w:hint="eastAsia" w:ascii="宋体" w:hAnsi="宋体" w:eastAsia="宋体" w:cs="宋体"/>
                <w:b/>
                <w:bCs/>
                <w:sz w:val="24"/>
                <w:szCs w:val="24"/>
              </w:rPr>
              <w:t>（必须提供，否则响应文件按无效响应处理）</w:t>
            </w:r>
          </w:p>
          <w:p w14:paraId="6F75F5A6">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b/>
                <w:bCs/>
                <w:sz w:val="24"/>
                <w:szCs w:val="24"/>
              </w:rPr>
            </w:pPr>
            <w:r>
              <w:rPr>
                <w:rFonts w:hint="eastAsia" w:ascii="宋体" w:hAnsi="宋体" w:eastAsia="宋体" w:cs="宋体"/>
                <w:b/>
                <w:bCs/>
                <w:sz w:val="24"/>
                <w:szCs w:val="24"/>
              </w:rPr>
              <w:t>注：</w:t>
            </w:r>
          </w:p>
          <w:p w14:paraId="3F0F8AAD">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b/>
                <w:bCs/>
                <w:sz w:val="24"/>
                <w:szCs w:val="24"/>
              </w:rPr>
            </w:pPr>
            <w:r>
              <w:rPr>
                <w:rFonts w:hint="eastAsia" w:ascii="宋体" w:hAnsi="宋体" w:eastAsia="宋体" w:cs="宋体"/>
                <w:b/>
                <w:bCs/>
                <w:sz w:val="24"/>
                <w:szCs w:val="24"/>
              </w:rPr>
              <w:t>1.以上标明“必须提供”的材料属于复印件的，必须加盖供应商电子签章，否则响应 文件按无效响应处理。</w:t>
            </w:r>
          </w:p>
          <w:p w14:paraId="109DA66D">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b/>
                <w:bCs/>
                <w:sz w:val="24"/>
                <w:szCs w:val="24"/>
              </w:rPr>
            </w:pPr>
            <w:r>
              <w:rPr>
                <w:rFonts w:hint="eastAsia" w:ascii="宋体" w:hAnsi="宋体" w:eastAsia="宋体" w:cs="宋体"/>
                <w:b/>
                <w:bCs/>
                <w:sz w:val="24"/>
                <w:szCs w:val="24"/>
              </w:rPr>
              <w:t>2.竞标声明必须由法定代表人（负责人或自然人）在规定签章处签字并加盖供应商电子签章，否则响应文件按无效响应处理。</w:t>
            </w:r>
          </w:p>
          <w:p w14:paraId="61FD6165">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sz w:val="24"/>
                <w:szCs w:val="24"/>
              </w:rPr>
            </w:pPr>
            <w:r>
              <w:rPr>
                <w:rFonts w:hint="eastAsia" w:ascii="宋体" w:hAnsi="宋体" w:eastAsia="宋体" w:cs="宋体"/>
                <w:b/>
                <w:bCs/>
                <w:sz w:val="24"/>
                <w:szCs w:val="24"/>
              </w:rPr>
              <w:t>3.供应商直接控股、管理关系信息表必须由法定代表人（负责人或自然人）或委托代理人在规定签章处签字并加盖供应商电子签章，否则响应文件按无效响应处理。</w:t>
            </w:r>
          </w:p>
        </w:tc>
      </w:tr>
      <w:tr w14:paraId="27C831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08" w:type="pct"/>
            <w:vAlign w:val="center"/>
          </w:tcPr>
          <w:p w14:paraId="7A89FA4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12.1.2</w:t>
            </w:r>
          </w:p>
        </w:tc>
        <w:tc>
          <w:tcPr>
            <w:tcW w:w="4391" w:type="pct"/>
            <w:vAlign w:val="center"/>
          </w:tcPr>
          <w:p w14:paraId="127F701A">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sz w:val="24"/>
                <w:szCs w:val="24"/>
              </w:rPr>
            </w:pPr>
            <w:r>
              <w:rPr>
                <w:rFonts w:hint="eastAsia" w:ascii="宋体" w:hAnsi="宋体" w:eastAsia="宋体" w:cs="宋体"/>
                <w:b/>
                <w:bCs/>
                <w:sz w:val="24"/>
                <w:szCs w:val="24"/>
              </w:rPr>
              <w:t>报价文件</w:t>
            </w:r>
          </w:p>
          <w:p w14:paraId="782E575B">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响应函</w:t>
            </w:r>
            <w:r>
              <w:rPr>
                <w:rFonts w:hint="eastAsia" w:ascii="宋体" w:hAnsi="宋体" w:eastAsia="宋体" w:cs="宋体"/>
                <w:sz w:val="24"/>
                <w:szCs w:val="24"/>
              </w:rPr>
              <w:t>（格式后附）</w:t>
            </w:r>
            <w:r>
              <w:rPr>
                <w:rFonts w:hint="eastAsia" w:ascii="宋体" w:hAnsi="宋体" w:eastAsia="宋体" w:cs="宋体"/>
                <w:sz w:val="24"/>
                <w:szCs w:val="24"/>
                <w:lang w:eastAsia="zh-CN"/>
              </w:rPr>
              <w:t>；</w:t>
            </w:r>
            <w:r>
              <w:rPr>
                <w:rFonts w:hint="eastAsia" w:ascii="宋体" w:hAnsi="宋体" w:eastAsia="宋体" w:cs="宋体"/>
                <w:b/>
                <w:bCs/>
                <w:sz w:val="24"/>
                <w:szCs w:val="24"/>
              </w:rPr>
              <w:t>（必须提供，否则响应文件按无效处理）</w:t>
            </w:r>
          </w:p>
          <w:p w14:paraId="2BFA0D43">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eastAsia="zh-CN"/>
              </w:rPr>
              <w:t>竞标</w:t>
            </w:r>
            <w:r>
              <w:rPr>
                <w:rFonts w:hint="eastAsia" w:ascii="宋体" w:hAnsi="宋体" w:eastAsia="宋体" w:cs="宋体"/>
                <w:sz w:val="24"/>
                <w:szCs w:val="24"/>
              </w:rPr>
              <w:t>报价表（格式后附）；</w:t>
            </w:r>
            <w:r>
              <w:rPr>
                <w:rFonts w:hint="eastAsia" w:ascii="宋体" w:hAnsi="宋体" w:eastAsia="宋体" w:cs="宋体"/>
                <w:b/>
                <w:bCs/>
                <w:sz w:val="24"/>
                <w:szCs w:val="24"/>
              </w:rPr>
              <w:t>（必须提供，否则响应文件按无效处理）</w:t>
            </w:r>
          </w:p>
          <w:p w14:paraId="25A8312D">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.供应商认为需要提供的其他有关资料。</w:t>
            </w:r>
          </w:p>
        </w:tc>
      </w:tr>
      <w:tr w14:paraId="2EA462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08" w:type="pct"/>
            <w:vAlign w:val="center"/>
          </w:tcPr>
          <w:p w14:paraId="554E4E6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12.1.3</w:t>
            </w:r>
          </w:p>
        </w:tc>
        <w:tc>
          <w:tcPr>
            <w:tcW w:w="4391" w:type="pct"/>
            <w:vAlign w:val="center"/>
          </w:tcPr>
          <w:p w14:paraId="3BBA1752">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sz w:val="24"/>
                <w:szCs w:val="24"/>
              </w:rPr>
            </w:pPr>
            <w:r>
              <w:rPr>
                <w:rFonts w:hint="eastAsia" w:ascii="宋体" w:hAnsi="宋体" w:eastAsia="宋体" w:cs="宋体"/>
                <w:b/>
                <w:bCs/>
                <w:sz w:val="24"/>
                <w:szCs w:val="24"/>
              </w:rPr>
              <w:t>商务技术文件</w:t>
            </w:r>
          </w:p>
          <w:p w14:paraId="31F9DFC4">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.法定代表人（负责人或自然人）身份证明书及法定代表人（负责人或自然人）有效身份证正反面复印件（格式后附）；</w:t>
            </w:r>
            <w:r>
              <w:rPr>
                <w:rFonts w:hint="eastAsia" w:ascii="宋体" w:hAnsi="宋体" w:eastAsia="宋体" w:cs="宋体"/>
                <w:b/>
                <w:bCs/>
                <w:sz w:val="24"/>
                <w:szCs w:val="24"/>
              </w:rPr>
              <w:t>（除自然人竞标外必须提供</w:t>
            </w:r>
            <w:r>
              <w:rPr>
                <w:rFonts w:hint="eastAsia" w:ascii="宋体" w:hAnsi="宋体" w:eastAsia="宋体" w:cs="宋体"/>
                <w:b/>
                <w:bCs/>
                <w:sz w:val="24"/>
                <w:szCs w:val="24"/>
                <w:lang w:eastAsia="zh-CN"/>
              </w:rPr>
              <w:t>，</w:t>
            </w:r>
            <w:r>
              <w:rPr>
                <w:rFonts w:hint="eastAsia" w:ascii="宋体" w:hAnsi="宋体" w:eastAsia="宋体" w:cs="宋体"/>
                <w:b/>
                <w:bCs/>
                <w:sz w:val="24"/>
                <w:szCs w:val="24"/>
              </w:rPr>
              <w:t>否则响应文件按无效响应处理）</w:t>
            </w:r>
          </w:p>
          <w:p w14:paraId="38B191D6">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b/>
                <w:bCs/>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.法定代表人（负责人或自然人）授权委托书及委托代理人有效身份证正反面复印件（格式后附）；</w:t>
            </w:r>
            <w:r>
              <w:rPr>
                <w:rFonts w:hint="eastAsia" w:ascii="宋体" w:hAnsi="宋体" w:eastAsia="宋体" w:cs="宋体"/>
                <w:b/>
                <w:bCs/>
                <w:sz w:val="24"/>
                <w:szCs w:val="24"/>
              </w:rPr>
              <w:t>（委托时必须提供，否则响应文件按无效响应处理）</w:t>
            </w:r>
          </w:p>
          <w:p w14:paraId="140C9882">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b/>
                <w:bCs/>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.磋商保证金提交凭证；</w:t>
            </w:r>
            <w:r>
              <w:rPr>
                <w:rFonts w:hint="eastAsia" w:ascii="宋体" w:hAnsi="宋体" w:eastAsia="宋体" w:cs="宋体"/>
                <w:b/>
                <w:bCs/>
                <w:sz w:val="24"/>
                <w:szCs w:val="24"/>
              </w:rPr>
              <w:t>（如有，必须提供，否则响应文件按无效响应处理）</w:t>
            </w:r>
          </w:p>
          <w:p w14:paraId="6446B479">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b/>
                <w:bCs/>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.商务要求偏离表（格式后附）；</w:t>
            </w:r>
            <w:r>
              <w:rPr>
                <w:rFonts w:hint="eastAsia" w:ascii="宋体" w:hAnsi="宋体" w:eastAsia="宋体" w:cs="宋体"/>
                <w:b/>
                <w:bCs/>
                <w:sz w:val="24"/>
                <w:szCs w:val="24"/>
              </w:rPr>
              <w:t>（必须提供，否则响应文件按无效响应处理）</w:t>
            </w:r>
          </w:p>
          <w:p w14:paraId="405D91F7">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.技术要求偏离表（格式后附）；</w:t>
            </w:r>
            <w:r>
              <w:rPr>
                <w:rFonts w:hint="eastAsia" w:ascii="宋体" w:hAnsi="宋体" w:eastAsia="宋体" w:cs="宋体"/>
                <w:b/>
                <w:bCs/>
                <w:sz w:val="24"/>
                <w:szCs w:val="24"/>
              </w:rPr>
              <w:t>（必须提供，否则响应文件按无效响应处理）</w:t>
            </w:r>
          </w:p>
          <w:p w14:paraId="34F83819">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sz w:val="24"/>
                <w:szCs w:val="24"/>
                <w:lang w:eastAsia="zh-CN"/>
              </w:rPr>
              <w:t>整体</w:t>
            </w:r>
            <w:r>
              <w:rPr>
                <w:rFonts w:hint="eastAsia" w:ascii="宋体" w:hAnsi="宋体" w:eastAsia="宋体" w:cs="宋体"/>
                <w:sz w:val="24"/>
                <w:szCs w:val="24"/>
              </w:rPr>
              <w:t>实施方案（格式后附）；</w:t>
            </w:r>
            <w:r>
              <w:rPr>
                <w:rFonts w:hint="eastAsia" w:ascii="宋体" w:hAnsi="宋体" w:eastAsia="宋体" w:cs="宋体"/>
                <w:b/>
                <w:bCs/>
                <w:sz w:val="24"/>
                <w:szCs w:val="24"/>
              </w:rPr>
              <w:t>（必须提供，否则响应文件按无效响应处理）</w:t>
            </w:r>
          </w:p>
          <w:p w14:paraId="5A513F1F">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rPr>
              <w:t>售后服务</w:t>
            </w:r>
            <w:r>
              <w:rPr>
                <w:rFonts w:hint="eastAsia" w:ascii="宋体" w:hAnsi="宋体" w:eastAsia="宋体" w:cs="宋体"/>
                <w:sz w:val="24"/>
                <w:szCs w:val="24"/>
                <w:lang w:eastAsia="zh-CN"/>
              </w:rPr>
              <w:t>方案</w:t>
            </w:r>
            <w:r>
              <w:rPr>
                <w:rFonts w:hint="eastAsia" w:ascii="宋体" w:hAnsi="宋体" w:eastAsia="宋体" w:cs="宋体"/>
                <w:sz w:val="24"/>
                <w:szCs w:val="24"/>
              </w:rPr>
              <w:t>（格式后附）；</w:t>
            </w:r>
            <w:r>
              <w:rPr>
                <w:rFonts w:hint="eastAsia" w:ascii="宋体" w:hAnsi="宋体" w:eastAsia="宋体" w:cs="宋体"/>
                <w:b/>
                <w:bCs/>
                <w:sz w:val="24"/>
                <w:szCs w:val="24"/>
              </w:rPr>
              <w:t>（必须提供，否则响应文件按无效响应处理）</w:t>
            </w:r>
          </w:p>
          <w:p w14:paraId="54825EF6">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.项目实施人员一览表（如有请提供</w:t>
            </w:r>
            <w:r>
              <w:rPr>
                <w:rFonts w:hint="eastAsia" w:ascii="宋体" w:hAnsi="宋体" w:eastAsia="宋体" w:cs="宋体"/>
                <w:sz w:val="24"/>
                <w:szCs w:val="24"/>
                <w:lang w:eastAsia="zh-CN"/>
              </w:rPr>
              <w:t>，格式后附</w:t>
            </w:r>
            <w:r>
              <w:rPr>
                <w:rFonts w:hint="eastAsia" w:ascii="宋体" w:hAnsi="宋体" w:eastAsia="宋体" w:cs="宋体"/>
                <w:sz w:val="24"/>
                <w:szCs w:val="24"/>
              </w:rPr>
              <w:t>）；</w:t>
            </w:r>
          </w:p>
          <w:p w14:paraId="24B68516">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r>
              <w:rPr>
                <w:rFonts w:hint="eastAsia" w:ascii="宋体" w:hAnsi="宋体" w:eastAsia="宋体" w:cs="宋体"/>
                <w:sz w:val="24"/>
                <w:szCs w:val="24"/>
              </w:rPr>
              <w:t>供应商类似的业绩证明文件（如有请提供</w:t>
            </w:r>
            <w:r>
              <w:rPr>
                <w:rFonts w:hint="eastAsia" w:ascii="宋体" w:hAnsi="宋体" w:eastAsia="宋体" w:cs="宋体"/>
                <w:sz w:val="24"/>
                <w:szCs w:val="24"/>
                <w:lang w:eastAsia="zh-CN"/>
              </w:rPr>
              <w:t>，格式后附</w:t>
            </w:r>
            <w:r>
              <w:rPr>
                <w:rFonts w:hint="eastAsia" w:ascii="宋体" w:hAnsi="宋体" w:eastAsia="宋体" w:cs="宋体"/>
                <w:sz w:val="24"/>
                <w:szCs w:val="24"/>
              </w:rPr>
              <w:t>）；</w:t>
            </w:r>
          </w:p>
          <w:p w14:paraId="7FB1B7B1">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 xml:space="preserve">.对应采购需求的技术要求、商务要求提供的其他文件资料（格式自拟）； </w:t>
            </w:r>
          </w:p>
          <w:p w14:paraId="556544E1">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.供应商认为需要提供的有关资料。</w:t>
            </w:r>
          </w:p>
          <w:p w14:paraId="515089A4">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b/>
                <w:bCs/>
                <w:sz w:val="24"/>
                <w:szCs w:val="24"/>
              </w:rPr>
            </w:pPr>
            <w:r>
              <w:rPr>
                <w:rFonts w:hint="eastAsia" w:ascii="宋体" w:hAnsi="宋体" w:eastAsia="宋体" w:cs="宋体"/>
                <w:b/>
                <w:bCs/>
                <w:sz w:val="24"/>
                <w:szCs w:val="24"/>
              </w:rPr>
              <w:t>注：</w:t>
            </w:r>
          </w:p>
          <w:p w14:paraId="18326B7B">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b/>
                <w:bCs/>
                <w:sz w:val="24"/>
                <w:szCs w:val="24"/>
              </w:rPr>
            </w:pPr>
            <w:r>
              <w:rPr>
                <w:rFonts w:hint="eastAsia" w:ascii="宋体" w:hAnsi="宋体" w:eastAsia="宋体" w:cs="宋体"/>
                <w:b/>
                <w:bCs/>
                <w:sz w:val="24"/>
                <w:szCs w:val="24"/>
              </w:rPr>
              <w:t>1.法定代表人（负责人或自然人）授权委托书必须由法定代表人（负责人或自然人）及委托代理人签字（或电子签名），并加盖供应商电子签章，否则响应文件按无效响应处理。</w:t>
            </w:r>
          </w:p>
          <w:p w14:paraId="1D73184E">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b/>
                <w:bCs/>
                <w:sz w:val="24"/>
                <w:szCs w:val="24"/>
              </w:rPr>
            </w:pPr>
            <w:r>
              <w:rPr>
                <w:rFonts w:hint="eastAsia" w:ascii="宋体" w:hAnsi="宋体" w:eastAsia="宋体" w:cs="宋体"/>
                <w:b/>
                <w:bCs/>
                <w:sz w:val="24"/>
                <w:szCs w:val="24"/>
              </w:rPr>
              <w:t>2.以上标明“必须提供”的材料属于复印件的，必须加盖供应商电子签章，否则响应文件按无效响应处理。</w:t>
            </w:r>
          </w:p>
          <w:p w14:paraId="1146FB08">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sz w:val="24"/>
                <w:szCs w:val="24"/>
              </w:rPr>
            </w:pPr>
            <w:r>
              <w:rPr>
                <w:rFonts w:hint="eastAsia" w:ascii="宋体" w:hAnsi="宋体" w:eastAsia="宋体" w:cs="宋体"/>
                <w:b/>
                <w:bCs/>
                <w:sz w:val="24"/>
                <w:szCs w:val="24"/>
              </w:rPr>
              <w:t>3.以上材料未附格式的，由供应商自行拟定。</w:t>
            </w:r>
          </w:p>
        </w:tc>
      </w:tr>
      <w:tr w14:paraId="499994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08" w:type="pct"/>
            <w:vAlign w:val="center"/>
          </w:tcPr>
          <w:p w14:paraId="2EE1B9B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15.2</w:t>
            </w:r>
          </w:p>
        </w:tc>
        <w:tc>
          <w:tcPr>
            <w:tcW w:w="4391" w:type="pct"/>
            <w:vAlign w:val="center"/>
          </w:tcPr>
          <w:p w14:paraId="5B44F432">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sz w:val="24"/>
                <w:szCs w:val="24"/>
              </w:rPr>
            </w:pPr>
            <w:r>
              <w:rPr>
                <w:rFonts w:hint="eastAsia" w:ascii="宋体" w:hAnsi="宋体" w:eastAsia="宋体" w:cs="宋体"/>
                <w:sz w:val="24"/>
                <w:szCs w:val="24"/>
              </w:rPr>
              <w:t>响应报价必须包含满足本次竞标全部采购需求所应提供的货物，以及伴随的货物和工程（如有）的价格；包含竞标货物、货物、工程的成本、运输（含保险）、安装、调试、检验、技术货物、培训、税费等所有费用。（采购需求另有约定的，从其约定</w:t>
            </w:r>
            <w:r>
              <w:rPr>
                <w:rFonts w:hint="eastAsia" w:ascii="宋体" w:hAnsi="宋体" w:eastAsia="宋体" w:cs="宋体"/>
                <w:sz w:val="24"/>
                <w:szCs w:val="24"/>
                <w:lang w:eastAsia="zh-CN"/>
              </w:rPr>
              <w:t>。</w:t>
            </w:r>
            <w:r>
              <w:rPr>
                <w:rFonts w:hint="eastAsia" w:ascii="宋体" w:hAnsi="宋体" w:eastAsia="宋体" w:cs="宋体"/>
                <w:sz w:val="24"/>
                <w:szCs w:val="24"/>
              </w:rPr>
              <w:t>）。</w:t>
            </w:r>
          </w:p>
        </w:tc>
      </w:tr>
      <w:tr w14:paraId="41FCD1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08" w:type="pct"/>
            <w:vAlign w:val="center"/>
          </w:tcPr>
          <w:p w14:paraId="7AFE45E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16.2</w:t>
            </w:r>
          </w:p>
        </w:tc>
        <w:tc>
          <w:tcPr>
            <w:tcW w:w="4391" w:type="pct"/>
            <w:vAlign w:val="center"/>
          </w:tcPr>
          <w:p w14:paraId="6D7EF132">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sz w:val="24"/>
                <w:szCs w:val="24"/>
              </w:rPr>
            </w:pPr>
            <w:r>
              <w:rPr>
                <w:rFonts w:hint="eastAsia" w:ascii="宋体" w:hAnsi="宋体" w:eastAsia="宋体" w:cs="宋体"/>
                <w:sz w:val="24"/>
                <w:szCs w:val="24"/>
              </w:rPr>
              <w:t>竞标有效期：自首次响应文件提交截止之日起 60 日。</w:t>
            </w:r>
          </w:p>
        </w:tc>
      </w:tr>
      <w:tr w14:paraId="4E1B8A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608" w:type="pct"/>
            <w:vAlign w:val="center"/>
          </w:tcPr>
          <w:p w14:paraId="384662A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17.1</w:t>
            </w:r>
          </w:p>
        </w:tc>
        <w:tc>
          <w:tcPr>
            <w:tcW w:w="4391" w:type="pct"/>
            <w:vAlign w:val="center"/>
          </w:tcPr>
          <w:p w14:paraId="64036979">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sz w:val="24"/>
                <w:szCs w:val="24"/>
              </w:rPr>
            </w:pPr>
            <w:r>
              <w:rPr>
                <w:rFonts w:hint="eastAsia" w:ascii="宋体" w:hAnsi="宋体" w:eastAsia="宋体" w:cs="宋体"/>
                <w:sz w:val="24"/>
                <w:szCs w:val="24"/>
              </w:rPr>
              <w:t>本项目不收取磋商保证金</w:t>
            </w:r>
          </w:p>
        </w:tc>
      </w:tr>
      <w:tr w14:paraId="7E2459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08" w:type="pct"/>
            <w:vAlign w:val="center"/>
          </w:tcPr>
          <w:p w14:paraId="560B298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19</w:t>
            </w:r>
          </w:p>
        </w:tc>
        <w:tc>
          <w:tcPr>
            <w:tcW w:w="4391" w:type="pct"/>
            <w:vAlign w:val="center"/>
          </w:tcPr>
          <w:p w14:paraId="57B42258">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sz w:val="24"/>
                <w:szCs w:val="24"/>
              </w:rPr>
            </w:pPr>
            <w:r>
              <w:rPr>
                <w:rFonts w:hint="eastAsia" w:ascii="宋体" w:hAnsi="宋体" w:eastAsia="宋体" w:cs="宋体"/>
                <w:sz w:val="24"/>
                <w:szCs w:val="24"/>
              </w:rPr>
              <w:t>本项目不接受电子备份响应文件。</w:t>
            </w:r>
          </w:p>
        </w:tc>
      </w:tr>
      <w:tr w14:paraId="311129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08" w:type="pct"/>
            <w:vAlign w:val="center"/>
          </w:tcPr>
          <w:p w14:paraId="234A39D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20.1</w:t>
            </w:r>
          </w:p>
        </w:tc>
        <w:tc>
          <w:tcPr>
            <w:tcW w:w="4391" w:type="pct"/>
            <w:vAlign w:val="center"/>
          </w:tcPr>
          <w:p w14:paraId="4D6C4EB6">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sz w:val="24"/>
                <w:szCs w:val="24"/>
              </w:rPr>
            </w:pPr>
            <w:r>
              <w:rPr>
                <w:rFonts w:hint="eastAsia" w:ascii="宋体" w:hAnsi="宋体" w:eastAsia="宋体" w:cs="宋体"/>
                <w:sz w:val="24"/>
                <w:szCs w:val="24"/>
              </w:rPr>
              <w:t>首次响应文件提交起止时间：详见竞争性磋商公告。</w:t>
            </w:r>
          </w:p>
          <w:p w14:paraId="6C2DBACC">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sz w:val="24"/>
                <w:szCs w:val="24"/>
              </w:rPr>
            </w:pPr>
            <w:r>
              <w:rPr>
                <w:rFonts w:hint="eastAsia" w:ascii="宋体" w:hAnsi="宋体" w:eastAsia="宋体" w:cs="宋体"/>
                <w:sz w:val="24"/>
                <w:szCs w:val="24"/>
              </w:rPr>
              <w:t>首次响应文件提交截止时间：详见竞争性磋商公告。</w:t>
            </w:r>
          </w:p>
          <w:p w14:paraId="6D6CA8B9">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sz w:val="24"/>
                <w:szCs w:val="24"/>
              </w:rPr>
            </w:pPr>
            <w:r>
              <w:rPr>
                <w:rFonts w:hint="eastAsia" w:ascii="宋体" w:hAnsi="宋体" w:eastAsia="宋体" w:cs="宋体"/>
                <w:sz w:val="24"/>
                <w:szCs w:val="24"/>
              </w:rPr>
              <w:t>首次响应文件提交地点：详见竞争性磋商公告。</w:t>
            </w:r>
          </w:p>
        </w:tc>
      </w:tr>
      <w:tr w14:paraId="030F17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08" w:type="pct"/>
            <w:vAlign w:val="center"/>
          </w:tcPr>
          <w:p w14:paraId="669D5B4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24.1</w:t>
            </w:r>
          </w:p>
        </w:tc>
        <w:tc>
          <w:tcPr>
            <w:tcW w:w="4391" w:type="pct"/>
            <w:vAlign w:val="center"/>
          </w:tcPr>
          <w:p w14:paraId="48A68559">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sz w:val="24"/>
                <w:szCs w:val="24"/>
              </w:rPr>
            </w:pPr>
            <w:r>
              <w:rPr>
                <w:rFonts w:hint="eastAsia" w:ascii="宋体" w:hAnsi="宋体" w:eastAsia="宋体" w:cs="宋体"/>
                <w:sz w:val="24"/>
                <w:szCs w:val="24"/>
              </w:rPr>
              <w:t>磋商小组的人数：3人。</w:t>
            </w:r>
          </w:p>
        </w:tc>
      </w:tr>
      <w:tr w14:paraId="5C03ED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08" w:type="pct"/>
            <w:vAlign w:val="center"/>
          </w:tcPr>
          <w:p w14:paraId="690A788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25</w:t>
            </w:r>
          </w:p>
        </w:tc>
        <w:tc>
          <w:tcPr>
            <w:tcW w:w="4391" w:type="pct"/>
            <w:vAlign w:val="center"/>
          </w:tcPr>
          <w:p w14:paraId="6F86C0F8">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sz w:val="24"/>
                <w:szCs w:val="24"/>
              </w:rPr>
            </w:pPr>
            <w:r>
              <w:rPr>
                <w:rFonts w:hint="eastAsia" w:ascii="宋体" w:hAnsi="宋体" w:eastAsia="宋体" w:cs="宋体"/>
                <w:sz w:val="24"/>
                <w:szCs w:val="24"/>
              </w:rPr>
              <w:t>首次响应文件的开启：通过广西政府采购云平台实行在线解密开启</w:t>
            </w:r>
          </w:p>
          <w:p w14:paraId="15932291">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sz w:val="24"/>
                <w:szCs w:val="24"/>
              </w:rPr>
            </w:pPr>
            <w:r>
              <w:rPr>
                <w:rFonts w:hint="eastAsia" w:ascii="宋体" w:hAnsi="宋体" w:eastAsia="宋体" w:cs="宋体"/>
                <w:sz w:val="24"/>
                <w:szCs w:val="24"/>
              </w:rPr>
              <w:t>首次响应文件解密时间： 30 分钟</w:t>
            </w:r>
          </w:p>
        </w:tc>
      </w:tr>
      <w:tr w14:paraId="147A5A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08" w:type="pct"/>
            <w:vAlign w:val="center"/>
          </w:tcPr>
          <w:p w14:paraId="48ED55B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26.3</w:t>
            </w:r>
          </w:p>
        </w:tc>
        <w:tc>
          <w:tcPr>
            <w:tcW w:w="4391" w:type="pct"/>
            <w:vAlign w:val="center"/>
          </w:tcPr>
          <w:p w14:paraId="17149993">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sz w:val="24"/>
                <w:szCs w:val="24"/>
              </w:rPr>
            </w:pPr>
            <w:r>
              <w:rPr>
                <w:rFonts w:hint="eastAsia" w:ascii="宋体" w:hAnsi="宋体" w:eastAsia="宋体" w:cs="宋体"/>
                <w:sz w:val="24"/>
                <w:szCs w:val="24"/>
              </w:rPr>
              <w:t>商务条款评审中允许负偏离的条款数为0项。技术需求评审中允许负偏离的条款数为3项。</w:t>
            </w:r>
          </w:p>
        </w:tc>
      </w:tr>
      <w:tr w14:paraId="19EE26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08" w:type="pct"/>
            <w:vAlign w:val="center"/>
          </w:tcPr>
          <w:p w14:paraId="4C8AFA3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28.1</w:t>
            </w:r>
          </w:p>
        </w:tc>
        <w:tc>
          <w:tcPr>
            <w:tcW w:w="4391" w:type="pct"/>
            <w:vAlign w:val="center"/>
          </w:tcPr>
          <w:p w14:paraId="2C26BEE7">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sz w:val="24"/>
                <w:szCs w:val="24"/>
              </w:rPr>
            </w:pPr>
            <w:r>
              <w:rPr>
                <w:rFonts w:hint="eastAsia" w:ascii="宋体" w:hAnsi="宋体" w:eastAsia="宋体" w:cs="宋体"/>
                <w:sz w:val="24"/>
                <w:szCs w:val="24"/>
              </w:rPr>
              <w:t>本项目不收取履约保证金。</w:t>
            </w:r>
          </w:p>
        </w:tc>
      </w:tr>
      <w:tr w14:paraId="1588C8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08" w:type="pct"/>
            <w:vAlign w:val="center"/>
          </w:tcPr>
          <w:p w14:paraId="0959FEF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29.1</w:t>
            </w:r>
          </w:p>
        </w:tc>
        <w:tc>
          <w:tcPr>
            <w:tcW w:w="4391" w:type="pct"/>
            <w:vAlign w:val="center"/>
          </w:tcPr>
          <w:p w14:paraId="71A5CE4F">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sz w:val="24"/>
                <w:szCs w:val="24"/>
              </w:rPr>
            </w:pPr>
            <w:r>
              <w:rPr>
                <w:rFonts w:hint="eastAsia" w:ascii="宋体" w:hAnsi="宋体" w:eastAsia="宋体" w:cs="宋体"/>
                <w:sz w:val="24"/>
                <w:szCs w:val="24"/>
              </w:rPr>
              <w:t>签订合同携带的证明材料：</w:t>
            </w:r>
          </w:p>
          <w:p w14:paraId="012A5587">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sz w:val="24"/>
                <w:szCs w:val="24"/>
              </w:rPr>
            </w:pPr>
            <w:r>
              <w:rPr>
                <w:rFonts w:hint="eastAsia" w:ascii="宋体" w:hAnsi="宋体" w:eastAsia="宋体" w:cs="宋体"/>
                <w:sz w:val="24"/>
                <w:szCs w:val="24"/>
              </w:rPr>
              <w:t>委托代理人负责签订合同的，须携带授权委托书及委托代理人身份证原件等其他资格证件。法定代表人（负责人）负责签订合同的，须携带法定代表人（负责人）身份证明原件及身份证原件等其他证明材料。</w:t>
            </w:r>
          </w:p>
        </w:tc>
      </w:tr>
      <w:tr w14:paraId="62562A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08" w:type="pct"/>
            <w:vAlign w:val="center"/>
          </w:tcPr>
          <w:p w14:paraId="41BF176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31.2</w:t>
            </w:r>
          </w:p>
        </w:tc>
        <w:tc>
          <w:tcPr>
            <w:tcW w:w="4391" w:type="pct"/>
            <w:vAlign w:val="center"/>
          </w:tcPr>
          <w:p w14:paraId="1DA0F111">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sz w:val="24"/>
                <w:szCs w:val="24"/>
              </w:rPr>
            </w:pPr>
            <w:r>
              <w:rPr>
                <w:rFonts w:hint="eastAsia" w:ascii="宋体" w:hAnsi="宋体" w:eastAsia="宋体" w:cs="宋体"/>
                <w:sz w:val="24"/>
                <w:szCs w:val="24"/>
              </w:rPr>
              <w:t>接收质疑函方式：以书面形式。</w:t>
            </w:r>
          </w:p>
          <w:p w14:paraId="62A93353">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广西瑞真工程造价咨询有限责任公司</w:t>
            </w:r>
            <w:r>
              <w:rPr>
                <w:rFonts w:hint="eastAsia" w:ascii="宋体" w:hAnsi="宋体" w:eastAsia="宋体" w:cs="宋体"/>
                <w:sz w:val="24"/>
                <w:szCs w:val="24"/>
              </w:rPr>
              <w:t>；</w:t>
            </w:r>
          </w:p>
          <w:p w14:paraId="3F23FDFC">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lang w:eastAsia="zh-CN"/>
              </w:rPr>
              <w:t>0772-3068898</w:t>
            </w:r>
            <w:r>
              <w:rPr>
                <w:rFonts w:hint="eastAsia" w:ascii="宋体" w:hAnsi="宋体" w:eastAsia="宋体" w:cs="宋体"/>
                <w:sz w:val="24"/>
                <w:szCs w:val="24"/>
              </w:rPr>
              <w:t>，</w:t>
            </w:r>
          </w:p>
          <w:p w14:paraId="3CCB43E8">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sz w:val="24"/>
                <w:szCs w:val="24"/>
              </w:rPr>
            </w:pPr>
            <w:r>
              <w:rPr>
                <w:rFonts w:hint="eastAsia" w:ascii="宋体" w:hAnsi="宋体" w:eastAsia="宋体" w:cs="宋体"/>
                <w:sz w:val="24"/>
                <w:szCs w:val="24"/>
              </w:rPr>
              <w:t>通讯地址：</w:t>
            </w:r>
            <w:r>
              <w:rPr>
                <w:rFonts w:hint="eastAsia" w:ascii="宋体" w:hAnsi="宋体" w:eastAsia="宋体" w:cs="宋体"/>
                <w:sz w:val="24"/>
                <w:szCs w:val="24"/>
                <w:lang w:eastAsia="zh-CN"/>
              </w:rPr>
              <w:t>柳州市东环大道228号双福雅苑1栋20-4,20-5,20-6</w:t>
            </w:r>
            <w:r>
              <w:rPr>
                <w:rFonts w:hint="eastAsia" w:ascii="宋体" w:hAnsi="宋体" w:eastAsia="宋体" w:cs="宋体"/>
                <w:sz w:val="24"/>
                <w:szCs w:val="24"/>
              </w:rPr>
              <w:t xml:space="preserve"> </w:t>
            </w:r>
          </w:p>
          <w:p w14:paraId="1CFCF427">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柳州市柳北区长塘镇人民政府</w:t>
            </w:r>
            <w:r>
              <w:rPr>
                <w:rFonts w:hint="eastAsia" w:ascii="宋体" w:hAnsi="宋体" w:eastAsia="宋体" w:cs="宋体"/>
                <w:sz w:val="24"/>
                <w:szCs w:val="24"/>
              </w:rPr>
              <w:t>；</w:t>
            </w:r>
          </w:p>
          <w:p w14:paraId="48241B48">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联系电话：0772-2736823</w:t>
            </w:r>
          </w:p>
          <w:p w14:paraId="0FBC9723">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rPr>
              <w:t>通讯地址：</w:t>
            </w:r>
            <w:r>
              <w:rPr>
                <w:rFonts w:hint="eastAsia" w:ascii="宋体" w:hAnsi="宋体" w:eastAsia="宋体" w:cs="宋体"/>
                <w:sz w:val="24"/>
                <w:szCs w:val="24"/>
                <w:lang w:eastAsia="zh-CN"/>
              </w:rPr>
              <w:t>柳州市柳北区长塘镇柳长路1号</w:t>
            </w:r>
          </w:p>
          <w:p w14:paraId="4152A3FB">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sz w:val="24"/>
                <w:szCs w:val="24"/>
              </w:rPr>
            </w:pPr>
            <w:r>
              <w:rPr>
                <w:rFonts w:hint="eastAsia" w:ascii="宋体" w:hAnsi="宋体" w:eastAsia="宋体" w:cs="宋体"/>
                <w:sz w:val="24"/>
                <w:szCs w:val="24"/>
              </w:rPr>
              <w:t>业务时间：工作日上午</w:t>
            </w:r>
            <w:r>
              <w:rPr>
                <w:rFonts w:hint="eastAsia" w:ascii="宋体" w:hAnsi="宋体" w:eastAsia="宋体" w:cs="宋体"/>
                <w:sz w:val="24"/>
                <w:szCs w:val="24"/>
                <w:lang w:val="en-US" w:eastAsia="zh-CN"/>
              </w:rPr>
              <w:t>9</w:t>
            </w:r>
            <w:r>
              <w:rPr>
                <w:rFonts w:hint="eastAsia" w:ascii="宋体" w:hAnsi="宋体" w:eastAsia="宋体" w:cs="宋体"/>
                <w:sz w:val="24"/>
                <w:szCs w:val="24"/>
              </w:rPr>
              <w:t>时00分到1</w:t>
            </w:r>
            <w:r>
              <w:rPr>
                <w:rFonts w:hint="eastAsia" w:ascii="宋体" w:hAnsi="宋体" w:eastAsia="宋体" w:cs="宋体"/>
                <w:sz w:val="24"/>
                <w:szCs w:val="24"/>
                <w:lang w:val="en-US" w:eastAsia="zh-CN"/>
              </w:rPr>
              <w:t>2</w:t>
            </w:r>
            <w:r>
              <w:rPr>
                <w:rFonts w:hint="eastAsia" w:ascii="宋体" w:hAnsi="宋体" w:eastAsia="宋体" w:cs="宋体"/>
                <w:sz w:val="24"/>
                <w:szCs w:val="24"/>
              </w:rPr>
              <w:t>时00分</w:t>
            </w:r>
            <w:r>
              <w:rPr>
                <w:rFonts w:hint="eastAsia" w:ascii="宋体" w:hAnsi="宋体" w:eastAsia="宋体" w:cs="宋体"/>
                <w:sz w:val="24"/>
                <w:szCs w:val="24"/>
                <w:lang w:eastAsia="zh-CN"/>
              </w:rPr>
              <w:t>，</w:t>
            </w:r>
            <w:r>
              <w:rPr>
                <w:rFonts w:hint="eastAsia" w:ascii="宋体" w:hAnsi="宋体" w:eastAsia="宋体" w:cs="宋体"/>
                <w:sz w:val="24"/>
                <w:szCs w:val="24"/>
              </w:rPr>
              <w:t>下午3时00分到</w:t>
            </w:r>
            <w:r>
              <w:rPr>
                <w:rFonts w:hint="eastAsia" w:ascii="宋体" w:hAnsi="宋体" w:eastAsia="宋体" w:cs="宋体"/>
                <w:sz w:val="24"/>
                <w:szCs w:val="24"/>
                <w:lang w:val="en-US" w:eastAsia="zh-CN"/>
              </w:rPr>
              <w:t>5</w:t>
            </w:r>
            <w:r>
              <w:rPr>
                <w:rFonts w:hint="eastAsia" w:ascii="宋体" w:hAnsi="宋体" w:eastAsia="宋体" w:cs="宋体"/>
                <w:sz w:val="24"/>
                <w:szCs w:val="24"/>
              </w:rPr>
              <w:t>时</w:t>
            </w:r>
            <w:r>
              <w:rPr>
                <w:rFonts w:hint="eastAsia" w:ascii="宋体" w:hAnsi="宋体" w:eastAsia="宋体" w:cs="宋体"/>
                <w:sz w:val="24"/>
                <w:szCs w:val="24"/>
                <w:lang w:val="en-US" w:eastAsia="zh-CN"/>
              </w:rPr>
              <w:t>30</w:t>
            </w:r>
            <w:r>
              <w:rPr>
                <w:rFonts w:hint="eastAsia" w:ascii="宋体" w:hAnsi="宋体" w:eastAsia="宋体" w:cs="宋体"/>
                <w:sz w:val="24"/>
                <w:szCs w:val="24"/>
              </w:rPr>
              <w:t>分，业务时间以外、双休日和法定节假日不办理业务。</w:t>
            </w:r>
          </w:p>
        </w:tc>
      </w:tr>
      <w:tr w14:paraId="0A1C20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08" w:type="pct"/>
            <w:vAlign w:val="center"/>
          </w:tcPr>
          <w:p w14:paraId="545F6D1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32.1</w:t>
            </w:r>
          </w:p>
        </w:tc>
        <w:tc>
          <w:tcPr>
            <w:tcW w:w="4391" w:type="pct"/>
            <w:vAlign w:val="center"/>
          </w:tcPr>
          <w:p w14:paraId="27889146">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sz w:val="24"/>
                <w:szCs w:val="24"/>
              </w:rPr>
            </w:pPr>
            <w:r>
              <w:rPr>
                <w:rFonts w:hint="eastAsia" w:ascii="宋体" w:hAnsi="宋体" w:eastAsia="宋体" w:cs="宋体"/>
                <w:sz w:val="24"/>
                <w:szCs w:val="24"/>
              </w:rPr>
              <w:t>1.采购代理费支付方式：</w:t>
            </w:r>
          </w:p>
          <w:p w14:paraId="13457372">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sz w:val="24"/>
                <w:szCs w:val="24"/>
              </w:rPr>
            </w:pPr>
            <w:r>
              <w:rPr>
                <w:rFonts w:hint="eastAsia" w:ascii="宋体" w:hAnsi="宋体" w:eastAsia="宋体" w:cs="宋体"/>
                <w:sz w:val="24"/>
                <w:szCs w:val="24"/>
              </w:rPr>
              <w:t xml:space="preserve">本项目代理服务费由成交供应商领取成交通知书前，一次性向采购代理机构支付。 </w:t>
            </w:r>
          </w:p>
          <w:p w14:paraId="1E2FF1D0">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sz w:val="24"/>
                <w:szCs w:val="24"/>
              </w:rPr>
            </w:pPr>
            <w:r>
              <w:rPr>
                <w:rFonts w:hint="eastAsia" w:ascii="宋体" w:hAnsi="宋体" w:eastAsia="宋体" w:cs="宋体"/>
                <w:sz w:val="24"/>
                <w:szCs w:val="24"/>
              </w:rPr>
              <w:t>2.采购代理费收取标准：</w:t>
            </w:r>
          </w:p>
          <w:p w14:paraId="489D9CE2">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sz w:val="24"/>
                <w:szCs w:val="24"/>
              </w:rPr>
            </w:pPr>
            <w:r>
              <w:rPr>
                <w:rFonts w:hint="eastAsia" w:ascii="宋体" w:hAnsi="宋体" w:eastAsia="宋体" w:cs="宋体"/>
                <w:sz w:val="24"/>
                <w:szCs w:val="24"/>
              </w:rPr>
              <w:t>以成交金额为计费额，按本须知正文第32.2条规定的收费计算标准服务类采用差额定率累进法计算出收费基准价格，采购代理收费以收费基准价格收取。</w:t>
            </w:r>
          </w:p>
          <w:p w14:paraId="1137A1BD">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sz w:val="24"/>
                <w:szCs w:val="24"/>
              </w:rPr>
            </w:pPr>
            <w:r>
              <w:rPr>
                <w:rFonts w:hint="eastAsia" w:ascii="宋体" w:hAnsi="宋体" w:eastAsia="宋体" w:cs="宋体"/>
                <w:sz w:val="24"/>
                <w:szCs w:val="24"/>
              </w:rPr>
              <w:t>3.采购代理费收取银行账户</w:t>
            </w:r>
          </w:p>
          <w:p w14:paraId="6BE3C66A">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sz w:val="24"/>
                <w:szCs w:val="24"/>
              </w:rPr>
            </w:pPr>
            <w:r>
              <w:rPr>
                <w:rFonts w:hint="eastAsia" w:ascii="宋体" w:hAnsi="宋体" w:eastAsia="宋体" w:cs="宋体"/>
                <w:sz w:val="24"/>
                <w:szCs w:val="24"/>
              </w:rPr>
              <w:t>开户名称：</w:t>
            </w:r>
            <w:r>
              <w:rPr>
                <w:rFonts w:hint="eastAsia" w:ascii="宋体" w:hAnsi="宋体" w:eastAsia="宋体" w:cs="宋体"/>
                <w:color w:val="auto"/>
                <w:sz w:val="24"/>
                <w:szCs w:val="24"/>
                <w:lang w:val="en-US" w:eastAsia="zh-CN"/>
              </w:rPr>
              <w:t>广西瑞真工程造价咨询有限责任公司</w:t>
            </w:r>
            <w:r>
              <w:rPr>
                <w:rFonts w:hint="eastAsia" w:ascii="宋体" w:hAnsi="宋体" w:eastAsia="宋体" w:cs="宋体"/>
                <w:color w:val="auto"/>
                <w:sz w:val="24"/>
                <w:szCs w:val="24"/>
                <w:lang w:val="en-US" w:eastAsia="en-US"/>
              </w:rPr>
              <w:t>柳州</w:t>
            </w:r>
            <w:r>
              <w:rPr>
                <w:rFonts w:hint="eastAsia" w:ascii="宋体" w:hAnsi="宋体" w:eastAsia="宋体" w:cs="宋体"/>
                <w:color w:val="auto"/>
                <w:sz w:val="24"/>
                <w:szCs w:val="24"/>
                <w:lang w:val="en-US" w:eastAsia="zh-CN"/>
              </w:rPr>
              <w:t>直属</w:t>
            </w:r>
            <w:r>
              <w:rPr>
                <w:rFonts w:hint="eastAsia" w:ascii="宋体" w:hAnsi="宋体" w:eastAsia="宋体" w:cs="宋体"/>
                <w:color w:val="auto"/>
                <w:sz w:val="24"/>
                <w:szCs w:val="24"/>
                <w:lang w:val="en-US" w:eastAsia="en-US"/>
              </w:rPr>
              <w:t>分公司</w:t>
            </w:r>
          </w:p>
          <w:p w14:paraId="3C9ED4DE">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color w:val="auto"/>
                <w:sz w:val="24"/>
                <w:szCs w:val="24"/>
                <w:lang w:val="en-US" w:eastAsia="en-US"/>
              </w:rPr>
            </w:pPr>
            <w:r>
              <w:rPr>
                <w:rFonts w:hint="eastAsia" w:ascii="宋体" w:hAnsi="宋体" w:eastAsia="宋体" w:cs="宋体"/>
                <w:sz w:val="24"/>
                <w:szCs w:val="24"/>
              </w:rPr>
              <w:t>开户银行：</w:t>
            </w:r>
            <w:r>
              <w:rPr>
                <w:rFonts w:hint="eastAsia" w:ascii="宋体" w:hAnsi="宋体" w:eastAsia="宋体" w:cs="宋体"/>
                <w:color w:val="auto"/>
                <w:sz w:val="24"/>
                <w:szCs w:val="24"/>
                <w:lang w:val="en-US" w:eastAsia="en-US"/>
              </w:rPr>
              <w:t>上海浦东发展银行股份有限公司柳州分行</w:t>
            </w:r>
          </w:p>
          <w:p w14:paraId="38735A43">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sz w:val="24"/>
                <w:szCs w:val="24"/>
              </w:rPr>
            </w:pPr>
            <w:r>
              <w:rPr>
                <w:rFonts w:hint="eastAsia" w:ascii="宋体" w:hAnsi="宋体" w:eastAsia="宋体" w:cs="宋体"/>
                <w:sz w:val="24"/>
                <w:szCs w:val="24"/>
              </w:rPr>
              <w:t>银行账号：</w:t>
            </w:r>
            <w:r>
              <w:rPr>
                <w:rFonts w:hint="eastAsia" w:ascii="宋体" w:hAnsi="宋体" w:eastAsia="宋体" w:cs="宋体"/>
                <w:color w:val="auto"/>
                <w:sz w:val="24"/>
                <w:szCs w:val="24"/>
                <w:lang w:val="en-US" w:eastAsia="en-US"/>
              </w:rPr>
              <w:t>5501 0078 8011 0000 1459</w:t>
            </w:r>
          </w:p>
        </w:tc>
      </w:tr>
      <w:tr w14:paraId="37C9CF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08" w:type="pct"/>
            <w:vAlign w:val="center"/>
          </w:tcPr>
          <w:p w14:paraId="7C8D182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33.1</w:t>
            </w:r>
          </w:p>
        </w:tc>
        <w:tc>
          <w:tcPr>
            <w:tcW w:w="4391" w:type="pct"/>
            <w:vAlign w:val="center"/>
          </w:tcPr>
          <w:p w14:paraId="305ACCEC">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sz w:val="24"/>
                <w:szCs w:val="24"/>
              </w:rPr>
            </w:pPr>
            <w:r>
              <w:rPr>
                <w:rFonts w:hint="eastAsia" w:ascii="宋体" w:hAnsi="宋体" w:eastAsia="宋体" w:cs="宋体"/>
                <w:sz w:val="24"/>
                <w:szCs w:val="24"/>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 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22B36C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08" w:type="pct"/>
            <w:vAlign w:val="center"/>
          </w:tcPr>
          <w:p w14:paraId="091983F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33.2</w:t>
            </w:r>
          </w:p>
        </w:tc>
        <w:tc>
          <w:tcPr>
            <w:tcW w:w="4391" w:type="pct"/>
            <w:vAlign w:val="center"/>
          </w:tcPr>
          <w:p w14:paraId="3EBEF2C9">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sz w:val="24"/>
                <w:szCs w:val="24"/>
              </w:rPr>
            </w:pPr>
            <w:r>
              <w:rPr>
                <w:rFonts w:hint="eastAsia" w:ascii="宋体" w:hAnsi="宋体" w:eastAsia="宋体" w:cs="宋体"/>
                <w:sz w:val="24"/>
                <w:szCs w:val="24"/>
              </w:rPr>
              <w:t>1.本磋商文件中描述供应商的“公章”是指根据我国对公章的管理规定，用供应商法定主体行为名称制作的印章，除本磋商文件有特殊规定外，供应商的财务章、部门章、工会章、合同章、竞标/竞标专用章、业务专用章及银行的转账章、现金收讫章、现金付讫章等其他形式印章均不能代替公章。</w:t>
            </w:r>
          </w:p>
          <w:p w14:paraId="0B3F17B5">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sz w:val="24"/>
                <w:szCs w:val="24"/>
              </w:rPr>
            </w:pPr>
            <w:r>
              <w:rPr>
                <w:rFonts w:hint="eastAsia" w:ascii="宋体" w:hAnsi="宋体" w:eastAsia="宋体" w:cs="宋体"/>
                <w:sz w:val="24"/>
                <w:szCs w:val="24"/>
              </w:rPr>
              <w:t>2.本磋商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14:paraId="27D4D528">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sz w:val="24"/>
                <w:szCs w:val="24"/>
              </w:rPr>
            </w:pPr>
            <w:r>
              <w:rPr>
                <w:rFonts w:hint="eastAsia" w:ascii="宋体" w:hAnsi="宋体" w:eastAsia="宋体" w:cs="宋体"/>
                <w:sz w:val="24"/>
                <w:szCs w:val="24"/>
              </w:rPr>
              <w:t>3.供应商为其他组织或者自然人时，本磋商文件规定的法定代表人指负责人或者自然人。本磋商文件所称负责人是指参加竞标的其他组织营业执照或者执业许可证等证照上的负责人，本磋商文件所称自然人指参与竞标的自然人本人，且应具备独立承担民事责任能力，</w:t>
            </w:r>
          </w:p>
        </w:tc>
      </w:tr>
      <w:tr w14:paraId="5F6FD2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608" w:type="pct"/>
            <w:vAlign w:val="center"/>
          </w:tcPr>
          <w:p w14:paraId="7A71E4C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4"/>
                <w:szCs w:val="24"/>
              </w:rPr>
            </w:pPr>
          </w:p>
        </w:tc>
        <w:tc>
          <w:tcPr>
            <w:tcW w:w="4391" w:type="pct"/>
            <w:vAlign w:val="center"/>
          </w:tcPr>
          <w:p w14:paraId="3F56421B">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sz w:val="24"/>
                <w:szCs w:val="24"/>
              </w:rPr>
            </w:pPr>
            <w:r>
              <w:rPr>
                <w:rFonts w:hint="eastAsia" w:ascii="宋体" w:hAnsi="宋体" w:eastAsia="宋体" w:cs="宋体"/>
                <w:sz w:val="24"/>
                <w:szCs w:val="24"/>
              </w:rPr>
              <w:t>自然人应当为年满18岁以上成年人（十六周岁以上的未成年人，以自己的劳动收入为主要 生活来源的，视为完全民事行为能力人）。</w:t>
            </w:r>
          </w:p>
          <w:p w14:paraId="79E1A2F3">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sz w:val="24"/>
                <w:szCs w:val="24"/>
              </w:rPr>
            </w:pPr>
            <w:r>
              <w:rPr>
                <w:rFonts w:hint="eastAsia" w:ascii="宋体" w:hAnsi="宋体" w:eastAsia="宋体" w:cs="宋体"/>
                <w:sz w:val="24"/>
                <w:szCs w:val="24"/>
              </w:rPr>
              <w:t>4.本磋商文件中描述供应商的“签字 ”是指供应商的法定代表人（负责人或自然人）或者委托代理人亲自在文件规定签署处亲笔写上个人的名字的行为，私章、签字章、印鉴、影印等其他形式均不能代替亲笔签字。</w:t>
            </w:r>
          </w:p>
          <w:p w14:paraId="3C398423">
            <w:pPr>
              <w:keepNext w:val="0"/>
              <w:keepLines w:val="0"/>
              <w:pageBreakBefore w:val="0"/>
              <w:widowControl w:val="0"/>
              <w:kinsoku/>
              <w:wordWrap/>
              <w:overflowPunct/>
              <w:topLinePunct w:val="0"/>
              <w:autoSpaceDE/>
              <w:autoSpaceDN/>
              <w:bidi w:val="0"/>
              <w:adjustRightInd w:val="0"/>
              <w:snapToGrid w:val="0"/>
              <w:spacing w:line="360" w:lineRule="auto"/>
              <w:jc w:val="both"/>
              <w:textAlignment w:val="baseline"/>
              <w:rPr>
                <w:rFonts w:hint="eastAsia" w:ascii="宋体" w:hAnsi="宋体" w:eastAsia="宋体" w:cs="宋体"/>
                <w:sz w:val="24"/>
                <w:szCs w:val="24"/>
              </w:rPr>
            </w:pPr>
            <w:r>
              <w:rPr>
                <w:rFonts w:hint="eastAsia" w:ascii="宋体" w:hAnsi="宋体" w:eastAsia="宋体" w:cs="宋体"/>
                <w:sz w:val="24"/>
                <w:szCs w:val="24"/>
              </w:rPr>
              <w:t>5.本磋商文件所称的“以上”“以下”“以内”“届满”，包括本数；所称的“不满”“超过”“以外”，不包括本数。</w:t>
            </w:r>
          </w:p>
        </w:tc>
      </w:tr>
    </w:tbl>
    <w:p w14:paraId="129DE14F">
      <w:pPr>
        <w:pStyle w:val="3"/>
      </w:pPr>
    </w:p>
    <w:p w14:paraId="3EF822BB">
      <w:pPr>
        <w:sectPr>
          <w:footerReference r:id="rId7" w:type="default"/>
          <w:pgSz w:w="11911" w:h="16838"/>
          <w:pgMar w:top="1134" w:right="1247" w:bottom="1134" w:left="1247" w:header="0" w:footer="720" w:gutter="0"/>
          <w:pgNumType w:fmt="decimal" w:start="1"/>
          <w:cols w:space="0" w:num="1"/>
          <w:rtlGutter w:val="0"/>
          <w:docGrid w:linePitch="0" w:charSpace="0"/>
        </w:sectPr>
      </w:pPr>
    </w:p>
    <w:p w14:paraId="5935A211">
      <w:pPr>
        <w:jc w:val="center"/>
        <w:outlineLvl w:val="1"/>
        <w:rPr>
          <w:rFonts w:hint="eastAsia" w:ascii="宋体" w:hAnsi="宋体" w:eastAsia="宋体" w:cs="宋体"/>
          <w:b/>
          <w:bCs/>
          <w:sz w:val="32"/>
          <w:szCs w:val="32"/>
        </w:rPr>
      </w:pPr>
      <w:bookmarkStart w:id="13" w:name="_Toc8069"/>
      <w:r>
        <w:rPr>
          <w:rFonts w:hint="eastAsia" w:ascii="宋体" w:hAnsi="宋体" w:eastAsia="宋体" w:cs="宋体"/>
          <w:b/>
          <w:bCs/>
          <w:sz w:val="32"/>
          <w:szCs w:val="32"/>
        </w:rPr>
        <w:t>供应商须知正文</w:t>
      </w:r>
      <w:bookmarkEnd w:id="13"/>
    </w:p>
    <w:p w14:paraId="1D608E21">
      <w:pPr>
        <w:pStyle w:val="3"/>
        <w:spacing w:line="319" w:lineRule="auto"/>
      </w:pPr>
    </w:p>
    <w:p w14:paraId="3C865EDB">
      <w:pPr>
        <w:spacing w:line="360" w:lineRule="auto"/>
        <w:jc w:val="both"/>
        <w:outlineLvl w:val="1"/>
      </w:pPr>
      <w:bookmarkStart w:id="14" w:name="_Toc2494"/>
      <w:r>
        <w:rPr>
          <w:rFonts w:hint="eastAsia" w:ascii="宋体" w:hAnsi="宋体" w:eastAsia="宋体" w:cs="宋体"/>
          <w:b/>
          <w:bCs/>
          <w:sz w:val="28"/>
          <w:szCs w:val="28"/>
        </w:rPr>
        <w:t>一、总则</w:t>
      </w:r>
      <w:bookmarkEnd w:id="14"/>
    </w:p>
    <w:p w14:paraId="33B68228">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1.适用范围</w:t>
      </w:r>
    </w:p>
    <w:p w14:paraId="66B500E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 本项目采购人、采购代理机构、供应商、磋商小组的相关行为均受《中华人民共和国政府采购法》《中华人民共和国政府采购法实施条例》《政府采购竞争性磋商采购方式管理暂行办法》 《财政部关于政府采购竞争性磋商采购方式管理暂行办法有关问题的补充通知》及本项目本级和上级财政部门政府采购有关规定的约束和保护。</w:t>
      </w:r>
    </w:p>
    <w:p w14:paraId="5D6D1D04">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1.2 本竞争性磋商文件（以下简称磋商文件）适用于本项目的所有采购程序和环节（法律、法规另有规定的，从其规定）。</w:t>
      </w:r>
    </w:p>
    <w:p w14:paraId="2F6A754E">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2.定义</w:t>
      </w:r>
    </w:p>
    <w:p w14:paraId="5F9E6242">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2.1“采购人 ”是指依法进行政府采购的国家机关、事业单位、团体组织。</w:t>
      </w:r>
    </w:p>
    <w:p w14:paraId="50D0A0CB">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 xml:space="preserve">2.2“采购代理机构 ”是指政府采购集中采购机构和集中采购机构以外的采购代理机构。 </w:t>
      </w:r>
    </w:p>
    <w:p w14:paraId="7E25CFBE">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2.3“供应商 ”是指向采购人提供货物、工程或者服务的法人、其他组织或者自然人。</w:t>
      </w:r>
    </w:p>
    <w:p w14:paraId="51E5DFDB">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2.4“服务 ”是指除货物和工程以外的其他政府采购对象。</w:t>
      </w:r>
    </w:p>
    <w:p w14:paraId="1797F967">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2.5“竞标 ”是指供应商按照本项目竞争性磋商公告或者邀请函规定的方式获取磋商文件、提交响应文件并希望获得标的的行为。</w:t>
      </w:r>
    </w:p>
    <w:p w14:paraId="5CA6FF67">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2.6“书面形式 ”是指合同书、信件和数据电文（包括电报、电传、传真</w:t>
      </w:r>
      <w:r>
        <w:rPr>
          <w:rFonts w:hint="eastAsia" w:ascii="宋体" w:hAnsi="宋体" w:eastAsia="宋体" w:cs="宋体"/>
          <w:sz w:val="24"/>
          <w:szCs w:val="24"/>
          <w:lang w:eastAsia="zh-CN"/>
        </w:rPr>
        <w:t>、</w:t>
      </w:r>
      <w:r>
        <w:rPr>
          <w:rFonts w:hint="eastAsia" w:ascii="宋体" w:hAnsi="宋体" w:eastAsia="宋体" w:cs="宋体"/>
          <w:sz w:val="24"/>
          <w:szCs w:val="24"/>
        </w:rPr>
        <w:t>电子数据交换和电子邮件）等可以有形地表现所载内容的形式。</w:t>
      </w:r>
    </w:p>
    <w:p w14:paraId="78C643C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2.7“响应文件”是指：供应商根据本磋商文件要求，编制包含资格证明、报价、商务技术等所有内容的文件。</w:t>
      </w:r>
    </w:p>
    <w:p w14:paraId="11340399">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2.8“实质性要求”是指磋商文件中已经指明不满足则响应文件按无效响应处理的条款，或者不能负偏离的条款，或者采购需求中带“★”的条款。</w:t>
      </w:r>
    </w:p>
    <w:p w14:paraId="6EF65473">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2.9“正偏离”，是指响应文件对磋商文件“采购需求 ”中有关条款作出的响应优于条款要求并有利于采购人的情形。</w:t>
      </w:r>
    </w:p>
    <w:p w14:paraId="58D13898">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2.10“负偏离”，是指响应文件对磋商文件“采购需求”中有关条款作出的响应不满足条款要 求，导致采购人要求不能得到满足的情形。</w:t>
      </w:r>
    </w:p>
    <w:p w14:paraId="7D09197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2.11“允许负偏离的条款 ”是指采购需求中的不属于“实质性要求 ”的条款。 2.12“首次报价 ”是指供应商提交的首次响应文件中的报价。</w:t>
      </w:r>
    </w:p>
    <w:p w14:paraId="3BA7CFA9">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3.供应商的资格条件</w:t>
      </w:r>
    </w:p>
    <w:p w14:paraId="66AFB52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供应商的资格条件详见“供应商须知前附表 ”。</w:t>
      </w:r>
    </w:p>
    <w:p w14:paraId="21A4C79A">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4.竞标费用</w:t>
      </w:r>
    </w:p>
    <w:p w14:paraId="10DCE17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供应商应承担参与本次采购活动有关的所有费用，包括但不限于获取磋商文件、勘查现场、编制和提交响应文件、参加磋商与应答、签订合同等，不论竞标结果如何，均应自行承担。</w:t>
      </w:r>
    </w:p>
    <w:p w14:paraId="207DFA37">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5.联合体竞标</w:t>
      </w:r>
    </w:p>
    <w:p w14:paraId="40A444C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本项目不接受联合体竞标。</w:t>
      </w:r>
    </w:p>
    <w:p w14:paraId="22F69BF0">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6.转包与分包</w:t>
      </w:r>
    </w:p>
    <w:p w14:paraId="14C7A15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本项目不允许转包。</w:t>
      </w:r>
    </w:p>
    <w:p w14:paraId="7CAD78C7">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7.特别说明</w:t>
      </w:r>
    </w:p>
    <w:p w14:paraId="65C13959">
      <w:pPr>
        <w:keepNext w:val="0"/>
        <w:keepLines w:val="0"/>
        <w:pageBreakBefore w:val="0"/>
        <w:widowControl w:val="0"/>
        <w:kinsoku/>
        <w:wordWrap/>
        <w:overflowPunct/>
        <w:topLinePunct/>
        <w:autoSpaceDE w:val="0"/>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7.1 如果本磋商文件要求提供供应商或制造商的资格、信誉、荣誉、业绩与企业认证等材料的， 资格、信誉、荣誉、业绩与企业认证等必须为供应商或者制造商所拥有或自身获得。</w:t>
      </w:r>
    </w:p>
    <w:p w14:paraId="5C7F5512">
      <w:pPr>
        <w:keepNext w:val="0"/>
        <w:keepLines w:val="0"/>
        <w:pageBreakBefore w:val="0"/>
        <w:widowControl w:val="0"/>
        <w:kinsoku/>
        <w:wordWrap/>
        <w:overflowPunct/>
        <w:topLinePunct/>
        <w:autoSpaceDE w:val="0"/>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7.2 供应商应仔细阅读磋商文件的所有内容，按照磋商文件的要求提交响应文件，并对所提供的全部资料的真实性承担法律责任。</w:t>
      </w:r>
    </w:p>
    <w:p w14:paraId="4D121BFA">
      <w:pPr>
        <w:keepNext w:val="0"/>
        <w:keepLines w:val="0"/>
        <w:pageBreakBefore w:val="0"/>
        <w:widowControl w:val="0"/>
        <w:kinsoku/>
        <w:wordWrap/>
        <w:overflowPunct/>
        <w:topLinePunct/>
        <w:autoSpaceDE w:val="0"/>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7.3 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4A6F690F">
      <w:pPr>
        <w:keepNext w:val="0"/>
        <w:keepLines w:val="0"/>
        <w:pageBreakBefore w:val="0"/>
        <w:widowControl w:val="0"/>
        <w:kinsoku/>
        <w:wordWrap/>
        <w:overflowPunct/>
        <w:topLinePunct/>
        <w:autoSpaceDE w:val="0"/>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7.4 在政府采购活动中，采购人员及相关人员与供应商有下列利害关系之一的，应当回避：</w:t>
      </w:r>
    </w:p>
    <w:p w14:paraId="398DE443">
      <w:pPr>
        <w:keepNext w:val="0"/>
        <w:keepLines w:val="0"/>
        <w:pageBreakBefore w:val="0"/>
        <w:widowControl w:val="0"/>
        <w:kinsoku/>
        <w:wordWrap/>
        <w:overflowPunct/>
        <w:topLinePunct/>
        <w:autoSpaceDE w:val="0"/>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（1）参加采购活动前 3 年内与供应商存在劳动关系；</w:t>
      </w:r>
    </w:p>
    <w:p w14:paraId="139F8049">
      <w:pPr>
        <w:keepNext w:val="0"/>
        <w:keepLines w:val="0"/>
        <w:pageBreakBefore w:val="0"/>
        <w:widowControl w:val="0"/>
        <w:kinsoku/>
        <w:wordWrap/>
        <w:overflowPunct/>
        <w:topLinePunct/>
        <w:autoSpaceDE w:val="0"/>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（2）参加采购活动前 3 年内担任供应商的董事、监事；</w:t>
      </w:r>
    </w:p>
    <w:p w14:paraId="6917BF45">
      <w:pPr>
        <w:keepNext w:val="0"/>
        <w:keepLines w:val="0"/>
        <w:pageBreakBefore w:val="0"/>
        <w:widowControl w:val="0"/>
        <w:kinsoku/>
        <w:wordWrap/>
        <w:overflowPunct/>
        <w:topLinePunct/>
        <w:autoSpaceDE w:val="0"/>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（3）参加采购活动前 3 年内是供应商的控股股东或者实际控制人；</w:t>
      </w:r>
    </w:p>
    <w:p w14:paraId="0C5A4389">
      <w:pPr>
        <w:keepNext w:val="0"/>
        <w:keepLines w:val="0"/>
        <w:pageBreakBefore w:val="0"/>
        <w:widowControl w:val="0"/>
        <w:kinsoku/>
        <w:wordWrap/>
        <w:overflowPunct/>
        <w:topLinePunct/>
        <w:autoSpaceDE w:val="0"/>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（4）与供应商的法定代表人或者负责人有夫妻、直系血亲、三代以内旁系血亲或者近姻亲关系；</w:t>
      </w:r>
    </w:p>
    <w:p w14:paraId="3A509CF7">
      <w:pPr>
        <w:keepNext w:val="0"/>
        <w:keepLines w:val="0"/>
        <w:pageBreakBefore w:val="0"/>
        <w:widowControl w:val="0"/>
        <w:kinsoku/>
        <w:wordWrap/>
        <w:overflowPunct/>
        <w:topLinePunct/>
        <w:autoSpaceDE w:val="0"/>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（5）与供应商有其他可能影响政府采购活动公平、公正进行的关系。</w:t>
      </w:r>
    </w:p>
    <w:p w14:paraId="7FF8E81E">
      <w:pPr>
        <w:keepNext w:val="0"/>
        <w:keepLines w:val="0"/>
        <w:pageBreakBefore w:val="0"/>
        <w:widowControl w:val="0"/>
        <w:kinsoku/>
        <w:wordWrap/>
        <w:overflowPunct/>
        <w:topLinePunct/>
        <w:autoSpaceDE w:val="0"/>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64A458D8">
      <w:pPr>
        <w:keepNext w:val="0"/>
        <w:keepLines w:val="0"/>
        <w:pageBreakBefore w:val="0"/>
        <w:widowControl w:val="0"/>
        <w:kinsoku/>
        <w:wordWrap/>
        <w:overflowPunct/>
        <w:topLinePunct/>
        <w:autoSpaceDE w:val="0"/>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7.5 有下列情形之一的视为供应商相互串通竞标，响应文件将被视为无效：</w:t>
      </w:r>
    </w:p>
    <w:p w14:paraId="5D92AD10">
      <w:pPr>
        <w:keepNext w:val="0"/>
        <w:keepLines w:val="0"/>
        <w:pageBreakBefore w:val="0"/>
        <w:widowControl w:val="0"/>
        <w:kinsoku/>
        <w:wordWrap/>
        <w:overflowPunct/>
        <w:topLinePunct/>
        <w:autoSpaceDE w:val="0"/>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（1）不同供应商的响应文件由同一单位或者个人编制；</w:t>
      </w:r>
    </w:p>
    <w:p w14:paraId="2492CD9F">
      <w:pPr>
        <w:keepNext w:val="0"/>
        <w:keepLines w:val="0"/>
        <w:pageBreakBefore w:val="0"/>
        <w:widowControl w:val="0"/>
        <w:kinsoku/>
        <w:wordWrap/>
        <w:overflowPunct/>
        <w:topLinePunct/>
        <w:autoSpaceDE w:val="0"/>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（2）不同供应商委托同一单位或者个人办理竞标事宜；</w:t>
      </w:r>
    </w:p>
    <w:p w14:paraId="223B5941">
      <w:pPr>
        <w:keepNext w:val="0"/>
        <w:keepLines w:val="0"/>
        <w:pageBreakBefore w:val="0"/>
        <w:widowControl w:val="0"/>
        <w:kinsoku/>
        <w:wordWrap/>
        <w:overflowPunct/>
        <w:topLinePunct/>
        <w:autoSpaceDE w:val="0"/>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（3）不同的供应商的响应文件载明的项目管理员为同一个人；</w:t>
      </w:r>
    </w:p>
    <w:p w14:paraId="36DDA5DC">
      <w:pPr>
        <w:keepNext w:val="0"/>
        <w:keepLines w:val="0"/>
        <w:pageBreakBefore w:val="0"/>
        <w:widowControl w:val="0"/>
        <w:kinsoku/>
        <w:wordWrap/>
        <w:overflowPunct/>
        <w:topLinePunct/>
        <w:autoSpaceDE w:val="0"/>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（4）不同供应商的响应文件异常一致或者报价呈规律性差异；</w:t>
      </w:r>
    </w:p>
    <w:p w14:paraId="6039668F">
      <w:pPr>
        <w:keepNext w:val="0"/>
        <w:keepLines w:val="0"/>
        <w:pageBreakBefore w:val="0"/>
        <w:widowControl w:val="0"/>
        <w:kinsoku/>
        <w:wordWrap/>
        <w:overflowPunct/>
        <w:topLinePunct/>
        <w:autoSpaceDE w:val="0"/>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（5）不同供应商的响应文件相互混装；</w:t>
      </w:r>
    </w:p>
    <w:p w14:paraId="42159509">
      <w:pPr>
        <w:keepNext w:val="0"/>
        <w:keepLines w:val="0"/>
        <w:pageBreakBefore w:val="0"/>
        <w:widowControl w:val="0"/>
        <w:kinsoku/>
        <w:wordWrap/>
        <w:overflowPunct/>
        <w:topLinePunct/>
        <w:autoSpaceDE w:val="0"/>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（6）不同供应商的磋商保证金从同一单位或者个人账户转出。</w:t>
      </w:r>
    </w:p>
    <w:p w14:paraId="0B8D0C5D">
      <w:pPr>
        <w:keepNext w:val="0"/>
        <w:keepLines w:val="0"/>
        <w:pageBreakBefore w:val="0"/>
        <w:widowControl w:val="0"/>
        <w:kinsoku/>
        <w:wordWrap/>
        <w:overflowPunct/>
        <w:topLinePunct/>
        <w:autoSpaceDE w:val="0"/>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7.6 供应商有下列情形之一的，属于恶意串通行为，将报同级监督管理部门：</w:t>
      </w:r>
    </w:p>
    <w:p w14:paraId="02553732">
      <w:pPr>
        <w:keepNext w:val="0"/>
        <w:keepLines w:val="0"/>
        <w:pageBreakBefore w:val="0"/>
        <w:widowControl w:val="0"/>
        <w:kinsoku/>
        <w:wordWrap/>
        <w:overflowPunct/>
        <w:topLinePunct/>
        <w:autoSpaceDE w:val="0"/>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（1）供应商直接或者间接从采购人或者采购代理机构处获得其他供应商的相关信息并修改其响应文件；</w:t>
      </w:r>
    </w:p>
    <w:p w14:paraId="1694A0CC">
      <w:pPr>
        <w:keepNext w:val="0"/>
        <w:keepLines w:val="0"/>
        <w:pageBreakBefore w:val="0"/>
        <w:widowControl w:val="0"/>
        <w:kinsoku/>
        <w:wordWrap/>
        <w:overflowPunct/>
        <w:topLinePunct/>
        <w:autoSpaceDE w:val="0"/>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（2）供应商按照采购人或者采购代理机构的授意撤换、修改响应文件；</w:t>
      </w:r>
    </w:p>
    <w:p w14:paraId="0B453116">
      <w:pPr>
        <w:keepNext w:val="0"/>
        <w:keepLines w:val="0"/>
        <w:pageBreakBefore w:val="0"/>
        <w:widowControl w:val="0"/>
        <w:kinsoku/>
        <w:wordWrap/>
        <w:overflowPunct/>
        <w:topLinePunct/>
        <w:autoSpaceDE w:val="0"/>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（3）供应商之间协商报价、技术方案等响应文件或者响应文件的实质性内容；</w:t>
      </w:r>
    </w:p>
    <w:p w14:paraId="6EB9A2F7">
      <w:pPr>
        <w:keepNext w:val="0"/>
        <w:keepLines w:val="0"/>
        <w:pageBreakBefore w:val="0"/>
        <w:widowControl w:val="0"/>
        <w:kinsoku/>
        <w:wordWrap/>
        <w:overflowPunct/>
        <w:topLinePunct/>
        <w:autoSpaceDE w:val="0"/>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（4）属于同一集团、协会、商会等组织成员的供应商按照该组织要求协同参加政府采购活动；</w:t>
      </w:r>
    </w:p>
    <w:p w14:paraId="42710CCA">
      <w:pPr>
        <w:keepNext w:val="0"/>
        <w:keepLines w:val="0"/>
        <w:pageBreakBefore w:val="0"/>
        <w:widowControl w:val="0"/>
        <w:kinsoku/>
        <w:wordWrap/>
        <w:overflowPunct/>
        <w:topLinePunct/>
        <w:autoSpaceDE w:val="0"/>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（5）供应商之间事先约定一致抬高或者压低报价，或者在政府采购活动中事先约定轮流以高价位或者低价位成交，或者事先约定由某一特定供应商成交，然后再参加竞标；</w:t>
      </w:r>
    </w:p>
    <w:p w14:paraId="617BA850">
      <w:pPr>
        <w:keepNext w:val="0"/>
        <w:keepLines w:val="0"/>
        <w:pageBreakBefore w:val="0"/>
        <w:widowControl w:val="0"/>
        <w:kinsoku/>
        <w:wordWrap/>
        <w:overflowPunct/>
        <w:topLinePunct/>
        <w:autoSpaceDE w:val="0"/>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（6）供应商之间商定部分供应商放弃参加政府采购活动或者放弃成交；</w:t>
      </w:r>
    </w:p>
    <w:p w14:paraId="2E4B62BE">
      <w:pPr>
        <w:keepNext w:val="0"/>
        <w:keepLines w:val="0"/>
        <w:pageBreakBefore w:val="0"/>
        <w:widowControl w:val="0"/>
        <w:kinsoku/>
        <w:wordWrap/>
        <w:overflowPunct/>
        <w:topLinePunct/>
        <w:autoSpaceDE w:val="0"/>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（7）供应商与采购人或者采购代理机构之间、供应商相互之间，为谋求特定供应商成交或者排斥其他供应商的其他串通行为。</w:t>
      </w:r>
    </w:p>
    <w:p w14:paraId="5FF3D78C">
      <w:pPr>
        <w:spacing w:line="360" w:lineRule="auto"/>
        <w:jc w:val="both"/>
        <w:outlineLvl w:val="1"/>
      </w:pPr>
      <w:bookmarkStart w:id="15" w:name="_Toc8833"/>
      <w:r>
        <w:rPr>
          <w:rFonts w:hint="eastAsia" w:ascii="宋体" w:hAnsi="宋体" w:eastAsia="宋体" w:cs="宋体"/>
          <w:b/>
          <w:bCs/>
          <w:sz w:val="28"/>
          <w:szCs w:val="28"/>
        </w:rPr>
        <w:t>二、磋商文件</w:t>
      </w:r>
      <w:bookmarkEnd w:id="15"/>
    </w:p>
    <w:p w14:paraId="7482BDBB">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8.磋商文件的构成</w:t>
      </w:r>
    </w:p>
    <w:p w14:paraId="4B4498E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（1）竞争性磋商公告；</w:t>
      </w:r>
    </w:p>
    <w:p w14:paraId="025D0EF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（2）供应商须知；</w:t>
      </w:r>
    </w:p>
    <w:p w14:paraId="30E69DD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（3）采购需求；</w:t>
      </w:r>
    </w:p>
    <w:p w14:paraId="28CBB4D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（4）评审程序、评审方法和评审标准；</w:t>
      </w:r>
    </w:p>
    <w:p w14:paraId="0413A72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（5）响应文件格式；</w:t>
      </w:r>
    </w:p>
    <w:p w14:paraId="38E9502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（6）合同文本。</w:t>
      </w:r>
    </w:p>
    <w:p w14:paraId="1456C857">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9.供应商的询问</w:t>
      </w:r>
    </w:p>
    <w:p w14:paraId="26C56EB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供应商应认真阅读磋商文件的采购需求，如供应商对磋商文件有疑问的，如要求采购人作出澄清或者修改的，供应商尽可能在提交首次响应文件截止之日前，以书面形式向采购人、采购代理机构提出。</w:t>
      </w:r>
    </w:p>
    <w:p w14:paraId="27BB4144">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10.磋商文件的澄清和修改</w:t>
      </w:r>
    </w:p>
    <w:p w14:paraId="43EBD13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通知所有获取磋商文件的供应商，不足3个工作日的，应当顺延提交首次响应文件截止之日。</w:t>
      </w:r>
    </w:p>
    <w:p w14:paraId="6FAA111F">
      <w:pPr>
        <w:keepNext w:val="0"/>
        <w:keepLines w:val="0"/>
        <w:pageBreakBefore w:val="0"/>
        <w:widowControl w:val="0"/>
        <w:kinsoku/>
        <w:wordWrap/>
        <w:overflowPunct/>
        <w:topLinePunct w:val="0"/>
        <w:autoSpaceDE/>
        <w:autoSpaceDN/>
        <w:bidi w:val="0"/>
        <w:adjustRightInd w:val="0"/>
        <w:snapToGrid w:val="0"/>
        <w:spacing w:before="101" w:line="360" w:lineRule="auto"/>
        <w:textAlignment w:val="baseline"/>
        <w:outlineLvl w:val="1"/>
        <w:rPr>
          <w:rFonts w:hint="eastAsia" w:ascii="宋体" w:hAnsi="宋体" w:eastAsia="宋体" w:cs="宋体"/>
          <w:sz w:val="24"/>
          <w:szCs w:val="24"/>
        </w:rPr>
      </w:pPr>
      <w:bookmarkStart w:id="16" w:name="_Toc21921"/>
      <w:r>
        <w:rPr>
          <w:rFonts w:hint="eastAsia" w:ascii="宋体" w:hAnsi="宋体" w:eastAsia="宋体" w:cs="宋体"/>
          <w:b/>
          <w:bCs/>
          <w:sz w:val="24"/>
          <w:szCs w:val="24"/>
        </w:rPr>
        <w:t>三、响应文件的编制</w:t>
      </w:r>
      <w:bookmarkEnd w:id="16"/>
    </w:p>
    <w:p w14:paraId="07A83CA7">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sz w:val="24"/>
          <w:szCs w:val="24"/>
        </w:rPr>
      </w:pPr>
      <w:r>
        <w:rPr>
          <w:rFonts w:hint="eastAsia" w:ascii="宋体" w:hAnsi="宋体" w:eastAsia="宋体" w:cs="宋体"/>
          <w:b/>
          <w:bCs/>
          <w:sz w:val="24"/>
          <w:szCs w:val="24"/>
        </w:rPr>
        <w:t>11.响应文件的编制原则</w:t>
      </w:r>
    </w:p>
    <w:p w14:paraId="43E4005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供应商必须按照磋商文件的要求编制响应文件，并对其提交的响应文件的真实性、合法性承担法律责任。响应文件必须对磋商文件作出实质性响应。</w:t>
      </w:r>
    </w:p>
    <w:p w14:paraId="2FE27029">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12.响应文件的组成</w:t>
      </w:r>
    </w:p>
    <w:p w14:paraId="69065AB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12.1 响应文件由资格证明文件、报价文件、商务技术文件三部分组成。</w:t>
      </w:r>
    </w:p>
    <w:p w14:paraId="14D5467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12.1.1 资格证明文件：详见“供应商须知前附表 ”</w:t>
      </w:r>
    </w:p>
    <w:p w14:paraId="04334C2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12.1.2 报价文件：详见“供应商须知前附表 ”</w:t>
      </w:r>
    </w:p>
    <w:p w14:paraId="7100115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12.1.3 商务技术文件：详见“供应商须知前附表 ”</w:t>
      </w:r>
    </w:p>
    <w:p w14:paraId="62E0F4B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sz w:val="24"/>
          <w:szCs w:val="24"/>
        </w:rPr>
      </w:pPr>
      <w:r>
        <w:rPr>
          <w:rFonts w:hint="eastAsia" w:ascii="宋体" w:hAnsi="宋体" w:eastAsia="宋体" w:cs="宋体"/>
          <w:b/>
          <w:bCs/>
          <w:sz w:val="24"/>
          <w:szCs w:val="24"/>
        </w:rPr>
        <w:t>13.计量单位</w:t>
      </w:r>
    </w:p>
    <w:p w14:paraId="67B6384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磋商文件已有明确规定的，使用磋商文件规定的计量单位；磋商文件没有规定的，应采用中华人民共和国法定计量单位，货币种类为人民币，否则视同未响应。</w:t>
      </w:r>
    </w:p>
    <w:p w14:paraId="01E4BFF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14.竞标的风险</w:t>
      </w:r>
    </w:p>
    <w:p w14:paraId="3E1F697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供应商没有按照磋商文件要求提供全部资料，或者供应商没有对磋商文件在各方面作出实质性响应可能导致其响应无效，是供应商应当考虑的风险。</w:t>
      </w:r>
    </w:p>
    <w:p w14:paraId="747F3F6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15.竞标报价</w:t>
      </w:r>
    </w:p>
    <w:p w14:paraId="10186C6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15.1 竞标报价应按磋商文件中“竞标报价表 ”格式填写。</w:t>
      </w:r>
    </w:p>
    <w:p w14:paraId="0178D66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15.2 竞标报价的内容见“供应商须知前附表 ”。</w:t>
      </w:r>
    </w:p>
    <w:p w14:paraId="7F1F691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15.3 竞标报价要求</w:t>
      </w:r>
    </w:p>
    <w:p w14:paraId="13BD654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15.3.1 供应商的竞标报价应符合以下要求，否则响应文件按无效响应处理：</w:t>
      </w:r>
    </w:p>
    <w:p w14:paraId="38D2D2E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（1）供应商必须就“采购需求”中所竞标的每个分标的全部内容分别作完整唯一总价报价，不得存在漏项报价；</w:t>
      </w:r>
    </w:p>
    <w:p w14:paraId="0F37F3B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（2）供应商必须就所竞标的单项内容作唯一报价。</w:t>
      </w:r>
    </w:p>
    <w:p w14:paraId="72C0429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15.3.2 竞标报价（包含首次报价、最后报价）超过规定的采购预算金额或者最高限价的，其响应文件将按无效处理。</w:t>
      </w:r>
    </w:p>
    <w:p w14:paraId="5234EF9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15.3.3 竞标报价（包含首次报价、最后报价）超过分项采购预算金额或者最高限价的，其响应文件将按无效处理。</w:t>
      </w:r>
    </w:p>
    <w:p w14:paraId="2ADB992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sz w:val="24"/>
          <w:szCs w:val="24"/>
        </w:rPr>
      </w:pPr>
      <w:r>
        <w:rPr>
          <w:rFonts w:hint="eastAsia" w:ascii="宋体" w:hAnsi="宋体" w:eastAsia="宋体" w:cs="宋体"/>
          <w:b/>
          <w:bCs/>
          <w:sz w:val="24"/>
          <w:szCs w:val="24"/>
        </w:rPr>
        <w:t>16.竞标有效期</w:t>
      </w:r>
    </w:p>
    <w:p w14:paraId="0F73391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16.1 竞标有效期是指为保证采购人有足够的时间在提交响应文件后完成评审、确定成交供应商、合同签订等工作而要求供应商提交的响应文件在一定时间内保持有效的期限。</w:t>
      </w:r>
    </w:p>
    <w:p w14:paraId="28A8D9D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16.2 竞标有效期应由供应商按“供应商须知前附表 ”规定的期限作出响应。</w:t>
      </w:r>
    </w:p>
    <w:p w14:paraId="10831B1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16.3 供应商的响应文件在竞标有效期内均保持有效。</w:t>
      </w:r>
    </w:p>
    <w:p w14:paraId="1190652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sz w:val="24"/>
          <w:szCs w:val="24"/>
        </w:rPr>
      </w:pPr>
      <w:r>
        <w:rPr>
          <w:rFonts w:hint="eastAsia" w:ascii="宋体" w:hAnsi="宋体" w:eastAsia="宋体" w:cs="宋体"/>
          <w:b/>
          <w:bCs/>
          <w:sz w:val="24"/>
          <w:szCs w:val="24"/>
        </w:rPr>
        <w:t>17.磋商保证金</w:t>
      </w:r>
    </w:p>
    <w:p w14:paraId="3F7B197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17.1 供应商须按“供应商须知前附表 ”的规定提交磋商保证金。</w:t>
      </w:r>
    </w:p>
    <w:p w14:paraId="24EA710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17.2 磋商保证金的退还</w:t>
      </w:r>
    </w:p>
    <w:p w14:paraId="13BA7DD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未成交供应商的磋商保证金自成交通知书发出之日起5个工作日内退还；成交供应商的磋商保证金自签订合同之日起5个工作日内退还。</w:t>
      </w:r>
    </w:p>
    <w:p w14:paraId="2D2DCFE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17.3 磋商保证金不计息。</w:t>
      </w:r>
    </w:p>
    <w:p w14:paraId="3FCCCF2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17.4 供应商有下列情形之一的，磋商保证金将不予退还：</w:t>
      </w:r>
    </w:p>
    <w:p w14:paraId="0722AF0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（1）供应商在提交响应文件截止时间后撤回响应文件的；</w:t>
      </w:r>
    </w:p>
    <w:p w14:paraId="198129C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（2）未按规定提交履约保证金的；</w:t>
      </w:r>
    </w:p>
    <w:p w14:paraId="6696412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（3）供应商在响应文件中提供虚假材料的；</w:t>
      </w:r>
    </w:p>
    <w:p w14:paraId="2B50BD9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（4）除因不可抗力或者磋商文件认可的情形以外，成交供应商不与采购人签订合同的；</w:t>
      </w:r>
    </w:p>
    <w:p w14:paraId="3E45772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（5）供应商与采购人、其他供应商或者采购代理机构恶意串通的；</w:t>
      </w:r>
    </w:p>
    <w:p w14:paraId="5599983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（6）法律法规规定的其他情形。</w:t>
      </w:r>
    </w:p>
    <w:p w14:paraId="32FABC1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18.响应文件编制的要求</w:t>
      </w:r>
    </w:p>
    <w:p w14:paraId="2B92232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18.1 供应商应先安装“广西政府采购云平台电子交易客户端”（请自行前往“广西政府采购云平台”进行下载），并按照本项目磋商文件规定的格式和顺序和“广西政府采购云平台”的要求编制并加密。响应文件内容不完整、编排混乱导致响应文件被误读、漏读或者查找不到相关内容的， 由此引发的后果由供应商承担。</w:t>
      </w:r>
    </w:p>
    <w:p w14:paraId="4018B1E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18.2 为确保网上操作合法、有效和安全，供应商应当在提交响应文件截止时间前完成在“广西政府采购云平台”的身份认证，确保在电子竞标过程中能够对相关数据电文进行加密和使用电子签章。</w:t>
      </w:r>
    </w:p>
    <w:p w14:paraId="245229C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18.3 响应文件须由供应商在规定位置签字、盖章（具体以供应商须知前附表或响应文件格式规定为准</w:t>
      </w:r>
      <w:r>
        <w:rPr>
          <w:rFonts w:hint="eastAsia" w:ascii="宋体" w:hAnsi="宋体" w:eastAsia="宋体" w:cs="宋体"/>
          <w:sz w:val="24"/>
          <w:szCs w:val="24"/>
          <w:lang w:eastAsia="zh-CN"/>
        </w:rPr>
        <w:t>）</w:t>
      </w:r>
      <w:r>
        <w:rPr>
          <w:rFonts w:hint="eastAsia" w:ascii="宋体" w:hAnsi="宋体" w:eastAsia="宋体" w:cs="宋体"/>
          <w:sz w:val="24"/>
          <w:szCs w:val="24"/>
        </w:rPr>
        <w:t>，否则按无效响应处理。</w:t>
      </w:r>
    </w:p>
    <w:p w14:paraId="6B56877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18.4 响应文件中标注的供应商名称应与主体资格证明（如营业执照或者事业单位法人证书或者执业许可证或者登记证书等）及公章一致，供应商为自然人的，标注的供应商名称应与身份证姓名及签名一致，否则其响应文件按无效响应处理。</w:t>
      </w:r>
    </w:p>
    <w:p w14:paraId="3C8FA5F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18.5 响应文件应尽量避免涂改、行间插字或者删除。如果出现上述情况，改动之处应由供应商的法定代表人（负责人或自然人）或者其委托代理人签字（或者电子签名）或者加盖公章或者加盖电子签章。响应文件因涂改、行间插字或者删除导致字迹潦草或者表达不清所引起的后果由供应商承担。</w:t>
      </w:r>
    </w:p>
    <w:p w14:paraId="641C8E8C">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19.电子备份响应文件</w:t>
      </w:r>
    </w:p>
    <w:p w14:paraId="270CA23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电子备份响应文件是指通过“广西政府采购云平台电子竞标客户端”在线编制生成且后缀名为“bfbs”的文件，是否接受电子备份响应文件详见在“供应商须知前附表”。</w:t>
      </w:r>
    </w:p>
    <w:p w14:paraId="10A7AC1F">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20.响应文件的提交</w:t>
      </w:r>
    </w:p>
    <w:p w14:paraId="1977E0F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20.1 供应商必须按“供应商须知前附表”规定的时间及地点提交响应文件。电子响应文件应在制作完成后，在提交响应文件截止时间前通过有效数字证书（CA 认证锁）进行电子签章、加密，然后通过网络将加密的电子响应文件提交至“广西政府采购云平台 ”。</w:t>
      </w:r>
    </w:p>
    <w:p w14:paraId="783CF4B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20.2 未在规定时间内提交或者未按照磋商文件要求加密的电子响应文件，“广西政府采购云平台”将拒收。</w:t>
      </w:r>
    </w:p>
    <w:p w14:paraId="2BF51D54">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sz w:val="24"/>
          <w:szCs w:val="24"/>
        </w:rPr>
      </w:pPr>
      <w:r>
        <w:rPr>
          <w:rFonts w:hint="eastAsia" w:ascii="宋体" w:hAnsi="宋体" w:eastAsia="宋体" w:cs="宋体"/>
          <w:b/>
          <w:bCs/>
          <w:sz w:val="24"/>
          <w:szCs w:val="24"/>
        </w:rPr>
        <w:t>21.首次响应文件的补充、修改与撤回</w:t>
      </w:r>
    </w:p>
    <w:p w14:paraId="7E74D1F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21.1 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补充、修改或者撤回方式可登陆“广西政府采购云平台”，进入“服务中心”中查看“电子竞标文件制作与投送教程”）</w:t>
      </w:r>
    </w:p>
    <w:p w14:paraId="7D4793A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21.2 在提交响应文件截止时间前，除供应商补充、修改或者撤回响应文件外，任何单位和个人不得解密或提取响应文件。</w:t>
      </w:r>
    </w:p>
    <w:p w14:paraId="075A2BC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22.响应文件的退回</w:t>
      </w:r>
    </w:p>
    <w:p w14:paraId="241AFB6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采购人和采购代理机构对已提交的响应文件概不退回。</w:t>
      </w:r>
    </w:p>
    <w:p w14:paraId="7021715B">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23.截止时间后的撤回</w:t>
      </w:r>
    </w:p>
    <w:p w14:paraId="6C990F8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供应商在响应文件提交截止时间后向采购人、采购代理机构书面申请撤回响应文件的，将根据本须知正文 17.4 的规定不予退还其磋商保证金。</w:t>
      </w:r>
    </w:p>
    <w:p w14:paraId="4ED63A12">
      <w:pPr>
        <w:spacing w:line="360" w:lineRule="auto"/>
        <w:outlineLvl w:val="1"/>
      </w:pPr>
      <w:bookmarkStart w:id="17" w:name="_Toc30968"/>
      <w:r>
        <w:rPr>
          <w:rFonts w:hint="eastAsia" w:ascii="宋体" w:hAnsi="宋体" w:eastAsia="宋体" w:cs="宋体"/>
          <w:b/>
          <w:bCs/>
          <w:sz w:val="28"/>
          <w:szCs w:val="28"/>
        </w:rPr>
        <w:t>四、评审及磋商</w:t>
      </w:r>
      <w:bookmarkEnd w:id="17"/>
    </w:p>
    <w:p w14:paraId="06BCB45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24.磋商小组成立</w:t>
      </w:r>
    </w:p>
    <w:p w14:paraId="6EE48E3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24.1 磋商小组由采购人代表和评审专家共</w:t>
      </w:r>
      <w:r>
        <w:rPr>
          <w:rFonts w:hint="eastAsia" w:ascii="宋体" w:hAnsi="宋体" w:eastAsia="宋体" w:cs="宋体"/>
          <w:sz w:val="24"/>
          <w:szCs w:val="24"/>
          <w:lang w:val="en-US" w:eastAsia="zh-CN"/>
        </w:rPr>
        <w:t>3</w:t>
      </w:r>
      <w:r>
        <w:rPr>
          <w:rFonts w:hint="eastAsia" w:ascii="宋体" w:hAnsi="宋体" w:eastAsia="宋体" w:cs="宋体"/>
          <w:sz w:val="24"/>
          <w:szCs w:val="24"/>
        </w:rPr>
        <w:t>人及以上单数组成，具体人数见“供应商须知前附表”，其中评审专家人数不得少于磋商小组成员总数的 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w:t>
      </w:r>
      <w:r>
        <w:rPr>
          <w:rFonts w:hint="eastAsia" w:ascii="宋体" w:hAnsi="宋体" w:eastAsia="宋体" w:cs="宋体"/>
          <w:sz w:val="24"/>
          <w:szCs w:val="24"/>
          <w:lang w:val="en-US" w:eastAsia="zh-CN"/>
        </w:rPr>
        <w:t>5</w:t>
      </w:r>
      <w:r>
        <w:rPr>
          <w:rFonts w:hint="eastAsia" w:ascii="宋体" w:hAnsi="宋体" w:eastAsia="宋体" w:cs="宋体"/>
          <w:sz w:val="24"/>
          <w:szCs w:val="24"/>
        </w:rPr>
        <w:t>人以上单数组成。</w:t>
      </w:r>
    </w:p>
    <w:p w14:paraId="2A0D8A7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24.2 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 1 名法律专家。</w:t>
      </w:r>
    </w:p>
    <w:p w14:paraId="55E5FDF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24.3 采购代理机构应当基于“广西政府采购云平台 ”抽（选）取评审专家。</w:t>
      </w:r>
    </w:p>
    <w:p w14:paraId="674424B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sz w:val="24"/>
          <w:szCs w:val="24"/>
        </w:rPr>
      </w:pPr>
      <w:r>
        <w:rPr>
          <w:rFonts w:hint="eastAsia" w:ascii="宋体" w:hAnsi="宋体" w:eastAsia="宋体" w:cs="宋体"/>
          <w:b/>
          <w:bCs/>
          <w:sz w:val="24"/>
          <w:szCs w:val="24"/>
        </w:rPr>
        <w:t>25.首次响应文件的开启和解密</w:t>
      </w:r>
    </w:p>
    <w:p w14:paraId="03C5771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25.1 首次响应文件由磋商小组或者采购代理机构在“供应商须知前附表 ”规定的时间开启。</w:t>
      </w:r>
    </w:p>
    <w:p w14:paraId="4697DC3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25.2 响应文件解密：采购代理机构将在“供应商须知前附表 ”规定的时间通过电子交易平台组织响应文件开启，采购代理机构将依托电子交易平台发起开始解密指令，供应商的法定代表人或其委托代理人须携带加密时所用的 CA 锁按平台提示和采购文件的规定登录到“广西政府采购云平台”电子开标大厅签到并在发起解密指令之时起 30 分钟内完成对电子响应文件在线解密。响应文件未按时解密的，视为响应文件无效</w:t>
      </w:r>
      <w:r>
        <w:rPr>
          <w:rFonts w:hint="eastAsia" w:ascii="宋体" w:hAnsi="宋体" w:eastAsia="宋体" w:cs="宋体"/>
          <w:sz w:val="24"/>
          <w:szCs w:val="24"/>
          <w:lang w:eastAsia="zh-CN"/>
        </w:rPr>
        <w:t>。</w:t>
      </w:r>
      <w:r>
        <w:rPr>
          <w:rFonts w:hint="eastAsia" w:ascii="宋体" w:hAnsi="宋体" w:eastAsia="宋体" w:cs="宋体"/>
          <w:sz w:val="24"/>
          <w:szCs w:val="24"/>
        </w:rPr>
        <w:t>（解密异常情况处理：详见</w:t>
      </w:r>
      <w:r>
        <w:rPr>
          <w:rFonts w:hint="eastAsia" w:ascii="宋体" w:hAnsi="宋体" w:eastAsia="宋体" w:cs="宋体"/>
          <w:sz w:val="24"/>
          <w:szCs w:val="24"/>
          <w:lang w:eastAsia="zh-CN"/>
        </w:rPr>
        <w:t>本章</w:t>
      </w:r>
      <w:r>
        <w:rPr>
          <w:rFonts w:hint="eastAsia" w:ascii="宋体" w:hAnsi="宋体" w:eastAsia="宋体" w:cs="宋体"/>
          <w:sz w:val="24"/>
          <w:szCs w:val="24"/>
        </w:rPr>
        <w:t>26.5电子交易活动的中止。）</w:t>
      </w:r>
    </w:p>
    <w:p w14:paraId="6F0ED61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25.3 成功解密响应文件的供应商不足 3 家的，不得磋商。</w:t>
      </w:r>
    </w:p>
    <w:p w14:paraId="49958D4C">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26.评审程序、评审方法和评审标准</w:t>
      </w:r>
    </w:p>
    <w:p w14:paraId="2962722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26.1 本项目的评审方法为综合评分法。</w:t>
      </w:r>
    </w:p>
    <w:p w14:paraId="71219C3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26.2 磋商小组按照“第四章 评审程序、评审方法和评审标准 ”规定的方法、评审因素、标准和程序对响应文件进行评审。</w:t>
      </w:r>
    </w:p>
    <w:p w14:paraId="0803BEB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26.3 商务/技术要求允许负偏离的条款数详见“供应商须知前附表 ”。</w:t>
      </w:r>
    </w:p>
    <w:p w14:paraId="5872376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26.4 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3065B5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26.5 电子交易活动的中止。采购过程中出现以下情形，导致电子交易平台无法正常运行，或者无法保证电子交易的公平、公正和安全时，采购机构可中止电子交易活动：</w:t>
      </w:r>
    </w:p>
    <w:p w14:paraId="1988217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 电子交易平台发生故障而无法登录访问的；</w:t>
      </w:r>
    </w:p>
    <w:p w14:paraId="3F8CB0D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 电子交易平台应用或数据库出现错误，不能进行正常操作的；</w:t>
      </w:r>
    </w:p>
    <w:p w14:paraId="595E770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 电子交易平台发现严重安全漏洞，有潜在泄密危险的；</w:t>
      </w:r>
    </w:p>
    <w:p w14:paraId="283EBF5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（4）病毒发作导致不能进行正常操作的；</w:t>
      </w:r>
    </w:p>
    <w:p w14:paraId="71C94BC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（5）其他无法保证电子交易的公平、公正和安全的情况。</w:t>
      </w:r>
    </w:p>
    <w:p w14:paraId="4C0916A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26.6 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4758BBD7">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27.确定成交供应商及结果公告</w:t>
      </w:r>
    </w:p>
    <w:p w14:paraId="144669F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27.1 采购代理机构应当在评审结束后 2 个工作日内将评审报告送采购人确认。采购人应当在收到评审报告后 2 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77E50F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27.2 采购代理机构应当在成交供应商确定后 2 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成交供应商享受《政府采购促进中小企 业发展管理办法》（财库〔2020〕46 号）规定的中小企业扶持政策的，采购人、采购代理机构应当随成交结果公开成交供应商的《中小企业声明函》。</w:t>
      </w:r>
    </w:p>
    <w:p w14:paraId="11592FA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27.3 出现下列情形之一的，采购人或者采购代理机构应当终止竞争性磋商采购活动，发布项目终止公告并说明原因，重新开展采购活动：</w:t>
      </w:r>
    </w:p>
    <w:p w14:paraId="5068643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（1）因情况变化，不再符合规定的竞争性磋商采购方式适用情形的；</w:t>
      </w:r>
    </w:p>
    <w:p w14:paraId="09AB429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（2）出现影响采购公正的违法、违规行为的；</w:t>
      </w:r>
    </w:p>
    <w:p w14:paraId="34AD111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（3）除“第四章 评审程序、评审方法和评审标准”第 4.3 条规定的情形外，在采购过程中符 合要求的供应商或者报价未超过采购预算的供应商不足</w:t>
      </w:r>
      <w:r>
        <w:rPr>
          <w:rFonts w:hint="eastAsia" w:ascii="宋体" w:hAnsi="宋体" w:eastAsia="宋体" w:cs="宋体"/>
          <w:sz w:val="24"/>
          <w:szCs w:val="24"/>
          <w:lang w:val="en-US" w:eastAsia="zh-CN"/>
        </w:rPr>
        <w:t>3</w:t>
      </w:r>
      <w:r>
        <w:rPr>
          <w:rFonts w:hint="eastAsia" w:ascii="宋体" w:hAnsi="宋体" w:eastAsia="宋体" w:cs="宋体"/>
          <w:sz w:val="24"/>
          <w:szCs w:val="24"/>
        </w:rPr>
        <w:t>家的。</w:t>
      </w:r>
    </w:p>
    <w:p w14:paraId="3782F83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27.4 在采购活动中因重大变故，采购任务取消的，采购人或者采购代理机构应当终止采购活动，通知所有参加采购活动的供应商，并将项目实施情况和采购任务取消原因报送本级财政部门。</w:t>
      </w:r>
    </w:p>
    <w:p w14:paraId="54FAD00E">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28.履约保证金</w:t>
      </w:r>
    </w:p>
    <w:p w14:paraId="0FC715C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本项目不收取履约保证金。</w:t>
      </w:r>
    </w:p>
    <w:p w14:paraId="2AA536C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sz w:val="24"/>
          <w:szCs w:val="24"/>
        </w:rPr>
      </w:pPr>
      <w:r>
        <w:rPr>
          <w:rFonts w:hint="eastAsia" w:ascii="宋体" w:hAnsi="宋体" w:eastAsia="宋体" w:cs="宋体"/>
          <w:b/>
          <w:bCs/>
          <w:sz w:val="24"/>
          <w:szCs w:val="24"/>
        </w:rPr>
        <w:t>29.签订合同</w:t>
      </w:r>
    </w:p>
    <w:p w14:paraId="1BF212D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29.1 签订电子采购合同：成交供应商领取电子成交通知书后，在规定的日期、时间、地点，由法定代表人（负责人或自然人）或其授权代表与采购人代表签订电子采购合同。如成交供应商为联合体的，由联合体成员各方法定代表人（负责人或自然人）或其授权代表与采购人代表签订合同。</w:t>
      </w:r>
    </w:p>
    <w:p w14:paraId="32A17E0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线下签订纸质合同：供应商领取成交通知书后，按“供应商须知前附表 ”规定向采购人出示相 关证明材料，经采购人核验合格后方可签订合同。</w:t>
      </w:r>
    </w:p>
    <w:p w14:paraId="37FB1E2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29.2 签订合同时间：</w:t>
      </w:r>
      <w:r>
        <w:rPr>
          <w:rFonts w:hint="eastAsia" w:ascii="宋体" w:hAnsi="宋体" w:eastAsia="宋体" w:cs="宋体"/>
          <w:sz w:val="24"/>
          <w:szCs w:val="24"/>
          <w:lang w:eastAsia="zh-CN"/>
        </w:rPr>
        <w:t>成交通知书发出之日起二十日内</w:t>
      </w:r>
      <w:r>
        <w:rPr>
          <w:rFonts w:hint="eastAsia" w:ascii="宋体" w:hAnsi="宋体" w:eastAsia="宋体" w:cs="宋体"/>
          <w:sz w:val="24"/>
          <w:szCs w:val="24"/>
        </w:rPr>
        <w:t>。</w:t>
      </w:r>
    </w:p>
    <w:p w14:paraId="325A812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29.3 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2E32214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29.4 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0B402B2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29.5 采购人或成交供应商不得单方面向合同另一方提出任何磋商文件没有约定的条件或不合理的要求，作为签订合同的条件；也不得协商另行订立背离磋商文件和合同实质性内容的协议。</w:t>
      </w:r>
    </w:p>
    <w:p w14:paraId="0198D70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29.6 如签订合同并生效后，供应商无故拒绝或延期，除按照合同条款处理外，将承担相应的法律责任。</w:t>
      </w:r>
    </w:p>
    <w:p w14:paraId="3D403A7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29.7 政府采购合同履行中，采购人需追加与合同标的相同的货物、工程或者服务的，在不改变合同其他条款的前提下，可以与供应商协商签订补充合同，但所有补充合同的采购金额不得超过原合同采购金额的10%。</w:t>
      </w:r>
    </w:p>
    <w:p w14:paraId="5E33552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sz w:val="24"/>
          <w:szCs w:val="24"/>
        </w:rPr>
      </w:pPr>
      <w:r>
        <w:rPr>
          <w:rFonts w:hint="eastAsia" w:ascii="宋体" w:hAnsi="宋体" w:eastAsia="宋体" w:cs="宋体"/>
          <w:b/>
          <w:bCs/>
          <w:sz w:val="24"/>
          <w:szCs w:val="24"/>
        </w:rPr>
        <w:t>30.政府采购合同公告</w:t>
      </w:r>
    </w:p>
    <w:p w14:paraId="0A51872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根据《中华人民共和国政府采购法实施条例》第五十条规定，采购人应当自政府采购合同签订之日起</w:t>
      </w:r>
      <w:r>
        <w:rPr>
          <w:rFonts w:hint="eastAsia" w:ascii="宋体" w:hAnsi="宋体" w:eastAsia="宋体" w:cs="宋体"/>
          <w:sz w:val="24"/>
          <w:szCs w:val="24"/>
          <w:lang w:val="en-US" w:eastAsia="zh-CN"/>
        </w:rPr>
        <w:t>2</w:t>
      </w:r>
      <w:r>
        <w:rPr>
          <w:rFonts w:hint="eastAsia" w:ascii="宋体" w:hAnsi="宋体" w:eastAsia="宋体" w:cs="宋体"/>
          <w:sz w:val="24"/>
          <w:szCs w:val="24"/>
        </w:rPr>
        <w:t>个工作日内，将政府采购合同在省级以上人民政府财政部门指定的媒体上公告，但政府采购合同中涉及国家秘密、商业秘密的内容除外。</w:t>
      </w:r>
    </w:p>
    <w:p w14:paraId="3409B1B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31.询问、质疑和投诉</w:t>
      </w:r>
    </w:p>
    <w:p w14:paraId="7DD2C83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31.1 供应商对政府采购活动事项有疑问的，可以向采购人、采购代理机构提出询问，采购人或者采购代理机构应当在 3 个工作日内对供应商依法提出的询问作出答复，但答复的内容不得涉及商业秘密。</w:t>
      </w:r>
    </w:p>
    <w:p w14:paraId="17DB5BF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31.2 供应商认为磋商文件、采购过程或者成交结果使自己的合法权益受到损害的，应当在知道或者应知其权益受到损害之日起 7 个工作日内，以书面形式向采购人、采购代理机构提出质疑，接收质疑函的方式、联系部门、联系电话和通讯地址等信息详见“供应商须知前附表 ”。具体质疑起算时间如下：</w:t>
      </w:r>
    </w:p>
    <w:p w14:paraId="311DE30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（1）对可以质疑的磋商文件提出质疑的，为收到磋商文件之日或者竞争性磋商公告期限届满之日；</w:t>
      </w:r>
    </w:p>
    <w:p w14:paraId="4AC23CE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（2）对采购过程提出质疑的，为各采购程序环节结束之日；</w:t>
      </w:r>
    </w:p>
    <w:p w14:paraId="59A549D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（3）对成交结果提出质疑的，为成交结果公告期限届满之日。</w:t>
      </w:r>
    </w:p>
    <w:p w14:paraId="1BCC45A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31.3 供应商提出的询问或者质疑超出采购人对采购代理机构委托授权范围的，采购代理机构应当告知供应商向采购人提出。政府采购评审专家应当配合采购人或者采购代理机构答复供应商的询问和质疑。</w:t>
      </w:r>
    </w:p>
    <w:p w14:paraId="70F88F9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31.4 供应商提出质疑应当提交质疑函和必要的证明材料，针对同一采购程序环节的质疑必须在法定质疑期内一次性提出。质疑函应当包括下列内容（质疑函格式后附）：</w:t>
      </w:r>
    </w:p>
    <w:p w14:paraId="53CE4D0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（1）供应商的姓名或者名称、地址、邮编、联系人及联系电话；</w:t>
      </w:r>
    </w:p>
    <w:p w14:paraId="58CD1C6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（2）质疑项目的名称、编号；</w:t>
      </w:r>
    </w:p>
    <w:p w14:paraId="14F4D3F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（3）具体、明确的质疑事项和与质疑事项相关的请求；</w:t>
      </w:r>
    </w:p>
    <w:p w14:paraId="10B720E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（4）事实依据；</w:t>
      </w:r>
    </w:p>
    <w:p w14:paraId="2430CA4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（5）必要的法律依据；</w:t>
      </w:r>
    </w:p>
    <w:p w14:paraId="630600B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（6）提出质疑的日期。</w:t>
      </w:r>
    </w:p>
    <w:p w14:paraId="3911F57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供应商为自然人的，应当由本人签字；供应商为法人或者其他组织的，应当由法定代表人、主要负责人，或者其委托代理人签字或者盖章，并加盖公章。</w:t>
      </w:r>
    </w:p>
    <w:p w14:paraId="571BC93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31.5 采购人、采购代理机构认为供应商质疑不成立，或者成立但未对成交结果构成影响的，继续开展采购活动；认为供应商质疑成立且影响或者可能影响成交结果的，按照下列情况处理：</w:t>
      </w:r>
    </w:p>
    <w:p w14:paraId="3B32B82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（一）对采购文件提出的质疑，依法通过澄清或者修改可以继续开展采购活动的，澄清或者修改采购文件后继续开展采购活动；否则应当修改采购文件后重新开展采购活动。</w:t>
      </w:r>
    </w:p>
    <w:p w14:paraId="0C2A23D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（二）对采购过程或者成交结果提出的质疑，合格供应商符合法定数量时，可以从合格的成交候选人中另行确定成交供应商的，应当依法另行确定成交供应商；否则应当重新开展采购活动。</w:t>
      </w:r>
    </w:p>
    <w:p w14:paraId="40A7198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质疑答复导致成交结果改变的，采购人或者采购代理机构应当将有关情况书面报告本级财政部门。</w:t>
      </w:r>
    </w:p>
    <w:p w14:paraId="425F28A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31.6 质疑供应商对采购人、采购代理机构的答复不满意，或者采购人、采购代理机构未在规定时间内作出答复的，可以在答复期满后</w:t>
      </w:r>
      <w:r>
        <w:rPr>
          <w:rFonts w:hint="eastAsia" w:ascii="宋体" w:hAnsi="宋体" w:eastAsia="宋体" w:cs="宋体"/>
          <w:sz w:val="24"/>
          <w:szCs w:val="24"/>
          <w:lang w:val="en-US" w:eastAsia="zh-CN"/>
        </w:rPr>
        <w:t>15</w:t>
      </w:r>
      <w:r>
        <w:rPr>
          <w:rFonts w:hint="eastAsia" w:ascii="宋体" w:hAnsi="宋体" w:eastAsia="宋体" w:cs="宋体"/>
          <w:sz w:val="24"/>
          <w:szCs w:val="24"/>
        </w:rPr>
        <w:t>个工作日内向《政府采购质疑和投诉办法》（财政部令第 94 号）第六条规定的财政部门提起投诉（投诉书格式后附）。</w:t>
      </w:r>
    </w:p>
    <w:p w14:paraId="2875F993">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sz w:val="24"/>
          <w:szCs w:val="24"/>
        </w:rPr>
      </w:pPr>
      <w:r>
        <w:rPr>
          <w:rFonts w:hint="eastAsia" w:ascii="宋体" w:hAnsi="宋体" w:eastAsia="宋体" w:cs="宋体"/>
          <w:b/>
          <w:bCs/>
          <w:sz w:val="24"/>
          <w:szCs w:val="24"/>
        </w:rPr>
        <w:t>32.其他内容</w:t>
      </w:r>
    </w:p>
    <w:p w14:paraId="0EFF7FE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32.1 代理服务收取标准及缴费账户详见“供应商须知前附表 ”，供应商为联合体的，可以由联合体中的一方或者多方共同交纳代理服务费。</w:t>
      </w:r>
    </w:p>
    <w:p w14:paraId="23E4BCD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32.2 代理服务费收费计算标准：</w:t>
      </w:r>
    </w:p>
    <w:p w14:paraId="26D5E1BD">
      <w:pPr>
        <w:spacing w:line="131" w:lineRule="exact"/>
        <w:rPr>
          <w:rFonts w:hint="eastAsia" w:ascii="宋体" w:hAnsi="宋体" w:eastAsia="宋体" w:cs="宋体"/>
          <w:sz w:val="24"/>
          <w:szCs w:val="24"/>
        </w:rPr>
      </w:pPr>
    </w:p>
    <w:tbl>
      <w:tblPr>
        <w:tblStyle w:val="12"/>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3905"/>
        <w:gridCol w:w="1836"/>
        <w:gridCol w:w="1836"/>
        <w:gridCol w:w="1842"/>
      </w:tblGrid>
      <w:tr w14:paraId="1EED9E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2072" w:type="pct"/>
            <w:tcBorders>
              <w:tl2br w:val="single" w:color="000000" w:sz="4" w:space="0"/>
            </w:tcBorders>
            <w:vAlign w:val="top"/>
          </w:tcPr>
          <w:p w14:paraId="577192F7">
            <w:pPr>
              <w:pStyle w:val="13"/>
              <w:spacing w:before="34" w:line="228" w:lineRule="auto"/>
              <w:ind w:left="2753"/>
              <w:rPr>
                <w:rFonts w:hint="eastAsia" w:ascii="宋体" w:hAnsi="宋体" w:eastAsia="宋体" w:cs="宋体"/>
                <w:sz w:val="24"/>
                <w:szCs w:val="24"/>
              </w:rPr>
            </w:pPr>
            <w:r>
              <w:rPr>
                <w:rFonts w:hint="eastAsia" w:ascii="宋体" w:hAnsi="宋体" w:eastAsia="宋体" w:cs="宋体"/>
                <w:spacing w:val="-1"/>
                <w:sz w:val="24"/>
                <w:szCs w:val="24"/>
              </w:rPr>
              <w:t>费率</w:t>
            </w:r>
          </w:p>
          <w:p w14:paraId="121D6D45">
            <w:pPr>
              <w:pStyle w:val="13"/>
              <w:spacing w:before="161" w:line="228" w:lineRule="auto"/>
              <w:ind w:left="118"/>
              <w:rPr>
                <w:rFonts w:hint="eastAsia" w:ascii="宋体" w:hAnsi="宋体" w:eastAsia="宋体" w:cs="宋体"/>
                <w:sz w:val="24"/>
                <w:szCs w:val="24"/>
              </w:rPr>
            </w:pPr>
            <w:r>
              <w:rPr>
                <w:rFonts w:hint="eastAsia" w:ascii="宋体" w:hAnsi="宋体" w:eastAsia="宋体" w:cs="宋体"/>
                <w:spacing w:val="3"/>
                <w:sz w:val="24"/>
                <w:szCs w:val="24"/>
              </w:rPr>
              <w:t>金额</w:t>
            </w:r>
          </w:p>
        </w:tc>
        <w:tc>
          <w:tcPr>
            <w:tcW w:w="974" w:type="pct"/>
            <w:vAlign w:val="top"/>
          </w:tcPr>
          <w:p w14:paraId="46D088D6">
            <w:pPr>
              <w:pStyle w:val="13"/>
              <w:spacing w:before="238" w:line="228" w:lineRule="auto"/>
              <w:ind w:left="566"/>
              <w:rPr>
                <w:rFonts w:hint="eastAsia" w:ascii="宋体" w:hAnsi="宋体" w:eastAsia="宋体" w:cs="宋体"/>
                <w:sz w:val="24"/>
                <w:szCs w:val="24"/>
              </w:rPr>
            </w:pPr>
            <w:r>
              <w:rPr>
                <w:rFonts w:hint="eastAsia" w:ascii="宋体" w:hAnsi="宋体" w:eastAsia="宋体" w:cs="宋体"/>
                <w:spacing w:val="5"/>
                <w:sz w:val="24"/>
                <w:szCs w:val="24"/>
              </w:rPr>
              <w:t>货物类</w:t>
            </w:r>
          </w:p>
        </w:tc>
        <w:tc>
          <w:tcPr>
            <w:tcW w:w="974" w:type="pct"/>
            <w:vAlign w:val="top"/>
          </w:tcPr>
          <w:p w14:paraId="2A50F6DE">
            <w:pPr>
              <w:pStyle w:val="13"/>
              <w:spacing w:before="238" w:line="228" w:lineRule="auto"/>
              <w:ind w:left="509"/>
              <w:rPr>
                <w:rFonts w:hint="eastAsia" w:ascii="宋体" w:hAnsi="宋体" w:eastAsia="宋体" w:cs="宋体"/>
                <w:sz w:val="24"/>
                <w:szCs w:val="24"/>
              </w:rPr>
            </w:pPr>
            <w:r>
              <w:rPr>
                <w:rFonts w:hint="eastAsia" w:ascii="宋体" w:hAnsi="宋体" w:eastAsia="宋体" w:cs="宋体"/>
                <w:spacing w:val="6"/>
                <w:sz w:val="24"/>
                <w:szCs w:val="24"/>
              </w:rPr>
              <w:t>服务类</w:t>
            </w:r>
          </w:p>
        </w:tc>
        <w:tc>
          <w:tcPr>
            <w:tcW w:w="977" w:type="pct"/>
            <w:vAlign w:val="top"/>
          </w:tcPr>
          <w:p w14:paraId="634DA363">
            <w:pPr>
              <w:pStyle w:val="13"/>
              <w:spacing w:before="238" w:line="228" w:lineRule="auto"/>
              <w:ind w:left="512"/>
              <w:rPr>
                <w:rFonts w:hint="eastAsia" w:ascii="宋体" w:hAnsi="宋体" w:eastAsia="宋体" w:cs="宋体"/>
                <w:sz w:val="24"/>
                <w:szCs w:val="24"/>
              </w:rPr>
            </w:pPr>
            <w:r>
              <w:rPr>
                <w:rFonts w:hint="eastAsia" w:ascii="宋体" w:hAnsi="宋体" w:eastAsia="宋体" w:cs="宋体"/>
                <w:spacing w:val="6"/>
                <w:sz w:val="24"/>
                <w:szCs w:val="24"/>
              </w:rPr>
              <w:t>工程类</w:t>
            </w:r>
          </w:p>
        </w:tc>
      </w:tr>
      <w:tr w14:paraId="21DA13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072" w:type="pct"/>
            <w:vAlign w:val="top"/>
          </w:tcPr>
          <w:p w14:paraId="7819B49C">
            <w:pPr>
              <w:pStyle w:val="13"/>
              <w:spacing w:before="31" w:line="229" w:lineRule="auto"/>
              <w:ind w:left="131"/>
              <w:rPr>
                <w:rFonts w:hint="eastAsia" w:ascii="宋体" w:hAnsi="宋体" w:eastAsia="宋体" w:cs="宋体"/>
                <w:sz w:val="24"/>
                <w:szCs w:val="24"/>
              </w:rPr>
            </w:pPr>
            <w:r>
              <w:rPr>
                <w:rFonts w:hint="eastAsia" w:ascii="宋体" w:hAnsi="宋体" w:eastAsia="宋体" w:cs="宋体"/>
                <w:spacing w:val="2"/>
                <w:sz w:val="24"/>
                <w:szCs w:val="24"/>
              </w:rPr>
              <w:t>100</w:t>
            </w:r>
            <w:r>
              <w:rPr>
                <w:rFonts w:hint="eastAsia" w:ascii="宋体" w:hAnsi="宋体" w:eastAsia="宋体" w:cs="宋体"/>
                <w:spacing w:val="-34"/>
                <w:sz w:val="24"/>
                <w:szCs w:val="24"/>
              </w:rPr>
              <w:t xml:space="preserve"> </w:t>
            </w:r>
            <w:r>
              <w:rPr>
                <w:rFonts w:hint="eastAsia" w:ascii="宋体" w:hAnsi="宋体" w:eastAsia="宋体" w:cs="宋体"/>
                <w:spacing w:val="2"/>
                <w:sz w:val="24"/>
                <w:szCs w:val="24"/>
              </w:rPr>
              <w:t>万元以下</w:t>
            </w:r>
          </w:p>
        </w:tc>
        <w:tc>
          <w:tcPr>
            <w:tcW w:w="974" w:type="pct"/>
            <w:vAlign w:val="top"/>
          </w:tcPr>
          <w:p w14:paraId="6F721E86">
            <w:pPr>
              <w:pStyle w:val="13"/>
              <w:spacing w:before="31" w:line="269" w:lineRule="exact"/>
              <w:ind w:left="627"/>
              <w:rPr>
                <w:rFonts w:hint="eastAsia" w:ascii="宋体" w:hAnsi="宋体" w:eastAsia="宋体" w:cs="宋体"/>
                <w:sz w:val="24"/>
                <w:szCs w:val="24"/>
              </w:rPr>
            </w:pPr>
            <w:r>
              <w:rPr>
                <w:rFonts w:hint="eastAsia" w:ascii="宋体" w:hAnsi="宋体" w:eastAsia="宋体" w:cs="宋体"/>
                <w:spacing w:val="-1"/>
                <w:position w:val="1"/>
                <w:sz w:val="24"/>
                <w:szCs w:val="24"/>
              </w:rPr>
              <w:t>1.5%</w:t>
            </w:r>
          </w:p>
        </w:tc>
        <w:tc>
          <w:tcPr>
            <w:tcW w:w="974" w:type="pct"/>
            <w:vAlign w:val="top"/>
          </w:tcPr>
          <w:p w14:paraId="27CC22BE">
            <w:pPr>
              <w:pStyle w:val="13"/>
              <w:spacing w:before="31" w:line="269" w:lineRule="exact"/>
              <w:ind w:left="630"/>
              <w:rPr>
                <w:rFonts w:hint="eastAsia" w:ascii="宋体" w:hAnsi="宋体" w:eastAsia="宋体" w:cs="宋体"/>
                <w:sz w:val="24"/>
                <w:szCs w:val="24"/>
              </w:rPr>
            </w:pPr>
            <w:r>
              <w:rPr>
                <w:rFonts w:hint="eastAsia" w:ascii="宋体" w:hAnsi="宋体" w:eastAsia="宋体" w:cs="宋体"/>
                <w:spacing w:val="-2"/>
                <w:position w:val="1"/>
                <w:sz w:val="24"/>
                <w:szCs w:val="24"/>
              </w:rPr>
              <w:t>1.5%</w:t>
            </w:r>
          </w:p>
        </w:tc>
        <w:tc>
          <w:tcPr>
            <w:tcW w:w="977" w:type="pct"/>
            <w:vAlign w:val="top"/>
          </w:tcPr>
          <w:p w14:paraId="2AC69E99">
            <w:pPr>
              <w:pStyle w:val="13"/>
              <w:spacing w:before="31" w:line="269" w:lineRule="exact"/>
              <w:ind w:left="630"/>
              <w:rPr>
                <w:rFonts w:hint="eastAsia" w:ascii="宋体" w:hAnsi="宋体" w:eastAsia="宋体" w:cs="宋体"/>
                <w:sz w:val="24"/>
                <w:szCs w:val="24"/>
              </w:rPr>
            </w:pPr>
            <w:r>
              <w:rPr>
                <w:rFonts w:hint="eastAsia" w:ascii="宋体" w:hAnsi="宋体" w:eastAsia="宋体" w:cs="宋体"/>
                <w:spacing w:val="-1"/>
                <w:position w:val="1"/>
                <w:sz w:val="24"/>
                <w:szCs w:val="24"/>
              </w:rPr>
              <w:t>1.0%</w:t>
            </w:r>
          </w:p>
        </w:tc>
      </w:tr>
      <w:tr w14:paraId="1232A6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072" w:type="pct"/>
            <w:vAlign w:val="top"/>
          </w:tcPr>
          <w:p w14:paraId="7A2A8D5A">
            <w:pPr>
              <w:pStyle w:val="13"/>
              <w:spacing w:before="33" w:line="229" w:lineRule="auto"/>
              <w:ind w:left="131"/>
              <w:rPr>
                <w:rFonts w:hint="eastAsia" w:ascii="宋体" w:hAnsi="宋体" w:eastAsia="宋体" w:cs="宋体"/>
                <w:sz w:val="24"/>
                <w:szCs w:val="24"/>
              </w:rPr>
            </w:pPr>
            <w:r>
              <w:rPr>
                <w:rFonts w:hint="eastAsia" w:ascii="宋体" w:hAnsi="宋体" w:eastAsia="宋体" w:cs="宋体"/>
                <w:spacing w:val="2"/>
                <w:sz w:val="24"/>
                <w:szCs w:val="24"/>
              </w:rPr>
              <w:t>100～500</w:t>
            </w:r>
            <w:r>
              <w:rPr>
                <w:rFonts w:hint="eastAsia" w:ascii="宋体" w:hAnsi="宋体" w:eastAsia="宋体" w:cs="宋体"/>
                <w:spacing w:val="-35"/>
                <w:sz w:val="24"/>
                <w:szCs w:val="24"/>
              </w:rPr>
              <w:t xml:space="preserve"> </w:t>
            </w:r>
            <w:r>
              <w:rPr>
                <w:rFonts w:hint="eastAsia" w:ascii="宋体" w:hAnsi="宋体" w:eastAsia="宋体" w:cs="宋体"/>
                <w:spacing w:val="2"/>
                <w:sz w:val="24"/>
                <w:szCs w:val="24"/>
              </w:rPr>
              <w:t>万元</w:t>
            </w:r>
          </w:p>
        </w:tc>
        <w:tc>
          <w:tcPr>
            <w:tcW w:w="974" w:type="pct"/>
            <w:vAlign w:val="top"/>
          </w:tcPr>
          <w:p w14:paraId="302A0CF4">
            <w:pPr>
              <w:pStyle w:val="13"/>
              <w:spacing w:before="33" w:line="269" w:lineRule="exact"/>
              <w:ind w:left="627"/>
              <w:rPr>
                <w:rFonts w:hint="eastAsia" w:ascii="宋体" w:hAnsi="宋体" w:eastAsia="宋体" w:cs="宋体"/>
                <w:sz w:val="24"/>
                <w:szCs w:val="24"/>
              </w:rPr>
            </w:pPr>
            <w:r>
              <w:rPr>
                <w:rFonts w:hint="eastAsia" w:ascii="宋体" w:hAnsi="宋体" w:eastAsia="宋体" w:cs="宋体"/>
                <w:spacing w:val="-1"/>
                <w:position w:val="1"/>
                <w:sz w:val="24"/>
                <w:szCs w:val="24"/>
              </w:rPr>
              <w:t>1.1%</w:t>
            </w:r>
          </w:p>
        </w:tc>
        <w:tc>
          <w:tcPr>
            <w:tcW w:w="974" w:type="pct"/>
            <w:vAlign w:val="top"/>
          </w:tcPr>
          <w:p w14:paraId="72A6A352">
            <w:pPr>
              <w:pStyle w:val="13"/>
              <w:spacing w:before="33" w:line="269" w:lineRule="exact"/>
              <w:ind w:left="616"/>
              <w:rPr>
                <w:rFonts w:hint="eastAsia" w:ascii="宋体" w:hAnsi="宋体" w:eastAsia="宋体" w:cs="宋体"/>
                <w:sz w:val="24"/>
                <w:szCs w:val="24"/>
              </w:rPr>
            </w:pPr>
            <w:r>
              <w:rPr>
                <w:rFonts w:hint="eastAsia" w:ascii="宋体" w:hAnsi="宋体" w:eastAsia="宋体" w:cs="宋体"/>
                <w:spacing w:val="2"/>
                <w:position w:val="1"/>
                <w:sz w:val="24"/>
                <w:szCs w:val="24"/>
              </w:rPr>
              <w:t>0.8%</w:t>
            </w:r>
          </w:p>
        </w:tc>
        <w:tc>
          <w:tcPr>
            <w:tcW w:w="977" w:type="pct"/>
            <w:vAlign w:val="top"/>
          </w:tcPr>
          <w:p w14:paraId="5E5392EA">
            <w:pPr>
              <w:pStyle w:val="13"/>
              <w:spacing w:before="33" w:line="269" w:lineRule="exact"/>
              <w:ind w:left="616"/>
              <w:rPr>
                <w:rFonts w:hint="eastAsia" w:ascii="宋体" w:hAnsi="宋体" w:eastAsia="宋体" w:cs="宋体"/>
                <w:sz w:val="24"/>
                <w:szCs w:val="24"/>
              </w:rPr>
            </w:pPr>
            <w:r>
              <w:rPr>
                <w:rFonts w:hint="eastAsia" w:ascii="宋体" w:hAnsi="宋体" w:eastAsia="宋体" w:cs="宋体"/>
                <w:spacing w:val="2"/>
                <w:position w:val="1"/>
                <w:sz w:val="24"/>
                <w:szCs w:val="24"/>
              </w:rPr>
              <w:t>0.7%</w:t>
            </w:r>
          </w:p>
        </w:tc>
      </w:tr>
      <w:tr w14:paraId="72B8DF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2072" w:type="pct"/>
            <w:vAlign w:val="top"/>
          </w:tcPr>
          <w:p w14:paraId="1FC7163C">
            <w:pPr>
              <w:pStyle w:val="13"/>
              <w:spacing w:before="34" w:line="229" w:lineRule="auto"/>
              <w:ind w:left="120"/>
              <w:rPr>
                <w:rFonts w:hint="eastAsia" w:ascii="宋体" w:hAnsi="宋体" w:eastAsia="宋体" w:cs="宋体"/>
                <w:sz w:val="24"/>
                <w:szCs w:val="24"/>
              </w:rPr>
            </w:pPr>
            <w:r>
              <w:rPr>
                <w:rFonts w:hint="eastAsia" w:ascii="宋体" w:hAnsi="宋体" w:eastAsia="宋体" w:cs="宋体"/>
                <w:spacing w:val="3"/>
                <w:sz w:val="24"/>
                <w:szCs w:val="24"/>
              </w:rPr>
              <w:t>500～1000</w:t>
            </w:r>
            <w:r>
              <w:rPr>
                <w:rFonts w:hint="eastAsia" w:ascii="宋体" w:hAnsi="宋体" w:eastAsia="宋体" w:cs="宋体"/>
                <w:spacing w:val="-30"/>
                <w:sz w:val="24"/>
                <w:szCs w:val="24"/>
              </w:rPr>
              <w:t xml:space="preserve"> </w:t>
            </w:r>
            <w:r>
              <w:rPr>
                <w:rFonts w:hint="eastAsia" w:ascii="宋体" w:hAnsi="宋体" w:eastAsia="宋体" w:cs="宋体"/>
                <w:spacing w:val="3"/>
                <w:sz w:val="24"/>
                <w:szCs w:val="24"/>
              </w:rPr>
              <w:t>万元</w:t>
            </w:r>
          </w:p>
        </w:tc>
        <w:tc>
          <w:tcPr>
            <w:tcW w:w="974" w:type="pct"/>
            <w:vAlign w:val="top"/>
          </w:tcPr>
          <w:p w14:paraId="627E7CE4">
            <w:pPr>
              <w:pStyle w:val="13"/>
              <w:spacing w:before="34" w:line="268" w:lineRule="exact"/>
              <w:ind w:left="613"/>
              <w:rPr>
                <w:rFonts w:hint="eastAsia" w:ascii="宋体" w:hAnsi="宋体" w:eastAsia="宋体" w:cs="宋体"/>
                <w:sz w:val="24"/>
                <w:szCs w:val="24"/>
              </w:rPr>
            </w:pPr>
            <w:r>
              <w:rPr>
                <w:rFonts w:hint="eastAsia" w:ascii="宋体" w:hAnsi="宋体" w:eastAsia="宋体" w:cs="宋体"/>
                <w:spacing w:val="2"/>
                <w:position w:val="1"/>
                <w:sz w:val="24"/>
                <w:szCs w:val="24"/>
              </w:rPr>
              <w:t>0.8%</w:t>
            </w:r>
          </w:p>
        </w:tc>
        <w:tc>
          <w:tcPr>
            <w:tcW w:w="974" w:type="pct"/>
            <w:vAlign w:val="top"/>
          </w:tcPr>
          <w:p w14:paraId="2E682AA6">
            <w:pPr>
              <w:pStyle w:val="13"/>
              <w:spacing w:before="34" w:line="268" w:lineRule="exact"/>
              <w:ind w:left="563"/>
              <w:rPr>
                <w:rFonts w:hint="eastAsia" w:ascii="宋体" w:hAnsi="宋体" w:eastAsia="宋体" w:cs="宋体"/>
                <w:sz w:val="24"/>
                <w:szCs w:val="24"/>
              </w:rPr>
            </w:pPr>
            <w:r>
              <w:rPr>
                <w:rFonts w:hint="eastAsia" w:ascii="宋体" w:hAnsi="宋体" w:eastAsia="宋体" w:cs="宋体"/>
                <w:spacing w:val="2"/>
                <w:position w:val="1"/>
                <w:sz w:val="24"/>
                <w:szCs w:val="24"/>
              </w:rPr>
              <w:t>0.45%</w:t>
            </w:r>
          </w:p>
        </w:tc>
        <w:tc>
          <w:tcPr>
            <w:tcW w:w="977" w:type="pct"/>
            <w:vAlign w:val="top"/>
          </w:tcPr>
          <w:p w14:paraId="6ECA6FE0">
            <w:pPr>
              <w:pStyle w:val="13"/>
              <w:spacing w:before="34" w:line="268" w:lineRule="exact"/>
              <w:ind w:left="564"/>
              <w:rPr>
                <w:rFonts w:hint="eastAsia" w:ascii="宋体" w:hAnsi="宋体" w:eastAsia="宋体" w:cs="宋体"/>
                <w:sz w:val="24"/>
                <w:szCs w:val="24"/>
              </w:rPr>
            </w:pPr>
            <w:r>
              <w:rPr>
                <w:rFonts w:hint="eastAsia" w:ascii="宋体" w:hAnsi="宋体" w:eastAsia="宋体" w:cs="宋体"/>
                <w:spacing w:val="2"/>
                <w:position w:val="1"/>
                <w:sz w:val="24"/>
                <w:szCs w:val="24"/>
              </w:rPr>
              <w:t>0.55%</w:t>
            </w:r>
          </w:p>
        </w:tc>
      </w:tr>
      <w:tr w14:paraId="01BD56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072" w:type="pct"/>
            <w:vAlign w:val="top"/>
          </w:tcPr>
          <w:p w14:paraId="7AFCBA4A">
            <w:pPr>
              <w:pStyle w:val="13"/>
              <w:spacing w:before="32" w:line="229" w:lineRule="auto"/>
              <w:ind w:left="131"/>
              <w:rPr>
                <w:rFonts w:hint="eastAsia" w:ascii="宋体" w:hAnsi="宋体" w:eastAsia="宋体" w:cs="宋体"/>
                <w:sz w:val="24"/>
                <w:szCs w:val="24"/>
              </w:rPr>
            </w:pPr>
            <w:r>
              <w:rPr>
                <w:rFonts w:hint="eastAsia" w:ascii="宋体" w:hAnsi="宋体" w:eastAsia="宋体" w:cs="宋体"/>
                <w:spacing w:val="2"/>
                <w:sz w:val="24"/>
                <w:szCs w:val="24"/>
              </w:rPr>
              <w:t>1000～5000</w:t>
            </w:r>
            <w:r>
              <w:rPr>
                <w:rFonts w:hint="eastAsia" w:ascii="宋体" w:hAnsi="宋体" w:eastAsia="宋体" w:cs="宋体"/>
                <w:spacing w:val="-28"/>
                <w:sz w:val="24"/>
                <w:szCs w:val="24"/>
              </w:rPr>
              <w:t xml:space="preserve"> </w:t>
            </w:r>
            <w:r>
              <w:rPr>
                <w:rFonts w:hint="eastAsia" w:ascii="宋体" w:hAnsi="宋体" w:eastAsia="宋体" w:cs="宋体"/>
                <w:spacing w:val="2"/>
                <w:sz w:val="24"/>
                <w:szCs w:val="24"/>
              </w:rPr>
              <w:t>万元</w:t>
            </w:r>
          </w:p>
        </w:tc>
        <w:tc>
          <w:tcPr>
            <w:tcW w:w="974" w:type="pct"/>
            <w:vAlign w:val="top"/>
          </w:tcPr>
          <w:p w14:paraId="7EB5B63D">
            <w:pPr>
              <w:pStyle w:val="13"/>
              <w:spacing w:before="32" w:line="269" w:lineRule="exact"/>
              <w:ind w:left="613"/>
              <w:rPr>
                <w:rFonts w:hint="eastAsia" w:ascii="宋体" w:hAnsi="宋体" w:eastAsia="宋体" w:cs="宋体"/>
                <w:sz w:val="24"/>
                <w:szCs w:val="24"/>
              </w:rPr>
            </w:pPr>
            <w:r>
              <w:rPr>
                <w:rFonts w:hint="eastAsia" w:ascii="宋体" w:hAnsi="宋体" w:eastAsia="宋体" w:cs="宋体"/>
                <w:spacing w:val="2"/>
                <w:position w:val="1"/>
                <w:sz w:val="24"/>
                <w:szCs w:val="24"/>
              </w:rPr>
              <w:t>0.5%</w:t>
            </w:r>
          </w:p>
        </w:tc>
        <w:tc>
          <w:tcPr>
            <w:tcW w:w="974" w:type="pct"/>
            <w:vAlign w:val="top"/>
          </w:tcPr>
          <w:p w14:paraId="17DB18CB">
            <w:pPr>
              <w:pStyle w:val="13"/>
              <w:spacing w:before="32" w:line="269" w:lineRule="exact"/>
              <w:ind w:left="563"/>
              <w:rPr>
                <w:rFonts w:hint="eastAsia" w:ascii="宋体" w:hAnsi="宋体" w:eastAsia="宋体" w:cs="宋体"/>
                <w:sz w:val="24"/>
                <w:szCs w:val="24"/>
              </w:rPr>
            </w:pPr>
            <w:r>
              <w:rPr>
                <w:rFonts w:hint="eastAsia" w:ascii="宋体" w:hAnsi="宋体" w:eastAsia="宋体" w:cs="宋体"/>
                <w:spacing w:val="2"/>
                <w:position w:val="1"/>
                <w:sz w:val="24"/>
                <w:szCs w:val="24"/>
              </w:rPr>
              <w:t>0.25%</w:t>
            </w:r>
          </w:p>
        </w:tc>
        <w:tc>
          <w:tcPr>
            <w:tcW w:w="977" w:type="pct"/>
            <w:vAlign w:val="top"/>
          </w:tcPr>
          <w:p w14:paraId="470F6C5D">
            <w:pPr>
              <w:pStyle w:val="13"/>
              <w:spacing w:before="32" w:line="269" w:lineRule="exact"/>
              <w:ind w:left="564"/>
              <w:rPr>
                <w:rFonts w:hint="eastAsia" w:ascii="宋体" w:hAnsi="宋体" w:eastAsia="宋体" w:cs="宋体"/>
                <w:sz w:val="24"/>
                <w:szCs w:val="24"/>
              </w:rPr>
            </w:pPr>
            <w:r>
              <w:rPr>
                <w:rFonts w:hint="eastAsia" w:ascii="宋体" w:hAnsi="宋体" w:eastAsia="宋体" w:cs="宋体"/>
                <w:spacing w:val="2"/>
                <w:position w:val="1"/>
                <w:sz w:val="24"/>
                <w:szCs w:val="24"/>
              </w:rPr>
              <w:t>0.35%</w:t>
            </w:r>
          </w:p>
        </w:tc>
      </w:tr>
      <w:tr w14:paraId="0A3844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2072" w:type="pct"/>
            <w:vAlign w:val="top"/>
          </w:tcPr>
          <w:p w14:paraId="271E658E">
            <w:pPr>
              <w:pStyle w:val="13"/>
              <w:spacing w:before="35" w:line="229" w:lineRule="auto"/>
              <w:ind w:left="120"/>
              <w:rPr>
                <w:rFonts w:hint="eastAsia" w:ascii="宋体" w:hAnsi="宋体" w:eastAsia="宋体" w:cs="宋体"/>
                <w:sz w:val="24"/>
                <w:szCs w:val="24"/>
              </w:rPr>
            </w:pPr>
            <w:r>
              <w:rPr>
                <w:rFonts w:hint="eastAsia" w:ascii="宋体" w:hAnsi="宋体" w:eastAsia="宋体" w:cs="宋体"/>
                <w:spacing w:val="4"/>
                <w:sz w:val="24"/>
                <w:szCs w:val="24"/>
              </w:rPr>
              <w:t>5000</w:t>
            </w:r>
            <w:r>
              <w:rPr>
                <w:rFonts w:hint="eastAsia" w:ascii="宋体" w:hAnsi="宋体" w:eastAsia="宋体" w:cs="宋体"/>
                <w:spacing w:val="-38"/>
                <w:sz w:val="24"/>
                <w:szCs w:val="24"/>
              </w:rPr>
              <w:t xml:space="preserve"> </w:t>
            </w:r>
            <w:r>
              <w:rPr>
                <w:rFonts w:hint="eastAsia" w:ascii="宋体" w:hAnsi="宋体" w:eastAsia="宋体" w:cs="宋体"/>
                <w:spacing w:val="4"/>
                <w:sz w:val="24"/>
                <w:szCs w:val="24"/>
              </w:rPr>
              <w:t>万元～1</w:t>
            </w:r>
            <w:r>
              <w:rPr>
                <w:rFonts w:hint="eastAsia" w:ascii="宋体" w:hAnsi="宋体" w:eastAsia="宋体" w:cs="宋体"/>
                <w:spacing w:val="-38"/>
                <w:sz w:val="24"/>
                <w:szCs w:val="24"/>
              </w:rPr>
              <w:t xml:space="preserve"> </w:t>
            </w:r>
            <w:r>
              <w:rPr>
                <w:rFonts w:hint="eastAsia" w:ascii="宋体" w:hAnsi="宋体" w:eastAsia="宋体" w:cs="宋体"/>
                <w:spacing w:val="4"/>
                <w:sz w:val="24"/>
                <w:szCs w:val="24"/>
              </w:rPr>
              <w:t>亿元</w:t>
            </w:r>
          </w:p>
        </w:tc>
        <w:tc>
          <w:tcPr>
            <w:tcW w:w="974" w:type="pct"/>
            <w:vAlign w:val="top"/>
          </w:tcPr>
          <w:p w14:paraId="38267A23">
            <w:pPr>
              <w:pStyle w:val="13"/>
              <w:spacing w:before="35" w:line="269" w:lineRule="exact"/>
              <w:ind w:left="563"/>
              <w:rPr>
                <w:rFonts w:hint="eastAsia" w:ascii="宋体" w:hAnsi="宋体" w:eastAsia="宋体" w:cs="宋体"/>
                <w:sz w:val="24"/>
                <w:szCs w:val="24"/>
              </w:rPr>
            </w:pPr>
            <w:r>
              <w:rPr>
                <w:rFonts w:hint="eastAsia" w:ascii="宋体" w:hAnsi="宋体" w:eastAsia="宋体" w:cs="宋体"/>
                <w:spacing w:val="2"/>
                <w:position w:val="1"/>
                <w:sz w:val="24"/>
                <w:szCs w:val="24"/>
              </w:rPr>
              <w:t>0.25%</w:t>
            </w:r>
          </w:p>
        </w:tc>
        <w:tc>
          <w:tcPr>
            <w:tcW w:w="974" w:type="pct"/>
            <w:vAlign w:val="top"/>
          </w:tcPr>
          <w:p w14:paraId="5AE7DADA">
            <w:pPr>
              <w:pStyle w:val="13"/>
              <w:spacing w:before="35" w:line="269" w:lineRule="exact"/>
              <w:ind w:left="616"/>
              <w:rPr>
                <w:rFonts w:hint="eastAsia" w:ascii="宋体" w:hAnsi="宋体" w:eastAsia="宋体" w:cs="宋体"/>
                <w:sz w:val="24"/>
                <w:szCs w:val="24"/>
              </w:rPr>
            </w:pPr>
            <w:r>
              <w:rPr>
                <w:rFonts w:hint="eastAsia" w:ascii="宋体" w:hAnsi="宋体" w:eastAsia="宋体" w:cs="宋体"/>
                <w:spacing w:val="2"/>
                <w:position w:val="1"/>
                <w:sz w:val="24"/>
                <w:szCs w:val="24"/>
              </w:rPr>
              <w:t>0.1%</w:t>
            </w:r>
          </w:p>
        </w:tc>
        <w:tc>
          <w:tcPr>
            <w:tcW w:w="977" w:type="pct"/>
            <w:vAlign w:val="top"/>
          </w:tcPr>
          <w:p w14:paraId="2141D40B">
            <w:pPr>
              <w:pStyle w:val="13"/>
              <w:spacing w:before="35" w:line="269" w:lineRule="exact"/>
              <w:ind w:left="616"/>
              <w:rPr>
                <w:rFonts w:hint="eastAsia" w:ascii="宋体" w:hAnsi="宋体" w:eastAsia="宋体" w:cs="宋体"/>
                <w:sz w:val="24"/>
                <w:szCs w:val="24"/>
              </w:rPr>
            </w:pPr>
            <w:r>
              <w:rPr>
                <w:rFonts w:hint="eastAsia" w:ascii="宋体" w:hAnsi="宋体" w:eastAsia="宋体" w:cs="宋体"/>
                <w:spacing w:val="2"/>
                <w:position w:val="1"/>
                <w:sz w:val="24"/>
                <w:szCs w:val="24"/>
              </w:rPr>
              <w:t>0.2%</w:t>
            </w:r>
          </w:p>
        </w:tc>
      </w:tr>
      <w:tr w14:paraId="3E9831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072" w:type="pct"/>
            <w:vAlign w:val="top"/>
          </w:tcPr>
          <w:p w14:paraId="51D3B174">
            <w:pPr>
              <w:pStyle w:val="13"/>
              <w:spacing w:before="34" w:line="229" w:lineRule="auto"/>
              <w:ind w:left="131"/>
              <w:rPr>
                <w:rFonts w:hint="eastAsia" w:ascii="宋体" w:hAnsi="宋体" w:eastAsia="宋体" w:cs="宋体"/>
                <w:sz w:val="24"/>
                <w:szCs w:val="24"/>
              </w:rPr>
            </w:pPr>
            <w:r>
              <w:rPr>
                <w:rFonts w:hint="eastAsia" w:ascii="宋体" w:hAnsi="宋体" w:eastAsia="宋体" w:cs="宋体"/>
                <w:sz w:val="24"/>
                <w:szCs w:val="24"/>
              </w:rPr>
              <w:t>1～5</w:t>
            </w:r>
            <w:r>
              <w:rPr>
                <w:rFonts w:hint="eastAsia" w:ascii="宋体" w:hAnsi="宋体" w:eastAsia="宋体" w:cs="宋体"/>
                <w:spacing w:val="-37"/>
                <w:sz w:val="24"/>
                <w:szCs w:val="24"/>
              </w:rPr>
              <w:t xml:space="preserve"> </w:t>
            </w:r>
            <w:r>
              <w:rPr>
                <w:rFonts w:hint="eastAsia" w:ascii="宋体" w:hAnsi="宋体" w:eastAsia="宋体" w:cs="宋体"/>
                <w:sz w:val="24"/>
                <w:szCs w:val="24"/>
              </w:rPr>
              <w:t>亿元</w:t>
            </w:r>
          </w:p>
        </w:tc>
        <w:tc>
          <w:tcPr>
            <w:tcW w:w="974" w:type="pct"/>
            <w:vAlign w:val="top"/>
          </w:tcPr>
          <w:p w14:paraId="641F9EC5">
            <w:pPr>
              <w:pStyle w:val="13"/>
              <w:spacing w:before="34" w:line="268" w:lineRule="exact"/>
              <w:ind w:left="563"/>
              <w:rPr>
                <w:rFonts w:hint="eastAsia" w:ascii="宋体" w:hAnsi="宋体" w:eastAsia="宋体" w:cs="宋体"/>
                <w:sz w:val="24"/>
                <w:szCs w:val="24"/>
              </w:rPr>
            </w:pPr>
            <w:r>
              <w:rPr>
                <w:rFonts w:hint="eastAsia" w:ascii="宋体" w:hAnsi="宋体" w:eastAsia="宋体" w:cs="宋体"/>
                <w:spacing w:val="2"/>
                <w:position w:val="1"/>
                <w:sz w:val="24"/>
                <w:szCs w:val="24"/>
              </w:rPr>
              <w:t>0.05%</w:t>
            </w:r>
          </w:p>
        </w:tc>
        <w:tc>
          <w:tcPr>
            <w:tcW w:w="974" w:type="pct"/>
            <w:vAlign w:val="top"/>
          </w:tcPr>
          <w:p w14:paraId="10A7C35D">
            <w:pPr>
              <w:pStyle w:val="13"/>
              <w:spacing w:before="34" w:line="268" w:lineRule="exact"/>
              <w:ind w:left="563"/>
              <w:rPr>
                <w:rFonts w:hint="eastAsia" w:ascii="宋体" w:hAnsi="宋体" w:eastAsia="宋体" w:cs="宋体"/>
                <w:sz w:val="24"/>
                <w:szCs w:val="24"/>
              </w:rPr>
            </w:pPr>
            <w:r>
              <w:rPr>
                <w:rFonts w:hint="eastAsia" w:ascii="宋体" w:hAnsi="宋体" w:eastAsia="宋体" w:cs="宋体"/>
                <w:spacing w:val="2"/>
                <w:position w:val="1"/>
                <w:sz w:val="24"/>
                <w:szCs w:val="24"/>
              </w:rPr>
              <w:t>0.05%</w:t>
            </w:r>
          </w:p>
        </w:tc>
        <w:tc>
          <w:tcPr>
            <w:tcW w:w="977" w:type="pct"/>
            <w:vAlign w:val="top"/>
          </w:tcPr>
          <w:p w14:paraId="389B2BDE">
            <w:pPr>
              <w:pStyle w:val="13"/>
              <w:spacing w:before="34" w:line="268" w:lineRule="exact"/>
              <w:ind w:left="564"/>
              <w:rPr>
                <w:rFonts w:hint="eastAsia" w:ascii="宋体" w:hAnsi="宋体" w:eastAsia="宋体" w:cs="宋体"/>
                <w:sz w:val="24"/>
                <w:szCs w:val="24"/>
              </w:rPr>
            </w:pPr>
            <w:r>
              <w:rPr>
                <w:rFonts w:hint="eastAsia" w:ascii="宋体" w:hAnsi="宋体" w:eastAsia="宋体" w:cs="宋体"/>
                <w:spacing w:val="2"/>
                <w:position w:val="1"/>
                <w:sz w:val="24"/>
                <w:szCs w:val="24"/>
              </w:rPr>
              <w:t>0.05%</w:t>
            </w:r>
          </w:p>
        </w:tc>
      </w:tr>
      <w:tr w14:paraId="7D7017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072" w:type="pct"/>
            <w:vAlign w:val="top"/>
          </w:tcPr>
          <w:p w14:paraId="68BE7E00">
            <w:pPr>
              <w:pStyle w:val="13"/>
              <w:spacing w:before="36" w:line="229" w:lineRule="auto"/>
              <w:ind w:left="120"/>
              <w:rPr>
                <w:rFonts w:hint="eastAsia" w:ascii="宋体" w:hAnsi="宋体" w:eastAsia="宋体" w:cs="宋体"/>
                <w:sz w:val="24"/>
                <w:szCs w:val="24"/>
              </w:rPr>
            </w:pPr>
            <w:r>
              <w:rPr>
                <w:rFonts w:hint="eastAsia" w:ascii="宋体" w:hAnsi="宋体" w:eastAsia="宋体" w:cs="宋体"/>
                <w:spacing w:val="3"/>
                <w:sz w:val="24"/>
                <w:szCs w:val="24"/>
              </w:rPr>
              <w:t>5～10</w:t>
            </w:r>
            <w:r>
              <w:rPr>
                <w:rFonts w:hint="eastAsia" w:ascii="宋体" w:hAnsi="宋体" w:eastAsia="宋体" w:cs="宋体"/>
                <w:spacing w:val="-38"/>
                <w:sz w:val="24"/>
                <w:szCs w:val="24"/>
              </w:rPr>
              <w:t xml:space="preserve"> </w:t>
            </w:r>
            <w:r>
              <w:rPr>
                <w:rFonts w:hint="eastAsia" w:ascii="宋体" w:hAnsi="宋体" w:eastAsia="宋体" w:cs="宋体"/>
                <w:spacing w:val="3"/>
                <w:sz w:val="24"/>
                <w:szCs w:val="24"/>
              </w:rPr>
              <w:t>亿元</w:t>
            </w:r>
          </w:p>
        </w:tc>
        <w:tc>
          <w:tcPr>
            <w:tcW w:w="974" w:type="pct"/>
            <w:vAlign w:val="top"/>
          </w:tcPr>
          <w:p w14:paraId="507C07A1">
            <w:pPr>
              <w:pStyle w:val="13"/>
              <w:spacing w:before="36" w:line="268" w:lineRule="exact"/>
              <w:ind w:left="510"/>
              <w:rPr>
                <w:rFonts w:hint="eastAsia" w:ascii="宋体" w:hAnsi="宋体" w:eastAsia="宋体" w:cs="宋体"/>
                <w:sz w:val="24"/>
                <w:szCs w:val="24"/>
              </w:rPr>
            </w:pPr>
            <w:r>
              <w:rPr>
                <w:rFonts w:hint="eastAsia" w:ascii="宋体" w:hAnsi="宋体" w:eastAsia="宋体" w:cs="宋体"/>
                <w:spacing w:val="3"/>
                <w:position w:val="1"/>
                <w:sz w:val="24"/>
                <w:szCs w:val="24"/>
              </w:rPr>
              <w:t>0.035%</w:t>
            </w:r>
          </w:p>
        </w:tc>
        <w:tc>
          <w:tcPr>
            <w:tcW w:w="974" w:type="pct"/>
            <w:vAlign w:val="top"/>
          </w:tcPr>
          <w:p w14:paraId="6D1F306E">
            <w:pPr>
              <w:pStyle w:val="13"/>
              <w:spacing w:before="36" w:line="268" w:lineRule="exact"/>
              <w:ind w:left="510"/>
              <w:rPr>
                <w:rFonts w:hint="eastAsia" w:ascii="宋体" w:hAnsi="宋体" w:eastAsia="宋体" w:cs="宋体"/>
                <w:sz w:val="24"/>
                <w:szCs w:val="24"/>
              </w:rPr>
            </w:pPr>
            <w:r>
              <w:rPr>
                <w:rFonts w:hint="eastAsia" w:ascii="宋体" w:hAnsi="宋体" w:eastAsia="宋体" w:cs="宋体"/>
                <w:spacing w:val="3"/>
                <w:position w:val="1"/>
                <w:sz w:val="24"/>
                <w:szCs w:val="24"/>
              </w:rPr>
              <w:t>0.035%</w:t>
            </w:r>
          </w:p>
        </w:tc>
        <w:tc>
          <w:tcPr>
            <w:tcW w:w="977" w:type="pct"/>
            <w:vAlign w:val="top"/>
          </w:tcPr>
          <w:p w14:paraId="79D6D418">
            <w:pPr>
              <w:pStyle w:val="13"/>
              <w:spacing w:before="36" w:line="268" w:lineRule="exact"/>
              <w:ind w:left="511"/>
              <w:rPr>
                <w:rFonts w:hint="eastAsia" w:ascii="宋体" w:hAnsi="宋体" w:eastAsia="宋体" w:cs="宋体"/>
                <w:sz w:val="24"/>
                <w:szCs w:val="24"/>
              </w:rPr>
            </w:pPr>
            <w:r>
              <w:rPr>
                <w:rFonts w:hint="eastAsia" w:ascii="宋体" w:hAnsi="宋体" w:eastAsia="宋体" w:cs="宋体"/>
                <w:spacing w:val="3"/>
                <w:position w:val="1"/>
                <w:sz w:val="24"/>
                <w:szCs w:val="24"/>
              </w:rPr>
              <w:t>0.035%</w:t>
            </w:r>
          </w:p>
        </w:tc>
      </w:tr>
      <w:tr w14:paraId="1A33CC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072" w:type="pct"/>
            <w:vAlign w:val="top"/>
          </w:tcPr>
          <w:p w14:paraId="0781C887">
            <w:pPr>
              <w:pStyle w:val="13"/>
              <w:spacing w:before="36" w:line="229" w:lineRule="auto"/>
              <w:ind w:left="131"/>
              <w:rPr>
                <w:rFonts w:hint="eastAsia" w:ascii="宋体" w:hAnsi="宋体" w:eastAsia="宋体" w:cs="宋体"/>
                <w:sz w:val="24"/>
                <w:szCs w:val="24"/>
              </w:rPr>
            </w:pPr>
            <w:r>
              <w:rPr>
                <w:rFonts w:hint="eastAsia" w:ascii="宋体" w:hAnsi="宋体" w:eastAsia="宋体" w:cs="宋体"/>
                <w:spacing w:val="2"/>
                <w:sz w:val="24"/>
                <w:szCs w:val="24"/>
              </w:rPr>
              <w:t>10～50</w:t>
            </w:r>
            <w:r>
              <w:rPr>
                <w:rFonts w:hint="eastAsia" w:ascii="宋体" w:hAnsi="宋体" w:eastAsia="宋体" w:cs="宋体"/>
                <w:spacing w:val="-40"/>
                <w:sz w:val="24"/>
                <w:szCs w:val="24"/>
              </w:rPr>
              <w:t xml:space="preserve"> </w:t>
            </w:r>
            <w:r>
              <w:rPr>
                <w:rFonts w:hint="eastAsia" w:ascii="宋体" w:hAnsi="宋体" w:eastAsia="宋体" w:cs="宋体"/>
                <w:spacing w:val="2"/>
                <w:sz w:val="24"/>
                <w:szCs w:val="24"/>
              </w:rPr>
              <w:t>亿元</w:t>
            </w:r>
          </w:p>
        </w:tc>
        <w:tc>
          <w:tcPr>
            <w:tcW w:w="974" w:type="pct"/>
            <w:vAlign w:val="top"/>
          </w:tcPr>
          <w:p w14:paraId="0D81FB3C">
            <w:pPr>
              <w:pStyle w:val="13"/>
              <w:spacing w:before="35" w:line="269" w:lineRule="exact"/>
              <w:ind w:left="510"/>
              <w:rPr>
                <w:rFonts w:hint="eastAsia" w:ascii="宋体" w:hAnsi="宋体" w:eastAsia="宋体" w:cs="宋体"/>
                <w:sz w:val="24"/>
                <w:szCs w:val="24"/>
              </w:rPr>
            </w:pPr>
            <w:r>
              <w:rPr>
                <w:rFonts w:hint="eastAsia" w:ascii="宋体" w:hAnsi="宋体" w:eastAsia="宋体" w:cs="宋体"/>
                <w:spacing w:val="3"/>
                <w:position w:val="1"/>
                <w:sz w:val="24"/>
                <w:szCs w:val="24"/>
              </w:rPr>
              <w:t>0.008%</w:t>
            </w:r>
          </w:p>
        </w:tc>
        <w:tc>
          <w:tcPr>
            <w:tcW w:w="974" w:type="pct"/>
            <w:vAlign w:val="top"/>
          </w:tcPr>
          <w:p w14:paraId="276186CB">
            <w:pPr>
              <w:pStyle w:val="13"/>
              <w:spacing w:before="35" w:line="269" w:lineRule="exact"/>
              <w:ind w:left="510"/>
              <w:rPr>
                <w:rFonts w:hint="eastAsia" w:ascii="宋体" w:hAnsi="宋体" w:eastAsia="宋体" w:cs="宋体"/>
                <w:sz w:val="24"/>
                <w:szCs w:val="24"/>
              </w:rPr>
            </w:pPr>
            <w:r>
              <w:rPr>
                <w:rFonts w:hint="eastAsia" w:ascii="宋体" w:hAnsi="宋体" w:eastAsia="宋体" w:cs="宋体"/>
                <w:spacing w:val="3"/>
                <w:position w:val="1"/>
                <w:sz w:val="24"/>
                <w:szCs w:val="24"/>
              </w:rPr>
              <w:t>0.008%</w:t>
            </w:r>
          </w:p>
        </w:tc>
        <w:tc>
          <w:tcPr>
            <w:tcW w:w="977" w:type="pct"/>
            <w:vAlign w:val="top"/>
          </w:tcPr>
          <w:p w14:paraId="471BC473">
            <w:pPr>
              <w:pStyle w:val="13"/>
              <w:spacing w:before="35" w:line="269" w:lineRule="exact"/>
              <w:ind w:left="511"/>
              <w:rPr>
                <w:rFonts w:hint="eastAsia" w:ascii="宋体" w:hAnsi="宋体" w:eastAsia="宋体" w:cs="宋体"/>
                <w:sz w:val="24"/>
                <w:szCs w:val="24"/>
              </w:rPr>
            </w:pPr>
            <w:r>
              <w:rPr>
                <w:rFonts w:hint="eastAsia" w:ascii="宋体" w:hAnsi="宋体" w:eastAsia="宋体" w:cs="宋体"/>
                <w:spacing w:val="3"/>
                <w:position w:val="1"/>
                <w:sz w:val="24"/>
                <w:szCs w:val="24"/>
              </w:rPr>
              <w:t>0.008%</w:t>
            </w:r>
          </w:p>
        </w:tc>
      </w:tr>
      <w:tr w14:paraId="3FE4D3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2072" w:type="pct"/>
            <w:vAlign w:val="top"/>
          </w:tcPr>
          <w:p w14:paraId="781B3E9B">
            <w:pPr>
              <w:pStyle w:val="13"/>
              <w:spacing w:before="35" w:line="229" w:lineRule="auto"/>
              <w:ind w:left="120"/>
              <w:rPr>
                <w:rFonts w:hint="eastAsia" w:ascii="宋体" w:hAnsi="宋体" w:eastAsia="宋体" w:cs="宋体"/>
                <w:sz w:val="24"/>
                <w:szCs w:val="24"/>
              </w:rPr>
            </w:pPr>
            <w:r>
              <w:rPr>
                <w:rFonts w:hint="eastAsia" w:ascii="宋体" w:hAnsi="宋体" w:eastAsia="宋体" w:cs="宋体"/>
                <w:spacing w:val="4"/>
                <w:sz w:val="24"/>
                <w:szCs w:val="24"/>
              </w:rPr>
              <w:t>50～100</w:t>
            </w:r>
            <w:r>
              <w:rPr>
                <w:rFonts w:hint="eastAsia" w:ascii="宋体" w:hAnsi="宋体" w:eastAsia="宋体" w:cs="宋体"/>
                <w:spacing w:val="-40"/>
                <w:sz w:val="24"/>
                <w:szCs w:val="24"/>
              </w:rPr>
              <w:t xml:space="preserve"> </w:t>
            </w:r>
            <w:r>
              <w:rPr>
                <w:rFonts w:hint="eastAsia" w:ascii="宋体" w:hAnsi="宋体" w:eastAsia="宋体" w:cs="宋体"/>
                <w:spacing w:val="4"/>
                <w:sz w:val="24"/>
                <w:szCs w:val="24"/>
              </w:rPr>
              <w:t>亿元</w:t>
            </w:r>
          </w:p>
        </w:tc>
        <w:tc>
          <w:tcPr>
            <w:tcW w:w="974" w:type="pct"/>
            <w:vAlign w:val="top"/>
          </w:tcPr>
          <w:p w14:paraId="6577D4A5">
            <w:pPr>
              <w:pStyle w:val="13"/>
              <w:spacing w:before="35" w:line="269" w:lineRule="exact"/>
              <w:ind w:left="510"/>
              <w:rPr>
                <w:rFonts w:hint="eastAsia" w:ascii="宋体" w:hAnsi="宋体" w:eastAsia="宋体" w:cs="宋体"/>
                <w:sz w:val="24"/>
                <w:szCs w:val="24"/>
              </w:rPr>
            </w:pPr>
            <w:r>
              <w:rPr>
                <w:rFonts w:hint="eastAsia" w:ascii="宋体" w:hAnsi="宋体" w:eastAsia="宋体" w:cs="宋体"/>
                <w:spacing w:val="3"/>
                <w:position w:val="1"/>
                <w:sz w:val="24"/>
                <w:szCs w:val="24"/>
              </w:rPr>
              <w:t>0.006%</w:t>
            </w:r>
          </w:p>
        </w:tc>
        <w:tc>
          <w:tcPr>
            <w:tcW w:w="974" w:type="pct"/>
            <w:vAlign w:val="top"/>
          </w:tcPr>
          <w:p w14:paraId="332D5948">
            <w:pPr>
              <w:pStyle w:val="13"/>
              <w:spacing w:before="35" w:line="269" w:lineRule="exact"/>
              <w:ind w:left="510"/>
              <w:rPr>
                <w:rFonts w:hint="eastAsia" w:ascii="宋体" w:hAnsi="宋体" w:eastAsia="宋体" w:cs="宋体"/>
                <w:sz w:val="24"/>
                <w:szCs w:val="24"/>
              </w:rPr>
            </w:pPr>
            <w:r>
              <w:rPr>
                <w:rFonts w:hint="eastAsia" w:ascii="宋体" w:hAnsi="宋体" w:eastAsia="宋体" w:cs="宋体"/>
                <w:spacing w:val="3"/>
                <w:position w:val="1"/>
                <w:sz w:val="24"/>
                <w:szCs w:val="24"/>
              </w:rPr>
              <w:t>0.006%</w:t>
            </w:r>
          </w:p>
        </w:tc>
        <w:tc>
          <w:tcPr>
            <w:tcW w:w="977" w:type="pct"/>
            <w:vAlign w:val="top"/>
          </w:tcPr>
          <w:p w14:paraId="22627084">
            <w:pPr>
              <w:pStyle w:val="13"/>
              <w:spacing w:before="35" w:line="269" w:lineRule="exact"/>
              <w:ind w:left="511"/>
              <w:rPr>
                <w:rFonts w:hint="eastAsia" w:ascii="宋体" w:hAnsi="宋体" w:eastAsia="宋体" w:cs="宋体"/>
                <w:sz w:val="24"/>
                <w:szCs w:val="24"/>
              </w:rPr>
            </w:pPr>
            <w:r>
              <w:rPr>
                <w:rFonts w:hint="eastAsia" w:ascii="宋体" w:hAnsi="宋体" w:eastAsia="宋体" w:cs="宋体"/>
                <w:spacing w:val="3"/>
                <w:position w:val="1"/>
                <w:sz w:val="24"/>
                <w:szCs w:val="24"/>
              </w:rPr>
              <w:t>0.006%</w:t>
            </w:r>
          </w:p>
        </w:tc>
      </w:tr>
      <w:tr w14:paraId="0800CC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2072" w:type="pct"/>
            <w:vAlign w:val="top"/>
          </w:tcPr>
          <w:p w14:paraId="0782B07B">
            <w:pPr>
              <w:pStyle w:val="13"/>
              <w:spacing w:before="36" w:line="230" w:lineRule="auto"/>
              <w:ind w:left="131"/>
              <w:rPr>
                <w:rFonts w:hint="eastAsia" w:ascii="宋体" w:hAnsi="宋体" w:eastAsia="宋体" w:cs="宋体"/>
                <w:sz w:val="24"/>
                <w:szCs w:val="24"/>
              </w:rPr>
            </w:pPr>
            <w:r>
              <w:rPr>
                <w:rFonts w:hint="eastAsia" w:ascii="宋体" w:hAnsi="宋体" w:eastAsia="宋体" w:cs="宋体"/>
                <w:spacing w:val="2"/>
                <w:sz w:val="24"/>
                <w:szCs w:val="24"/>
              </w:rPr>
              <w:t>100</w:t>
            </w:r>
            <w:r>
              <w:rPr>
                <w:rFonts w:hint="eastAsia" w:ascii="宋体" w:hAnsi="宋体" w:eastAsia="宋体" w:cs="宋体"/>
                <w:spacing w:val="-40"/>
                <w:sz w:val="24"/>
                <w:szCs w:val="24"/>
              </w:rPr>
              <w:t xml:space="preserve"> </w:t>
            </w:r>
            <w:r>
              <w:rPr>
                <w:rFonts w:hint="eastAsia" w:ascii="宋体" w:hAnsi="宋体" w:eastAsia="宋体" w:cs="宋体"/>
                <w:spacing w:val="2"/>
                <w:sz w:val="24"/>
                <w:szCs w:val="24"/>
              </w:rPr>
              <w:t>亿以上</w:t>
            </w:r>
          </w:p>
        </w:tc>
        <w:tc>
          <w:tcPr>
            <w:tcW w:w="974" w:type="pct"/>
            <w:vAlign w:val="top"/>
          </w:tcPr>
          <w:p w14:paraId="61F49E11">
            <w:pPr>
              <w:pStyle w:val="13"/>
              <w:spacing w:before="36" w:line="269" w:lineRule="exact"/>
              <w:ind w:left="510"/>
              <w:rPr>
                <w:rFonts w:hint="eastAsia" w:ascii="宋体" w:hAnsi="宋体" w:eastAsia="宋体" w:cs="宋体"/>
                <w:sz w:val="24"/>
                <w:szCs w:val="24"/>
              </w:rPr>
            </w:pPr>
            <w:r>
              <w:rPr>
                <w:rFonts w:hint="eastAsia" w:ascii="宋体" w:hAnsi="宋体" w:eastAsia="宋体" w:cs="宋体"/>
                <w:spacing w:val="3"/>
                <w:position w:val="1"/>
                <w:sz w:val="24"/>
                <w:szCs w:val="24"/>
              </w:rPr>
              <w:t>0.004%</w:t>
            </w:r>
          </w:p>
        </w:tc>
        <w:tc>
          <w:tcPr>
            <w:tcW w:w="974" w:type="pct"/>
            <w:vAlign w:val="top"/>
          </w:tcPr>
          <w:p w14:paraId="56E7862D">
            <w:pPr>
              <w:pStyle w:val="13"/>
              <w:spacing w:before="36" w:line="269" w:lineRule="exact"/>
              <w:ind w:left="510"/>
              <w:rPr>
                <w:rFonts w:hint="eastAsia" w:ascii="宋体" w:hAnsi="宋体" w:eastAsia="宋体" w:cs="宋体"/>
                <w:sz w:val="24"/>
                <w:szCs w:val="24"/>
              </w:rPr>
            </w:pPr>
            <w:r>
              <w:rPr>
                <w:rFonts w:hint="eastAsia" w:ascii="宋体" w:hAnsi="宋体" w:eastAsia="宋体" w:cs="宋体"/>
                <w:spacing w:val="3"/>
                <w:position w:val="1"/>
                <w:sz w:val="24"/>
                <w:szCs w:val="24"/>
              </w:rPr>
              <w:t>0.004%</w:t>
            </w:r>
          </w:p>
        </w:tc>
        <w:tc>
          <w:tcPr>
            <w:tcW w:w="977" w:type="pct"/>
            <w:vAlign w:val="top"/>
          </w:tcPr>
          <w:p w14:paraId="60A2854B">
            <w:pPr>
              <w:pStyle w:val="13"/>
              <w:spacing w:before="36" w:line="269" w:lineRule="exact"/>
              <w:ind w:left="511"/>
              <w:rPr>
                <w:rFonts w:hint="eastAsia" w:ascii="宋体" w:hAnsi="宋体" w:eastAsia="宋体" w:cs="宋体"/>
                <w:sz w:val="24"/>
                <w:szCs w:val="24"/>
              </w:rPr>
            </w:pPr>
            <w:r>
              <w:rPr>
                <w:rFonts w:hint="eastAsia" w:ascii="宋体" w:hAnsi="宋体" w:eastAsia="宋体" w:cs="宋体"/>
                <w:spacing w:val="3"/>
                <w:position w:val="1"/>
                <w:sz w:val="24"/>
                <w:szCs w:val="24"/>
              </w:rPr>
              <w:t>0.004%</w:t>
            </w:r>
          </w:p>
        </w:tc>
      </w:tr>
    </w:tbl>
    <w:p w14:paraId="1576C91B">
      <w:pPr>
        <w:spacing w:line="360" w:lineRule="auto"/>
        <w:rPr>
          <w:rFonts w:hint="eastAsia" w:ascii="宋体" w:hAnsi="宋体" w:eastAsia="宋体" w:cs="宋体"/>
          <w:sz w:val="24"/>
          <w:szCs w:val="24"/>
        </w:rPr>
      </w:pPr>
      <w:r>
        <w:rPr>
          <w:rFonts w:hint="eastAsia" w:ascii="宋体" w:hAnsi="宋体" w:eastAsia="宋体" w:cs="宋体"/>
          <w:sz w:val="24"/>
          <w:szCs w:val="24"/>
        </w:rPr>
        <w:t>注：</w:t>
      </w:r>
    </w:p>
    <w:p w14:paraId="3722668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（1）按本表费率计算的收费为采购代理的收费基准价格；</w:t>
      </w:r>
    </w:p>
    <w:p w14:paraId="3A7A6F6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（2）采购代理收费按差额定率累进法计算。</w:t>
      </w:r>
    </w:p>
    <w:p w14:paraId="522F44E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例如：某</w:t>
      </w:r>
      <w:r>
        <w:rPr>
          <w:rFonts w:hint="eastAsia" w:ascii="宋体" w:hAnsi="宋体" w:eastAsia="宋体" w:cs="宋体"/>
          <w:sz w:val="24"/>
          <w:szCs w:val="24"/>
          <w:lang w:eastAsia="zh-CN"/>
        </w:rPr>
        <w:t>货物</w:t>
      </w:r>
      <w:r>
        <w:rPr>
          <w:rFonts w:hint="eastAsia" w:ascii="宋体" w:hAnsi="宋体" w:eastAsia="宋体" w:cs="宋体"/>
          <w:sz w:val="24"/>
          <w:szCs w:val="24"/>
        </w:rPr>
        <w:t>采购代理业务成交金额或者暂定价为 300 万元，计算采购代理收费额如下：</w:t>
      </w:r>
    </w:p>
    <w:p w14:paraId="01E0934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100 万元 ×l.5 %＝ 1.5 万元</w:t>
      </w:r>
    </w:p>
    <w:p w14:paraId="7E81F39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300 － 100 ）万元 ×0.8%＝ 1.6 万元 </w:t>
      </w:r>
    </w:p>
    <w:p w14:paraId="3CB7C87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合计收费＝ 1.5 ＋ 1.6＝ 3.1 万元</w:t>
      </w:r>
    </w:p>
    <w:p w14:paraId="581F068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33.需要补充的其他内容</w:t>
      </w:r>
    </w:p>
    <w:p w14:paraId="59367E8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33.1 本磋商文件解释规则详见“供应商须知前附表 ”。</w:t>
      </w:r>
    </w:p>
    <w:p w14:paraId="45E31E0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33.2 其他事项详见“供应商须知前附表 ”。</w:t>
      </w:r>
    </w:p>
    <w:p w14:paraId="46CCB0D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33.3 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2AD2955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（1）在货物采购项目中，货物由中小企业制造，即货物由中小企业生产且使用该中小企业商号或者注册商标，不对其中涉及的工程承建商和服务的承接商作出要求；</w:t>
      </w:r>
    </w:p>
    <w:p w14:paraId="0811FD0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（2）在工程采购项目中，工程由中小企业承建，即工程施工单位为中小企业，不对其中涉及的货物的制造商和服务的承接商作出要求；</w:t>
      </w:r>
    </w:p>
    <w:p w14:paraId="31B8A86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（3）在服务采购项目中，服务由中小企业承接，即提供服务的人员为中小企业依照《中华人民共和国劳动民法典》订立劳动合同的从业人员，不对其中涉及的货物的制造商和工程承建商作出要求。</w:t>
      </w:r>
    </w:p>
    <w:p w14:paraId="205CE8B2">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33D57B7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依据本磋商文件规定享受扶持政策获得政府采购合同的，小微企业不得将合同分包给大中型企 业，中型企业不得将合同分包给大型企业。</w:t>
      </w:r>
    </w:p>
    <w:p w14:paraId="2346AF33">
      <w:pPr>
        <w:rPr>
          <w:rFonts w:ascii="宋体" w:hAnsi="宋体" w:eastAsia="宋体" w:cs="宋体"/>
          <w:b/>
          <w:bCs/>
          <w:spacing w:val="5"/>
          <w:sz w:val="31"/>
          <w:szCs w:val="31"/>
        </w:rPr>
      </w:pPr>
      <w:r>
        <w:rPr>
          <w:rFonts w:ascii="宋体" w:hAnsi="宋体" w:eastAsia="宋体" w:cs="宋体"/>
          <w:b/>
          <w:bCs/>
          <w:spacing w:val="5"/>
          <w:sz w:val="31"/>
          <w:szCs w:val="31"/>
        </w:rPr>
        <w:br w:type="page"/>
      </w:r>
    </w:p>
    <w:p w14:paraId="7AA4CDE3">
      <w:pPr>
        <w:keepNext/>
        <w:keepLines/>
        <w:widowControl w:val="0"/>
        <w:spacing w:before="340" w:beforeLines="0" w:after="330" w:afterLines="0" w:line="420" w:lineRule="exact"/>
        <w:jc w:val="center"/>
        <w:outlineLvl w:val="0"/>
        <w:rPr>
          <w:rFonts w:hint="eastAsia" w:ascii="宋体" w:hAnsi="宋体" w:eastAsia="宋体" w:cs="宋体"/>
          <w:b/>
          <w:bCs/>
          <w:color w:val="auto"/>
          <w:kern w:val="44"/>
          <w:sz w:val="32"/>
          <w:szCs w:val="32"/>
          <w:highlight w:val="none"/>
          <w:lang w:val="en-US" w:eastAsia="zh-CN" w:bidi="ar-SA"/>
        </w:rPr>
      </w:pPr>
      <w:bookmarkStart w:id="18" w:name="_Toc102981517"/>
      <w:bookmarkStart w:id="19" w:name="_Toc31231"/>
      <w:r>
        <w:rPr>
          <w:rFonts w:hint="eastAsia" w:ascii="宋体" w:hAnsi="宋体" w:eastAsia="宋体" w:cs="宋体"/>
          <w:b/>
          <w:bCs/>
          <w:color w:val="auto"/>
          <w:kern w:val="44"/>
          <w:sz w:val="32"/>
          <w:szCs w:val="32"/>
          <w:highlight w:val="none"/>
          <w:lang w:val="en-US" w:eastAsia="zh-CN" w:bidi="ar-SA"/>
        </w:rPr>
        <w:t>第三章 采购需求</w:t>
      </w:r>
      <w:bookmarkEnd w:id="18"/>
      <w:bookmarkEnd w:id="19"/>
    </w:p>
    <w:p w14:paraId="034EFC12">
      <w:pPr>
        <w:widowControl w:val="0"/>
        <w:kinsoku/>
        <w:autoSpaceDE/>
        <w:autoSpaceDN/>
        <w:adjustRightInd/>
        <w:snapToGrid/>
        <w:spacing w:line="360" w:lineRule="auto"/>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说明：</w:t>
      </w:r>
    </w:p>
    <w:p w14:paraId="5974B288">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1.为落实政府采购政策需满足的要求</w:t>
      </w:r>
    </w:p>
    <w:p w14:paraId="6C35B8EE">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（1）本招标文件所称中小企业必须符合《政府采购促进中小企业发展管理办法》（财库〔2020〕46号）的规定。</w:t>
      </w:r>
    </w:p>
    <w:p w14:paraId="7A295430">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2.“实质性要求”是指采购需求中带“★”的条款或者不能负偏离的条款或者已经指明不满足按响应文件按无效处理的条款。</w:t>
      </w:r>
    </w:p>
    <w:p w14:paraId="2E2891B9">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3.供应商应根据自身实际情况如实响应磋商投标文件，不得仅将招标文件内容简单复制粘贴作为投标响应，还应当根据采购文件要求提供相关证明材料，否则将按无效响应处理。对于重要技术条款或技术参数应当在响应文件中提供技术支持资料，技术支持资料以招标文件中规定的形式为准，否则将视为无效技术支持资料。</w:t>
      </w:r>
    </w:p>
    <w:p w14:paraId="00770D09">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4.供应商必须自行为其投标产品侵犯他人的知识产权或者专利成果的行为承担相应法律责任。</w:t>
      </w:r>
    </w:p>
    <w:p w14:paraId="6691F09F">
      <w:pPr>
        <w:keepNext w:val="0"/>
        <w:keepLines w:val="0"/>
        <w:widowControl/>
        <w:suppressLineNumbers w:val="0"/>
        <w:kinsoku/>
        <w:autoSpaceDE/>
        <w:autoSpaceDN/>
        <w:adjustRightInd/>
        <w:snapToGrid/>
        <w:spacing w:line="240" w:lineRule="auto"/>
        <w:ind w:firstLine="480" w:firstLineChars="200"/>
        <w:jc w:val="left"/>
        <w:textAlignment w:val="auto"/>
        <w:rPr>
          <w:rFonts w:hint="eastAsia" w:ascii="宋体" w:hAnsi="宋体" w:eastAsia="宋体" w:cs="宋体"/>
          <w:b/>
          <w:bCs/>
          <w:snapToGrid/>
          <w:color w:val="000000"/>
          <w:kern w:val="0"/>
          <w:sz w:val="24"/>
          <w:szCs w:val="24"/>
          <w:lang w:val="en-US" w:eastAsia="zh-CN" w:bidi="ar"/>
        </w:rPr>
      </w:pPr>
      <w:r>
        <w:rPr>
          <w:rFonts w:hint="eastAsia" w:ascii="宋体" w:hAnsi="宋体" w:eastAsia="宋体" w:cs="宋体"/>
          <w:snapToGrid/>
          <w:kern w:val="2"/>
          <w:sz w:val="24"/>
          <w:szCs w:val="24"/>
          <w:lang w:val="en-US" w:eastAsia="zh-CN"/>
        </w:rPr>
        <w:t>5.</w:t>
      </w:r>
      <w:r>
        <w:rPr>
          <w:rFonts w:hint="eastAsia" w:ascii="宋体" w:hAnsi="宋体" w:eastAsia="宋体" w:cs="宋体"/>
          <w:snapToGrid/>
          <w:color w:val="000000"/>
          <w:kern w:val="0"/>
          <w:sz w:val="24"/>
          <w:szCs w:val="24"/>
          <w:lang w:val="en-US" w:eastAsia="zh-CN" w:bidi="ar"/>
        </w:rPr>
        <w:t>本项目中小企业划分标准所属行业名称：</w:t>
      </w:r>
      <w:r>
        <w:rPr>
          <w:rFonts w:hint="eastAsia" w:ascii="宋体" w:hAnsi="宋体" w:eastAsia="宋体" w:cs="宋体"/>
          <w:b/>
          <w:bCs/>
          <w:snapToGrid/>
          <w:color w:val="000000"/>
          <w:kern w:val="0"/>
          <w:sz w:val="24"/>
          <w:szCs w:val="24"/>
          <w:lang w:val="en-US" w:eastAsia="zh-CN" w:bidi="ar"/>
        </w:rPr>
        <w:t>工业</w:t>
      </w:r>
    </w:p>
    <w:p w14:paraId="7FE4680B">
      <w:pPr>
        <w:keepNext w:val="0"/>
        <w:keepLines w:val="0"/>
        <w:widowControl/>
        <w:suppressLineNumbers w:val="0"/>
        <w:kinsoku/>
        <w:autoSpaceDE/>
        <w:autoSpaceDN/>
        <w:adjustRightInd/>
        <w:snapToGrid/>
        <w:spacing w:line="240" w:lineRule="auto"/>
        <w:jc w:val="left"/>
        <w:textAlignment w:val="auto"/>
        <w:rPr>
          <w:rFonts w:hint="eastAsia" w:ascii="宋体" w:hAnsi="宋体" w:eastAsia="宋体" w:cs="宋体"/>
          <w:b/>
          <w:bCs/>
          <w:snapToGrid/>
          <w:color w:val="000000"/>
          <w:kern w:val="0"/>
          <w:sz w:val="24"/>
          <w:szCs w:val="24"/>
          <w:lang w:val="en-US" w:eastAsia="zh-CN" w:bidi="ar"/>
        </w:rPr>
      </w:pPr>
    </w:p>
    <w:p w14:paraId="1C37ABE7">
      <w:pPr>
        <w:keepNext w:val="0"/>
        <w:keepLines w:val="0"/>
        <w:widowControl/>
        <w:suppressLineNumbers w:val="0"/>
        <w:kinsoku/>
        <w:autoSpaceDE/>
        <w:autoSpaceDN/>
        <w:adjustRightInd/>
        <w:snapToGrid/>
        <w:spacing w:line="240" w:lineRule="auto"/>
        <w:jc w:val="left"/>
        <w:textAlignment w:val="auto"/>
        <w:rPr>
          <w:rFonts w:hint="eastAsia" w:ascii="宋体" w:hAnsi="宋体" w:eastAsia="宋体" w:cs="宋体"/>
          <w:snapToGrid/>
          <w:kern w:val="2"/>
          <w:sz w:val="24"/>
          <w:szCs w:val="24"/>
          <w:lang w:val="en-US" w:eastAsia="zh-CN"/>
        </w:rPr>
      </w:pPr>
      <w:r>
        <w:rPr>
          <w:rFonts w:hint="eastAsia" w:ascii="宋体" w:hAnsi="宋体" w:eastAsia="宋体" w:cs="宋体"/>
          <w:b/>
          <w:bCs/>
          <w:snapToGrid/>
          <w:color w:val="000000"/>
          <w:kern w:val="0"/>
          <w:sz w:val="24"/>
          <w:szCs w:val="24"/>
          <w:lang w:val="en-US" w:eastAsia="zh-CN" w:bidi="ar"/>
        </w:rPr>
        <w:t>一、采购项目需求一览表</w:t>
      </w:r>
    </w:p>
    <w:tbl>
      <w:tblPr>
        <w:tblStyle w:val="12"/>
        <w:tblW w:w="5116"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84"/>
        <w:gridCol w:w="2675"/>
        <w:gridCol w:w="1192"/>
        <w:gridCol w:w="1192"/>
        <w:gridCol w:w="3899"/>
      </w:tblGrid>
      <w:tr w14:paraId="3BCFD2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 w:hRule="atLeast"/>
        </w:trPr>
        <w:tc>
          <w:tcPr>
            <w:tcW w:w="5000" w:type="pct"/>
            <w:gridSpan w:val="5"/>
            <w:vAlign w:val="center"/>
          </w:tcPr>
          <w:p w14:paraId="20CF4445">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lang w:val="en-US" w:eastAsia="zh-CN"/>
              </w:rPr>
            </w:pPr>
            <w:r>
              <w:rPr>
                <w:rFonts w:hint="eastAsia" w:ascii="宋体" w:hAnsi="宋体" w:eastAsia="宋体" w:cs="宋体"/>
                <w:snapToGrid/>
                <w:kern w:val="2"/>
                <w:sz w:val="24"/>
                <w:szCs w:val="24"/>
                <w:lang w:val="en-US" w:eastAsia="zh-CN"/>
              </w:rPr>
              <w:t>项目概述</w:t>
            </w:r>
          </w:p>
        </w:tc>
      </w:tr>
      <w:tr w14:paraId="510FA2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 w:hRule="atLeast"/>
        </w:trPr>
        <w:tc>
          <w:tcPr>
            <w:tcW w:w="5000" w:type="pct"/>
            <w:gridSpan w:val="5"/>
            <w:vAlign w:val="center"/>
          </w:tcPr>
          <w:p w14:paraId="7F59FF67">
            <w:pPr>
              <w:widowControl w:val="0"/>
              <w:kinsoku/>
              <w:autoSpaceDE/>
              <w:autoSpaceDN/>
              <w:adjustRightInd/>
              <w:snapToGrid/>
              <w:spacing w:line="360" w:lineRule="auto"/>
              <w:jc w:val="both"/>
              <w:textAlignment w:val="auto"/>
              <w:rPr>
                <w:rFonts w:hint="eastAsia" w:ascii="宋体" w:hAnsi="宋体" w:eastAsia="宋体" w:cs="宋体"/>
                <w:snapToGrid/>
                <w:kern w:val="2"/>
                <w:sz w:val="24"/>
                <w:szCs w:val="24"/>
                <w:lang w:val="en-US" w:eastAsia="zh-CN"/>
              </w:rPr>
            </w:pPr>
            <w:r>
              <w:rPr>
                <w:rFonts w:hint="eastAsia" w:ascii="宋体" w:hAnsi="宋体" w:eastAsia="宋体" w:cs="宋体"/>
                <w:snapToGrid/>
                <w:kern w:val="2"/>
                <w:sz w:val="24"/>
                <w:szCs w:val="24"/>
                <w:lang w:val="en-US" w:eastAsia="zh-CN"/>
              </w:rPr>
              <w:t>总占地面积：约360平方米。</w:t>
            </w:r>
          </w:p>
          <w:p w14:paraId="449A859E">
            <w:pPr>
              <w:widowControl w:val="0"/>
              <w:kinsoku/>
              <w:autoSpaceDE/>
              <w:autoSpaceDN/>
              <w:adjustRightInd/>
              <w:snapToGrid/>
              <w:spacing w:line="360" w:lineRule="auto"/>
              <w:jc w:val="both"/>
              <w:textAlignment w:val="auto"/>
              <w:rPr>
                <w:rFonts w:hint="eastAsia" w:ascii="宋体" w:hAnsi="宋体" w:eastAsia="宋体" w:cs="宋体"/>
                <w:snapToGrid/>
                <w:kern w:val="2"/>
                <w:sz w:val="24"/>
                <w:szCs w:val="24"/>
                <w:lang w:val="en-US" w:eastAsia="zh-CN"/>
              </w:rPr>
            </w:pPr>
            <w:r>
              <w:rPr>
                <w:rFonts w:hint="eastAsia" w:ascii="宋体" w:hAnsi="宋体" w:eastAsia="宋体" w:cs="宋体"/>
                <w:snapToGrid/>
                <w:kern w:val="2"/>
                <w:sz w:val="24"/>
                <w:szCs w:val="24"/>
                <w:lang w:val="en-US" w:eastAsia="zh-CN"/>
              </w:rPr>
              <w:t>冷库库体参数：①长12米，宽8米,高4.5米，净立方369m³，库温-22℃；②长5米，宽8米,高4.5米，净立方153m³，库温-22℃；③长2.5米，宽8米,高4.5米，净立方74m³，库温-35℃。</w:t>
            </w:r>
          </w:p>
        </w:tc>
      </w:tr>
      <w:tr w14:paraId="169B54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355" w:type="pct"/>
            <w:vAlign w:val="center"/>
          </w:tcPr>
          <w:p w14:paraId="2FA1589A">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序号</w:t>
            </w:r>
          </w:p>
        </w:tc>
        <w:tc>
          <w:tcPr>
            <w:tcW w:w="1387" w:type="pct"/>
            <w:vAlign w:val="center"/>
          </w:tcPr>
          <w:p w14:paraId="16AB0A92">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采购货物名称</w:t>
            </w:r>
          </w:p>
        </w:tc>
        <w:tc>
          <w:tcPr>
            <w:tcW w:w="618" w:type="pct"/>
            <w:vAlign w:val="center"/>
          </w:tcPr>
          <w:p w14:paraId="56B03E77">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单位</w:t>
            </w:r>
          </w:p>
        </w:tc>
        <w:tc>
          <w:tcPr>
            <w:tcW w:w="618" w:type="pct"/>
            <w:vAlign w:val="center"/>
          </w:tcPr>
          <w:p w14:paraId="39CD79B1">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数量</w:t>
            </w:r>
          </w:p>
        </w:tc>
        <w:tc>
          <w:tcPr>
            <w:tcW w:w="2020" w:type="pct"/>
            <w:vAlign w:val="center"/>
          </w:tcPr>
          <w:p w14:paraId="38ECD93E">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lang w:val="en-US" w:eastAsia="zh-CN"/>
              </w:rPr>
            </w:pPr>
            <w:r>
              <w:rPr>
                <w:rFonts w:hint="eastAsia" w:ascii="宋体" w:hAnsi="宋体" w:eastAsia="宋体" w:cs="宋体"/>
                <w:snapToGrid/>
                <w:kern w:val="2"/>
                <w:sz w:val="24"/>
                <w:szCs w:val="24"/>
                <w:lang w:eastAsia="zh-CN"/>
              </w:rPr>
              <w:t>技术参数、性能及配置要求</w:t>
            </w:r>
          </w:p>
        </w:tc>
      </w:tr>
      <w:tr w14:paraId="55D1E9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355" w:type="pct"/>
            <w:vAlign w:val="center"/>
          </w:tcPr>
          <w:p w14:paraId="06C472C9">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lang w:val="en-US" w:eastAsia="zh-CN"/>
              </w:rPr>
            </w:pPr>
            <w:r>
              <w:rPr>
                <w:rFonts w:hint="eastAsia" w:ascii="宋体" w:hAnsi="宋体" w:eastAsia="宋体" w:cs="宋体"/>
                <w:snapToGrid/>
                <w:kern w:val="2"/>
                <w:sz w:val="24"/>
                <w:szCs w:val="24"/>
                <w:lang w:val="en-US" w:eastAsia="zh-CN"/>
              </w:rPr>
              <w:t>1</w:t>
            </w:r>
          </w:p>
        </w:tc>
        <w:tc>
          <w:tcPr>
            <w:tcW w:w="1387" w:type="pct"/>
            <w:vAlign w:val="center"/>
          </w:tcPr>
          <w:p w14:paraId="366CDB2F">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节能热氟融霜15匹</w:t>
            </w:r>
          </w:p>
        </w:tc>
        <w:tc>
          <w:tcPr>
            <w:tcW w:w="618" w:type="pct"/>
            <w:vAlign w:val="center"/>
          </w:tcPr>
          <w:p w14:paraId="56C74488">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套</w:t>
            </w:r>
          </w:p>
        </w:tc>
        <w:tc>
          <w:tcPr>
            <w:tcW w:w="618" w:type="pct"/>
            <w:vAlign w:val="center"/>
          </w:tcPr>
          <w:p w14:paraId="663490E3">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val="en-US" w:eastAsia="zh-CN"/>
              </w:rPr>
              <w:t>1</w:t>
            </w:r>
          </w:p>
        </w:tc>
        <w:tc>
          <w:tcPr>
            <w:tcW w:w="2020" w:type="pct"/>
            <w:vAlign w:val="center"/>
          </w:tcPr>
          <w:p w14:paraId="62E4917F">
            <w:pPr>
              <w:widowControl w:val="0"/>
              <w:kinsoku/>
              <w:autoSpaceDE/>
              <w:autoSpaceDN/>
              <w:adjustRightInd/>
              <w:snapToGrid/>
              <w:spacing w:line="360" w:lineRule="auto"/>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功率420W</w:t>
            </w:r>
          </w:p>
          <w:p w14:paraId="38A09AF4">
            <w:pPr>
              <w:widowControl w:val="0"/>
              <w:kinsoku/>
              <w:autoSpaceDE/>
              <w:autoSpaceDN/>
              <w:adjustRightInd/>
              <w:snapToGrid/>
              <w:spacing w:line="360" w:lineRule="auto"/>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转速1350r/min</w:t>
            </w:r>
          </w:p>
          <w:p w14:paraId="7E4FE1DC">
            <w:pPr>
              <w:widowControl w:val="0"/>
              <w:kinsoku/>
              <w:autoSpaceDE/>
              <w:autoSpaceDN/>
              <w:adjustRightInd/>
              <w:snapToGrid/>
              <w:spacing w:line="360" w:lineRule="auto"/>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电压380V/3N~/50Hz</w:t>
            </w:r>
          </w:p>
          <w:p w14:paraId="5DF30859">
            <w:pPr>
              <w:widowControl w:val="0"/>
              <w:kinsoku/>
              <w:autoSpaceDE/>
              <w:autoSpaceDN/>
              <w:adjustRightInd/>
              <w:snapToGrid/>
              <w:spacing w:line="360" w:lineRule="auto"/>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噪音72dB(A)</w:t>
            </w:r>
          </w:p>
        </w:tc>
      </w:tr>
      <w:tr w14:paraId="67D23F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355" w:type="pct"/>
            <w:vAlign w:val="center"/>
          </w:tcPr>
          <w:p w14:paraId="1C7A14D0">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lang w:val="en-US" w:eastAsia="zh-CN"/>
              </w:rPr>
            </w:pPr>
            <w:r>
              <w:rPr>
                <w:rFonts w:hint="eastAsia" w:ascii="宋体" w:hAnsi="宋体" w:eastAsia="宋体" w:cs="宋体"/>
                <w:snapToGrid/>
                <w:kern w:val="2"/>
                <w:sz w:val="24"/>
                <w:szCs w:val="24"/>
                <w:lang w:val="en-US" w:eastAsia="zh-CN"/>
              </w:rPr>
              <w:t>2</w:t>
            </w:r>
          </w:p>
        </w:tc>
        <w:tc>
          <w:tcPr>
            <w:tcW w:w="1387" w:type="pct"/>
            <w:vAlign w:val="center"/>
          </w:tcPr>
          <w:p w14:paraId="22E4F45B">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节能热氟融霜8匹</w:t>
            </w:r>
          </w:p>
        </w:tc>
        <w:tc>
          <w:tcPr>
            <w:tcW w:w="618" w:type="pct"/>
            <w:vAlign w:val="center"/>
          </w:tcPr>
          <w:p w14:paraId="3CB7919B">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套</w:t>
            </w:r>
          </w:p>
        </w:tc>
        <w:tc>
          <w:tcPr>
            <w:tcW w:w="618" w:type="pct"/>
            <w:vAlign w:val="center"/>
          </w:tcPr>
          <w:p w14:paraId="5A89ED03">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2</w:t>
            </w:r>
          </w:p>
        </w:tc>
        <w:tc>
          <w:tcPr>
            <w:tcW w:w="2020" w:type="pct"/>
            <w:vAlign w:val="center"/>
          </w:tcPr>
          <w:p w14:paraId="4DACFB9B">
            <w:pPr>
              <w:widowControl w:val="0"/>
              <w:kinsoku/>
              <w:autoSpaceDE/>
              <w:autoSpaceDN/>
              <w:adjustRightInd/>
              <w:snapToGrid/>
              <w:spacing w:line="360" w:lineRule="auto"/>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功率420W</w:t>
            </w:r>
          </w:p>
          <w:p w14:paraId="4A377E4E">
            <w:pPr>
              <w:widowControl w:val="0"/>
              <w:kinsoku/>
              <w:autoSpaceDE/>
              <w:autoSpaceDN/>
              <w:adjustRightInd/>
              <w:snapToGrid/>
              <w:spacing w:line="360" w:lineRule="auto"/>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转速1350r/min</w:t>
            </w:r>
          </w:p>
          <w:p w14:paraId="1AEB5AF4">
            <w:pPr>
              <w:widowControl w:val="0"/>
              <w:kinsoku/>
              <w:autoSpaceDE/>
              <w:autoSpaceDN/>
              <w:adjustRightInd/>
              <w:snapToGrid/>
              <w:spacing w:line="360" w:lineRule="auto"/>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电压380V/3N~/50Hz</w:t>
            </w:r>
          </w:p>
          <w:p w14:paraId="2A36F5E9">
            <w:pPr>
              <w:widowControl w:val="0"/>
              <w:kinsoku/>
              <w:autoSpaceDE/>
              <w:autoSpaceDN/>
              <w:adjustRightInd/>
              <w:snapToGrid/>
              <w:spacing w:line="360" w:lineRule="auto"/>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噪音70dB(A)</w:t>
            </w:r>
          </w:p>
        </w:tc>
      </w:tr>
      <w:tr w14:paraId="25063D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355" w:type="pct"/>
            <w:vAlign w:val="center"/>
          </w:tcPr>
          <w:p w14:paraId="01BBDA52">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lang w:val="en-US" w:eastAsia="zh-CN"/>
              </w:rPr>
            </w:pPr>
            <w:r>
              <w:rPr>
                <w:rFonts w:hint="eastAsia" w:ascii="宋体" w:hAnsi="宋体" w:eastAsia="宋体" w:cs="宋体"/>
                <w:snapToGrid/>
                <w:kern w:val="2"/>
                <w:sz w:val="24"/>
                <w:szCs w:val="24"/>
                <w:lang w:val="en-US" w:eastAsia="zh-CN"/>
              </w:rPr>
              <w:t>3</w:t>
            </w:r>
          </w:p>
        </w:tc>
        <w:tc>
          <w:tcPr>
            <w:tcW w:w="1387" w:type="pct"/>
            <w:vAlign w:val="center"/>
          </w:tcPr>
          <w:p w14:paraId="3FA74543">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15</w:t>
            </w:r>
            <w:r>
              <w:rPr>
                <w:rFonts w:hint="eastAsia" w:ascii="宋体" w:hAnsi="宋体" w:eastAsia="宋体" w:cs="宋体"/>
                <w:snapToGrid/>
                <w:kern w:val="2"/>
                <w:sz w:val="24"/>
                <w:szCs w:val="24"/>
                <w:lang w:val="en-US" w:eastAsia="zh-CN"/>
              </w:rPr>
              <w:t>cm</w:t>
            </w:r>
            <w:r>
              <w:rPr>
                <w:rFonts w:hint="eastAsia" w:ascii="宋体" w:hAnsi="宋体" w:eastAsia="宋体" w:cs="宋体"/>
                <w:snapToGrid/>
                <w:kern w:val="2"/>
                <w:sz w:val="24"/>
                <w:szCs w:val="24"/>
                <w:lang w:eastAsia="zh-CN"/>
              </w:rPr>
              <w:t>聚氨酷复合板</w:t>
            </w:r>
          </w:p>
        </w:tc>
        <w:tc>
          <w:tcPr>
            <w:tcW w:w="618" w:type="pct"/>
            <w:vAlign w:val="center"/>
          </w:tcPr>
          <w:p w14:paraId="305C9A92">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lang w:val="en-US" w:eastAsia="zh-CN"/>
              </w:rPr>
            </w:pPr>
            <w:r>
              <w:rPr>
                <w:rFonts w:hint="eastAsia" w:ascii="宋体" w:hAnsi="宋体" w:eastAsia="宋体" w:cs="宋体"/>
                <w:snapToGrid/>
                <w:kern w:val="2"/>
                <w:sz w:val="24"/>
                <w:szCs w:val="24"/>
                <w:lang w:val="en-US" w:eastAsia="zh-CN"/>
              </w:rPr>
              <w:t>平方米</w:t>
            </w:r>
          </w:p>
        </w:tc>
        <w:tc>
          <w:tcPr>
            <w:tcW w:w="618" w:type="pct"/>
            <w:vAlign w:val="center"/>
          </w:tcPr>
          <w:p w14:paraId="49F6B261">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lang w:val="en-US" w:eastAsia="zh-CN"/>
              </w:rPr>
            </w:pPr>
            <w:r>
              <w:rPr>
                <w:rFonts w:hint="eastAsia" w:ascii="宋体" w:hAnsi="宋体" w:eastAsia="宋体" w:cs="宋体"/>
                <w:snapToGrid/>
                <w:kern w:val="2"/>
                <w:sz w:val="24"/>
                <w:szCs w:val="24"/>
                <w:lang w:val="en-US" w:eastAsia="zh-CN"/>
              </w:rPr>
              <w:t>487</w:t>
            </w:r>
          </w:p>
        </w:tc>
        <w:tc>
          <w:tcPr>
            <w:tcW w:w="2020" w:type="pct"/>
            <w:vAlign w:val="center"/>
          </w:tcPr>
          <w:p w14:paraId="578FE284">
            <w:pPr>
              <w:widowControl w:val="0"/>
              <w:kinsoku/>
              <w:autoSpaceDE/>
              <w:autoSpaceDN/>
              <w:adjustRightInd/>
              <w:snapToGrid/>
              <w:spacing w:line="360" w:lineRule="auto"/>
              <w:jc w:val="both"/>
              <w:textAlignment w:val="auto"/>
              <w:rPr>
                <w:rFonts w:hint="eastAsia" w:ascii="宋体" w:hAnsi="宋体" w:eastAsia="宋体" w:cs="宋体"/>
                <w:snapToGrid/>
                <w:color w:val="000000"/>
                <w:kern w:val="0"/>
                <w:sz w:val="24"/>
                <w:szCs w:val="24"/>
                <w:lang w:val="en-US" w:eastAsia="zh-CN" w:bidi="ar"/>
              </w:rPr>
            </w:pPr>
            <w:r>
              <w:rPr>
                <w:rFonts w:hint="eastAsia" w:ascii="宋体" w:hAnsi="宋体" w:eastAsia="宋体" w:cs="宋体"/>
                <w:snapToGrid/>
                <w:color w:val="000000"/>
                <w:kern w:val="0"/>
                <w:sz w:val="24"/>
                <w:szCs w:val="24"/>
                <w:lang w:val="en-US" w:eastAsia="zh-CN" w:bidi="ar"/>
              </w:rPr>
              <w:t>复合B1级板，彩钢0.326mm</w:t>
            </w:r>
          </w:p>
        </w:tc>
      </w:tr>
      <w:tr w14:paraId="2570B4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355" w:type="pct"/>
            <w:vAlign w:val="center"/>
          </w:tcPr>
          <w:p w14:paraId="1022305A">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lang w:val="en-US" w:eastAsia="zh-CN"/>
              </w:rPr>
            </w:pPr>
            <w:r>
              <w:rPr>
                <w:rFonts w:hint="eastAsia" w:ascii="宋体" w:hAnsi="宋体" w:eastAsia="宋体" w:cs="宋体"/>
                <w:snapToGrid/>
                <w:kern w:val="2"/>
                <w:sz w:val="24"/>
                <w:szCs w:val="24"/>
                <w:lang w:val="en-US" w:eastAsia="zh-CN"/>
              </w:rPr>
              <w:t>4</w:t>
            </w:r>
          </w:p>
        </w:tc>
        <w:tc>
          <w:tcPr>
            <w:tcW w:w="1387" w:type="pct"/>
            <w:vAlign w:val="center"/>
          </w:tcPr>
          <w:p w14:paraId="7E763EB3">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库门(平移）</w:t>
            </w:r>
          </w:p>
        </w:tc>
        <w:tc>
          <w:tcPr>
            <w:tcW w:w="618" w:type="pct"/>
            <w:vAlign w:val="center"/>
          </w:tcPr>
          <w:p w14:paraId="71BD4ED9">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lang w:val="en-US" w:eastAsia="zh-CN"/>
              </w:rPr>
            </w:pPr>
            <w:r>
              <w:rPr>
                <w:rFonts w:hint="eastAsia" w:ascii="宋体" w:hAnsi="宋体" w:eastAsia="宋体" w:cs="宋体"/>
                <w:snapToGrid/>
                <w:kern w:val="2"/>
                <w:sz w:val="24"/>
                <w:szCs w:val="24"/>
                <w:lang w:val="en-US" w:eastAsia="zh-CN"/>
              </w:rPr>
              <w:t>樘</w:t>
            </w:r>
          </w:p>
        </w:tc>
        <w:tc>
          <w:tcPr>
            <w:tcW w:w="618" w:type="pct"/>
            <w:vAlign w:val="center"/>
          </w:tcPr>
          <w:p w14:paraId="32E5600C">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lang w:val="en-US" w:eastAsia="zh-CN"/>
              </w:rPr>
            </w:pPr>
            <w:r>
              <w:rPr>
                <w:rFonts w:hint="eastAsia" w:ascii="宋体" w:hAnsi="宋体" w:eastAsia="宋体" w:cs="宋体"/>
                <w:snapToGrid/>
                <w:kern w:val="2"/>
                <w:sz w:val="24"/>
                <w:szCs w:val="24"/>
                <w:lang w:val="en-US" w:eastAsia="zh-CN"/>
              </w:rPr>
              <w:t>3</w:t>
            </w:r>
          </w:p>
        </w:tc>
        <w:tc>
          <w:tcPr>
            <w:tcW w:w="2020" w:type="pct"/>
            <w:vAlign w:val="center"/>
          </w:tcPr>
          <w:p w14:paraId="5778F68B">
            <w:pPr>
              <w:widowControl w:val="0"/>
              <w:kinsoku/>
              <w:autoSpaceDE/>
              <w:autoSpaceDN/>
              <w:adjustRightInd/>
              <w:snapToGrid/>
              <w:spacing w:line="360" w:lineRule="auto"/>
              <w:jc w:val="both"/>
              <w:textAlignment w:val="auto"/>
              <w:rPr>
                <w:rFonts w:hint="eastAsia" w:ascii="宋体" w:hAnsi="宋体" w:eastAsia="宋体" w:cs="宋体"/>
                <w:snapToGrid/>
                <w:color w:val="000000"/>
                <w:kern w:val="0"/>
                <w:sz w:val="24"/>
                <w:szCs w:val="24"/>
                <w:lang w:val="en-US" w:eastAsia="zh-CN" w:bidi="ar"/>
              </w:rPr>
            </w:pPr>
            <w:r>
              <w:rPr>
                <w:rFonts w:hint="eastAsia" w:ascii="宋体" w:hAnsi="宋体" w:eastAsia="宋体" w:cs="宋体"/>
                <w:snapToGrid/>
                <w:color w:val="000000"/>
                <w:kern w:val="0"/>
                <w:sz w:val="24"/>
                <w:szCs w:val="24"/>
                <w:lang w:val="en-US" w:eastAsia="zh-CN" w:bidi="ar"/>
              </w:rPr>
              <w:t>复合B1级板，彩钢0.326mm</w:t>
            </w:r>
          </w:p>
          <w:p w14:paraId="66F846F0">
            <w:pPr>
              <w:widowControl w:val="0"/>
              <w:spacing w:after="120" w:afterLine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尺寸2m*2.4m，厚度100mm</w:t>
            </w:r>
          </w:p>
        </w:tc>
      </w:tr>
      <w:tr w14:paraId="4053A0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355" w:type="pct"/>
            <w:vAlign w:val="center"/>
          </w:tcPr>
          <w:p w14:paraId="756108A2">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lang w:val="en-US" w:eastAsia="zh-CN"/>
              </w:rPr>
            </w:pPr>
            <w:r>
              <w:rPr>
                <w:rFonts w:hint="eastAsia" w:ascii="宋体" w:hAnsi="宋体" w:eastAsia="宋体" w:cs="宋体"/>
                <w:snapToGrid/>
                <w:kern w:val="2"/>
                <w:sz w:val="24"/>
                <w:szCs w:val="24"/>
                <w:lang w:val="en-US" w:eastAsia="zh-CN"/>
              </w:rPr>
              <w:t>5</w:t>
            </w:r>
          </w:p>
        </w:tc>
        <w:tc>
          <w:tcPr>
            <w:tcW w:w="1387" w:type="pct"/>
            <w:vAlign w:val="center"/>
          </w:tcPr>
          <w:p w14:paraId="39D40D8B">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铜管(19#28#)</w:t>
            </w:r>
          </w:p>
        </w:tc>
        <w:tc>
          <w:tcPr>
            <w:tcW w:w="618" w:type="pct"/>
            <w:vAlign w:val="center"/>
          </w:tcPr>
          <w:p w14:paraId="02711149">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lang w:val="en-US" w:eastAsia="zh-CN"/>
              </w:rPr>
            </w:pPr>
            <w:r>
              <w:rPr>
                <w:rFonts w:hint="eastAsia" w:ascii="宋体" w:hAnsi="宋体" w:eastAsia="宋体" w:cs="宋体"/>
                <w:snapToGrid/>
                <w:kern w:val="2"/>
                <w:sz w:val="24"/>
                <w:szCs w:val="24"/>
                <w:lang w:val="en-US" w:eastAsia="zh-CN"/>
              </w:rPr>
              <w:t>批</w:t>
            </w:r>
          </w:p>
        </w:tc>
        <w:tc>
          <w:tcPr>
            <w:tcW w:w="618" w:type="pct"/>
            <w:vAlign w:val="center"/>
          </w:tcPr>
          <w:p w14:paraId="07538C10">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lang w:val="en-US" w:eastAsia="zh-CN"/>
              </w:rPr>
            </w:pPr>
            <w:r>
              <w:rPr>
                <w:rFonts w:hint="eastAsia" w:ascii="宋体" w:hAnsi="宋体" w:eastAsia="宋体" w:cs="宋体"/>
                <w:snapToGrid/>
                <w:kern w:val="2"/>
                <w:sz w:val="24"/>
                <w:szCs w:val="24"/>
                <w:lang w:val="en-US" w:eastAsia="zh-CN"/>
              </w:rPr>
              <w:t>1</w:t>
            </w:r>
          </w:p>
        </w:tc>
        <w:tc>
          <w:tcPr>
            <w:tcW w:w="2020" w:type="pct"/>
            <w:vAlign w:val="center"/>
          </w:tcPr>
          <w:p w14:paraId="2A633CFC">
            <w:pPr>
              <w:widowControl w:val="0"/>
              <w:spacing w:after="120" w:afterLines="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1.0</w:t>
            </w:r>
          </w:p>
        </w:tc>
      </w:tr>
      <w:tr w14:paraId="6345DD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355" w:type="pct"/>
            <w:vAlign w:val="center"/>
          </w:tcPr>
          <w:p w14:paraId="6E4E91E4">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lang w:val="en-US" w:eastAsia="zh-CN"/>
              </w:rPr>
            </w:pPr>
            <w:r>
              <w:rPr>
                <w:rFonts w:hint="eastAsia" w:ascii="宋体" w:hAnsi="宋体" w:eastAsia="宋体" w:cs="宋体"/>
                <w:snapToGrid/>
                <w:kern w:val="2"/>
                <w:sz w:val="24"/>
                <w:szCs w:val="24"/>
                <w:lang w:val="en-US" w:eastAsia="zh-CN"/>
              </w:rPr>
              <w:t>6</w:t>
            </w:r>
          </w:p>
        </w:tc>
        <w:tc>
          <w:tcPr>
            <w:tcW w:w="1387" w:type="pct"/>
            <w:vAlign w:val="center"/>
          </w:tcPr>
          <w:p w14:paraId="525474C7">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铜管(16#22#)</w:t>
            </w:r>
          </w:p>
        </w:tc>
        <w:tc>
          <w:tcPr>
            <w:tcW w:w="618" w:type="pct"/>
            <w:vAlign w:val="center"/>
          </w:tcPr>
          <w:p w14:paraId="69A39748">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lang w:val="en-US" w:eastAsia="zh-CN"/>
              </w:rPr>
            </w:pPr>
            <w:r>
              <w:rPr>
                <w:rFonts w:hint="eastAsia" w:ascii="宋体" w:hAnsi="宋体" w:eastAsia="宋体" w:cs="宋体"/>
                <w:snapToGrid/>
                <w:kern w:val="2"/>
                <w:sz w:val="24"/>
                <w:szCs w:val="24"/>
                <w:lang w:val="en-US" w:eastAsia="zh-CN"/>
              </w:rPr>
              <w:t>批</w:t>
            </w:r>
          </w:p>
        </w:tc>
        <w:tc>
          <w:tcPr>
            <w:tcW w:w="618" w:type="pct"/>
            <w:vAlign w:val="center"/>
          </w:tcPr>
          <w:p w14:paraId="701BC2FA">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lang w:val="en-US" w:eastAsia="zh-CN"/>
              </w:rPr>
            </w:pPr>
            <w:r>
              <w:rPr>
                <w:rFonts w:hint="eastAsia" w:ascii="宋体" w:hAnsi="宋体" w:eastAsia="宋体" w:cs="宋体"/>
                <w:snapToGrid/>
                <w:kern w:val="2"/>
                <w:sz w:val="24"/>
                <w:szCs w:val="24"/>
                <w:lang w:val="en-US" w:eastAsia="zh-CN"/>
              </w:rPr>
              <w:t>2</w:t>
            </w:r>
          </w:p>
        </w:tc>
        <w:tc>
          <w:tcPr>
            <w:tcW w:w="2020" w:type="pct"/>
            <w:vAlign w:val="center"/>
          </w:tcPr>
          <w:p w14:paraId="2718BF96">
            <w:pPr>
              <w:widowControl w:val="0"/>
              <w:spacing w:after="120" w:afterLines="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1.0</w:t>
            </w:r>
          </w:p>
        </w:tc>
      </w:tr>
      <w:tr w14:paraId="13F2A6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355" w:type="pct"/>
            <w:vAlign w:val="center"/>
          </w:tcPr>
          <w:p w14:paraId="0285314C">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lang w:val="en-US" w:eastAsia="zh-CN"/>
              </w:rPr>
            </w:pPr>
            <w:r>
              <w:rPr>
                <w:rFonts w:hint="eastAsia" w:ascii="宋体" w:hAnsi="宋体" w:eastAsia="宋体" w:cs="宋体"/>
                <w:snapToGrid/>
                <w:kern w:val="2"/>
                <w:sz w:val="24"/>
                <w:szCs w:val="24"/>
                <w:lang w:val="en-US" w:eastAsia="zh-CN"/>
              </w:rPr>
              <w:t>7</w:t>
            </w:r>
          </w:p>
        </w:tc>
        <w:tc>
          <w:tcPr>
            <w:tcW w:w="1387" w:type="pct"/>
            <w:vAlign w:val="center"/>
          </w:tcPr>
          <w:p w14:paraId="00122E30">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电线</w:t>
            </w:r>
          </w:p>
        </w:tc>
        <w:tc>
          <w:tcPr>
            <w:tcW w:w="618" w:type="pct"/>
            <w:vAlign w:val="center"/>
          </w:tcPr>
          <w:p w14:paraId="2AD9762E">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lang w:val="en-US" w:eastAsia="zh-CN"/>
              </w:rPr>
            </w:pPr>
            <w:r>
              <w:rPr>
                <w:rFonts w:hint="eastAsia" w:ascii="宋体" w:hAnsi="宋体" w:eastAsia="宋体" w:cs="宋体"/>
                <w:snapToGrid/>
                <w:kern w:val="2"/>
                <w:sz w:val="24"/>
                <w:szCs w:val="24"/>
                <w:lang w:val="en-US" w:eastAsia="zh-CN"/>
              </w:rPr>
              <w:t>批</w:t>
            </w:r>
          </w:p>
        </w:tc>
        <w:tc>
          <w:tcPr>
            <w:tcW w:w="618" w:type="pct"/>
            <w:vAlign w:val="center"/>
          </w:tcPr>
          <w:p w14:paraId="302FBCB0">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lang w:val="en-US" w:eastAsia="zh-CN"/>
              </w:rPr>
            </w:pPr>
            <w:r>
              <w:rPr>
                <w:rFonts w:hint="eastAsia" w:ascii="宋体" w:hAnsi="宋体" w:eastAsia="宋体" w:cs="宋体"/>
                <w:snapToGrid/>
                <w:kern w:val="2"/>
                <w:sz w:val="24"/>
                <w:szCs w:val="24"/>
                <w:lang w:val="en-US" w:eastAsia="zh-CN"/>
              </w:rPr>
              <w:t>3</w:t>
            </w:r>
          </w:p>
        </w:tc>
        <w:tc>
          <w:tcPr>
            <w:tcW w:w="2020" w:type="pct"/>
            <w:vAlign w:val="center"/>
          </w:tcPr>
          <w:p w14:paraId="43E2C464">
            <w:pPr>
              <w:widowControl w:val="0"/>
              <w:spacing w:after="120" w:afterLines="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国标</w:t>
            </w:r>
          </w:p>
        </w:tc>
      </w:tr>
      <w:tr w14:paraId="07627B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355" w:type="pct"/>
            <w:vAlign w:val="center"/>
          </w:tcPr>
          <w:p w14:paraId="71465DA3">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lang w:val="en-US" w:eastAsia="zh-CN"/>
              </w:rPr>
            </w:pPr>
            <w:r>
              <w:rPr>
                <w:rFonts w:hint="eastAsia" w:ascii="宋体" w:hAnsi="宋体" w:eastAsia="宋体" w:cs="宋体"/>
                <w:snapToGrid/>
                <w:kern w:val="2"/>
                <w:sz w:val="24"/>
                <w:szCs w:val="24"/>
                <w:lang w:val="en-US" w:eastAsia="zh-CN"/>
              </w:rPr>
              <w:t>8</w:t>
            </w:r>
          </w:p>
        </w:tc>
        <w:tc>
          <w:tcPr>
            <w:tcW w:w="1387" w:type="pct"/>
            <w:vAlign w:val="center"/>
          </w:tcPr>
          <w:p w14:paraId="294EFD41">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专用防爆库灯</w:t>
            </w:r>
          </w:p>
        </w:tc>
        <w:tc>
          <w:tcPr>
            <w:tcW w:w="618" w:type="pct"/>
            <w:vAlign w:val="center"/>
          </w:tcPr>
          <w:p w14:paraId="49AF38B5">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lang w:val="en-US" w:eastAsia="zh-CN"/>
              </w:rPr>
            </w:pPr>
            <w:r>
              <w:rPr>
                <w:rFonts w:hint="eastAsia" w:ascii="宋体" w:hAnsi="宋体" w:eastAsia="宋体" w:cs="宋体"/>
                <w:snapToGrid/>
                <w:kern w:val="2"/>
                <w:sz w:val="24"/>
                <w:szCs w:val="24"/>
                <w:lang w:val="en-US" w:eastAsia="zh-CN"/>
              </w:rPr>
              <w:t>个</w:t>
            </w:r>
          </w:p>
        </w:tc>
        <w:tc>
          <w:tcPr>
            <w:tcW w:w="618" w:type="pct"/>
            <w:vAlign w:val="center"/>
          </w:tcPr>
          <w:p w14:paraId="4876BD0C">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lang w:val="en-US" w:eastAsia="zh-CN"/>
              </w:rPr>
            </w:pPr>
            <w:r>
              <w:rPr>
                <w:rFonts w:hint="eastAsia" w:ascii="宋体" w:hAnsi="宋体" w:eastAsia="宋体" w:cs="宋体"/>
                <w:snapToGrid/>
                <w:kern w:val="2"/>
                <w:sz w:val="24"/>
                <w:szCs w:val="24"/>
                <w:lang w:val="en-US" w:eastAsia="zh-CN"/>
              </w:rPr>
              <w:t>4</w:t>
            </w:r>
          </w:p>
        </w:tc>
        <w:tc>
          <w:tcPr>
            <w:tcW w:w="2020" w:type="pct"/>
            <w:vAlign w:val="center"/>
          </w:tcPr>
          <w:p w14:paraId="3CB0E6B8">
            <w:pPr>
              <w:widowControl w:val="0"/>
              <w:spacing w:after="120" w:afterLines="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40W</w:t>
            </w:r>
          </w:p>
        </w:tc>
      </w:tr>
      <w:tr w14:paraId="164872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355" w:type="pct"/>
            <w:vAlign w:val="center"/>
          </w:tcPr>
          <w:p w14:paraId="4E00501B">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lang w:val="en-US" w:eastAsia="zh-CN"/>
              </w:rPr>
            </w:pPr>
            <w:r>
              <w:rPr>
                <w:rFonts w:hint="eastAsia" w:ascii="宋体" w:hAnsi="宋体" w:eastAsia="宋体" w:cs="宋体"/>
                <w:snapToGrid/>
                <w:kern w:val="2"/>
                <w:sz w:val="24"/>
                <w:szCs w:val="24"/>
                <w:lang w:val="en-US" w:eastAsia="zh-CN"/>
              </w:rPr>
              <w:t>9</w:t>
            </w:r>
          </w:p>
        </w:tc>
        <w:tc>
          <w:tcPr>
            <w:tcW w:w="1387" w:type="pct"/>
            <w:vAlign w:val="center"/>
          </w:tcPr>
          <w:p w14:paraId="2A9A062F">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密封胶、瓷白</w:t>
            </w:r>
          </w:p>
        </w:tc>
        <w:tc>
          <w:tcPr>
            <w:tcW w:w="618" w:type="pct"/>
            <w:vAlign w:val="center"/>
          </w:tcPr>
          <w:p w14:paraId="259A909D">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lang w:val="en-US" w:eastAsia="zh-CN"/>
              </w:rPr>
            </w:pPr>
            <w:r>
              <w:rPr>
                <w:rFonts w:hint="eastAsia" w:ascii="宋体" w:hAnsi="宋体" w:eastAsia="宋体" w:cs="宋体"/>
                <w:snapToGrid/>
                <w:kern w:val="2"/>
                <w:sz w:val="24"/>
                <w:szCs w:val="24"/>
                <w:lang w:val="en-US" w:eastAsia="zh-CN"/>
              </w:rPr>
              <w:t>批</w:t>
            </w:r>
          </w:p>
        </w:tc>
        <w:tc>
          <w:tcPr>
            <w:tcW w:w="618" w:type="pct"/>
            <w:vAlign w:val="center"/>
          </w:tcPr>
          <w:p w14:paraId="05D5320E">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lang w:val="en-US" w:eastAsia="zh-CN"/>
              </w:rPr>
            </w:pPr>
            <w:r>
              <w:rPr>
                <w:rFonts w:hint="eastAsia" w:ascii="宋体" w:hAnsi="宋体" w:eastAsia="宋体" w:cs="宋体"/>
                <w:snapToGrid/>
                <w:kern w:val="2"/>
                <w:sz w:val="24"/>
                <w:szCs w:val="24"/>
                <w:lang w:val="en-US" w:eastAsia="zh-CN"/>
              </w:rPr>
              <w:t>1</w:t>
            </w:r>
          </w:p>
        </w:tc>
        <w:tc>
          <w:tcPr>
            <w:tcW w:w="2020" w:type="pct"/>
            <w:vAlign w:val="center"/>
          </w:tcPr>
          <w:p w14:paraId="592DC445">
            <w:pPr>
              <w:widowControl w:val="0"/>
              <w:spacing w:after="120" w:afterLines="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309</w:t>
            </w:r>
          </w:p>
        </w:tc>
      </w:tr>
      <w:tr w14:paraId="47AE20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355" w:type="pct"/>
            <w:vAlign w:val="center"/>
          </w:tcPr>
          <w:p w14:paraId="5C7D34EB">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lang w:val="en-US" w:eastAsia="zh-CN"/>
              </w:rPr>
            </w:pPr>
            <w:r>
              <w:rPr>
                <w:rFonts w:hint="eastAsia" w:ascii="宋体" w:hAnsi="宋体" w:eastAsia="宋体" w:cs="宋体"/>
                <w:snapToGrid/>
                <w:kern w:val="2"/>
                <w:sz w:val="24"/>
                <w:szCs w:val="24"/>
                <w:lang w:val="en-US" w:eastAsia="zh-CN"/>
              </w:rPr>
              <w:t>10</w:t>
            </w:r>
          </w:p>
        </w:tc>
        <w:tc>
          <w:tcPr>
            <w:tcW w:w="1387" w:type="pct"/>
            <w:vAlign w:val="center"/>
          </w:tcPr>
          <w:p w14:paraId="4929AA9C">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保温扎带、保温管</w:t>
            </w:r>
          </w:p>
        </w:tc>
        <w:tc>
          <w:tcPr>
            <w:tcW w:w="618" w:type="pct"/>
            <w:vAlign w:val="center"/>
          </w:tcPr>
          <w:p w14:paraId="3F744981">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lang w:val="en-US" w:eastAsia="zh-CN"/>
              </w:rPr>
            </w:pPr>
            <w:r>
              <w:rPr>
                <w:rFonts w:hint="eastAsia" w:ascii="宋体" w:hAnsi="宋体" w:eastAsia="宋体" w:cs="宋体"/>
                <w:snapToGrid/>
                <w:kern w:val="2"/>
                <w:sz w:val="24"/>
                <w:szCs w:val="24"/>
                <w:lang w:val="en-US" w:eastAsia="zh-CN"/>
              </w:rPr>
              <w:t>批</w:t>
            </w:r>
          </w:p>
        </w:tc>
        <w:tc>
          <w:tcPr>
            <w:tcW w:w="618" w:type="pct"/>
            <w:vAlign w:val="center"/>
          </w:tcPr>
          <w:p w14:paraId="53859E6A">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lang w:val="en-US" w:eastAsia="zh-CN"/>
              </w:rPr>
            </w:pPr>
            <w:r>
              <w:rPr>
                <w:rFonts w:hint="eastAsia" w:ascii="宋体" w:hAnsi="宋体" w:eastAsia="宋体" w:cs="宋体"/>
                <w:snapToGrid/>
                <w:kern w:val="2"/>
                <w:sz w:val="24"/>
                <w:szCs w:val="24"/>
                <w:lang w:val="en-US" w:eastAsia="zh-CN"/>
              </w:rPr>
              <w:t>1</w:t>
            </w:r>
          </w:p>
        </w:tc>
        <w:tc>
          <w:tcPr>
            <w:tcW w:w="2020" w:type="pct"/>
            <w:vAlign w:val="center"/>
          </w:tcPr>
          <w:p w14:paraId="3284D0A2">
            <w:pPr>
              <w:widowControl w:val="0"/>
              <w:spacing w:after="120" w:afterLines="0"/>
              <w:jc w:val="both"/>
              <w:rPr>
                <w:rFonts w:hint="eastAsia" w:ascii="宋体" w:hAnsi="宋体" w:eastAsia="宋体" w:cs="宋体"/>
                <w:color w:val="000000"/>
                <w:kern w:val="0"/>
                <w:sz w:val="24"/>
                <w:szCs w:val="24"/>
                <w:lang w:val="en-US" w:eastAsia="zh-CN" w:bidi="ar"/>
              </w:rPr>
            </w:pPr>
          </w:p>
        </w:tc>
      </w:tr>
      <w:tr w14:paraId="4D80CA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355" w:type="pct"/>
            <w:vAlign w:val="center"/>
          </w:tcPr>
          <w:p w14:paraId="0449ABFF">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lang w:val="en-US" w:eastAsia="zh-CN"/>
              </w:rPr>
            </w:pPr>
            <w:r>
              <w:rPr>
                <w:rFonts w:hint="eastAsia" w:ascii="宋体" w:hAnsi="宋体" w:eastAsia="宋体" w:cs="宋体"/>
                <w:snapToGrid/>
                <w:kern w:val="2"/>
                <w:sz w:val="24"/>
                <w:szCs w:val="24"/>
                <w:lang w:val="en-US" w:eastAsia="zh-CN"/>
              </w:rPr>
              <w:t>11</w:t>
            </w:r>
          </w:p>
        </w:tc>
        <w:tc>
          <w:tcPr>
            <w:tcW w:w="1387" w:type="pct"/>
            <w:vAlign w:val="center"/>
          </w:tcPr>
          <w:p w14:paraId="18A73DA2">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无缝布</w:t>
            </w:r>
          </w:p>
        </w:tc>
        <w:tc>
          <w:tcPr>
            <w:tcW w:w="618" w:type="pct"/>
            <w:vAlign w:val="center"/>
          </w:tcPr>
          <w:p w14:paraId="551F1D40">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lang w:val="en-US" w:eastAsia="zh-CN"/>
              </w:rPr>
            </w:pPr>
            <w:r>
              <w:rPr>
                <w:rFonts w:hint="eastAsia" w:ascii="宋体" w:hAnsi="宋体" w:eastAsia="宋体" w:cs="宋体"/>
                <w:snapToGrid/>
                <w:kern w:val="2"/>
                <w:sz w:val="24"/>
                <w:szCs w:val="24"/>
                <w:lang w:val="en-US" w:eastAsia="zh-CN"/>
              </w:rPr>
              <w:t>卷</w:t>
            </w:r>
          </w:p>
        </w:tc>
        <w:tc>
          <w:tcPr>
            <w:tcW w:w="618" w:type="pct"/>
            <w:vAlign w:val="center"/>
          </w:tcPr>
          <w:p w14:paraId="096C6929">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lang w:val="en-US" w:eastAsia="zh-CN"/>
              </w:rPr>
            </w:pPr>
            <w:r>
              <w:rPr>
                <w:rFonts w:hint="eastAsia" w:ascii="宋体" w:hAnsi="宋体" w:eastAsia="宋体" w:cs="宋体"/>
                <w:snapToGrid/>
                <w:kern w:val="2"/>
                <w:sz w:val="24"/>
                <w:szCs w:val="24"/>
                <w:lang w:val="en-US" w:eastAsia="zh-CN"/>
              </w:rPr>
              <w:t>5</w:t>
            </w:r>
          </w:p>
        </w:tc>
        <w:tc>
          <w:tcPr>
            <w:tcW w:w="2020" w:type="pct"/>
            <w:vAlign w:val="center"/>
          </w:tcPr>
          <w:p w14:paraId="7BAE37CB">
            <w:pPr>
              <w:widowControl w:val="0"/>
              <w:spacing w:after="120" w:afterLines="0"/>
              <w:jc w:val="both"/>
              <w:rPr>
                <w:rFonts w:hint="eastAsia" w:ascii="宋体" w:hAnsi="宋体" w:eastAsia="宋体" w:cs="宋体"/>
                <w:color w:val="000000"/>
                <w:kern w:val="0"/>
                <w:sz w:val="24"/>
                <w:szCs w:val="24"/>
                <w:lang w:val="en-US" w:eastAsia="zh-CN" w:bidi="ar"/>
              </w:rPr>
            </w:pPr>
          </w:p>
        </w:tc>
      </w:tr>
      <w:tr w14:paraId="18197C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355" w:type="pct"/>
            <w:vAlign w:val="center"/>
          </w:tcPr>
          <w:p w14:paraId="16D5EF6B">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lang w:val="en-US" w:eastAsia="zh-CN"/>
              </w:rPr>
            </w:pPr>
            <w:r>
              <w:rPr>
                <w:rFonts w:hint="eastAsia" w:ascii="宋体" w:hAnsi="宋体" w:eastAsia="宋体" w:cs="宋体"/>
                <w:snapToGrid/>
                <w:kern w:val="2"/>
                <w:sz w:val="24"/>
                <w:szCs w:val="24"/>
                <w:lang w:val="en-US" w:eastAsia="zh-CN"/>
              </w:rPr>
              <w:t>12</w:t>
            </w:r>
          </w:p>
        </w:tc>
        <w:tc>
          <w:tcPr>
            <w:tcW w:w="1387" w:type="pct"/>
            <w:vAlign w:val="center"/>
          </w:tcPr>
          <w:p w14:paraId="34AA5C70">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密胶</w:t>
            </w:r>
          </w:p>
        </w:tc>
        <w:tc>
          <w:tcPr>
            <w:tcW w:w="618" w:type="pct"/>
            <w:vAlign w:val="center"/>
          </w:tcPr>
          <w:p w14:paraId="7D4D938A">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lang w:val="en-US" w:eastAsia="zh-CN"/>
              </w:rPr>
            </w:pPr>
            <w:r>
              <w:rPr>
                <w:rFonts w:hint="eastAsia" w:ascii="宋体" w:hAnsi="宋体" w:eastAsia="宋体" w:cs="宋体"/>
                <w:snapToGrid/>
                <w:kern w:val="2"/>
                <w:sz w:val="24"/>
                <w:szCs w:val="24"/>
                <w:lang w:val="en-US" w:eastAsia="zh-CN"/>
              </w:rPr>
              <w:t>桶</w:t>
            </w:r>
          </w:p>
        </w:tc>
        <w:tc>
          <w:tcPr>
            <w:tcW w:w="618" w:type="pct"/>
            <w:vAlign w:val="center"/>
          </w:tcPr>
          <w:p w14:paraId="0566623D">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lang w:val="en-US" w:eastAsia="zh-CN"/>
              </w:rPr>
            </w:pPr>
            <w:r>
              <w:rPr>
                <w:rFonts w:hint="eastAsia" w:ascii="宋体" w:hAnsi="宋体" w:eastAsia="宋体" w:cs="宋体"/>
                <w:snapToGrid/>
                <w:kern w:val="2"/>
                <w:sz w:val="24"/>
                <w:szCs w:val="24"/>
                <w:lang w:val="en-US" w:eastAsia="zh-CN"/>
              </w:rPr>
              <w:t>3</w:t>
            </w:r>
          </w:p>
        </w:tc>
        <w:tc>
          <w:tcPr>
            <w:tcW w:w="2020" w:type="pct"/>
            <w:vAlign w:val="center"/>
          </w:tcPr>
          <w:p w14:paraId="39BAD010">
            <w:pPr>
              <w:widowControl w:val="0"/>
              <w:spacing w:after="120" w:afterLines="0"/>
              <w:jc w:val="both"/>
              <w:rPr>
                <w:rFonts w:hint="eastAsia" w:ascii="宋体" w:hAnsi="宋体" w:eastAsia="宋体" w:cs="宋体"/>
                <w:color w:val="000000"/>
                <w:kern w:val="0"/>
                <w:sz w:val="24"/>
                <w:szCs w:val="24"/>
                <w:lang w:val="en-US" w:eastAsia="zh-CN" w:bidi="ar"/>
              </w:rPr>
            </w:pPr>
          </w:p>
        </w:tc>
      </w:tr>
      <w:tr w14:paraId="6B8341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355" w:type="pct"/>
            <w:vAlign w:val="center"/>
          </w:tcPr>
          <w:p w14:paraId="6EF7E533">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lang w:val="en-US" w:eastAsia="zh-CN"/>
              </w:rPr>
            </w:pPr>
            <w:r>
              <w:rPr>
                <w:rFonts w:hint="eastAsia" w:ascii="宋体" w:hAnsi="宋体" w:eastAsia="宋体" w:cs="宋体"/>
                <w:snapToGrid/>
                <w:kern w:val="2"/>
                <w:sz w:val="24"/>
                <w:szCs w:val="24"/>
                <w:lang w:val="en-US" w:eastAsia="zh-CN"/>
              </w:rPr>
              <w:t>13</w:t>
            </w:r>
          </w:p>
        </w:tc>
        <w:tc>
          <w:tcPr>
            <w:tcW w:w="1387" w:type="pct"/>
            <w:vAlign w:val="center"/>
          </w:tcPr>
          <w:p w14:paraId="1975D72F">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不锈钢门槛</w:t>
            </w:r>
          </w:p>
        </w:tc>
        <w:tc>
          <w:tcPr>
            <w:tcW w:w="618" w:type="pct"/>
            <w:vAlign w:val="center"/>
          </w:tcPr>
          <w:p w14:paraId="15624ECC">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lang w:val="en-US" w:eastAsia="zh-CN"/>
              </w:rPr>
            </w:pPr>
            <w:r>
              <w:rPr>
                <w:rFonts w:hint="eastAsia" w:ascii="宋体" w:hAnsi="宋体" w:eastAsia="宋体" w:cs="宋体"/>
                <w:snapToGrid/>
                <w:kern w:val="2"/>
                <w:sz w:val="24"/>
                <w:szCs w:val="24"/>
                <w:lang w:val="en-US" w:eastAsia="zh-CN"/>
              </w:rPr>
              <w:t>个</w:t>
            </w:r>
          </w:p>
        </w:tc>
        <w:tc>
          <w:tcPr>
            <w:tcW w:w="618" w:type="pct"/>
            <w:vAlign w:val="center"/>
          </w:tcPr>
          <w:p w14:paraId="4AA00B0A">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lang w:val="en-US" w:eastAsia="zh-CN"/>
              </w:rPr>
            </w:pPr>
            <w:r>
              <w:rPr>
                <w:rFonts w:hint="eastAsia" w:ascii="宋体" w:hAnsi="宋体" w:eastAsia="宋体" w:cs="宋体"/>
                <w:snapToGrid/>
                <w:kern w:val="2"/>
                <w:sz w:val="24"/>
                <w:szCs w:val="24"/>
                <w:lang w:val="en-US" w:eastAsia="zh-CN"/>
              </w:rPr>
              <w:t>3</w:t>
            </w:r>
          </w:p>
        </w:tc>
        <w:tc>
          <w:tcPr>
            <w:tcW w:w="2020" w:type="pct"/>
            <w:vAlign w:val="center"/>
          </w:tcPr>
          <w:p w14:paraId="58A1D012">
            <w:pPr>
              <w:widowControl w:val="0"/>
              <w:spacing w:after="120" w:afterLines="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304不锈钢</w:t>
            </w:r>
          </w:p>
        </w:tc>
      </w:tr>
      <w:tr w14:paraId="091FF0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355" w:type="pct"/>
            <w:vAlign w:val="center"/>
          </w:tcPr>
          <w:p w14:paraId="07E26A7A">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lang w:val="en-US" w:eastAsia="zh-CN"/>
              </w:rPr>
            </w:pPr>
            <w:r>
              <w:rPr>
                <w:rFonts w:hint="eastAsia" w:ascii="宋体" w:hAnsi="宋体" w:eastAsia="宋体" w:cs="宋体"/>
                <w:snapToGrid/>
                <w:kern w:val="2"/>
                <w:sz w:val="24"/>
                <w:szCs w:val="24"/>
                <w:lang w:val="en-US" w:eastAsia="zh-CN"/>
              </w:rPr>
              <w:t>14</w:t>
            </w:r>
          </w:p>
        </w:tc>
        <w:tc>
          <w:tcPr>
            <w:tcW w:w="1387" w:type="pct"/>
            <w:vAlign w:val="center"/>
          </w:tcPr>
          <w:p w14:paraId="7565EA88">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防水地膜</w:t>
            </w:r>
          </w:p>
        </w:tc>
        <w:tc>
          <w:tcPr>
            <w:tcW w:w="618" w:type="pct"/>
            <w:vAlign w:val="center"/>
          </w:tcPr>
          <w:p w14:paraId="0B96C70E">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lang w:val="en-US" w:eastAsia="zh-CN"/>
              </w:rPr>
            </w:pPr>
            <w:r>
              <w:rPr>
                <w:rFonts w:hint="eastAsia" w:ascii="宋体" w:hAnsi="宋体" w:eastAsia="宋体" w:cs="宋体"/>
                <w:snapToGrid/>
                <w:kern w:val="2"/>
                <w:sz w:val="24"/>
                <w:szCs w:val="24"/>
                <w:lang w:val="en-US" w:eastAsia="zh-CN"/>
              </w:rPr>
              <w:t>卷</w:t>
            </w:r>
          </w:p>
        </w:tc>
        <w:tc>
          <w:tcPr>
            <w:tcW w:w="618" w:type="pct"/>
            <w:vAlign w:val="center"/>
          </w:tcPr>
          <w:p w14:paraId="307BC839">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lang w:val="en-US" w:eastAsia="zh-CN"/>
              </w:rPr>
            </w:pPr>
            <w:r>
              <w:rPr>
                <w:rFonts w:hint="eastAsia" w:ascii="宋体" w:hAnsi="宋体" w:eastAsia="宋体" w:cs="宋体"/>
                <w:snapToGrid/>
                <w:kern w:val="2"/>
                <w:sz w:val="24"/>
                <w:szCs w:val="24"/>
                <w:lang w:val="en-US" w:eastAsia="zh-CN"/>
              </w:rPr>
              <w:t>2</w:t>
            </w:r>
          </w:p>
        </w:tc>
        <w:tc>
          <w:tcPr>
            <w:tcW w:w="2020" w:type="pct"/>
            <w:vAlign w:val="center"/>
          </w:tcPr>
          <w:p w14:paraId="34CB64F8">
            <w:pPr>
              <w:widowControl w:val="0"/>
              <w:spacing w:after="120" w:afterLines="0"/>
              <w:jc w:val="both"/>
              <w:rPr>
                <w:rFonts w:hint="eastAsia" w:ascii="宋体" w:hAnsi="宋体" w:eastAsia="宋体" w:cs="宋体"/>
                <w:color w:val="000000"/>
                <w:kern w:val="0"/>
                <w:sz w:val="24"/>
                <w:szCs w:val="24"/>
                <w:lang w:val="en-US" w:eastAsia="zh-CN" w:bidi="ar"/>
              </w:rPr>
            </w:pPr>
          </w:p>
        </w:tc>
      </w:tr>
      <w:tr w14:paraId="557C1A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355" w:type="pct"/>
            <w:vAlign w:val="center"/>
          </w:tcPr>
          <w:p w14:paraId="37313E3B">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lang w:val="en-US" w:eastAsia="zh-CN"/>
              </w:rPr>
            </w:pPr>
            <w:r>
              <w:rPr>
                <w:rFonts w:hint="eastAsia" w:ascii="宋体" w:hAnsi="宋体" w:eastAsia="宋体" w:cs="宋体"/>
                <w:snapToGrid/>
                <w:kern w:val="2"/>
                <w:sz w:val="24"/>
                <w:szCs w:val="24"/>
                <w:lang w:val="en-US" w:eastAsia="zh-CN"/>
              </w:rPr>
              <w:t>15</w:t>
            </w:r>
          </w:p>
        </w:tc>
        <w:tc>
          <w:tcPr>
            <w:tcW w:w="1387" w:type="pct"/>
            <w:vAlign w:val="center"/>
          </w:tcPr>
          <w:p w14:paraId="7725C6A2">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地面保温及塑板</w:t>
            </w:r>
          </w:p>
        </w:tc>
        <w:tc>
          <w:tcPr>
            <w:tcW w:w="618" w:type="pct"/>
            <w:vAlign w:val="center"/>
          </w:tcPr>
          <w:p w14:paraId="7E06886B">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lang w:val="en-US" w:eastAsia="zh-CN"/>
              </w:rPr>
            </w:pPr>
            <w:r>
              <w:rPr>
                <w:rFonts w:hint="eastAsia" w:ascii="宋体" w:hAnsi="宋体" w:eastAsia="宋体" w:cs="宋体"/>
                <w:snapToGrid/>
                <w:kern w:val="2"/>
                <w:sz w:val="24"/>
                <w:szCs w:val="24"/>
                <w:lang w:val="en-US" w:eastAsia="zh-CN"/>
              </w:rPr>
              <w:t>立方</w:t>
            </w:r>
          </w:p>
        </w:tc>
        <w:tc>
          <w:tcPr>
            <w:tcW w:w="618" w:type="pct"/>
            <w:vAlign w:val="center"/>
          </w:tcPr>
          <w:p w14:paraId="391C3029">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lang w:val="en-US" w:eastAsia="zh-CN"/>
              </w:rPr>
            </w:pPr>
            <w:r>
              <w:rPr>
                <w:rFonts w:hint="eastAsia" w:ascii="宋体" w:hAnsi="宋体" w:eastAsia="宋体" w:cs="宋体"/>
                <w:snapToGrid/>
                <w:kern w:val="2"/>
                <w:sz w:val="24"/>
                <w:szCs w:val="24"/>
                <w:lang w:val="en-US" w:eastAsia="zh-CN"/>
              </w:rPr>
              <w:t>23</w:t>
            </w:r>
          </w:p>
        </w:tc>
        <w:tc>
          <w:tcPr>
            <w:tcW w:w="2020" w:type="pct"/>
            <w:vAlign w:val="center"/>
          </w:tcPr>
          <w:p w14:paraId="35160A4F">
            <w:pPr>
              <w:widowControl w:val="0"/>
              <w:spacing w:after="120" w:afterLines="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3层，厚度50mm</w:t>
            </w:r>
          </w:p>
        </w:tc>
      </w:tr>
      <w:tr w14:paraId="107535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355" w:type="pct"/>
            <w:vAlign w:val="center"/>
          </w:tcPr>
          <w:p w14:paraId="41D1D3DD">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lang w:val="en-US" w:eastAsia="zh-CN"/>
              </w:rPr>
            </w:pPr>
            <w:r>
              <w:rPr>
                <w:rFonts w:hint="eastAsia" w:ascii="宋体" w:hAnsi="宋体" w:eastAsia="宋体" w:cs="宋体"/>
                <w:snapToGrid/>
                <w:kern w:val="2"/>
                <w:sz w:val="24"/>
                <w:szCs w:val="24"/>
                <w:lang w:val="en-US" w:eastAsia="zh-CN"/>
              </w:rPr>
              <w:t>16</w:t>
            </w:r>
          </w:p>
        </w:tc>
        <w:tc>
          <w:tcPr>
            <w:tcW w:w="1387" w:type="pct"/>
            <w:vAlign w:val="center"/>
          </w:tcPr>
          <w:p w14:paraId="355478A0">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方通</w:t>
            </w:r>
          </w:p>
        </w:tc>
        <w:tc>
          <w:tcPr>
            <w:tcW w:w="618" w:type="pct"/>
            <w:vAlign w:val="center"/>
          </w:tcPr>
          <w:p w14:paraId="5F4DBBED">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lang w:val="en-US" w:eastAsia="zh-CN"/>
              </w:rPr>
            </w:pPr>
            <w:r>
              <w:rPr>
                <w:rFonts w:hint="eastAsia" w:ascii="宋体" w:hAnsi="宋体" w:eastAsia="宋体" w:cs="宋体"/>
                <w:snapToGrid/>
                <w:kern w:val="2"/>
                <w:sz w:val="24"/>
                <w:szCs w:val="24"/>
                <w:lang w:val="en-US" w:eastAsia="zh-CN"/>
              </w:rPr>
              <w:t>条</w:t>
            </w:r>
          </w:p>
        </w:tc>
        <w:tc>
          <w:tcPr>
            <w:tcW w:w="618" w:type="pct"/>
            <w:vAlign w:val="center"/>
          </w:tcPr>
          <w:p w14:paraId="44F3E276">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lang w:val="en-US" w:eastAsia="zh-CN"/>
              </w:rPr>
            </w:pPr>
            <w:r>
              <w:rPr>
                <w:rFonts w:hint="eastAsia" w:ascii="宋体" w:hAnsi="宋体" w:eastAsia="宋体" w:cs="宋体"/>
                <w:snapToGrid/>
                <w:kern w:val="2"/>
                <w:sz w:val="24"/>
                <w:szCs w:val="24"/>
                <w:lang w:val="en-US" w:eastAsia="zh-CN"/>
              </w:rPr>
              <w:t>4</w:t>
            </w:r>
          </w:p>
        </w:tc>
        <w:tc>
          <w:tcPr>
            <w:tcW w:w="2020" w:type="pct"/>
            <w:vAlign w:val="center"/>
          </w:tcPr>
          <w:p w14:paraId="792ADCCC">
            <w:pPr>
              <w:widowControl w:val="0"/>
              <w:spacing w:after="120" w:afterLines="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国标</w:t>
            </w:r>
          </w:p>
        </w:tc>
      </w:tr>
      <w:tr w14:paraId="6A101C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355" w:type="pct"/>
            <w:vAlign w:val="center"/>
          </w:tcPr>
          <w:p w14:paraId="065BCFFB">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lang w:val="en-US" w:eastAsia="zh-CN"/>
              </w:rPr>
            </w:pPr>
            <w:r>
              <w:rPr>
                <w:rFonts w:hint="eastAsia" w:ascii="宋体" w:hAnsi="宋体" w:eastAsia="宋体" w:cs="宋体"/>
                <w:snapToGrid/>
                <w:kern w:val="2"/>
                <w:sz w:val="24"/>
                <w:szCs w:val="24"/>
                <w:lang w:val="en-US" w:eastAsia="zh-CN"/>
              </w:rPr>
              <w:t>17</w:t>
            </w:r>
          </w:p>
        </w:tc>
        <w:tc>
          <w:tcPr>
            <w:tcW w:w="1387" w:type="pct"/>
            <w:vAlign w:val="center"/>
          </w:tcPr>
          <w:p w14:paraId="51DD7522">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槽钢</w:t>
            </w:r>
          </w:p>
        </w:tc>
        <w:tc>
          <w:tcPr>
            <w:tcW w:w="618" w:type="pct"/>
            <w:vAlign w:val="center"/>
          </w:tcPr>
          <w:p w14:paraId="16672F69">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lang w:val="en-US" w:eastAsia="zh-CN"/>
              </w:rPr>
            </w:pPr>
            <w:r>
              <w:rPr>
                <w:rFonts w:hint="eastAsia" w:ascii="宋体" w:hAnsi="宋体" w:eastAsia="宋体" w:cs="宋体"/>
                <w:snapToGrid/>
                <w:kern w:val="2"/>
                <w:sz w:val="24"/>
                <w:szCs w:val="24"/>
                <w:lang w:val="en-US" w:eastAsia="zh-CN"/>
              </w:rPr>
              <w:t>条</w:t>
            </w:r>
          </w:p>
        </w:tc>
        <w:tc>
          <w:tcPr>
            <w:tcW w:w="618" w:type="pct"/>
            <w:vAlign w:val="center"/>
          </w:tcPr>
          <w:p w14:paraId="3EE32CFF">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lang w:val="en-US" w:eastAsia="zh-CN"/>
              </w:rPr>
            </w:pPr>
            <w:r>
              <w:rPr>
                <w:rFonts w:hint="eastAsia" w:ascii="宋体" w:hAnsi="宋体" w:eastAsia="宋体" w:cs="宋体"/>
                <w:snapToGrid/>
                <w:kern w:val="2"/>
                <w:sz w:val="24"/>
                <w:szCs w:val="24"/>
                <w:lang w:val="en-US" w:eastAsia="zh-CN"/>
              </w:rPr>
              <w:t>2</w:t>
            </w:r>
          </w:p>
        </w:tc>
        <w:tc>
          <w:tcPr>
            <w:tcW w:w="2020" w:type="pct"/>
            <w:vAlign w:val="center"/>
          </w:tcPr>
          <w:p w14:paraId="69827873">
            <w:pPr>
              <w:widowControl w:val="0"/>
              <w:spacing w:after="120" w:afterLines="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国标</w:t>
            </w:r>
          </w:p>
        </w:tc>
      </w:tr>
      <w:tr w14:paraId="5E6152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355" w:type="pct"/>
            <w:vAlign w:val="center"/>
          </w:tcPr>
          <w:p w14:paraId="196EBD36">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lang w:val="en-US" w:eastAsia="zh-CN"/>
              </w:rPr>
            </w:pPr>
            <w:r>
              <w:rPr>
                <w:rFonts w:hint="eastAsia" w:ascii="宋体" w:hAnsi="宋体" w:eastAsia="宋体" w:cs="宋体"/>
                <w:snapToGrid/>
                <w:kern w:val="2"/>
                <w:sz w:val="24"/>
                <w:szCs w:val="24"/>
                <w:lang w:val="en-US" w:eastAsia="zh-CN"/>
              </w:rPr>
              <w:t>18</w:t>
            </w:r>
          </w:p>
        </w:tc>
        <w:tc>
          <w:tcPr>
            <w:tcW w:w="1387" w:type="pct"/>
            <w:vAlign w:val="center"/>
          </w:tcPr>
          <w:p w14:paraId="44788B3D">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防爆窗</w:t>
            </w:r>
          </w:p>
        </w:tc>
        <w:tc>
          <w:tcPr>
            <w:tcW w:w="618" w:type="pct"/>
            <w:vAlign w:val="center"/>
          </w:tcPr>
          <w:p w14:paraId="6B0650D2">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lang w:val="en-US" w:eastAsia="zh-CN"/>
              </w:rPr>
            </w:pPr>
            <w:r>
              <w:rPr>
                <w:rFonts w:hint="eastAsia" w:ascii="宋体" w:hAnsi="宋体" w:eastAsia="宋体" w:cs="宋体"/>
                <w:snapToGrid/>
                <w:kern w:val="2"/>
                <w:sz w:val="24"/>
                <w:szCs w:val="24"/>
                <w:lang w:val="en-US" w:eastAsia="zh-CN"/>
              </w:rPr>
              <w:t>个</w:t>
            </w:r>
          </w:p>
        </w:tc>
        <w:tc>
          <w:tcPr>
            <w:tcW w:w="618" w:type="pct"/>
            <w:vAlign w:val="center"/>
          </w:tcPr>
          <w:p w14:paraId="79E98757">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lang w:val="en-US" w:eastAsia="zh-CN"/>
              </w:rPr>
            </w:pPr>
            <w:r>
              <w:rPr>
                <w:rFonts w:hint="eastAsia" w:ascii="宋体" w:hAnsi="宋体" w:eastAsia="宋体" w:cs="宋体"/>
                <w:snapToGrid/>
                <w:kern w:val="2"/>
                <w:sz w:val="24"/>
                <w:szCs w:val="24"/>
                <w:lang w:val="en-US" w:eastAsia="zh-CN"/>
              </w:rPr>
              <w:t>3</w:t>
            </w:r>
          </w:p>
        </w:tc>
        <w:tc>
          <w:tcPr>
            <w:tcW w:w="2020" w:type="pct"/>
            <w:vAlign w:val="center"/>
          </w:tcPr>
          <w:p w14:paraId="4F054C8D">
            <w:pPr>
              <w:widowControl w:val="0"/>
              <w:spacing w:after="120" w:afterLines="0"/>
              <w:jc w:val="both"/>
              <w:rPr>
                <w:rFonts w:hint="eastAsia" w:ascii="宋体" w:hAnsi="宋体" w:eastAsia="宋体" w:cs="宋体"/>
                <w:color w:val="000000"/>
                <w:kern w:val="0"/>
                <w:sz w:val="24"/>
                <w:szCs w:val="24"/>
                <w:lang w:val="en-US" w:eastAsia="zh-CN" w:bidi="ar"/>
              </w:rPr>
            </w:pPr>
          </w:p>
        </w:tc>
      </w:tr>
      <w:tr w14:paraId="3A83B7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355" w:type="pct"/>
            <w:vAlign w:val="center"/>
          </w:tcPr>
          <w:p w14:paraId="47FA8B3B">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lang w:val="en-US" w:eastAsia="zh-CN"/>
              </w:rPr>
            </w:pPr>
            <w:r>
              <w:rPr>
                <w:rFonts w:hint="eastAsia" w:ascii="宋体" w:hAnsi="宋体" w:eastAsia="宋体" w:cs="宋体"/>
                <w:snapToGrid/>
                <w:kern w:val="2"/>
                <w:sz w:val="24"/>
                <w:szCs w:val="24"/>
                <w:lang w:val="en-US" w:eastAsia="zh-CN"/>
              </w:rPr>
              <w:t>19</w:t>
            </w:r>
          </w:p>
        </w:tc>
        <w:tc>
          <w:tcPr>
            <w:tcW w:w="1387" w:type="pct"/>
            <w:vAlign w:val="center"/>
          </w:tcPr>
          <w:p w14:paraId="00C92869">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门洞、直角装饰、包边</w:t>
            </w:r>
          </w:p>
        </w:tc>
        <w:tc>
          <w:tcPr>
            <w:tcW w:w="618" w:type="pct"/>
            <w:vAlign w:val="center"/>
          </w:tcPr>
          <w:p w14:paraId="0063AAA2">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lang w:val="en-US" w:eastAsia="zh-CN"/>
              </w:rPr>
            </w:pPr>
            <w:r>
              <w:rPr>
                <w:rFonts w:hint="eastAsia" w:ascii="宋体" w:hAnsi="宋体" w:eastAsia="宋体" w:cs="宋体"/>
                <w:snapToGrid/>
                <w:kern w:val="2"/>
                <w:sz w:val="24"/>
                <w:szCs w:val="24"/>
                <w:lang w:val="en-US" w:eastAsia="zh-CN"/>
              </w:rPr>
              <w:t>项</w:t>
            </w:r>
          </w:p>
        </w:tc>
        <w:tc>
          <w:tcPr>
            <w:tcW w:w="618" w:type="pct"/>
            <w:vAlign w:val="center"/>
          </w:tcPr>
          <w:p w14:paraId="440D1497">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lang w:val="en-US" w:eastAsia="zh-CN"/>
              </w:rPr>
            </w:pPr>
            <w:r>
              <w:rPr>
                <w:rFonts w:hint="eastAsia" w:ascii="宋体" w:hAnsi="宋体" w:eastAsia="宋体" w:cs="宋体"/>
                <w:snapToGrid/>
                <w:kern w:val="2"/>
                <w:sz w:val="24"/>
                <w:szCs w:val="24"/>
                <w:lang w:val="en-US" w:eastAsia="zh-CN"/>
              </w:rPr>
              <w:t>1</w:t>
            </w:r>
          </w:p>
        </w:tc>
        <w:tc>
          <w:tcPr>
            <w:tcW w:w="2020" w:type="pct"/>
            <w:vAlign w:val="center"/>
          </w:tcPr>
          <w:p w14:paraId="6E6E1288">
            <w:pPr>
              <w:widowControl w:val="0"/>
              <w:spacing w:after="120" w:afterLines="0"/>
              <w:jc w:val="both"/>
              <w:rPr>
                <w:rFonts w:hint="eastAsia" w:ascii="宋体" w:hAnsi="宋体" w:eastAsia="宋体" w:cs="宋体"/>
                <w:color w:val="000000"/>
                <w:kern w:val="0"/>
                <w:sz w:val="24"/>
                <w:szCs w:val="24"/>
                <w:lang w:val="en-US" w:eastAsia="zh-CN" w:bidi="ar"/>
              </w:rPr>
            </w:pPr>
          </w:p>
        </w:tc>
      </w:tr>
      <w:tr w14:paraId="5BC227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355" w:type="pct"/>
            <w:vAlign w:val="center"/>
          </w:tcPr>
          <w:p w14:paraId="5573AC46">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lang w:val="en-US" w:eastAsia="zh-CN"/>
              </w:rPr>
            </w:pPr>
            <w:r>
              <w:rPr>
                <w:rFonts w:hint="eastAsia" w:ascii="宋体" w:hAnsi="宋体" w:eastAsia="宋体" w:cs="宋体"/>
                <w:snapToGrid/>
                <w:kern w:val="2"/>
                <w:sz w:val="24"/>
                <w:szCs w:val="24"/>
                <w:lang w:val="en-US" w:eastAsia="zh-CN"/>
              </w:rPr>
              <w:t>20</w:t>
            </w:r>
          </w:p>
        </w:tc>
        <w:tc>
          <w:tcPr>
            <w:tcW w:w="1387" w:type="pct"/>
            <w:vAlign w:val="center"/>
          </w:tcPr>
          <w:p w14:paraId="436C934B">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15cm库板安装</w:t>
            </w:r>
          </w:p>
        </w:tc>
        <w:tc>
          <w:tcPr>
            <w:tcW w:w="618" w:type="pct"/>
            <w:vAlign w:val="center"/>
          </w:tcPr>
          <w:p w14:paraId="3556F543">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lang w:val="en-US" w:eastAsia="zh-CN"/>
              </w:rPr>
            </w:pPr>
            <w:r>
              <w:rPr>
                <w:rFonts w:hint="eastAsia" w:ascii="宋体" w:hAnsi="宋体" w:eastAsia="宋体" w:cs="宋体"/>
                <w:snapToGrid/>
                <w:kern w:val="2"/>
                <w:sz w:val="24"/>
                <w:szCs w:val="24"/>
                <w:lang w:val="en-US" w:eastAsia="zh-CN"/>
              </w:rPr>
              <w:t>平方米</w:t>
            </w:r>
          </w:p>
        </w:tc>
        <w:tc>
          <w:tcPr>
            <w:tcW w:w="618" w:type="pct"/>
            <w:vAlign w:val="center"/>
          </w:tcPr>
          <w:p w14:paraId="3E063111">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lang w:val="en-US" w:eastAsia="zh-CN"/>
              </w:rPr>
            </w:pPr>
            <w:r>
              <w:rPr>
                <w:rFonts w:hint="eastAsia" w:ascii="宋体" w:hAnsi="宋体" w:eastAsia="宋体" w:cs="宋体"/>
                <w:snapToGrid/>
                <w:kern w:val="2"/>
                <w:sz w:val="24"/>
                <w:szCs w:val="24"/>
                <w:lang w:val="en-US" w:eastAsia="zh-CN"/>
              </w:rPr>
              <w:t>487</w:t>
            </w:r>
          </w:p>
        </w:tc>
        <w:tc>
          <w:tcPr>
            <w:tcW w:w="2020" w:type="pct"/>
            <w:vAlign w:val="center"/>
          </w:tcPr>
          <w:p w14:paraId="2E9B0BDC">
            <w:pPr>
              <w:widowControl w:val="0"/>
              <w:spacing w:after="120" w:afterLines="0"/>
              <w:jc w:val="both"/>
              <w:rPr>
                <w:rFonts w:hint="eastAsia" w:ascii="宋体" w:hAnsi="宋体" w:eastAsia="宋体" w:cs="宋体"/>
                <w:color w:val="000000"/>
                <w:kern w:val="0"/>
                <w:sz w:val="24"/>
                <w:szCs w:val="24"/>
                <w:lang w:val="en-US" w:eastAsia="zh-CN" w:bidi="ar"/>
              </w:rPr>
            </w:pPr>
          </w:p>
        </w:tc>
      </w:tr>
      <w:tr w14:paraId="5BCFDB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355" w:type="pct"/>
            <w:vAlign w:val="center"/>
          </w:tcPr>
          <w:p w14:paraId="3249521C">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lang w:val="en-US" w:eastAsia="zh-CN"/>
              </w:rPr>
            </w:pPr>
            <w:r>
              <w:rPr>
                <w:rFonts w:hint="eastAsia" w:ascii="宋体" w:hAnsi="宋体" w:eastAsia="宋体" w:cs="宋体"/>
                <w:snapToGrid/>
                <w:kern w:val="2"/>
                <w:sz w:val="24"/>
                <w:szCs w:val="24"/>
                <w:lang w:val="en-US" w:eastAsia="zh-CN"/>
              </w:rPr>
              <w:t>21</w:t>
            </w:r>
          </w:p>
        </w:tc>
        <w:tc>
          <w:tcPr>
            <w:tcW w:w="1387" w:type="pct"/>
            <w:vAlign w:val="center"/>
          </w:tcPr>
          <w:p w14:paraId="67A36508">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机组安装</w:t>
            </w:r>
          </w:p>
        </w:tc>
        <w:tc>
          <w:tcPr>
            <w:tcW w:w="618" w:type="pct"/>
            <w:vAlign w:val="center"/>
          </w:tcPr>
          <w:p w14:paraId="4089BB54">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lang w:val="en-US" w:eastAsia="zh-CN"/>
              </w:rPr>
            </w:pPr>
            <w:r>
              <w:rPr>
                <w:rFonts w:hint="eastAsia" w:ascii="宋体" w:hAnsi="宋体" w:eastAsia="宋体" w:cs="宋体"/>
                <w:snapToGrid/>
                <w:kern w:val="2"/>
                <w:sz w:val="24"/>
                <w:szCs w:val="24"/>
                <w:lang w:val="en-US" w:eastAsia="zh-CN"/>
              </w:rPr>
              <w:t>套</w:t>
            </w:r>
          </w:p>
        </w:tc>
        <w:tc>
          <w:tcPr>
            <w:tcW w:w="618" w:type="pct"/>
            <w:vAlign w:val="center"/>
          </w:tcPr>
          <w:p w14:paraId="4AD380F6">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lang w:val="en-US" w:eastAsia="zh-CN"/>
              </w:rPr>
            </w:pPr>
            <w:r>
              <w:rPr>
                <w:rFonts w:hint="eastAsia" w:ascii="宋体" w:hAnsi="宋体" w:eastAsia="宋体" w:cs="宋体"/>
                <w:snapToGrid/>
                <w:kern w:val="2"/>
                <w:sz w:val="24"/>
                <w:szCs w:val="24"/>
                <w:lang w:val="en-US" w:eastAsia="zh-CN"/>
              </w:rPr>
              <w:t>3</w:t>
            </w:r>
          </w:p>
        </w:tc>
        <w:tc>
          <w:tcPr>
            <w:tcW w:w="2020" w:type="pct"/>
            <w:vAlign w:val="center"/>
          </w:tcPr>
          <w:p w14:paraId="1D10CE39">
            <w:pPr>
              <w:widowControl w:val="0"/>
              <w:spacing w:after="120" w:afterLines="0"/>
              <w:jc w:val="both"/>
              <w:rPr>
                <w:rFonts w:hint="eastAsia" w:ascii="宋体" w:hAnsi="宋体" w:eastAsia="宋体" w:cs="宋体"/>
                <w:color w:val="000000"/>
                <w:kern w:val="0"/>
                <w:sz w:val="24"/>
                <w:szCs w:val="24"/>
                <w:lang w:val="en-US" w:eastAsia="zh-CN" w:bidi="ar"/>
              </w:rPr>
            </w:pPr>
          </w:p>
        </w:tc>
      </w:tr>
      <w:tr w14:paraId="400ED6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355" w:type="pct"/>
            <w:vAlign w:val="center"/>
          </w:tcPr>
          <w:p w14:paraId="41EE13BE">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lang w:val="en-US" w:eastAsia="zh-CN"/>
              </w:rPr>
            </w:pPr>
            <w:r>
              <w:rPr>
                <w:rFonts w:hint="eastAsia" w:ascii="宋体" w:hAnsi="宋体" w:eastAsia="宋体" w:cs="宋体"/>
                <w:snapToGrid/>
                <w:kern w:val="2"/>
                <w:sz w:val="24"/>
                <w:szCs w:val="24"/>
                <w:lang w:val="en-US" w:eastAsia="zh-CN"/>
              </w:rPr>
              <w:t>22</w:t>
            </w:r>
          </w:p>
        </w:tc>
        <w:tc>
          <w:tcPr>
            <w:tcW w:w="1387" w:type="pct"/>
            <w:vAlign w:val="center"/>
          </w:tcPr>
          <w:p w14:paraId="233D1750">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库门(平移)安装</w:t>
            </w:r>
          </w:p>
        </w:tc>
        <w:tc>
          <w:tcPr>
            <w:tcW w:w="618" w:type="pct"/>
            <w:vAlign w:val="center"/>
          </w:tcPr>
          <w:p w14:paraId="32A00089">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lang w:val="en-US" w:eastAsia="zh-CN"/>
              </w:rPr>
            </w:pPr>
            <w:r>
              <w:rPr>
                <w:rFonts w:hint="eastAsia" w:ascii="宋体" w:hAnsi="宋体" w:eastAsia="宋体" w:cs="宋体"/>
                <w:snapToGrid/>
                <w:kern w:val="2"/>
                <w:sz w:val="24"/>
                <w:szCs w:val="24"/>
                <w:lang w:val="en-US" w:eastAsia="zh-CN"/>
              </w:rPr>
              <w:t>樘</w:t>
            </w:r>
          </w:p>
        </w:tc>
        <w:tc>
          <w:tcPr>
            <w:tcW w:w="618" w:type="pct"/>
            <w:vAlign w:val="center"/>
          </w:tcPr>
          <w:p w14:paraId="3E4DDFCD">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lang w:val="en-US" w:eastAsia="zh-CN"/>
              </w:rPr>
            </w:pPr>
            <w:r>
              <w:rPr>
                <w:rFonts w:hint="eastAsia" w:ascii="宋体" w:hAnsi="宋体" w:eastAsia="宋体" w:cs="宋体"/>
                <w:snapToGrid/>
                <w:kern w:val="2"/>
                <w:sz w:val="24"/>
                <w:szCs w:val="24"/>
                <w:lang w:val="en-US" w:eastAsia="zh-CN"/>
              </w:rPr>
              <w:t>3</w:t>
            </w:r>
          </w:p>
        </w:tc>
        <w:tc>
          <w:tcPr>
            <w:tcW w:w="2020" w:type="pct"/>
            <w:vAlign w:val="center"/>
          </w:tcPr>
          <w:p w14:paraId="45CE0D8B">
            <w:pPr>
              <w:widowControl w:val="0"/>
              <w:spacing w:after="120" w:afterLines="0"/>
              <w:jc w:val="both"/>
              <w:rPr>
                <w:rFonts w:hint="eastAsia" w:ascii="宋体" w:hAnsi="宋体" w:eastAsia="宋体" w:cs="宋体"/>
                <w:color w:val="000000"/>
                <w:kern w:val="0"/>
                <w:sz w:val="24"/>
                <w:szCs w:val="24"/>
                <w:lang w:val="en-US" w:eastAsia="zh-CN" w:bidi="ar"/>
              </w:rPr>
            </w:pPr>
          </w:p>
        </w:tc>
      </w:tr>
      <w:tr w14:paraId="17DFB0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355" w:type="pct"/>
            <w:vAlign w:val="center"/>
          </w:tcPr>
          <w:p w14:paraId="312C8D28">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lang w:val="en-US" w:eastAsia="zh-CN"/>
              </w:rPr>
            </w:pPr>
            <w:r>
              <w:rPr>
                <w:rFonts w:hint="eastAsia" w:ascii="宋体" w:hAnsi="宋体" w:eastAsia="宋体" w:cs="宋体"/>
                <w:snapToGrid/>
                <w:kern w:val="2"/>
                <w:sz w:val="24"/>
                <w:szCs w:val="24"/>
                <w:lang w:val="en-US" w:eastAsia="zh-CN"/>
              </w:rPr>
              <w:t>23</w:t>
            </w:r>
          </w:p>
        </w:tc>
        <w:tc>
          <w:tcPr>
            <w:tcW w:w="1387" w:type="pct"/>
            <w:vAlign w:val="center"/>
          </w:tcPr>
          <w:p w14:paraId="66A69EB5">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库底硬化</w:t>
            </w:r>
          </w:p>
        </w:tc>
        <w:tc>
          <w:tcPr>
            <w:tcW w:w="618" w:type="pct"/>
            <w:vAlign w:val="center"/>
          </w:tcPr>
          <w:p w14:paraId="1BE573F1">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lang w:val="en-US" w:eastAsia="zh-CN"/>
              </w:rPr>
            </w:pPr>
            <w:r>
              <w:rPr>
                <w:rFonts w:hint="eastAsia" w:ascii="宋体" w:hAnsi="宋体" w:eastAsia="宋体" w:cs="宋体"/>
                <w:snapToGrid/>
                <w:kern w:val="2"/>
                <w:sz w:val="24"/>
                <w:szCs w:val="24"/>
                <w:lang w:val="en-US" w:eastAsia="zh-CN"/>
              </w:rPr>
              <w:t>平方米</w:t>
            </w:r>
          </w:p>
        </w:tc>
        <w:tc>
          <w:tcPr>
            <w:tcW w:w="618" w:type="pct"/>
            <w:vAlign w:val="center"/>
          </w:tcPr>
          <w:p w14:paraId="0193BBE4">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lang w:val="en-US" w:eastAsia="zh-CN"/>
              </w:rPr>
            </w:pPr>
            <w:r>
              <w:rPr>
                <w:rFonts w:hint="eastAsia" w:ascii="宋体" w:hAnsi="宋体" w:eastAsia="宋体" w:cs="宋体"/>
                <w:snapToGrid/>
                <w:kern w:val="2"/>
                <w:sz w:val="24"/>
                <w:szCs w:val="24"/>
                <w:lang w:val="en-US" w:eastAsia="zh-CN"/>
              </w:rPr>
              <w:t>360</w:t>
            </w:r>
          </w:p>
        </w:tc>
        <w:tc>
          <w:tcPr>
            <w:tcW w:w="2020" w:type="pct"/>
            <w:vAlign w:val="center"/>
          </w:tcPr>
          <w:p w14:paraId="2E69FAD0">
            <w:pPr>
              <w:widowControl w:val="0"/>
              <w:spacing w:after="120" w:afterLines="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厚度10cm</w:t>
            </w:r>
          </w:p>
          <w:p w14:paraId="3D7F8E86">
            <w:pPr>
              <w:widowControl w:val="0"/>
              <w:spacing w:after="120" w:afterLines="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水泥，沙子</w:t>
            </w:r>
          </w:p>
        </w:tc>
      </w:tr>
      <w:tr w14:paraId="77469E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355" w:type="pct"/>
            <w:vAlign w:val="center"/>
          </w:tcPr>
          <w:p w14:paraId="528C0CEC">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highlight w:val="none"/>
                <w:lang w:val="en-US" w:eastAsia="zh-CN"/>
              </w:rPr>
            </w:pPr>
            <w:r>
              <w:rPr>
                <w:rFonts w:hint="eastAsia" w:ascii="宋体" w:hAnsi="宋体" w:eastAsia="宋体" w:cs="宋体"/>
                <w:snapToGrid/>
                <w:kern w:val="2"/>
                <w:sz w:val="24"/>
                <w:szCs w:val="24"/>
                <w:highlight w:val="none"/>
                <w:lang w:val="en-US" w:eastAsia="zh-CN"/>
              </w:rPr>
              <w:t>24</w:t>
            </w:r>
          </w:p>
        </w:tc>
        <w:tc>
          <w:tcPr>
            <w:tcW w:w="1387" w:type="pct"/>
            <w:vAlign w:val="center"/>
          </w:tcPr>
          <w:p w14:paraId="6B86B846">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highlight w:val="none"/>
                <w:lang w:eastAsia="zh-CN"/>
              </w:rPr>
            </w:pPr>
            <w:r>
              <w:rPr>
                <w:rFonts w:hint="eastAsia" w:ascii="宋体" w:hAnsi="宋体" w:eastAsia="宋体" w:cs="宋体"/>
                <w:snapToGrid/>
                <w:kern w:val="2"/>
                <w:sz w:val="24"/>
                <w:szCs w:val="24"/>
                <w:highlight w:val="none"/>
                <w:lang w:eastAsia="zh-CN"/>
              </w:rPr>
              <w:t>钢架棚</w:t>
            </w:r>
          </w:p>
        </w:tc>
        <w:tc>
          <w:tcPr>
            <w:tcW w:w="618" w:type="pct"/>
            <w:vAlign w:val="center"/>
          </w:tcPr>
          <w:p w14:paraId="5F16F2A7">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highlight w:val="none"/>
                <w:lang w:val="en-US" w:eastAsia="zh-CN"/>
              </w:rPr>
            </w:pPr>
            <w:r>
              <w:rPr>
                <w:rFonts w:hint="eastAsia" w:ascii="宋体" w:hAnsi="宋体" w:eastAsia="宋体" w:cs="宋体"/>
                <w:snapToGrid/>
                <w:kern w:val="2"/>
                <w:sz w:val="24"/>
                <w:szCs w:val="24"/>
                <w:highlight w:val="none"/>
                <w:lang w:val="en-US" w:eastAsia="zh-CN"/>
              </w:rPr>
              <w:t>平方米</w:t>
            </w:r>
          </w:p>
        </w:tc>
        <w:tc>
          <w:tcPr>
            <w:tcW w:w="618" w:type="pct"/>
            <w:vAlign w:val="center"/>
          </w:tcPr>
          <w:p w14:paraId="391BB615">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highlight w:val="none"/>
                <w:lang w:val="en-US" w:eastAsia="zh-CN"/>
              </w:rPr>
            </w:pPr>
            <w:r>
              <w:rPr>
                <w:rFonts w:hint="eastAsia" w:ascii="宋体" w:hAnsi="宋体" w:eastAsia="宋体" w:cs="宋体"/>
                <w:snapToGrid/>
                <w:kern w:val="2"/>
                <w:sz w:val="24"/>
                <w:szCs w:val="24"/>
                <w:highlight w:val="none"/>
                <w:lang w:val="en-US" w:eastAsia="zh-CN"/>
              </w:rPr>
              <w:t>220</w:t>
            </w:r>
          </w:p>
        </w:tc>
        <w:tc>
          <w:tcPr>
            <w:tcW w:w="2020" w:type="pct"/>
            <w:vAlign w:val="center"/>
          </w:tcPr>
          <w:p w14:paraId="7CE3D17C">
            <w:pPr>
              <w:widowControl w:val="0"/>
              <w:spacing w:after="120" w:afterLines="0"/>
              <w:jc w:val="both"/>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22m*10m*6m</w:t>
            </w:r>
          </w:p>
        </w:tc>
      </w:tr>
      <w:tr w14:paraId="1EDB7C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355" w:type="pct"/>
            <w:vAlign w:val="center"/>
          </w:tcPr>
          <w:p w14:paraId="2B6FBFED">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highlight w:val="none"/>
                <w:lang w:val="en-US" w:eastAsia="zh-CN"/>
              </w:rPr>
            </w:pPr>
            <w:r>
              <w:rPr>
                <w:rFonts w:hint="eastAsia" w:ascii="宋体" w:hAnsi="宋体" w:eastAsia="宋体" w:cs="宋体"/>
                <w:snapToGrid/>
                <w:kern w:val="2"/>
                <w:sz w:val="24"/>
                <w:szCs w:val="24"/>
                <w:highlight w:val="none"/>
                <w:lang w:val="en-US" w:eastAsia="zh-CN"/>
              </w:rPr>
              <w:t>25</w:t>
            </w:r>
          </w:p>
        </w:tc>
        <w:tc>
          <w:tcPr>
            <w:tcW w:w="1387" w:type="pct"/>
            <w:vAlign w:val="center"/>
          </w:tcPr>
          <w:p w14:paraId="2BACF8F5">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highlight w:val="none"/>
                <w:lang w:val="en-US" w:eastAsia="zh-CN"/>
              </w:rPr>
            </w:pPr>
            <w:r>
              <w:rPr>
                <w:rFonts w:hint="eastAsia" w:ascii="宋体" w:hAnsi="宋体" w:eastAsia="宋体" w:cs="宋体"/>
                <w:snapToGrid/>
                <w:kern w:val="2"/>
                <w:sz w:val="24"/>
                <w:szCs w:val="24"/>
                <w:highlight w:val="none"/>
                <w:lang w:val="en-US" w:eastAsia="zh-CN"/>
              </w:rPr>
              <w:t>补助材料费</w:t>
            </w:r>
          </w:p>
        </w:tc>
        <w:tc>
          <w:tcPr>
            <w:tcW w:w="618" w:type="pct"/>
            <w:vAlign w:val="center"/>
          </w:tcPr>
          <w:p w14:paraId="7FE8A888">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highlight w:val="none"/>
                <w:lang w:val="en-US" w:eastAsia="zh-CN"/>
              </w:rPr>
            </w:pPr>
            <w:r>
              <w:rPr>
                <w:rFonts w:hint="eastAsia" w:ascii="宋体" w:hAnsi="宋体" w:eastAsia="宋体" w:cs="宋体"/>
                <w:snapToGrid/>
                <w:kern w:val="2"/>
                <w:sz w:val="24"/>
                <w:szCs w:val="24"/>
                <w:highlight w:val="none"/>
                <w:lang w:val="en-US" w:eastAsia="zh-CN"/>
              </w:rPr>
              <w:t>批</w:t>
            </w:r>
          </w:p>
        </w:tc>
        <w:tc>
          <w:tcPr>
            <w:tcW w:w="618" w:type="pct"/>
            <w:vAlign w:val="center"/>
          </w:tcPr>
          <w:p w14:paraId="6BE8AB5B">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highlight w:val="none"/>
                <w:lang w:val="en-US" w:eastAsia="zh-CN"/>
              </w:rPr>
            </w:pPr>
            <w:r>
              <w:rPr>
                <w:rFonts w:hint="eastAsia" w:ascii="宋体" w:hAnsi="宋体" w:eastAsia="宋体" w:cs="宋体"/>
                <w:snapToGrid/>
                <w:kern w:val="2"/>
                <w:sz w:val="24"/>
                <w:szCs w:val="24"/>
                <w:highlight w:val="none"/>
                <w:lang w:val="en-US" w:eastAsia="zh-CN"/>
              </w:rPr>
              <w:t>1</w:t>
            </w:r>
          </w:p>
        </w:tc>
        <w:tc>
          <w:tcPr>
            <w:tcW w:w="2020" w:type="pct"/>
            <w:vAlign w:val="center"/>
          </w:tcPr>
          <w:p w14:paraId="4CADC418">
            <w:pPr>
              <w:widowControl w:val="0"/>
              <w:spacing w:after="120" w:afterLines="0"/>
              <w:jc w:val="both"/>
              <w:rPr>
                <w:rFonts w:hint="eastAsia" w:ascii="宋体" w:hAnsi="宋体" w:eastAsia="宋体" w:cs="宋体"/>
                <w:color w:val="000000"/>
                <w:kern w:val="0"/>
                <w:sz w:val="24"/>
                <w:szCs w:val="24"/>
                <w:highlight w:val="none"/>
                <w:lang w:val="en-US" w:eastAsia="zh-CN" w:bidi="ar"/>
              </w:rPr>
            </w:pPr>
          </w:p>
        </w:tc>
      </w:tr>
      <w:tr w14:paraId="3EDA83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355" w:type="pct"/>
            <w:vAlign w:val="center"/>
          </w:tcPr>
          <w:p w14:paraId="74F5BE6C">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highlight w:val="none"/>
                <w:lang w:val="en-US" w:eastAsia="zh-CN"/>
              </w:rPr>
            </w:pPr>
            <w:r>
              <w:rPr>
                <w:rFonts w:hint="eastAsia" w:ascii="宋体" w:hAnsi="宋体" w:eastAsia="宋体" w:cs="宋体"/>
                <w:snapToGrid/>
                <w:kern w:val="2"/>
                <w:sz w:val="24"/>
                <w:szCs w:val="24"/>
                <w:highlight w:val="none"/>
                <w:lang w:val="en-US" w:eastAsia="zh-CN"/>
              </w:rPr>
              <w:t>26</w:t>
            </w:r>
          </w:p>
        </w:tc>
        <w:tc>
          <w:tcPr>
            <w:tcW w:w="1387" w:type="pct"/>
            <w:vAlign w:val="center"/>
          </w:tcPr>
          <w:p w14:paraId="31F6637B">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highlight w:val="none"/>
                <w:lang w:val="en-US" w:eastAsia="zh-CN"/>
              </w:rPr>
            </w:pPr>
            <w:r>
              <w:rPr>
                <w:rFonts w:hint="eastAsia" w:ascii="宋体" w:hAnsi="宋体" w:eastAsia="宋体" w:cs="宋体"/>
                <w:snapToGrid/>
                <w:kern w:val="2"/>
                <w:sz w:val="24"/>
                <w:szCs w:val="24"/>
                <w:highlight w:val="none"/>
                <w:lang w:val="en-US" w:eastAsia="zh-CN"/>
              </w:rPr>
              <w:t>材料运输费</w:t>
            </w:r>
          </w:p>
        </w:tc>
        <w:tc>
          <w:tcPr>
            <w:tcW w:w="618" w:type="pct"/>
            <w:vAlign w:val="center"/>
          </w:tcPr>
          <w:p w14:paraId="1C999458">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highlight w:val="none"/>
                <w:lang w:val="en-US" w:eastAsia="zh-CN"/>
              </w:rPr>
            </w:pPr>
            <w:r>
              <w:rPr>
                <w:rFonts w:hint="eastAsia" w:ascii="宋体" w:hAnsi="宋体" w:eastAsia="宋体" w:cs="宋体"/>
                <w:snapToGrid/>
                <w:kern w:val="2"/>
                <w:sz w:val="24"/>
                <w:szCs w:val="24"/>
                <w:highlight w:val="none"/>
                <w:lang w:val="en-US" w:eastAsia="zh-CN"/>
              </w:rPr>
              <w:t>项</w:t>
            </w:r>
          </w:p>
        </w:tc>
        <w:tc>
          <w:tcPr>
            <w:tcW w:w="618" w:type="pct"/>
            <w:vAlign w:val="center"/>
          </w:tcPr>
          <w:p w14:paraId="507D4CA5">
            <w:pPr>
              <w:widowControl w:val="0"/>
              <w:kinsoku/>
              <w:autoSpaceDE/>
              <w:autoSpaceDN/>
              <w:adjustRightInd/>
              <w:snapToGrid/>
              <w:spacing w:line="360" w:lineRule="auto"/>
              <w:jc w:val="center"/>
              <w:textAlignment w:val="auto"/>
              <w:rPr>
                <w:rFonts w:hint="eastAsia" w:ascii="宋体" w:hAnsi="宋体" w:eastAsia="宋体" w:cs="宋体"/>
                <w:snapToGrid/>
                <w:kern w:val="2"/>
                <w:sz w:val="24"/>
                <w:szCs w:val="24"/>
                <w:highlight w:val="none"/>
                <w:lang w:val="en-US" w:eastAsia="zh-CN"/>
              </w:rPr>
            </w:pPr>
            <w:r>
              <w:rPr>
                <w:rFonts w:hint="eastAsia" w:ascii="宋体" w:hAnsi="宋体" w:eastAsia="宋体" w:cs="宋体"/>
                <w:snapToGrid/>
                <w:kern w:val="2"/>
                <w:sz w:val="24"/>
                <w:szCs w:val="24"/>
                <w:highlight w:val="none"/>
                <w:lang w:val="en-US" w:eastAsia="zh-CN"/>
              </w:rPr>
              <w:t>1</w:t>
            </w:r>
          </w:p>
        </w:tc>
        <w:tc>
          <w:tcPr>
            <w:tcW w:w="2020" w:type="pct"/>
            <w:vAlign w:val="center"/>
          </w:tcPr>
          <w:p w14:paraId="593AB7ED">
            <w:pPr>
              <w:widowControl w:val="0"/>
              <w:spacing w:after="120" w:afterLines="0"/>
              <w:jc w:val="both"/>
              <w:rPr>
                <w:rFonts w:hint="eastAsia" w:ascii="宋体" w:hAnsi="宋体" w:eastAsia="宋体" w:cs="宋体"/>
                <w:color w:val="000000"/>
                <w:kern w:val="0"/>
                <w:sz w:val="24"/>
                <w:szCs w:val="24"/>
                <w:highlight w:val="none"/>
                <w:lang w:val="en-US" w:eastAsia="zh-CN" w:bidi="ar"/>
              </w:rPr>
            </w:pPr>
          </w:p>
        </w:tc>
      </w:tr>
      <w:tr w14:paraId="2171DE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5000" w:type="pct"/>
            <w:gridSpan w:val="5"/>
            <w:vAlign w:val="center"/>
          </w:tcPr>
          <w:p w14:paraId="45F04AB3">
            <w:pPr>
              <w:widowControl w:val="0"/>
              <w:spacing w:after="120" w:afterLines="0"/>
              <w:jc w:val="both"/>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商务要求</w:t>
            </w:r>
          </w:p>
        </w:tc>
      </w:tr>
      <w:tr w14:paraId="78F15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5000" w:type="pct"/>
            <w:gridSpan w:val="5"/>
            <w:vAlign w:val="center"/>
          </w:tcPr>
          <w:p w14:paraId="5140E115">
            <w:pPr>
              <w:widowControl w:val="0"/>
              <w:kinsoku/>
              <w:autoSpaceDE/>
              <w:autoSpaceDN/>
              <w:adjustRightInd/>
              <w:snapToGrid/>
              <w:spacing w:line="360" w:lineRule="auto"/>
              <w:jc w:val="both"/>
              <w:textAlignment w:val="auto"/>
              <w:rPr>
                <w:rFonts w:hint="eastAsia" w:ascii="宋体" w:hAnsi="宋体" w:eastAsia="宋体" w:cs="宋体"/>
                <w:b/>
                <w:bCs/>
                <w:snapToGrid/>
                <w:kern w:val="2"/>
                <w:sz w:val="24"/>
                <w:szCs w:val="24"/>
                <w:lang w:eastAsia="zh-CN"/>
              </w:rPr>
            </w:pPr>
            <w:r>
              <w:rPr>
                <w:rFonts w:hint="eastAsia" w:ascii="宋体" w:hAnsi="宋体" w:eastAsia="宋体" w:cs="宋体"/>
                <w:b/>
                <w:bCs/>
                <w:snapToGrid/>
                <w:kern w:val="2"/>
                <w:sz w:val="24"/>
                <w:szCs w:val="24"/>
                <w:lang w:eastAsia="zh-CN"/>
              </w:rPr>
              <w:t>一、竞标要求及须知：</w:t>
            </w:r>
          </w:p>
          <w:p w14:paraId="6DA87119">
            <w:pPr>
              <w:widowControl w:val="0"/>
              <w:kinsoku/>
              <w:autoSpaceDE/>
              <w:autoSpaceDN/>
              <w:adjustRightInd/>
              <w:snapToGrid/>
              <w:spacing w:line="360" w:lineRule="auto"/>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1、供应商提供的设备必须是全新合格产品，供货的所有设备严格按照供货合同设备参数要求进行验收，达不到要求的不予验收，采购人可单方解除双方的供货合同。</w:t>
            </w:r>
          </w:p>
          <w:p w14:paraId="5D8DB48A">
            <w:pPr>
              <w:widowControl w:val="0"/>
              <w:kinsoku/>
              <w:autoSpaceDE/>
              <w:autoSpaceDN/>
              <w:adjustRightInd/>
              <w:snapToGrid/>
              <w:spacing w:line="360" w:lineRule="auto"/>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2、货物需求一览表中带★号的指标为关键指标，必须提供且满足或优于要求指标，否则竞标无效。</w:t>
            </w:r>
          </w:p>
          <w:p w14:paraId="07CB9C6D">
            <w:pPr>
              <w:widowControl w:val="0"/>
              <w:kinsoku/>
              <w:autoSpaceDE/>
              <w:autoSpaceDN/>
              <w:adjustRightInd/>
              <w:snapToGrid/>
              <w:spacing w:line="360" w:lineRule="auto"/>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3、总报价指货物、服务、安装调试、随配附件、备品备件、工具、辅助材料、货物运抵指定交货地点的各种费用售后服务、税金及其它所有成本费用的总和。</w:t>
            </w:r>
          </w:p>
          <w:p w14:paraId="55325ACC">
            <w:pPr>
              <w:widowControl w:val="0"/>
              <w:kinsoku/>
              <w:autoSpaceDE/>
              <w:autoSpaceDN/>
              <w:adjustRightInd/>
              <w:snapToGrid/>
              <w:spacing w:line="360" w:lineRule="auto"/>
              <w:jc w:val="both"/>
              <w:textAlignment w:val="auto"/>
              <w:rPr>
                <w:rFonts w:hint="eastAsia" w:ascii="宋体" w:hAnsi="宋体" w:eastAsia="宋体" w:cs="宋体"/>
                <w:b/>
                <w:bCs/>
                <w:snapToGrid/>
                <w:kern w:val="2"/>
                <w:sz w:val="24"/>
                <w:szCs w:val="24"/>
                <w:lang w:eastAsia="zh-CN"/>
              </w:rPr>
            </w:pPr>
            <w:r>
              <w:rPr>
                <w:rFonts w:hint="eastAsia" w:ascii="宋体" w:hAnsi="宋体" w:eastAsia="宋体" w:cs="宋体"/>
                <w:b/>
                <w:bCs/>
                <w:snapToGrid/>
                <w:kern w:val="2"/>
                <w:sz w:val="24"/>
                <w:szCs w:val="24"/>
                <w:lang w:eastAsia="zh-CN"/>
              </w:rPr>
              <w:t>二、售后服务要求：</w:t>
            </w:r>
          </w:p>
          <w:p w14:paraId="0D5D929D">
            <w:pPr>
              <w:widowControl w:val="0"/>
              <w:kinsoku/>
              <w:autoSpaceDE/>
              <w:autoSpaceDN/>
              <w:adjustRightInd/>
              <w:snapToGrid/>
              <w:spacing w:line="360" w:lineRule="auto"/>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1、按国家有关规定或厂家承诺实行“三包”，质保期不少于</w:t>
            </w:r>
            <w:r>
              <w:rPr>
                <w:rFonts w:hint="eastAsia" w:ascii="宋体" w:hAnsi="宋体" w:eastAsia="宋体" w:cs="宋体"/>
                <w:snapToGrid/>
                <w:kern w:val="2"/>
                <w:sz w:val="24"/>
                <w:szCs w:val="24"/>
                <w:lang w:val="en-US" w:eastAsia="zh-CN"/>
              </w:rPr>
              <w:t>2</w:t>
            </w:r>
            <w:r>
              <w:rPr>
                <w:rFonts w:hint="eastAsia" w:ascii="宋体" w:hAnsi="宋体" w:eastAsia="宋体" w:cs="宋体"/>
                <w:snapToGrid/>
                <w:kern w:val="2"/>
                <w:sz w:val="24"/>
                <w:szCs w:val="24"/>
                <w:lang w:eastAsia="zh-CN"/>
              </w:rPr>
              <w:t>年，质保期内免费上门维修，质保期过后提供终身维护。</w:t>
            </w:r>
          </w:p>
          <w:p w14:paraId="60496391">
            <w:pPr>
              <w:widowControl w:val="0"/>
              <w:kinsoku/>
              <w:autoSpaceDE/>
              <w:autoSpaceDN/>
              <w:adjustRightInd/>
              <w:snapToGrid/>
              <w:spacing w:line="360" w:lineRule="auto"/>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2、在设备质保期内，设备出现非人为故障，供应商或厂家维保人员在接到故障报修电话后须2小时内响应，4个小时内上门服务，2个工作日内维修好。</w:t>
            </w:r>
          </w:p>
          <w:p w14:paraId="2BCF9A49">
            <w:pPr>
              <w:widowControl w:val="0"/>
              <w:kinsoku/>
              <w:autoSpaceDE/>
              <w:autoSpaceDN/>
              <w:adjustRightInd/>
              <w:snapToGrid/>
              <w:spacing w:line="360" w:lineRule="auto"/>
              <w:jc w:val="both"/>
              <w:textAlignment w:val="auto"/>
              <w:rPr>
                <w:rFonts w:hint="eastAsia" w:ascii="宋体" w:hAnsi="宋体" w:eastAsia="宋体" w:cs="宋体"/>
                <w:snapToGrid/>
                <w:kern w:val="2"/>
                <w:sz w:val="24"/>
                <w:szCs w:val="24"/>
                <w:highlight w:val="none"/>
                <w:lang w:eastAsia="zh-CN"/>
              </w:rPr>
            </w:pPr>
            <w:r>
              <w:rPr>
                <w:rFonts w:hint="eastAsia" w:ascii="宋体" w:hAnsi="宋体" w:eastAsia="宋体" w:cs="宋体"/>
                <w:snapToGrid/>
                <w:kern w:val="2"/>
                <w:sz w:val="24"/>
                <w:szCs w:val="24"/>
                <w:lang w:eastAsia="zh-CN"/>
              </w:rPr>
              <w:t>3</w:t>
            </w:r>
            <w:r>
              <w:rPr>
                <w:rFonts w:hint="eastAsia" w:ascii="宋体" w:hAnsi="宋体" w:eastAsia="宋体" w:cs="宋体"/>
                <w:snapToGrid/>
                <w:kern w:val="2"/>
                <w:sz w:val="24"/>
                <w:szCs w:val="24"/>
                <w:highlight w:val="none"/>
                <w:lang w:eastAsia="zh-CN"/>
              </w:rPr>
              <w:t>、清点过程中如果发现因包装或运输不当引起的设备外观或内部的损坏，供货商应负责更换。</w:t>
            </w:r>
          </w:p>
          <w:p w14:paraId="143F125B">
            <w:pPr>
              <w:widowControl w:val="0"/>
              <w:kinsoku/>
              <w:autoSpaceDE/>
              <w:autoSpaceDN/>
              <w:adjustRightInd/>
              <w:snapToGrid/>
              <w:spacing w:line="360" w:lineRule="auto"/>
              <w:jc w:val="both"/>
              <w:textAlignment w:val="auto"/>
              <w:rPr>
                <w:rFonts w:hint="eastAsia" w:ascii="宋体" w:hAnsi="宋体" w:eastAsia="宋体" w:cs="宋体"/>
                <w:b/>
                <w:bCs/>
                <w:snapToGrid/>
                <w:kern w:val="2"/>
                <w:sz w:val="24"/>
                <w:szCs w:val="24"/>
                <w:highlight w:val="none"/>
                <w:lang w:eastAsia="zh-CN"/>
              </w:rPr>
            </w:pPr>
            <w:r>
              <w:rPr>
                <w:rFonts w:hint="eastAsia" w:ascii="宋体" w:hAnsi="宋体" w:eastAsia="宋体" w:cs="宋体"/>
                <w:b/>
                <w:bCs/>
                <w:snapToGrid/>
                <w:kern w:val="2"/>
                <w:sz w:val="24"/>
                <w:szCs w:val="24"/>
                <w:highlight w:val="none"/>
                <w:lang w:eastAsia="zh-CN"/>
              </w:rPr>
              <w:t>三、供货时间、地点和付款方式：</w:t>
            </w:r>
          </w:p>
          <w:p w14:paraId="52F9DC09">
            <w:pPr>
              <w:widowControl w:val="0"/>
              <w:kinsoku/>
              <w:autoSpaceDE/>
              <w:autoSpaceDN/>
              <w:adjustRightInd/>
              <w:snapToGrid/>
              <w:spacing w:line="360" w:lineRule="auto"/>
              <w:jc w:val="both"/>
              <w:textAlignment w:val="auto"/>
              <w:rPr>
                <w:rFonts w:hint="eastAsia" w:ascii="宋体" w:hAnsi="宋体" w:eastAsia="宋体" w:cs="宋体"/>
                <w:snapToGrid/>
                <w:kern w:val="2"/>
                <w:sz w:val="24"/>
                <w:szCs w:val="24"/>
                <w:highlight w:val="none"/>
                <w:lang w:eastAsia="zh-CN"/>
              </w:rPr>
            </w:pPr>
            <w:r>
              <w:rPr>
                <w:rFonts w:hint="eastAsia" w:ascii="宋体" w:hAnsi="宋体" w:eastAsia="宋体" w:cs="宋体"/>
                <w:snapToGrid/>
                <w:kern w:val="2"/>
                <w:sz w:val="24"/>
                <w:szCs w:val="24"/>
                <w:highlight w:val="none"/>
                <w:lang w:eastAsia="zh-CN"/>
              </w:rPr>
              <w:t>1、供货时间：自合同签订之日起</w:t>
            </w:r>
            <w:r>
              <w:rPr>
                <w:rFonts w:hint="eastAsia" w:ascii="宋体" w:hAnsi="宋体" w:eastAsia="宋体" w:cs="宋体"/>
                <w:snapToGrid/>
                <w:kern w:val="2"/>
                <w:sz w:val="24"/>
                <w:szCs w:val="24"/>
                <w:highlight w:val="none"/>
                <w:lang w:val="en-US" w:eastAsia="zh-CN"/>
              </w:rPr>
              <w:t>30</w:t>
            </w:r>
            <w:r>
              <w:rPr>
                <w:rFonts w:hint="eastAsia" w:ascii="宋体" w:hAnsi="宋体" w:eastAsia="宋体" w:cs="宋体"/>
                <w:snapToGrid/>
                <w:kern w:val="2"/>
                <w:sz w:val="24"/>
                <w:szCs w:val="24"/>
                <w:highlight w:val="none"/>
                <w:lang w:eastAsia="zh-CN"/>
              </w:rPr>
              <w:t>日内完成所有工作并通过验收。</w:t>
            </w:r>
          </w:p>
          <w:p w14:paraId="7B080A71">
            <w:pPr>
              <w:widowControl w:val="0"/>
              <w:kinsoku/>
              <w:autoSpaceDE/>
              <w:autoSpaceDN/>
              <w:adjustRightInd/>
              <w:snapToGrid/>
              <w:spacing w:line="360" w:lineRule="auto"/>
              <w:jc w:val="both"/>
              <w:textAlignment w:val="auto"/>
              <w:rPr>
                <w:rFonts w:hint="eastAsia" w:ascii="宋体" w:hAnsi="宋体" w:eastAsia="宋体" w:cs="宋体"/>
                <w:snapToGrid/>
                <w:kern w:val="2"/>
                <w:sz w:val="24"/>
                <w:szCs w:val="24"/>
                <w:highlight w:val="none"/>
                <w:lang w:eastAsia="zh-CN"/>
              </w:rPr>
            </w:pPr>
            <w:r>
              <w:rPr>
                <w:rFonts w:hint="eastAsia" w:ascii="宋体" w:hAnsi="宋体" w:eastAsia="宋体" w:cs="宋体"/>
                <w:snapToGrid/>
                <w:kern w:val="2"/>
                <w:sz w:val="24"/>
                <w:szCs w:val="24"/>
                <w:highlight w:val="none"/>
                <w:lang w:eastAsia="zh-CN"/>
              </w:rPr>
              <w:t>2、交货地点：采购人指定地点。</w:t>
            </w:r>
          </w:p>
          <w:p w14:paraId="3C021CAA">
            <w:pPr>
              <w:widowControl w:val="0"/>
              <w:kinsoku/>
              <w:autoSpaceDE/>
              <w:autoSpaceDN/>
              <w:adjustRightInd/>
              <w:snapToGrid/>
              <w:spacing w:line="360" w:lineRule="auto"/>
              <w:jc w:val="both"/>
              <w:textAlignment w:val="auto"/>
              <w:rPr>
                <w:rFonts w:hint="eastAsia" w:ascii="宋体" w:hAnsi="宋体" w:eastAsia="宋体" w:cs="宋体"/>
                <w:snapToGrid/>
                <w:kern w:val="2"/>
                <w:sz w:val="24"/>
                <w:szCs w:val="24"/>
                <w:highlight w:val="none"/>
                <w:lang w:eastAsia="zh-CN"/>
              </w:rPr>
            </w:pPr>
            <w:r>
              <w:rPr>
                <w:rFonts w:hint="eastAsia" w:ascii="宋体" w:hAnsi="宋体" w:eastAsia="宋体" w:cs="宋体"/>
                <w:snapToGrid/>
                <w:kern w:val="2"/>
                <w:sz w:val="24"/>
                <w:szCs w:val="24"/>
                <w:highlight w:val="none"/>
                <w:lang w:eastAsia="zh-CN"/>
              </w:rPr>
              <w:t>3、付款方式：签订采购合同后采购人支付预付款30%，设备安装调试验收合格后15个工作日内采购人向成交供应商一次性付清70%尾款。</w:t>
            </w:r>
          </w:p>
          <w:p w14:paraId="35C6690A">
            <w:pPr>
              <w:widowControl w:val="0"/>
              <w:kinsoku/>
              <w:autoSpaceDE/>
              <w:autoSpaceDN/>
              <w:adjustRightInd/>
              <w:snapToGrid/>
              <w:spacing w:line="360" w:lineRule="auto"/>
              <w:jc w:val="both"/>
              <w:textAlignment w:val="auto"/>
              <w:rPr>
                <w:rFonts w:hint="eastAsia" w:ascii="宋体" w:hAnsi="宋体" w:eastAsia="宋体" w:cs="宋体"/>
                <w:b/>
                <w:bCs/>
                <w:snapToGrid/>
                <w:kern w:val="2"/>
                <w:sz w:val="24"/>
                <w:szCs w:val="24"/>
                <w:highlight w:val="none"/>
                <w:lang w:val="en-US" w:eastAsia="zh-CN"/>
              </w:rPr>
            </w:pPr>
            <w:r>
              <w:rPr>
                <w:rFonts w:hint="eastAsia" w:ascii="宋体" w:hAnsi="宋体" w:eastAsia="宋体" w:cs="宋体"/>
                <w:b/>
                <w:bCs/>
                <w:snapToGrid/>
                <w:kern w:val="2"/>
                <w:sz w:val="24"/>
                <w:szCs w:val="24"/>
                <w:highlight w:val="none"/>
                <w:lang w:val="en-US" w:eastAsia="zh-CN"/>
              </w:rPr>
              <w:t>四、货物验收</w:t>
            </w:r>
          </w:p>
          <w:p w14:paraId="0A41B846">
            <w:pPr>
              <w:widowControl w:val="0"/>
              <w:kinsoku/>
              <w:autoSpaceDE/>
              <w:autoSpaceDN/>
              <w:adjustRightInd/>
              <w:snapToGrid/>
              <w:spacing w:line="360" w:lineRule="auto"/>
              <w:jc w:val="both"/>
              <w:textAlignment w:val="auto"/>
              <w:rPr>
                <w:rFonts w:hint="eastAsia" w:ascii="宋体" w:hAnsi="宋体" w:eastAsia="宋体" w:cs="宋体"/>
                <w:snapToGrid/>
                <w:kern w:val="2"/>
                <w:sz w:val="24"/>
                <w:szCs w:val="24"/>
                <w:lang w:val="en-US" w:eastAsia="zh-CN"/>
              </w:rPr>
            </w:pPr>
            <w:r>
              <w:rPr>
                <w:rFonts w:hint="eastAsia" w:ascii="宋体" w:hAnsi="宋体" w:eastAsia="宋体" w:cs="宋体"/>
                <w:snapToGrid/>
                <w:kern w:val="2"/>
                <w:sz w:val="24"/>
                <w:szCs w:val="24"/>
                <w:lang w:val="en-US" w:eastAsia="zh-CN"/>
              </w:rPr>
              <w:t>交货安装调试完毕后，由采购人及成交供应商共同组织现场检测、检验，按采购文件要求及国家标准进行验收。</w:t>
            </w:r>
          </w:p>
          <w:p w14:paraId="1DE7035D">
            <w:pPr>
              <w:widowControl w:val="0"/>
              <w:kinsoku/>
              <w:autoSpaceDE/>
              <w:autoSpaceDN/>
              <w:adjustRightInd/>
              <w:snapToGrid/>
              <w:spacing w:line="360" w:lineRule="auto"/>
              <w:jc w:val="both"/>
              <w:textAlignment w:val="auto"/>
              <w:rPr>
                <w:rFonts w:hint="eastAsia" w:ascii="宋体" w:hAnsi="宋体" w:eastAsia="宋体" w:cs="宋体"/>
                <w:b/>
                <w:bCs/>
                <w:snapToGrid/>
                <w:kern w:val="2"/>
                <w:sz w:val="24"/>
                <w:szCs w:val="24"/>
                <w:lang w:eastAsia="zh-CN"/>
              </w:rPr>
            </w:pPr>
            <w:r>
              <w:rPr>
                <w:rFonts w:hint="eastAsia" w:ascii="宋体" w:hAnsi="宋体" w:eastAsia="宋体" w:cs="宋体"/>
                <w:b/>
                <w:bCs/>
                <w:snapToGrid/>
                <w:kern w:val="2"/>
                <w:sz w:val="24"/>
                <w:szCs w:val="24"/>
                <w:lang w:val="en-US" w:eastAsia="zh-CN"/>
              </w:rPr>
              <w:t>五</w:t>
            </w:r>
            <w:r>
              <w:rPr>
                <w:rFonts w:hint="eastAsia" w:ascii="宋体" w:hAnsi="宋体" w:eastAsia="宋体" w:cs="宋体"/>
                <w:b/>
                <w:bCs/>
                <w:snapToGrid/>
                <w:kern w:val="2"/>
                <w:sz w:val="24"/>
                <w:szCs w:val="24"/>
                <w:lang w:eastAsia="zh-CN"/>
              </w:rPr>
              <w:t>、其它要求：</w:t>
            </w:r>
          </w:p>
          <w:p w14:paraId="1A038B21">
            <w:pPr>
              <w:widowControl w:val="0"/>
              <w:kinsoku/>
              <w:autoSpaceDE/>
              <w:autoSpaceDN/>
              <w:adjustRightInd/>
              <w:snapToGrid/>
              <w:spacing w:line="360" w:lineRule="auto"/>
              <w:jc w:val="both"/>
              <w:textAlignment w:val="auto"/>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eastAsia="zh-CN"/>
              </w:rPr>
              <w:t>1、供应商在投标活动中提供任何虚假材料，其投标无效，报监管部门查处。采购人有权向成交供应商提供的检验报告的对应检验机构发出协查函，查询成交供应商所提供检验报告的真实性。</w:t>
            </w:r>
          </w:p>
          <w:p w14:paraId="2FD645EB">
            <w:pPr>
              <w:widowControl w:val="0"/>
              <w:kinsoku/>
              <w:autoSpaceDE/>
              <w:autoSpaceDN/>
              <w:adjustRightInd/>
              <w:snapToGrid/>
              <w:spacing w:line="360" w:lineRule="auto"/>
              <w:jc w:val="both"/>
              <w:textAlignment w:val="auto"/>
              <w:rPr>
                <w:rFonts w:hint="eastAsia" w:ascii="宋体" w:hAnsi="宋体" w:eastAsia="宋体" w:cs="宋体"/>
                <w:snapToGrid/>
                <w:color w:val="000000"/>
                <w:kern w:val="0"/>
                <w:sz w:val="24"/>
                <w:szCs w:val="24"/>
                <w:highlight w:val="none"/>
                <w:lang w:val="en-US" w:eastAsia="zh-CN" w:bidi="ar"/>
              </w:rPr>
            </w:pPr>
            <w:r>
              <w:rPr>
                <w:rFonts w:hint="eastAsia" w:ascii="宋体" w:hAnsi="宋体" w:eastAsia="宋体" w:cs="宋体"/>
                <w:snapToGrid/>
                <w:kern w:val="2"/>
                <w:sz w:val="24"/>
                <w:szCs w:val="24"/>
                <w:lang w:eastAsia="zh-CN"/>
              </w:rPr>
              <w:t>2、成交供应商所供设备及售后服务不按响应文件履约的，将按照《中华人民共和国政府采购法》及其实施条例、《政府采购非招标采购方式管理办法》等有关规定严肃处理。</w:t>
            </w:r>
          </w:p>
        </w:tc>
      </w:tr>
    </w:tbl>
    <w:p w14:paraId="4B0976D4">
      <w:r>
        <w:br w:type="page"/>
      </w:r>
    </w:p>
    <w:p w14:paraId="12AA338B">
      <w:pPr>
        <w:rPr>
          <w:rFonts w:hint="eastAsia" w:ascii="宋体" w:hAnsi="宋体" w:eastAsia="宋体" w:cs="宋体"/>
          <w:b w:val="0"/>
          <w:bCs w:val="0"/>
          <w:sz w:val="28"/>
          <w:szCs w:val="28"/>
        </w:rPr>
      </w:pPr>
      <w:r>
        <w:rPr>
          <w:rFonts w:hint="eastAsia" w:ascii="宋体" w:hAnsi="宋体" w:eastAsia="宋体" w:cs="宋体"/>
          <w:b w:val="0"/>
          <w:bCs w:val="0"/>
          <w:sz w:val="28"/>
          <w:szCs w:val="28"/>
        </w:rPr>
        <w:t>附件1：</w:t>
      </w:r>
    </w:p>
    <w:p w14:paraId="158F0360">
      <w:pPr>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节能产品政府采购品目清单</w:t>
      </w:r>
    </w:p>
    <w:tbl>
      <w:tblPr>
        <w:tblStyle w:val="1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1164"/>
        <w:gridCol w:w="1582"/>
        <w:gridCol w:w="1688"/>
        <w:gridCol w:w="4529"/>
      </w:tblGrid>
      <w:tr w14:paraId="7AB5F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7" w:type="pct"/>
            <w:noWrap w:val="0"/>
            <w:vAlign w:val="top"/>
          </w:tcPr>
          <w:p w14:paraId="3A183F07">
            <w:pPr>
              <w:widowControl/>
              <w:kinsoku/>
              <w:autoSpaceDE/>
              <w:autoSpaceDN/>
              <w:adjustRightInd/>
              <w:snapToGrid/>
              <w:spacing w:line="240" w:lineRule="auto"/>
              <w:jc w:val="center"/>
              <w:textAlignment w:val="auto"/>
              <w:rPr>
                <w:rFonts w:hint="eastAsia" w:ascii="宋体" w:hAnsi="宋体" w:eastAsia="宋体" w:cs="宋体"/>
                <w:b/>
                <w:bCs/>
                <w:snapToGrid/>
                <w:kern w:val="0"/>
                <w:sz w:val="21"/>
                <w:szCs w:val="21"/>
                <w:highlight w:val="none"/>
                <w:lang w:eastAsia="zh-CN"/>
              </w:rPr>
            </w:pPr>
            <w:r>
              <w:rPr>
                <w:rFonts w:hint="eastAsia" w:ascii="宋体" w:hAnsi="宋体" w:eastAsia="宋体" w:cs="宋体"/>
                <w:b/>
                <w:bCs/>
                <w:snapToGrid/>
                <w:kern w:val="0"/>
                <w:sz w:val="21"/>
                <w:szCs w:val="21"/>
                <w:highlight w:val="none"/>
                <w:lang w:eastAsia="zh-CN"/>
              </w:rPr>
              <w:t>品目序号</w:t>
            </w:r>
          </w:p>
        </w:tc>
        <w:tc>
          <w:tcPr>
            <w:tcW w:w="2301" w:type="pct"/>
            <w:gridSpan w:val="3"/>
            <w:noWrap w:val="0"/>
            <w:vAlign w:val="center"/>
          </w:tcPr>
          <w:p w14:paraId="783AC0CB">
            <w:pPr>
              <w:widowControl/>
              <w:kinsoku/>
              <w:autoSpaceDE/>
              <w:autoSpaceDN/>
              <w:adjustRightInd/>
              <w:snapToGrid/>
              <w:spacing w:line="240" w:lineRule="auto"/>
              <w:jc w:val="center"/>
              <w:textAlignment w:val="auto"/>
              <w:rPr>
                <w:rFonts w:hint="eastAsia" w:ascii="宋体" w:hAnsi="宋体" w:eastAsia="宋体" w:cs="宋体"/>
                <w:b/>
                <w:bCs/>
                <w:snapToGrid/>
                <w:kern w:val="0"/>
                <w:sz w:val="21"/>
                <w:szCs w:val="21"/>
                <w:highlight w:val="none"/>
                <w:lang w:eastAsia="zh-CN"/>
              </w:rPr>
            </w:pPr>
            <w:r>
              <w:rPr>
                <w:rFonts w:hint="eastAsia" w:ascii="宋体" w:hAnsi="宋体" w:eastAsia="宋体" w:cs="宋体"/>
                <w:b/>
                <w:bCs/>
                <w:snapToGrid/>
                <w:kern w:val="0"/>
                <w:sz w:val="21"/>
                <w:szCs w:val="21"/>
                <w:highlight w:val="none"/>
                <w:lang w:eastAsia="zh-CN"/>
              </w:rPr>
              <w:t>名称</w:t>
            </w:r>
          </w:p>
        </w:tc>
        <w:tc>
          <w:tcPr>
            <w:tcW w:w="2351" w:type="pct"/>
            <w:noWrap w:val="0"/>
            <w:vAlign w:val="center"/>
          </w:tcPr>
          <w:p w14:paraId="5332A9E6">
            <w:pPr>
              <w:widowControl/>
              <w:kinsoku/>
              <w:autoSpaceDE/>
              <w:autoSpaceDN/>
              <w:adjustRightInd/>
              <w:snapToGrid/>
              <w:spacing w:line="240" w:lineRule="auto"/>
              <w:jc w:val="center"/>
              <w:textAlignment w:val="auto"/>
              <w:rPr>
                <w:rFonts w:hint="eastAsia" w:ascii="宋体" w:hAnsi="宋体" w:eastAsia="宋体" w:cs="宋体"/>
                <w:b/>
                <w:bCs/>
                <w:snapToGrid/>
                <w:kern w:val="0"/>
                <w:sz w:val="21"/>
                <w:szCs w:val="21"/>
                <w:highlight w:val="none"/>
                <w:lang w:eastAsia="zh-CN"/>
              </w:rPr>
            </w:pPr>
            <w:r>
              <w:rPr>
                <w:rFonts w:hint="eastAsia" w:ascii="宋体" w:hAnsi="宋体" w:eastAsia="宋体" w:cs="宋体"/>
                <w:b/>
                <w:bCs/>
                <w:snapToGrid/>
                <w:kern w:val="0"/>
                <w:sz w:val="21"/>
                <w:szCs w:val="21"/>
                <w:highlight w:val="none"/>
                <w:lang w:eastAsia="zh-CN"/>
              </w:rPr>
              <w:t>依据的标准</w:t>
            </w:r>
          </w:p>
        </w:tc>
      </w:tr>
      <w:tr w14:paraId="15D39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7" w:type="pct"/>
            <w:vMerge w:val="restart"/>
            <w:noWrap w:val="0"/>
            <w:vAlign w:val="center"/>
          </w:tcPr>
          <w:p w14:paraId="2872B211">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1</w:t>
            </w:r>
          </w:p>
        </w:tc>
        <w:tc>
          <w:tcPr>
            <w:tcW w:w="604" w:type="pct"/>
            <w:vMerge w:val="restart"/>
            <w:noWrap w:val="0"/>
            <w:vAlign w:val="center"/>
          </w:tcPr>
          <w:p w14:paraId="4563CE47">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A020101计算机设备</w:t>
            </w:r>
          </w:p>
        </w:tc>
        <w:tc>
          <w:tcPr>
            <w:tcW w:w="821" w:type="pct"/>
            <w:noWrap w:val="0"/>
            <w:vAlign w:val="center"/>
          </w:tcPr>
          <w:p w14:paraId="42DBA256">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★A02010104台式计算机</w:t>
            </w:r>
          </w:p>
        </w:tc>
        <w:tc>
          <w:tcPr>
            <w:tcW w:w="875" w:type="pct"/>
            <w:noWrap w:val="0"/>
            <w:vAlign w:val="center"/>
          </w:tcPr>
          <w:p w14:paraId="6D93B4CF">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　</w:t>
            </w:r>
          </w:p>
        </w:tc>
        <w:tc>
          <w:tcPr>
            <w:tcW w:w="2351" w:type="pct"/>
            <w:noWrap w:val="0"/>
            <w:vAlign w:val="center"/>
          </w:tcPr>
          <w:p w14:paraId="48DEC447">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《微型计算机能效限定值及能效等级》（GB28380）</w:t>
            </w:r>
          </w:p>
        </w:tc>
      </w:tr>
      <w:tr w14:paraId="1A183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7" w:type="pct"/>
            <w:vMerge w:val="continue"/>
            <w:noWrap w:val="0"/>
            <w:vAlign w:val="center"/>
          </w:tcPr>
          <w:p w14:paraId="5744B706">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p>
        </w:tc>
        <w:tc>
          <w:tcPr>
            <w:tcW w:w="604" w:type="pct"/>
            <w:vMerge w:val="continue"/>
            <w:noWrap w:val="0"/>
            <w:vAlign w:val="center"/>
          </w:tcPr>
          <w:p w14:paraId="29E1F2B6">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p>
        </w:tc>
        <w:tc>
          <w:tcPr>
            <w:tcW w:w="821" w:type="pct"/>
            <w:noWrap w:val="0"/>
            <w:vAlign w:val="center"/>
          </w:tcPr>
          <w:p w14:paraId="50C392DD">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★A02010105便携式计算机</w:t>
            </w:r>
          </w:p>
        </w:tc>
        <w:tc>
          <w:tcPr>
            <w:tcW w:w="875" w:type="pct"/>
            <w:noWrap w:val="0"/>
            <w:vAlign w:val="center"/>
          </w:tcPr>
          <w:p w14:paraId="7EC76E53">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　</w:t>
            </w:r>
          </w:p>
        </w:tc>
        <w:tc>
          <w:tcPr>
            <w:tcW w:w="2351" w:type="pct"/>
            <w:noWrap w:val="0"/>
            <w:vAlign w:val="center"/>
          </w:tcPr>
          <w:p w14:paraId="0C89E1EF">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《微型计算机能效限定值及能效等级》（GB28380）</w:t>
            </w:r>
          </w:p>
        </w:tc>
      </w:tr>
      <w:tr w14:paraId="42280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7" w:type="pct"/>
            <w:vMerge w:val="continue"/>
            <w:noWrap w:val="0"/>
            <w:vAlign w:val="center"/>
          </w:tcPr>
          <w:p w14:paraId="76366D71">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p>
        </w:tc>
        <w:tc>
          <w:tcPr>
            <w:tcW w:w="604" w:type="pct"/>
            <w:vMerge w:val="continue"/>
            <w:noWrap w:val="0"/>
            <w:vAlign w:val="center"/>
          </w:tcPr>
          <w:p w14:paraId="486F732D">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p>
        </w:tc>
        <w:tc>
          <w:tcPr>
            <w:tcW w:w="821" w:type="pct"/>
            <w:noWrap w:val="0"/>
            <w:vAlign w:val="center"/>
          </w:tcPr>
          <w:p w14:paraId="6571B550">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★A02010107平板式微型计算机</w:t>
            </w:r>
          </w:p>
        </w:tc>
        <w:tc>
          <w:tcPr>
            <w:tcW w:w="875" w:type="pct"/>
            <w:noWrap w:val="0"/>
            <w:vAlign w:val="center"/>
          </w:tcPr>
          <w:p w14:paraId="68876982">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　</w:t>
            </w:r>
          </w:p>
        </w:tc>
        <w:tc>
          <w:tcPr>
            <w:tcW w:w="2351" w:type="pct"/>
            <w:noWrap w:val="0"/>
            <w:vAlign w:val="center"/>
          </w:tcPr>
          <w:p w14:paraId="6C1007C6">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《微型计算机能效限定值及能效等级》（GB28380）</w:t>
            </w:r>
          </w:p>
        </w:tc>
      </w:tr>
      <w:tr w14:paraId="18957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7" w:type="pct"/>
            <w:vMerge w:val="restart"/>
            <w:noWrap w:val="0"/>
            <w:vAlign w:val="center"/>
          </w:tcPr>
          <w:p w14:paraId="6FEF8C93">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2</w:t>
            </w:r>
          </w:p>
        </w:tc>
        <w:tc>
          <w:tcPr>
            <w:tcW w:w="604" w:type="pct"/>
            <w:vMerge w:val="restart"/>
            <w:noWrap w:val="0"/>
            <w:vAlign w:val="center"/>
          </w:tcPr>
          <w:p w14:paraId="3F970F45">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A020106输入输出设备</w:t>
            </w:r>
          </w:p>
        </w:tc>
        <w:tc>
          <w:tcPr>
            <w:tcW w:w="821" w:type="pct"/>
            <w:vMerge w:val="restart"/>
            <w:noWrap w:val="0"/>
            <w:vAlign w:val="center"/>
          </w:tcPr>
          <w:p w14:paraId="50B61E47">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A02010601打印设备</w:t>
            </w:r>
          </w:p>
        </w:tc>
        <w:tc>
          <w:tcPr>
            <w:tcW w:w="875" w:type="pct"/>
            <w:noWrap w:val="0"/>
            <w:vAlign w:val="center"/>
          </w:tcPr>
          <w:p w14:paraId="163590C9">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A0201060101喷墨打印机</w:t>
            </w:r>
          </w:p>
        </w:tc>
        <w:tc>
          <w:tcPr>
            <w:tcW w:w="2351" w:type="pct"/>
            <w:noWrap w:val="0"/>
            <w:vAlign w:val="center"/>
          </w:tcPr>
          <w:p w14:paraId="65894D86">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《复印机、打印机和传真机能效限定值及能效等级》（GB21521）</w:t>
            </w:r>
          </w:p>
        </w:tc>
      </w:tr>
      <w:tr w14:paraId="7C5DB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7" w:type="pct"/>
            <w:vMerge w:val="continue"/>
            <w:noWrap w:val="0"/>
            <w:vAlign w:val="center"/>
          </w:tcPr>
          <w:p w14:paraId="5171C9C7">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p>
        </w:tc>
        <w:tc>
          <w:tcPr>
            <w:tcW w:w="604" w:type="pct"/>
            <w:vMerge w:val="continue"/>
            <w:noWrap w:val="0"/>
            <w:vAlign w:val="center"/>
          </w:tcPr>
          <w:p w14:paraId="61130AD3">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p>
        </w:tc>
        <w:tc>
          <w:tcPr>
            <w:tcW w:w="821" w:type="pct"/>
            <w:vMerge w:val="continue"/>
            <w:noWrap w:val="0"/>
            <w:vAlign w:val="center"/>
          </w:tcPr>
          <w:p w14:paraId="1A9F9731">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p>
        </w:tc>
        <w:tc>
          <w:tcPr>
            <w:tcW w:w="875" w:type="pct"/>
            <w:noWrap w:val="0"/>
            <w:vAlign w:val="center"/>
          </w:tcPr>
          <w:p w14:paraId="407175BE">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★A0201060102激光打印机</w:t>
            </w:r>
          </w:p>
        </w:tc>
        <w:tc>
          <w:tcPr>
            <w:tcW w:w="2351" w:type="pct"/>
            <w:noWrap w:val="0"/>
            <w:vAlign w:val="center"/>
          </w:tcPr>
          <w:p w14:paraId="5F8B67F6">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《复印机、打印机和传真机能效限定值及能效等级》（GB21521）</w:t>
            </w:r>
          </w:p>
        </w:tc>
      </w:tr>
      <w:tr w14:paraId="2C428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7" w:type="pct"/>
            <w:vMerge w:val="continue"/>
            <w:noWrap w:val="0"/>
            <w:vAlign w:val="center"/>
          </w:tcPr>
          <w:p w14:paraId="2D77B2CA">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p>
        </w:tc>
        <w:tc>
          <w:tcPr>
            <w:tcW w:w="604" w:type="pct"/>
            <w:vMerge w:val="continue"/>
            <w:noWrap w:val="0"/>
            <w:vAlign w:val="center"/>
          </w:tcPr>
          <w:p w14:paraId="298B4A77">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p>
        </w:tc>
        <w:tc>
          <w:tcPr>
            <w:tcW w:w="821" w:type="pct"/>
            <w:vMerge w:val="continue"/>
            <w:noWrap w:val="0"/>
            <w:vAlign w:val="center"/>
          </w:tcPr>
          <w:p w14:paraId="171C2418">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p>
        </w:tc>
        <w:tc>
          <w:tcPr>
            <w:tcW w:w="875" w:type="pct"/>
            <w:noWrap w:val="0"/>
            <w:vAlign w:val="center"/>
          </w:tcPr>
          <w:p w14:paraId="1E69B8D3">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★A0201060104针式打印机</w:t>
            </w:r>
          </w:p>
        </w:tc>
        <w:tc>
          <w:tcPr>
            <w:tcW w:w="2351" w:type="pct"/>
            <w:noWrap w:val="0"/>
            <w:vAlign w:val="center"/>
          </w:tcPr>
          <w:p w14:paraId="7DD2E95E">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《复印机、打印机和传真机能效限定值及能效等级》（GB21521）</w:t>
            </w:r>
          </w:p>
        </w:tc>
      </w:tr>
      <w:tr w14:paraId="7D0FF2B8">
        <w:tblPrEx>
          <w:tblCellMar>
            <w:top w:w="0" w:type="dxa"/>
            <w:left w:w="108" w:type="dxa"/>
            <w:bottom w:w="0" w:type="dxa"/>
            <w:right w:w="108" w:type="dxa"/>
          </w:tblCellMar>
        </w:tblPrEx>
        <w:trPr>
          <w:trHeight w:val="0" w:hRule="atLeast"/>
          <w:jc w:val="center"/>
        </w:trPr>
        <w:tc>
          <w:tcPr>
            <w:tcW w:w="347" w:type="pct"/>
            <w:vMerge w:val="continue"/>
            <w:noWrap w:val="0"/>
            <w:vAlign w:val="center"/>
          </w:tcPr>
          <w:p w14:paraId="79359371">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p>
        </w:tc>
        <w:tc>
          <w:tcPr>
            <w:tcW w:w="604" w:type="pct"/>
            <w:vMerge w:val="continue"/>
            <w:noWrap w:val="0"/>
            <w:vAlign w:val="center"/>
          </w:tcPr>
          <w:p w14:paraId="5AD3DED8">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p>
        </w:tc>
        <w:tc>
          <w:tcPr>
            <w:tcW w:w="821" w:type="pct"/>
            <w:noWrap w:val="0"/>
            <w:vAlign w:val="center"/>
          </w:tcPr>
          <w:p w14:paraId="739B560B">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A02010604显示设备</w:t>
            </w:r>
          </w:p>
        </w:tc>
        <w:tc>
          <w:tcPr>
            <w:tcW w:w="875" w:type="pct"/>
            <w:noWrap w:val="0"/>
            <w:vAlign w:val="center"/>
          </w:tcPr>
          <w:p w14:paraId="3C4BBC45">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★A0201060401液晶显示器</w:t>
            </w:r>
          </w:p>
        </w:tc>
        <w:tc>
          <w:tcPr>
            <w:tcW w:w="2351" w:type="pct"/>
            <w:noWrap w:val="0"/>
            <w:vAlign w:val="center"/>
          </w:tcPr>
          <w:p w14:paraId="3EB96DA2">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《计算机显示器能效限定值及能效等级》（GB21520）</w:t>
            </w:r>
          </w:p>
        </w:tc>
      </w:tr>
      <w:tr w14:paraId="100C7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7" w:type="pct"/>
            <w:vMerge w:val="continue"/>
            <w:noWrap w:val="0"/>
            <w:vAlign w:val="center"/>
          </w:tcPr>
          <w:p w14:paraId="40D375B1">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p>
        </w:tc>
        <w:tc>
          <w:tcPr>
            <w:tcW w:w="604" w:type="pct"/>
            <w:vMerge w:val="continue"/>
            <w:noWrap w:val="0"/>
            <w:vAlign w:val="center"/>
          </w:tcPr>
          <w:p w14:paraId="302C9165">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p>
        </w:tc>
        <w:tc>
          <w:tcPr>
            <w:tcW w:w="821" w:type="pct"/>
            <w:noWrap w:val="0"/>
            <w:vAlign w:val="center"/>
          </w:tcPr>
          <w:p w14:paraId="350EB348">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A02010609图形图像输入设备</w:t>
            </w:r>
          </w:p>
        </w:tc>
        <w:tc>
          <w:tcPr>
            <w:tcW w:w="875" w:type="pct"/>
            <w:noWrap w:val="0"/>
            <w:vAlign w:val="center"/>
          </w:tcPr>
          <w:p w14:paraId="5811A6E0">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A0201060901扫描仪</w:t>
            </w:r>
          </w:p>
        </w:tc>
        <w:tc>
          <w:tcPr>
            <w:tcW w:w="2351" w:type="pct"/>
            <w:noWrap w:val="0"/>
            <w:vAlign w:val="center"/>
          </w:tcPr>
          <w:p w14:paraId="5A346270">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参照《复印机、打印机和传真机能效限定值及能效等级》（GB21521中打印速度为15页/分的针式打印机相关要求</w:t>
            </w:r>
          </w:p>
        </w:tc>
      </w:tr>
      <w:tr w14:paraId="0C72F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7" w:type="pct"/>
            <w:noWrap w:val="0"/>
            <w:vAlign w:val="center"/>
          </w:tcPr>
          <w:p w14:paraId="5E875F07">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3</w:t>
            </w:r>
          </w:p>
        </w:tc>
        <w:tc>
          <w:tcPr>
            <w:tcW w:w="604" w:type="pct"/>
            <w:noWrap w:val="0"/>
            <w:vAlign w:val="center"/>
          </w:tcPr>
          <w:p w14:paraId="182ED8CB">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A020202投影仪</w:t>
            </w:r>
          </w:p>
        </w:tc>
        <w:tc>
          <w:tcPr>
            <w:tcW w:w="821" w:type="pct"/>
            <w:noWrap w:val="0"/>
            <w:vAlign w:val="center"/>
          </w:tcPr>
          <w:p w14:paraId="5A42B0DF">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　</w:t>
            </w:r>
          </w:p>
        </w:tc>
        <w:tc>
          <w:tcPr>
            <w:tcW w:w="875" w:type="pct"/>
            <w:noWrap w:val="0"/>
            <w:vAlign w:val="center"/>
          </w:tcPr>
          <w:p w14:paraId="1BF80285">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　</w:t>
            </w:r>
          </w:p>
        </w:tc>
        <w:tc>
          <w:tcPr>
            <w:tcW w:w="2351" w:type="pct"/>
            <w:noWrap w:val="0"/>
            <w:vAlign w:val="center"/>
          </w:tcPr>
          <w:p w14:paraId="51FF4467">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《投影机能效限定值及能效等级》（GB32028）</w:t>
            </w:r>
          </w:p>
        </w:tc>
      </w:tr>
      <w:tr w14:paraId="5272F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7" w:type="pct"/>
            <w:noWrap w:val="0"/>
            <w:vAlign w:val="center"/>
          </w:tcPr>
          <w:p w14:paraId="3FCE79E6">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4</w:t>
            </w:r>
          </w:p>
        </w:tc>
        <w:tc>
          <w:tcPr>
            <w:tcW w:w="604" w:type="pct"/>
            <w:noWrap w:val="0"/>
            <w:vAlign w:val="center"/>
          </w:tcPr>
          <w:p w14:paraId="28FA9806">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A020204多功能一体机</w:t>
            </w:r>
          </w:p>
        </w:tc>
        <w:tc>
          <w:tcPr>
            <w:tcW w:w="821" w:type="pct"/>
            <w:noWrap w:val="0"/>
            <w:vAlign w:val="center"/>
          </w:tcPr>
          <w:p w14:paraId="35514745">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　</w:t>
            </w:r>
          </w:p>
        </w:tc>
        <w:tc>
          <w:tcPr>
            <w:tcW w:w="875" w:type="pct"/>
            <w:noWrap w:val="0"/>
            <w:vAlign w:val="center"/>
          </w:tcPr>
          <w:p w14:paraId="5220C29F">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　</w:t>
            </w:r>
          </w:p>
        </w:tc>
        <w:tc>
          <w:tcPr>
            <w:tcW w:w="2351" w:type="pct"/>
            <w:noWrap w:val="0"/>
            <w:vAlign w:val="center"/>
          </w:tcPr>
          <w:p w14:paraId="55864119">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《复印机、打印机和传真机能效限定值及能效等级》（GB21521）</w:t>
            </w:r>
          </w:p>
        </w:tc>
      </w:tr>
      <w:tr w14:paraId="5E7CB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7" w:type="pct"/>
            <w:noWrap w:val="0"/>
            <w:vAlign w:val="center"/>
          </w:tcPr>
          <w:p w14:paraId="4AC296BB">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5</w:t>
            </w:r>
          </w:p>
        </w:tc>
        <w:tc>
          <w:tcPr>
            <w:tcW w:w="604" w:type="pct"/>
            <w:noWrap w:val="0"/>
            <w:vAlign w:val="center"/>
          </w:tcPr>
          <w:p w14:paraId="000E8AF6">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A020519泵</w:t>
            </w:r>
          </w:p>
        </w:tc>
        <w:tc>
          <w:tcPr>
            <w:tcW w:w="821" w:type="pct"/>
            <w:noWrap w:val="0"/>
            <w:vAlign w:val="center"/>
          </w:tcPr>
          <w:p w14:paraId="19BE560F">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A02051901离心泵</w:t>
            </w:r>
          </w:p>
        </w:tc>
        <w:tc>
          <w:tcPr>
            <w:tcW w:w="875" w:type="pct"/>
            <w:noWrap w:val="0"/>
            <w:vAlign w:val="center"/>
          </w:tcPr>
          <w:p w14:paraId="3B794DF4">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　</w:t>
            </w:r>
          </w:p>
        </w:tc>
        <w:tc>
          <w:tcPr>
            <w:tcW w:w="2351" w:type="pct"/>
            <w:noWrap w:val="0"/>
            <w:vAlign w:val="center"/>
          </w:tcPr>
          <w:p w14:paraId="1F4EB200">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《清水离心泵能效限定值及节能评价值》（GB19762）</w:t>
            </w:r>
          </w:p>
        </w:tc>
      </w:tr>
      <w:tr w14:paraId="2B0D3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7" w:type="pct"/>
            <w:vMerge w:val="restart"/>
            <w:noWrap w:val="0"/>
            <w:vAlign w:val="center"/>
          </w:tcPr>
          <w:p w14:paraId="3C75F819">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6</w:t>
            </w:r>
          </w:p>
        </w:tc>
        <w:tc>
          <w:tcPr>
            <w:tcW w:w="604" w:type="pct"/>
            <w:vMerge w:val="restart"/>
            <w:noWrap w:val="0"/>
            <w:vAlign w:val="center"/>
          </w:tcPr>
          <w:p w14:paraId="5C1A4B39">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A020523制冷空调设备</w:t>
            </w:r>
          </w:p>
        </w:tc>
        <w:tc>
          <w:tcPr>
            <w:tcW w:w="821" w:type="pct"/>
            <w:vMerge w:val="restart"/>
            <w:noWrap w:val="0"/>
            <w:vAlign w:val="center"/>
          </w:tcPr>
          <w:p w14:paraId="46A15FE4">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★A02052301制冷压缩机</w:t>
            </w:r>
          </w:p>
        </w:tc>
        <w:tc>
          <w:tcPr>
            <w:tcW w:w="875" w:type="pct"/>
            <w:noWrap w:val="0"/>
            <w:vAlign w:val="center"/>
          </w:tcPr>
          <w:p w14:paraId="63CB5EDE">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冷水机组</w:t>
            </w:r>
          </w:p>
        </w:tc>
        <w:tc>
          <w:tcPr>
            <w:tcW w:w="2351" w:type="pct"/>
            <w:noWrap w:val="0"/>
            <w:vAlign w:val="center"/>
          </w:tcPr>
          <w:p w14:paraId="3DA13A4E">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《冷水机组能效限定值及能效等级》（GB19577），《低环境温度空气源热泵（冷水）机组能效限定值及能效等级》（GB37480）</w:t>
            </w:r>
          </w:p>
        </w:tc>
      </w:tr>
      <w:tr w14:paraId="5EC2B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7" w:type="pct"/>
            <w:vMerge w:val="continue"/>
            <w:noWrap w:val="0"/>
            <w:vAlign w:val="center"/>
          </w:tcPr>
          <w:p w14:paraId="706D3CCB">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p>
        </w:tc>
        <w:tc>
          <w:tcPr>
            <w:tcW w:w="604" w:type="pct"/>
            <w:vMerge w:val="continue"/>
            <w:noWrap w:val="0"/>
            <w:vAlign w:val="center"/>
          </w:tcPr>
          <w:p w14:paraId="0067B694">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p>
        </w:tc>
        <w:tc>
          <w:tcPr>
            <w:tcW w:w="821" w:type="pct"/>
            <w:vMerge w:val="continue"/>
            <w:noWrap w:val="0"/>
            <w:vAlign w:val="center"/>
          </w:tcPr>
          <w:p w14:paraId="28B680CF">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p>
        </w:tc>
        <w:tc>
          <w:tcPr>
            <w:tcW w:w="875" w:type="pct"/>
            <w:noWrap w:val="0"/>
            <w:vAlign w:val="center"/>
          </w:tcPr>
          <w:p w14:paraId="5A97C37D">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水源热泵机组</w:t>
            </w:r>
          </w:p>
        </w:tc>
        <w:tc>
          <w:tcPr>
            <w:tcW w:w="2351" w:type="pct"/>
            <w:noWrap w:val="0"/>
            <w:vAlign w:val="center"/>
          </w:tcPr>
          <w:p w14:paraId="01D7540E">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《水（地）源热泵机组能效限定值及能效等级》（GB30721）</w:t>
            </w:r>
          </w:p>
        </w:tc>
      </w:tr>
      <w:tr w14:paraId="5133F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7" w:type="pct"/>
            <w:vMerge w:val="continue"/>
            <w:noWrap w:val="0"/>
            <w:vAlign w:val="center"/>
          </w:tcPr>
          <w:p w14:paraId="452D84B4">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p>
        </w:tc>
        <w:tc>
          <w:tcPr>
            <w:tcW w:w="604" w:type="pct"/>
            <w:vMerge w:val="continue"/>
            <w:noWrap w:val="0"/>
            <w:vAlign w:val="center"/>
          </w:tcPr>
          <w:p w14:paraId="32895F89">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p>
        </w:tc>
        <w:tc>
          <w:tcPr>
            <w:tcW w:w="821" w:type="pct"/>
            <w:vMerge w:val="continue"/>
            <w:noWrap w:val="0"/>
            <w:vAlign w:val="center"/>
          </w:tcPr>
          <w:p w14:paraId="1D1FCD92">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p>
        </w:tc>
        <w:tc>
          <w:tcPr>
            <w:tcW w:w="875" w:type="pct"/>
            <w:noWrap w:val="0"/>
            <w:vAlign w:val="center"/>
          </w:tcPr>
          <w:p w14:paraId="5610B5F5">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溴化锂吸收式冷水机组</w:t>
            </w:r>
          </w:p>
        </w:tc>
        <w:tc>
          <w:tcPr>
            <w:tcW w:w="2351" w:type="pct"/>
            <w:noWrap w:val="0"/>
            <w:vAlign w:val="center"/>
          </w:tcPr>
          <w:p w14:paraId="0A9F5E5D">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《溴化锂吸收式冷水机组能效限定值及能效等级》（GB29540）</w:t>
            </w:r>
          </w:p>
        </w:tc>
      </w:tr>
      <w:tr w14:paraId="108F9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7" w:type="pct"/>
            <w:vMerge w:val="continue"/>
            <w:noWrap w:val="0"/>
            <w:vAlign w:val="center"/>
          </w:tcPr>
          <w:p w14:paraId="58A4471D">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p>
        </w:tc>
        <w:tc>
          <w:tcPr>
            <w:tcW w:w="604" w:type="pct"/>
            <w:vMerge w:val="continue"/>
            <w:noWrap w:val="0"/>
            <w:vAlign w:val="center"/>
          </w:tcPr>
          <w:p w14:paraId="79E3A86F">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p>
        </w:tc>
        <w:tc>
          <w:tcPr>
            <w:tcW w:w="821" w:type="pct"/>
            <w:vMerge w:val="restart"/>
            <w:noWrap w:val="0"/>
            <w:vAlign w:val="center"/>
          </w:tcPr>
          <w:p w14:paraId="625E1EB8">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★A02052305空调机组</w:t>
            </w:r>
          </w:p>
        </w:tc>
        <w:tc>
          <w:tcPr>
            <w:tcW w:w="875" w:type="pct"/>
            <w:noWrap w:val="0"/>
            <w:vAlign w:val="center"/>
          </w:tcPr>
          <w:p w14:paraId="586AE7B7">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多联式空调（热泵）机组(制冷量&gt;14000W)</w:t>
            </w:r>
          </w:p>
        </w:tc>
        <w:tc>
          <w:tcPr>
            <w:tcW w:w="2351" w:type="pct"/>
            <w:noWrap w:val="0"/>
            <w:vAlign w:val="center"/>
          </w:tcPr>
          <w:p w14:paraId="77DAD66A">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《多联式空调（热泵）机组能效限定值及能源效率等级》（GB21454）</w:t>
            </w:r>
          </w:p>
        </w:tc>
      </w:tr>
      <w:tr w14:paraId="7EE64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7" w:type="pct"/>
            <w:vMerge w:val="continue"/>
            <w:noWrap w:val="0"/>
            <w:vAlign w:val="center"/>
          </w:tcPr>
          <w:p w14:paraId="3BA092A5">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p>
        </w:tc>
        <w:tc>
          <w:tcPr>
            <w:tcW w:w="604" w:type="pct"/>
            <w:vMerge w:val="continue"/>
            <w:noWrap w:val="0"/>
            <w:vAlign w:val="center"/>
          </w:tcPr>
          <w:p w14:paraId="16E12B05">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p>
        </w:tc>
        <w:tc>
          <w:tcPr>
            <w:tcW w:w="821" w:type="pct"/>
            <w:vMerge w:val="continue"/>
            <w:noWrap w:val="0"/>
            <w:vAlign w:val="center"/>
          </w:tcPr>
          <w:p w14:paraId="285ED971">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p>
        </w:tc>
        <w:tc>
          <w:tcPr>
            <w:tcW w:w="875" w:type="pct"/>
            <w:noWrap w:val="0"/>
            <w:vAlign w:val="center"/>
          </w:tcPr>
          <w:p w14:paraId="2E8A38CB">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单元式空气调节机(制冷量&gt;14000W</w:t>
            </w:r>
          </w:p>
        </w:tc>
        <w:tc>
          <w:tcPr>
            <w:tcW w:w="2351" w:type="pct"/>
            <w:noWrap w:val="0"/>
            <w:vAlign w:val="center"/>
          </w:tcPr>
          <w:p w14:paraId="3EE19689">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《单元式空气调节机能效限定值及能效等级》（GB19576）《风管送风式空调机组能效限定值及能效等级》（GB37479）</w:t>
            </w:r>
          </w:p>
        </w:tc>
      </w:tr>
      <w:tr w14:paraId="002CD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7" w:type="pct"/>
            <w:vMerge w:val="continue"/>
            <w:noWrap w:val="0"/>
            <w:vAlign w:val="center"/>
          </w:tcPr>
          <w:p w14:paraId="7A3681E9">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p>
        </w:tc>
        <w:tc>
          <w:tcPr>
            <w:tcW w:w="604" w:type="pct"/>
            <w:vMerge w:val="continue"/>
            <w:noWrap w:val="0"/>
            <w:vAlign w:val="center"/>
          </w:tcPr>
          <w:p w14:paraId="4B96D313">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p>
        </w:tc>
        <w:tc>
          <w:tcPr>
            <w:tcW w:w="821" w:type="pct"/>
            <w:noWrap w:val="0"/>
            <w:vAlign w:val="center"/>
          </w:tcPr>
          <w:p w14:paraId="1F37F553">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★A02052309专用制冷、空调设备</w:t>
            </w:r>
          </w:p>
        </w:tc>
        <w:tc>
          <w:tcPr>
            <w:tcW w:w="875" w:type="pct"/>
            <w:noWrap w:val="0"/>
            <w:vAlign w:val="center"/>
          </w:tcPr>
          <w:p w14:paraId="34435A5B">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机房空调</w:t>
            </w:r>
          </w:p>
        </w:tc>
        <w:tc>
          <w:tcPr>
            <w:tcW w:w="2351" w:type="pct"/>
            <w:noWrap w:val="0"/>
            <w:vAlign w:val="center"/>
          </w:tcPr>
          <w:p w14:paraId="04230590">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《单元式空气调节机能效限定值及能效等级》（GB19576）</w:t>
            </w:r>
          </w:p>
        </w:tc>
      </w:tr>
      <w:tr w14:paraId="6E808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7" w:type="pct"/>
            <w:vMerge w:val="continue"/>
            <w:noWrap w:val="0"/>
            <w:vAlign w:val="center"/>
          </w:tcPr>
          <w:p w14:paraId="7DE31082">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p>
        </w:tc>
        <w:tc>
          <w:tcPr>
            <w:tcW w:w="604" w:type="pct"/>
            <w:vMerge w:val="continue"/>
            <w:noWrap w:val="0"/>
            <w:vAlign w:val="center"/>
          </w:tcPr>
          <w:p w14:paraId="0B291E04">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p>
        </w:tc>
        <w:tc>
          <w:tcPr>
            <w:tcW w:w="821" w:type="pct"/>
            <w:noWrap w:val="0"/>
            <w:vAlign w:val="center"/>
          </w:tcPr>
          <w:p w14:paraId="5ECBD95C">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A02052399其他制冷空调设备</w:t>
            </w:r>
          </w:p>
        </w:tc>
        <w:tc>
          <w:tcPr>
            <w:tcW w:w="875" w:type="pct"/>
            <w:noWrap w:val="0"/>
            <w:vAlign w:val="center"/>
          </w:tcPr>
          <w:p w14:paraId="3F6EFA78">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冷却塔</w:t>
            </w:r>
          </w:p>
        </w:tc>
        <w:tc>
          <w:tcPr>
            <w:tcW w:w="2351" w:type="pct"/>
            <w:noWrap w:val="0"/>
            <w:vAlign w:val="center"/>
          </w:tcPr>
          <w:p w14:paraId="6CDCA793">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《机械通风冷却塔第1部分：中小型开式冷却塔》（GB/T7190.1）；《机械通风冷却塔第2部分：大型开式冷却塔》（GB/T7190.2）</w:t>
            </w:r>
          </w:p>
        </w:tc>
      </w:tr>
      <w:tr w14:paraId="5BCCA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7" w:type="pct"/>
            <w:noWrap w:val="0"/>
            <w:vAlign w:val="center"/>
          </w:tcPr>
          <w:p w14:paraId="4E3E70CE">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7</w:t>
            </w:r>
          </w:p>
        </w:tc>
        <w:tc>
          <w:tcPr>
            <w:tcW w:w="604" w:type="pct"/>
            <w:noWrap w:val="0"/>
            <w:vAlign w:val="center"/>
          </w:tcPr>
          <w:p w14:paraId="4F6E7707">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A020601电机</w:t>
            </w:r>
          </w:p>
        </w:tc>
        <w:tc>
          <w:tcPr>
            <w:tcW w:w="821" w:type="pct"/>
            <w:noWrap w:val="0"/>
            <w:vAlign w:val="center"/>
          </w:tcPr>
          <w:p w14:paraId="51B4E9D5">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　</w:t>
            </w:r>
          </w:p>
        </w:tc>
        <w:tc>
          <w:tcPr>
            <w:tcW w:w="875" w:type="pct"/>
            <w:noWrap w:val="0"/>
            <w:vAlign w:val="center"/>
          </w:tcPr>
          <w:p w14:paraId="65746608">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　</w:t>
            </w:r>
          </w:p>
        </w:tc>
        <w:tc>
          <w:tcPr>
            <w:tcW w:w="2351" w:type="pct"/>
            <w:noWrap w:val="0"/>
            <w:vAlign w:val="center"/>
          </w:tcPr>
          <w:p w14:paraId="3F29D176">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《中小型三相异步电动机能效限定值及能效等级》（GB18613）</w:t>
            </w:r>
          </w:p>
        </w:tc>
      </w:tr>
      <w:tr w14:paraId="56B99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7" w:type="pct"/>
            <w:noWrap w:val="0"/>
            <w:vAlign w:val="center"/>
          </w:tcPr>
          <w:p w14:paraId="553F2D1D">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8</w:t>
            </w:r>
          </w:p>
        </w:tc>
        <w:tc>
          <w:tcPr>
            <w:tcW w:w="604" w:type="pct"/>
            <w:noWrap w:val="0"/>
            <w:vAlign w:val="center"/>
          </w:tcPr>
          <w:p w14:paraId="1FF66DD3">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A020602变压器</w:t>
            </w:r>
          </w:p>
        </w:tc>
        <w:tc>
          <w:tcPr>
            <w:tcW w:w="821" w:type="pct"/>
            <w:noWrap w:val="0"/>
            <w:vAlign w:val="center"/>
          </w:tcPr>
          <w:p w14:paraId="6F17CE8F">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配电变压器</w:t>
            </w:r>
          </w:p>
        </w:tc>
        <w:tc>
          <w:tcPr>
            <w:tcW w:w="875" w:type="pct"/>
            <w:noWrap w:val="0"/>
            <w:vAlign w:val="center"/>
          </w:tcPr>
          <w:p w14:paraId="0E04794B">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　</w:t>
            </w:r>
          </w:p>
        </w:tc>
        <w:tc>
          <w:tcPr>
            <w:tcW w:w="2351" w:type="pct"/>
            <w:noWrap w:val="0"/>
            <w:vAlign w:val="center"/>
          </w:tcPr>
          <w:p w14:paraId="2050D8E8">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《三相配电变压器能效限定值及能效等级》（GB20052）</w:t>
            </w:r>
          </w:p>
        </w:tc>
      </w:tr>
      <w:tr w14:paraId="5B839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7" w:type="pct"/>
            <w:noWrap w:val="0"/>
            <w:vAlign w:val="center"/>
          </w:tcPr>
          <w:p w14:paraId="6EB5957D">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9</w:t>
            </w:r>
          </w:p>
        </w:tc>
        <w:tc>
          <w:tcPr>
            <w:tcW w:w="604" w:type="pct"/>
            <w:noWrap w:val="0"/>
            <w:vAlign w:val="center"/>
          </w:tcPr>
          <w:p w14:paraId="190EA0AD">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★A020609镇流器</w:t>
            </w:r>
          </w:p>
        </w:tc>
        <w:tc>
          <w:tcPr>
            <w:tcW w:w="821" w:type="pct"/>
            <w:noWrap w:val="0"/>
            <w:vAlign w:val="center"/>
          </w:tcPr>
          <w:p w14:paraId="60D23AB1">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管型荧光灯镇流器</w:t>
            </w:r>
          </w:p>
        </w:tc>
        <w:tc>
          <w:tcPr>
            <w:tcW w:w="875" w:type="pct"/>
            <w:noWrap w:val="0"/>
            <w:vAlign w:val="center"/>
          </w:tcPr>
          <w:p w14:paraId="79DEB4F9">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　</w:t>
            </w:r>
          </w:p>
        </w:tc>
        <w:tc>
          <w:tcPr>
            <w:tcW w:w="2351" w:type="pct"/>
            <w:noWrap w:val="0"/>
            <w:vAlign w:val="center"/>
          </w:tcPr>
          <w:p w14:paraId="2FF32D47">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《管形荧光灯镇流器能效限定值及能效等级》（GB17896）</w:t>
            </w:r>
          </w:p>
        </w:tc>
      </w:tr>
      <w:tr w14:paraId="61676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7" w:type="pct"/>
            <w:vMerge w:val="restart"/>
            <w:noWrap w:val="0"/>
            <w:vAlign w:val="center"/>
          </w:tcPr>
          <w:p w14:paraId="3BE66608">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10</w:t>
            </w:r>
          </w:p>
        </w:tc>
        <w:tc>
          <w:tcPr>
            <w:tcW w:w="604" w:type="pct"/>
            <w:vMerge w:val="restart"/>
            <w:noWrap w:val="0"/>
            <w:vAlign w:val="center"/>
          </w:tcPr>
          <w:p w14:paraId="6C30AC83">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A020618生活用电器</w:t>
            </w:r>
          </w:p>
        </w:tc>
        <w:tc>
          <w:tcPr>
            <w:tcW w:w="821" w:type="pct"/>
            <w:noWrap w:val="0"/>
            <w:vAlign w:val="center"/>
          </w:tcPr>
          <w:p w14:paraId="10FA4BBE">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A0206180101电冰箱</w:t>
            </w:r>
          </w:p>
        </w:tc>
        <w:tc>
          <w:tcPr>
            <w:tcW w:w="875" w:type="pct"/>
            <w:noWrap w:val="0"/>
            <w:vAlign w:val="center"/>
          </w:tcPr>
          <w:p w14:paraId="3CA43FDE">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　</w:t>
            </w:r>
          </w:p>
        </w:tc>
        <w:tc>
          <w:tcPr>
            <w:tcW w:w="2351" w:type="pct"/>
            <w:noWrap w:val="0"/>
            <w:vAlign w:val="center"/>
          </w:tcPr>
          <w:p w14:paraId="629B63E6">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《家用电冰箱耗电量限定值及能效等级》（GB 12021.2）</w:t>
            </w:r>
          </w:p>
        </w:tc>
      </w:tr>
      <w:tr w14:paraId="070B5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7" w:type="pct"/>
            <w:vMerge w:val="continue"/>
            <w:noWrap w:val="0"/>
            <w:vAlign w:val="center"/>
          </w:tcPr>
          <w:p w14:paraId="5A9BEDD6">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p>
        </w:tc>
        <w:tc>
          <w:tcPr>
            <w:tcW w:w="604" w:type="pct"/>
            <w:vMerge w:val="continue"/>
            <w:noWrap w:val="0"/>
            <w:vAlign w:val="center"/>
          </w:tcPr>
          <w:p w14:paraId="0CC473FA">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p>
        </w:tc>
        <w:tc>
          <w:tcPr>
            <w:tcW w:w="821" w:type="pct"/>
            <w:vMerge w:val="restart"/>
            <w:noWrap w:val="0"/>
            <w:vAlign w:val="center"/>
          </w:tcPr>
          <w:p w14:paraId="34363353">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★A0206180203空调机</w:t>
            </w:r>
          </w:p>
        </w:tc>
        <w:tc>
          <w:tcPr>
            <w:tcW w:w="875" w:type="pct"/>
            <w:noWrap w:val="0"/>
            <w:vAlign w:val="center"/>
          </w:tcPr>
          <w:p w14:paraId="7C471617">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房间空气调节器</w:t>
            </w:r>
          </w:p>
        </w:tc>
        <w:tc>
          <w:tcPr>
            <w:tcW w:w="2351" w:type="pct"/>
            <w:noWrap w:val="0"/>
            <w:vAlign w:val="center"/>
          </w:tcPr>
          <w:p w14:paraId="692F7AAB">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《转速可控型房间空气调节器能效限定值及能效等级》（GB21455-2013），待2019年修订发布后，按《房间空气调节器能效限定值及能效等级》（GB21455-2019）实施。</w:t>
            </w:r>
          </w:p>
        </w:tc>
      </w:tr>
      <w:tr w14:paraId="1570E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7" w:type="pct"/>
            <w:vMerge w:val="continue"/>
            <w:noWrap w:val="0"/>
            <w:vAlign w:val="center"/>
          </w:tcPr>
          <w:p w14:paraId="4A3C98D7">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p>
        </w:tc>
        <w:tc>
          <w:tcPr>
            <w:tcW w:w="604" w:type="pct"/>
            <w:vMerge w:val="continue"/>
            <w:noWrap w:val="0"/>
            <w:vAlign w:val="center"/>
          </w:tcPr>
          <w:p w14:paraId="0FE2C76A">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p>
        </w:tc>
        <w:tc>
          <w:tcPr>
            <w:tcW w:w="821" w:type="pct"/>
            <w:vMerge w:val="continue"/>
            <w:noWrap w:val="0"/>
            <w:vAlign w:val="center"/>
          </w:tcPr>
          <w:p w14:paraId="55E7508F">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p>
        </w:tc>
        <w:tc>
          <w:tcPr>
            <w:tcW w:w="875" w:type="pct"/>
            <w:noWrap w:val="0"/>
            <w:vAlign w:val="center"/>
          </w:tcPr>
          <w:p w14:paraId="4EEC0079">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多联式空调（热泵）机组（制冷量≤ 14000W）</w:t>
            </w:r>
          </w:p>
        </w:tc>
        <w:tc>
          <w:tcPr>
            <w:tcW w:w="2351" w:type="pct"/>
            <w:noWrap w:val="0"/>
            <w:vAlign w:val="center"/>
          </w:tcPr>
          <w:p w14:paraId="47ED68BA">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《多联式空调（热泵）机组能效限定值及能源效率等级》（GB21454）</w:t>
            </w:r>
          </w:p>
        </w:tc>
      </w:tr>
      <w:tr w14:paraId="2308B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7" w:type="pct"/>
            <w:vMerge w:val="continue"/>
            <w:noWrap w:val="0"/>
            <w:vAlign w:val="center"/>
          </w:tcPr>
          <w:p w14:paraId="45EACF56">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p>
        </w:tc>
        <w:tc>
          <w:tcPr>
            <w:tcW w:w="604" w:type="pct"/>
            <w:vMerge w:val="continue"/>
            <w:noWrap w:val="0"/>
            <w:vAlign w:val="center"/>
          </w:tcPr>
          <w:p w14:paraId="0D0F49CE">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p>
        </w:tc>
        <w:tc>
          <w:tcPr>
            <w:tcW w:w="821" w:type="pct"/>
            <w:vMerge w:val="continue"/>
            <w:noWrap w:val="0"/>
            <w:vAlign w:val="center"/>
          </w:tcPr>
          <w:p w14:paraId="420FD40E">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p>
        </w:tc>
        <w:tc>
          <w:tcPr>
            <w:tcW w:w="875" w:type="pct"/>
            <w:noWrap w:val="0"/>
            <w:vAlign w:val="center"/>
          </w:tcPr>
          <w:p w14:paraId="395BFD06">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单元式空气调节机(制冷量≤14000W)</w:t>
            </w:r>
          </w:p>
        </w:tc>
        <w:tc>
          <w:tcPr>
            <w:tcW w:w="2351" w:type="pct"/>
            <w:noWrap w:val="0"/>
            <w:vAlign w:val="center"/>
          </w:tcPr>
          <w:p w14:paraId="0C9A75EC">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《单元式空气调节机能效限定值及能源效率等级》（GB19576）《风管送风式空调机组能效限定值及能效等级》（GB37479）</w:t>
            </w:r>
          </w:p>
        </w:tc>
      </w:tr>
      <w:tr w14:paraId="57C67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7" w:type="pct"/>
            <w:vMerge w:val="continue"/>
            <w:noWrap w:val="0"/>
            <w:vAlign w:val="center"/>
          </w:tcPr>
          <w:p w14:paraId="46D9D7EB">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p>
        </w:tc>
        <w:tc>
          <w:tcPr>
            <w:tcW w:w="604" w:type="pct"/>
            <w:vMerge w:val="continue"/>
            <w:noWrap w:val="0"/>
            <w:vAlign w:val="center"/>
          </w:tcPr>
          <w:p w14:paraId="562B7BB7">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p>
        </w:tc>
        <w:tc>
          <w:tcPr>
            <w:tcW w:w="821" w:type="pct"/>
            <w:noWrap w:val="0"/>
            <w:vAlign w:val="center"/>
          </w:tcPr>
          <w:p w14:paraId="6BF15D12">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A0206180301洗衣机</w:t>
            </w:r>
          </w:p>
        </w:tc>
        <w:tc>
          <w:tcPr>
            <w:tcW w:w="875" w:type="pct"/>
            <w:noWrap w:val="0"/>
            <w:vAlign w:val="center"/>
          </w:tcPr>
          <w:p w14:paraId="017E2F1A">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　</w:t>
            </w:r>
          </w:p>
        </w:tc>
        <w:tc>
          <w:tcPr>
            <w:tcW w:w="2351" w:type="pct"/>
            <w:noWrap w:val="0"/>
            <w:vAlign w:val="center"/>
          </w:tcPr>
          <w:p w14:paraId="4DC3E1AE">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《电动洗衣机能效水效限定值及等级》（GB12021.4）</w:t>
            </w:r>
          </w:p>
        </w:tc>
      </w:tr>
      <w:tr w14:paraId="33694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7" w:type="pct"/>
            <w:vMerge w:val="continue"/>
            <w:noWrap w:val="0"/>
            <w:vAlign w:val="center"/>
          </w:tcPr>
          <w:p w14:paraId="50FAD3BC">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p>
        </w:tc>
        <w:tc>
          <w:tcPr>
            <w:tcW w:w="604" w:type="pct"/>
            <w:vMerge w:val="continue"/>
            <w:noWrap w:val="0"/>
            <w:vAlign w:val="center"/>
          </w:tcPr>
          <w:p w14:paraId="694ECDCD">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p>
        </w:tc>
        <w:tc>
          <w:tcPr>
            <w:tcW w:w="821" w:type="pct"/>
            <w:vMerge w:val="restart"/>
            <w:noWrap w:val="0"/>
            <w:vAlign w:val="center"/>
          </w:tcPr>
          <w:p w14:paraId="11E4EEEF">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A02061808热水器</w:t>
            </w:r>
          </w:p>
        </w:tc>
        <w:tc>
          <w:tcPr>
            <w:tcW w:w="875" w:type="pct"/>
            <w:noWrap w:val="0"/>
            <w:vAlign w:val="center"/>
          </w:tcPr>
          <w:p w14:paraId="7A1CCE77">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★电热水器</w:t>
            </w:r>
          </w:p>
        </w:tc>
        <w:tc>
          <w:tcPr>
            <w:tcW w:w="2351" w:type="pct"/>
            <w:noWrap w:val="0"/>
            <w:vAlign w:val="center"/>
          </w:tcPr>
          <w:p w14:paraId="47572A82">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《储水式电热水器能效限定值及能效等级》（GB21519）</w:t>
            </w:r>
          </w:p>
        </w:tc>
      </w:tr>
      <w:tr w14:paraId="0F25E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7" w:type="pct"/>
            <w:vMerge w:val="continue"/>
            <w:noWrap w:val="0"/>
            <w:vAlign w:val="center"/>
          </w:tcPr>
          <w:p w14:paraId="74B9B531">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p>
        </w:tc>
        <w:tc>
          <w:tcPr>
            <w:tcW w:w="604" w:type="pct"/>
            <w:vMerge w:val="continue"/>
            <w:noWrap w:val="0"/>
            <w:vAlign w:val="center"/>
          </w:tcPr>
          <w:p w14:paraId="288B2178">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p>
        </w:tc>
        <w:tc>
          <w:tcPr>
            <w:tcW w:w="821" w:type="pct"/>
            <w:vMerge w:val="continue"/>
            <w:noWrap w:val="0"/>
            <w:vAlign w:val="center"/>
          </w:tcPr>
          <w:p w14:paraId="0EE7C754">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p>
        </w:tc>
        <w:tc>
          <w:tcPr>
            <w:tcW w:w="875" w:type="pct"/>
            <w:noWrap w:val="0"/>
            <w:vAlign w:val="center"/>
          </w:tcPr>
          <w:p w14:paraId="0D75C274">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燃气热水器</w:t>
            </w:r>
          </w:p>
        </w:tc>
        <w:tc>
          <w:tcPr>
            <w:tcW w:w="2351" w:type="pct"/>
            <w:noWrap w:val="0"/>
            <w:vAlign w:val="center"/>
          </w:tcPr>
          <w:p w14:paraId="61A52208">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《家用燃气快速热水器和燃气采暖热水炉能效限定值及能效等级》（GB20665）</w:t>
            </w:r>
          </w:p>
        </w:tc>
      </w:tr>
      <w:tr w14:paraId="6951A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7" w:type="pct"/>
            <w:vMerge w:val="continue"/>
            <w:noWrap w:val="0"/>
            <w:vAlign w:val="center"/>
          </w:tcPr>
          <w:p w14:paraId="10F153C1">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p>
        </w:tc>
        <w:tc>
          <w:tcPr>
            <w:tcW w:w="604" w:type="pct"/>
            <w:vMerge w:val="continue"/>
            <w:noWrap w:val="0"/>
            <w:vAlign w:val="center"/>
          </w:tcPr>
          <w:p w14:paraId="40E868A7">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p>
        </w:tc>
        <w:tc>
          <w:tcPr>
            <w:tcW w:w="821" w:type="pct"/>
            <w:vMerge w:val="continue"/>
            <w:noWrap w:val="0"/>
            <w:vAlign w:val="center"/>
          </w:tcPr>
          <w:p w14:paraId="35B0222D">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p>
        </w:tc>
        <w:tc>
          <w:tcPr>
            <w:tcW w:w="875" w:type="pct"/>
            <w:noWrap w:val="0"/>
            <w:vAlign w:val="center"/>
          </w:tcPr>
          <w:p w14:paraId="7B5767BD">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热泵热水器</w:t>
            </w:r>
          </w:p>
        </w:tc>
        <w:tc>
          <w:tcPr>
            <w:tcW w:w="2351" w:type="pct"/>
            <w:noWrap w:val="0"/>
            <w:vAlign w:val="center"/>
          </w:tcPr>
          <w:p w14:paraId="0A3D9EE0">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《热泵热水机（器）能效限定值及能效等级》（GB29541）</w:t>
            </w:r>
          </w:p>
        </w:tc>
      </w:tr>
      <w:tr w14:paraId="5692A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7" w:type="pct"/>
            <w:vMerge w:val="continue"/>
            <w:noWrap w:val="0"/>
            <w:vAlign w:val="center"/>
          </w:tcPr>
          <w:p w14:paraId="129609CB">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p>
        </w:tc>
        <w:tc>
          <w:tcPr>
            <w:tcW w:w="604" w:type="pct"/>
            <w:vMerge w:val="continue"/>
            <w:noWrap w:val="0"/>
            <w:vAlign w:val="center"/>
          </w:tcPr>
          <w:p w14:paraId="49076FC5">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p>
        </w:tc>
        <w:tc>
          <w:tcPr>
            <w:tcW w:w="821" w:type="pct"/>
            <w:vMerge w:val="continue"/>
            <w:noWrap w:val="0"/>
            <w:vAlign w:val="center"/>
          </w:tcPr>
          <w:p w14:paraId="3839F212">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p>
        </w:tc>
        <w:tc>
          <w:tcPr>
            <w:tcW w:w="875" w:type="pct"/>
            <w:noWrap w:val="0"/>
            <w:vAlign w:val="center"/>
          </w:tcPr>
          <w:p w14:paraId="15B47A14">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太阳能热水系统</w:t>
            </w:r>
          </w:p>
        </w:tc>
        <w:tc>
          <w:tcPr>
            <w:tcW w:w="2351" w:type="pct"/>
            <w:noWrap w:val="0"/>
            <w:vAlign w:val="center"/>
          </w:tcPr>
          <w:p w14:paraId="2A10B93D">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《家用太阳能热水系统能效限定值及能效等级》（GB26969）</w:t>
            </w:r>
          </w:p>
        </w:tc>
      </w:tr>
      <w:tr w14:paraId="5A1CE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7" w:type="pct"/>
            <w:vMerge w:val="restart"/>
            <w:noWrap w:val="0"/>
            <w:vAlign w:val="center"/>
          </w:tcPr>
          <w:p w14:paraId="755DC012">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11</w:t>
            </w:r>
          </w:p>
        </w:tc>
        <w:tc>
          <w:tcPr>
            <w:tcW w:w="604" w:type="pct"/>
            <w:vMerge w:val="restart"/>
            <w:noWrap w:val="0"/>
            <w:vAlign w:val="center"/>
          </w:tcPr>
          <w:p w14:paraId="28E633A8">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A020619照明设备</w:t>
            </w:r>
          </w:p>
        </w:tc>
        <w:tc>
          <w:tcPr>
            <w:tcW w:w="821" w:type="pct"/>
            <w:noWrap w:val="0"/>
            <w:vAlign w:val="center"/>
          </w:tcPr>
          <w:p w14:paraId="3FC4CF0F">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★普通照明用双端荧光灯</w:t>
            </w:r>
          </w:p>
        </w:tc>
        <w:tc>
          <w:tcPr>
            <w:tcW w:w="875" w:type="pct"/>
            <w:noWrap w:val="0"/>
            <w:vAlign w:val="center"/>
          </w:tcPr>
          <w:p w14:paraId="1D589131">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　</w:t>
            </w:r>
          </w:p>
        </w:tc>
        <w:tc>
          <w:tcPr>
            <w:tcW w:w="2351" w:type="pct"/>
            <w:noWrap w:val="0"/>
            <w:vAlign w:val="center"/>
          </w:tcPr>
          <w:p w14:paraId="03EF96BE">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《普通照明用双端荧光灯能效限定值及能效等级》（GB19043）</w:t>
            </w:r>
          </w:p>
        </w:tc>
      </w:tr>
      <w:tr w14:paraId="5BCB0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7" w:type="pct"/>
            <w:vMerge w:val="continue"/>
            <w:noWrap w:val="0"/>
            <w:vAlign w:val="center"/>
          </w:tcPr>
          <w:p w14:paraId="1D5CAF76">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p>
        </w:tc>
        <w:tc>
          <w:tcPr>
            <w:tcW w:w="604" w:type="pct"/>
            <w:vMerge w:val="continue"/>
            <w:noWrap w:val="0"/>
            <w:vAlign w:val="center"/>
          </w:tcPr>
          <w:p w14:paraId="633FC9BF">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p>
        </w:tc>
        <w:tc>
          <w:tcPr>
            <w:tcW w:w="821" w:type="pct"/>
            <w:noWrap w:val="0"/>
            <w:vAlign w:val="center"/>
          </w:tcPr>
          <w:p w14:paraId="283A67EB">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LED道路/隧道照明产品</w:t>
            </w:r>
          </w:p>
        </w:tc>
        <w:tc>
          <w:tcPr>
            <w:tcW w:w="875" w:type="pct"/>
            <w:noWrap w:val="0"/>
            <w:vAlign w:val="center"/>
          </w:tcPr>
          <w:p w14:paraId="4C376F4D">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　</w:t>
            </w:r>
          </w:p>
        </w:tc>
        <w:tc>
          <w:tcPr>
            <w:tcW w:w="2351" w:type="pct"/>
            <w:noWrap w:val="0"/>
            <w:vAlign w:val="center"/>
          </w:tcPr>
          <w:p w14:paraId="4F298295">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《道路和隧道照明用LED灯具能效限定值及能效等级》（GB37478）</w:t>
            </w:r>
          </w:p>
        </w:tc>
      </w:tr>
      <w:tr w14:paraId="79021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7" w:type="pct"/>
            <w:vMerge w:val="continue"/>
            <w:noWrap w:val="0"/>
            <w:vAlign w:val="center"/>
          </w:tcPr>
          <w:p w14:paraId="7D72B1D8">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p>
        </w:tc>
        <w:tc>
          <w:tcPr>
            <w:tcW w:w="604" w:type="pct"/>
            <w:vMerge w:val="continue"/>
            <w:noWrap w:val="0"/>
            <w:vAlign w:val="center"/>
          </w:tcPr>
          <w:p w14:paraId="130F5101">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p>
        </w:tc>
        <w:tc>
          <w:tcPr>
            <w:tcW w:w="821" w:type="pct"/>
            <w:noWrap w:val="0"/>
            <w:vAlign w:val="center"/>
          </w:tcPr>
          <w:p w14:paraId="4E2A0192">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LED筒灯</w:t>
            </w:r>
          </w:p>
        </w:tc>
        <w:tc>
          <w:tcPr>
            <w:tcW w:w="875" w:type="pct"/>
            <w:noWrap w:val="0"/>
            <w:vAlign w:val="center"/>
          </w:tcPr>
          <w:p w14:paraId="24D358CA">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　</w:t>
            </w:r>
          </w:p>
        </w:tc>
        <w:tc>
          <w:tcPr>
            <w:tcW w:w="2351" w:type="pct"/>
            <w:noWrap w:val="0"/>
            <w:vAlign w:val="center"/>
          </w:tcPr>
          <w:p w14:paraId="47518738">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《室内照明用LED产品能效限定值及能效等级》（GB30255）</w:t>
            </w:r>
          </w:p>
        </w:tc>
      </w:tr>
      <w:tr w14:paraId="64DD7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7" w:type="pct"/>
            <w:vMerge w:val="continue"/>
            <w:noWrap w:val="0"/>
            <w:vAlign w:val="center"/>
          </w:tcPr>
          <w:p w14:paraId="24F8CDF6">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p>
        </w:tc>
        <w:tc>
          <w:tcPr>
            <w:tcW w:w="604" w:type="pct"/>
            <w:vMerge w:val="continue"/>
            <w:noWrap w:val="0"/>
            <w:vAlign w:val="center"/>
          </w:tcPr>
          <w:p w14:paraId="5AE34CDA">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p>
        </w:tc>
        <w:tc>
          <w:tcPr>
            <w:tcW w:w="821" w:type="pct"/>
            <w:noWrap w:val="0"/>
            <w:vAlign w:val="center"/>
          </w:tcPr>
          <w:p w14:paraId="4AA525CB">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普通照明用非定向自镇流LED灯</w:t>
            </w:r>
          </w:p>
        </w:tc>
        <w:tc>
          <w:tcPr>
            <w:tcW w:w="875" w:type="pct"/>
            <w:noWrap w:val="0"/>
            <w:vAlign w:val="center"/>
          </w:tcPr>
          <w:p w14:paraId="75D51B82">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　</w:t>
            </w:r>
          </w:p>
        </w:tc>
        <w:tc>
          <w:tcPr>
            <w:tcW w:w="2351" w:type="pct"/>
            <w:noWrap w:val="0"/>
            <w:vAlign w:val="center"/>
          </w:tcPr>
          <w:p w14:paraId="60F7180C">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《室内照明用LED产品能效限定值及能效等级》（GB30255）</w:t>
            </w:r>
          </w:p>
        </w:tc>
      </w:tr>
      <w:tr w14:paraId="25107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7" w:type="pct"/>
            <w:noWrap w:val="0"/>
            <w:vAlign w:val="center"/>
          </w:tcPr>
          <w:p w14:paraId="11D37703">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12</w:t>
            </w:r>
          </w:p>
        </w:tc>
        <w:tc>
          <w:tcPr>
            <w:tcW w:w="604" w:type="pct"/>
            <w:noWrap w:val="0"/>
            <w:vAlign w:val="center"/>
          </w:tcPr>
          <w:p w14:paraId="5B622E9A">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★A020910电视设备</w:t>
            </w:r>
          </w:p>
        </w:tc>
        <w:tc>
          <w:tcPr>
            <w:tcW w:w="821" w:type="pct"/>
            <w:noWrap w:val="0"/>
            <w:vAlign w:val="center"/>
          </w:tcPr>
          <w:p w14:paraId="0D2E7A6F">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A02091001普通电视设备（电视机）</w:t>
            </w:r>
          </w:p>
        </w:tc>
        <w:tc>
          <w:tcPr>
            <w:tcW w:w="875" w:type="pct"/>
            <w:noWrap w:val="0"/>
            <w:vAlign w:val="center"/>
          </w:tcPr>
          <w:p w14:paraId="1432AA84">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　</w:t>
            </w:r>
          </w:p>
        </w:tc>
        <w:tc>
          <w:tcPr>
            <w:tcW w:w="2351" w:type="pct"/>
            <w:noWrap w:val="0"/>
            <w:vAlign w:val="center"/>
          </w:tcPr>
          <w:p w14:paraId="6083600D">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《平板电视能效限定值及能效等级》（GB24850）</w:t>
            </w:r>
          </w:p>
        </w:tc>
      </w:tr>
      <w:tr w14:paraId="0B5EA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7" w:type="pct"/>
            <w:noWrap w:val="0"/>
            <w:vAlign w:val="center"/>
          </w:tcPr>
          <w:p w14:paraId="38FD45C3">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13</w:t>
            </w:r>
          </w:p>
        </w:tc>
        <w:tc>
          <w:tcPr>
            <w:tcW w:w="604" w:type="pct"/>
            <w:noWrap w:val="0"/>
            <w:vAlign w:val="center"/>
          </w:tcPr>
          <w:p w14:paraId="447D3D84">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★A020911视频设备</w:t>
            </w:r>
          </w:p>
        </w:tc>
        <w:tc>
          <w:tcPr>
            <w:tcW w:w="821" w:type="pct"/>
            <w:noWrap w:val="0"/>
            <w:vAlign w:val="center"/>
          </w:tcPr>
          <w:p w14:paraId="3B7B78AC">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A02091107视频监控设备</w:t>
            </w:r>
          </w:p>
        </w:tc>
        <w:tc>
          <w:tcPr>
            <w:tcW w:w="875" w:type="pct"/>
            <w:noWrap w:val="0"/>
            <w:vAlign w:val="center"/>
          </w:tcPr>
          <w:p w14:paraId="4DED47A9">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监视器</w:t>
            </w:r>
          </w:p>
        </w:tc>
        <w:tc>
          <w:tcPr>
            <w:tcW w:w="2351" w:type="pct"/>
            <w:noWrap w:val="0"/>
            <w:vAlign w:val="center"/>
          </w:tcPr>
          <w:p w14:paraId="155E6C4D">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以射频信号为主要信号输入的监视器应符合《平板电视能效限定值及能效等级》（GB24850），以数字信号为主要信号输入的监视器应符合《计算机显示器能效限定值及能效等级》（GB21520）</w:t>
            </w:r>
          </w:p>
        </w:tc>
      </w:tr>
      <w:tr w14:paraId="66A46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7" w:type="pct"/>
            <w:noWrap w:val="0"/>
            <w:vAlign w:val="center"/>
          </w:tcPr>
          <w:p w14:paraId="6182664D">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14</w:t>
            </w:r>
          </w:p>
        </w:tc>
        <w:tc>
          <w:tcPr>
            <w:tcW w:w="604" w:type="pct"/>
            <w:noWrap w:val="0"/>
            <w:vAlign w:val="center"/>
          </w:tcPr>
          <w:p w14:paraId="5012A619">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A031210饮食炊事机械</w:t>
            </w:r>
          </w:p>
        </w:tc>
        <w:tc>
          <w:tcPr>
            <w:tcW w:w="821" w:type="pct"/>
            <w:noWrap w:val="0"/>
            <w:vAlign w:val="center"/>
          </w:tcPr>
          <w:p w14:paraId="331DAE08">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商用燃气灶具</w:t>
            </w:r>
          </w:p>
        </w:tc>
        <w:tc>
          <w:tcPr>
            <w:tcW w:w="875" w:type="pct"/>
            <w:noWrap w:val="0"/>
            <w:vAlign w:val="center"/>
          </w:tcPr>
          <w:p w14:paraId="41CA1E6A">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　</w:t>
            </w:r>
          </w:p>
        </w:tc>
        <w:tc>
          <w:tcPr>
            <w:tcW w:w="2351" w:type="pct"/>
            <w:noWrap w:val="0"/>
            <w:vAlign w:val="center"/>
          </w:tcPr>
          <w:p w14:paraId="3F56584C">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《商用燃气灶具能效限定值及能效等级》（GB30531）</w:t>
            </w:r>
          </w:p>
        </w:tc>
      </w:tr>
      <w:tr w14:paraId="45C8E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7" w:type="pct"/>
            <w:vMerge w:val="restart"/>
            <w:noWrap w:val="0"/>
            <w:vAlign w:val="center"/>
          </w:tcPr>
          <w:p w14:paraId="676E115A">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15</w:t>
            </w:r>
          </w:p>
        </w:tc>
        <w:tc>
          <w:tcPr>
            <w:tcW w:w="604" w:type="pct"/>
            <w:vMerge w:val="restart"/>
            <w:noWrap w:val="0"/>
            <w:vAlign w:val="center"/>
          </w:tcPr>
          <w:p w14:paraId="0E4A35F9">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★A060805便器</w:t>
            </w:r>
          </w:p>
        </w:tc>
        <w:tc>
          <w:tcPr>
            <w:tcW w:w="821" w:type="pct"/>
            <w:noWrap w:val="0"/>
            <w:vAlign w:val="center"/>
          </w:tcPr>
          <w:p w14:paraId="215345C1">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坐便器</w:t>
            </w:r>
          </w:p>
        </w:tc>
        <w:tc>
          <w:tcPr>
            <w:tcW w:w="875" w:type="pct"/>
            <w:noWrap w:val="0"/>
            <w:vAlign w:val="center"/>
          </w:tcPr>
          <w:p w14:paraId="133835B8">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　</w:t>
            </w:r>
          </w:p>
        </w:tc>
        <w:tc>
          <w:tcPr>
            <w:tcW w:w="2351" w:type="pct"/>
            <w:noWrap w:val="0"/>
            <w:vAlign w:val="center"/>
          </w:tcPr>
          <w:p w14:paraId="6ADC6069">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《坐便器水效限定值及水效等级》（GB25502）</w:t>
            </w:r>
          </w:p>
        </w:tc>
      </w:tr>
      <w:tr w14:paraId="188FC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7" w:type="pct"/>
            <w:vMerge w:val="continue"/>
            <w:noWrap w:val="0"/>
            <w:vAlign w:val="center"/>
          </w:tcPr>
          <w:p w14:paraId="55D9A605">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p>
        </w:tc>
        <w:tc>
          <w:tcPr>
            <w:tcW w:w="604" w:type="pct"/>
            <w:vMerge w:val="continue"/>
            <w:noWrap w:val="0"/>
            <w:vAlign w:val="center"/>
          </w:tcPr>
          <w:p w14:paraId="422BC55F">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p>
        </w:tc>
        <w:tc>
          <w:tcPr>
            <w:tcW w:w="821" w:type="pct"/>
            <w:noWrap w:val="0"/>
            <w:vAlign w:val="center"/>
          </w:tcPr>
          <w:p w14:paraId="4634AE78">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蹲便器</w:t>
            </w:r>
          </w:p>
        </w:tc>
        <w:tc>
          <w:tcPr>
            <w:tcW w:w="875" w:type="pct"/>
            <w:noWrap w:val="0"/>
            <w:vAlign w:val="center"/>
          </w:tcPr>
          <w:p w14:paraId="4555539D">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　</w:t>
            </w:r>
          </w:p>
        </w:tc>
        <w:tc>
          <w:tcPr>
            <w:tcW w:w="2351" w:type="pct"/>
            <w:noWrap w:val="0"/>
            <w:vAlign w:val="center"/>
          </w:tcPr>
          <w:p w14:paraId="3A15E891">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《蹲便器用水效率限定值及用水效率等级》（GB30717）</w:t>
            </w:r>
          </w:p>
        </w:tc>
      </w:tr>
      <w:tr w14:paraId="451C0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7" w:type="pct"/>
            <w:vMerge w:val="continue"/>
            <w:noWrap w:val="0"/>
            <w:vAlign w:val="center"/>
          </w:tcPr>
          <w:p w14:paraId="08A28CA2">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p>
        </w:tc>
        <w:tc>
          <w:tcPr>
            <w:tcW w:w="604" w:type="pct"/>
            <w:vMerge w:val="continue"/>
            <w:noWrap w:val="0"/>
            <w:vAlign w:val="center"/>
          </w:tcPr>
          <w:p w14:paraId="041A4502">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p>
        </w:tc>
        <w:tc>
          <w:tcPr>
            <w:tcW w:w="821" w:type="pct"/>
            <w:noWrap w:val="0"/>
            <w:vAlign w:val="center"/>
          </w:tcPr>
          <w:p w14:paraId="4457842D">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小便器</w:t>
            </w:r>
          </w:p>
        </w:tc>
        <w:tc>
          <w:tcPr>
            <w:tcW w:w="875" w:type="pct"/>
            <w:noWrap w:val="0"/>
            <w:vAlign w:val="center"/>
          </w:tcPr>
          <w:p w14:paraId="7B63D6AC">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　</w:t>
            </w:r>
          </w:p>
        </w:tc>
        <w:tc>
          <w:tcPr>
            <w:tcW w:w="2351" w:type="pct"/>
            <w:noWrap w:val="0"/>
            <w:vAlign w:val="center"/>
          </w:tcPr>
          <w:p w14:paraId="002E47A0">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《小便器用水效率限定值及用水效率等级》（GB28377）</w:t>
            </w:r>
          </w:p>
        </w:tc>
      </w:tr>
      <w:tr w14:paraId="1E3FB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7" w:type="pct"/>
            <w:noWrap w:val="0"/>
            <w:vAlign w:val="center"/>
          </w:tcPr>
          <w:p w14:paraId="2CD56ECC">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16</w:t>
            </w:r>
          </w:p>
        </w:tc>
        <w:tc>
          <w:tcPr>
            <w:tcW w:w="604" w:type="pct"/>
            <w:noWrap w:val="0"/>
            <w:vAlign w:val="center"/>
          </w:tcPr>
          <w:p w14:paraId="6166D985">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★A060806水嘴</w:t>
            </w:r>
          </w:p>
        </w:tc>
        <w:tc>
          <w:tcPr>
            <w:tcW w:w="821" w:type="pct"/>
            <w:noWrap w:val="0"/>
            <w:vAlign w:val="center"/>
          </w:tcPr>
          <w:p w14:paraId="737035DE">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　</w:t>
            </w:r>
          </w:p>
        </w:tc>
        <w:tc>
          <w:tcPr>
            <w:tcW w:w="875" w:type="pct"/>
            <w:noWrap w:val="0"/>
            <w:vAlign w:val="center"/>
          </w:tcPr>
          <w:p w14:paraId="4807F8BB">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　</w:t>
            </w:r>
          </w:p>
        </w:tc>
        <w:tc>
          <w:tcPr>
            <w:tcW w:w="2351" w:type="pct"/>
            <w:noWrap w:val="0"/>
            <w:vAlign w:val="center"/>
          </w:tcPr>
          <w:p w14:paraId="60FEFBBF">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《水嘴用水效率限定值及用水效率等级》（GB 25501）</w:t>
            </w:r>
          </w:p>
        </w:tc>
      </w:tr>
      <w:tr w14:paraId="5A1E7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7" w:type="pct"/>
            <w:noWrap w:val="0"/>
            <w:vAlign w:val="center"/>
          </w:tcPr>
          <w:p w14:paraId="7C57A988">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17</w:t>
            </w:r>
          </w:p>
        </w:tc>
        <w:tc>
          <w:tcPr>
            <w:tcW w:w="604" w:type="pct"/>
            <w:noWrap w:val="0"/>
            <w:vAlign w:val="center"/>
          </w:tcPr>
          <w:p w14:paraId="2A3F1EBB">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A060807便器冲洗阀</w:t>
            </w:r>
          </w:p>
        </w:tc>
        <w:tc>
          <w:tcPr>
            <w:tcW w:w="821" w:type="pct"/>
            <w:noWrap w:val="0"/>
            <w:vAlign w:val="center"/>
          </w:tcPr>
          <w:p w14:paraId="797B688D">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　</w:t>
            </w:r>
          </w:p>
        </w:tc>
        <w:tc>
          <w:tcPr>
            <w:tcW w:w="875" w:type="pct"/>
            <w:noWrap w:val="0"/>
            <w:vAlign w:val="center"/>
          </w:tcPr>
          <w:p w14:paraId="273AE1C9">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　</w:t>
            </w:r>
          </w:p>
        </w:tc>
        <w:tc>
          <w:tcPr>
            <w:tcW w:w="2351" w:type="pct"/>
            <w:noWrap w:val="0"/>
            <w:vAlign w:val="center"/>
          </w:tcPr>
          <w:p w14:paraId="6AEF56D4">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《便器冲洗阀用水效率限定值及用水效率等级》（GB28379）</w:t>
            </w:r>
          </w:p>
        </w:tc>
      </w:tr>
      <w:tr w14:paraId="4D4D3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7" w:type="pct"/>
            <w:noWrap w:val="0"/>
            <w:vAlign w:val="center"/>
          </w:tcPr>
          <w:p w14:paraId="61BBAA83">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18</w:t>
            </w:r>
          </w:p>
        </w:tc>
        <w:tc>
          <w:tcPr>
            <w:tcW w:w="604" w:type="pct"/>
            <w:noWrap w:val="0"/>
            <w:vAlign w:val="center"/>
          </w:tcPr>
          <w:p w14:paraId="67B05E88">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A060810淋浴器</w:t>
            </w:r>
          </w:p>
        </w:tc>
        <w:tc>
          <w:tcPr>
            <w:tcW w:w="821" w:type="pct"/>
            <w:noWrap w:val="0"/>
            <w:vAlign w:val="center"/>
          </w:tcPr>
          <w:p w14:paraId="5A1B949E">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　</w:t>
            </w:r>
          </w:p>
        </w:tc>
        <w:tc>
          <w:tcPr>
            <w:tcW w:w="875" w:type="pct"/>
            <w:noWrap w:val="0"/>
            <w:vAlign w:val="center"/>
          </w:tcPr>
          <w:p w14:paraId="0B1AF996">
            <w:pPr>
              <w:widowControl/>
              <w:kinsoku/>
              <w:autoSpaceDE/>
              <w:autoSpaceDN/>
              <w:adjustRightInd/>
              <w:snapToGrid/>
              <w:spacing w:line="240" w:lineRule="auto"/>
              <w:jc w:val="center"/>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　</w:t>
            </w:r>
          </w:p>
        </w:tc>
        <w:tc>
          <w:tcPr>
            <w:tcW w:w="2351" w:type="pct"/>
            <w:noWrap w:val="0"/>
            <w:vAlign w:val="center"/>
          </w:tcPr>
          <w:p w14:paraId="258F7E06">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《淋浴器用水效率限定值及用水效率等级》（GB28378）</w:t>
            </w:r>
          </w:p>
        </w:tc>
      </w:tr>
    </w:tbl>
    <w:p w14:paraId="305ADA8B">
      <w:pPr>
        <w:widowControl w:val="0"/>
        <w:kinsoku/>
        <w:autoSpaceDE/>
        <w:autoSpaceDN/>
        <w:adjustRightInd/>
        <w:snapToGrid/>
        <w:spacing w:after="120" w:line="360" w:lineRule="auto"/>
        <w:jc w:val="both"/>
        <w:textAlignment w:val="auto"/>
        <w:rPr>
          <w:rFonts w:hint="eastAsia" w:ascii="宋体" w:hAnsi="宋体" w:eastAsia="宋体" w:cs="宋体"/>
          <w:snapToGrid/>
          <w:kern w:val="2"/>
          <w:szCs w:val="21"/>
          <w:highlight w:val="none"/>
          <w:lang w:eastAsia="zh-CN"/>
        </w:rPr>
      </w:pPr>
      <w:r>
        <w:rPr>
          <w:rFonts w:hint="eastAsia" w:ascii="宋体" w:hAnsi="宋体" w:eastAsia="宋体" w:cs="宋体"/>
          <w:snapToGrid/>
          <w:spacing w:val="-3"/>
          <w:kern w:val="2"/>
          <w:szCs w:val="21"/>
          <w:highlight w:val="none"/>
          <w:lang w:eastAsia="zh-CN"/>
        </w:rPr>
        <w:t>注：1.节能产品认证应依据相关国家标准的最新版本，依据国家标准中二级能效（水效）</w:t>
      </w:r>
      <w:r>
        <w:rPr>
          <w:rFonts w:hint="eastAsia" w:ascii="宋体" w:hAnsi="宋体" w:eastAsia="宋体" w:cs="宋体"/>
          <w:snapToGrid/>
          <w:kern w:val="2"/>
          <w:szCs w:val="21"/>
          <w:highlight w:val="none"/>
          <w:lang w:eastAsia="zh-CN"/>
        </w:rPr>
        <w:t>指标。</w:t>
      </w:r>
    </w:p>
    <w:p w14:paraId="5EFA88ED">
      <w:pPr>
        <w:pStyle w:val="3"/>
        <w:spacing w:line="271" w:lineRule="auto"/>
      </w:pPr>
      <w:r>
        <w:rPr>
          <w:rFonts w:hint="eastAsia" w:ascii="宋体" w:hAnsi="宋体" w:eastAsia="宋体" w:cs="宋体"/>
          <w:snapToGrid/>
          <w:kern w:val="2"/>
          <w:szCs w:val="21"/>
          <w:highlight w:val="none"/>
          <w:lang w:eastAsia="zh-CN"/>
        </w:rPr>
        <w:t xml:space="preserve">    2</w:t>
      </w:r>
      <w:r>
        <w:rPr>
          <w:rFonts w:hint="eastAsia" w:ascii="宋体" w:hAnsi="宋体" w:eastAsia="宋体" w:cs="宋体"/>
          <w:b/>
          <w:bCs/>
          <w:snapToGrid/>
          <w:kern w:val="2"/>
          <w:szCs w:val="21"/>
          <w:highlight w:val="none"/>
          <w:lang w:eastAsia="zh-CN"/>
        </w:rPr>
        <w:t>.以“★”标注的为政府强制采购产品。</w:t>
      </w:r>
    </w:p>
    <w:p w14:paraId="0D37304C">
      <w:pPr>
        <w:pStyle w:val="3"/>
        <w:spacing w:line="271" w:lineRule="auto"/>
      </w:pPr>
    </w:p>
    <w:p w14:paraId="31535C3D">
      <w:pPr>
        <w:pStyle w:val="3"/>
        <w:spacing w:line="272" w:lineRule="auto"/>
      </w:pPr>
    </w:p>
    <w:p w14:paraId="35F5714A">
      <w:pPr>
        <w:pStyle w:val="3"/>
        <w:spacing w:line="272" w:lineRule="auto"/>
      </w:pPr>
    </w:p>
    <w:p w14:paraId="28E6CD08">
      <w:pPr>
        <w:rPr>
          <w:rFonts w:ascii="宋体" w:hAnsi="宋体" w:eastAsia="宋体" w:cs="宋体"/>
          <w:spacing w:val="-8"/>
          <w:sz w:val="31"/>
          <w:szCs w:val="31"/>
        </w:rPr>
      </w:pPr>
      <w:r>
        <w:rPr>
          <w:rFonts w:ascii="宋体" w:hAnsi="宋体" w:eastAsia="宋体" w:cs="宋体"/>
          <w:spacing w:val="-8"/>
          <w:sz w:val="31"/>
          <w:szCs w:val="31"/>
        </w:rPr>
        <w:br w:type="page"/>
      </w:r>
    </w:p>
    <w:p w14:paraId="01511D24">
      <w:pPr>
        <w:rPr>
          <w:rFonts w:hint="eastAsia" w:ascii="宋体" w:hAnsi="宋体" w:eastAsia="宋体" w:cs="宋体"/>
          <w:sz w:val="28"/>
          <w:szCs w:val="28"/>
          <w:lang w:eastAsia="zh-CN"/>
        </w:rPr>
      </w:pPr>
      <w:r>
        <w:rPr>
          <w:rFonts w:hint="eastAsia" w:ascii="宋体" w:hAnsi="宋体" w:eastAsia="宋体" w:cs="宋体"/>
          <w:sz w:val="28"/>
          <w:szCs w:val="28"/>
          <w:lang w:eastAsia="zh-CN"/>
        </w:rPr>
        <w:t>附件2：</w:t>
      </w:r>
    </w:p>
    <w:p w14:paraId="60299855">
      <w:pPr>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中小微企业划型标准</w:t>
      </w:r>
    </w:p>
    <w:tbl>
      <w:tblPr>
        <w:tblStyle w:val="10"/>
        <w:tblW w:w="4998" w:type="pct"/>
        <w:jc w:val="center"/>
        <w:tblLayout w:type="autofit"/>
        <w:tblCellMar>
          <w:top w:w="0" w:type="dxa"/>
          <w:left w:w="108" w:type="dxa"/>
          <w:bottom w:w="0" w:type="dxa"/>
          <w:right w:w="108" w:type="dxa"/>
        </w:tblCellMar>
      </w:tblPr>
      <w:tblGrid>
        <w:gridCol w:w="2052"/>
        <w:gridCol w:w="1669"/>
        <w:gridCol w:w="1102"/>
        <w:gridCol w:w="1954"/>
        <w:gridCol w:w="1736"/>
        <w:gridCol w:w="1116"/>
      </w:tblGrid>
      <w:tr w14:paraId="0396CCE1">
        <w:tblPrEx>
          <w:tblCellMar>
            <w:top w:w="0" w:type="dxa"/>
            <w:left w:w="108" w:type="dxa"/>
            <w:bottom w:w="0" w:type="dxa"/>
            <w:right w:w="108" w:type="dxa"/>
          </w:tblCellMar>
        </w:tblPrEx>
        <w:trPr>
          <w:trHeight w:val="285" w:hRule="atLeast"/>
          <w:jc w:val="center"/>
        </w:trPr>
        <w:tc>
          <w:tcPr>
            <w:tcW w:w="1065" w:type="pct"/>
            <w:tcBorders>
              <w:top w:val="single" w:color="auto" w:sz="4" w:space="0"/>
              <w:left w:val="single" w:color="auto" w:sz="4" w:space="0"/>
              <w:bottom w:val="single" w:color="auto" w:sz="4" w:space="0"/>
              <w:right w:val="single" w:color="auto" w:sz="4" w:space="0"/>
            </w:tcBorders>
            <w:noWrap w:val="0"/>
            <w:vAlign w:val="center"/>
          </w:tcPr>
          <w:p w14:paraId="653A2B6E">
            <w:pPr>
              <w:widowControl/>
              <w:kinsoku/>
              <w:autoSpaceDE/>
              <w:autoSpaceDN/>
              <w:adjustRightInd/>
              <w:snapToGrid/>
              <w:spacing w:line="240" w:lineRule="auto"/>
              <w:jc w:val="center"/>
              <w:textAlignment w:val="auto"/>
              <w:rPr>
                <w:rFonts w:hint="eastAsia" w:ascii="宋体" w:hAnsi="宋体" w:eastAsia="宋体" w:cs="宋体"/>
                <w:b/>
                <w:snapToGrid/>
                <w:kern w:val="0"/>
                <w:sz w:val="21"/>
                <w:szCs w:val="21"/>
                <w:highlight w:val="none"/>
                <w:lang w:eastAsia="zh-CN"/>
              </w:rPr>
            </w:pPr>
            <w:r>
              <w:rPr>
                <w:rFonts w:hint="eastAsia" w:ascii="宋体" w:hAnsi="宋体" w:eastAsia="宋体" w:cs="宋体"/>
                <w:b/>
                <w:snapToGrid/>
                <w:kern w:val="0"/>
                <w:sz w:val="21"/>
                <w:szCs w:val="21"/>
                <w:highlight w:val="none"/>
                <w:lang w:eastAsia="zh-CN"/>
              </w:rPr>
              <w:t>行业名称</w:t>
            </w:r>
          </w:p>
        </w:tc>
        <w:tc>
          <w:tcPr>
            <w:tcW w:w="866" w:type="pct"/>
            <w:tcBorders>
              <w:top w:val="single" w:color="auto" w:sz="4" w:space="0"/>
              <w:left w:val="nil"/>
              <w:bottom w:val="single" w:color="auto" w:sz="4" w:space="0"/>
              <w:right w:val="single" w:color="auto" w:sz="4" w:space="0"/>
            </w:tcBorders>
            <w:noWrap w:val="0"/>
            <w:vAlign w:val="center"/>
          </w:tcPr>
          <w:p w14:paraId="7BFBE37C">
            <w:pPr>
              <w:widowControl/>
              <w:kinsoku/>
              <w:autoSpaceDE/>
              <w:autoSpaceDN/>
              <w:adjustRightInd/>
              <w:snapToGrid/>
              <w:spacing w:line="240" w:lineRule="auto"/>
              <w:jc w:val="center"/>
              <w:textAlignment w:val="auto"/>
              <w:rPr>
                <w:rFonts w:hint="eastAsia" w:ascii="宋体" w:hAnsi="宋体" w:eastAsia="宋体" w:cs="宋体"/>
                <w:b/>
                <w:snapToGrid/>
                <w:kern w:val="0"/>
                <w:sz w:val="21"/>
                <w:szCs w:val="21"/>
                <w:highlight w:val="none"/>
                <w:lang w:eastAsia="zh-CN"/>
              </w:rPr>
            </w:pPr>
            <w:r>
              <w:rPr>
                <w:rFonts w:hint="eastAsia" w:ascii="宋体" w:hAnsi="宋体" w:eastAsia="宋体" w:cs="宋体"/>
                <w:b/>
                <w:snapToGrid/>
                <w:kern w:val="0"/>
                <w:sz w:val="21"/>
                <w:szCs w:val="21"/>
                <w:highlight w:val="none"/>
                <w:lang w:eastAsia="zh-CN"/>
              </w:rPr>
              <w:t>指标名称</w:t>
            </w:r>
          </w:p>
        </w:tc>
        <w:tc>
          <w:tcPr>
            <w:tcW w:w="572" w:type="pct"/>
            <w:tcBorders>
              <w:top w:val="single" w:color="auto" w:sz="4" w:space="0"/>
              <w:left w:val="nil"/>
              <w:bottom w:val="single" w:color="auto" w:sz="4" w:space="0"/>
              <w:right w:val="single" w:color="auto" w:sz="4" w:space="0"/>
            </w:tcBorders>
            <w:noWrap w:val="0"/>
            <w:vAlign w:val="center"/>
          </w:tcPr>
          <w:p w14:paraId="03CD245F">
            <w:pPr>
              <w:widowControl/>
              <w:kinsoku/>
              <w:autoSpaceDE/>
              <w:autoSpaceDN/>
              <w:adjustRightInd/>
              <w:snapToGrid/>
              <w:spacing w:line="240" w:lineRule="auto"/>
              <w:jc w:val="center"/>
              <w:textAlignment w:val="auto"/>
              <w:rPr>
                <w:rFonts w:hint="eastAsia" w:ascii="宋体" w:hAnsi="宋体" w:eastAsia="宋体" w:cs="宋体"/>
                <w:b/>
                <w:snapToGrid/>
                <w:kern w:val="0"/>
                <w:sz w:val="21"/>
                <w:szCs w:val="21"/>
                <w:highlight w:val="none"/>
                <w:lang w:eastAsia="zh-CN"/>
              </w:rPr>
            </w:pPr>
            <w:r>
              <w:rPr>
                <w:rFonts w:hint="eastAsia" w:ascii="宋体" w:hAnsi="宋体" w:eastAsia="宋体" w:cs="宋体"/>
                <w:b/>
                <w:snapToGrid/>
                <w:kern w:val="0"/>
                <w:sz w:val="21"/>
                <w:szCs w:val="21"/>
                <w:highlight w:val="none"/>
                <w:lang w:eastAsia="zh-CN"/>
              </w:rPr>
              <w:t>计量单位</w:t>
            </w:r>
          </w:p>
        </w:tc>
        <w:tc>
          <w:tcPr>
            <w:tcW w:w="1014" w:type="pct"/>
            <w:tcBorders>
              <w:top w:val="single" w:color="auto" w:sz="4" w:space="0"/>
              <w:left w:val="nil"/>
              <w:bottom w:val="single" w:color="auto" w:sz="4" w:space="0"/>
              <w:right w:val="single" w:color="auto" w:sz="4" w:space="0"/>
            </w:tcBorders>
            <w:noWrap w:val="0"/>
            <w:vAlign w:val="center"/>
          </w:tcPr>
          <w:p w14:paraId="2020AD16">
            <w:pPr>
              <w:widowControl/>
              <w:kinsoku/>
              <w:autoSpaceDE/>
              <w:autoSpaceDN/>
              <w:adjustRightInd/>
              <w:snapToGrid/>
              <w:spacing w:line="240" w:lineRule="auto"/>
              <w:jc w:val="center"/>
              <w:textAlignment w:val="auto"/>
              <w:rPr>
                <w:rFonts w:hint="eastAsia" w:ascii="宋体" w:hAnsi="宋体" w:eastAsia="宋体" w:cs="宋体"/>
                <w:b/>
                <w:snapToGrid/>
                <w:kern w:val="0"/>
                <w:sz w:val="21"/>
                <w:szCs w:val="21"/>
                <w:highlight w:val="none"/>
                <w:lang w:eastAsia="zh-CN"/>
              </w:rPr>
            </w:pPr>
            <w:r>
              <w:rPr>
                <w:rFonts w:hint="eastAsia" w:ascii="宋体" w:hAnsi="宋体" w:eastAsia="宋体" w:cs="宋体"/>
                <w:b/>
                <w:snapToGrid/>
                <w:kern w:val="0"/>
                <w:sz w:val="21"/>
                <w:szCs w:val="21"/>
                <w:highlight w:val="none"/>
                <w:lang w:eastAsia="zh-CN"/>
              </w:rPr>
              <w:t>中型</w:t>
            </w:r>
          </w:p>
        </w:tc>
        <w:tc>
          <w:tcPr>
            <w:tcW w:w="901" w:type="pct"/>
            <w:tcBorders>
              <w:top w:val="single" w:color="auto" w:sz="4" w:space="0"/>
              <w:left w:val="nil"/>
              <w:bottom w:val="single" w:color="auto" w:sz="4" w:space="0"/>
              <w:right w:val="single" w:color="auto" w:sz="4" w:space="0"/>
            </w:tcBorders>
            <w:noWrap w:val="0"/>
            <w:vAlign w:val="center"/>
          </w:tcPr>
          <w:p w14:paraId="1E276310">
            <w:pPr>
              <w:widowControl/>
              <w:kinsoku/>
              <w:autoSpaceDE/>
              <w:autoSpaceDN/>
              <w:adjustRightInd/>
              <w:snapToGrid/>
              <w:spacing w:line="240" w:lineRule="auto"/>
              <w:jc w:val="center"/>
              <w:textAlignment w:val="auto"/>
              <w:rPr>
                <w:rFonts w:hint="eastAsia" w:ascii="宋体" w:hAnsi="宋体" w:eastAsia="宋体" w:cs="宋体"/>
                <w:b/>
                <w:snapToGrid/>
                <w:kern w:val="0"/>
                <w:sz w:val="21"/>
                <w:szCs w:val="21"/>
                <w:highlight w:val="none"/>
                <w:lang w:eastAsia="zh-CN"/>
              </w:rPr>
            </w:pPr>
            <w:r>
              <w:rPr>
                <w:rFonts w:hint="eastAsia" w:ascii="宋体" w:hAnsi="宋体" w:eastAsia="宋体" w:cs="宋体"/>
                <w:b/>
                <w:snapToGrid/>
                <w:kern w:val="0"/>
                <w:sz w:val="21"/>
                <w:szCs w:val="21"/>
                <w:highlight w:val="none"/>
                <w:lang w:eastAsia="zh-CN"/>
              </w:rPr>
              <w:t>小型</w:t>
            </w:r>
          </w:p>
        </w:tc>
        <w:tc>
          <w:tcPr>
            <w:tcW w:w="579" w:type="pct"/>
            <w:tcBorders>
              <w:top w:val="single" w:color="auto" w:sz="4" w:space="0"/>
              <w:left w:val="nil"/>
              <w:bottom w:val="single" w:color="auto" w:sz="4" w:space="0"/>
              <w:right w:val="single" w:color="auto" w:sz="4" w:space="0"/>
            </w:tcBorders>
            <w:noWrap w:val="0"/>
            <w:vAlign w:val="center"/>
          </w:tcPr>
          <w:p w14:paraId="7F433788">
            <w:pPr>
              <w:widowControl/>
              <w:kinsoku/>
              <w:autoSpaceDE/>
              <w:autoSpaceDN/>
              <w:adjustRightInd/>
              <w:snapToGrid/>
              <w:spacing w:line="240" w:lineRule="auto"/>
              <w:jc w:val="center"/>
              <w:textAlignment w:val="auto"/>
              <w:rPr>
                <w:rFonts w:hint="eastAsia" w:ascii="宋体" w:hAnsi="宋体" w:eastAsia="宋体" w:cs="宋体"/>
                <w:b/>
                <w:snapToGrid/>
                <w:kern w:val="0"/>
                <w:sz w:val="21"/>
                <w:szCs w:val="21"/>
                <w:highlight w:val="none"/>
                <w:lang w:eastAsia="zh-CN"/>
              </w:rPr>
            </w:pPr>
            <w:r>
              <w:rPr>
                <w:rFonts w:hint="eastAsia" w:ascii="宋体" w:hAnsi="宋体" w:eastAsia="宋体" w:cs="宋体"/>
                <w:b/>
                <w:snapToGrid/>
                <w:kern w:val="0"/>
                <w:sz w:val="21"/>
                <w:szCs w:val="21"/>
                <w:highlight w:val="none"/>
                <w:lang w:eastAsia="zh-CN"/>
              </w:rPr>
              <w:t>微型</w:t>
            </w:r>
          </w:p>
        </w:tc>
      </w:tr>
      <w:tr w14:paraId="4912F32D">
        <w:tblPrEx>
          <w:tblCellMar>
            <w:top w:w="0" w:type="dxa"/>
            <w:left w:w="108" w:type="dxa"/>
            <w:bottom w:w="0" w:type="dxa"/>
            <w:right w:w="108" w:type="dxa"/>
          </w:tblCellMar>
        </w:tblPrEx>
        <w:trPr>
          <w:trHeight w:val="225" w:hRule="atLeast"/>
          <w:jc w:val="center"/>
        </w:trPr>
        <w:tc>
          <w:tcPr>
            <w:tcW w:w="1065" w:type="pct"/>
            <w:tcBorders>
              <w:top w:val="nil"/>
              <w:left w:val="single" w:color="auto" w:sz="4" w:space="0"/>
              <w:bottom w:val="single" w:color="auto" w:sz="4" w:space="0"/>
              <w:right w:val="single" w:color="auto" w:sz="4" w:space="0"/>
            </w:tcBorders>
            <w:noWrap w:val="0"/>
            <w:vAlign w:val="bottom"/>
          </w:tcPr>
          <w:p w14:paraId="1C157623">
            <w:pPr>
              <w:widowControl/>
              <w:kinsoku/>
              <w:autoSpaceDE/>
              <w:autoSpaceDN/>
              <w:adjustRightInd/>
              <w:snapToGrid/>
              <w:spacing w:line="240" w:lineRule="auto"/>
              <w:jc w:val="center"/>
              <w:textAlignment w:val="auto"/>
              <w:rPr>
                <w:rFonts w:hint="eastAsia" w:ascii="宋体" w:hAnsi="宋体" w:eastAsia="宋体" w:cs="宋体"/>
                <w:b/>
                <w:bCs/>
                <w:snapToGrid/>
                <w:kern w:val="0"/>
                <w:sz w:val="21"/>
                <w:szCs w:val="21"/>
                <w:highlight w:val="none"/>
                <w:lang w:eastAsia="zh-CN"/>
              </w:rPr>
            </w:pPr>
            <w:r>
              <w:rPr>
                <w:rFonts w:hint="eastAsia" w:ascii="宋体" w:hAnsi="宋体" w:eastAsia="宋体" w:cs="宋体"/>
                <w:b/>
                <w:bCs/>
                <w:snapToGrid/>
                <w:kern w:val="0"/>
                <w:sz w:val="21"/>
                <w:szCs w:val="21"/>
                <w:highlight w:val="none"/>
                <w:lang w:eastAsia="zh-CN"/>
              </w:rPr>
              <w:t>农、林、牧、渔</w:t>
            </w:r>
          </w:p>
        </w:tc>
        <w:tc>
          <w:tcPr>
            <w:tcW w:w="866" w:type="pct"/>
            <w:tcBorders>
              <w:top w:val="nil"/>
              <w:left w:val="nil"/>
              <w:bottom w:val="single" w:color="auto" w:sz="4" w:space="0"/>
              <w:right w:val="single" w:color="auto" w:sz="4" w:space="0"/>
            </w:tcBorders>
            <w:noWrap w:val="0"/>
            <w:vAlign w:val="center"/>
          </w:tcPr>
          <w:p w14:paraId="63891109">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营业收入（Y）</w:t>
            </w:r>
          </w:p>
        </w:tc>
        <w:tc>
          <w:tcPr>
            <w:tcW w:w="572" w:type="pct"/>
            <w:tcBorders>
              <w:top w:val="nil"/>
              <w:left w:val="nil"/>
              <w:bottom w:val="single" w:color="auto" w:sz="4" w:space="0"/>
              <w:right w:val="single" w:color="auto" w:sz="4" w:space="0"/>
            </w:tcBorders>
            <w:noWrap w:val="0"/>
            <w:vAlign w:val="center"/>
          </w:tcPr>
          <w:p w14:paraId="4705CEA1">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万元</w:t>
            </w:r>
          </w:p>
        </w:tc>
        <w:tc>
          <w:tcPr>
            <w:tcW w:w="1014" w:type="pct"/>
            <w:tcBorders>
              <w:top w:val="nil"/>
              <w:left w:val="nil"/>
              <w:bottom w:val="single" w:color="auto" w:sz="4" w:space="0"/>
              <w:right w:val="single" w:color="auto" w:sz="4" w:space="0"/>
            </w:tcBorders>
            <w:noWrap w:val="0"/>
            <w:vAlign w:val="center"/>
          </w:tcPr>
          <w:p w14:paraId="2A266076">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500≤Y＜20000</w:t>
            </w:r>
          </w:p>
        </w:tc>
        <w:tc>
          <w:tcPr>
            <w:tcW w:w="901" w:type="pct"/>
            <w:tcBorders>
              <w:top w:val="nil"/>
              <w:left w:val="nil"/>
              <w:bottom w:val="single" w:color="auto" w:sz="4" w:space="0"/>
              <w:right w:val="single" w:color="auto" w:sz="4" w:space="0"/>
            </w:tcBorders>
            <w:noWrap w:val="0"/>
            <w:vAlign w:val="center"/>
          </w:tcPr>
          <w:p w14:paraId="6DE04F84">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50≤Y＜500</w:t>
            </w:r>
          </w:p>
        </w:tc>
        <w:tc>
          <w:tcPr>
            <w:tcW w:w="579" w:type="pct"/>
            <w:tcBorders>
              <w:top w:val="nil"/>
              <w:left w:val="nil"/>
              <w:bottom w:val="single" w:color="auto" w:sz="4" w:space="0"/>
              <w:right w:val="single" w:color="auto" w:sz="4" w:space="0"/>
            </w:tcBorders>
            <w:noWrap w:val="0"/>
            <w:vAlign w:val="center"/>
          </w:tcPr>
          <w:p w14:paraId="7FA56876">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Y＜50</w:t>
            </w:r>
          </w:p>
        </w:tc>
      </w:tr>
      <w:tr w14:paraId="023ED3B5">
        <w:tblPrEx>
          <w:tblCellMar>
            <w:top w:w="0" w:type="dxa"/>
            <w:left w:w="108" w:type="dxa"/>
            <w:bottom w:w="0" w:type="dxa"/>
            <w:right w:w="108" w:type="dxa"/>
          </w:tblCellMar>
        </w:tblPrEx>
        <w:trPr>
          <w:trHeight w:val="225" w:hRule="atLeast"/>
          <w:jc w:val="center"/>
        </w:trPr>
        <w:tc>
          <w:tcPr>
            <w:tcW w:w="1065" w:type="pct"/>
            <w:vMerge w:val="restart"/>
            <w:tcBorders>
              <w:top w:val="nil"/>
              <w:left w:val="single" w:color="auto" w:sz="4" w:space="0"/>
              <w:bottom w:val="single" w:color="auto" w:sz="4" w:space="0"/>
              <w:right w:val="single" w:color="auto" w:sz="4" w:space="0"/>
            </w:tcBorders>
            <w:noWrap w:val="0"/>
            <w:vAlign w:val="bottom"/>
          </w:tcPr>
          <w:p w14:paraId="268A485B">
            <w:pPr>
              <w:widowControl/>
              <w:kinsoku/>
              <w:autoSpaceDE/>
              <w:autoSpaceDN/>
              <w:adjustRightInd/>
              <w:snapToGrid/>
              <w:spacing w:line="240" w:lineRule="auto"/>
              <w:jc w:val="center"/>
              <w:textAlignment w:val="auto"/>
              <w:rPr>
                <w:rFonts w:hint="eastAsia" w:ascii="宋体" w:hAnsi="宋体" w:eastAsia="宋体" w:cs="宋体"/>
                <w:b/>
                <w:bCs/>
                <w:snapToGrid/>
                <w:kern w:val="0"/>
                <w:sz w:val="21"/>
                <w:szCs w:val="21"/>
                <w:highlight w:val="none"/>
                <w:lang w:eastAsia="zh-CN"/>
              </w:rPr>
            </w:pPr>
            <w:r>
              <w:rPr>
                <w:rFonts w:hint="eastAsia" w:ascii="宋体" w:hAnsi="宋体" w:eastAsia="宋体" w:cs="宋体"/>
                <w:b/>
                <w:bCs/>
                <w:snapToGrid/>
                <w:kern w:val="0"/>
                <w:sz w:val="21"/>
                <w:szCs w:val="21"/>
                <w:highlight w:val="none"/>
                <w:lang w:eastAsia="zh-CN"/>
              </w:rPr>
              <w:t>工业</w:t>
            </w:r>
          </w:p>
        </w:tc>
        <w:tc>
          <w:tcPr>
            <w:tcW w:w="866" w:type="pct"/>
            <w:tcBorders>
              <w:top w:val="nil"/>
              <w:left w:val="nil"/>
              <w:bottom w:val="single" w:color="auto" w:sz="4" w:space="0"/>
              <w:right w:val="single" w:color="auto" w:sz="4" w:space="0"/>
            </w:tcBorders>
            <w:noWrap w:val="0"/>
            <w:vAlign w:val="center"/>
          </w:tcPr>
          <w:p w14:paraId="3B6494A0">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从业人员（X）</w:t>
            </w:r>
          </w:p>
        </w:tc>
        <w:tc>
          <w:tcPr>
            <w:tcW w:w="572" w:type="pct"/>
            <w:tcBorders>
              <w:top w:val="nil"/>
              <w:left w:val="nil"/>
              <w:bottom w:val="single" w:color="auto" w:sz="4" w:space="0"/>
              <w:right w:val="single" w:color="auto" w:sz="4" w:space="0"/>
            </w:tcBorders>
            <w:noWrap w:val="0"/>
            <w:vAlign w:val="center"/>
          </w:tcPr>
          <w:p w14:paraId="36711927">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人</w:t>
            </w:r>
          </w:p>
        </w:tc>
        <w:tc>
          <w:tcPr>
            <w:tcW w:w="1014" w:type="pct"/>
            <w:tcBorders>
              <w:top w:val="nil"/>
              <w:left w:val="nil"/>
              <w:bottom w:val="single" w:color="auto" w:sz="4" w:space="0"/>
              <w:right w:val="single" w:color="auto" w:sz="4" w:space="0"/>
            </w:tcBorders>
            <w:noWrap w:val="0"/>
            <w:vAlign w:val="center"/>
          </w:tcPr>
          <w:p w14:paraId="63567335">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300≤X＜1000</w:t>
            </w:r>
          </w:p>
        </w:tc>
        <w:tc>
          <w:tcPr>
            <w:tcW w:w="901" w:type="pct"/>
            <w:tcBorders>
              <w:top w:val="nil"/>
              <w:left w:val="nil"/>
              <w:bottom w:val="single" w:color="auto" w:sz="4" w:space="0"/>
              <w:right w:val="single" w:color="auto" w:sz="4" w:space="0"/>
            </w:tcBorders>
            <w:noWrap w:val="0"/>
            <w:vAlign w:val="center"/>
          </w:tcPr>
          <w:p w14:paraId="51C8EF70">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20≤X＜300</w:t>
            </w:r>
          </w:p>
        </w:tc>
        <w:tc>
          <w:tcPr>
            <w:tcW w:w="579" w:type="pct"/>
            <w:tcBorders>
              <w:top w:val="nil"/>
              <w:left w:val="nil"/>
              <w:bottom w:val="single" w:color="auto" w:sz="4" w:space="0"/>
              <w:right w:val="single" w:color="auto" w:sz="4" w:space="0"/>
            </w:tcBorders>
            <w:noWrap w:val="0"/>
            <w:vAlign w:val="center"/>
          </w:tcPr>
          <w:p w14:paraId="7E24105D">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X＜20</w:t>
            </w:r>
          </w:p>
        </w:tc>
      </w:tr>
      <w:tr w14:paraId="26836D54">
        <w:tblPrEx>
          <w:tblCellMar>
            <w:top w:w="0" w:type="dxa"/>
            <w:left w:w="108" w:type="dxa"/>
            <w:bottom w:w="0" w:type="dxa"/>
            <w:right w:w="108" w:type="dxa"/>
          </w:tblCellMar>
        </w:tblPrEx>
        <w:trPr>
          <w:trHeight w:val="225" w:hRule="atLeast"/>
          <w:jc w:val="center"/>
        </w:trPr>
        <w:tc>
          <w:tcPr>
            <w:tcW w:w="1065" w:type="pct"/>
            <w:vMerge w:val="continue"/>
            <w:tcBorders>
              <w:top w:val="nil"/>
              <w:left w:val="single" w:color="auto" w:sz="4" w:space="0"/>
              <w:bottom w:val="single" w:color="auto" w:sz="4" w:space="0"/>
              <w:right w:val="single" w:color="auto" w:sz="4" w:space="0"/>
            </w:tcBorders>
            <w:noWrap w:val="0"/>
            <w:vAlign w:val="center"/>
          </w:tcPr>
          <w:p w14:paraId="4DDE9853">
            <w:pPr>
              <w:widowControl/>
              <w:kinsoku/>
              <w:autoSpaceDE/>
              <w:autoSpaceDN/>
              <w:adjustRightInd/>
              <w:snapToGrid/>
              <w:spacing w:line="240" w:lineRule="auto"/>
              <w:jc w:val="left"/>
              <w:textAlignment w:val="auto"/>
              <w:rPr>
                <w:rFonts w:hint="eastAsia" w:ascii="宋体" w:hAnsi="宋体" w:eastAsia="宋体" w:cs="宋体"/>
                <w:b/>
                <w:bCs/>
                <w:snapToGrid/>
                <w:kern w:val="0"/>
                <w:sz w:val="21"/>
                <w:szCs w:val="21"/>
                <w:highlight w:val="none"/>
                <w:lang w:eastAsia="zh-CN"/>
              </w:rPr>
            </w:pPr>
          </w:p>
        </w:tc>
        <w:tc>
          <w:tcPr>
            <w:tcW w:w="866" w:type="pct"/>
            <w:tcBorders>
              <w:top w:val="nil"/>
              <w:left w:val="nil"/>
              <w:bottom w:val="single" w:color="auto" w:sz="4" w:space="0"/>
              <w:right w:val="single" w:color="auto" w:sz="4" w:space="0"/>
            </w:tcBorders>
            <w:noWrap w:val="0"/>
            <w:vAlign w:val="center"/>
          </w:tcPr>
          <w:p w14:paraId="3FEBE94F">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营业收入（Y）</w:t>
            </w:r>
          </w:p>
        </w:tc>
        <w:tc>
          <w:tcPr>
            <w:tcW w:w="572" w:type="pct"/>
            <w:tcBorders>
              <w:top w:val="nil"/>
              <w:left w:val="nil"/>
              <w:bottom w:val="single" w:color="auto" w:sz="4" w:space="0"/>
              <w:right w:val="single" w:color="auto" w:sz="4" w:space="0"/>
            </w:tcBorders>
            <w:noWrap w:val="0"/>
            <w:vAlign w:val="center"/>
          </w:tcPr>
          <w:p w14:paraId="3643CF4A">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万元</w:t>
            </w:r>
          </w:p>
        </w:tc>
        <w:tc>
          <w:tcPr>
            <w:tcW w:w="1014" w:type="pct"/>
            <w:tcBorders>
              <w:top w:val="nil"/>
              <w:left w:val="nil"/>
              <w:bottom w:val="single" w:color="auto" w:sz="4" w:space="0"/>
              <w:right w:val="single" w:color="auto" w:sz="4" w:space="0"/>
            </w:tcBorders>
            <w:noWrap w:val="0"/>
            <w:vAlign w:val="center"/>
          </w:tcPr>
          <w:p w14:paraId="6A1B4AAB">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2000≤Y＜40000</w:t>
            </w:r>
          </w:p>
        </w:tc>
        <w:tc>
          <w:tcPr>
            <w:tcW w:w="901" w:type="pct"/>
            <w:tcBorders>
              <w:top w:val="nil"/>
              <w:left w:val="nil"/>
              <w:bottom w:val="single" w:color="auto" w:sz="4" w:space="0"/>
              <w:right w:val="single" w:color="auto" w:sz="4" w:space="0"/>
            </w:tcBorders>
            <w:noWrap w:val="0"/>
            <w:vAlign w:val="center"/>
          </w:tcPr>
          <w:p w14:paraId="74D9DA81">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300≤Y＜2000</w:t>
            </w:r>
          </w:p>
        </w:tc>
        <w:tc>
          <w:tcPr>
            <w:tcW w:w="579" w:type="pct"/>
            <w:tcBorders>
              <w:top w:val="nil"/>
              <w:left w:val="nil"/>
              <w:bottom w:val="single" w:color="auto" w:sz="4" w:space="0"/>
              <w:right w:val="single" w:color="auto" w:sz="4" w:space="0"/>
            </w:tcBorders>
            <w:noWrap w:val="0"/>
            <w:vAlign w:val="center"/>
          </w:tcPr>
          <w:p w14:paraId="73519A32">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Y＜300</w:t>
            </w:r>
          </w:p>
        </w:tc>
      </w:tr>
      <w:tr w14:paraId="16B75624">
        <w:tblPrEx>
          <w:tblCellMar>
            <w:top w:w="0" w:type="dxa"/>
            <w:left w:w="108" w:type="dxa"/>
            <w:bottom w:w="0" w:type="dxa"/>
            <w:right w:w="108" w:type="dxa"/>
          </w:tblCellMar>
        </w:tblPrEx>
        <w:trPr>
          <w:trHeight w:val="225" w:hRule="atLeast"/>
          <w:jc w:val="center"/>
        </w:trPr>
        <w:tc>
          <w:tcPr>
            <w:tcW w:w="1065" w:type="pct"/>
            <w:vMerge w:val="restart"/>
            <w:tcBorders>
              <w:top w:val="nil"/>
              <w:left w:val="single" w:color="auto" w:sz="4" w:space="0"/>
              <w:bottom w:val="single" w:color="auto" w:sz="4" w:space="0"/>
              <w:right w:val="single" w:color="auto" w:sz="4" w:space="0"/>
            </w:tcBorders>
            <w:noWrap w:val="0"/>
            <w:vAlign w:val="bottom"/>
          </w:tcPr>
          <w:p w14:paraId="122198E3">
            <w:pPr>
              <w:widowControl/>
              <w:kinsoku/>
              <w:autoSpaceDE/>
              <w:autoSpaceDN/>
              <w:adjustRightInd/>
              <w:snapToGrid/>
              <w:spacing w:line="240" w:lineRule="auto"/>
              <w:jc w:val="center"/>
              <w:textAlignment w:val="auto"/>
              <w:rPr>
                <w:rFonts w:hint="eastAsia" w:ascii="宋体" w:hAnsi="宋体" w:eastAsia="宋体" w:cs="宋体"/>
                <w:b/>
                <w:bCs/>
                <w:snapToGrid/>
                <w:kern w:val="0"/>
                <w:sz w:val="21"/>
                <w:szCs w:val="21"/>
                <w:highlight w:val="none"/>
                <w:lang w:eastAsia="zh-CN"/>
              </w:rPr>
            </w:pPr>
            <w:r>
              <w:rPr>
                <w:rFonts w:hint="eastAsia" w:ascii="宋体" w:hAnsi="宋体" w:eastAsia="宋体" w:cs="宋体"/>
                <w:b/>
                <w:bCs/>
                <w:snapToGrid/>
                <w:kern w:val="0"/>
                <w:sz w:val="21"/>
                <w:szCs w:val="21"/>
                <w:highlight w:val="none"/>
                <w:lang w:eastAsia="zh-CN"/>
              </w:rPr>
              <w:t>建筑业</w:t>
            </w:r>
          </w:p>
        </w:tc>
        <w:tc>
          <w:tcPr>
            <w:tcW w:w="866" w:type="pct"/>
            <w:tcBorders>
              <w:top w:val="nil"/>
              <w:left w:val="nil"/>
              <w:bottom w:val="single" w:color="auto" w:sz="4" w:space="0"/>
              <w:right w:val="single" w:color="auto" w:sz="4" w:space="0"/>
            </w:tcBorders>
            <w:noWrap w:val="0"/>
            <w:vAlign w:val="center"/>
          </w:tcPr>
          <w:p w14:paraId="414080B3">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营业收入（Y）</w:t>
            </w:r>
          </w:p>
        </w:tc>
        <w:tc>
          <w:tcPr>
            <w:tcW w:w="572" w:type="pct"/>
            <w:tcBorders>
              <w:top w:val="nil"/>
              <w:left w:val="nil"/>
              <w:bottom w:val="single" w:color="auto" w:sz="4" w:space="0"/>
              <w:right w:val="single" w:color="auto" w:sz="4" w:space="0"/>
            </w:tcBorders>
            <w:noWrap w:val="0"/>
            <w:vAlign w:val="center"/>
          </w:tcPr>
          <w:p w14:paraId="6E729622">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万元</w:t>
            </w:r>
          </w:p>
        </w:tc>
        <w:tc>
          <w:tcPr>
            <w:tcW w:w="1014" w:type="pct"/>
            <w:tcBorders>
              <w:top w:val="nil"/>
              <w:left w:val="nil"/>
              <w:bottom w:val="single" w:color="auto" w:sz="4" w:space="0"/>
              <w:right w:val="single" w:color="auto" w:sz="4" w:space="0"/>
            </w:tcBorders>
            <w:noWrap w:val="0"/>
            <w:vAlign w:val="center"/>
          </w:tcPr>
          <w:p w14:paraId="1917AE71">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6000≤Y＜80000</w:t>
            </w:r>
          </w:p>
        </w:tc>
        <w:tc>
          <w:tcPr>
            <w:tcW w:w="901" w:type="pct"/>
            <w:tcBorders>
              <w:top w:val="nil"/>
              <w:left w:val="nil"/>
              <w:bottom w:val="single" w:color="auto" w:sz="4" w:space="0"/>
              <w:right w:val="single" w:color="auto" w:sz="4" w:space="0"/>
            </w:tcBorders>
            <w:noWrap w:val="0"/>
            <w:vAlign w:val="center"/>
          </w:tcPr>
          <w:p w14:paraId="61CC1459">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300≤Y＜6000</w:t>
            </w:r>
          </w:p>
        </w:tc>
        <w:tc>
          <w:tcPr>
            <w:tcW w:w="579" w:type="pct"/>
            <w:tcBorders>
              <w:top w:val="nil"/>
              <w:left w:val="nil"/>
              <w:bottom w:val="single" w:color="auto" w:sz="4" w:space="0"/>
              <w:right w:val="single" w:color="auto" w:sz="4" w:space="0"/>
            </w:tcBorders>
            <w:noWrap w:val="0"/>
            <w:vAlign w:val="center"/>
          </w:tcPr>
          <w:p w14:paraId="6C9C0649">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Y＜300</w:t>
            </w:r>
          </w:p>
        </w:tc>
      </w:tr>
      <w:tr w14:paraId="196E3326">
        <w:tblPrEx>
          <w:tblCellMar>
            <w:top w:w="0" w:type="dxa"/>
            <w:left w:w="108" w:type="dxa"/>
            <w:bottom w:w="0" w:type="dxa"/>
            <w:right w:w="108" w:type="dxa"/>
          </w:tblCellMar>
        </w:tblPrEx>
        <w:trPr>
          <w:trHeight w:val="225" w:hRule="atLeast"/>
          <w:jc w:val="center"/>
        </w:trPr>
        <w:tc>
          <w:tcPr>
            <w:tcW w:w="1065" w:type="pct"/>
            <w:vMerge w:val="continue"/>
            <w:tcBorders>
              <w:top w:val="nil"/>
              <w:left w:val="single" w:color="auto" w:sz="4" w:space="0"/>
              <w:bottom w:val="single" w:color="auto" w:sz="4" w:space="0"/>
              <w:right w:val="single" w:color="auto" w:sz="4" w:space="0"/>
            </w:tcBorders>
            <w:noWrap w:val="0"/>
            <w:vAlign w:val="center"/>
          </w:tcPr>
          <w:p w14:paraId="4F48710C">
            <w:pPr>
              <w:widowControl/>
              <w:kinsoku/>
              <w:autoSpaceDE/>
              <w:autoSpaceDN/>
              <w:adjustRightInd/>
              <w:snapToGrid/>
              <w:spacing w:line="240" w:lineRule="auto"/>
              <w:jc w:val="left"/>
              <w:textAlignment w:val="auto"/>
              <w:rPr>
                <w:rFonts w:hint="eastAsia" w:ascii="宋体" w:hAnsi="宋体" w:eastAsia="宋体" w:cs="宋体"/>
                <w:b/>
                <w:bCs/>
                <w:snapToGrid/>
                <w:kern w:val="0"/>
                <w:sz w:val="21"/>
                <w:szCs w:val="21"/>
                <w:highlight w:val="none"/>
                <w:lang w:eastAsia="zh-CN"/>
              </w:rPr>
            </w:pPr>
          </w:p>
        </w:tc>
        <w:tc>
          <w:tcPr>
            <w:tcW w:w="866" w:type="pct"/>
            <w:tcBorders>
              <w:top w:val="nil"/>
              <w:left w:val="nil"/>
              <w:bottom w:val="single" w:color="auto" w:sz="4" w:space="0"/>
              <w:right w:val="single" w:color="auto" w:sz="4" w:space="0"/>
            </w:tcBorders>
            <w:noWrap w:val="0"/>
            <w:vAlign w:val="center"/>
          </w:tcPr>
          <w:p w14:paraId="1913E5F2">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资产总额（Z）</w:t>
            </w:r>
          </w:p>
        </w:tc>
        <w:tc>
          <w:tcPr>
            <w:tcW w:w="572" w:type="pct"/>
            <w:tcBorders>
              <w:top w:val="nil"/>
              <w:left w:val="nil"/>
              <w:bottom w:val="single" w:color="auto" w:sz="4" w:space="0"/>
              <w:right w:val="single" w:color="auto" w:sz="4" w:space="0"/>
            </w:tcBorders>
            <w:noWrap w:val="0"/>
            <w:vAlign w:val="center"/>
          </w:tcPr>
          <w:p w14:paraId="5CB2F90A">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万元</w:t>
            </w:r>
          </w:p>
        </w:tc>
        <w:tc>
          <w:tcPr>
            <w:tcW w:w="1014" w:type="pct"/>
            <w:tcBorders>
              <w:top w:val="nil"/>
              <w:left w:val="nil"/>
              <w:bottom w:val="single" w:color="auto" w:sz="4" w:space="0"/>
              <w:right w:val="single" w:color="auto" w:sz="4" w:space="0"/>
            </w:tcBorders>
            <w:noWrap w:val="0"/>
            <w:vAlign w:val="center"/>
          </w:tcPr>
          <w:p w14:paraId="3A656A5A">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5000≤Z＜80000</w:t>
            </w:r>
          </w:p>
        </w:tc>
        <w:tc>
          <w:tcPr>
            <w:tcW w:w="901" w:type="pct"/>
            <w:tcBorders>
              <w:top w:val="nil"/>
              <w:left w:val="nil"/>
              <w:bottom w:val="single" w:color="auto" w:sz="4" w:space="0"/>
              <w:right w:val="single" w:color="auto" w:sz="4" w:space="0"/>
            </w:tcBorders>
            <w:noWrap w:val="0"/>
            <w:vAlign w:val="center"/>
          </w:tcPr>
          <w:p w14:paraId="6AEE576E">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300≤Z＜5000</w:t>
            </w:r>
          </w:p>
        </w:tc>
        <w:tc>
          <w:tcPr>
            <w:tcW w:w="579" w:type="pct"/>
            <w:tcBorders>
              <w:top w:val="nil"/>
              <w:left w:val="nil"/>
              <w:bottom w:val="single" w:color="auto" w:sz="4" w:space="0"/>
              <w:right w:val="single" w:color="auto" w:sz="4" w:space="0"/>
            </w:tcBorders>
            <w:noWrap w:val="0"/>
            <w:vAlign w:val="center"/>
          </w:tcPr>
          <w:p w14:paraId="6F975869">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Z＜300</w:t>
            </w:r>
          </w:p>
        </w:tc>
      </w:tr>
      <w:tr w14:paraId="6D22F079">
        <w:tblPrEx>
          <w:tblCellMar>
            <w:top w:w="0" w:type="dxa"/>
            <w:left w:w="108" w:type="dxa"/>
            <w:bottom w:w="0" w:type="dxa"/>
            <w:right w:w="108" w:type="dxa"/>
          </w:tblCellMar>
        </w:tblPrEx>
        <w:trPr>
          <w:trHeight w:val="225" w:hRule="atLeast"/>
          <w:jc w:val="center"/>
        </w:trPr>
        <w:tc>
          <w:tcPr>
            <w:tcW w:w="1065" w:type="pct"/>
            <w:vMerge w:val="restart"/>
            <w:tcBorders>
              <w:top w:val="nil"/>
              <w:left w:val="single" w:color="auto" w:sz="4" w:space="0"/>
              <w:bottom w:val="single" w:color="auto" w:sz="4" w:space="0"/>
              <w:right w:val="single" w:color="auto" w:sz="4" w:space="0"/>
            </w:tcBorders>
            <w:noWrap w:val="0"/>
            <w:vAlign w:val="bottom"/>
          </w:tcPr>
          <w:p w14:paraId="7E4A3F5B">
            <w:pPr>
              <w:widowControl/>
              <w:kinsoku/>
              <w:autoSpaceDE/>
              <w:autoSpaceDN/>
              <w:adjustRightInd/>
              <w:snapToGrid/>
              <w:spacing w:line="240" w:lineRule="auto"/>
              <w:jc w:val="center"/>
              <w:textAlignment w:val="auto"/>
              <w:rPr>
                <w:rFonts w:hint="eastAsia" w:ascii="宋体" w:hAnsi="宋体" w:eastAsia="宋体" w:cs="宋体"/>
                <w:b/>
                <w:bCs/>
                <w:snapToGrid/>
                <w:kern w:val="0"/>
                <w:sz w:val="21"/>
                <w:szCs w:val="21"/>
                <w:highlight w:val="none"/>
                <w:lang w:eastAsia="zh-CN"/>
              </w:rPr>
            </w:pPr>
            <w:r>
              <w:rPr>
                <w:rFonts w:hint="eastAsia" w:ascii="宋体" w:hAnsi="宋体" w:eastAsia="宋体" w:cs="宋体"/>
                <w:b/>
                <w:bCs/>
                <w:snapToGrid/>
                <w:kern w:val="0"/>
                <w:sz w:val="21"/>
                <w:szCs w:val="21"/>
                <w:highlight w:val="none"/>
                <w:lang w:eastAsia="zh-CN"/>
              </w:rPr>
              <w:t>批发业</w:t>
            </w:r>
          </w:p>
        </w:tc>
        <w:tc>
          <w:tcPr>
            <w:tcW w:w="866" w:type="pct"/>
            <w:tcBorders>
              <w:top w:val="nil"/>
              <w:left w:val="nil"/>
              <w:bottom w:val="single" w:color="auto" w:sz="4" w:space="0"/>
              <w:right w:val="single" w:color="auto" w:sz="4" w:space="0"/>
            </w:tcBorders>
            <w:noWrap w:val="0"/>
            <w:vAlign w:val="center"/>
          </w:tcPr>
          <w:p w14:paraId="23F81B7F">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从业人员（X）</w:t>
            </w:r>
          </w:p>
        </w:tc>
        <w:tc>
          <w:tcPr>
            <w:tcW w:w="572" w:type="pct"/>
            <w:tcBorders>
              <w:top w:val="nil"/>
              <w:left w:val="nil"/>
              <w:bottom w:val="single" w:color="auto" w:sz="4" w:space="0"/>
              <w:right w:val="single" w:color="auto" w:sz="4" w:space="0"/>
            </w:tcBorders>
            <w:noWrap w:val="0"/>
            <w:vAlign w:val="center"/>
          </w:tcPr>
          <w:p w14:paraId="0E602730">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人</w:t>
            </w:r>
          </w:p>
        </w:tc>
        <w:tc>
          <w:tcPr>
            <w:tcW w:w="1014" w:type="pct"/>
            <w:tcBorders>
              <w:top w:val="nil"/>
              <w:left w:val="nil"/>
              <w:bottom w:val="single" w:color="auto" w:sz="4" w:space="0"/>
              <w:right w:val="single" w:color="auto" w:sz="4" w:space="0"/>
            </w:tcBorders>
            <w:noWrap w:val="0"/>
            <w:vAlign w:val="center"/>
          </w:tcPr>
          <w:p w14:paraId="5950DED5">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20≤X＜200</w:t>
            </w:r>
          </w:p>
        </w:tc>
        <w:tc>
          <w:tcPr>
            <w:tcW w:w="901" w:type="pct"/>
            <w:tcBorders>
              <w:top w:val="nil"/>
              <w:left w:val="nil"/>
              <w:bottom w:val="single" w:color="auto" w:sz="4" w:space="0"/>
              <w:right w:val="single" w:color="auto" w:sz="4" w:space="0"/>
            </w:tcBorders>
            <w:noWrap w:val="0"/>
            <w:vAlign w:val="center"/>
          </w:tcPr>
          <w:p w14:paraId="5D1093F2">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5≤X＜20</w:t>
            </w:r>
          </w:p>
        </w:tc>
        <w:tc>
          <w:tcPr>
            <w:tcW w:w="579" w:type="pct"/>
            <w:tcBorders>
              <w:top w:val="nil"/>
              <w:left w:val="nil"/>
              <w:bottom w:val="single" w:color="auto" w:sz="4" w:space="0"/>
              <w:right w:val="single" w:color="auto" w:sz="4" w:space="0"/>
            </w:tcBorders>
            <w:noWrap w:val="0"/>
            <w:vAlign w:val="center"/>
          </w:tcPr>
          <w:p w14:paraId="48E7C85D">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X＜5</w:t>
            </w:r>
          </w:p>
        </w:tc>
      </w:tr>
      <w:tr w14:paraId="448EE1DE">
        <w:tblPrEx>
          <w:tblCellMar>
            <w:top w:w="0" w:type="dxa"/>
            <w:left w:w="108" w:type="dxa"/>
            <w:bottom w:w="0" w:type="dxa"/>
            <w:right w:w="108" w:type="dxa"/>
          </w:tblCellMar>
        </w:tblPrEx>
        <w:trPr>
          <w:trHeight w:val="225" w:hRule="atLeast"/>
          <w:jc w:val="center"/>
        </w:trPr>
        <w:tc>
          <w:tcPr>
            <w:tcW w:w="1065" w:type="pct"/>
            <w:vMerge w:val="continue"/>
            <w:tcBorders>
              <w:top w:val="nil"/>
              <w:left w:val="single" w:color="auto" w:sz="4" w:space="0"/>
              <w:bottom w:val="single" w:color="auto" w:sz="4" w:space="0"/>
              <w:right w:val="single" w:color="auto" w:sz="4" w:space="0"/>
            </w:tcBorders>
            <w:noWrap w:val="0"/>
            <w:vAlign w:val="center"/>
          </w:tcPr>
          <w:p w14:paraId="5EDEB18E">
            <w:pPr>
              <w:widowControl/>
              <w:kinsoku/>
              <w:autoSpaceDE/>
              <w:autoSpaceDN/>
              <w:adjustRightInd/>
              <w:snapToGrid/>
              <w:spacing w:line="240" w:lineRule="auto"/>
              <w:jc w:val="left"/>
              <w:textAlignment w:val="auto"/>
              <w:rPr>
                <w:rFonts w:hint="eastAsia" w:ascii="宋体" w:hAnsi="宋体" w:eastAsia="宋体" w:cs="宋体"/>
                <w:b/>
                <w:bCs/>
                <w:snapToGrid/>
                <w:kern w:val="0"/>
                <w:sz w:val="21"/>
                <w:szCs w:val="21"/>
                <w:highlight w:val="none"/>
                <w:lang w:eastAsia="zh-CN"/>
              </w:rPr>
            </w:pPr>
          </w:p>
        </w:tc>
        <w:tc>
          <w:tcPr>
            <w:tcW w:w="866" w:type="pct"/>
            <w:tcBorders>
              <w:top w:val="nil"/>
              <w:left w:val="nil"/>
              <w:bottom w:val="single" w:color="auto" w:sz="4" w:space="0"/>
              <w:right w:val="single" w:color="auto" w:sz="4" w:space="0"/>
            </w:tcBorders>
            <w:noWrap w:val="0"/>
            <w:vAlign w:val="center"/>
          </w:tcPr>
          <w:p w14:paraId="21CCA1B9">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营业收入（Y）</w:t>
            </w:r>
          </w:p>
        </w:tc>
        <w:tc>
          <w:tcPr>
            <w:tcW w:w="572" w:type="pct"/>
            <w:tcBorders>
              <w:top w:val="nil"/>
              <w:left w:val="nil"/>
              <w:bottom w:val="single" w:color="auto" w:sz="4" w:space="0"/>
              <w:right w:val="single" w:color="auto" w:sz="4" w:space="0"/>
            </w:tcBorders>
            <w:noWrap w:val="0"/>
            <w:vAlign w:val="center"/>
          </w:tcPr>
          <w:p w14:paraId="055724FC">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万元</w:t>
            </w:r>
          </w:p>
        </w:tc>
        <w:tc>
          <w:tcPr>
            <w:tcW w:w="1014" w:type="pct"/>
            <w:tcBorders>
              <w:top w:val="nil"/>
              <w:left w:val="nil"/>
              <w:bottom w:val="single" w:color="auto" w:sz="4" w:space="0"/>
              <w:right w:val="single" w:color="auto" w:sz="4" w:space="0"/>
            </w:tcBorders>
            <w:noWrap w:val="0"/>
            <w:vAlign w:val="center"/>
          </w:tcPr>
          <w:p w14:paraId="03B4FA37">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5000≤Y＜40000</w:t>
            </w:r>
          </w:p>
        </w:tc>
        <w:tc>
          <w:tcPr>
            <w:tcW w:w="901" w:type="pct"/>
            <w:tcBorders>
              <w:top w:val="nil"/>
              <w:left w:val="nil"/>
              <w:bottom w:val="single" w:color="auto" w:sz="4" w:space="0"/>
              <w:right w:val="single" w:color="auto" w:sz="4" w:space="0"/>
            </w:tcBorders>
            <w:noWrap w:val="0"/>
            <w:vAlign w:val="center"/>
          </w:tcPr>
          <w:p w14:paraId="6D3FEDD9">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1000≤Y＜5000</w:t>
            </w:r>
          </w:p>
        </w:tc>
        <w:tc>
          <w:tcPr>
            <w:tcW w:w="579" w:type="pct"/>
            <w:tcBorders>
              <w:top w:val="nil"/>
              <w:left w:val="nil"/>
              <w:bottom w:val="single" w:color="auto" w:sz="4" w:space="0"/>
              <w:right w:val="single" w:color="auto" w:sz="4" w:space="0"/>
            </w:tcBorders>
            <w:noWrap w:val="0"/>
            <w:vAlign w:val="center"/>
          </w:tcPr>
          <w:p w14:paraId="79D27801">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Y＜1000</w:t>
            </w:r>
          </w:p>
        </w:tc>
      </w:tr>
      <w:tr w14:paraId="4C50A358">
        <w:tblPrEx>
          <w:tblCellMar>
            <w:top w:w="0" w:type="dxa"/>
            <w:left w:w="108" w:type="dxa"/>
            <w:bottom w:w="0" w:type="dxa"/>
            <w:right w:w="108" w:type="dxa"/>
          </w:tblCellMar>
        </w:tblPrEx>
        <w:trPr>
          <w:trHeight w:val="225" w:hRule="atLeast"/>
          <w:jc w:val="center"/>
        </w:trPr>
        <w:tc>
          <w:tcPr>
            <w:tcW w:w="1065" w:type="pct"/>
            <w:vMerge w:val="restart"/>
            <w:tcBorders>
              <w:top w:val="nil"/>
              <w:left w:val="single" w:color="auto" w:sz="4" w:space="0"/>
              <w:bottom w:val="single" w:color="auto" w:sz="4" w:space="0"/>
              <w:right w:val="single" w:color="auto" w:sz="4" w:space="0"/>
            </w:tcBorders>
            <w:noWrap w:val="0"/>
            <w:vAlign w:val="bottom"/>
          </w:tcPr>
          <w:p w14:paraId="1695ADC9">
            <w:pPr>
              <w:widowControl/>
              <w:kinsoku/>
              <w:autoSpaceDE/>
              <w:autoSpaceDN/>
              <w:adjustRightInd/>
              <w:snapToGrid/>
              <w:spacing w:line="240" w:lineRule="auto"/>
              <w:jc w:val="center"/>
              <w:textAlignment w:val="auto"/>
              <w:rPr>
                <w:rFonts w:hint="eastAsia" w:ascii="宋体" w:hAnsi="宋体" w:eastAsia="宋体" w:cs="宋体"/>
                <w:b/>
                <w:bCs/>
                <w:snapToGrid/>
                <w:kern w:val="0"/>
                <w:sz w:val="21"/>
                <w:szCs w:val="21"/>
                <w:highlight w:val="none"/>
                <w:lang w:eastAsia="zh-CN"/>
              </w:rPr>
            </w:pPr>
            <w:r>
              <w:rPr>
                <w:rFonts w:hint="eastAsia" w:ascii="宋体" w:hAnsi="宋体" w:eastAsia="宋体" w:cs="宋体"/>
                <w:b/>
                <w:bCs/>
                <w:snapToGrid/>
                <w:kern w:val="0"/>
                <w:sz w:val="21"/>
                <w:szCs w:val="21"/>
                <w:highlight w:val="none"/>
                <w:lang w:eastAsia="zh-CN"/>
              </w:rPr>
              <w:t>零售业</w:t>
            </w:r>
          </w:p>
        </w:tc>
        <w:tc>
          <w:tcPr>
            <w:tcW w:w="866" w:type="pct"/>
            <w:tcBorders>
              <w:top w:val="nil"/>
              <w:left w:val="nil"/>
              <w:bottom w:val="single" w:color="auto" w:sz="4" w:space="0"/>
              <w:right w:val="single" w:color="auto" w:sz="4" w:space="0"/>
            </w:tcBorders>
            <w:noWrap w:val="0"/>
            <w:vAlign w:val="center"/>
          </w:tcPr>
          <w:p w14:paraId="2798C645">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从业人员（X）</w:t>
            </w:r>
          </w:p>
        </w:tc>
        <w:tc>
          <w:tcPr>
            <w:tcW w:w="572" w:type="pct"/>
            <w:tcBorders>
              <w:top w:val="nil"/>
              <w:left w:val="nil"/>
              <w:bottom w:val="single" w:color="auto" w:sz="4" w:space="0"/>
              <w:right w:val="single" w:color="auto" w:sz="4" w:space="0"/>
            </w:tcBorders>
            <w:noWrap w:val="0"/>
            <w:vAlign w:val="center"/>
          </w:tcPr>
          <w:p w14:paraId="1D3493D0">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人</w:t>
            </w:r>
          </w:p>
        </w:tc>
        <w:tc>
          <w:tcPr>
            <w:tcW w:w="1014" w:type="pct"/>
            <w:tcBorders>
              <w:top w:val="nil"/>
              <w:left w:val="nil"/>
              <w:bottom w:val="single" w:color="auto" w:sz="4" w:space="0"/>
              <w:right w:val="single" w:color="auto" w:sz="4" w:space="0"/>
            </w:tcBorders>
            <w:noWrap w:val="0"/>
            <w:vAlign w:val="center"/>
          </w:tcPr>
          <w:p w14:paraId="771FACC6">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50≤X＜300</w:t>
            </w:r>
          </w:p>
        </w:tc>
        <w:tc>
          <w:tcPr>
            <w:tcW w:w="901" w:type="pct"/>
            <w:tcBorders>
              <w:top w:val="nil"/>
              <w:left w:val="nil"/>
              <w:bottom w:val="single" w:color="auto" w:sz="4" w:space="0"/>
              <w:right w:val="single" w:color="auto" w:sz="4" w:space="0"/>
            </w:tcBorders>
            <w:noWrap w:val="0"/>
            <w:vAlign w:val="center"/>
          </w:tcPr>
          <w:p w14:paraId="0201F836">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10≤X＜50</w:t>
            </w:r>
          </w:p>
        </w:tc>
        <w:tc>
          <w:tcPr>
            <w:tcW w:w="579" w:type="pct"/>
            <w:tcBorders>
              <w:top w:val="nil"/>
              <w:left w:val="nil"/>
              <w:bottom w:val="single" w:color="auto" w:sz="4" w:space="0"/>
              <w:right w:val="single" w:color="auto" w:sz="4" w:space="0"/>
            </w:tcBorders>
            <w:noWrap w:val="0"/>
            <w:vAlign w:val="center"/>
          </w:tcPr>
          <w:p w14:paraId="6F098B33">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X＜10</w:t>
            </w:r>
          </w:p>
        </w:tc>
      </w:tr>
      <w:tr w14:paraId="42FC578A">
        <w:tblPrEx>
          <w:tblCellMar>
            <w:top w:w="0" w:type="dxa"/>
            <w:left w:w="108" w:type="dxa"/>
            <w:bottom w:w="0" w:type="dxa"/>
            <w:right w:w="108" w:type="dxa"/>
          </w:tblCellMar>
        </w:tblPrEx>
        <w:trPr>
          <w:trHeight w:val="225" w:hRule="atLeast"/>
          <w:jc w:val="center"/>
        </w:trPr>
        <w:tc>
          <w:tcPr>
            <w:tcW w:w="1065" w:type="pct"/>
            <w:vMerge w:val="continue"/>
            <w:tcBorders>
              <w:top w:val="nil"/>
              <w:left w:val="single" w:color="auto" w:sz="4" w:space="0"/>
              <w:bottom w:val="single" w:color="auto" w:sz="4" w:space="0"/>
              <w:right w:val="single" w:color="auto" w:sz="4" w:space="0"/>
            </w:tcBorders>
            <w:noWrap w:val="0"/>
            <w:vAlign w:val="center"/>
          </w:tcPr>
          <w:p w14:paraId="68F82001">
            <w:pPr>
              <w:widowControl/>
              <w:kinsoku/>
              <w:autoSpaceDE/>
              <w:autoSpaceDN/>
              <w:adjustRightInd/>
              <w:snapToGrid/>
              <w:spacing w:line="240" w:lineRule="auto"/>
              <w:jc w:val="left"/>
              <w:textAlignment w:val="auto"/>
              <w:rPr>
                <w:rFonts w:hint="eastAsia" w:ascii="宋体" w:hAnsi="宋体" w:eastAsia="宋体" w:cs="宋体"/>
                <w:b/>
                <w:bCs/>
                <w:snapToGrid/>
                <w:kern w:val="0"/>
                <w:sz w:val="21"/>
                <w:szCs w:val="21"/>
                <w:highlight w:val="none"/>
                <w:lang w:eastAsia="zh-CN"/>
              </w:rPr>
            </w:pPr>
          </w:p>
        </w:tc>
        <w:tc>
          <w:tcPr>
            <w:tcW w:w="866" w:type="pct"/>
            <w:tcBorders>
              <w:top w:val="nil"/>
              <w:left w:val="nil"/>
              <w:bottom w:val="single" w:color="auto" w:sz="4" w:space="0"/>
              <w:right w:val="single" w:color="auto" w:sz="4" w:space="0"/>
            </w:tcBorders>
            <w:noWrap w:val="0"/>
            <w:vAlign w:val="center"/>
          </w:tcPr>
          <w:p w14:paraId="11D1DD74">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营业收入（Y）</w:t>
            </w:r>
          </w:p>
        </w:tc>
        <w:tc>
          <w:tcPr>
            <w:tcW w:w="572" w:type="pct"/>
            <w:tcBorders>
              <w:top w:val="nil"/>
              <w:left w:val="nil"/>
              <w:bottom w:val="single" w:color="auto" w:sz="4" w:space="0"/>
              <w:right w:val="single" w:color="auto" w:sz="4" w:space="0"/>
            </w:tcBorders>
            <w:noWrap w:val="0"/>
            <w:vAlign w:val="center"/>
          </w:tcPr>
          <w:p w14:paraId="33CD3E43">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万元</w:t>
            </w:r>
          </w:p>
        </w:tc>
        <w:tc>
          <w:tcPr>
            <w:tcW w:w="1014" w:type="pct"/>
            <w:tcBorders>
              <w:top w:val="nil"/>
              <w:left w:val="nil"/>
              <w:bottom w:val="single" w:color="auto" w:sz="4" w:space="0"/>
              <w:right w:val="single" w:color="auto" w:sz="4" w:space="0"/>
            </w:tcBorders>
            <w:noWrap w:val="0"/>
            <w:vAlign w:val="center"/>
          </w:tcPr>
          <w:p w14:paraId="087A7975">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500≤Y＜20000</w:t>
            </w:r>
          </w:p>
        </w:tc>
        <w:tc>
          <w:tcPr>
            <w:tcW w:w="901" w:type="pct"/>
            <w:tcBorders>
              <w:top w:val="nil"/>
              <w:left w:val="nil"/>
              <w:bottom w:val="single" w:color="auto" w:sz="4" w:space="0"/>
              <w:right w:val="single" w:color="auto" w:sz="4" w:space="0"/>
            </w:tcBorders>
            <w:noWrap w:val="0"/>
            <w:vAlign w:val="center"/>
          </w:tcPr>
          <w:p w14:paraId="05D39B76">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100≤Y＜500</w:t>
            </w:r>
          </w:p>
        </w:tc>
        <w:tc>
          <w:tcPr>
            <w:tcW w:w="579" w:type="pct"/>
            <w:tcBorders>
              <w:top w:val="nil"/>
              <w:left w:val="nil"/>
              <w:bottom w:val="single" w:color="auto" w:sz="4" w:space="0"/>
              <w:right w:val="single" w:color="auto" w:sz="4" w:space="0"/>
            </w:tcBorders>
            <w:noWrap w:val="0"/>
            <w:vAlign w:val="center"/>
          </w:tcPr>
          <w:p w14:paraId="3B1E81FD">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Y＜100</w:t>
            </w:r>
          </w:p>
        </w:tc>
      </w:tr>
      <w:tr w14:paraId="7BA4AEDD">
        <w:tblPrEx>
          <w:tblCellMar>
            <w:top w:w="0" w:type="dxa"/>
            <w:left w:w="108" w:type="dxa"/>
            <w:bottom w:w="0" w:type="dxa"/>
            <w:right w:w="108" w:type="dxa"/>
          </w:tblCellMar>
        </w:tblPrEx>
        <w:trPr>
          <w:trHeight w:val="225" w:hRule="atLeast"/>
          <w:jc w:val="center"/>
        </w:trPr>
        <w:tc>
          <w:tcPr>
            <w:tcW w:w="1065" w:type="pct"/>
            <w:vMerge w:val="restart"/>
            <w:tcBorders>
              <w:top w:val="nil"/>
              <w:left w:val="single" w:color="auto" w:sz="4" w:space="0"/>
              <w:bottom w:val="single" w:color="auto" w:sz="4" w:space="0"/>
              <w:right w:val="single" w:color="auto" w:sz="4" w:space="0"/>
            </w:tcBorders>
            <w:noWrap w:val="0"/>
            <w:vAlign w:val="bottom"/>
          </w:tcPr>
          <w:p w14:paraId="04A97330">
            <w:pPr>
              <w:widowControl/>
              <w:kinsoku/>
              <w:autoSpaceDE/>
              <w:autoSpaceDN/>
              <w:adjustRightInd/>
              <w:snapToGrid/>
              <w:spacing w:line="240" w:lineRule="auto"/>
              <w:jc w:val="center"/>
              <w:textAlignment w:val="auto"/>
              <w:rPr>
                <w:rFonts w:hint="eastAsia" w:ascii="宋体" w:hAnsi="宋体" w:eastAsia="宋体" w:cs="宋体"/>
                <w:b/>
                <w:bCs/>
                <w:snapToGrid/>
                <w:kern w:val="0"/>
                <w:sz w:val="21"/>
                <w:szCs w:val="21"/>
                <w:highlight w:val="none"/>
                <w:lang w:eastAsia="zh-CN"/>
              </w:rPr>
            </w:pPr>
            <w:r>
              <w:rPr>
                <w:rFonts w:hint="eastAsia" w:ascii="宋体" w:hAnsi="宋体" w:eastAsia="宋体" w:cs="宋体"/>
                <w:b/>
                <w:bCs/>
                <w:snapToGrid/>
                <w:kern w:val="0"/>
                <w:sz w:val="21"/>
                <w:szCs w:val="21"/>
                <w:highlight w:val="none"/>
                <w:lang w:eastAsia="zh-CN"/>
              </w:rPr>
              <w:t>交通运输业</w:t>
            </w:r>
          </w:p>
        </w:tc>
        <w:tc>
          <w:tcPr>
            <w:tcW w:w="866" w:type="pct"/>
            <w:tcBorders>
              <w:top w:val="nil"/>
              <w:left w:val="nil"/>
              <w:bottom w:val="single" w:color="auto" w:sz="4" w:space="0"/>
              <w:right w:val="single" w:color="auto" w:sz="4" w:space="0"/>
            </w:tcBorders>
            <w:noWrap w:val="0"/>
            <w:vAlign w:val="center"/>
          </w:tcPr>
          <w:p w14:paraId="298F251A">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从业人员（X）</w:t>
            </w:r>
          </w:p>
        </w:tc>
        <w:tc>
          <w:tcPr>
            <w:tcW w:w="572" w:type="pct"/>
            <w:tcBorders>
              <w:top w:val="nil"/>
              <w:left w:val="nil"/>
              <w:bottom w:val="single" w:color="auto" w:sz="4" w:space="0"/>
              <w:right w:val="single" w:color="auto" w:sz="4" w:space="0"/>
            </w:tcBorders>
            <w:noWrap w:val="0"/>
            <w:vAlign w:val="center"/>
          </w:tcPr>
          <w:p w14:paraId="73CB02D3">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人</w:t>
            </w:r>
          </w:p>
        </w:tc>
        <w:tc>
          <w:tcPr>
            <w:tcW w:w="1014" w:type="pct"/>
            <w:tcBorders>
              <w:top w:val="nil"/>
              <w:left w:val="nil"/>
              <w:bottom w:val="single" w:color="auto" w:sz="4" w:space="0"/>
              <w:right w:val="single" w:color="auto" w:sz="4" w:space="0"/>
            </w:tcBorders>
            <w:noWrap w:val="0"/>
            <w:vAlign w:val="center"/>
          </w:tcPr>
          <w:p w14:paraId="63F2CDFF">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300≤X＜1000</w:t>
            </w:r>
          </w:p>
        </w:tc>
        <w:tc>
          <w:tcPr>
            <w:tcW w:w="901" w:type="pct"/>
            <w:tcBorders>
              <w:top w:val="nil"/>
              <w:left w:val="nil"/>
              <w:bottom w:val="single" w:color="auto" w:sz="4" w:space="0"/>
              <w:right w:val="single" w:color="auto" w:sz="4" w:space="0"/>
            </w:tcBorders>
            <w:noWrap w:val="0"/>
            <w:vAlign w:val="center"/>
          </w:tcPr>
          <w:p w14:paraId="48973EBF">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20≤X＜300</w:t>
            </w:r>
          </w:p>
        </w:tc>
        <w:tc>
          <w:tcPr>
            <w:tcW w:w="579" w:type="pct"/>
            <w:tcBorders>
              <w:top w:val="nil"/>
              <w:left w:val="nil"/>
              <w:bottom w:val="single" w:color="auto" w:sz="4" w:space="0"/>
              <w:right w:val="single" w:color="auto" w:sz="4" w:space="0"/>
            </w:tcBorders>
            <w:noWrap w:val="0"/>
            <w:vAlign w:val="center"/>
          </w:tcPr>
          <w:p w14:paraId="30D80921">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X＜20</w:t>
            </w:r>
          </w:p>
        </w:tc>
      </w:tr>
      <w:tr w14:paraId="709F7CAE">
        <w:tblPrEx>
          <w:tblCellMar>
            <w:top w:w="0" w:type="dxa"/>
            <w:left w:w="108" w:type="dxa"/>
            <w:bottom w:w="0" w:type="dxa"/>
            <w:right w:w="108" w:type="dxa"/>
          </w:tblCellMar>
        </w:tblPrEx>
        <w:trPr>
          <w:trHeight w:val="225" w:hRule="atLeast"/>
          <w:jc w:val="center"/>
        </w:trPr>
        <w:tc>
          <w:tcPr>
            <w:tcW w:w="1065" w:type="pct"/>
            <w:vMerge w:val="continue"/>
            <w:tcBorders>
              <w:top w:val="nil"/>
              <w:left w:val="single" w:color="auto" w:sz="4" w:space="0"/>
              <w:bottom w:val="single" w:color="auto" w:sz="4" w:space="0"/>
              <w:right w:val="single" w:color="auto" w:sz="4" w:space="0"/>
            </w:tcBorders>
            <w:noWrap w:val="0"/>
            <w:vAlign w:val="center"/>
          </w:tcPr>
          <w:p w14:paraId="27EE89D5">
            <w:pPr>
              <w:widowControl/>
              <w:kinsoku/>
              <w:autoSpaceDE/>
              <w:autoSpaceDN/>
              <w:adjustRightInd/>
              <w:snapToGrid/>
              <w:spacing w:line="240" w:lineRule="auto"/>
              <w:jc w:val="left"/>
              <w:textAlignment w:val="auto"/>
              <w:rPr>
                <w:rFonts w:hint="eastAsia" w:ascii="宋体" w:hAnsi="宋体" w:eastAsia="宋体" w:cs="宋体"/>
                <w:b/>
                <w:bCs/>
                <w:snapToGrid/>
                <w:kern w:val="0"/>
                <w:sz w:val="21"/>
                <w:szCs w:val="21"/>
                <w:highlight w:val="none"/>
                <w:lang w:eastAsia="zh-CN"/>
              </w:rPr>
            </w:pPr>
          </w:p>
        </w:tc>
        <w:tc>
          <w:tcPr>
            <w:tcW w:w="866" w:type="pct"/>
            <w:tcBorders>
              <w:top w:val="nil"/>
              <w:left w:val="nil"/>
              <w:bottom w:val="single" w:color="auto" w:sz="4" w:space="0"/>
              <w:right w:val="single" w:color="auto" w:sz="4" w:space="0"/>
            </w:tcBorders>
            <w:noWrap w:val="0"/>
            <w:vAlign w:val="center"/>
          </w:tcPr>
          <w:p w14:paraId="58E0BA98">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营业收入（Y）</w:t>
            </w:r>
          </w:p>
        </w:tc>
        <w:tc>
          <w:tcPr>
            <w:tcW w:w="572" w:type="pct"/>
            <w:tcBorders>
              <w:top w:val="nil"/>
              <w:left w:val="nil"/>
              <w:bottom w:val="single" w:color="auto" w:sz="4" w:space="0"/>
              <w:right w:val="single" w:color="auto" w:sz="4" w:space="0"/>
            </w:tcBorders>
            <w:noWrap w:val="0"/>
            <w:vAlign w:val="center"/>
          </w:tcPr>
          <w:p w14:paraId="051C3D39">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万元</w:t>
            </w:r>
          </w:p>
        </w:tc>
        <w:tc>
          <w:tcPr>
            <w:tcW w:w="1014" w:type="pct"/>
            <w:tcBorders>
              <w:top w:val="nil"/>
              <w:left w:val="nil"/>
              <w:bottom w:val="single" w:color="auto" w:sz="4" w:space="0"/>
              <w:right w:val="single" w:color="auto" w:sz="4" w:space="0"/>
            </w:tcBorders>
            <w:noWrap w:val="0"/>
            <w:vAlign w:val="center"/>
          </w:tcPr>
          <w:p w14:paraId="6982C8E8">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3000≤Y＜30000</w:t>
            </w:r>
          </w:p>
        </w:tc>
        <w:tc>
          <w:tcPr>
            <w:tcW w:w="901" w:type="pct"/>
            <w:tcBorders>
              <w:top w:val="nil"/>
              <w:left w:val="nil"/>
              <w:bottom w:val="single" w:color="auto" w:sz="4" w:space="0"/>
              <w:right w:val="single" w:color="auto" w:sz="4" w:space="0"/>
            </w:tcBorders>
            <w:noWrap w:val="0"/>
            <w:vAlign w:val="center"/>
          </w:tcPr>
          <w:p w14:paraId="38707756">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200≤Y＜3000</w:t>
            </w:r>
          </w:p>
        </w:tc>
        <w:tc>
          <w:tcPr>
            <w:tcW w:w="579" w:type="pct"/>
            <w:tcBorders>
              <w:top w:val="nil"/>
              <w:left w:val="nil"/>
              <w:bottom w:val="single" w:color="auto" w:sz="4" w:space="0"/>
              <w:right w:val="single" w:color="auto" w:sz="4" w:space="0"/>
            </w:tcBorders>
            <w:noWrap w:val="0"/>
            <w:vAlign w:val="center"/>
          </w:tcPr>
          <w:p w14:paraId="19F6DA91">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Y＜200</w:t>
            </w:r>
          </w:p>
        </w:tc>
      </w:tr>
      <w:tr w14:paraId="1FBFE9DC">
        <w:tblPrEx>
          <w:tblCellMar>
            <w:top w:w="0" w:type="dxa"/>
            <w:left w:w="108" w:type="dxa"/>
            <w:bottom w:w="0" w:type="dxa"/>
            <w:right w:w="108" w:type="dxa"/>
          </w:tblCellMar>
        </w:tblPrEx>
        <w:trPr>
          <w:trHeight w:val="225" w:hRule="atLeast"/>
          <w:jc w:val="center"/>
        </w:trPr>
        <w:tc>
          <w:tcPr>
            <w:tcW w:w="1065" w:type="pct"/>
            <w:vMerge w:val="restart"/>
            <w:tcBorders>
              <w:top w:val="nil"/>
              <w:left w:val="single" w:color="auto" w:sz="4" w:space="0"/>
              <w:bottom w:val="single" w:color="auto" w:sz="4" w:space="0"/>
              <w:right w:val="single" w:color="auto" w:sz="4" w:space="0"/>
            </w:tcBorders>
            <w:noWrap w:val="0"/>
            <w:vAlign w:val="bottom"/>
          </w:tcPr>
          <w:p w14:paraId="012306B6">
            <w:pPr>
              <w:widowControl/>
              <w:kinsoku/>
              <w:autoSpaceDE/>
              <w:autoSpaceDN/>
              <w:adjustRightInd/>
              <w:snapToGrid/>
              <w:spacing w:line="240" w:lineRule="auto"/>
              <w:jc w:val="center"/>
              <w:textAlignment w:val="auto"/>
              <w:rPr>
                <w:rFonts w:hint="eastAsia" w:ascii="宋体" w:hAnsi="宋体" w:eastAsia="宋体" w:cs="宋体"/>
                <w:b/>
                <w:bCs/>
                <w:snapToGrid/>
                <w:kern w:val="0"/>
                <w:sz w:val="21"/>
                <w:szCs w:val="21"/>
                <w:highlight w:val="none"/>
                <w:lang w:eastAsia="zh-CN"/>
              </w:rPr>
            </w:pPr>
            <w:r>
              <w:rPr>
                <w:rFonts w:hint="eastAsia" w:ascii="宋体" w:hAnsi="宋体" w:eastAsia="宋体" w:cs="宋体"/>
                <w:b/>
                <w:bCs/>
                <w:snapToGrid/>
                <w:kern w:val="0"/>
                <w:sz w:val="21"/>
                <w:szCs w:val="21"/>
                <w:highlight w:val="none"/>
                <w:lang w:eastAsia="zh-CN"/>
              </w:rPr>
              <w:t>仓储业</w:t>
            </w:r>
          </w:p>
        </w:tc>
        <w:tc>
          <w:tcPr>
            <w:tcW w:w="866" w:type="pct"/>
            <w:tcBorders>
              <w:top w:val="nil"/>
              <w:left w:val="nil"/>
              <w:bottom w:val="single" w:color="auto" w:sz="4" w:space="0"/>
              <w:right w:val="single" w:color="auto" w:sz="4" w:space="0"/>
            </w:tcBorders>
            <w:noWrap w:val="0"/>
            <w:vAlign w:val="center"/>
          </w:tcPr>
          <w:p w14:paraId="5B276C98">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从业人员（X）</w:t>
            </w:r>
          </w:p>
        </w:tc>
        <w:tc>
          <w:tcPr>
            <w:tcW w:w="572" w:type="pct"/>
            <w:tcBorders>
              <w:top w:val="nil"/>
              <w:left w:val="nil"/>
              <w:bottom w:val="single" w:color="auto" w:sz="4" w:space="0"/>
              <w:right w:val="single" w:color="auto" w:sz="4" w:space="0"/>
            </w:tcBorders>
            <w:noWrap w:val="0"/>
            <w:vAlign w:val="center"/>
          </w:tcPr>
          <w:p w14:paraId="24B1C497">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人</w:t>
            </w:r>
          </w:p>
        </w:tc>
        <w:tc>
          <w:tcPr>
            <w:tcW w:w="1014" w:type="pct"/>
            <w:tcBorders>
              <w:top w:val="nil"/>
              <w:left w:val="nil"/>
              <w:bottom w:val="single" w:color="auto" w:sz="4" w:space="0"/>
              <w:right w:val="single" w:color="auto" w:sz="4" w:space="0"/>
            </w:tcBorders>
            <w:noWrap w:val="0"/>
            <w:vAlign w:val="center"/>
          </w:tcPr>
          <w:p w14:paraId="2612DD57">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100≤X＜200</w:t>
            </w:r>
          </w:p>
        </w:tc>
        <w:tc>
          <w:tcPr>
            <w:tcW w:w="901" w:type="pct"/>
            <w:tcBorders>
              <w:top w:val="nil"/>
              <w:left w:val="nil"/>
              <w:bottom w:val="single" w:color="auto" w:sz="4" w:space="0"/>
              <w:right w:val="single" w:color="auto" w:sz="4" w:space="0"/>
            </w:tcBorders>
            <w:noWrap w:val="0"/>
            <w:vAlign w:val="center"/>
          </w:tcPr>
          <w:p w14:paraId="3CEAA4D5">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20≤X＜100</w:t>
            </w:r>
          </w:p>
        </w:tc>
        <w:tc>
          <w:tcPr>
            <w:tcW w:w="579" w:type="pct"/>
            <w:tcBorders>
              <w:top w:val="nil"/>
              <w:left w:val="nil"/>
              <w:bottom w:val="single" w:color="auto" w:sz="4" w:space="0"/>
              <w:right w:val="single" w:color="auto" w:sz="4" w:space="0"/>
            </w:tcBorders>
            <w:noWrap w:val="0"/>
            <w:vAlign w:val="center"/>
          </w:tcPr>
          <w:p w14:paraId="46DECA9D">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X＜20</w:t>
            </w:r>
          </w:p>
        </w:tc>
      </w:tr>
      <w:tr w14:paraId="56D270BB">
        <w:tblPrEx>
          <w:tblCellMar>
            <w:top w:w="0" w:type="dxa"/>
            <w:left w:w="108" w:type="dxa"/>
            <w:bottom w:w="0" w:type="dxa"/>
            <w:right w:w="108" w:type="dxa"/>
          </w:tblCellMar>
        </w:tblPrEx>
        <w:trPr>
          <w:trHeight w:val="225" w:hRule="atLeast"/>
          <w:jc w:val="center"/>
        </w:trPr>
        <w:tc>
          <w:tcPr>
            <w:tcW w:w="1065" w:type="pct"/>
            <w:vMerge w:val="continue"/>
            <w:tcBorders>
              <w:top w:val="nil"/>
              <w:left w:val="single" w:color="auto" w:sz="4" w:space="0"/>
              <w:bottom w:val="single" w:color="auto" w:sz="4" w:space="0"/>
              <w:right w:val="single" w:color="auto" w:sz="4" w:space="0"/>
            </w:tcBorders>
            <w:noWrap w:val="0"/>
            <w:vAlign w:val="center"/>
          </w:tcPr>
          <w:p w14:paraId="292D8BFB">
            <w:pPr>
              <w:widowControl/>
              <w:kinsoku/>
              <w:autoSpaceDE/>
              <w:autoSpaceDN/>
              <w:adjustRightInd/>
              <w:snapToGrid/>
              <w:spacing w:line="240" w:lineRule="auto"/>
              <w:jc w:val="left"/>
              <w:textAlignment w:val="auto"/>
              <w:rPr>
                <w:rFonts w:hint="eastAsia" w:ascii="宋体" w:hAnsi="宋体" w:eastAsia="宋体" w:cs="宋体"/>
                <w:b/>
                <w:bCs/>
                <w:snapToGrid/>
                <w:kern w:val="0"/>
                <w:sz w:val="21"/>
                <w:szCs w:val="21"/>
                <w:highlight w:val="none"/>
                <w:lang w:eastAsia="zh-CN"/>
              </w:rPr>
            </w:pPr>
          </w:p>
        </w:tc>
        <w:tc>
          <w:tcPr>
            <w:tcW w:w="866" w:type="pct"/>
            <w:tcBorders>
              <w:top w:val="nil"/>
              <w:left w:val="nil"/>
              <w:bottom w:val="single" w:color="auto" w:sz="4" w:space="0"/>
              <w:right w:val="single" w:color="auto" w:sz="4" w:space="0"/>
            </w:tcBorders>
            <w:noWrap w:val="0"/>
            <w:vAlign w:val="center"/>
          </w:tcPr>
          <w:p w14:paraId="2ECDA9AC">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营业收入（Y）</w:t>
            </w:r>
          </w:p>
        </w:tc>
        <w:tc>
          <w:tcPr>
            <w:tcW w:w="572" w:type="pct"/>
            <w:tcBorders>
              <w:top w:val="nil"/>
              <w:left w:val="nil"/>
              <w:bottom w:val="single" w:color="auto" w:sz="4" w:space="0"/>
              <w:right w:val="single" w:color="auto" w:sz="4" w:space="0"/>
            </w:tcBorders>
            <w:noWrap w:val="0"/>
            <w:vAlign w:val="center"/>
          </w:tcPr>
          <w:p w14:paraId="1255E9E5">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万元</w:t>
            </w:r>
          </w:p>
        </w:tc>
        <w:tc>
          <w:tcPr>
            <w:tcW w:w="1014" w:type="pct"/>
            <w:tcBorders>
              <w:top w:val="nil"/>
              <w:left w:val="nil"/>
              <w:bottom w:val="single" w:color="auto" w:sz="4" w:space="0"/>
              <w:right w:val="single" w:color="auto" w:sz="4" w:space="0"/>
            </w:tcBorders>
            <w:noWrap w:val="0"/>
            <w:vAlign w:val="center"/>
          </w:tcPr>
          <w:p w14:paraId="1E656BD1">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1000≤Y＜30000</w:t>
            </w:r>
          </w:p>
        </w:tc>
        <w:tc>
          <w:tcPr>
            <w:tcW w:w="901" w:type="pct"/>
            <w:tcBorders>
              <w:top w:val="nil"/>
              <w:left w:val="nil"/>
              <w:bottom w:val="single" w:color="auto" w:sz="4" w:space="0"/>
              <w:right w:val="single" w:color="auto" w:sz="4" w:space="0"/>
            </w:tcBorders>
            <w:noWrap w:val="0"/>
            <w:vAlign w:val="center"/>
          </w:tcPr>
          <w:p w14:paraId="62E15CEA">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100≤Y＜1000</w:t>
            </w:r>
          </w:p>
        </w:tc>
        <w:tc>
          <w:tcPr>
            <w:tcW w:w="579" w:type="pct"/>
            <w:tcBorders>
              <w:top w:val="nil"/>
              <w:left w:val="nil"/>
              <w:bottom w:val="single" w:color="auto" w:sz="4" w:space="0"/>
              <w:right w:val="single" w:color="auto" w:sz="4" w:space="0"/>
            </w:tcBorders>
            <w:noWrap w:val="0"/>
            <w:vAlign w:val="center"/>
          </w:tcPr>
          <w:p w14:paraId="0B428058">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Y＜100</w:t>
            </w:r>
          </w:p>
        </w:tc>
      </w:tr>
      <w:tr w14:paraId="0F9E0760">
        <w:tblPrEx>
          <w:tblCellMar>
            <w:top w:w="0" w:type="dxa"/>
            <w:left w:w="108" w:type="dxa"/>
            <w:bottom w:w="0" w:type="dxa"/>
            <w:right w:w="108" w:type="dxa"/>
          </w:tblCellMar>
        </w:tblPrEx>
        <w:trPr>
          <w:trHeight w:val="225" w:hRule="atLeast"/>
          <w:jc w:val="center"/>
        </w:trPr>
        <w:tc>
          <w:tcPr>
            <w:tcW w:w="1065" w:type="pct"/>
            <w:vMerge w:val="restart"/>
            <w:tcBorders>
              <w:top w:val="nil"/>
              <w:left w:val="single" w:color="auto" w:sz="4" w:space="0"/>
              <w:bottom w:val="single" w:color="auto" w:sz="4" w:space="0"/>
              <w:right w:val="single" w:color="auto" w:sz="4" w:space="0"/>
            </w:tcBorders>
            <w:noWrap w:val="0"/>
            <w:vAlign w:val="bottom"/>
          </w:tcPr>
          <w:p w14:paraId="702C4058">
            <w:pPr>
              <w:widowControl/>
              <w:kinsoku/>
              <w:autoSpaceDE/>
              <w:autoSpaceDN/>
              <w:adjustRightInd/>
              <w:snapToGrid/>
              <w:spacing w:line="240" w:lineRule="auto"/>
              <w:jc w:val="center"/>
              <w:textAlignment w:val="auto"/>
              <w:rPr>
                <w:rFonts w:hint="eastAsia" w:ascii="宋体" w:hAnsi="宋体" w:eastAsia="宋体" w:cs="宋体"/>
                <w:b/>
                <w:bCs/>
                <w:snapToGrid/>
                <w:kern w:val="0"/>
                <w:sz w:val="21"/>
                <w:szCs w:val="21"/>
                <w:highlight w:val="none"/>
                <w:lang w:eastAsia="zh-CN"/>
              </w:rPr>
            </w:pPr>
            <w:r>
              <w:rPr>
                <w:rFonts w:hint="eastAsia" w:ascii="宋体" w:hAnsi="宋体" w:eastAsia="宋体" w:cs="宋体"/>
                <w:b/>
                <w:bCs/>
                <w:snapToGrid/>
                <w:kern w:val="0"/>
                <w:sz w:val="21"/>
                <w:szCs w:val="21"/>
                <w:highlight w:val="none"/>
                <w:lang w:eastAsia="zh-CN"/>
              </w:rPr>
              <w:t>邮政业</w:t>
            </w:r>
          </w:p>
        </w:tc>
        <w:tc>
          <w:tcPr>
            <w:tcW w:w="866" w:type="pct"/>
            <w:tcBorders>
              <w:top w:val="nil"/>
              <w:left w:val="nil"/>
              <w:bottom w:val="single" w:color="auto" w:sz="4" w:space="0"/>
              <w:right w:val="single" w:color="auto" w:sz="4" w:space="0"/>
            </w:tcBorders>
            <w:noWrap w:val="0"/>
            <w:vAlign w:val="center"/>
          </w:tcPr>
          <w:p w14:paraId="11B93580">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从业人员（X）</w:t>
            </w:r>
          </w:p>
        </w:tc>
        <w:tc>
          <w:tcPr>
            <w:tcW w:w="572" w:type="pct"/>
            <w:tcBorders>
              <w:top w:val="nil"/>
              <w:left w:val="nil"/>
              <w:bottom w:val="single" w:color="auto" w:sz="4" w:space="0"/>
              <w:right w:val="single" w:color="auto" w:sz="4" w:space="0"/>
            </w:tcBorders>
            <w:noWrap w:val="0"/>
            <w:vAlign w:val="center"/>
          </w:tcPr>
          <w:p w14:paraId="30197264">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人</w:t>
            </w:r>
          </w:p>
        </w:tc>
        <w:tc>
          <w:tcPr>
            <w:tcW w:w="1014" w:type="pct"/>
            <w:tcBorders>
              <w:top w:val="nil"/>
              <w:left w:val="nil"/>
              <w:bottom w:val="single" w:color="auto" w:sz="4" w:space="0"/>
              <w:right w:val="single" w:color="auto" w:sz="4" w:space="0"/>
            </w:tcBorders>
            <w:noWrap w:val="0"/>
            <w:vAlign w:val="center"/>
          </w:tcPr>
          <w:p w14:paraId="13807A3F">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300≤X＜1000</w:t>
            </w:r>
          </w:p>
        </w:tc>
        <w:tc>
          <w:tcPr>
            <w:tcW w:w="901" w:type="pct"/>
            <w:tcBorders>
              <w:top w:val="nil"/>
              <w:left w:val="nil"/>
              <w:bottom w:val="single" w:color="auto" w:sz="4" w:space="0"/>
              <w:right w:val="single" w:color="auto" w:sz="4" w:space="0"/>
            </w:tcBorders>
            <w:noWrap w:val="0"/>
            <w:vAlign w:val="center"/>
          </w:tcPr>
          <w:p w14:paraId="449B9C91">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20≤X＜300</w:t>
            </w:r>
          </w:p>
        </w:tc>
        <w:tc>
          <w:tcPr>
            <w:tcW w:w="579" w:type="pct"/>
            <w:tcBorders>
              <w:top w:val="nil"/>
              <w:left w:val="nil"/>
              <w:bottom w:val="single" w:color="auto" w:sz="4" w:space="0"/>
              <w:right w:val="single" w:color="auto" w:sz="4" w:space="0"/>
            </w:tcBorders>
            <w:noWrap w:val="0"/>
            <w:vAlign w:val="center"/>
          </w:tcPr>
          <w:p w14:paraId="4245ECDD">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X＜20</w:t>
            </w:r>
          </w:p>
        </w:tc>
      </w:tr>
      <w:tr w14:paraId="68ADFEC4">
        <w:tblPrEx>
          <w:tblCellMar>
            <w:top w:w="0" w:type="dxa"/>
            <w:left w:w="108" w:type="dxa"/>
            <w:bottom w:w="0" w:type="dxa"/>
            <w:right w:w="108" w:type="dxa"/>
          </w:tblCellMar>
        </w:tblPrEx>
        <w:trPr>
          <w:trHeight w:val="225" w:hRule="atLeast"/>
          <w:jc w:val="center"/>
        </w:trPr>
        <w:tc>
          <w:tcPr>
            <w:tcW w:w="1065" w:type="pct"/>
            <w:vMerge w:val="continue"/>
            <w:tcBorders>
              <w:top w:val="nil"/>
              <w:left w:val="single" w:color="auto" w:sz="4" w:space="0"/>
              <w:bottom w:val="single" w:color="auto" w:sz="4" w:space="0"/>
              <w:right w:val="single" w:color="auto" w:sz="4" w:space="0"/>
            </w:tcBorders>
            <w:noWrap w:val="0"/>
            <w:vAlign w:val="center"/>
          </w:tcPr>
          <w:p w14:paraId="7278E5DA">
            <w:pPr>
              <w:widowControl/>
              <w:kinsoku/>
              <w:autoSpaceDE/>
              <w:autoSpaceDN/>
              <w:adjustRightInd/>
              <w:snapToGrid/>
              <w:spacing w:line="240" w:lineRule="auto"/>
              <w:jc w:val="left"/>
              <w:textAlignment w:val="auto"/>
              <w:rPr>
                <w:rFonts w:hint="eastAsia" w:ascii="宋体" w:hAnsi="宋体" w:eastAsia="宋体" w:cs="宋体"/>
                <w:b/>
                <w:bCs/>
                <w:snapToGrid/>
                <w:kern w:val="0"/>
                <w:sz w:val="21"/>
                <w:szCs w:val="21"/>
                <w:highlight w:val="none"/>
                <w:lang w:eastAsia="zh-CN"/>
              </w:rPr>
            </w:pPr>
          </w:p>
        </w:tc>
        <w:tc>
          <w:tcPr>
            <w:tcW w:w="866" w:type="pct"/>
            <w:tcBorders>
              <w:top w:val="nil"/>
              <w:left w:val="nil"/>
              <w:bottom w:val="single" w:color="auto" w:sz="4" w:space="0"/>
              <w:right w:val="single" w:color="auto" w:sz="4" w:space="0"/>
            </w:tcBorders>
            <w:noWrap w:val="0"/>
            <w:vAlign w:val="center"/>
          </w:tcPr>
          <w:p w14:paraId="58AB086D">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营业收入（Y）</w:t>
            </w:r>
          </w:p>
        </w:tc>
        <w:tc>
          <w:tcPr>
            <w:tcW w:w="572" w:type="pct"/>
            <w:tcBorders>
              <w:top w:val="nil"/>
              <w:left w:val="nil"/>
              <w:bottom w:val="single" w:color="auto" w:sz="4" w:space="0"/>
              <w:right w:val="single" w:color="auto" w:sz="4" w:space="0"/>
            </w:tcBorders>
            <w:noWrap w:val="0"/>
            <w:vAlign w:val="center"/>
          </w:tcPr>
          <w:p w14:paraId="2A201447">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万元</w:t>
            </w:r>
          </w:p>
        </w:tc>
        <w:tc>
          <w:tcPr>
            <w:tcW w:w="1014" w:type="pct"/>
            <w:tcBorders>
              <w:top w:val="nil"/>
              <w:left w:val="nil"/>
              <w:bottom w:val="single" w:color="auto" w:sz="4" w:space="0"/>
              <w:right w:val="single" w:color="auto" w:sz="4" w:space="0"/>
            </w:tcBorders>
            <w:noWrap w:val="0"/>
            <w:vAlign w:val="center"/>
          </w:tcPr>
          <w:p w14:paraId="52634114">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2000≤Y＜30000</w:t>
            </w:r>
          </w:p>
        </w:tc>
        <w:tc>
          <w:tcPr>
            <w:tcW w:w="901" w:type="pct"/>
            <w:tcBorders>
              <w:top w:val="nil"/>
              <w:left w:val="nil"/>
              <w:bottom w:val="single" w:color="auto" w:sz="4" w:space="0"/>
              <w:right w:val="single" w:color="auto" w:sz="4" w:space="0"/>
            </w:tcBorders>
            <w:noWrap w:val="0"/>
            <w:vAlign w:val="center"/>
          </w:tcPr>
          <w:p w14:paraId="4AD2D3C2">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100≤Y＜2000</w:t>
            </w:r>
          </w:p>
        </w:tc>
        <w:tc>
          <w:tcPr>
            <w:tcW w:w="579" w:type="pct"/>
            <w:tcBorders>
              <w:top w:val="nil"/>
              <w:left w:val="nil"/>
              <w:bottom w:val="single" w:color="auto" w:sz="4" w:space="0"/>
              <w:right w:val="single" w:color="auto" w:sz="4" w:space="0"/>
            </w:tcBorders>
            <w:noWrap w:val="0"/>
            <w:vAlign w:val="center"/>
          </w:tcPr>
          <w:p w14:paraId="017CABB4">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Y＜100</w:t>
            </w:r>
          </w:p>
        </w:tc>
      </w:tr>
      <w:tr w14:paraId="28830570">
        <w:tblPrEx>
          <w:tblCellMar>
            <w:top w:w="0" w:type="dxa"/>
            <w:left w:w="108" w:type="dxa"/>
            <w:bottom w:w="0" w:type="dxa"/>
            <w:right w:w="108" w:type="dxa"/>
          </w:tblCellMar>
        </w:tblPrEx>
        <w:trPr>
          <w:trHeight w:val="225" w:hRule="atLeast"/>
          <w:jc w:val="center"/>
        </w:trPr>
        <w:tc>
          <w:tcPr>
            <w:tcW w:w="1065" w:type="pct"/>
            <w:vMerge w:val="restart"/>
            <w:tcBorders>
              <w:top w:val="nil"/>
              <w:left w:val="single" w:color="auto" w:sz="4" w:space="0"/>
              <w:bottom w:val="single" w:color="auto" w:sz="4" w:space="0"/>
              <w:right w:val="single" w:color="auto" w:sz="4" w:space="0"/>
            </w:tcBorders>
            <w:noWrap w:val="0"/>
            <w:vAlign w:val="bottom"/>
          </w:tcPr>
          <w:p w14:paraId="576906CA">
            <w:pPr>
              <w:widowControl/>
              <w:kinsoku/>
              <w:autoSpaceDE/>
              <w:autoSpaceDN/>
              <w:adjustRightInd/>
              <w:snapToGrid/>
              <w:spacing w:line="240" w:lineRule="auto"/>
              <w:jc w:val="center"/>
              <w:textAlignment w:val="auto"/>
              <w:rPr>
                <w:rFonts w:hint="eastAsia" w:ascii="宋体" w:hAnsi="宋体" w:eastAsia="宋体" w:cs="宋体"/>
                <w:b/>
                <w:bCs/>
                <w:snapToGrid/>
                <w:kern w:val="0"/>
                <w:sz w:val="21"/>
                <w:szCs w:val="21"/>
                <w:highlight w:val="none"/>
                <w:lang w:eastAsia="zh-CN"/>
              </w:rPr>
            </w:pPr>
            <w:r>
              <w:rPr>
                <w:rFonts w:hint="eastAsia" w:ascii="宋体" w:hAnsi="宋体" w:eastAsia="宋体" w:cs="宋体"/>
                <w:b/>
                <w:bCs/>
                <w:snapToGrid/>
                <w:kern w:val="0"/>
                <w:sz w:val="21"/>
                <w:szCs w:val="21"/>
                <w:highlight w:val="none"/>
                <w:lang w:eastAsia="zh-CN"/>
              </w:rPr>
              <w:t>住宿业</w:t>
            </w:r>
          </w:p>
        </w:tc>
        <w:tc>
          <w:tcPr>
            <w:tcW w:w="866" w:type="pct"/>
            <w:tcBorders>
              <w:top w:val="nil"/>
              <w:left w:val="nil"/>
              <w:bottom w:val="single" w:color="auto" w:sz="4" w:space="0"/>
              <w:right w:val="single" w:color="auto" w:sz="4" w:space="0"/>
            </w:tcBorders>
            <w:noWrap w:val="0"/>
            <w:vAlign w:val="center"/>
          </w:tcPr>
          <w:p w14:paraId="37F10879">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从业人员（X）</w:t>
            </w:r>
          </w:p>
        </w:tc>
        <w:tc>
          <w:tcPr>
            <w:tcW w:w="572" w:type="pct"/>
            <w:tcBorders>
              <w:top w:val="nil"/>
              <w:left w:val="nil"/>
              <w:bottom w:val="single" w:color="auto" w:sz="4" w:space="0"/>
              <w:right w:val="single" w:color="auto" w:sz="4" w:space="0"/>
            </w:tcBorders>
            <w:noWrap w:val="0"/>
            <w:vAlign w:val="center"/>
          </w:tcPr>
          <w:p w14:paraId="50CB49E8">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人</w:t>
            </w:r>
          </w:p>
        </w:tc>
        <w:tc>
          <w:tcPr>
            <w:tcW w:w="1014" w:type="pct"/>
            <w:tcBorders>
              <w:top w:val="nil"/>
              <w:left w:val="nil"/>
              <w:bottom w:val="single" w:color="auto" w:sz="4" w:space="0"/>
              <w:right w:val="single" w:color="auto" w:sz="4" w:space="0"/>
            </w:tcBorders>
            <w:noWrap w:val="0"/>
            <w:vAlign w:val="center"/>
          </w:tcPr>
          <w:p w14:paraId="619EC99E">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100≤X＜300</w:t>
            </w:r>
          </w:p>
        </w:tc>
        <w:tc>
          <w:tcPr>
            <w:tcW w:w="901" w:type="pct"/>
            <w:tcBorders>
              <w:top w:val="nil"/>
              <w:left w:val="nil"/>
              <w:bottom w:val="single" w:color="auto" w:sz="4" w:space="0"/>
              <w:right w:val="single" w:color="auto" w:sz="4" w:space="0"/>
            </w:tcBorders>
            <w:noWrap w:val="0"/>
            <w:vAlign w:val="center"/>
          </w:tcPr>
          <w:p w14:paraId="05CAB256">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10≤X＜100</w:t>
            </w:r>
          </w:p>
        </w:tc>
        <w:tc>
          <w:tcPr>
            <w:tcW w:w="579" w:type="pct"/>
            <w:tcBorders>
              <w:top w:val="nil"/>
              <w:left w:val="nil"/>
              <w:bottom w:val="single" w:color="auto" w:sz="4" w:space="0"/>
              <w:right w:val="single" w:color="auto" w:sz="4" w:space="0"/>
            </w:tcBorders>
            <w:noWrap w:val="0"/>
            <w:vAlign w:val="center"/>
          </w:tcPr>
          <w:p w14:paraId="2F1E623C">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X＜10</w:t>
            </w:r>
          </w:p>
        </w:tc>
      </w:tr>
      <w:tr w14:paraId="7BC3AC79">
        <w:tblPrEx>
          <w:tblCellMar>
            <w:top w:w="0" w:type="dxa"/>
            <w:left w:w="108" w:type="dxa"/>
            <w:bottom w:w="0" w:type="dxa"/>
            <w:right w:w="108" w:type="dxa"/>
          </w:tblCellMar>
        </w:tblPrEx>
        <w:trPr>
          <w:trHeight w:val="225" w:hRule="atLeast"/>
          <w:jc w:val="center"/>
        </w:trPr>
        <w:tc>
          <w:tcPr>
            <w:tcW w:w="1065" w:type="pct"/>
            <w:vMerge w:val="continue"/>
            <w:tcBorders>
              <w:top w:val="nil"/>
              <w:left w:val="single" w:color="auto" w:sz="4" w:space="0"/>
              <w:bottom w:val="single" w:color="auto" w:sz="4" w:space="0"/>
              <w:right w:val="single" w:color="auto" w:sz="4" w:space="0"/>
            </w:tcBorders>
            <w:noWrap w:val="0"/>
            <w:vAlign w:val="center"/>
          </w:tcPr>
          <w:p w14:paraId="17EC722D">
            <w:pPr>
              <w:widowControl/>
              <w:kinsoku/>
              <w:autoSpaceDE/>
              <w:autoSpaceDN/>
              <w:adjustRightInd/>
              <w:snapToGrid/>
              <w:spacing w:line="240" w:lineRule="auto"/>
              <w:jc w:val="left"/>
              <w:textAlignment w:val="auto"/>
              <w:rPr>
                <w:rFonts w:hint="eastAsia" w:ascii="宋体" w:hAnsi="宋体" w:eastAsia="宋体" w:cs="宋体"/>
                <w:b/>
                <w:bCs/>
                <w:snapToGrid/>
                <w:kern w:val="0"/>
                <w:sz w:val="21"/>
                <w:szCs w:val="21"/>
                <w:highlight w:val="none"/>
                <w:lang w:eastAsia="zh-CN"/>
              </w:rPr>
            </w:pPr>
          </w:p>
        </w:tc>
        <w:tc>
          <w:tcPr>
            <w:tcW w:w="866" w:type="pct"/>
            <w:tcBorders>
              <w:top w:val="nil"/>
              <w:left w:val="nil"/>
              <w:bottom w:val="single" w:color="auto" w:sz="4" w:space="0"/>
              <w:right w:val="single" w:color="auto" w:sz="4" w:space="0"/>
            </w:tcBorders>
            <w:noWrap w:val="0"/>
            <w:vAlign w:val="center"/>
          </w:tcPr>
          <w:p w14:paraId="7CFC18FA">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营业收入（Y）</w:t>
            </w:r>
          </w:p>
        </w:tc>
        <w:tc>
          <w:tcPr>
            <w:tcW w:w="572" w:type="pct"/>
            <w:tcBorders>
              <w:top w:val="nil"/>
              <w:left w:val="nil"/>
              <w:bottom w:val="single" w:color="auto" w:sz="4" w:space="0"/>
              <w:right w:val="single" w:color="auto" w:sz="4" w:space="0"/>
            </w:tcBorders>
            <w:noWrap w:val="0"/>
            <w:vAlign w:val="center"/>
          </w:tcPr>
          <w:p w14:paraId="61EAAB1B">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万元</w:t>
            </w:r>
          </w:p>
        </w:tc>
        <w:tc>
          <w:tcPr>
            <w:tcW w:w="1014" w:type="pct"/>
            <w:tcBorders>
              <w:top w:val="nil"/>
              <w:left w:val="nil"/>
              <w:bottom w:val="single" w:color="auto" w:sz="4" w:space="0"/>
              <w:right w:val="single" w:color="auto" w:sz="4" w:space="0"/>
            </w:tcBorders>
            <w:noWrap w:val="0"/>
            <w:vAlign w:val="center"/>
          </w:tcPr>
          <w:p w14:paraId="6633944C">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2000≤Y＜10000</w:t>
            </w:r>
          </w:p>
        </w:tc>
        <w:tc>
          <w:tcPr>
            <w:tcW w:w="901" w:type="pct"/>
            <w:tcBorders>
              <w:top w:val="nil"/>
              <w:left w:val="nil"/>
              <w:bottom w:val="single" w:color="auto" w:sz="4" w:space="0"/>
              <w:right w:val="single" w:color="auto" w:sz="4" w:space="0"/>
            </w:tcBorders>
            <w:noWrap w:val="0"/>
            <w:vAlign w:val="center"/>
          </w:tcPr>
          <w:p w14:paraId="3B4AA8EF">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100≤Y＜2000</w:t>
            </w:r>
          </w:p>
        </w:tc>
        <w:tc>
          <w:tcPr>
            <w:tcW w:w="579" w:type="pct"/>
            <w:tcBorders>
              <w:top w:val="nil"/>
              <w:left w:val="nil"/>
              <w:bottom w:val="single" w:color="auto" w:sz="4" w:space="0"/>
              <w:right w:val="single" w:color="auto" w:sz="4" w:space="0"/>
            </w:tcBorders>
            <w:noWrap w:val="0"/>
            <w:vAlign w:val="center"/>
          </w:tcPr>
          <w:p w14:paraId="795BBE33">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Y＜100</w:t>
            </w:r>
          </w:p>
        </w:tc>
      </w:tr>
      <w:tr w14:paraId="5FA09ED8">
        <w:tblPrEx>
          <w:tblCellMar>
            <w:top w:w="0" w:type="dxa"/>
            <w:left w:w="108" w:type="dxa"/>
            <w:bottom w:w="0" w:type="dxa"/>
            <w:right w:w="108" w:type="dxa"/>
          </w:tblCellMar>
        </w:tblPrEx>
        <w:trPr>
          <w:trHeight w:val="225" w:hRule="atLeast"/>
          <w:jc w:val="center"/>
        </w:trPr>
        <w:tc>
          <w:tcPr>
            <w:tcW w:w="1065" w:type="pct"/>
            <w:vMerge w:val="restart"/>
            <w:tcBorders>
              <w:top w:val="nil"/>
              <w:left w:val="single" w:color="auto" w:sz="4" w:space="0"/>
              <w:bottom w:val="single" w:color="auto" w:sz="4" w:space="0"/>
              <w:right w:val="single" w:color="auto" w:sz="4" w:space="0"/>
            </w:tcBorders>
            <w:noWrap w:val="0"/>
            <w:vAlign w:val="bottom"/>
          </w:tcPr>
          <w:p w14:paraId="1D78DBBB">
            <w:pPr>
              <w:widowControl/>
              <w:kinsoku/>
              <w:autoSpaceDE/>
              <w:autoSpaceDN/>
              <w:adjustRightInd/>
              <w:snapToGrid/>
              <w:spacing w:line="240" w:lineRule="auto"/>
              <w:jc w:val="center"/>
              <w:textAlignment w:val="auto"/>
              <w:rPr>
                <w:rFonts w:hint="eastAsia" w:ascii="宋体" w:hAnsi="宋体" w:eastAsia="宋体" w:cs="宋体"/>
                <w:b/>
                <w:bCs/>
                <w:snapToGrid/>
                <w:kern w:val="0"/>
                <w:sz w:val="21"/>
                <w:szCs w:val="21"/>
                <w:highlight w:val="none"/>
                <w:lang w:eastAsia="zh-CN"/>
              </w:rPr>
            </w:pPr>
            <w:r>
              <w:rPr>
                <w:rFonts w:hint="eastAsia" w:ascii="宋体" w:hAnsi="宋体" w:eastAsia="宋体" w:cs="宋体"/>
                <w:b/>
                <w:bCs/>
                <w:snapToGrid/>
                <w:kern w:val="0"/>
                <w:sz w:val="21"/>
                <w:szCs w:val="21"/>
                <w:highlight w:val="none"/>
                <w:lang w:eastAsia="zh-CN"/>
              </w:rPr>
              <w:t>餐饮业</w:t>
            </w:r>
          </w:p>
        </w:tc>
        <w:tc>
          <w:tcPr>
            <w:tcW w:w="866" w:type="pct"/>
            <w:tcBorders>
              <w:top w:val="nil"/>
              <w:left w:val="nil"/>
              <w:bottom w:val="single" w:color="auto" w:sz="4" w:space="0"/>
              <w:right w:val="single" w:color="auto" w:sz="4" w:space="0"/>
            </w:tcBorders>
            <w:noWrap w:val="0"/>
            <w:vAlign w:val="center"/>
          </w:tcPr>
          <w:p w14:paraId="4B5A7323">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从业人员（X）</w:t>
            </w:r>
          </w:p>
        </w:tc>
        <w:tc>
          <w:tcPr>
            <w:tcW w:w="572" w:type="pct"/>
            <w:tcBorders>
              <w:top w:val="nil"/>
              <w:left w:val="nil"/>
              <w:bottom w:val="single" w:color="auto" w:sz="4" w:space="0"/>
              <w:right w:val="single" w:color="auto" w:sz="4" w:space="0"/>
            </w:tcBorders>
            <w:noWrap w:val="0"/>
            <w:vAlign w:val="center"/>
          </w:tcPr>
          <w:p w14:paraId="77EAA10C">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人</w:t>
            </w:r>
          </w:p>
        </w:tc>
        <w:tc>
          <w:tcPr>
            <w:tcW w:w="1014" w:type="pct"/>
            <w:tcBorders>
              <w:top w:val="nil"/>
              <w:left w:val="nil"/>
              <w:bottom w:val="single" w:color="auto" w:sz="4" w:space="0"/>
              <w:right w:val="single" w:color="auto" w:sz="4" w:space="0"/>
            </w:tcBorders>
            <w:noWrap w:val="0"/>
            <w:vAlign w:val="center"/>
          </w:tcPr>
          <w:p w14:paraId="3F28A47E">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100≤X＜300</w:t>
            </w:r>
          </w:p>
        </w:tc>
        <w:tc>
          <w:tcPr>
            <w:tcW w:w="901" w:type="pct"/>
            <w:tcBorders>
              <w:top w:val="nil"/>
              <w:left w:val="nil"/>
              <w:bottom w:val="single" w:color="auto" w:sz="4" w:space="0"/>
              <w:right w:val="single" w:color="auto" w:sz="4" w:space="0"/>
            </w:tcBorders>
            <w:noWrap w:val="0"/>
            <w:vAlign w:val="center"/>
          </w:tcPr>
          <w:p w14:paraId="2936C0C7">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10≤X＜100</w:t>
            </w:r>
          </w:p>
        </w:tc>
        <w:tc>
          <w:tcPr>
            <w:tcW w:w="579" w:type="pct"/>
            <w:tcBorders>
              <w:top w:val="nil"/>
              <w:left w:val="nil"/>
              <w:bottom w:val="single" w:color="auto" w:sz="4" w:space="0"/>
              <w:right w:val="single" w:color="auto" w:sz="4" w:space="0"/>
            </w:tcBorders>
            <w:noWrap w:val="0"/>
            <w:vAlign w:val="center"/>
          </w:tcPr>
          <w:p w14:paraId="17E23BFC">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X＜10</w:t>
            </w:r>
          </w:p>
        </w:tc>
      </w:tr>
      <w:tr w14:paraId="3E15D8E2">
        <w:tblPrEx>
          <w:tblCellMar>
            <w:top w:w="0" w:type="dxa"/>
            <w:left w:w="108" w:type="dxa"/>
            <w:bottom w:w="0" w:type="dxa"/>
            <w:right w:w="108" w:type="dxa"/>
          </w:tblCellMar>
        </w:tblPrEx>
        <w:trPr>
          <w:trHeight w:val="225" w:hRule="atLeast"/>
          <w:jc w:val="center"/>
        </w:trPr>
        <w:tc>
          <w:tcPr>
            <w:tcW w:w="1065" w:type="pct"/>
            <w:vMerge w:val="continue"/>
            <w:tcBorders>
              <w:top w:val="nil"/>
              <w:left w:val="single" w:color="auto" w:sz="4" w:space="0"/>
              <w:bottom w:val="single" w:color="auto" w:sz="4" w:space="0"/>
              <w:right w:val="single" w:color="auto" w:sz="4" w:space="0"/>
            </w:tcBorders>
            <w:noWrap w:val="0"/>
            <w:vAlign w:val="center"/>
          </w:tcPr>
          <w:p w14:paraId="07AD654D">
            <w:pPr>
              <w:widowControl/>
              <w:kinsoku/>
              <w:autoSpaceDE/>
              <w:autoSpaceDN/>
              <w:adjustRightInd/>
              <w:snapToGrid/>
              <w:spacing w:line="240" w:lineRule="auto"/>
              <w:jc w:val="left"/>
              <w:textAlignment w:val="auto"/>
              <w:rPr>
                <w:rFonts w:hint="eastAsia" w:ascii="宋体" w:hAnsi="宋体" w:eastAsia="宋体" w:cs="宋体"/>
                <w:b/>
                <w:bCs/>
                <w:snapToGrid/>
                <w:kern w:val="0"/>
                <w:sz w:val="21"/>
                <w:szCs w:val="21"/>
                <w:highlight w:val="none"/>
                <w:lang w:eastAsia="zh-CN"/>
              </w:rPr>
            </w:pPr>
          </w:p>
        </w:tc>
        <w:tc>
          <w:tcPr>
            <w:tcW w:w="866" w:type="pct"/>
            <w:tcBorders>
              <w:top w:val="nil"/>
              <w:left w:val="nil"/>
              <w:bottom w:val="single" w:color="auto" w:sz="4" w:space="0"/>
              <w:right w:val="single" w:color="auto" w:sz="4" w:space="0"/>
            </w:tcBorders>
            <w:noWrap w:val="0"/>
            <w:vAlign w:val="center"/>
          </w:tcPr>
          <w:p w14:paraId="1730320F">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营业收入（Y）</w:t>
            </w:r>
          </w:p>
        </w:tc>
        <w:tc>
          <w:tcPr>
            <w:tcW w:w="572" w:type="pct"/>
            <w:tcBorders>
              <w:top w:val="nil"/>
              <w:left w:val="nil"/>
              <w:bottom w:val="single" w:color="auto" w:sz="4" w:space="0"/>
              <w:right w:val="single" w:color="auto" w:sz="4" w:space="0"/>
            </w:tcBorders>
            <w:noWrap w:val="0"/>
            <w:vAlign w:val="center"/>
          </w:tcPr>
          <w:p w14:paraId="5BD4A89A">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万元</w:t>
            </w:r>
          </w:p>
        </w:tc>
        <w:tc>
          <w:tcPr>
            <w:tcW w:w="1014" w:type="pct"/>
            <w:tcBorders>
              <w:top w:val="nil"/>
              <w:left w:val="nil"/>
              <w:bottom w:val="single" w:color="auto" w:sz="4" w:space="0"/>
              <w:right w:val="single" w:color="auto" w:sz="4" w:space="0"/>
            </w:tcBorders>
            <w:noWrap w:val="0"/>
            <w:vAlign w:val="center"/>
          </w:tcPr>
          <w:p w14:paraId="603F7A3E">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2000≤Y＜10000</w:t>
            </w:r>
          </w:p>
        </w:tc>
        <w:tc>
          <w:tcPr>
            <w:tcW w:w="901" w:type="pct"/>
            <w:tcBorders>
              <w:top w:val="nil"/>
              <w:left w:val="nil"/>
              <w:bottom w:val="single" w:color="auto" w:sz="4" w:space="0"/>
              <w:right w:val="single" w:color="auto" w:sz="4" w:space="0"/>
            </w:tcBorders>
            <w:noWrap w:val="0"/>
            <w:vAlign w:val="center"/>
          </w:tcPr>
          <w:p w14:paraId="5C435E5D">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100≤Y＜2000</w:t>
            </w:r>
          </w:p>
        </w:tc>
        <w:tc>
          <w:tcPr>
            <w:tcW w:w="579" w:type="pct"/>
            <w:tcBorders>
              <w:top w:val="nil"/>
              <w:left w:val="nil"/>
              <w:bottom w:val="single" w:color="auto" w:sz="4" w:space="0"/>
              <w:right w:val="single" w:color="auto" w:sz="4" w:space="0"/>
            </w:tcBorders>
            <w:noWrap w:val="0"/>
            <w:vAlign w:val="center"/>
          </w:tcPr>
          <w:p w14:paraId="27EA792C">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Y＜100</w:t>
            </w:r>
          </w:p>
        </w:tc>
      </w:tr>
      <w:tr w14:paraId="106C6167">
        <w:tblPrEx>
          <w:tblCellMar>
            <w:top w:w="0" w:type="dxa"/>
            <w:left w:w="108" w:type="dxa"/>
            <w:bottom w:w="0" w:type="dxa"/>
            <w:right w:w="108" w:type="dxa"/>
          </w:tblCellMar>
        </w:tblPrEx>
        <w:trPr>
          <w:trHeight w:val="225" w:hRule="atLeast"/>
          <w:jc w:val="center"/>
        </w:trPr>
        <w:tc>
          <w:tcPr>
            <w:tcW w:w="1065" w:type="pct"/>
            <w:vMerge w:val="restart"/>
            <w:tcBorders>
              <w:top w:val="nil"/>
              <w:left w:val="single" w:color="auto" w:sz="4" w:space="0"/>
              <w:bottom w:val="single" w:color="auto" w:sz="4" w:space="0"/>
              <w:right w:val="single" w:color="auto" w:sz="4" w:space="0"/>
            </w:tcBorders>
            <w:noWrap w:val="0"/>
            <w:vAlign w:val="bottom"/>
          </w:tcPr>
          <w:p w14:paraId="4101207B">
            <w:pPr>
              <w:widowControl/>
              <w:kinsoku/>
              <w:autoSpaceDE/>
              <w:autoSpaceDN/>
              <w:adjustRightInd/>
              <w:snapToGrid/>
              <w:spacing w:line="240" w:lineRule="auto"/>
              <w:jc w:val="center"/>
              <w:textAlignment w:val="auto"/>
              <w:rPr>
                <w:rFonts w:hint="eastAsia" w:ascii="宋体" w:hAnsi="宋体" w:eastAsia="宋体" w:cs="宋体"/>
                <w:b/>
                <w:bCs/>
                <w:snapToGrid/>
                <w:kern w:val="0"/>
                <w:sz w:val="21"/>
                <w:szCs w:val="21"/>
                <w:highlight w:val="none"/>
                <w:lang w:eastAsia="zh-CN"/>
              </w:rPr>
            </w:pPr>
            <w:r>
              <w:rPr>
                <w:rFonts w:hint="eastAsia" w:ascii="宋体" w:hAnsi="宋体" w:eastAsia="宋体" w:cs="宋体"/>
                <w:b/>
                <w:bCs/>
                <w:snapToGrid/>
                <w:kern w:val="0"/>
                <w:sz w:val="21"/>
                <w:szCs w:val="21"/>
                <w:highlight w:val="none"/>
                <w:lang w:eastAsia="zh-CN"/>
              </w:rPr>
              <w:t>信息传输业</w:t>
            </w:r>
          </w:p>
        </w:tc>
        <w:tc>
          <w:tcPr>
            <w:tcW w:w="866" w:type="pct"/>
            <w:tcBorders>
              <w:top w:val="nil"/>
              <w:left w:val="nil"/>
              <w:bottom w:val="single" w:color="auto" w:sz="4" w:space="0"/>
              <w:right w:val="single" w:color="auto" w:sz="4" w:space="0"/>
            </w:tcBorders>
            <w:noWrap w:val="0"/>
            <w:vAlign w:val="center"/>
          </w:tcPr>
          <w:p w14:paraId="75A0A607">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从业人员（X）</w:t>
            </w:r>
          </w:p>
        </w:tc>
        <w:tc>
          <w:tcPr>
            <w:tcW w:w="572" w:type="pct"/>
            <w:tcBorders>
              <w:top w:val="nil"/>
              <w:left w:val="nil"/>
              <w:bottom w:val="single" w:color="auto" w:sz="4" w:space="0"/>
              <w:right w:val="single" w:color="auto" w:sz="4" w:space="0"/>
            </w:tcBorders>
            <w:noWrap w:val="0"/>
            <w:vAlign w:val="center"/>
          </w:tcPr>
          <w:p w14:paraId="006F6675">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人</w:t>
            </w:r>
          </w:p>
        </w:tc>
        <w:tc>
          <w:tcPr>
            <w:tcW w:w="1014" w:type="pct"/>
            <w:tcBorders>
              <w:top w:val="nil"/>
              <w:left w:val="nil"/>
              <w:bottom w:val="single" w:color="auto" w:sz="4" w:space="0"/>
              <w:right w:val="single" w:color="auto" w:sz="4" w:space="0"/>
            </w:tcBorders>
            <w:noWrap w:val="0"/>
            <w:vAlign w:val="center"/>
          </w:tcPr>
          <w:p w14:paraId="05AD22FC">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100≤X＜2000</w:t>
            </w:r>
          </w:p>
        </w:tc>
        <w:tc>
          <w:tcPr>
            <w:tcW w:w="901" w:type="pct"/>
            <w:tcBorders>
              <w:top w:val="nil"/>
              <w:left w:val="nil"/>
              <w:bottom w:val="single" w:color="auto" w:sz="4" w:space="0"/>
              <w:right w:val="single" w:color="auto" w:sz="4" w:space="0"/>
            </w:tcBorders>
            <w:noWrap w:val="0"/>
            <w:vAlign w:val="center"/>
          </w:tcPr>
          <w:p w14:paraId="10777E47">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10≤X＜100</w:t>
            </w:r>
          </w:p>
        </w:tc>
        <w:tc>
          <w:tcPr>
            <w:tcW w:w="579" w:type="pct"/>
            <w:tcBorders>
              <w:top w:val="nil"/>
              <w:left w:val="nil"/>
              <w:bottom w:val="single" w:color="auto" w:sz="4" w:space="0"/>
              <w:right w:val="single" w:color="auto" w:sz="4" w:space="0"/>
            </w:tcBorders>
            <w:noWrap w:val="0"/>
            <w:vAlign w:val="center"/>
          </w:tcPr>
          <w:p w14:paraId="465B1B63">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X＜10</w:t>
            </w:r>
          </w:p>
        </w:tc>
      </w:tr>
      <w:tr w14:paraId="4531E411">
        <w:tblPrEx>
          <w:tblCellMar>
            <w:top w:w="0" w:type="dxa"/>
            <w:left w:w="108" w:type="dxa"/>
            <w:bottom w:w="0" w:type="dxa"/>
            <w:right w:w="108" w:type="dxa"/>
          </w:tblCellMar>
        </w:tblPrEx>
        <w:trPr>
          <w:trHeight w:val="225" w:hRule="atLeast"/>
          <w:jc w:val="center"/>
        </w:trPr>
        <w:tc>
          <w:tcPr>
            <w:tcW w:w="1065" w:type="pct"/>
            <w:vMerge w:val="continue"/>
            <w:tcBorders>
              <w:top w:val="nil"/>
              <w:left w:val="single" w:color="auto" w:sz="4" w:space="0"/>
              <w:bottom w:val="single" w:color="auto" w:sz="4" w:space="0"/>
              <w:right w:val="single" w:color="auto" w:sz="4" w:space="0"/>
            </w:tcBorders>
            <w:noWrap w:val="0"/>
            <w:vAlign w:val="center"/>
          </w:tcPr>
          <w:p w14:paraId="277ECDC2">
            <w:pPr>
              <w:widowControl/>
              <w:kinsoku/>
              <w:autoSpaceDE/>
              <w:autoSpaceDN/>
              <w:adjustRightInd/>
              <w:snapToGrid/>
              <w:spacing w:line="240" w:lineRule="auto"/>
              <w:jc w:val="left"/>
              <w:textAlignment w:val="auto"/>
              <w:rPr>
                <w:rFonts w:hint="eastAsia" w:ascii="宋体" w:hAnsi="宋体" w:eastAsia="宋体" w:cs="宋体"/>
                <w:b/>
                <w:bCs/>
                <w:snapToGrid/>
                <w:kern w:val="0"/>
                <w:sz w:val="21"/>
                <w:szCs w:val="21"/>
                <w:highlight w:val="none"/>
                <w:lang w:eastAsia="zh-CN"/>
              </w:rPr>
            </w:pPr>
          </w:p>
        </w:tc>
        <w:tc>
          <w:tcPr>
            <w:tcW w:w="866" w:type="pct"/>
            <w:tcBorders>
              <w:top w:val="nil"/>
              <w:left w:val="nil"/>
              <w:bottom w:val="single" w:color="auto" w:sz="4" w:space="0"/>
              <w:right w:val="single" w:color="auto" w:sz="4" w:space="0"/>
            </w:tcBorders>
            <w:noWrap w:val="0"/>
            <w:vAlign w:val="center"/>
          </w:tcPr>
          <w:p w14:paraId="355B7056">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营业收入（Y）</w:t>
            </w:r>
          </w:p>
        </w:tc>
        <w:tc>
          <w:tcPr>
            <w:tcW w:w="572" w:type="pct"/>
            <w:tcBorders>
              <w:top w:val="nil"/>
              <w:left w:val="nil"/>
              <w:bottom w:val="single" w:color="auto" w:sz="4" w:space="0"/>
              <w:right w:val="single" w:color="auto" w:sz="4" w:space="0"/>
            </w:tcBorders>
            <w:noWrap w:val="0"/>
            <w:vAlign w:val="center"/>
          </w:tcPr>
          <w:p w14:paraId="755B4FC9">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万元</w:t>
            </w:r>
          </w:p>
        </w:tc>
        <w:tc>
          <w:tcPr>
            <w:tcW w:w="1014" w:type="pct"/>
            <w:tcBorders>
              <w:top w:val="nil"/>
              <w:left w:val="nil"/>
              <w:bottom w:val="single" w:color="auto" w:sz="4" w:space="0"/>
              <w:right w:val="single" w:color="auto" w:sz="4" w:space="0"/>
            </w:tcBorders>
            <w:noWrap w:val="0"/>
            <w:vAlign w:val="center"/>
          </w:tcPr>
          <w:p w14:paraId="4A25C564">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1000≤Y＜100000</w:t>
            </w:r>
          </w:p>
        </w:tc>
        <w:tc>
          <w:tcPr>
            <w:tcW w:w="901" w:type="pct"/>
            <w:tcBorders>
              <w:top w:val="nil"/>
              <w:left w:val="nil"/>
              <w:bottom w:val="single" w:color="auto" w:sz="4" w:space="0"/>
              <w:right w:val="single" w:color="auto" w:sz="4" w:space="0"/>
            </w:tcBorders>
            <w:noWrap w:val="0"/>
            <w:vAlign w:val="center"/>
          </w:tcPr>
          <w:p w14:paraId="5D2C54B2">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100≤Y＜1000</w:t>
            </w:r>
          </w:p>
        </w:tc>
        <w:tc>
          <w:tcPr>
            <w:tcW w:w="579" w:type="pct"/>
            <w:tcBorders>
              <w:top w:val="nil"/>
              <w:left w:val="nil"/>
              <w:bottom w:val="single" w:color="auto" w:sz="4" w:space="0"/>
              <w:right w:val="single" w:color="auto" w:sz="4" w:space="0"/>
            </w:tcBorders>
            <w:noWrap w:val="0"/>
            <w:vAlign w:val="center"/>
          </w:tcPr>
          <w:p w14:paraId="5BD070D4">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Y＜100</w:t>
            </w:r>
          </w:p>
        </w:tc>
      </w:tr>
      <w:tr w14:paraId="081B9DAD">
        <w:tblPrEx>
          <w:tblCellMar>
            <w:top w:w="0" w:type="dxa"/>
            <w:left w:w="108" w:type="dxa"/>
            <w:bottom w:w="0" w:type="dxa"/>
            <w:right w:w="108" w:type="dxa"/>
          </w:tblCellMar>
        </w:tblPrEx>
        <w:trPr>
          <w:trHeight w:val="225" w:hRule="atLeast"/>
          <w:jc w:val="center"/>
        </w:trPr>
        <w:tc>
          <w:tcPr>
            <w:tcW w:w="1065" w:type="pct"/>
            <w:vMerge w:val="restart"/>
            <w:tcBorders>
              <w:top w:val="nil"/>
              <w:left w:val="single" w:color="auto" w:sz="4" w:space="0"/>
              <w:bottom w:val="single" w:color="auto" w:sz="4" w:space="0"/>
              <w:right w:val="single" w:color="auto" w:sz="4" w:space="0"/>
            </w:tcBorders>
            <w:noWrap w:val="0"/>
            <w:vAlign w:val="bottom"/>
          </w:tcPr>
          <w:p w14:paraId="542E8277">
            <w:pPr>
              <w:widowControl/>
              <w:kinsoku/>
              <w:autoSpaceDE/>
              <w:autoSpaceDN/>
              <w:adjustRightInd/>
              <w:snapToGrid/>
              <w:spacing w:line="240" w:lineRule="auto"/>
              <w:jc w:val="center"/>
              <w:textAlignment w:val="auto"/>
              <w:rPr>
                <w:rFonts w:hint="eastAsia" w:ascii="宋体" w:hAnsi="宋体" w:eastAsia="宋体" w:cs="宋体"/>
                <w:b/>
                <w:bCs/>
                <w:snapToGrid/>
                <w:kern w:val="0"/>
                <w:sz w:val="21"/>
                <w:szCs w:val="21"/>
                <w:highlight w:val="none"/>
                <w:lang w:eastAsia="zh-CN"/>
              </w:rPr>
            </w:pPr>
            <w:r>
              <w:rPr>
                <w:rFonts w:hint="eastAsia" w:ascii="宋体" w:hAnsi="宋体" w:eastAsia="宋体" w:cs="宋体"/>
                <w:b/>
                <w:bCs/>
                <w:snapToGrid/>
                <w:kern w:val="0"/>
                <w:sz w:val="21"/>
                <w:szCs w:val="21"/>
                <w:highlight w:val="none"/>
                <w:lang w:eastAsia="zh-CN"/>
              </w:rPr>
              <w:t>软件和信息技术服务业</w:t>
            </w:r>
          </w:p>
        </w:tc>
        <w:tc>
          <w:tcPr>
            <w:tcW w:w="866" w:type="pct"/>
            <w:tcBorders>
              <w:top w:val="nil"/>
              <w:left w:val="nil"/>
              <w:bottom w:val="single" w:color="auto" w:sz="4" w:space="0"/>
              <w:right w:val="single" w:color="auto" w:sz="4" w:space="0"/>
            </w:tcBorders>
            <w:noWrap w:val="0"/>
            <w:vAlign w:val="center"/>
          </w:tcPr>
          <w:p w14:paraId="43984B74">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从业人员（X）</w:t>
            </w:r>
          </w:p>
        </w:tc>
        <w:tc>
          <w:tcPr>
            <w:tcW w:w="572" w:type="pct"/>
            <w:tcBorders>
              <w:top w:val="nil"/>
              <w:left w:val="nil"/>
              <w:bottom w:val="single" w:color="auto" w:sz="4" w:space="0"/>
              <w:right w:val="single" w:color="auto" w:sz="4" w:space="0"/>
            </w:tcBorders>
            <w:noWrap w:val="0"/>
            <w:vAlign w:val="center"/>
          </w:tcPr>
          <w:p w14:paraId="444795C6">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人</w:t>
            </w:r>
          </w:p>
        </w:tc>
        <w:tc>
          <w:tcPr>
            <w:tcW w:w="1014" w:type="pct"/>
            <w:tcBorders>
              <w:top w:val="nil"/>
              <w:left w:val="nil"/>
              <w:bottom w:val="single" w:color="auto" w:sz="4" w:space="0"/>
              <w:right w:val="single" w:color="auto" w:sz="4" w:space="0"/>
            </w:tcBorders>
            <w:noWrap w:val="0"/>
            <w:vAlign w:val="center"/>
          </w:tcPr>
          <w:p w14:paraId="04D850C6">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100≤X＜300</w:t>
            </w:r>
          </w:p>
        </w:tc>
        <w:tc>
          <w:tcPr>
            <w:tcW w:w="901" w:type="pct"/>
            <w:tcBorders>
              <w:top w:val="nil"/>
              <w:left w:val="nil"/>
              <w:bottom w:val="single" w:color="auto" w:sz="4" w:space="0"/>
              <w:right w:val="single" w:color="auto" w:sz="4" w:space="0"/>
            </w:tcBorders>
            <w:noWrap w:val="0"/>
            <w:vAlign w:val="center"/>
          </w:tcPr>
          <w:p w14:paraId="49CC737F">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10≤X＜100</w:t>
            </w:r>
          </w:p>
        </w:tc>
        <w:tc>
          <w:tcPr>
            <w:tcW w:w="579" w:type="pct"/>
            <w:tcBorders>
              <w:top w:val="nil"/>
              <w:left w:val="nil"/>
              <w:bottom w:val="single" w:color="auto" w:sz="4" w:space="0"/>
              <w:right w:val="single" w:color="auto" w:sz="4" w:space="0"/>
            </w:tcBorders>
            <w:noWrap w:val="0"/>
            <w:vAlign w:val="center"/>
          </w:tcPr>
          <w:p w14:paraId="2872D461">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X＜10</w:t>
            </w:r>
          </w:p>
        </w:tc>
      </w:tr>
      <w:tr w14:paraId="5C75CE78">
        <w:tblPrEx>
          <w:tblCellMar>
            <w:top w:w="0" w:type="dxa"/>
            <w:left w:w="108" w:type="dxa"/>
            <w:bottom w:w="0" w:type="dxa"/>
            <w:right w:w="108" w:type="dxa"/>
          </w:tblCellMar>
        </w:tblPrEx>
        <w:trPr>
          <w:trHeight w:val="225" w:hRule="atLeast"/>
          <w:jc w:val="center"/>
        </w:trPr>
        <w:tc>
          <w:tcPr>
            <w:tcW w:w="1065" w:type="pct"/>
            <w:vMerge w:val="continue"/>
            <w:tcBorders>
              <w:top w:val="nil"/>
              <w:left w:val="single" w:color="auto" w:sz="4" w:space="0"/>
              <w:bottom w:val="single" w:color="auto" w:sz="4" w:space="0"/>
              <w:right w:val="single" w:color="auto" w:sz="4" w:space="0"/>
            </w:tcBorders>
            <w:noWrap w:val="0"/>
            <w:vAlign w:val="center"/>
          </w:tcPr>
          <w:p w14:paraId="7F912D9C">
            <w:pPr>
              <w:widowControl/>
              <w:kinsoku/>
              <w:autoSpaceDE/>
              <w:autoSpaceDN/>
              <w:adjustRightInd/>
              <w:snapToGrid/>
              <w:spacing w:line="240" w:lineRule="auto"/>
              <w:jc w:val="left"/>
              <w:textAlignment w:val="auto"/>
              <w:rPr>
                <w:rFonts w:hint="eastAsia" w:ascii="宋体" w:hAnsi="宋体" w:eastAsia="宋体" w:cs="宋体"/>
                <w:b/>
                <w:bCs/>
                <w:snapToGrid/>
                <w:kern w:val="0"/>
                <w:sz w:val="21"/>
                <w:szCs w:val="21"/>
                <w:highlight w:val="none"/>
                <w:lang w:eastAsia="zh-CN"/>
              </w:rPr>
            </w:pPr>
          </w:p>
        </w:tc>
        <w:tc>
          <w:tcPr>
            <w:tcW w:w="866" w:type="pct"/>
            <w:tcBorders>
              <w:top w:val="nil"/>
              <w:left w:val="nil"/>
              <w:bottom w:val="single" w:color="auto" w:sz="4" w:space="0"/>
              <w:right w:val="single" w:color="auto" w:sz="4" w:space="0"/>
            </w:tcBorders>
            <w:noWrap w:val="0"/>
            <w:vAlign w:val="center"/>
          </w:tcPr>
          <w:p w14:paraId="43341D67">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营业收入（Y）</w:t>
            </w:r>
          </w:p>
        </w:tc>
        <w:tc>
          <w:tcPr>
            <w:tcW w:w="572" w:type="pct"/>
            <w:tcBorders>
              <w:top w:val="nil"/>
              <w:left w:val="nil"/>
              <w:bottom w:val="single" w:color="auto" w:sz="4" w:space="0"/>
              <w:right w:val="single" w:color="auto" w:sz="4" w:space="0"/>
            </w:tcBorders>
            <w:noWrap w:val="0"/>
            <w:vAlign w:val="center"/>
          </w:tcPr>
          <w:p w14:paraId="4A773D57">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万元</w:t>
            </w:r>
          </w:p>
        </w:tc>
        <w:tc>
          <w:tcPr>
            <w:tcW w:w="1014" w:type="pct"/>
            <w:tcBorders>
              <w:top w:val="nil"/>
              <w:left w:val="nil"/>
              <w:bottom w:val="single" w:color="auto" w:sz="4" w:space="0"/>
              <w:right w:val="single" w:color="auto" w:sz="4" w:space="0"/>
            </w:tcBorders>
            <w:noWrap w:val="0"/>
            <w:vAlign w:val="center"/>
          </w:tcPr>
          <w:p w14:paraId="2DA90EC3">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1000≤Y＜10000</w:t>
            </w:r>
          </w:p>
        </w:tc>
        <w:tc>
          <w:tcPr>
            <w:tcW w:w="901" w:type="pct"/>
            <w:tcBorders>
              <w:top w:val="nil"/>
              <w:left w:val="nil"/>
              <w:bottom w:val="single" w:color="auto" w:sz="4" w:space="0"/>
              <w:right w:val="single" w:color="auto" w:sz="4" w:space="0"/>
            </w:tcBorders>
            <w:noWrap w:val="0"/>
            <w:vAlign w:val="center"/>
          </w:tcPr>
          <w:p w14:paraId="3E9A169E">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50≤Y＜1000</w:t>
            </w:r>
          </w:p>
        </w:tc>
        <w:tc>
          <w:tcPr>
            <w:tcW w:w="579" w:type="pct"/>
            <w:tcBorders>
              <w:top w:val="nil"/>
              <w:left w:val="nil"/>
              <w:bottom w:val="single" w:color="auto" w:sz="4" w:space="0"/>
              <w:right w:val="single" w:color="auto" w:sz="4" w:space="0"/>
            </w:tcBorders>
            <w:noWrap w:val="0"/>
            <w:vAlign w:val="center"/>
          </w:tcPr>
          <w:p w14:paraId="2DD9004C">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Y＜50</w:t>
            </w:r>
          </w:p>
        </w:tc>
      </w:tr>
      <w:tr w14:paraId="36905899">
        <w:tblPrEx>
          <w:tblCellMar>
            <w:top w:w="0" w:type="dxa"/>
            <w:left w:w="108" w:type="dxa"/>
            <w:bottom w:w="0" w:type="dxa"/>
            <w:right w:w="108" w:type="dxa"/>
          </w:tblCellMar>
        </w:tblPrEx>
        <w:trPr>
          <w:trHeight w:val="225" w:hRule="atLeast"/>
          <w:jc w:val="center"/>
        </w:trPr>
        <w:tc>
          <w:tcPr>
            <w:tcW w:w="1065" w:type="pct"/>
            <w:vMerge w:val="restart"/>
            <w:tcBorders>
              <w:top w:val="nil"/>
              <w:left w:val="single" w:color="auto" w:sz="4" w:space="0"/>
              <w:bottom w:val="single" w:color="auto" w:sz="4" w:space="0"/>
              <w:right w:val="single" w:color="auto" w:sz="4" w:space="0"/>
            </w:tcBorders>
            <w:noWrap w:val="0"/>
            <w:vAlign w:val="bottom"/>
          </w:tcPr>
          <w:p w14:paraId="3D71BD68">
            <w:pPr>
              <w:widowControl/>
              <w:kinsoku/>
              <w:autoSpaceDE/>
              <w:autoSpaceDN/>
              <w:adjustRightInd/>
              <w:snapToGrid/>
              <w:spacing w:line="240" w:lineRule="auto"/>
              <w:jc w:val="center"/>
              <w:textAlignment w:val="auto"/>
              <w:rPr>
                <w:rFonts w:hint="eastAsia" w:ascii="宋体" w:hAnsi="宋体" w:eastAsia="宋体" w:cs="宋体"/>
                <w:b/>
                <w:bCs/>
                <w:snapToGrid/>
                <w:kern w:val="0"/>
                <w:sz w:val="21"/>
                <w:szCs w:val="21"/>
                <w:highlight w:val="none"/>
                <w:lang w:eastAsia="zh-CN"/>
              </w:rPr>
            </w:pPr>
            <w:r>
              <w:rPr>
                <w:rFonts w:hint="eastAsia" w:ascii="宋体" w:hAnsi="宋体" w:eastAsia="宋体" w:cs="宋体"/>
                <w:b/>
                <w:bCs/>
                <w:snapToGrid/>
                <w:kern w:val="0"/>
                <w:sz w:val="21"/>
                <w:szCs w:val="21"/>
                <w:highlight w:val="none"/>
                <w:lang w:eastAsia="zh-CN"/>
              </w:rPr>
              <w:t>房地产开发经营</w:t>
            </w:r>
          </w:p>
        </w:tc>
        <w:tc>
          <w:tcPr>
            <w:tcW w:w="866" w:type="pct"/>
            <w:tcBorders>
              <w:top w:val="nil"/>
              <w:left w:val="nil"/>
              <w:bottom w:val="single" w:color="auto" w:sz="4" w:space="0"/>
              <w:right w:val="single" w:color="auto" w:sz="4" w:space="0"/>
            </w:tcBorders>
            <w:noWrap w:val="0"/>
            <w:vAlign w:val="center"/>
          </w:tcPr>
          <w:p w14:paraId="3D4EED76">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营业收入（Y）</w:t>
            </w:r>
          </w:p>
        </w:tc>
        <w:tc>
          <w:tcPr>
            <w:tcW w:w="572" w:type="pct"/>
            <w:tcBorders>
              <w:top w:val="nil"/>
              <w:left w:val="nil"/>
              <w:bottom w:val="single" w:color="auto" w:sz="4" w:space="0"/>
              <w:right w:val="single" w:color="auto" w:sz="4" w:space="0"/>
            </w:tcBorders>
            <w:noWrap w:val="0"/>
            <w:vAlign w:val="center"/>
          </w:tcPr>
          <w:p w14:paraId="4957E1C6">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万元</w:t>
            </w:r>
          </w:p>
        </w:tc>
        <w:tc>
          <w:tcPr>
            <w:tcW w:w="1014" w:type="pct"/>
            <w:tcBorders>
              <w:top w:val="nil"/>
              <w:left w:val="nil"/>
              <w:bottom w:val="single" w:color="auto" w:sz="4" w:space="0"/>
              <w:right w:val="single" w:color="auto" w:sz="4" w:space="0"/>
            </w:tcBorders>
            <w:noWrap w:val="0"/>
            <w:vAlign w:val="center"/>
          </w:tcPr>
          <w:p w14:paraId="76B9543E">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1000≤Y＜200000</w:t>
            </w:r>
          </w:p>
        </w:tc>
        <w:tc>
          <w:tcPr>
            <w:tcW w:w="901" w:type="pct"/>
            <w:tcBorders>
              <w:top w:val="nil"/>
              <w:left w:val="nil"/>
              <w:bottom w:val="single" w:color="auto" w:sz="4" w:space="0"/>
              <w:right w:val="single" w:color="auto" w:sz="4" w:space="0"/>
            </w:tcBorders>
            <w:noWrap w:val="0"/>
            <w:vAlign w:val="center"/>
          </w:tcPr>
          <w:p w14:paraId="3E904EFC">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100≤X＜1000</w:t>
            </w:r>
          </w:p>
        </w:tc>
        <w:tc>
          <w:tcPr>
            <w:tcW w:w="579" w:type="pct"/>
            <w:tcBorders>
              <w:top w:val="nil"/>
              <w:left w:val="nil"/>
              <w:bottom w:val="single" w:color="auto" w:sz="4" w:space="0"/>
              <w:right w:val="single" w:color="auto" w:sz="4" w:space="0"/>
            </w:tcBorders>
            <w:noWrap w:val="0"/>
            <w:vAlign w:val="center"/>
          </w:tcPr>
          <w:p w14:paraId="31B15E69">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X＜100</w:t>
            </w:r>
          </w:p>
        </w:tc>
      </w:tr>
      <w:tr w14:paraId="6ED4398E">
        <w:tblPrEx>
          <w:tblCellMar>
            <w:top w:w="0" w:type="dxa"/>
            <w:left w:w="108" w:type="dxa"/>
            <w:bottom w:w="0" w:type="dxa"/>
            <w:right w:w="108" w:type="dxa"/>
          </w:tblCellMar>
        </w:tblPrEx>
        <w:trPr>
          <w:trHeight w:val="225" w:hRule="atLeast"/>
          <w:jc w:val="center"/>
        </w:trPr>
        <w:tc>
          <w:tcPr>
            <w:tcW w:w="1065" w:type="pct"/>
            <w:vMerge w:val="continue"/>
            <w:tcBorders>
              <w:top w:val="nil"/>
              <w:left w:val="single" w:color="auto" w:sz="4" w:space="0"/>
              <w:bottom w:val="single" w:color="auto" w:sz="4" w:space="0"/>
              <w:right w:val="single" w:color="auto" w:sz="4" w:space="0"/>
            </w:tcBorders>
            <w:noWrap w:val="0"/>
            <w:vAlign w:val="center"/>
          </w:tcPr>
          <w:p w14:paraId="61DC8C5B">
            <w:pPr>
              <w:widowControl/>
              <w:kinsoku/>
              <w:autoSpaceDE/>
              <w:autoSpaceDN/>
              <w:adjustRightInd/>
              <w:snapToGrid/>
              <w:spacing w:line="240" w:lineRule="auto"/>
              <w:jc w:val="left"/>
              <w:textAlignment w:val="auto"/>
              <w:rPr>
                <w:rFonts w:hint="eastAsia" w:ascii="宋体" w:hAnsi="宋体" w:eastAsia="宋体" w:cs="宋体"/>
                <w:b/>
                <w:bCs/>
                <w:snapToGrid/>
                <w:kern w:val="0"/>
                <w:sz w:val="21"/>
                <w:szCs w:val="21"/>
                <w:highlight w:val="none"/>
                <w:lang w:eastAsia="zh-CN"/>
              </w:rPr>
            </w:pPr>
          </w:p>
        </w:tc>
        <w:tc>
          <w:tcPr>
            <w:tcW w:w="866" w:type="pct"/>
            <w:tcBorders>
              <w:top w:val="nil"/>
              <w:left w:val="nil"/>
              <w:bottom w:val="single" w:color="auto" w:sz="4" w:space="0"/>
              <w:right w:val="single" w:color="auto" w:sz="4" w:space="0"/>
            </w:tcBorders>
            <w:noWrap w:val="0"/>
            <w:vAlign w:val="center"/>
          </w:tcPr>
          <w:p w14:paraId="5558CF3B">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资产总额（Z）</w:t>
            </w:r>
          </w:p>
        </w:tc>
        <w:tc>
          <w:tcPr>
            <w:tcW w:w="572" w:type="pct"/>
            <w:tcBorders>
              <w:top w:val="nil"/>
              <w:left w:val="nil"/>
              <w:bottom w:val="single" w:color="auto" w:sz="4" w:space="0"/>
              <w:right w:val="single" w:color="auto" w:sz="4" w:space="0"/>
            </w:tcBorders>
            <w:noWrap w:val="0"/>
            <w:vAlign w:val="center"/>
          </w:tcPr>
          <w:p w14:paraId="5DAB249A">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万元</w:t>
            </w:r>
          </w:p>
        </w:tc>
        <w:tc>
          <w:tcPr>
            <w:tcW w:w="1014" w:type="pct"/>
            <w:tcBorders>
              <w:top w:val="nil"/>
              <w:left w:val="nil"/>
              <w:bottom w:val="single" w:color="auto" w:sz="4" w:space="0"/>
              <w:right w:val="single" w:color="auto" w:sz="4" w:space="0"/>
            </w:tcBorders>
            <w:noWrap w:val="0"/>
            <w:vAlign w:val="center"/>
          </w:tcPr>
          <w:p w14:paraId="57DF0F0D">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5000≤Z＜10000</w:t>
            </w:r>
          </w:p>
        </w:tc>
        <w:tc>
          <w:tcPr>
            <w:tcW w:w="901" w:type="pct"/>
            <w:tcBorders>
              <w:top w:val="nil"/>
              <w:left w:val="nil"/>
              <w:bottom w:val="single" w:color="auto" w:sz="4" w:space="0"/>
              <w:right w:val="single" w:color="auto" w:sz="4" w:space="0"/>
            </w:tcBorders>
            <w:noWrap w:val="0"/>
            <w:vAlign w:val="center"/>
          </w:tcPr>
          <w:p w14:paraId="79B04148">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2000≤Y＜5000</w:t>
            </w:r>
          </w:p>
        </w:tc>
        <w:tc>
          <w:tcPr>
            <w:tcW w:w="579" w:type="pct"/>
            <w:tcBorders>
              <w:top w:val="nil"/>
              <w:left w:val="nil"/>
              <w:bottom w:val="single" w:color="auto" w:sz="4" w:space="0"/>
              <w:right w:val="single" w:color="auto" w:sz="4" w:space="0"/>
            </w:tcBorders>
            <w:noWrap w:val="0"/>
            <w:vAlign w:val="center"/>
          </w:tcPr>
          <w:p w14:paraId="1B160BB4">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Y＜2000</w:t>
            </w:r>
          </w:p>
        </w:tc>
      </w:tr>
      <w:tr w14:paraId="406307B9">
        <w:tblPrEx>
          <w:tblCellMar>
            <w:top w:w="0" w:type="dxa"/>
            <w:left w:w="108" w:type="dxa"/>
            <w:bottom w:w="0" w:type="dxa"/>
            <w:right w:w="108" w:type="dxa"/>
          </w:tblCellMar>
        </w:tblPrEx>
        <w:trPr>
          <w:trHeight w:val="225" w:hRule="atLeast"/>
          <w:jc w:val="center"/>
        </w:trPr>
        <w:tc>
          <w:tcPr>
            <w:tcW w:w="1065" w:type="pct"/>
            <w:vMerge w:val="restart"/>
            <w:tcBorders>
              <w:top w:val="nil"/>
              <w:left w:val="single" w:color="auto" w:sz="4" w:space="0"/>
              <w:bottom w:val="single" w:color="auto" w:sz="4" w:space="0"/>
              <w:right w:val="single" w:color="auto" w:sz="4" w:space="0"/>
            </w:tcBorders>
            <w:noWrap w:val="0"/>
            <w:vAlign w:val="bottom"/>
          </w:tcPr>
          <w:p w14:paraId="35ABF796">
            <w:pPr>
              <w:widowControl/>
              <w:kinsoku/>
              <w:autoSpaceDE/>
              <w:autoSpaceDN/>
              <w:adjustRightInd/>
              <w:snapToGrid/>
              <w:spacing w:line="240" w:lineRule="auto"/>
              <w:jc w:val="center"/>
              <w:textAlignment w:val="auto"/>
              <w:rPr>
                <w:rFonts w:hint="eastAsia" w:ascii="宋体" w:hAnsi="宋体" w:eastAsia="宋体" w:cs="宋体"/>
                <w:b/>
                <w:bCs/>
                <w:snapToGrid/>
                <w:kern w:val="0"/>
                <w:sz w:val="21"/>
                <w:szCs w:val="21"/>
                <w:highlight w:val="none"/>
                <w:lang w:eastAsia="zh-CN"/>
              </w:rPr>
            </w:pPr>
            <w:r>
              <w:rPr>
                <w:rFonts w:hint="eastAsia" w:ascii="宋体" w:hAnsi="宋体" w:eastAsia="宋体" w:cs="宋体"/>
                <w:b/>
                <w:bCs/>
                <w:snapToGrid/>
                <w:kern w:val="0"/>
                <w:sz w:val="21"/>
                <w:szCs w:val="21"/>
                <w:highlight w:val="none"/>
                <w:lang w:eastAsia="zh-CN"/>
              </w:rPr>
              <w:t>物业管理</w:t>
            </w:r>
          </w:p>
        </w:tc>
        <w:tc>
          <w:tcPr>
            <w:tcW w:w="866" w:type="pct"/>
            <w:tcBorders>
              <w:top w:val="nil"/>
              <w:left w:val="nil"/>
              <w:bottom w:val="single" w:color="auto" w:sz="4" w:space="0"/>
              <w:right w:val="single" w:color="auto" w:sz="4" w:space="0"/>
            </w:tcBorders>
            <w:noWrap w:val="0"/>
            <w:vAlign w:val="center"/>
          </w:tcPr>
          <w:p w14:paraId="28AB832B">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从业人员（X）</w:t>
            </w:r>
          </w:p>
        </w:tc>
        <w:tc>
          <w:tcPr>
            <w:tcW w:w="572" w:type="pct"/>
            <w:tcBorders>
              <w:top w:val="nil"/>
              <w:left w:val="nil"/>
              <w:bottom w:val="single" w:color="auto" w:sz="4" w:space="0"/>
              <w:right w:val="single" w:color="auto" w:sz="4" w:space="0"/>
            </w:tcBorders>
            <w:noWrap w:val="0"/>
            <w:vAlign w:val="center"/>
          </w:tcPr>
          <w:p w14:paraId="5A770C86">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人</w:t>
            </w:r>
          </w:p>
        </w:tc>
        <w:tc>
          <w:tcPr>
            <w:tcW w:w="1014" w:type="pct"/>
            <w:tcBorders>
              <w:top w:val="nil"/>
              <w:left w:val="nil"/>
              <w:bottom w:val="single" w:color="auto" w:sz="4" w:space="0"/>
              <w:right w:val="single" w:color="auto" w:sz="4" w:space="0"/>
            </w:tcBorders>
            <w:noWrap w:val="0"/>
            <w:vAlign w:val="center"/>
          </w:tcPr>
          <w:p w14:paraId="2385BB69">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300≤X＜1000</w:t>
            </w:r>
          </w:p>
        </w:tc>
        <w:tc>
          <w:tcPr>
            <w:tcW w:w="901" w:type="pct"/>
            <w:tcBorders>
              <w:top w:val="nil"/>
              <w:left w:val="nil"/>
              <w:bottom w:val="single" w:color="auto" w:sz="4" w:space="0"/>
              <w:right w:val="single" w:color="auto" w:sz="4" w:space="0"/>
            </w:tcBorders>
            <w:noWrap w:val="0"/>
            <w:vAlign w:val="center"/>
          </w:tcPr>
          <w:p w14:paraId="772CF934">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100≤X＜300</w:t>
            </w:r>
          </w:p>
        </w:tc>
        <w:tc>
          <w:tcPr>
            <w:tcW w:w="579" w:type="pct"/>
            <w:tcBorders>
              <w:top w:val="nil"/>
              <w:left w:val="nil"/>
              <w:bottom w:val="single" w:color="auto" w:sz="4" w:space="0"/>
              <w:right w:val="single" w:color="auto" w:sz="4" w:space="0"/>
            </w:tcBorders>
            <w:noWrap w:val="0"/>
            <w:vAlign w:val="center"/>
          </w:tcPr>
          <w:p w14:paraId="3C3CA688">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X＜100</w:t>
            </w:r>
          </w:p>
        </w:tc>
      </w:tr>
      <w:tr w14:paraId="502F96F9">
        <w:tblPrEx>
          <w:tblCellMar>
            <w:top w:w="0" w:type="dxa"/>
            <w:left w:w="108" w:type="dxa"/>
            <w:bottom w:w="0" w:type="dxa"/>
            <w:right w:w="108" w:type="dxa"/>
          </w:tblCellMar>
        </w:tblPrEx>
        <w:trPr>
          <w:trHeight w:val="225" w:hRule="atLeast"/>
          <w:jc w:val="center"/>
        </w:trPr>
        <w:tc>
          <w:tcPr>
            <w:tcW w:w="1065" w:type="pct"/>
            <w:vMerge w:val="continue"/>
            <w:tcBorders>
              <w:top w:val="nil"/>
              <w:left w:val="single" w:color="auto" w:sz="4" w:space="0"/>
              <w:bottom w:val="single" w:color="auto" w:sz="4" w:space="0"/>
              <w:right w:val="single" w:color="auto" w:sz="4" w:space="0"/>
            </w:tcBorders>
            <w:noWrap w:val="0"/>
            <w:vAlign w:val="center"/>
          </w:tcPr>
          <w:p w14:paraId="6E09992A">
            <w:pPr>
              <w:widowControl/>
              <w:kinsoku/>
              <w:autoSpaceDE/>
              <w:autoSpaceDN/>
              <w:adjustRightInd/>
              <w:snapToGrid/>
              <w:spacing w:line="240" w:lineRule="auto"/>
              <w:jc w:val="left"/>
              <w:textAlignment w:val="auto"/>
              <w:rPr>
                <w:rFonts w:hint="eastAsia" w:ascii="宋体" w:hAnsi="宋体" w:eastAsia="宋体" w:cs="宋体"/>
                <w:b/>
                <w:bCs/>
                <w:snapToGrid/>
                <w:kern w:val="0"/>
                <w:sz w:val="21"/>
                <w:szCs w:val="21"/>
                <w:highlight w:val="none"/>
                <w:lang w:eastAsia="zh-CN"/>
              </w:rPr>
            </w:pPr>
          </w:p>
        </w:tc>
        <w:tc>
          <w:tcPr>
            <w:tcW w:w="866" w:type="pct"/>
            <w:tcBorders>
              <w:top w:val="nil"/>
              <w:left w:val="nil"/>
              <w:bottom w:val="single" w:color="auto" w:sz="4" w:space="0"/>
              <w:right w:val="single" w:color="auto" w:sz="4" w:space="0"/>
            </w:tcBorders>
            <w:noWrap w:val="0"/>
            <w:vAlign w:val="center"/>
          </w:tcPr>
          <w:p w14:paraId="19DCF27F">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营业收入（Y）</w:t>
            </w:r>
          </w:p>
        </w:tc>
        <w:tc>
          <w:tcPr>
            <w:tcW w:w="572" w:type="pct"/>
            <w:tcBorders>
              <w:top w:val="nil"/>
              <w:left w:val="nil"/>
              <w:bottom w:val="single" w:color="auto" w:sz="4" w:space="0"/>
              <w:right w:val="single" w:color="auto" w:sz="4" w:space="0"/>
            </w:tcBorders>
            <w:noWrap w:val="0"/>
            <w:vAlign w:val="center"/>
          </w:tcPr>
          <w:p w14:paraId="7C003E7A">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万元</w:t>
            </w:r>
          </w:p>
        </w:tc>
        <w:tc>
          <w:tcPr>
            <w:tcW w:w="1014" w:type="pct"/>
            <w:tcBorders>
              <w:top w:val="nil"/>
              <w:left w:val="nil"/>
              <w:bottom w:val="single" w:color="auto" w:sz="4" w:space="0"/>
              <w:right w:val="single" w:color="auto" w:sz="4" w:space="0"/>
            </w:tcBorders>
            <w:noWrap w:val="0"/>
            <w:vAlign w:val="center"/>
          </w:tcPr>
          <w:p w14:paraId="2071A999">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1000≤Y＜5000</w:t>
            </w:r>
          </w:p>
        </w:tc>
        <w:tc>
          <w:tcPr>
            <w:tcW w:w="901" w:type="pct"/>
            <w:tcBorders>
              <w:top w:val="nil"/>
              <w:left w:val="nil"/>
              <w:bottom w:val="single" w:color="auto" w:sz="4" w:space="0"/>
              <w:right w:val="single" w:color="auto" w:sz="4" w:space="0"/>
            </w:tcBorders>
            <w:noWrap w:val="0"/>
            <w:vAlign w:val="center"/>
          </w:tcPr>
          <w:p w14:paraId="3B842F05">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500≤Y＜1000</w:t>
            </w:r>
          </w:p>
        </w:tc>
        <w:tc>
          <w:tcPr>
            <w:tcW w:w="579" w:type="pct"/>
            <w:tcBorders>
              <w:top w:val="nil"/>
              <w:left w:val="nil"/>
              <w:bottom w:val="single" w:color="auto" w:sz="4" w:space="0"/>
              <w:right w:val="single" w:color="auto" w:sz="4" w:space="0"/>
            </w:tcBorders>
            <w:noWrap w:val="0"/>
            <w:vAlign w:val="center"/>
          </w:tcPr>
          <w:p w14:paraId="7F7C3964">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Y＜500</w:t>
            </w:r>
          </w:p>
        </w:tc>
      </w:tr>
      <w:tr w14:paraId="0AFCCBD9">
        <w:tblPrEx>
          <w:tblCellMar>
            <w:top w:w="0" w:type="dxa"/>
            <w:left w:w="108" w:type="dxa"/>
            <w:bottom w:w="0" w:type="dxa"/>
            <w:right w:w="108" w:type="dxa"/>
          </w:tblCellMar>
        </w:tblPrEx>
        <w:trPr>
          <w:trHeight w:val="225" w:hRule="atLeast"/>
          <w:jc w:val="center"/>
        </w:trPr>
        <w:tc>
          <w:tcPr>
            <w:tcW w:w="1065" w:type="pct"/>
            <w:vMerge w:val="restart"/>
            <w:tcBorders>
              <w:top w:val="nil"/>
              <w:left w:val="single" w:color="auto" w:sz="4" w:space="0"/>
              <w:bottom w:val="single" w:color="auto" w:sz="4" w:space="0"/>
              <w:right w:val="single" w:color="auto" w:sz="4" w:space="0"/>
            </w:tcBorders>
            <w:noWrap w:val="0"/>
            <w:vAlign w:val="bottom"/>
          </w:tcPr>
          <w:p w14:paraId="43C57F9D">
            <w:pPr>
              <w:widowControl/>
              <w:kinsoku/>
              <w:autoSpaceDE/>
              <w:autoSpaceDN/>
              <w:adjustRightInd/>
              <w:snapToGrid/>
              <w:spacing w:line="240" w:lineRule="auto"/>
              <w:jc w:val="center"/>
              <w:textAlignment w:val="auto"/>
              <w:rPr>
                <w:rFonts w:hint="eastAsia" w:ascii="宋体" w:hAnsi="宋体" w:eastAsia="宋体" w:cs="宋体"/>
                <w:b/>
                <w:bCs/>
                <w:snapToGrid/>
                <w:kern w:val="0"/>
                <w:sz w:val="21"/>
                <w:szCs w:val="21"/>
                <w:highlight w:val="none"/>
                <w:lang w:eastAsia="zh-CN"/>
              </w:rPr>
            </w:pPr>
            <w:r>
              <w:rPr>
                <w:rFonts w:hint="eastAsia" w:ascii="宋体" w:hAnsi="宋体" w:eastAsia="宋体" w:cs="宋体"/>
                <w:b/>
                <w:bCs/>
                <w:snapToGrid/>
                <w:kern w:val="0"/>
                <w:sz w:val="21"/>
                <w:szCs w:val="21"/>
                <w:highlight w:val="none"/>
                <w:lang w:eastAsia="zh-CN"/>
              </w:rPr>
              <w:t>租赁和商务服务业</w:t>
            </w:r>
          </w:p>
        </w:tc>
        <w:tc>
          <w:tcPr>
            <w:tcW w:w="866" w:type="pct"/>
            <w:tcBorders>
              <w:top w:val="nil"/>
              <w:left w:val="nil"/>
              <w:bottom w:val="single" w:color="auto" w:sz="4" w:space="0"/>
              <w:right w:val="single" w:color="auto" w:sz="4" w:space="0"/>
            </w:tcBorders>
            <w:noWrap w:val="0"/>
            <w:vAlign w:val="center"/>
          </w:tcPr>
          <w:p w14:paraId="773B69B8">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从业人员（X）</w:t>
            </w:r>
          </w:p>
        </w:tc>
        <w:tc>
          <w:tcPr>
            <w:tcW w:w="572" w:type="pct"/>
            <w:tcBorders>
              <w:top w:val="nil"/>
              <w:left w:val="nil"/>
              <w:bottom w:val="single" w:color="auto" w:sz="4" w:space="0"/>
              <w:right w:val="single" w:color="auto" w:sz="4" w:space="0"/>
            </w:tcBorders>
            <w:noWrap w:val="0"/>
            <w:vAlign w:val="center"/>
          </w:tcPr>
          <w:p w14:paraId="0837A62A">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人</w:t>
            </w:r>
          </w:p>
        </w:tc>
        <w:tc>
          <w:tcPr>
            <w:tcW w:w="1014" w:type="pct"/>
            <w:tcBorders>
              <w:top w:val="nil"/>
              <w:left w:val="nil"/>
              <w:bottom w:val="single" w:color="auto" w:sz="4" w:space="0"/>
              <w:right w:val="single" w:color="auto" w:sz="4" w:space="0"/>
            </w:tcBorders>
            <w:noWrap w:val="0"/>
            <w:vAlign w:val="center"/>
          </w:tcPr>
          <w:p w14:paraId="3AB7C92F">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100≤X＜300</w:t>
            </w:r>
          </w:p>
        </w:tc>
        <w:tc>
          <w:tcPr>
            <w:tcW w:w="901" w:type="pct"/>
            <w:tcBorders>
              <w:top w:val="nil"/>
              <w:left w:val="nil"/>
              <w:bottom w:val="single" w:color="auto" w:sz="4" w:space="0"/>
              <w:right w:val="single" w:color="auto" w:sz="4" w:space="0"/>
            </w:tcBorders>
            <w:noWrap w:val="0"/>
            <w:vAlign w:val="center"/>
          </w:tcPr>
          <w:p w14:paraId="3CB18F8D">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10≤X＜100</w:t>
            </w:r>
          </w:p>
        </w:tc>
        <w:tc>
          <w:tcPr>
            <w:tcW w:w="579" w:type="pct"/>
            <w:tcBorders>
              <w:top w:val="nil"/>
              <w:left w:val="nil"/>
              <w:bottom w:val="single" w:color="auto" w:sz="4" w:space="0"/>
              <w:right w:val="single" w:color="auto" w:sz="4" w:space="0"/>
            </w:tcBorders>
            <w:noWrap w:val="0"/>
            <w:vAlign w:val="center"/>
          </w:tcPr>
          <w:p w14:paraId="7D1E3E44">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X＜10</w:t>
            </w:r>
          </w:p>
        </w:tc>
      </w:tr>
      <w:tr w14:paraId="693070FA">
        <w:tblPrEx>
          <w:tblCellMar>
            <w:top w:w="0" w:type="dxa"/>
            <w:left w:w="108" w:type="dxa"/>
            <w:bottom w:w="0" w:type="dxa"/>
            <w:right w:w="108" w:type="dxa"/>
          </w:tblCellMar>
        </w:tblPrEx>
        <w:trPr>
          <w:trHeight w:val="225" w:hRule="atLeast"/>
          <w:jc w:val="center"/>
        </w:trPr>
        <w:tc>
          <w:tcPr>
            <w:tcW w:w="1065" w:type="pct"/>
            <w:vMerge w:val="continue"/>
            <w:tcBorders>
              <w:top w:val="nil"/>
              <w:left w:val="single" w:color="auto" w:sz="4" w:space="0"/>
              <w:bottom w:val="single" w:color="auto" w:sz="4" w:space="0"/>
              <w:right w:val="single" w:color="auto" w:sz="4" w:space="0"/>
            </w:tcBorders>
            <w:noWrap w:val="0"/>
            <w:vAlign w:val="center"/>
          </w:tcPr>
          <w:p w14:paraId="5EA6D2AC">
            <w:pPr>
              <w:widowControl/>
              <w:kinsoku/>
              <w:autoSpaceDE/>
              <w:autoSpaceDN/>
              <w:adjustRightInd/>
              <w:snapToGrid/>
              <w:spacing w:line="240" w:lineRule="auto"/>
              <w:jc w:val="left"/>
              <w:textAlignment w:val="auto"/>
              <w:rPr>
                <w:rFonts w:hint="eastAsia" w:ascii="宋体" w:hAnsi="宋体" w:eastAsia="宋体" w:cs="宋体"/>
                <w:b/>
                <w:bCs/>
                <w:snapToGrid/>
                <w:kern w:val="0"/>
                <w:sz w:val="21"/>
                <w:szCs w:val="21"/>
                <w:highlight w:val="none"/>
                <w:lang w:eastAsia="zh-CN"/>
              </w:rPr>
            </w:pPr>
          </w:p>
        </w:tc>
        <w:tc>
          <w:tcPr>
            <w:tcW w:w="866" w:type="pct"/>
            <w:tcBorders>
              <w:top w:val="nil"/>
              <w:left w:val="nil"/>
              <w:bottom w:val="single" w:color="auto" w:sz="4" w:space="0"/>
              <w:right w:val="single" w:color="auto" w:sz="4" w:space="0"/>
            </w:tcBorders>
            <w:noWrap w:val="0"/>
            <w:vAlign w:val="center"/>
          </w:tcPr>
          <w:p w14:paraId="368086BC">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资产总额（Z）</w:t>
            </w:r>
          </w:p>
        </w:tc>
        <w:tc>
          <w:tcPr>
            <w:tcW w:w="572" w:type="pct"/>
            <w:tcBorders>
              <w:top w:val="nil"/>
              <w:left w:val="nil"/>
              <w:bottom w:val="single" w:color="auto" w:sz="4" w:space="0"/>
              <w:right w:val="single" w:color="auto" w:sz="4" w:space="0"/>
            </w:tcBorders>
            <w:noWrap w:val="0"/>
            <w:vAlign w:val="center"/>
          </w:tcPr>
          <w:p w14:paraId="44964CF8">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万元</w:t>
            </w:r>
          </w:p>
        </w:tc>
        <w:tc>
          <w:tcPr>
            <w:tcW w:w="1014" w:type="pct"/>
            <w:tcBorders>
              <w:top w:val="nil"/>
              <w:left w:val="nil"/>
              <w:bottom w:val="single" w:color="auto" w:sz="4" w:space="0"/>
              <w:right w:val="single" w:color="auto" w:sz="4" w:space="0"/>
            </w:tcBorders>
            <w:noWrap w:val="0"/>
            <w:vAlign w:val="center"/>
          </w:tcPr>
          <w:p w14:paraId="5499CB4F">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8000≤Z＜120000</w:t>
            </w:r>
          </w:p>
        </w:tc>
        <w:tc>
          <w:tcPr>
            <w:tcW w:w="901" w:type="pct"/>
            <w:tcBorders>
              <w:top w:val="nil"/>
              <w:left w:val="nil"/>
              <w:bottom w:val="single" w:color="auto" w:sz="4" w:space="0"/>
              <w:right w:val="single" w:color="auto" w:sz="4" w:space="0"/>
            </w:tcBorders>
            <w:noWrap w:val="0"/>
            <w:vAlign w:val="center"/>
          </w:tcPr>
          <w:p w14:paraId="64F98355">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100≤Z＜8000</w:t>
            </w:r>
          </w:p>
        </w:tc>
        <w:tc>
          <w:tcPr>
            <w:tcW w:w="579" w:type="pct"/>
            <w:tcBorders>
              <w:top w:val="nil"/>
              <w:left w:val="nil"/>
              <w:bottom w:val="single" w:color="auto" w:sz="4" w:space="0"/>
              <w:right w:val="single" w:color="auto" w:sz="4" w:space="0"/>
            </w:tcBorders>
            <w:noWrap w:val="0"/>
            <w:vAlign w:val="center"/>
          </w:tcPr>
          <w:p w14:paraId="0FD3D369">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Y＜100</w:t>
            </w:r>
          </w:p>
        </w:tc>
      </w:tr>
      <w:tr w14:paraId="07A14AEB">
        <w:tblPrEx>
          <w:tblCellMar>
            <w:top w:w="0" w:type="dxa"/>
            <w:left w:w="108" w:type="dxa"/>
            <w:bottom w:w="0" w:type="dxa"/>
            <w:right w:w="108" w:type="dxa"/>
          </w:tblCellMar>
        </w:tblPrEx>
        <w:trPr>
          <w:trHeight w:val="225" w:hRule="atLeast"/>
          <w:jc w:val="center"/>
        </w:trPr>
        <w:tc>
          <w:tcPr>
            <w:tcW w:w="1065" w:type="pct"/>
            <w:tcBorders>
              <w:top w:val="nil"/>
              <w:left w:val="single" w:color="auto" w:sz="4" w:space="0"/>
              <w:bottom w:val="single" w:color="auto" w:sz="4" w:space="0"/>
              <w:right w:val="single" w:color="auto" w:sz="4" w:space="0"/>
            </w:tcBorders>
            <w:noWrap w:val="0"/>
            <w:vAlign w:val="bottom"/>
          </w:tcPr>
          <w:p w14:paraId="4E2384FD">
            <w:pPr>
              <w:widowControl/>
              <w:kinsoku/>
              <w:autoSpaceDE/>
              <w:autoSpaceDN/>
              <w:adjustRightInd/>
              <w:snapToGrid/>
              <w:spacing w:line="240" w:lineRule="auto"/>
              <w:jc w:val="center"/>
              <w:textAlignment w:val="auto"/>
              <w:rPr>
                <w:rFonts w:hint="eastAsia" w:ascii="宋体" w:hAnsi="宋体" w:eastAsia="宋体" w:cs="宋体"/>
                <w:b/>
                <w:bCs/>
                <w:snapToGrid/>
                <w:kern w:val="0"/>
                <w:sz w:val="21"/>
                <w:szCs w:val="21"/>
                <w:highlight w:val="none"/>
                <w:lang w:eastAsia="zh-CN"/>
              </w:rPr>
            </w:pPr>
            <w:r>
              <w:rPr>
                <w:rFonts w:hint="eastAsia" w:ascii="宋体" w:hAnsi="宋体" w:eastAsia="宋体" w:cs="宋体"/>
                <w:b/>
                <w:bCs/>
                <w:snapToGrid/>
                <w:kern w:val="0"/>
                <w:sz w:val="21"/>
                <w:szCs w:val="21"/>
                <w:highlight w:val="none"/>
                <w:lang w:eastAsia="zh-CN"/>
              </w:rPr>
              <w:t>其他未列明行业</w:t>
            </w:r>
          </w:p>
        </w:tc>
        <w:tc>
          <w:tcPr>
            <w:tcW w:w="866" w:type="pct"/>
            <w:tcBorders>
              <w:top w:val="nil"/>
              <w:left w:val="nil"/>
              <w:bottom w:val="single" w:color="auto" w:sz="4" w:space="0"/>
              <w:right w:val="single" w:color="auto" w:sz="4" w:space="0"/>
            </w:tcBorders>
            <w:noWrap w:val="0"/>
            <w:vAlign w:val="center"/>
          </w:tcPr>
          <w:p w14:paraId="30B24404">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从业人员（X）</w:t>
            </w:r>
          </w:p>
        </w:tc>
        <w:tc>
          <w:tcPr>
            <w:tcW w:w="572" w:type="pct"/>
            <w:tcBorders>
              <w:top w:val="nil"/>
              <w:left w:val="nil"/>
              <w:bottom w:val="single" w:color="auto" w:sz="4" w:space="0"/>
              <w:right w:val="single" w:color="auto" w:sz="4" w:space="0"/>
            </w:tcBorders>
            <w:noWrap w:val="0"/>
            <w:vAlign w:val="center"/>
          </w:tcPr>
          <w:p w14:paraId="705B389B">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人</w:t>
            </w:r>
          </w:p>
        </w:tc>
        <w:tc>
          <w:tcPr>
            <w:tcW w:w="1014" w:type="pct"/>
            <w:tcBorders>
              <w:top w:val="nil"/>
              <w:left w:val="nil"/>
              <w:bottom w:val="single" w:color="auto" w:sz="4" w:space="0"/>
              <w:right w:val="single" w:color="auto" w:sz="4" w:space="0"/>
            </w:tcBorders>
            <w:noWrap w:val="0"/>
            <w:vAlign w:val="center"/>
          </w:tcPr>
          <w:p w14:paraId="6F2BFB90">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100≤X＜300</w:t>
            </w:r>
          </w:p>
        </w:tc>
        <w:tc>
          <w:tcPr>
            <w:tcW w:w="901" w:type="pct"/>
            <w:tcBorders>
              <w:top w:val="nil"/>
              <w:left w:val="nil"/>
              <w:bottom w:val="single" w:color="auto" w:sz="4" w:space="0"/>
              <w:right w:val="single" w:color="auto" w:sz="4" w:space="0"/>
            </w:tcBorders>
            <w:noWrap w:val="0"/>
            <w:vAlign w:val="center"/>
          </w:tcPr>
          <w:p w14:paraId="1212A6AC">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10≤X＜100</w:t>
            </w:r>
          </w:p>
        </w:tc>
        <w:tc>
          <w:tcPr>
            <w:tcW w:w="579" w:type="pct"/>
            <w:tcBorders>
              <w:top w:val="nil"/>
              <w:left w:val="nil"/>
              <w:bottom w:val="single" w:color="auto" w:sz="4" w:space="0"/>
              <w:right w:val="single" w:color="auto" w:sz="4" w:space="0"/>
            </w:tcBorders>
            <w:noWrap w:val="0"/>
            <w:vAlign w:val="center"/>
          </w:tcPr>
          <w:p w14:paraId="18E8B39B">
            <w:pPr>
              <w:widowControl/>
              <w:kinsoku/>
              <w:autoSpaceDE/>
              <w:autoSpaceDN/>
              <w:adjustRightInd/>
              <w:snapToGrid/>
              <w:spacing w:line="240" w:lineRule="auto"/>
              <w:jc w:val="left"/>
              <w:textAlignment w:val="auto"/>
              <w:rPr>
                <w:rFonts w:hint="eastAsia" w:ascii="宋体" w:hAnsi="宋体" w:eastAsia="宋体" w:cs="宋体"/>
                <w:snapToGrid/>
                <w:kern w:val="0"/>
                <w:sz w:val="21"/>
                <w:szCs w:val="21"/>
                <w:highlight w:val="none"/>
                <w:lang w:eastAsia="zh-CN"/>
              </w:rPr>
            </w:pPr>
            <w:r>
              <w:rPr>
                <w:rFonts w:hint="eastAsia" w:ascii="宋体" w:hAnsi="宋体" w:eastAsia="宋体" w:cs="宋体"/>
                <w:snapToGrid/>
                <w:kern w:val="0"/>
                <w:sz w:val="21"/>
                <w:szCs w:val="21"/>
                <w:highlight w:val="none"/>
                <w:lang w:eastAsia="zh-CN"/>
              </w:rPr>
              <w:t>X＜10</w:t>
            </w:r>
          </w:p>
        </w:tc>
      </w:tr>
    </w:tbl>
    <w:p w14:paraId="6AFD8631">
      <w:pPr>
        <w:pStyle w:val="3"/>
        <w:spacing w:line="271" w:lineRule="auto"/>
      </w:pPr>
      <w:r>
        <w:rPr>
          <w:rFonts w:hint="eastAsia" w:ascii="宋体" w:hAnsi="宋体" w:eastAsia="宋体" w:cs="宋体"/>
          <w:snapToGrid/>
          <w:kern w:val="2"/>
          <w:szCs w:val="21"/>
          <w:highlight w:val="none"/>
          <w:lang w:eastAsia="zh-CN"/>
        </w:rPr>
        <w:t>说明：上述标准参照《关于印发中小企业划型标准规定的通知》（工信部联企业[2011]300号），大型、中型和小型企业须同时满足所列指标的下限，否则下划一档；微型企业只须满足所列指标中的一项即可。</w:t>
      </w:r>
    </w:p>
    <w:p w14:paraId="5898577D">
      <w:pPr>
        <w:pStyle w:val="3"/>
        <w:spacing w:line="271" w:lineRule="auto"/>
      </w:pPr>
    </w:p>
    <w:p w14:paraId="69E5102F">
      <w:pPr>
        <w:pStyle w:val="3"/>
        <w:spacing w:line="272" w:lineRule="auto"/>
      </w:pPr>
    </w:p>
    <w:p w14:paraId="58A39B39">
      <w:pPr>
        <w:pStyle w:val="3"/>
        <w:spacing w:line="272" w:lineRule="auto"/>
      </w:pPr>
    </w:p>
    <w:p w14:paraId="0154F1E4">
      <w:pPr>
        <w:rPr>
          <w:rFonts w:ascii="宋体" w:hAnsi="宋体" w:eastAsia="宋体" w:cs="宋体"/>
          <w:b/>
          <w:bCs/>
          <w:spacing w:val="6"/>
          <w:sz w:val="31"/>
          <w:szCs w:val="31"/>
        </w:rPr>
      </w:pPr>
      <w:bookmarkStart w:id="20" w:name="bookmark7"/>
      <w:bookmarkEnd w:id="20"/>
      <w:r>
        <w:rPr>
          <w:rFonts w:ascii="宋体" w:hAnsi="宋体" w:eastAsia="宋体" w:cs="宋体"/>
          <w:b/>
          <w:bCs/>
          <w:spacing w:val="6"/>
          <w:sz w:val="31"/>
          <w:szCs w:val="31"/>
        </w:rPr>
        <w:br w:type="page"/>
      </w:r>
    </w:p>
    <w:p w14:paraId="453AD471">
      <w:pPr>
        <w:spacing w:before="101" w:line="225" w:lineRule="auto"/>
        <w:jc w:val="center"/>
        <w:outlineLvl w:val="0"/>
        <w:rPr>
          <w:rFonts w:hint="eastAsia" w:ascii="宋体" w:hAnsi="宋体" w:eastAsia="宋体" w:cs="宋体"/>
          <w:sz w:val="31"/>
          <w:szCs w:val="31"/>
        </w:rPr>
      </w:pPr>
      <w:bookmarkStart w:id="21" w:name="_Toc4662"/>
      <w:r>
        <w:rPr>
          <w:rFonts w:hint="eastAsia" w:ascii="宋体" w:hAnsi="宋体" w:eastAsia="宋体" w:cs="宋体"/>
          <w:b/>
          <w:bCs/>
          <w:sz w:val="32"/>
          <w:szCs w:val="32"/>
        </w:rPr>
        <w:t>第四章 评审程序、评审方法和评审标准</w:t>
      </w:r>
      <w:bookmarkEnd w:id="21"/>
    </w:p>
    <w:p w14:paraId="0FBB336B">
      <w:pPr>
        <w:pStyle w:val="3"/>
        <w:spacing w:line="317" w:lineRule="auto"/>
      </w:pPr>
    </w:p>
    <w:p w14:paraId="56049DD8">
      <w:pPr>
        <w:pStyle w:val="3"/>
        <w:spacing w:line="317" w:lineRule="auto"/>
      </w:pPr>
    </w:p>
    <w:p w14:paraId="2C69E240">
      <w:pPr>
        <w:spacing w:before="101" w:line="226" w:lineRule="auto"/>
        <w:jc w:val="center"/>
        <w:outlineLvl w:val="1"/>
        <w:rPr>
          <w:rFonts w:ascii="宋体" w:hAnsi="宋体" w:eastAsia="宋体" w:cs="宋体"/>
          <w:sz w:val="31"/>
          <w:szCs w:val="31"/>
        </w:rPr>
      </w:pPr>
      <w:bookmarkStart w:id="22" w:name="_Toc8800"/>
      <w:r>
        <w:rPr>
          <w:rFonts w:hint="eastAsia" w:ascii="宋体" w:hAnsi="宋体" w:eastAsia="宋体" w:cs="宋体"/>
          <w:b/>
          <w:bCs/>
          <w:sz w:val="28"/>
          <w:szCs w:val="28"/>
        </w:rPr>
        <w:t>一、评审程序和评审方法</w:t>
      </w:r>
      <w:bookmarkEnd w:id="22"/>
    </w:p>
    <w:p w14:paraId="7119897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1.资格审查</w:t>
      </w:r>
    </w:p>
    <w:p w14:paraId="2437505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 xml:space="preserve">1.1 响应文件开启后，磋商小组依法对供应商的资格证明文件进行审查。 </w:t>
      </w:r>
    </w:p>
    <w:p w14:paraId="6336030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注：磋商小组在资格审查结束前，对供应商进行信用查询。</w:t>
      </w:r>
    </w:p>
    <w:p w14:paraId="477CF40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（1）查询渠道</w:t>
      </w:r>
      <w:r>
        <w:rPr>
          <w:rFonts w:hint="eastAsia" w:ascii="宋体" w:hAnsi="宋体" w:eastAsia="宋体" w:cs="宋体"/>
          <w:sz w:val="24"/>
          <w:szCs w:val="24"/>
          <w:lang w:eastAsia="zh-CN"/>
        </w:rPr>
        <w:t>：</w:t>
      </w:r>
      <w:r>
        <w:rPr>
          <w:rFonts w:hint="eastAsia" w:ascii="宋体" w:hAnsi="宋体" w:eastAsia="宋体" w:cs="宋体"/>
          <w:sz w:val="24"/>
          <w:szCs w:val="24"/>
        </w:rPr>
        <w:t>“广西政府采购云平台”“信用中国”网站(www.creditchina.gov.cn)、中国政府采购网(www.ccgp.gov.cn)链接入口。</w:t>
      </w:r>
    </w:p>
    <w:p w14:paraId="6B38B14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（2）信用查询截止时点：资格审查结束前。</w:t>
      </w:r>
    </w:p>
    <w:p w14:paraId="47E3D9E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（3）查询记录和证据留存方式：在查询网站中直接查询，截图另存为电子文档作为评审资料保存。</w:t>
      </w:r>
    </w:p>
    <w:p w14:paraId="2D35985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（4）信用信息使用规则：对在“信用中国 ”网站（www.creditchina.gov.cn） 、中国政府采 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案件当事人名单、政府采购严重违法失信行为记录名单及其他不符合《中华人民共和国政府采购法》第二十二条规定条件的供应商）的，视同联合体存在不良信用记录。</w:t>
      </w:r>
    </w:p>
    <w:p w14:paraId="651C48D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1.2 资格审查标准为本磋商文件中载明对供应商资格要求的条件。资格审查采用合格制，凡符合磋商文件规定的供应商资格要求的响应文件均通过资格审查。</w:t>
      </w:r>
    </w:p>
    <w:p w14:paraId="5464CD0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1.3 供应商有下列情形之一的，资格审查不通过，其响应文件按无效响应处理：</w:t>
      </w:r>
    </w:p>
    <w:p w14:paraId="6536377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（1）不具备磋商文件中规定的资格要求的；</w:t>
      </w:r>
    </w:p>
    <w:p w14:paraId="2671D34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（2）未按磋商文件规定的方式获取本磋商文件的供应商；</w:t>
      </w:r>
    </w:p>
    <w:p w14:paraId="62AB91E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（3）响应文件的资格证明文件缺少任一项“供应商须知前附表”资格证明文件规定的“必须提供”的文件资料的；</w:t>
      </w:r>
    </w:p>
    <w:p w14:paraId="6ACB566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（4）响应文件中的资格证明文件出现任一项不符合“供应商须知前附表”资格证明文件规定的“必须提供”的文件资料要求或者无效的；</w:t>
      </w:r>
    </w:p>
    <w:p w14:paraId="463AB88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（5）同一合同项下的不同供应商，单位负责人为同一人或者存在直接控股、管理关系的；为本项目提供过整体设计、规范编制或者项目管理、监理、检测等服务的供应商，再参加该采购项目的其他采购活动的。</w:t>
      </w:r>
    </w:p>
    <w:p w14:paraId="30ACCB7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1.4 通过资格审查的合格供应商不足</w:t>
      </w:r>
      <w:r>
        <w:rPr>
          <w:rFonts w:hint="eastAsia" w:ascii="宋体" w:hAnsi="宋体" w:eastAsia="宋体" w:cs="宋体"/>
          <w:sz w:val="24"/>
          <w:szCs w:val="24"/>
          <w:lang w:val="en-US" w:eastAsia="zh-CN"/>
        </w:rPr>
        <w:t>3</w:t>
      </w:r>
      <w:r>
        <w:rPr>
          <w:rFonts w:hint="eastAsia" w:ascii="宋体" w:hAnsi="宋体" w:eastAsia="宋体" w:cs="宋体"/>
          <w:sz w:val="24"/>
          <w:szCs w:val="24"/>
        </w:rPr>
        <w:t>家的，不得进入符合性审查环节，采购人或者采购代理机构应当重新开展采购活动。</w:t>
      </w:r>
    </w:p>
    <w:p w14:paraId="5446DC3E">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sz w:val="24"/>
          <w:szCs w:val="24"/>
        </w:rPr>
      </w:pPr>
      <w:r>
        <w:rPr>
          <w:rFonts w:hint="eastAsia" w:ascii="宋体" w:hAnsi="宋体" w:eastAsia="宋体" w:cs="宋体"/>
          <w:b/>
          <w:bCs/>
          <w:sz w:val="24"/>
          <w:szCs w:val="24"/>
        </w:rPr>
        <w:t>2.符合性审查</w:t>
      </w:r>
    </w:p>
    <w:p w14:paraId="3DA32C3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2.1 由磋商小组对通过资格审查的合格供应商的响应文件的竞标报价、商务、技术等实质性要求进行符合性审查，以确定其是否满足磋商文件的实质性要求。</w:t>
      </w:r>
    </w:p>
    <w:p w14:paraId="76E087C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2.2 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F6C13B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2.3 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签章。</w:t>
      </w:r>
    </w:p>
    <w:p w14:paraId="0FE0843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负责人或自然人）或者其授权的代表签字。</w:t>
      </w:r>
    </w:p>
    <w:p w14:paraId="1514078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2.4 首次响应文件报价出现前后不一致的，按照下列规定修正：</w:t>
      </w:r>
    </w:p>
    <w:p w14:paraId="4328BA1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（1）响应文件中报价表内容与响应文件中相应内容不一致的，以报价表为准；</w:t>
      </w:r>
    </w:p>
    <w:p w14:paraId="1B1441B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（2）大写金额和小写金额不一致的，以大写金额为准；</w:t>
      </w:r>
    </w:p>
    <w:p w14:paraId="1DF5E45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（3）单价金额小数点或者百分比有明显错位的，以报价表的总价为准，并修改单价；</w:t>
      </w:r>
    </w:p>
    <w:p w14:paraId="3D6FB05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（4）总价金额与按单价汇总金额不一致的，以单价金额计算结果为准。</w:t>
      </w:r>
    </w:p>
    <w:p w14:paraId="64508DC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同时出现两种以上不一致的，按照以上（1）-（4）规定的顺序逐条进行修正。修正后的报价经供应商确认后产生约束力，供应商不确认的，其响应文件按无效响应处理。</w:t>
      </w:r>
    </w:p>
    <w:p w14:paraId="728F53C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2.5 商务技术报价评审</w:t>
      </w:r>
    </w:p>
    <w:p w14:paraId="6D44A0B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在评审时，如发现下列情形之一的，将被视为响应文件无效处理：</w:t>
      </w:r>
    </w:p>
    <w:p w14:paraId="6E8C805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（1）商务技术评审</w:t>
      </w:r>
    </w:p>
    <w:p w14:paraId="4C5358D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1）响应文件未按磋商文件要求签署、盖章；</w:t>
      </w:r>
    </w:p>
    <w:p w14:paraId="6364A3D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2）委托代理人未能出具有效身份证或者出具的身份证与授权委托书中的信息不符的；</w:t>
      </w:r>
    </w:p>
    <w:p w14:paraId="76BE37E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3）提交的磋商保证金无效的或者未按照磋商文件的规定提交磋商保证金；</w:t>
      </w:r>
    </w:p>
    <w:p w14:paraId="33F5012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4）响应文件未提供任一项“供应商须知前附表 ”商务技术文件中 “必须提供 ”或者“委托时必须提供 ”的文件资料；响应文件提供的商务技术文件出现任一项不符合“供应商须知前附表 ”商务技术文件中 “必须提供 ”或者“委托时必须提供 ”文件资料要求的规定或者提供的商务技术文件无效。</w:t>
      </w:r>
    </w:p>
    <w:p w14:paraId="627CB0E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5）商务要求允许负偏离的条款数超过“供应商须知前附表 ”规定项数的；</w:t>
      </w:r>
    </w:p>
    <w:p w14:paraId="1379047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6）未对竞标有效期作出响应或者响应文件承诺的竞标有效期不满足磋商文件要求；</w:t>
      </w:r>
    </w:p>
    <w:p w14:paraId="701BF04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7）响应文件的实质性内容未使用中文表述、使用计量单位不符合磋商文件要求；</w:t>
      </w:r>
    </w:p>
    <w:p w14:paraId="442C4B4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8）响应文件中的文件资料因填写不齐全或者内容虚假或者出现其他情形而导致被磋商小组认定无效；</w:t>
      </w:r>
    </w:p>
    <w:p w14:paraId="4269681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9）响应文件含有采购人不能接受的附加条件；</w:t>
      </w:r>
    </w:p>
    <w:p w14:paraId="352CA2A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10）属于“供应商须知正文 ”第 7.5 条情形；</w:t>
      </w:r>
    </w:p>
    <w:p w14:paraId="3DC012A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11）技术要求允许负偏离的条款数超过“供应商须知前附表 ”规定项数；</w:t>
      </w:r>
    </w:p>
    <w:p w14:paraId="507B261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12）虚假竞标，或者出现其他情形而导致被磋商小组认定无效；</w:t>
      </w:r>
    </w:p>
    <w:p w14:paraId="0EBC0FB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13）磋商文件未载明允许提供备选（替代）竞标方案或明确不允许提供备选（替代）竞标方案时，供应商提供了备选（替代）竞标方案的；</w:t>
      </w:r>
    </w:p>
    <w:p w14:paraId="28255A8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14）响应文件标注的项目名称或者项目编号与磋商文件标注的项目名称或者项目编号不一致的；</w:t>
      </w:r>
    </w:p>
    <w:p w14:paraId="4318308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15）竞争性磋商文件明确不允许分包，响应文件拟分包的；</w:t>
      </w:r>
    </w:p>
    <w:p w14:paraId="40E55D5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16）未响应磋商文件实质性要求；</w:t>
      </w:r>
    </w:p>
    <w:p w14:paraId="34814D3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17）法律、法规和磋商文件规定的其他无效情形。</w:t>
      </w:r>
    </w:p>
    <w:p w14:paraId="07E20B3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（2）报价评审</w:t>
      </w:r>
    </w:p>
    <w:p w14:paraId="11D2657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 响应文件未提供“供应商须知前附表 ” 报价文件中规定的“竞标报价表 ”；</w:t>
      </w:r>
    </w:p>
    <w:p w14:paraId="22C2CB8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2）未采用人民币报价或者未按照磋商文件标明的币种报价；</w:t>
      </w:r>
    </w:p>
    <w:p w14:paraId="063BDED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1100A5F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竞标报价（包含首次报价、最后报价）超过所竞标分标规定的采购预算金额或者最高限价的（如本项目公布了最高限价）；竞标报价（包含首次报价、最后报价）超过磋商文件分项采购预算金额或者最高限价的（如本项目公布了最高限价）；</w:t>
      </w:r>
    </w:p>
    <w:p w14:paraId="4740E0B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5）修正后的报价，供应商不确认的；或者经供应商确认修正后的竞标报价（包含首次报价、最后报价）超过所竞标分标规定的采购预算金额或者最高限价（如本项目公布了最高限价）</w:t>
      </w:r>
      <w:r>
        <w:rPr>
          <w:rFonts w:hint="eastAsia" w:ascii="宋体" w:hAnsi="宋体" w:eastAsia="宋体" w:cs="宋体"/>
          <w:sz w:val="24"/>
          <w:szCs w:val="24"/>
          <w:lang w:eastAsia="zh-CN"/>
        </w:rPr>
        <w:t>；</w:t>
      </w:r>
      <w:r>
        <w:rPr>
          <w:rFonts w:hint="eastAsia" w:ascii="宋体" w:hAnsi="宋体" w:eastAsia="宋体" w:cs="宋体"/>
          <w:sz w:val="24"/>
          <w:szCs w:val="24"/>
        </w:rPr>
        <w:t>或者经供应商确认修正后竞标报价（包含首次报价、最后报价）超过磋商文件分项采购预算金额或者最高限价的（如本项目公布了最高限价）。</w:t>
      </w:r>
    </w:p>
    <w:p w14:paraId="3E195EB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6）响应文件响应的标的数量及单位与竞争性磋商采购文件要求实质性不一致的。</w:t>
      </w:r>
    </w:p>
    <w:p w14:paraId="2EE211C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2.6 磋商小组对响应文件进行评审，未实质性响应磋商文件的响应文件按无效处理，磋商小组应当将资格和符合性不通过的情况告知有关供应商。磋商小组从符合磋商文件规定的相应资格条件的供应商名单中确定不少于</w:t>
      </w:r>
      <w:r>
        <w:rPr>
          <w:rFonts w:hint="eastAsia" w:ascii="宋体" w:hAnsi="宋体" w:eastAsia="宋体" w:cs="宋体"/>
          <w:sz w:val="24"/>
          <w:szCs w:val="24"/>
          <w:lang w:val="en-US" w:eastAsia="zh-CN"/>
        </w:rPr>
        <w:t>3</w:t>
      </w:r>
      <w:r>
        <w:rPr>
          <w:rFonts w:hint="eastAsia" w:ascii="宋体" w:hAnsi="宋体" w:eastAsia="宋体" w:cs="宋体"/>
          <w:sz w:val="24"/>
          <w:szCs w:val="24"/>
        </w:rPr>
        <w:t>家的供应商参加磋商。</w:t>
      </w:r>
    </w:p>
    <w:p w14:paraId="486F306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2.7 通过符合性审查的合格供应商不足</w:t>
      </w:r>
      <w:r>
        <w:rPr>
          <w:rFonts w:hint="eastAsia" w:ascii="宋体" w:hAnsi="宋体" w:eastAsia="宋体" w:cs="宋体"/>
          <w:sz w:val="24"/>
          <w:szCs w:val="24"/>
          <w:lang w:val="en-US" w:eastAsia="zh-CN"/>
        </w:rPr>
        <w:t>3</w:t>
      </w:r>
      <w:r>
        <w:rPr>
          <w:rFonts w:hint="eastAsia" w:ascii="宋体" w:hAnsi="宋体" w:eastAsia="宋体" w:cs="宋体"/>
          <w:sz w:val="24"/>
          <w:szCs w:val="24"/>
        </w:rPr>
        <w:t>家的，不得进入磋商环节，采购人或者采购代理机构应当重新开展采购活动。</w:t>
      </w:r>
    </w:p>
    <w:p w14:paraId="1441712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sz w:val="24"/>
          <w:szCs w:val="24"/>
        </w:rPr>
      </w:pPr>
      <w:r>
        <w:rPr>
          <w:rFonts w:hint="eastAsia" w:ascii="宋体" w:hAnsi="宋体" w:eastAsia="宋体" w:cs="宋体"/>
          <w:b/>
          <w:bCs/>
          <w:sz w:val="24"/>
          <w:szCs w:val="24"/>
        </w:rPr>
        <w:t>3.磋商程序</w:t>
      </w:r>
    </w:p>
    <w:p w14:paraId="6087CD5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3.1磋商小组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590ACBB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3.2 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16993D9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3.3 对磋商文件作出的实质性变动是磋商文件的有效组成部分，由磋商小组及时以电子澄清函形式同时通知所有参加磋商的供应商。</w:t>
      </w:r>
    </w:p>
    <w:p w14:paraId="7C850F6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3.4 供应商必须按照磋商文件的变动情况和磋商小组的要求以回函的形式重新提交响应文件，并加盖电子签章。参加磋商的供应商未在规定时间内重新提交响应文件的，视同退出磋商，其响应文件按无效处理。</w:t>
      </w:r>
    </w:p>
    <w:p w14:paraId="6D9B42C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3.5 磋商中，磋商的任何一方不得透露与磋商有关的其他供应商的技术资料、价格和其他信息。</w:t>
      </w:r>
    </w:p>
    <w:p w14:paraId="27E6408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3.6 采购代理机构对磋商过程和重要磋商内容进行记录。</w:t>
      </w:r>
    </w:p>
    <w:p w14:paraId="6FA256D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3.7 根据《财政部关于政府采购竞争性磋商采购方式管理暂行办法有关问题的补充通知》（财库〔2015〕124 号）的规定，采用竞争性磋商采购方式采购的政府购买服务项目（含政府和社会资本合作项目），在采购过程中符合要求的供应商（社会资本）只有</w:t>
      </w:r>
      <w:r>
        <w:rPr>
          <w:rFonts w:hint="eastAsia" w:ascii="宋体" w:hAnsi="宋体" w:eastAsia="宋体" w:cs="宋体"/>
          <w:sz w:val="24"/>
          <w:szCs w:val="24"/>
          <w:lang w:val="en-US" w:eastAsia="zh-CN"/>
        </w:rPr>
        <w:t>2</w:t>
      </w:r>
      <w:r>
        <w:rPr>
          <w:rFonts w:hint="eastAsia" w:ascii="宋体" w:hAnsi="宋体" w:eastAsia="宋体" w:cs="宋体"/>
          <w:sz w:val="24"/>
          <w:szCs w:val="24"/>
        </w:rPr>
        <w:t>家的，竞争性磋商采购活动可以继续进行。采购过程中符合要求的供应商（社会资本）只有</w:t>
      </w:r>
      <w:r>
        <w:rPr>
          <w:rFonts w:hint="eastAsia" w:ascii="宋体" w:hAnsi="宋体" w:eastAsia="宋体" w:cs="宋体"/>
          <w:sz w:val="24"/>
          <w:szCs w:val="24"/>
          <w:lang w:val="en-US" w:eastAsia="zh-CN"/>
        </w:rPr>
        <w:t>1</w:t>
      </w:r>
      <w:r>
        <w:rPr>
          <w:rFonts w:hint="eastAsia" w:ascii="宋体" w:hAnsi="宋体" w:eastAsia="宋体" w:cs="宋体"/>
          <w:sz w:val="24"/>
          <w:szCs w:val="24"/>
        </w:rPr>
        <w:t>家的，采购人（项目实施机构）或者采购代理机构应当终止竞争性磋商采购活动，发布项目终止公告并说明原因，重新开展采购活动。</w:t>
      </w:r>
    </w:p>
    <w:p w14:paraId="4C72B87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3.8 除本章第 3.7 条情形外，对磋商过程提交的响应文件进行有效性、完整性和响应程度审查，通过审查的合格供应商不足</w:t>
      </w:r>
      <w:r>
        <w:rPr>
          <w:rFonts w:hint="eastAsia" w:ascii="宋体" w:hAnsi="宋体" w:eastAsia="宋体" w:cs="宋体"/>
          <w:sz w:val="24"/>
          <w:szCs w:val="24"/>
          <w:lang w:val="en-US" w:eastAsia="zh-CN"/>
        </w:rPr>
        <w:t>3</w:t>
      </w:r>
      <w:r>
        <w:rPr>
          <w:rFonts w:hint="eastAsia" w:ascii="宋体" w:hAnsi="宋体" w:eastAsia="宋体" w:cs="宋体"/>
          <w:sz w:val="24"/>
          <w:szCs w:val="24"/>
        </w:rPr>
        <w:t>家的，采购人或者采购代理机构应当重新开展采购活动。</w:t>
      </w:r>
    </w:p>
    <w:p w14:paraId="3C6097B7">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sz w:val="24"/>
          <w:szCs w:val="24"/>
        </w:rPr>
      </w:pPr>
      <w:r>
        <w:rPr>
          <w:rFonts w:hint="eastAsia" w:ascii="宋体" w:hAnsi="宋体" w:eastAsia="宋体" w:cs="宋体"/>
          <w:b/>
          <w:bCs/>
          <w:sz w:val="24"/>
          <w:szCs w:val="24"/>
        </w:rPr>
        <w:t>4.最后报价</w:t>
      </w:r>
    </w:p>
    <w:p w14:paraId="75E0411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4.1 磋商文件能够详细列明采购标的的技术、服务要求的，磋商结束后，磋商小组应当要求所有继续参加磋商的供应商在规定时间内在“广西政府采购云平台 ”开标大厅提交最后报价，除本章第 4.3 条外，提交最后报价的供应商不得少于</w:t>
      </w:r>
      <w:r>
        <w:rPr>
          <w:rFonts w:hint="eastAsia" w:ascii="宋体" w:hAnsi="宋体" w:eastAsia="宋体" w:cs="宋体"/>
          <w:sz w:val="24"/>
          <w:szCs w:val="24"/>
          <w:lang w:val="en-US" w:eastAsia="zh-CN"/>
        </w:rPr>
        <w:t>3</w:t>
      </w:r>
      <w:r>
        <w:rPr>
          <w:rFonts w:hint="eastAsia" w:ascii="宋体" w:hAnsi="宋体" w:eastAsia="宋体" w:cs="宋体"/>
          <w:sz w:val="24"/>
          <w:szCs w:val="24"/>
        </w:rPr>
        <w:t>家，否则必须重新采购。</w:t>
      </w:r>
    </w:p>
    <w:p w14:paraId="445E351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4.2 磋商文件不能详细列明采购标的的技术、服务要求，需经磋商由供应商提供最后设计方案或者解决方案的，磋商结束后，由磋商小组按照少数服从多数的原则投票推荐 3 家以上供应商的设计方案或者解决方案，并要求其在规定时间内在“广西政府采购云平台 ”开标大厅提交最后报价。</w:t>
      </w:r>
    </w:p>
    <w:p w14:paraId="036DC5F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4.3 最后报价是供应商响应文件的有效组成部分。符合《政府采购竞争性磋商采购方式管理暂行办法》（财库〔2014〕214 号）第三条第四项“市场竞争不充分的科研项目，以及需要扶持的科技成果转化项目 ”和本章第 3.7 条情形的，提交最后报价的供应商可以为</w:t>
      </w:r>
      <w:r>
        <w:rPr>
          <w:rFonts w:hint="eastAsia" w:ascii="宋体" w:hAnsi="宋体" w:eastAsia="宋体" w:cs="宋体"/>
          <w:sz w:val="24"/>
          <w:szCs w:val="24"/>
          <w:lang w:val="en-US" w:eastAsia="zh-CN"/>
        </w:rPr>
        <w:t>2</w:t>
      </w:r>
      <w:r>
        <w:rPr>
          <w:rFonts w:hint="eastAsia" w:ascii="宋体" w:hAnsi="宋体" w:eastAsia="宋体" w:cs="宋体"/>
          <w:sz w:val="24"/>
          <w:szCs w:val="24"/>
        </w:rPr>
        <w:t>家。</w:t>
      </w:r>
    </w:p>
    <w:p w14:paraId="436D80B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4.4 已经提交响应文件的供应商，在提交最后报价之前，可以根据磋商情况退出磋商，退出磋 商的供应商的响应文件按无效响应处理。采购人、采购代理机构将退还退出磋商的供应商的保证金。</w:t>
      </w:r>
    </w:p>
    <w:p w14:paraId="49467F9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4.5 供应商未在规定时间内提交最后报价的，视同退出磋商，其响应文件按无效处理。</w:t>
      </w:r>
    </w:p>
    <w:p w14:paraId="3D060D2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4.6 最后报价统一开启后，磋商小组对最后报价进行有效性、完整性和响应程度的审查。</w:t>
      </w:r>
    </w:p>
    <w:p w14:paraId="1BCCBA1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4.7 最后报价出现前后不一致的，按照本章第 2.4 条的规定修正。</w:t>
      </w:r>
    </w:p>
    <w:p w14:paraId="26B132E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4.8 修正后的报价出现下列情形的，按无效响应处理：</w:t>
      </w:r>
    </w:p>
    <w:p w14:paraId="30CF626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（1）供应商不确认的（全流程电子化评标采取在线确认）；</w:t>
      </w:r>
    </w:p>
    <w:p w14:paraId="5D5B9CC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（2）经供应商确认修正后的竞标报价（包含首次报价、最后报价）超过所竞标分标规定的采购预算金额或者最高限价的（如本项目公布了最高限价）；</w:t>
      </w:r>
    </w:p>
    <w:p w14:paraId="7466115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（3）经供应商确认修正后的竞标报价（包含首次报价、最后报价）超过分项采购预算金额或者最高限价的（如本项目公布了最高限价）。</w:t>
      </w:r>
    </w:p>
    <w:p w14:paraId="41B7BF3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4.9 经供应商确认修正后的最后报价作为评审及签订合同的依据。</w:t>
      </w:r>
    </w:p>
    <w:p w14:paraId="70E7F46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4.10 供应商出现最后报价按无效响应处理或者响应文件按无效处理时，磋商小组应当告知有关供应商。</w:t>
      </w:r>
    </w:p>
    <w:p w14:paraId="6EF78D3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4.11 最后报价结束后，磋商小组不得再与供应商进行任何形式的商谈。</w:t>
      </w:r>
    </w:p>
    <w:p w14:paraId="40D091E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sz w:val="24"/>
          <w:szCs w:val="24"/>
        </w:rPr>
      </w:pPr>
      <w:r>
        <w:rPr>
          <w:rFonts w:hint="eastAsia" w:ascii="宋体" w:hAnsi="宋体" w:eastAsia="宋体" w:cs="宋体"/>
          <w:b/>
          <w:bCs/>
          <w:sz w:val="24"/>
          <w:szCs w:val="24"/>
        </w:rPr>
        <w:t>5.比较与评价</w:t>
      </w:r>
    </w:p>
    <w:p w14:paraId="377DA0C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5.1 评审方法：综合评分法。</w:t>
      </w:r>
    </w:p>
    <w:p w14:paraId="5CB3E61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5.2 经磋商确定最终采购需求和提交最后报价的供应商后，由磋商小组采用综合评分法对提交最后报价的供应商的响应文件和最后报价进行综合评分。</w:t>
      </w:r>
    </w:p>
    <w:p w14:paraId="083A757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5.3 评审时，磋商小组各成员应当独立对每个有效响应的文件进行评价、打分，然后汇总每个供应商每项评分因素的得分。</w:t>
      </w:r>
    </w:p>
    <w:p w14:paraId="26E99AA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（1）磋商小组按照磋商文件中规定的评审标准计算各供应商的报价得分。项目评审过程中，不得去掉最后报价中的最高报价和最低报价。</w:t>
      </w:r>
    </w:p>
    <w:p w14:paraId="7A6365B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（2）各供应商的得分为磋商小组所有成员的有效评分的算术平均数。</w:t>
      </w:r>
    </w:p>
    <w:p w14:paraId="3BDC3C9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5.4 评审价为供应商的最后报价进行政策性扣除后的价格，评审价只是作为评审时使用。最终成交供应商的成交金额等于最后报价（如有修正，以确认修正后的最后报价为准）。</w:t>
      </w:r>
    </w:p>
    <w:p w14:paraId="52554F6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5.5 由磋商小组根据综合评分情况，按照评审得分由高到低顺序推荐 3 名以上成交候选供应商，并编写评审报告。符合本章第 4.3 条情形的，可以推荐 2 家成交候选供应商。评审得分相同的，按 照最后报价由低到高的顺序推荐。评审得分且最后报价相同的，按照技术指标优劣顺序推荐。</w:t>
      </w:r>
    </w:p>
    <w:p w14:paraId="22517C6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5.6 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8DB1874">
      <w:pPr>
        <w:rPr>
          <w:rFonts w:ascii="宋体" w:hAnsi="宋体" w:eastAsia="宋体" w:cs="宋体"/>
          <w:b/>
          <w:bCs/>
          <w:spacing w:val="4"/>
          <w:sz w:val="31"/>
          <w:szCs w:val="31"/>
        </w:rPr>
      </w:pPr>
      <w:r>
        <w:rPr>
          <w:rFonts w:ascii="宋体" w:hAnsi="宋体" w:eastAsia="宋体" w:cs="宋体"/>
          <w:b/>
          <w:bCs/>
          <w:spacing w:val="4"/>
          <w:sz w:val="31"/>
          <w:szCs w:val="31"/>
        </w:rPr>
        <w:br w:type="page"/>
      </w:r>
    </w:p>
    <w:p w14:paraId="44C4A299">
      <w:pPr>
        <w:jc w:val="center"/>
        <w:outlineLvl w:val="1"/>
        <w:rPr>
          <w:rFonts w:hint="eastAsia" w:ascii="宋体" w:hAnsi="宋体" w:eastAsia="宋体" w:cs="宋体"/>
          <w:b/>
          <w:bCs/>
          <w:sz w:val="28"/>
          <w:szCs w:val="28"/>
        </w:rPr>
      </w:pPr>
      <w:bookmarkStart w:id="23" w:name="_Toc10084"/>
      <w:r>
        <w:rPr>
          <w:rFonts w:hint="eastAsia" w:ascii="宋体" w:hAnsi="宋体" w:eastAsia="宋体" w:cs="宋体"/>
          <w:b/>
          <w:bCs/>
          <w:sz w:val="28"/>
          <w:szCs w:val="28"/>
        </w:rPr>
        <w:t>二、评审标准</w:t>
      </w:r>
      <w:bookmarkEnd w:id="23"/>
    </w:p>
    <w:p w14:paraId="04D622B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6.评审依据：磋商小组将以磋商响应文件为评审依据，对供应商的报价、技术、商务等方面内容按百分制打分。（计分方法按四舍五入取至百分位）</w:t>
      </w:r>
    </w:p>
    <w:tbl>
      <w:tblPr>
        <w:tblStyle w:val="12"/>
        <w:tblW w:w="498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387"/>
        <w:gridCol w:w="1235"/>
        <w:gridCol w:w="1677"/>
        <w:gridCol w:w="6100"/>
      </w:tblGrid>
      <w:tr w14:paraId="1BC5DF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206" w:type="pct"/>
            <w:vAlign w:val="center"/>
          </w:tcPr>
          <w:p w14:paraId="4D4CEC9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baseline"/>
              <w:rPr>
                <w:rFonts w:hint="eastAsia" w:ascii="宋体" w:hAnsi="宋体" w:eastAsia="宋体" w:cs="宋体"/>
                <w:b/>
                <w:bCs/>
                <w:sz w:val="24"/>
                <w:szCs w:val="24"/>
              </w:rPr>
            </w:pPr>
            <w:r>
              <w:rPr>
                <w:rFonts w:hint="eastAsia" w:ascii="宋体" w:hAnsi="宋体" w:eastAsia="宋体" w:cs="宋体"/>
                <w:b/>
                <w:bCs/>
                <w:sz w:val="24"/>
                <w:szCs w:val="24"/>
              </w:rPr>
              <w:t>序号</w:t>
            </w:r>
          </w:p>
        </w:tc>
        <w:tc>
          <w:tcPr>
            <w:tcW w:w="657" w:type="pct"/>
            <w:vAlign w:val="center"/>
          </w:tcPr>
          <w:p w14:paraId="2D9BA80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b/>
                <w:bCs/>
                <w:sz w:val="24"/>
                <w:szCs w:val="24"/>
              </w:rPr>
            </w:pPr>
            <w:r>
              <w:rPr>
                <w:rFonts w:hint="eastAsia" w:ascii="宋体" w:hAnsi="宋体" w:eastAsia="宋体" w:cs="宋体"/>
                <w:b/>
                <w:bCs/>
                <w:sz w:val="24"/>
                <w:szCs w:val="24"/>
              </w:rPr>
              <w:t>评审内容</w:t>
            </w:r>
          </w:p>
        </w:tc>
        <w:tc>
          <w:tcPr>
            <w:tcW w:w="4136" w:type="pct"/>
            <w:gridSpan w:val="2"/>
            <w:vAlign w:val="center"/>
          </w:tcPr>
          <w:p w14:paraId="5E4EF78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b/>
                <w:bCs/>
                <w:sz w:val="24"/>
                <w:szCs w:val="24"/>
              </w:rPr>
            </w:pPr>
            <w:r>
              <w:rPr>
                <w:rFonts w:hint="eastAsia" w:ascii="宋体" w:hAnsi="宋体" w:eastAsia="宋体" w:cs="宋体"/>
                <w:b/>
                <w:bCs/>
                <w:sz w:val="24"/>
                <w:szCs w:val="24"/>
              </w:rPr>
              <w:t>评审因素</w:t>
            </w:r>
          </w:p>
        </w:tc>
      </w:tr>
      <w:tr w14:paraId="728ED0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206" w:type="pct"/>
            <w:vAlign w:val="center"/>
          </w:tcPr>
          <w:p w14:paraId="6BFC8B8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1</w:t>
            </w:r>
          </w:p>
        </w:tc>
        <w:tc>
          <w:tcPr>
            <w:tcW w:w="657" w:type="pct"/>
            <w:vAlign w:val="center"/>
          </w:tcPr>
          <w:p w14:paraId="6CEDFDA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价格分（满分</w:t>
            </w:r>
            <w:r>
              <w:rPr>
                <w:rFonts w:hint="eastAsia" w:ascii="宋体" w:hAnsi="宋体" w:eastAsia="宋体" w:cs="宋体"/>
                <w:sz w:val="24"/>
                <w:szCs w:val="24"/>
                <w:lang w:val="en-US" w:eastAsia="zh-CN"/>
              </w:rPr>
              <w:t>30</w:t>
            </w:r>
            <w:r>
              <w:rPr>
                <w:rFonts w:hint="eastAsia" w:ascii="宋体" w:hAnsi="宋体" w:eastAsia="宋体" w:cs="宋体"/>
                <w:sz w:val="24"/>
                <w:szCs w:val="24"/>
              </w:rPr>
              <w:t>分）</w:t>
            </w:r>
          </w:p>
        </w:tc>
        <w:tc>
          <w:tcPr>
            <w:tcW w:w="4136" w:type="pct"/>
            <w:gridSpan w:val="2"/>
            <w:vAlign w:val="top"/>
          </w:tcPr>
          <w:p w14:paraId="3C4C917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（1）评标价为供应商的投标报价进行政策性扣除后的价格，评标价只是作为评标时使用。最终成交人的成交金额＝投标报价。</w:t>
            </w:r>
          </w:p>
          <w:p w14:paraId="2B8D66A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（2）按照《政府采购促进中小企业发展管理办法》（财库﹝2020﹞46 号）及《广西壮族自治区财政厅关于进一步发挥政府采购政策功  能促进企业发展的通知》（桂财采〔2022〕</w:t>
            </w:r>
            <w:r>
              <w:rPr>
                <w:rFonts w:hint="eastAsia" w:ascii="宋体" w:hAnsi="宋体" w:eastAsia="宋体" w:cs="宋体"/>
                <w:sz w:val="24"/>
                <w:szCs w:val="24"/>
                <w:lang w:val="en-US" w:eastAsia="zh-CN"/>
              </w:rPr>
              <w:t>30</w:t>
            </w:r>
            <w:r>
              <w:rPr>
                <w:rFonts w:hint="eastAsia" w:ascii="宋体" w:hAnsi="宋体" w:eastAsia="宋体" w:cs="宋体"/>
                <w:sz w:val="24"/>
                <w:szCs w:val="24"/>
              </w:rPr>
              <w:t>号）的规定，供应商为小微企业，并在其投标文件中提供《中小企业声明函》，对其投标价格给予20%的扣除。小型、微型企业组成联合体参加投标的，联合体视同为小型、微型企业享受扶持政策。</w:t>
            </w:r>
          </w:p>
          <w:p w14:paraId="1F051C1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（3）按照《财政部、司法部关于政府采购支持监狱企业发展有关问题的通知》（财库〔2014〕</w:t>
            </w:r>
            <w:r>
              <w:rPr>
                <w:rFonts w:hint="eastAsia" w:ascii="宋体" w:hAnsi="宋体" w:eastAsia="宋体" w:cs="宋体"/>
                <w:sz w:val="24"/>
                <w:szCs w:val="24"/>
                <w:lang w:val="en-US" w:eastAsia="zh-CN"/>
              </w:rPr>
              <w:t>68</w:t>
            </w:r>
            <w:r>
              <w:rPr>
                <w:rFonts w:hint="eastAsia" w:ascii="宋体" w:hAnsi="宋体" w:eastAsia="宋体" w:cs="宋体"/>
                <w:sz w:val="24"/>
                <w:szCs w:val="24"/>
              </w:rPr>
              <w:t>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14:paraId="232440C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（4）按照《关于促进残疾人就业政府采购政策的通知》（财库〔2017〕</w:t>
            </w:r>
            <w:r>
              <w:rPr>
                <w:rFonts w:hint="eastAsia" w:ascii="宋体" w:hAnsi="宋体" w:eastAsia="宋体" w:cs="宋体"/>
                <w:sz w:val="24"/>
                <w:szCs w:val="24"/>
                <w:lang w:val="en-US" w:eastAsia="zh-CN"/>
              </w:rPr>
              <w:t>141</w:t>
            </w:r>
            <w:r>
              <w:rPr>
                <w:rFonts w:hint="eastAsia" w:ascii="宋体" w:hAnsi="宋体" w:eastAsia="宋体" w:cs="宋体"/>
                <w:sz w:val="24"/>
                <w:szCs w:val="24"/>
              </w:rPr>
              <w:t>号）的规定，残疾人福利性单位视同小型、微型企业，享受预留份额、评审中价格扣除等促进中小企业发展的政府采购政策。残疾人福利性单位参加政府采购活动时，应当提供该通知规定的 《残疾人福利性单位声明函》，并对声明的真实性负责。残疾人福利 性单位属于小型、微型企业的，不重复享受政策。</w:t>
            </w:r>
          </w:p>
          <w:p w14:paraId="0160DB3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（5）政策性扣除计算方法</w:t>
            </w:r>
          </w:p>
          <w:p w14:paraId="295029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在服务采购项目中，服务由小微企业承接；对符合上述要求的供应商的投标报价给予 20%的扣除，扣除后的价格为评标（评审）报价，即评标（评审）报价=投标报价×（1-20%）。接受大中型企业与小微企业组成联合体或者允许大中型企业向一家或者多家小微企业分包的采购项目，联合协议或者分包意向协议约定小微企业的合同份额占到合同总金额 40%以上的，采购人、采购代理机构应当对联合体或者大中型企业的报价给予6%的扣除，用扣除后的价格参加评审，扣除后的价格为评标（评审）价，即评标（评审）报价=投标报价×（1-6%）。除上述情况外，评标（评审）报价=投标报价。</w:t>
            </w:r>
          </w:p>
          <w:p w14:paraId="46270CB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（6）以进入比较与评价环节的最低的评审价为基准价，基准价报价得分为</w:t>
            </w:r>
            <w:r>
              <w:rPr>
                <w:rFonts w:hint="eastAsia" w:ascii="宋体" w:hAnsi="宋体" w:eastAsia="宋体" w:cs="宋体"/>
                <w:sz w:val="24"/>
                <w:szCs w:val="24"/>
                <w:lang w:val="en-US" w:eastAsia="zh-CN"/>
              </w:rPr>
              <w:t>30</w:t>
            </w:r>
            <w:r>
              <w:rPr>
                <w:rFonts w:hint="eastAsia" w:ascii="宋体" w:hAnsi="宋体" w:eastAsia="宋体" w:cs="宋体"/>
                <w:sz w:val="24"/>
                <w:szCs w:val="24"/>
              </w:rPr>
              <w:t>分。</w:t>
            </w:r>
          </w:p>
          <w:p w14:paraId="5254FCF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（7）价格分计算公式：某供应商价格分=磋商基准价/供应商最后磋商评审报价×</w:t>
            </w:r>
            <w:r>
              <w:rPr>
                <w:rFonts w:hint="eastAsia" w:ascii="宋体" w:hAnsi="宋体" w:eastAsia="宋体" w:cs="宋体"/>
                <w:sz w:val="24"/>
                <w:szCs w:val="24"/>
                <w:lang w:val="en-US" w:eastAsia="zh-CN"/>
              </w:rPr>
              <w:t>30</w:t>
            </w:r>
            <w:r>
              <w:rPr>
                <w:rFonts w:hint="eastAsia" w:ascii="宋体" w:hAnsi="宋体" w:eastAsia="宋体" w:cs="宋体"/>
                <w:sz w:val="24"/>
                <w:szCs w:val="24"/>
              </w:rPr>
              <w:t>分</w:t>
            </w:r>
            <w:r>
              <w:rPr>
                <w:rFonts w:hint="eastAsia" w:ascii="宋体" w:hAnsi="宋体" w:eastAsia="宋体" w:cs="宋体"/>
                <w:sz w:val="24"/>
                <w:szCs w:val="24"/>
                <w:lang w:eastAsia="zh-CN"/>
              </w:rPr>
              <w:t>。</w:t>
            </w:r>
          </w:p>
        </w:tc>
      </w:tr>
      <w:tr w14:paraId="748CEF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2" w:hRule="atLeast"/>
        </w:trPr>
        <w:tc>
          <w:tcPr>
            <w:tcW w:w="206" w:type="pct"/>
            <w:vMerge w:val="restart"/>
            <w:tcBorders>
              <w:bottom w:val="nil"/>
            </w:tcBorders>
            <w:vAlign w:val="center"/>
          </w:tcPr>
          <w:p w14:paraId="187EC47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2</w:t>
            </w:r>
          </w:p>
        </w:tc>
        <w:tc>
          <w:tcPr>
            <w:tcW w:w="657" w:type="pct"/>
            <w:vMerge w:val="restart"/>
            <w:tcBorders>
              <w:bottom w:val="nil"/>
            </w:tcBorders>
            <w:vAlign w:val="center"/>
          </w:tcPr>
          <w:p w14:paraId="49BBC53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技术分（满分</w:t>
            </w:r>
            <w:r>
              <w:rPr>
                <w:rFonts w:hint="eastAsia" w:ascii="宋体" w:hAnsi="宋体" w:eastAsia="宋体" w:cs="宋体"/>
                <w:sz w:val="24"/>
                <w:szCs w:val="24"/>
                <w:lang w:val="en-US" w:eastAsia="zh-CN"/>
              </w:rPr>
              <w:t>40</w:t>
            </w:r>
            <w:r>
              <w:rPr>
                <w:rFonts w:hint="eastAsia" w:ascii="宋体" w:hAnsi="宋体" w:eastAsia="宋体" w:cs="宋体"/>
                <w:sz w:val="24"/>
                <w:szCs w:val="24"/>
              </w:rPr>
              <w:t>分）</w:t>
            </w:r>
          </w:p>
        </w:tc>
        <w:tc>
          <w:tcPr>
            <w:tcW w:w="892" w:type="pct"/>
            <w:vAlign w:val="center"/>
          </w:tcPr>
          <w:p w14:paraId="0379CAE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技术功能响应程度比较（满分</w:t>
            </w:r>
            <w:r>
              <w:rPr>
                <w:rFonts w:hint="eastAsia" w:ascii="宋体" w:hAnsi="宋体" w:eastAsia="宋体" w:cs="宋体"/>
                <w:sz w:val="24"/>
                <w:szCs w:val="24"/>
                <w:lang w:val="en-US" w:eastAsia="zh-CN"/>
              </w:rPr>
              <w:t>10</w:t>
            </w:r>
            <w:r>
              <w:rPr>
                <w:rFonts w:hint="eastAsia" w:ascii="宋体" w:hAnsi="宋体" w:eastAsia="宋体" w:cs="宋体"/>
                <w:sz w:val="24"/>
                <w:szCs w:val="24"/>
              </w:rPr>
              <w:t>分）</w:t>
            </w:r>
          </w:p>
        </w:tc>
        <w:tc>
          <w:tcPr>
            <w:tcW w:w="3243" w:type="pct"/>
            <w:vAlign w:val="center"/>
          </w:tcPr>
          <w:p w14:paraId="58462E5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所有进入详细评审的供应商得基本分</w:t>
            </w:r>
            <w:r>
              <w:rPr>
                <w:rFonts w:hint="eastAsia" w:ascii="宋体" w:hAnsi="宋体" w:eastAsia="宋体" w:cs="宋体"/>
                <w:sz w:val="24"/>
                <w:szCs w:val="24"/>
                <w:lang w:val="en-US" w:eastAsia="zh-CN"/>
              </w:rPr>
              <w:t>10</w:t>
            </w:r>
            <w:r>
              <w:rPr>
                <w:rFonts w:hint="eastAsia" w:ascii="宋体" w:hAnsi="宋体" w:eastAsia="宋体" w:cs="宋体"/>
                <w:sz w:val="24"/>
                <w:szCs w:val="24"/>
              </w:rPr>
              <w:t>分，一般技术要求(未标注★号参数指标)负偏离一项的在基本分基础上扣</w:t>
            </w:r>
            <w:r>
              <w:rPr>
                <w:rFonts w:hint="eastAsia" w:ascii="宋体" w:hAnsi="宋体" w:eastAsia="宋体" w:cs="宋体"/>
                <w:sz w:val="24"/>
                <w:szCs w:val="24"/>
                <w:lang w:val="en-US" w:eastAsia="zh-CN"/>
              </w:rPr>
              <w:t>2</w:t>
            </w:r>
            <w:r>
              <w:rPr>
                <w:rFonts w:hint="eastAsia" w:ascii="宋体" w:hAnsi="宋体" w:eastAsia="宋体" w:cs="宋体"/>
                <w:sz w:val="24"/>
                <w:szCs w:val="24"/>
              </w:rPr>
              <w:t>分，漏项视为负偏离，扣完为止。</w:t>
            </w:r>
          </w:p>
        </w:tc>
      </w:tr>
      <w:tr w14:paraId="6DDC67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206" w:type="pct"/>
            <w:vMerge w:val="continue"/>
            <w:tcBorders>
              <w:top w:val="nil"/>
            </w:tcBorders>
            <w:vAlign w:val="center"/>
          </w:tcPr>
          <w:p w14:paraId="57D181D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4"/>
                <w:szCs w:val="24"/>
              </w:rPr>
            </w:pPr>
          </w:p>
        </w:tc>
        <w:tc>
          <w:tcPr>
            <w:tcW w:w="657" w:type="pct"/>
            <w:vMerge w:val="continue"/>
            <w:tcBorders>
              <w:top w:val="nil"/>
            </w:tcBorders>
            <w:vAlign w:val="center"/>
          </w:tcPr>
          <w:p w14:paraId="028E755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4"/>
                <w:szCs w:val="24"/>
              </w:rPr>
            </w:pPr>
          </w:p>
        </w:tc>
        <w:tc>
          <w:tcPr>
            <w:tcW w:w="892" w:type="pct"/>
            <w:vAlign w:val="center"/>
          </w:tcPr>
          <w:p w14:paraId="6D5B109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整体实施方案（满分30分）</w:t>
            </w:r>
          </w:p>
        </w:tc>
        <w:tc>
          <w:tcPr>
            <w:tcW w:w="3243" w:type="pct"/>
            <w:vAlign w:val="top"/>
          </w:tcPr>
          <w:p w14:paraId="53C214E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由磋商小组根据供应商整体实施方案对项目的整体理解、方案的针对性、完整性、严密性、详细性、科学性等方面进行比较评定独立打分。</w:t>
            </w:r>
          </w:p>
          <w:p w14:paraId="446ADF5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一档（10分）：对项目理解基本正确，能从项目实际编制整体实施方案，方案相对完整，有一定的针对性和可行性，能比较详细的阐述项目实施进度；</w:t>
            </w:r>
          </w:p>
          <w:p w14:paraId="1D3DB7F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二档（20分）：对项目理解准确深入，针对项目的实际情况和实施条件及要求编制整体实施方案。方案的针对性、完整性、严密性、详细性、科学性等方面齐全，完全满足项目要求具有一定的便捷性和实用性。</w:t>
            </w:r>
          </w:p>
          <w:p w14:paraId="4DDC1E3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三档（30分）：对项目理解准确深入，针对项目的实际情况和实施条件及要求编制整体实施方案。方案的针对性、完整性、严密性、详细性、科学性等方面齐全，阐述详细深刻，有具体措施与计划，完全满足项目要求，并能从项目实际出发提出有价值的优化建议。</w:t>
            </w:r>
          </w:p>
          <w:p w14:paraId="2C156AB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不提供整体实施方案的本项得 0 分。</w:t>
            </w:r>
          </w:p>
        </w:tc>
      </w:tr>
      <w:tr w14:paraId="1DC793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206" w:type="pct"/>
            <w:vMerge w:val="restart"/>
            <w:vAlign w:val="center"/>
          </w:tcPr>
          <w:p w14:paraId="1FE3E16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3</w:t>
            </w:r>
          </w:p>
        </w:tc>
        <w:tc>
          <w:tcPr>
            <w:tcW w:w="657" w:type="pct"/>
            <w:vMerge w:val="restart"/>
            <w:vAlign w:val="center"/>
          </w:tcPr>
          <w:p w14:paraId="44E4404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商务资信分（满分30分）</w:t>
            </w:r>
          </w:p>
        </w:tc>
        <w:tc>
          <w:tcPr>
            <w:tcW w:w="892" w:type="pct"/>
            <w:vAlign w:val="center"/>
          </w:tcPr>
          <w:p w14:paraId="5634843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售后服务方案（满分</w:t>
            </w:r>
            <w:r>
              <w:rPr>
                <w:rFonts w:hint="eastAsia" w:ascii="宋体" w:hAnsi="宋体" w:eastAsia="宋体" w:cs="宋体"/>
                <w:sz w:val="24"/>
                <w:szCs w:val="24"/>
                <w:lang w:val="en-US" w:eastAsia="zh-CN"/>
              </w:rPr>
              <w:t>20</w:t>
            </w:r>
            <w:r>
              <w:rPr>
                <w:rFonts w:hint="eastAsia" w:ascii="宋体" w:hAnsi="宋体" w:eastAsia="宋体" w:cs="宋体"/>
                <w:sz w:val="24"/>
                <w:szCs w:val="24"/>
              </w:rPr>
              <w:t>分）</w:t>
            </w:r>
          </w:p>
        </w:tc>
        <w:tc>
          <w:tcPr>
            <w:tcW w:w="3243" w:type="pct"/>
            <w:vAlign w:val="top"/>
          </w:tcPr>
          <w:p w14:paraId="509A971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由评委根据供应商提交的售后服务方案进行定档，优秀</w:t>
            </w:r>
            <w:r>
              <w:rPr>
                <w:rFonts w:hint="eastAsia" w:ascii="宋体" w:hAnsi="宋体" w:eastAsia="宋体" w:cs="宋体"/>
                <w:sz w:val="24"/>
                <w:szCs w:val="24"/>
                <w:lang w:val="en-US" w:eastAsia="zh-CN"/>
              </w:rPr>
              <w:t>20</w:t>
            </w:r>
            <w:r>
              <w:rPr>
                <w:rFonts w:hint="eastAsia" w:ascii="宋体" w:hAnsi="宋体" w:eastAsia="宋体" w:cs="宋体"/>
                <w:sz w:val="24"/>
                <w:szCs w:val="24"/>
              </w:rPr>
              <w:t>分，良好</w:t>
            </w:r>
            <w:r>
              <w:rPr>
                <w:rFonts w:hint="eastAsia" w:ascii="宋体" w:hAnsi="宋体" w:eastAsia="宋体" w:cs="宋体"/>
                <w:sz w:val="24"/>
                <w:szCs w:val="24"/>
                <w:lang w:val="en-US" w:eastAsia="zh-CN"/>
              </w:rPr>
              <w:t>14</w:t>
            </w:r>
            <w:r>
              <w:rPr>
                <w:rFonts w:hint="eastAsia" w:ascii="宋体" w:hAnsi="宋体" w:eastAsia="宋体" w:cs="宋体"/>
                <w:sz w:val="24"/>
                <w:szCs w:val="24"/>
              </w:rPr>
              <w:t>分，一般</w:t>
            </w:r>
            <w:r>
              <w:rPr>
                <w:rFonts w:hint="eastAsia" w:ascii="宋体" w:hAnsi="宋体" w:eastAsia="宋体" w:cs="宋体"/>
                <w:sz w:val="24"/>
                <w:szCs w:val="24"/>
                <w:lang w:val="en-US" w:eastAsia="zh-CN"/>
              </w:rPr>
              <w:t>7</w:t>
            </w:r>
            <w:r>
              <w:rPr>
                <w:rFonts w:hint="eastAsia" w:ascii="宋体" w:hAnsi="宋体" w:eastAsia="宋体" w:cs="宋体"/>
                <w:sz w:val="24"/>
                <w:szCs w:val="24"/>
              </w:rPr>
              <w:t>分，档次由评委各自打分。</w:t>
            </w:r>
          </w:p>
          <w:p w14:paraId="6A34AD7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优秀评定标准：售后服务方案优秀，满足采购文件售后服务要求，有本地办事机构或售后服务机构、售后服务承诺、售后服务流程、应急预案、质量保障及培训方案。</w:t>
            </w:r>
          </w:p>
          <w:p w14:paraId="000AF31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良好评定标准：服务承诺方案较好，针对本项目实际情况，有售后服务承诺、质量保障及培训方案。</w:t>
            </w:r>
          </w:p>
          <w:p w14:paraId="0DA1A1B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一般评定标准：表述一般，服务承诺方案可行，服务承诺基本满足项目要求，售后服务能力一般。</w:t>
            </w:r>
          </w:p>
          <w:p w14:paraId="2413446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eastAsia="zh-CN"/>
              </w:rPr>
              <w:t>不提供售后服务方案的本项得</w:t>
            </w:r>
            <w:r>
              <w:rPr>
                <w:rFonts w:hint="eastAsia" w:ascii="宋体" w:hAnsi="宋体" w:eastAsia="宋体" w:cs="宋体"/>
                <w:sz w:val="24"/>
                <w:szCs w:val="24"/>
                <w:lang w:val="en-US" w:eastAsia="zh-CN"/>
              </w:rPr>
              <w:t>0分</w:t>
            </w:r>
            <w:r>
              <w:rPr>
                <w:rFonts w:hint="eastAsia" w:ascii="宋体" w:hAnsi="宋体" w:eastAsia="宋体" w:cs="宋体"/>
                <w:sz w:val="24"/>
                <w:szCs w:val="24"/>
              </w:rPr>
              <w:t>。</w:t>
            </w:r>
          </w:p>
        </w:tc>
      </w:tr>
      <w:tr w14:paraId="375A05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206" w:type="pct"/>
            <w:vMerge w:val="continue"/>
            <w:vAlign w:val="center"/>
          </w:tcPr>
          <w:p w14:paraId="7DA9940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4"/>
                <w:szCs w:val="24"/>
              </w:rPr>
            </w:pPr>
          </w:p>
        </w:tc>
        <w:tc>
          <w:tcPr>
            <w:tcW w:w="657" w:type="pct"/>
            <w:vMerge w:val="continue"/>
            <w:vAlign w:val="center"/>
          </w:tcPr>
          <w:p w14:paraId="326228C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4"/>
                <w:szCs w:val="24"/>
              </w:rPr>
            </w:pPr>
          </w:p>
        </w:tc>
        <w:tc>
          <w:tcPr>
            <w:tcW w:w="892" w:type="pct"/>
            <w:vAlign w:val="center"/>
          </w:tcPr>
          <w:p w14:paraId="1E5027C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业绩分（满分</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分）</w:t>
            </w:r>
          </w:p>
        </w:tc>
        <w:tc>
          <w:tcPr>
            <w:tcW w:w="3243" w:type="pct"/>
            <w:vAlign w:val="top"/>
          </w:tcPr>
          <w:p w14:paraId="3E74FD6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供应商</w:t>
            </w:r>
            <w:r>
              <w:rPr>
                <w:rFonts w:hint="eastAsia" w:ascii="宋体" w:hAnsi="宋体" w:eastAsia="宋体" w:cs="宋体"/>
                <w:sz w:val="24"/>
                <w:szCs w:val="24"/>
                <w:highlight w:val="none"/>
                <w:lang w:val="en-US" w:eastAsia="zh-CN"/>
              </w:rPr>
              <w:t>2023</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日至今完成过类似项目业绩，每有</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项得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分，满分</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分。</w:t>
            </w:r>
          </w:p>
          <w:p w14:paraId="669B806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注：响应文件中提供有效的中标通知书或合同复印件（或扫描件）并加盖供应商公章，否则不予以计分。</w:t>
            </w:r>
          </w:p>
        </w:tc>
      </w:tr>
      <w:tr w14:paraId="4FB9B1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5000" w:type="pct"/>
            <w:gridSpan w:val="4"/>
            <w:vAlign w:val="top"/>
          </w:tcPr>
          <w:p w14:paraId="6D7F7906">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总得分＝1＋2＋3</w:t>
            </w:r>
          </w:p>
        </w:tc>
      </w:tr>
    </w:tbl>
    <w:p w14:paraId="70EDE088">
      <w:pPr>
        <w:pStyle w:val="3"/>
        <w:spacing w:line="300" w:lineRule="auto"/>
        <w:rPr>
          <w:sz w:val="24"/>
          <w:szCs w:val="24"/>
        </w:rPr>
      </w:pPr>
    </w:p>
    <w:p w14:paraId="6DE3D29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pPr>
      <w:r>
        <w:rPr>
          <w:rFonts w:hint="eastAsia" w:eastAsia="宋体"/>
          <w:sz w:val="24"/>
          <w:szCs w:val="24"/>
          <w:lang w:val="en-US" w:eastAsia="zh-CN"/>
        </w:rPr>
        <w:t>7.</w:t>
      </w:r>
      <w:r>
        <w:rPr>
          <w:sz w:val="24"/>
          <w:szCs w:val="24"/>
        </w:rPr>
        <w:t>由磋商小组根据综合评分情况，按照评审得分由高到低顺序推荐 3 名以上成交候选供应商，并编写评审报告。符合本章第 4.3 条情形的，可以推荐 2 家成交候选供应商。评审得分相同的，按照最后报价（不计</w:t>
      </w:r>
      <w:bookmarkStart w:id="33" w:name="_GoBack"/>
      <w:bookmarkEnd w:id="33"/>
      <w:r>
        <w:rPr>
          <w:sz w:val="24"/>
          <w:szCs w:val="24"/>
        </w:rPr>
        <w:t>算价格折扣）由低到高的顺序推荐。评审得分且最后报价（不计算价格折扣）相同的，按照技术指标优劣顺序推荐（按技术得分由高到低排序，技术得分相同的按照技术要求偏离分由高到低排序）。评审得分、最后报价（不计算价格折扣）、技术得分、技术要求偏离分均相同的，由磋商小组随机抽取推荐。</w:t>
      </w:r>
    </w:p>
    <w:p w14:paraId="26012185">
      <w:pPr>
        <w:rPr>
          <w:rFonts w:ascii="宋体" w:hAnsi="宋体" w:eastAsia="宋体" w:cs="宋体"/>
          <w:b/>
          <w:bCs/>
          <w:spacing w:val="2"/>
          <w:sz w:val="31"/>
          <w:szCs w:val="31"/>
        </w:rPr>
      </w:pPr>
      <w:bookmarkStart w:id="24" w:name="bookmark9"/>
      <w:bookmarkEnd w:id="24"/>
      <w:r>
        <w:rPr>
          <w:rFonts w:ascii="宋体" w:hAnsi="宋体" w:eastAsia="宋体" w:cs="宋体"/>
          <w:b/>
          <w:bCs/>
          <w:spacing w:val="2"/>
          <w:sz w:val="31"/>
          <w:szCs w:val="31"/>
        </w:rPr>
        <w:br w:type="page"/>
      </w:r>
    </w:p>
    <w:p w14:paraId="67880C6F">
      <w:pPr>
        <w:jc w:val="center"/>
        <w:outlineLvl w:val="0"/>
        <w:rPr>
          <w:rFonts w:hint="eastAsia" w:ascii="宋体" w:hAnsi="宋体" w:eastAsia="宋体" w:cs="宋体"/>
          <w:b/>
          <w:bCs/>
          <w:sz w:val="32"/>
          <w:szCs w:val="32"/>
        </w:rPr>
      </w:pPr>
      <w:bookmarkStart w:id="25" w:name="_Toc30720"/>
      <w:r>
        <w:rPr>
          <w:rFonts w:hint="eastAsia" w:ascii="宋体" w:hAnsi="宋体" w:eastAsia="宋体" w:cs="宋体"/>
          <w:b/>
          <w:bCs/>
          <w:sz w:val="32"/>
          <w:szCs w:val="32"/>
        </w:rPr>
        <w:t>第五章 响应文件格式</w:t>
      </w:r>
      <w:bookmarkEnd w:id="25"/>
    </w:p>
    <w:p w14:paraId="79FB6F60">
      <w:pPr>
        <w:pStyle w:val="3"/>
        <w:spacing w:line="254" w:lineRule="auto"/>
      </w:pPr>
    </w:p>
    <w:p w14:paraId="512B45AB">
      <w:pPr>
        <w:pStyle w:val="3"/>
        <w:spacing w:line="254" w:lineRule="auto"/>
      </w:pPr>
    </w:p>
    <w:p w14:paraId="4174BE96">
      <w:pPr>
        <w:pStyle w:val="3"/>
        <w:spacing w:line="254" w:lineRule="auto"/>
      </w:pPr>
    </w:p>
    <w:p w14:paraId="4B398F1B">
      <w:pPr>
        <w:pStyle w:val="3"/>
        <w:spacing w:line="254" w:lineRule="auto"/>
      </w:pPr>
    </w:p>
    <w:p w14:paraId="6D1CD364">
      <w:pPr>
        <w:pStyle w:val="3"/>
        <w:spacing w:line="255" w:lineRule="auto"/>
        <w:outlineLvl w:val="1"/>
        <w:rPr>
          <w:rFonts w:hint="eastAsia" w:eastAsia="宋体"/>
          <w:lang w:eastAsia="zh-CN"/>
        </w:rPr>
      </w:pPr>
      <w:bookmarkStart w:id="26" w:name="_Toc9888"/>
      <w:r>
        <w:rPr>
          <w:rFonts w:hint="eastAsia" w:eastAsia="宋体"/>
          <w:b/>
          <w:bCs/>
          <w:sz w:val="28"/>
          <w:szCs w:val="28"/>
          <w:lang w:eastAsia="zh-CN"/>
        </w:rPr>
        <w:t>一、封面格式</w:t>
      </w:r>
      <w:bookmarkEnd w:id="26"/>
    </w:p>
    <w:p w14:paraId="5D59D4FA">
      <w:pPr>
        <w:pStyle w:val="3"/>
        <w:spacing w:line="255" w:lineRule="auto"/>
      </w:pPr>
    </w:p>
    <w:p w14:paraId="01E0BDE3">
      <w:pPr>
        <w:pStyle w:val="3"/>
        <w:spacing w:line="255" w:lineRule="auto"/>
      </w:pPr>
    </w:p>
    <w:p w14:paraId="3FA73A6B">
      <w:pPr>
        <w:pStyle w:val="3"/>
        <w:spacing w:line="255" w:lineRule="auto"/>
      </w:pPr>
    </w:p>
    <w:p w14:paraId="7306520D">
      <w:pPr>
        <w:pStyle w:val="3"/>
        <w:spacing w:line="255" w:lineRule="auto"/>
      </w:pPr>
    </w:p>
    <w:p w14:paraId="232AB07D">
      <w:pPr>
        <w:spacing w:before="139" w:line="224" w:lineRule="auto"/>
        <w:jc w:val="center"/>
        <w:rPr>
          <w:rFonts w:ascii="宋体" w:hAnsi="宋体" w:eastAsia="宋体" w:cs="宋体"/>
          <w:sz w:val="43"/>
          <w:szCs w:val="43"/>
        </w:rPr>
      </w:pPr>
      <w:r>
        <w:rPr>
          <w:rFonts w:ascii="宋体" w:hAnsi="宋体" w:eastAsia="宋体" w:cs="宋体"/>
          <w:spacing w:val="-13"/>
          <w:sz w:val="43"/>
          <w:szCs w:val="43"/>
        </w:rPr>
        <w:t>响</w:t>
      </w:r>
      <w:r>
        <w:rPr>
          <w:rFonts w:ascii="宋体" w:hAnsi="宋体" w:eastAsia="宋体" w:cs="宋体"/>
          <w:spacing w:val="13"/>
          <w:sz w:val="43"/>
          <w:szCs w:val="43"/>
        </w:rPr>
        <w:t xml:space="preserve">  </w:t>
      </w:r>
      <w:r>
        <w:rPr>
          <w:rFonts w:ascii="宋体" w:hAnsi="宋体" w:eastAsia="宋体" w:cs="宋体"/>
          <w:spacing w:val="-13"/>
          <w:sz w:val="43"/>
          <w:szCs w:val="43"/>
        </w:rPr>
        <w:t>应</w:t>
      </w:r>
      <w:r>
        <w:rPr>
          <w:rFonts w:ascii="宋体" w:hAnsi="宋体" w:eastAsia="宋体" w:cs="宋体"/>
          <w:spacing w:val="16"/>
          <w:sz w:val="43"/>
          <w:szCs w:val="43"/>
        </w:rPr>
        <w:t xml:space="preserve">  </w:t>
      </w:r>
      <w:r>
        <w:rPr>
          <w:rFonts w:ascii="宋体" w:hAnsi="宋体" w:eastAsia="宋体" w:cs="宋体"/>
          <w:spacing w:val="-13"/>
          <w:sz w:val="43"/>
          <w:szCs w:val="43"/>
        </w:rPr>
        <w:t>文</w:t>
      </w:r>
      <w:r>
        <w:rPr>
          <w:rFonts w:ascii="宋体" w:hAnsi="宋体" w:eastAsia="宋体" w:cs="宋体"/>
          <w:spacing w:val="14"/>
          <w:sz w:val="43"/>
          <w:szCs w:val="43"/>
        </w:rPr>
        <w:t xml:space="preserve">  </w:t>
      </w:r>
      <w:r>
        <w:rPr>
          <w:rFonts w:ascii="宋体" w:hAnsi="宋体" w:eastAsia="宋体" w:cs="宋体"/>
          <w:spacing w:val="-13"/>
          <w:sz w:val="43"/>
          <w:szCs w:val="43"/>
        </w:rPr>
        <w:t>件</w:t>
      </w:r>
    </w:p>
    <w:p w14:paraId="6F3B15EC">
      <w:pPr>
        <w:pStyle w:val="3"/>
        <w:spacing w:line="263" w:lineRule="auto"/>
      </w:pPr>
    </w:p>
    <w:p w14:paraId="355264EF">
      <w:pPr>
        <w:pStyle w:val="3"/>
        <w:spacing w:line="264" w:lineRule="auto"/>
      </w:pPr>
    </w:p>
    <w:p w14:paraId="5020152F">
      <w:pPr>
        <w:pStyle w:val="3"/>
        <w:spacing w:line="264" w:lineRule="auto"/>
      </w:pPr>
    </w:p>
    <w:p w14:paraId="6F736286">
      <w:pPr>
        <w:pStyle w:val="3"/>
        <w:spacing w:line="264" w:lineRule="auto"/>
      </w:pPr>
    </w:p>
    <w:p w14:paraId="46032470">
      <w:pPr>
        <w:pStyle w:val="3"/>
        <w:spacing w:line="264" w:lineRule="auto"/>
      </w:pPr>
    </w:p>
    <w:p w14:paraId="79154261">
      <w:pPr>
        <w:pStyle w:val="3"/>
        <w:spacing w:line="264" w:lineRule="auto"/>
      </w:pPr>
    </w:p>
    <w:p w14:paraId="789A799D">
      <w:pPr>
        <w:spacing w:before="100" w:line="226" w:lineRule="auto"/>
        <w:rPr>
          <w:rFonts w:ascii="宋体" w:hAnsi="宋体" w:eastAsia="宋体" w:cs="宋体"/>
          <w:sz w:val="31"/>
          <w:szCs w:val="31"/>
        </w:rPr>
      </w:pPr>
      <w:r>
        <w:rPr>
          <w:rFonts w:ascii="宋体" w:hAnsi="宋体" w:eastAsia="宋体" w:cs="宋体"/>
          <w:spacing w:val="4"/>
          <w:sz w:val="31"/>
          <w:szCs w:val="31"/>
        </w:rPr>
        <w:t>项目名称：</w:t>
      </w:r>
    </w:p>
    <w:p w14:paraId="4A19DBE0">
      <w:pPr>
        <w:pStyle w:val="3"/>
        <w:spacing w:line="329" w:lineRule="auto"/>
      </w:pPr>
    </w:p>
    <w:p w14:paraId="575CB150">
      <w:pPr>
        <w:pStyle w:val="3"/>
        <w:spacing w:line="329" w:lineRule="auto"/>
      </w:pPr>
    </w:p>
    <w:p w14:paraId="2911068A">
      <w:pPr>
        <w:spacing w:before="101" w:line="225" w:lineRule="auto"/>
        <w:rPr>
          <w:rFonts w:ascii="宋体" w:hAnsi="宋体" w:eastAsia="宋体" w:cs="宋体"/>
          <w:sz w:val="31"/>
          <w:szCs w:val="31"/>
        </w:rPr>
      </w:pPr>
      <w:r>
        <w:rPr>
          <w:rFonts w:ascii="宋体" w:hAnsi="宋体" w:eastAsia="宋体" w:cs="宋体"/>
          <w:spacing w:val="4"/>
          <w:sz w:val="31"/>
          <w:szCs w:val="31"/>
        </w:rPr>
        <w:t>项目编号：</w:t>
      </w:r>
    </w:p>
    <w:p w14:paraId="365CFB59">
      <w:pPr>
        <w:pStyle w:val="3"/>
        <w:spacing w:line="329" w:lineRule="auto"/>
      </w:pPr>
    </w:p>
    <w:p w14:paraId="0F42DC66">
      <w:pPr>
        <w:pStyle w:val="3"/>
        <w:spacing w:line="329" w:lineRule="auto"/>
      </w:pPr>
    </w:p>
    <w:p w14:paraId="2F9CF909">
      <w:pPr>
        <w:spacing w:before="102" w:line="225" w:lineRule="auto"/>
        <w:rPr>
          <w:rFonts w:ascii="宋体" w:hAnsi="宋体" w:eastAsia="宋体" w:cs="宋体"/>
          <w:sz w:val="31"/>
          <w:szCs w:val="31"/>
        </w:rPr>
      </w:pPr>
      <w:r>
        <w:rPr>
          <w:rFonts w:ascii="宋体" w:hAnsi="宋体" w:eastAsia="宋体" w:cs="宋体"/>
          <w:spacing w:val="5"/>
          <w:sz w:val="31"/>
          <w:szCs w:val="31"/>
        </w:rPr>
        <w:t>供应商名称：</w:t>
      </w:r>
    </w:p>
    <w:p w14:paraId="2A2A8C38">
      <w:pPr>
        <w:pStyle w:val="3"/>
        <w:spacing w:line="329" w:lineRule="auto"/>
      </w:pPr>
    </w:p>
    <w:p w14:paraId="5EC136BA">
      <w:pPr>
        <w:pStyle w:val="3"/>
        <w:spacing w:line="329" w:lineRule="auto"/>
      </w:pPr>
    </w:p>
    <w:p w14:paraId="39D20193">
      <w:pPr>
        <w:spacing w:before="101" w:line="225" w:lineRule="auto"/>
        <w:ind w:left="1704"/>
        <w:rPr>
          <w:rFonts w:ascii="宋体" w:hAnsi="宋体" w:eastAsia="宋体" w:cs="宋体"/>
          <w:sz w:val="31"/>
          <w:szCs w:val="31"/>
        </w:rPr>
      </w:pPr>
      <w:r>
        <w:rPr>
          <w:rFonts w:ascii="宋体" w:hAnsi="宋体" w:eastAsia="宋体" w:cs="宋体"/>
          <w:spacing w:val="8"/>
          <w:sz w:val="31"/>
          <w:szCs w:val="31"/>
        </w:rPr>
        <w:t>首次响应文件提交截止时间前不得启封</w:t>
      </w:r>
    </w:p>
    <w:p w14:paraId="09F7EA7E">
      <w:pPr>
        <w:pStyle w:val="3"/>
        <w:spacing w:line="329" w:lineRule="auto"/>
      </w:pPr>
    </w:p>
    <w:p w14:paraId="12ACB813">
      <w:pPr>
        <w:pStyle w:val="3"/>
        <w:spacing w:line="330" w:lineRule="auto"/>
      </w:pPr>
    </w:p>
    <w:p w14:paraId="549C4FE3">
      <w:pPr>
        <w:spacing w:before="102" w:line="225" w:lineRule="auto"/>
        <w:ind w:left="3382"/>
        <w:rPr>
          <w:rFonts w:ascii="宋体" w:hAnsi="宋体" w:eastAsia="宋体" w:cs="宋体"/>
          <w:sz w:val="31"/>
          <w:szCs w:val="31"/>
        </w:rPr>
      </w:pPr>
      <w:r>
        <w:rPr>
          <w:rFonts w:ascii="宋体" w:hAnsi="宋体" w:eastAsia="宋体" w:cs="宋体"/>
          <w:spacing w:val="-6"/>
          <w:sz w:val="31"/>
          <w:szCs w:val="31"/>
        </w:rPr>
        <w:t>年</w:t>
      </w:r>
      <w:r>
        <w:rPr>
          <w:rFonts w:ascii="宋体" w:hAnsi="宋体" w:eastAsia="宋体" w:cs="宋体"/>
          <w:spacing w:val="10"/>
          <w:sz w:val="31"/>
          <w:szCs w:val="31"/>
        </w:rPr>
        <w:t xml:space="preserve">    </w:t>
      </w:r>
      <w:r>
        <w:rPr>
          <w:rFonts w:ascii="宋体" w:hAnsi="宋体" w:eastAsia="宋体" w:cs="宋体"/>
          <w:spacing w:val="-6"/>
          <w:sz w:val="31"/>
          <w:szCs w:val="31"/>
        </w:rPr>
        <w:t>月</w:t>
      </w:r>
      <w:r>
        <w:rPr>
          <w:rFonts w:ascii="宋体" w:hAnsi="宋体" w:eastAsia="宋体" w:cs="宋体"/>
          <w:spacing w:val="22"/>
          <w:sz w:val="31"/>
          <w:szCs w:val="31"/>
        </w:rPr>
        <w:t xml:space="preserve">    </w:t>
      </w:r>
      <w:r>
        <w:rPr>
          <w:rFonts w:ascii="宋体" w:hAnsi="宋体" w:eastAsia="宋体" w:cs="宋体"/>
          <w:spacing w:val="-6"/>
          <w:sz w:val="31"/>
          <w:szCs w:val="31"/>
        </w:rPr>
        <w:t>日</w:t>
      </w:r>
    </w:p>
    <w:p w14:paraId="4BF40411">
      <w:pPr>
        <w:spacing w:line="225" w:lineRule="auto"/>
        <w:rPr>
          <w:rFonts w:ascii="宋体" w:hAnsi="宋体" w:eastAsia="宋体" w:cs="宋体"/>
          <w:sz w:val="31"/>
          <w:szCs w:val="31"/>
        </w:rPr>
        <w:sectPr>
          <w:footerReference r:id="rId8" w:type="default"/>
          <w:pgSz w:w="11911" w:h="16838"/>
          <w:pgMar w:top="1134" w:right="1247" w:bottom="1134" w:left="1247" w:header="0" w:footer="720" w:gutter="0"/>
          <w:pgNumType w:fmt="decimal"/>
          <w:cols w:space="0" w:num="1"/>
          <w:rtlGutter w:val="0"/>
          <w:docGrid w:linePitch="0" w:charSpace="0"/>
        </w:sectPr>
      </w:pPr>
    </w:p>
    <w:p w14:paraId="268D68DA">
      <w:pPr>
        <w:outlineLvl w:val="1"/>
        <w:rPr>
          <w:rFonts w:hint="eastAsia" w:ascii="宋体" w:hAnsi="宋体" w:eastAsia="宋体" w:cs="宋体"/>
          <w:b/>
          <w:bCs/>
          <w:sz w:val="28"/>
          <w:szCs w:val="28"/>
        </w:rPr>
      </w:pPr>
      <w:bookmarkStart w:id="27" w:name="_Toc15123"/>
      <w:r>
        <w:rPr>
          <w:rFonts w:hint="eastAsia" w:ascii="宋体" w:hAnsi="宋体" w:eastAsia="宋体" w:cs="宋体"/>
          <w:b/>
          <w:bCs/>
          <w:sz w:val="28"/>
          <w:szCs w:val="28"/>
          <w:lang w:eastAsia="zh-CN"/>
        </w:rPr>
        <w:t>二</w:t>
      </w:r>
      <w:r>
        <w:rPr>
          <w:rFonts w:hint="eastAsia" w:ascii="宋体" w:hAnsi="宋体" w:eastAsia="宋体" w:cs="宋体"/>
          <w:b/>
          <w:bCs/>
          <w:sz w:val="28"/>
          <w:szCs w:val="28"/>
        </w:rPr>
        <w:t>、资格证明文件格式</w:t>
      </w:r>
      <w:bookmarkEnd w:id="27"/>
    </w:p>
    <w:p w14:paraId="03CEB069">
      <w:pPr>
        <w:outlineLvl w:val="9"/>
        <w:rPr>
          <w:rFonts w:hint="eastAsia" w:ascii="宋体" w:hAnsi="宋体" w:eastAsia="宋体" w:cs="宋体"/>
          <w:b/>
          <w:bCs/>
          <w:sz w:val="28"/>
          <w:szCs w:val="28"/>
        </w:rPr>
      </w:pPr>
      <w:r>
        <w:rPr>
          <w:rFonts w:hint="eastAsia" w:ascii="宋体" w:hAnsi="宋体" w:eastAsia="宋体" w:cs="宋体"/>
          <w:b/>
          <w:bCs/>
          <w:sz w:val="28"/>
          <w:szCs w:val="28"/>
        </w:rPr>
        <w:t>1.资格证明文件封面格式：</w:t>
      </w:r>
    </w:p>
    <w:p w14:paraId="2E9AB3B9">
      <w:pPr>
        <w:pStyle w:val="3"/>
        <w:spacing w:line="249" w:lineRule="auto"/>
        <w:rPr>
          <w:sz w:val="28"/>
          <w:szCs w:val="28"/>
        </w:rPr>
      </w:pPr>
    </w:p>
    <w:p w14:paraId="5671D454">
      <w:pPr>
        <w:pStyle w:val="3"/>
        <w:spacing w:line="249" w:lineRule="auto"/>
      </w:pPr>
    </w:p>
    <w:p w14:paraId="6A31484D">
      <w:pPr>
        <w:pStyle w:val="3"/>
        <w:spacing w:line="249" w:lineRule="auto"/>
      </w:pPr>
    </w:p>
    <w:p w14:paraId="271593EF">
      <w:pPr>
        <w:pStyle w:val="3"/>
        <w:spacing w:line="250" w:lineRule="auto"/>
      </w:pPr>
    </w:p>
    <w:p w14:paraId="0659C7D3">
      <w:pPr>
        <w:spacing w:before="139" w:line="224" w:lineRule="auto"/>
        <w:jc w:val="center"/>
        <w:rPr>
          <w:rFonts w:ascii="宋体" w:hAnsi="宋体" w:eastAsia="宋体" w:cs="宋体"/>
          <w:sz w:val="43"/>
          <w:szCs w:val="43"/>
        </w:rPr>
      </w:pPr>
      <w:r>
        <w:rPr>
          <w:rFonts w:ascii="宋体" w:hAnsi="宋体" w:eastAsia="宋体" w:cs="宋体"/>
          <w:spacing w:val="-20"/>
          <w:sz w:val="43"/>
          <w:szCs w:val="43"/>
        </w:rPr>
        <w:t>电</w:t>
      </w:r>
      <w:r>
        <w:rPr>
          <w:rFonts w:ascii="宋体" w:hAnsi="宋体" w:eastAsia="宋体" w:cs="宋体"/>
          <w:spacing w:val="24"/>
          <w:sz w:val="43"/>
          <w:szCs w:val="43"/>
        </w:rPr>
        <w:t xml:space="preserve"> </w:t>
      </w:r>
      <w:r>
        <w:rPr>
          <w:rFonts w:ascii="宋体" w:hAnsi="宋体" w:eastAsia="宋体" w:cs="宋体"/>
          <w:spacing w:val="-20"/>
          <w:sz w:val="43"/>
          <w:szCs w:val="43"/>
        </w:rPr>
        <w:t>子</w:t>
      </w:r>
      <w:r>
        <w:rPr>
          <w:rFonts w:ascii="宋体" w:hAnsi="宋体" w:eastAsia="宋体" w:cs="宋体"/>
          <w:spacing w:val="45"/>
          <w:sz w:val="43"/>
          <w:szCs w:val="43"/>
        </w:rPr>
        <w:t xml:space="preserve"> </w:t>
      </w:r>
      <w:r>
        <w:rPr>
          <w:rFonts w:ascii="宋体" w:hAnsi="宋体" w:eastAsia="宋体" w:cs="宋体"/>
          <w:spacing w:val="-20"/>
          <w:sz w:val="43"/>
          <w:szCs w:val="43"/>
        </w:rPr>
        <w:t>响</w:t>
      </w:r>
      <w:r>
        <w:rPr>
          <w:rFonts w:ascii="宋体" w:hAnsi="宋体" w:eastAsia="宋体" w:cs="宋体"/>
          <w:spacing w:val="23"/>
          <w:sz w:val="43"/>
          <w:szCs w:val="43"/>
        </w:rPr>
        <w:t xml:space="preserve"> </w:t>
      </w:r>
      <w:r>
        <w:rPr>
          <w:rFonts w:ascii="宋体" w:hAnsi="宋体" w:eastAsia="宋体" w:cs="宋体"/>
          <w:spacing w:val="-20"/>
          <w:sz w:val="43"/>
          <w:szCs w:val="43"/>
        </w:rPr>
        <w:t>应</w:t>
      </w:r>
      <w:r>
        <w:rPr>
          <w:rFonts w:ascii="宋体" w:hAnsi="宋体" w:eastAsia="宋体" w:cs="宋体"/>
          <w:spacing w:val="27"/>
          <w:sz w:val="43"/>
          <w:szCs w:val="43"/>
        </w:rPr>
        <w:t xml:space="preserve"> </w:t>
      </w:r>
      <w:r>
        <w:rPr>
          <w:rFonts w:ascii="宋体" w:hAnsi="宋体" w:eastAsia="宋体" w:cs="宋体"/>
          <w:spacing w:val="-20"/>
          <w:sz w:val="43"/>
          <w:szCs w:val="43"/>
        </w:rPr>
        <w:t>文</w:t>
      </w:r>
      <w:r>
        <w:rPr>
          <w:rFonts w:ascii="宋体" w:hAnsi="宋体" w:eastAsia="宋体" w:cs="宋体"/>
          <w:spacing w:val="21"/>
          <w:sz w:val="43"/>
          <w:szCs w:val="43"/>
        </w:rPr>
        <w:t xml:space="preserve"> </w:t>
      </w:r>
      <w:r>
        <w:rPr>
          <w:rFonts w:ascii="宋体" w:hAnsi="宋体" w:eastAsia="宋体" w:cs="宋体"/>
          <w:spacing w:val="-20"/>
          <w:sz w:val="43"/>
          <w:szCs w:val="43"/>
        </w:rPr>
        <w:t>件</w:t>
      </w:r>
    </w:p>
    <w:p w14:paraId="7571496E">
      <w:pPr>
        <w:pStyle w:val="3"/>
        <w:spacing w:line="271" w:lineRule="auto"/>
      </w:pPr>
    </w:p>
    <w:p w14:paraId="17909B10">
      <w:pPr>
        <w:pStyle w:val="3"/>
        <w:spacing w:line="271" w:lineRule="auto"/>
      </w:pPr>
    </w:p>
    <w:p w14:paraId="4097B6CB">
      <w:pPr>
        <w:spacing w:before="140" w:line="604" w:lineRule="exact"/>
        <w:jc w:val="center"/>
        <w:rPr>
          <w:rFonts w:ascii="宋体" w:hAnsi="宋体" w:eastAsia="宋体" w:cs="宋体"/>
          <w:sz w:val="43"/>
          <w:szCs w:val="43"/>
        </w:rPr>
      </w:pPr>
      <w:r>
        <w:rPr>
          <w:rFonts w:ascii="宋体" w:hAnsi="宋体" w:eastAsia="宋体" w:cs="宋体"/>
          <w:b/>
          <w:bCs/>
          <w:position w:val="3"/>
          <w:sz w:val="43"/>
          <w:szCs w:val="43"/>
        </w:rPr>
        <w:t>资</w:t>
      </w:r>
      <w:r>
        <w:rPr>
          <w:rFonts w:ascii="宋体" w:hAnsi="宋体" w:eastAsia="宋体" w:cs="宋体"/>
          <w:position w:val="3"/>
          <w:sz w:val="43"/>
          <w:szCs w:val="43"/>
        </w:rPr>
        <w:t xml:space="preserve">  </w:t>
      </w:r>
      <w:r>
        <w:rPr>
          <w:rFonts w:ascii="宋体" w:hAnsi="宋体" w:eastAsia="宋体" w:cs="宋体"/>
          <w:b/>
          <w:bCs/>
          <w:position w:val="3"/>
          <w:sz w:val="43"/>
          <w:szCs w:val="43"/>
        </w:rPr>
        <w:t>格</w:t>
      </w:r>
      <w:r>
        <w:rPr>
          <w:rFonts w:ascii="宋体" w:hAnsi="宋体" w:eastAsia="宋体" w:cs="宋体"/>
          <w:position w:val="3"/>
          <w:sz w:val="43"/>
          <w:szCs w:val="43"/>
        </w:rPr>
        <w:t xml:space="preserve">  </w:t>
      </w:r>
      <w:r>
        <w:rPr>
          <w:rFonts w:ascii="宋体" w:hAnsi="宋体" w:eastAsia="宋体" w:cs="宋体"/>
          <w:b/>
          <w:bCs/>
          <w:position w:val="3"/>
          <w:sz w:val="43"/>
          <w:szCs w:val="43"/>
        </w:rPr>
        <w:t>证</w:t>
      </w:r>
      <w:r>
        <w:rPr>
          <w:rFonts w:ascii="宋体" w:hAnsi="宋体" w:eastAsia="宋体" w:cs="宋体"/>
          <w:spacing w:val="18"/>
          <w:position w:val="3"/>
          <w:sz w:val="43"/>
          <w:szCs w:val="43"/>
        </w:rPr>
        <w:t xml:space="preserve">  </w:t>
      </w:r>
      <w:r>
        <w:rPr>
          <w:rFonts w:ascii="宋体" w:hAnsi="宋体" w:eastAsia="宋体" w:cs="宋体"/>
          <w:b/>
          <w:bCs/>
          <w:position w:val="3"/>
          <w:sz w:val="43"/>
          <w:szCs w:val="43"/>
        </w:rPr>
        <w:t>明</w:t>
      </w:r>
      <w:r>
        <w:rPr>
          <w:rFonts w:ascii="宋体" w:hAnsi="宋体" w:eastAsia="宋体" w:cs="宋体"/>
          <w:spacing w:val="9"/>
          <w:position w:val="3"/>
          <w:sz w:val="43"/>
          <w:szCs w:val="43"/>
        </w:rPr>
        <w:t xml:space="preserve">  </w:t>
      </w:r>
      <w:r>
        <w:rPr>
          <w:rFonts w:ascii="宋体" w:hAnsi="宋体" w:eastAsia="宋体" w:cs="宋体"/>
          <w:b/>
          <w:bCs/>
          <w:position w:val="3"/>
          <w:sz w:val="43"/>
          <w:szCs w:val="43"/>
        </w:rPr>
        <w:t>文</w:t>
      </w:r>
      <w:r>
        <w:rPr>
          <w:rFonts w:ascii="宋体" w:hAnsi="宋体" w:eastAsia="宋体" w:cs="宋体"/>
          <w:spacing w:val="8"/>
          <w:position w:val="3"/>
          <w:sz w:val="43"/>
          <w:szCs w:val="43"/>
        </w:rPr>
        <w:t xml:space="preserve">  </w:t>
      </w:r>
      <w:r>
        <w:rPr>
          <w:rFonts w:ascii="宋体" w:hAnsi="宋体" w:eastAsia="宋体" w:cs="宋体"/>
          <w:b/>
          <w:bCs/>
          <w:position w:val="3"/>
          <w:sz w:val="43"/>
          <w:szCs w:val="43"/>
        </w:rPr>
        <w:t>件</w:t>
      </w:r>
    </w:p>
    <w:p w14:paraId="57AF0EF1">
      <w:pPr>
        <w:pStyle w:val="3"/>
        <w:spacing w:line="242" w:lineRule="auto"/>
      </w:pPr>
    </w:p>
    <w:p w14:paraId="58D11206">
      <w:pPr>
        <w:pStyle w:val="3"/>
        <w:spacing w:line="242" w:lineRule="auto"/>
      </w:pPr>
    </w:p>
    <w:p w14:paraId="4B980311">
      <w:pPr>
        <w:pStyle w:val="3"/>
        <w:spacing w:line="242" w:lineRule="auto"/>
      </w:pPr>
    </w:p>
    <w:p w14:paraId="0BBA7B94">
      <w:pPr>
        <w:pStyle w:val="3"/>
        <w:spacing w:line="242" w:lineRule="auto"/>
      </w:pPr>
    </w:p>
    <w:p w14:paraId="41321C41">
      <w:pPr>
        <w:pStyle w:val="3"/>
        <w:spacing w:line="242" w:lineRule="auto"/>
      </w:pPr>
    </w:p>
    <w:p w14:paraId="6A108A4A">
      <w:pPr>
        <w:pStyle w:val="3"/>
        <w:spacing w:line="242" w:lineRule="auto"/>
      </w:pPr>
    </w:p>
    <w:p w14:paraId="4E8D5F03">
      <w:pPr>
        <w:pStyle w:val="3"/>
        <w:spacing w:line="243" w:lineRule="auto"/>
      </w:pPr>
    </w:p>
    <w:p w14:paraId="1E452977">
      <w:pPr>
        <w:pStyle w:val="3"/>
        <w:spacing w:line="243" w:lineRule="auto"/>
      </w:pPr>
    </w:p>
    <w:p w14:paraId="220714B3">
      <w:pPr>
        <w:pStyle w:val="3"/>
        <w:spacing w:line="243" w:lineRule="auto"/>
      </w:pPr>
    </w:p>
    <w:p w14:paraId="4EE0DC4F">
      <w:pPr>
        <w:pStyle w:val="3"/>
        <w:spacing w:line="243" w:lineRule="auto"/>
      </w:pPr>
    </w:p>
    <w:p w14:paraId="096BDEE3">
      <w:pPr>
        <w:spacing w:before="101" w:line="226" w:lineRule="auto"/>
        <w:rPr>
          <w:rFonts w:ascii="宋体" w:hAnsi="宋体" w:eastAsia="宋体" w:cs="宋体"/>
          <w:sz w:val="31"/>
          <w:szCs w:val="31"/>
        </w:rPr>
      </w:pPr>
      <w:r>
        <w:rPr>
          <w:rFonts w:ascii="宋体" w:hAnsi="宋体" w:eastAsia="宋体" w:cs="宋体"/>
          <w:spacing w:val="4"/>
          <w:sz w:val="31"/>
          <w:szCs w:val="31"/>
        </w:rPr>
        <w:t>项目名称：</w:t>
      </w:r>
    </w:p>
    <w:p w14:paraId="1A2DAEA3">
      <w:pPr>
        <w:pStyle w:val="3"/>
        <w:spacing w:line="329" w:lineRule="auto"/>
      </w:pPr>
    </w:p>
    <w:p w14:paraId="7E472436">
      <w:pPr>
        <w:pStyle w:val="3"/>
        <w:spacing w:line="329" w:lineRule="auto"/>
      </w:pPr>
    </w:p>
    <w:p w14:paraId="1EA3A808">
      <w:pPr>
        <w:spacing w:before="101" w:line="225" w:lineRule="auto"/>
        <w:rPr>
          <w:rFonts w:ascii="宋体" w:hAnsi="宋体" w:eastAsia="宋体" w:cs="宋体"/>
          <w:sz w:val="31"/>
          <w:szCs w:val="31"/>
        </w:rPr>
      </w:pPr>
      <w:r>
        <w:rPr>
          <w:rFonts w:ascii="宋体" w:hAnsi="宋体" w:eastAsia="宋体" w:cs="宋体"/>
          <w:spacing w:val="4"/>
          <w:sz w:val="31"/>
          <w:szCs w:val="31"/>
        </w:rPr>
        <w:t>项目编号：</w:t>
      </w:r>
    </w:p>
    <w:p w14:paraId="3EE38727">
      <w:pPr>
        <w:pStyle w:val="3"/>
        <w:spacing w:line="329" w:lineRule="auto"/>
      </w:pPr>
    </w:p>
    <w:p w14:paraId="3BAE88D7">
      <w:pPr>
        <w:pStyle w:val="3"/>
        <w:spacing w:line="330" w:lineRule="auto"/>
      </w:pPr>
    </w:p>
    <w:p w14:paraId="32F70C39">
      <w:pPr>
        <w:spacing w:before="101" w:line="226" w:lineRule="auto"/>
        <w:jc w:val="both"/>
        <w:rPr>
          <w:rFonts w:ascii="宋体" w:hAnsi="宋体" w:eastAsia="宋体" w:cs="宋体"/>
          <w:sz w:val="31"/>
          <w:szCs w:val="31"/>
        </w:rPr>
      </w:pPr>
      <w:r>
        <w:rPr>
          <w:rFonts w:ascii="宋体" w:hAnsi="宋体" w:eastAsia="宋体" w:cs="宋体"/>
          <w:spacing w:val="7"/>
          <w:sz w:val="31"/>
          <w:szCs w:val="31"/>
        </w:rPr>
        <w:t>所竞分标（如有则填写，无分标时填写“无</w:t>
      </w:r>
      <w:r>
        <w:rPr>
          <w:rFonts w:ascii="宋体" w:hAnsi="宋体" w:eastAsia="宋体" w:cs="宋体"/>
          <w:spacing w:val="-113"/>
          <w:sz w:val="31"/>
          <w:szCs w:val="31"/>
        </w:rPr>
        <w:t xml:space="preserve"> </w:t>
      </w:r>
      <w:r>
        <w:rPr>
          <w:rFonts w:ascii="宋体" w:hAnsi="宋体" w:eastAsia="宋体" w:cs="宋体"/>
          <w:spacing w:val="7"/>
          <w:sz w:val="31"/>
          <w:szCs w:val="31"/>
        </w:rPr>
        <w:t>”或者留空</w:t>
      </w:r>
      <w:r>
        <w:rPr>
          <w:rFonts w:ascii="宋体" w:hAnsi="宋体" w:eastAsia="宋体" w:cs="宋体"/>
          <w:spacing w:val="-22"/>
          <w:sz w:val="31"/>
          <w:szCs w:val="31"/>
        </w:rPr>
        <w:t>）：</w:t>
      </w:r>
    </w:p>
    <w:p w14:paraId="3D8C7EDC">
      <w:pPr>
        <w:pStyle w:val="3"/>
        <w:spacing w:line="276" w:lineRule="auto"/>
      </w:pPr>
    </w:p>
    <w:p w14:paraId="18424B87">
      <w:pPr>
        <w:pStyle w:val="3"/>
        <w:spacing w:line="276" w:lineRule="auto"/>
      </w:pPr>
    </w:p>
    <w:p w14:paraId="179991D0">
      <w:pPr>
        <w:spacing w:before="101" w:line="225" w:lineRule="auto"/>
        <w:rPr>
          <w:rFonts w:ascii="宋体" w:hAnsi="宋体" w:eastAsia="宋体" w:cs="宋体"/>
          <w:sz w:val="31"/>
          <w:szCs w:val="31"/>
        </w:rPr>
      </w:pPr>
      <w:r>
        <w:rPr>
          <w:rFonts w:ascii="宋体" w:hAnsi="宋体" w:eastAsia="宋体" w:cs="宋体"/>
          <w:spacing w:val="5"/>
          <w:sz w:val="31"/>
          <w:szCs w:val="31"/>
        </w:rPr>
        <w:t>供应商名称：</w:t>
      </w:r>
    </w:p>
    <w:p w14:paraId="41F1F040">
      <w:pPr>
        <w:pStyle w:val="3"/>
        <w:spacing w:line="255" w:lineRule="auto"/>
      </w:pPr>
    </w:p>
    <w:p w14:paraId="2560013B">
      <w:pPr>
        <w:pStyle w:val="3"/>
        <w:spacing w:line="255" w:lineRule="auto"/>
      </w:pPr>
    </w:p>
    <w:p w14:paraId="21AA8E08">
      <w:pPr>
        <w:pStyle w:val="3"/>
        <w:spacing w:line="256" w:lineRule="auto"/>
      </w:pPr>
    </w:p>
    <w:p w14:paraId="115B0BD1">
      <w:pPr>
        <w:pStyle w:val="3"/>
        <w:spacing w:line="256" w:lineRule="auto"/>
      </w:pPr>
    </w:p>
    <w:p w14:paraId="70E457FB">
      <w:pPr>
        <w:pStyle w:val="3"/>
        <w:spacing w:line="256" w:lineRule="auto"/>
      </w:pPr>
    </w:p>
    <w:p w14:paraId="380C3F72">
      <w:pPr>
        <w:pStyle w:val="3"/>
        <w:spacing w:line="256" w:lineRule="auto"/>
      </w:pPr>
    </w:p>
    <w:p w14:paraId="6F09E744">
      <w:pPr>
        <w:pStyle w:val="3"/>
        <w:spacing w:line="256" w:lineRule="auto"/>
      </w:pPr>
    </w:p>
    <w:p w14:paraId="4252D11C">
      <w:pPr>
        <w:pStyle w:val="3"/>
        <w:spacing w:line="256" w:lineRule="auto"/>
      </w:pPr>
    </w:p>
    <w:p w14:paraId="542BC05C">
      <w:pPr>
        <w:spacing w:before="102" w:line="225" w:lineRule="auto"/>
        <w:jc w:val="center"/>
        <w:rPr>
          <w:rFonts w:ascii="宋体" w:hAnsi="宋体" w:eastAsia="宋体" w:cs="宋体"/>
          <w:sz w:val="31"/>
          <w:szCs w:val="31"/>
        </w:rPr>
      </w:pPr>
      <w:r>
        <w:rPr>
          <w:rFonts w:ascii="宋体" w:hAnsi="宋体" w:eastAsia="宋体" w:cs="宋体"/>
          <w:spacing w:val="-6"/>
          <w:sz w:val="31"/>
          <w:szCs w:val="31"/>
        </w:rPr>
        <w:t>年</w:t>
      </w:r>
      <w:r>
        <w:rPr>
          <w:rFonts w:ascii="宋体" w:hAnsi="宋体" w:eastAsia="宋体" w:cs="宋体"/>
          <w:spacing w:val="10"/>
          <w:sz w:val="31"/>
          <w:szCs w:val="31"/>
        </w:rPr>
        <w:t xml:space="preserve">    </w:t>
      </w:r>
      <w:r>
        <w:rPr>
          <w:rFonts w:ascii="宋体" w:hAnsi="宋体" w:eastAsia="宋体" w:cs="宋体"/>
          <w:spacing w:val="-6"/>
          <w:sz w:val="31"/>
          <w:szCs w:val="31"/>
        </w:rPr>
        <w:t>月</w:t>
      </w:r>
      <w:r>
        <w:rPr>
          <w:rFonts w:ascii="宋体" w:hAnsi="宋体" w:eastAsia="宋体" w:cs="宋体"/>
          <w:spacing w:val="22"/>
          <w:sz w:val="31"/>
          <w:szCs w:val="31"/>
        </w:rPr>
        <w:t xml:space="preserve">    </w:t>
      </w:r>
      <w:r>
        <w:rPr>
          <w:rFonts w:ascii="宋体" w:hAnsi="宋体" w:eastAsia="宋体" w:cs="宋体"/>
          <w:spacing w:val="-6"/>
          <w:sz w:val="31"/>
          <w:szCs w:val="31"/>
        </w:rPr>
        <w:t>日</w:t>
      </w:r>
    </w:p>
    <w:p w14:paraId="2D4DFABD">
      <w:pPr>
        <w:spacing w:line="225" w:lineRule="auto"/>
        <w:rPr>
          <w:rFonts w:ascii="宋体" w:hAnsi="宋体" w:eastAsia="宋体" w:cs="宋体"/>
          <w:sz w:val="31"/>
          <w:szCs w:val="31"/>
        </w:rPr>
        <w:sectPr>
          <w:footerReference r:id="rId9" w:type="default"/>
          <w:pgSz w:w="11911" w:h="16838"/>
          <w:pgMar w:top="1134" w:right="1247" w:bottom="1134" w:left="1247" w:header="0" w:footer="720" w:gutter="0"/>
          <w:pgNumType w:fmt="decimal"/>
          <w:cols w:space="0" w:num="1"/>
          <w:rtlGutter w:val="0"/>
          <w:docGrid w:linePitch="0" w:charSpace="0"/>
        </w:sectPr>
      </w:pPr>
    </w:p>
    <w:p w14:paraId="25EFE3C0">
      <w:pPr>
        <w:pStyle w:val="3"/>
        <w:spacing w:line="271" w:lineRule="auto"/>
      </w:pPr>
    </w:p>
    <w:p w14:paraId="3F0A1C9E">
      <w:pPr>
        <w:pStyle w:val="3"/>
        <w:spacing w:line="272" w:lineRule="auto"/>
      </w:pPr>
    </w:p>
    <w:p w14:paraId="49BC43B3">
      <w:pPr>
        <w:pStyle w:val="3"/>
        <w:spacing w:line="272" w:lineRule="auto"/>
      </w:pPr>
    </w:p>
    <w:p w14:paraId="69769160">
      <w:pPr>
        <w:pStyle w:val="3"/>
        <w:spacing w:line="272" w:lineRule="auto"/>
      </w:pPr>
    </w:p>
    <w:p w14:paraId="168F7602">
      <w:pPr>
        <w:spacing w:before="101" w:line="225" w:lineRule="auto"/>
        <w:ind w:left="145"/>
        <w:rPr>
          <w:rFonts w:ascii="宋体" w:hAnsi="宋体" w:eastAsia="宋体" w:cs="宋体"/>
          <w:sz w:val="28"/>
          <w:szCs w:val="28"/>
        </w:rPr>
      </w:pPr>
      <w:r>
        <w:rPr>
          <w:rFonts w:ascii="宋体" w:hAnsi="宋体" w:eastAsia="宋体" w:cs="宋体"/>
          <w:b/>
          <w:bCs/>
          <w:spacing w:val="5"/>
          <w:sz w:val="28"/>
          <w:szCs w:val="28"/>
        </w:rPr>
        <w:t>2.资格证明文件目录</w:t>
      </w:r>
    </w:p>
    <w:p w14:paraId="790CEA43">
      <w:pPr>
        <w:pStyle w:val="3"/>
        <w:spacing w:line="296" w:lineRule="auto"/>
        <w:rPr>
          <w:sz w:val="28"/>
          <w:szCs w:val="28"/>
        </w:rPr>
      </w:pPr>
    </w:p>
    <w:p w14:paraId="30E9FAD1">
      <w:pPr>
        <w:rPr>
          <w:rFonts w:hint="eastAsia" w:ascii="宋体" w:hAnsi="宋体" w:eastAsia="宋体" w:cs="宋体"/>
          <w:sz w:val="28"/>
          <w:szCs w:val="28"/>
        </w:rPr>
      </w:pPr>
      <w:r>
        <w:rPr>
          <w:rFonts w:hint="eastAsia" w:ascii="宋体" w:hAnsi="宋体" w:eastAsia="宋体" w:cs="宋体"/>
          <w:sz w:val="28"/>
          <w:szCs w:val="28"/>
        </w:rPr>
        <w:t>根据磋商文件规定及供应商提供的材料自行编写目录（部分格式后附）。</w:t>
      </w:r>
    </w:p>
    <w:p w14:paraId="5B3BCCA4">
      <w:pPr>
        <w:rPr>
          <w:rFonts w:hint="eastAsia" w:ascii="宋体" w:hAnsi="宋体" w:eastAsia="宋体" w:cs="宋体"/>
          <w:sz w:val="28"/>
          <w:szCs w:val="28"/>
        </w:rPr>
        <w:sectPr>
          <w:footerReference r:id="rId10" w:type="default"/>
          <w:pgSz w:w="11911" w:h="16838"/>
          <w:pgMar w:top="1134" w:right="1247" w:bottom="1134" w:left="1247" w:header="0" w:footer="720" w:gutter="0"/>
          <w:pgNumType w:fmt="decimal"/>
          <w:cols w:space="0" w:num="1"/>
          <w:rtlGutter w:val="0"/>
          <w:docGrid w:linePitch="0" w:charSpace="0"/>
        </w:sectPr>
      </w:pPr>
    </w:p>
    <w:p w14:paraId="7771DFDD">
      <w:pPr>
        <w:spacing w:before="101" w:line="225" w:lineRule="auto"/>
        <w:jc w:val="center"/>
        <w:rPr>
          <w:rFonts w:ascii="宋体" w:hAnsi="宋体" w:eastAsia="宋体" w:cs="宋体"/>
          <w:sz w:val="31"/>
          <w:szCs w:val="31"/>
        </w:rPr>
      </w:pPr>
      <w:r>
        <w:rPr>
          <w:rFonts w:hint="eastAsia" w:ascii="宋体" w:hAnsi="宋体" w:eastAsia="宋体" w:cs="宋体"/>
          <w:b/>
          <w:bCs/>
          <w:spacing w:val="7"/>
          <w:sz w:val="31"/>
          <w:szCs w:val="31"/>
          <w:lang w:eastAsia="zh-CN"/>
        </w:rPr>
        <w:t>一、</w:t>
      </w:r>
      <w:r>
        <w:rPr>
          <w:rFonts w:ascii="宋体" w:hAnsi="宋体" w:eastAsia="宋体" w:cs="宋体"/>
          <w:b/>
          <w:bCs/>
          <w:spacing w:val="7"/>
          <w:sz w:val="31"/>
          <w:szCs w:val="31"/>
        </w:rPr>
        <w:t>供应商直接控股、管理关系信息表</w:t>
      </w:r>
    </w:p>
    <w:p w14:paraId="6C87E8CA">
      <w:pPr>
        <w:pStyle w:val="3"/>
        <w:spacing w:line="340" w:lineRule="auto"/>
      </w:pPr>
    </w:p>
    <w:p w14:paraId="7DCB5F17">
      <w:pPr>
        <w:pStyle w:val="3"/>
        <w:spacing w:line="341" w:lineRule="auto"/>
      </w:pPr>
    </w:p>
    <w:p w14:paraId="6DE72E39">
      <w:pPr>
        <w:spacing w:before="100" w:line="225" w:lineRule="auto"/>
        <w:jc w:val="center"/>
        <w:rPr>
          <w:rFonts w:ascii="宋体" w:hAnsi="宋体" w:eastAsia="宋体" w:cs="宋体"/>
          <w:sz w:val="31"/>
          <w:szCs w:val="31"/>
        </w:rPr>
      </w:pPr>
      <w:r>
        <w:rPr>
          <w:rFonts w:hint="eastAsia" w:ascii="宋体" w:hAnsi="宋体" w:eastAsia="宋体" w:cs="宋体"/>
          <w:b/>
          <w:bCs/>
          <w:spacing w:val="6"/>
          <w:sz w:val="31"/>
          <w:szCs w:val="31"/>
          <w:lang w:val="en-US" w:eastAsia="zh-CN"/>
        </w:rPr>
        <w:t>1、</w:t>
      </w:r>
      <w:r>
        <w:rPr>
          <w:rFonts w:ascii="宋体" w:hAnsi="宋体" w:eastAsia="宋体" w:cs="宋体"/>
          <w:b/>
          <w:bCs/>
          <w:spacing w:val="6"/>
          <w:sz w:val="31"/>
          <w:szCs w:val="31"/>
        </w:rPr>
        <w:t>供应商直接控股股东信息表</w:t>
      </w:r>
    </w:p>
    <w:p w14:paraId="2AB09DD1">
      <w:pPr>
        <w:spacing w:before="39"/>
      </w:pPr>
    </w:p>
    <w:p w14:paraId="2C5C43F1">
      <w:pPr>
        <w:spacing w:before="39"/>
      </w:pPr>
    </w:p>
    <w:tbl>
      <w:tblPr>
        <w:tblStyle w:val="12"/>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19"/>
        <w:gridCol w:w="2464"/>
        <w:gridCol w:w="1348"/>
        <w:gridCol w:w="3977"/>
        <w:gridCol w:w="811"/>
      </w:tblGrid>
      <w:tr w14:paraId="610A14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435" w:type="pct"/>
            <w:vAlign w:val="top"/>
          </w:tcPr>
          <w:p w14:paraId="6F5BB4DE">
            <w:pPr>
              <w:pStyle w:val="13"/>
              <w:spacing w:before="237" w:line="222" w:lineRule="auto"/>
              <w:ind w:left="206"/>
              <w:rPr>
                <w:sz w:val="24"/>
                <w:szCs w:val="24"/>
              </w:rPr>
            </w:pPr>
            <w:r>
              <w:rPr>
                <w:b/>
                <w:bCs/>
                <w:spacing w:val="-7"/>
                <w:sz w:val="24"/>
                <w:szCs w:val="24"/>
              </w:rPr>
              <w:t>序号</w:t>
            </w:r>
          </w:p>
        </w:tc>
        <w:tc>
          <w:tcPr>
            <w:tcW w:w="1307" w:type="pct"/>
            <w:vAlign w:val="top"/>
          </w:tcPr>
          <w:p w14:paraId="612B5AC9">
            <w:pPr>
              <w:pStyle w:val="13"/>
              <w:spacing w:before="237" w:line="220" w:lineRule="auto"/>
              <w:ind w:left="369"/>
              <w:rPr>
                <w:sz w:val="24"/>
                <w:szCs w:val="24"/>
              </w:rPr>
            </w:pPr>
            <w:r>
              <w:rPr>
                <w:b/>
                <w:bCs/>
                <w:spacing w:val="-4"/>
                <w:sz w:val="24"/>
                <w:szCs w:val="24"/>
              </w:rPr>
              <w:t>直接控股股东名称</w:t>
            </w:r>
          </w:p>
        </w:tc>
        <w:tc>
          <w:tcPr>
            <w:tcW w:w="715" w:type="pct"/>
            <w:vAlign w:val="top"/>
          </w:tcPr>
          <w:p w14:paraId="7CB3D44A">
            <w:pPr>
              <w:pStyle w:val="13"/>
              <w:spacing w:before="237" w:line="222" w:lineRule="auto"/>
              <w:ind w:left="271"/>
              <w:rPr>
                <w:sz w:val="24"/>
                <w:szCs w:val="24"/>
              </w:rPr>
            </w:pPr>
            <w:r>
              <w:rPr>
                <w:b/>
                <w:bCs/>
                <w:spacing w:val="-10"/>
                <w:sz w:val="24"/>
                <w:szCs w:val="24"/>
              </w:rPr>
              <w:t>出资比例</w:t>
            </w:r>
          </w:p>
        </w:tc>
        <w:tc>
          <w:tcPr>
            <w:tcW w:w="2110" w:type="pct"/>
            <w:vAlign w:val="top"/>
          </w:tcPr>
          <w:p w14:paraId="7BAB8F43">
            <w:pPr>
              <w:pStyle w:val="13"/>
              <w:spacing w:before="238" w:line="219" w:lineRule="auto"/>
              <w:ind w:left="348"/>
              <w:rPr>
                <w:sz w:val="24"/>
                <w:szCs w:val="24"/>
              </w:rPr>
            </w:pPr>
            <w:r>
              <w:rPr>
                <w:b/>
                <w:bCs/>
                <w:spacing w:val="-3"/>
                <w:sz w:val="24"/>
                <w:szCs w:val="24"/>
              </w:rPr>
              <w:t>身份证号码或者统一社会信用代码</w:t>
            </w:r>
          </w:p>
        </w:tc>
        <w:tc>
          <w:tcPr>
            <w:tcW w:w="430" w:type="pct"/>
            <w:vAlign w:val="top"/>
          </w:tcPr>
          <w:p w14:paraId="60C66B51">
            <w:pPr>
              <w:pStyle w:val="13"/>
              <w:spacing w:before="237" w:line="222" w:lineRule="auto"/>
              <w:ind w:left="204"/>
              <w:rPr>
                <w:sz w:val="24"/>
                <w:szCs w:val="24"/>
              </w:rPr>
            </w:pPr>
            <w:r>
              <w:rPr>
                <w:b/>
                <w:bCs/>
                <w:spacing w:val="-9"/>
                <w:sz w:val="24"/>
                <w:szCs w:val="24"/>
              </w:rPr>
              <w:t>备注</w:t>
            </w:r>
          </w:p>
        </w:tc>
      </w:tr>
      <w:tr w14:paraId="470D2B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435" w:type="pct"/>
            <w:vAlign w:val="top"/>
          </w:tcPr>
          <w:p w14:paraId="39ACBE43">
            <w:pPr>
              <w:pStyle w:val="13"/>
              <w:spacing w:before="272" w:line="184" w:lineRule="auto"/>
              <w:ind w:left="407"/>
              <w:rPr>
                <w:sz w:val="24"/>
                <w:szCs w:val="24"/>
              </w:rPr>
            </w:pPr>
            <w:r>
              <w:rPr>
                <w:sz w:val="24"/>
                <w:szCs w:val="24"/>
              </w:rPr>
              <w:t>1</w:t>
            </w:r>
          </w:p>
        </w:tc>
        <w:tc>
          <w:tcPr>
            <w:tcW w:w="1307" w:type="pct"/>
            <w:vAlign w:val="top"/>
          </w:tcPr>
          <w:p w14:paraId="5D4C7D8B">
            <w:pPr>
              <w:rPr>
                <w:rFonts w:ascii="Arial"/>
                <w:sz w:val="21"/>
              </w:rPr>
            </w:pPr>
          </w:p>
        </w:tc>
        <w:tc>
          <w:tcPr>
            <w:tcW w:w="715" w:type="pct"/>
            <w:vAlign w:val="top"/>
          </w:tcPr>
          <w:p w14:paraId="13DC470C">
            <w:pPr>
              <w:rPr>
                <w:rFonts w:ascii="Arial"/>
                <w:sz w:val="21"/>
              </w:rPr>
            </w:pPr>
          </w:p>
        </w:tc>
        <w:tc>
          <w:tcPr>
            <w:tcW w:w="2110" w:type="pct"/>
            <w:vAlign w:val="top"/>
          </w:tcPr>
          <w:p w14:paraId="2C6388F5">
            <w:pPr>
              <w:rPr>
                <w:rFonts w:ascii="Arial"/>
                <w:sz w:val="21"/>
              </w:rPr>
            </w:pPr>
          </w:p>
        </w:tc>
        <w:tc>
          <w:tcPr>
            <w:tcW w:w="430" w:type="pct"/>
            <w:vAlign w:val="top"/>
          </w:tcPr>
          <w:p w14:paraId="5B81ACA9">
            <w:pPr>
              <w:rPr>
                <w:rFonts w:ascii="Arial"/>
                <w:sz w:val="21"/>
              </w:rPr>
            </w:pPr>
          </w:p>
        </w:tc>
      </w:tr>
      <w:tr w14:paraId="16BFD6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435" w:type="pct"/>
            <w:vAlign w:val="top"/>
          </w:tcPr>
          <w:p w14:paraId="695D4AF7">
            <w:pPr>
              <w:pStyle w:val="13"/>
              <w:spacing w:before="274" w:line="183" w:lineRule="auto"/>
              <w:ind w:left="393"/>
              <w:rPr>
                <w:sz w:val="24"/>
                <w:szCs w:val="24"/>
              </w:rPr>
            </w:pPr>
            <w:r>
              <w:rPr>
                <w:sz w:val="24"/>
                <w:szCs w:val="24"/>
              </w:rPr>
              <w:t>2</w:t>
            </w:r>
          </w:p>
        </w:tc>
        <w:tc>
          <w:tcPr>
            <w:tcW w:w="1307" w:type="pct"/>
            <w:vAlign w:val="top"/>
          </w:tcPr>
          <w:p w14:paraId="3989D8F9">
            <w:pPr>
              <w:rPr>
                <w:rFonts w:ascii="Arial"/>
                <w:sz w:val="21"/>
              </w:rPr>
            </w:pPr>
          </w:p>
        </w:tc>
        <w:tc>
          <w:tcPr>
            <w:tcW w:w="715" w:type="pct"/>
            <w:vAlign w:val="top"/>
          </w:tcPr>
          <w:p w14:paraId="37A578E7">
            <w:pPr>
              <w:rPr>
                <w:rFonts w:ascii="Arial"/>
                <w:sz w:val="21"/>
              </w:rPr>
            </w:pPr>
          </w:p>
        </w:tc>
        <w:tc>
          <w:tcPr>
            <w:tcW w:w="2110" w:type="pct"/>
            <w:vAlign w:val="top"/>
          </w:tcPr>
          <w:p w14:paraId="338A8C44">
            <w:pPr>
              <w:rPr>
                <w:rFonts w:ascii="Arial"/>
                <w:sz w:val="21"/>
              </w:rPr>
            </w:pPr>
          </w:p>
        </w:tc>
        <w:tc>
          <w:tcPr>
            <w:tcW w:w="430" w:type="pct"/>
            <w:vAlign w:val="top"/>
          </w:tcPr>
          <w:p w14:paraId="1407A8EA">
            <w:pPr>
              <w:rPr>
                <w:rFonts w:ascii="Arial"/>
                <w:sz w:val="21"/>
              </w:rPr>
            </w:pPr>
          </w:p>
        </w:tc>
      </w:tr>
      <w:tr w14:paraId="737CBF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435" w:type="pct"/>
            <w:vAlign w:val="top"/>
          </w:tcPr>
          <w:p w14:paraId="606414F3">
            <w:pPr>
              <w:pStyle w:val="13"/>
              <w:spacing w:before="274" w:line="183" w:lineRule="auto"/>
              <w:ind w:left="394"/>
              <w:rPr>
                <w:sz w:val="24"/>
                <w:szCs w:val="24"/>
              </w:rPr>
            </w:pPr>
            <w:r>
              <w:rPr>
                <w:sz w:val="24"/>
                <w:szCs w:val="24"/>
              </w:rPr>
              <w:t>3</w:t>
            </w:r>
          </w:p>
        </w:tc>
        <w:tc>
          <w:tcPr>
            <w:tcW w:w="1307" w:type="pct"/>
            <w:vAlign w:val="top"/>
          </w:tcPr>
          <w:p w14:paraId="103C7EF1">
            <w:pPr>
              <w:rPr>
                <w:rFonts w:ascii="Arial"/>
                <w:sz w:val="21"/>
              </w:rPr>
            </w:pPr>
          </w:p>
        </w:tc>
        <w:tc>
          <w:tcPr>
            <w:tcW w:w="715" w:type="pct"/>
            <w:vAlign w:val="top"/>
          </w:tcPr>
          <w:p w14:paraId="141239F1">
            <w:pPr>
              <w:rPr>
                <w:rFonts w:ascii="Arial"/>
                <w:sz w:val="21"/>
              </w:rPr>
            </w:pPr>
          </w:p>
        </w:tc>
        <w:tc>
          <w:tcPr>
            <w:tcW w:w="2110" w:type="pct"/>
            <w:vAlign w:val="top"/>
          </w:tcPr>
          <w:p w14:paraId="29D24835">
            <w:pPr>
              <w:rPr>
                <w:rFonts w:ascii="Arial"/>
                <w:sz w:val="21"/>
              </w:rPr>
            </w:pPr>
          </w:p>
        </w:tc>
        <w:tc>
          <w:tcPr>
            <w:tcW w:w="430" w:type="pct"/>
            <w:vAlign w:val="top"/>
          </w:tcPr>
          <w:p w14:paraId="5256FB16">
            <w:pPr>
              <w:rPr>
                <w:rFonts w:ascii="Arial"/>
                <w:sz w:val="21"/>
              </w:rPr>
            </w:pPr>
          </w:p>
        </w:tc>
      </w:tr>
      <w:tr w14:paraId="5ADECA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435" w:type="pct"/>
            <w:vAlign w:val="top"/>
          </w:tcPr>
          <w:p w14:paraId="2160773B">
            <w:pPr>
              <w:pStyle w:val="13"/>
              <w:spacing w:before="237" w:line="379" w:lineRule="exact"/>
              <w:ind w:left="225"/>
              <w:rPr>
                <w:sz w:val="24"/>
                <w:szCs w:val="24"/>
              </w:rPr>
            </w:pPr>
            <w:r>
              <w:rPr>
                <w:spacing w:val="-13"/>
                <w:position w:val="3"/>
                <w:sz w:val="24"/>
                <w:szCs w:val="24"/>
              </w:rPr>
              <w:t>……</w:t>
            </w:r>
          </w:p>
        </w:tc>
        <w:tc>
          <w:tcPr>
            <w:tcW w:w="1307" w:type="pct"/>
            <w:vAlign w:val="top"/>
          </w:tcPr>
          <w:p w14:paraId="2932980A">
            <w:pPr>
              <w:rPr>
                <w:rFonts w:ascii="Arial"/>
                <w:sz w:val="21"/>
              </w:rPr>
            </w:pPr>
          </w:p>
        </w:tc>
        <w:tc>
          <w:tcPr>
            <w:tcW w:w="715" w:type="pct"/>
            <w:vAlign w:val="top"/>
          </w:tcPr>
          <w:p w14:paraId="61E9E284">
            <w:pPr>
              <w:rPr>
                <w:rFonts w:ascii="Arial"/>
                <w:sz w:val="21"/>
              </w:rPr>
            </w:pPr>
          </w:p>
        </w:tc>
        <w:tc>
          <w:tcPr>
            <w:tcW w:w="2110" w:type="pct"/>
            <w:vAlign w:val="top"/>
          </w:tcPr>
          <w:p w14:paraId="17829849">
            <w:pPr>
              <w:rPr>
                <w:rFonts w:ascii="Arial"/>
                <w:sz w:val="21"/>
              </w:rPr>
            </w:pPr>
          </w:p>
        </w:tc>
        <w:tc>
          <w:tcPr>
            <w:tcW w:w="430" w:type="pct"/>
            <w:vAlign w:val="top"/>
          </w:tcPr>
          <w:p w14:paraId="1ACCA765">
            <w:pPr>
              <w:rPr>
                <w:rFonts w:ascii="Arial"/>
                <w:sz w:val="21"/>
              </w:rPr>
            </w:pPr>
          </w:p>
        </w:tc>
      </w:tr>
    </w:tbl>
    <w:p w14:paraId="6C5985FB">
      <w:pPr>
        <w:rPr>
          <w:sz w:val="24"/>
          <w:szCs w:val="24"/>
        </w:rPr>
      </w:pPr>
      <w:r>
        <w:rPr>
          <w:sz w:val="24"/>
          <w:szCs w:val="24"/>
        </w:rPr>
        <w:t>注：</w:t>
      </w:r>
    </w:p>
    <w:p w14:paraId="35E57302">
      <w:pPr>
        <w:rPr>
          <w:sz w:val="24"/>
          <w:szCs w:val="24"/>
        </w:rPr>
      </w:pPr>
      <w:r>
        <w:rPr>
          <w:sz w:val="24"/>
          <w:szCs w:val="24"/>
        </w:rPr>
        <w:t>1.直接控股股东：是指其出资额占有限责任公司资本总额百分之五十以上或者其 持有的股份占股份有限公司股份总额百分之五十以上的股东；出资额或者持有股份的 比例虽然不足百分之五十，但依其出资额或者持有的股份所享有的表决权已足以对股 东会、股东大会的决议产生重大影响的股东。</w:t>
      </w:r>
    </w:p>
    <w:p w14:paraId="4F6086B8">
      <w:pPr>
        <w:rPr>
          <w:sz w:val="24"/>
          <w:szCs w:val="24"/>
        </w:rPr>
      </w:pPr>
      <w:r>
        <w:rPr>
          <w:sz w:val="24"/>
          <w:szCs w:val="24"/>
        </w:rPr>
        <w:t>2.本表所指的控股关系仅限于直接控股关系，不包括间接的控股关系。公司实际 控制人与公司之间的关系不属于本表所指的直接控股关系。</w:t>
      </w:r>
    </w:p>
    <w:p w14:paraId="0D01E07D">
      <w:pPr>
        <w:rPr>
          <w:rFonts w:ascii="宋体" w:hAnsi="宋体" w:eastAsia="宋体" w:cs="宋体"/>
          <w:sz w:val="24"/>
          <w:szCs w:val="24"/>
        </w:rPr>
      </w:pPr>
      <w:r>
        <w:rPr>
          <w:sz w:val="24"/>
          <w:szCs w:val="24"/>
        </w:rPr>
        <w:t>3.供应商不存在直接控股股东的，则在“直接控股股东名称 ”填“无 ”。</w:t>
      </w:r>
    </w:p>
    <w:p w14:paraId="6EA292DA">
      <w:pPr>
        <w:pStyle w:val="3"/>
        <w:spacing w:line="297" w:lineRule="auto"/>
      </w:pPr>
    </w:p>
    <w:p w14:paraId="18E33CCC">
      <w:pPr>
        <w:pStyle w:val="3"/>
        <w:spacing w:line="297" w:lineRule="auto"/>
      </w:pPr>
    </w:p>
    <w:p w14:paraId="6370C2C0">
      <w:pPr>
        <w:pStyle w:val="3"/>
        <w:spacing w:line="297" w:lineRule="auto"/>
      </w:pPr>
    </w:p>
    <w:p w14:paraId="0126E677">
      <w:pPr>
        <w:pStyle w:val="3"/>
        <w:spacing w:line="298" w:lineRule="auto"/>
      </w:pPr>
    </w:p>
    <w:p w14:paraId="5F8CB862">
      <w:pPr>
        <w:spacing w:before="78" w:line="220" w:lineRule="auto"/>
        <w:rPr>
          <w:rFonts w:ascii="宋体" w:hAnsi="宋体" w:eastAsia="宋体" w:cs="宋体"/>
          <w:sz w:val="24"/>
          <w:szCs w:val="24"/>
        </w:rPr>
      </w:pPr>
      <w:r>
        <w:rPr>
          <w:rFonts w:ascii="宋体" w:hAnsi="宋体" w:eastAsia="宋体" w:cs="宋体"/>
          <w:spacing w:val="-1"/>
          <w:sz w:val="24"/>
          <w:szCs w:val="24"/>
        </w:rPr>
        <w:t>法定代表人（负责人或自然人）或者委托代理人（签字或电子签名</w:t>
      </w:r>
      <w:r>
        <w:rPr>
          <w:rFonts w:ascii="宋体" w:hAnsi="宋体" w:eastAsia="宋体" w:cs="宋体"/>
          <w:spacing w:val="9"/>
          <w:sz w:val="24"/>
          <w:szCs w:val="24"/>
        </w:rPr>
        <w:t>）：</w:t>
      </w:r>
      <w:r>
        <w:rPr>
          <w:rFonts w:ascii="宋体" w:hAnsi="宋体" w:eastAsia="宋体" w:cs="宋体"/>
          <w:sz w:val="24"/>
          <w:szCs w:val="24"/>
          <w:u w:val="single" w:color="auto"/>
        </w:rPr>
        <w:t xml:space="preserve">       </w:t>
      </w:r>
    </w:p>
    <w:p w14:paraId="6779C54A">
      <w:pPr>
        <w:spacing w:before="183" w:line="219" w:lineRule="auto"/>
        <w:ind w:left="4088"/>
        <w:rPr>
          <w:rFonts w:ascii="宋体" w:hAnsi="宋体" w:eastAsia="宋体" w:cs="宋体"/>
          <w:sz w:val="24"/>
          <w:szCs w:val="24"/>
        </w:rPr>
      </w:pPr>
      <w:r>
        <w:rPr>
          <w:rFonts w:ascii="宋体" w:hAnsi="宋体" w:eastAsia="宋体" w:cs="宋体"/>
          <w:spacing w:val="-2"/>
          <w:sz w:val="24"/>
          <w:szCs w:val="24"/>
        </w:rPr>
        <w:t>供应商（电子签章</w:t>
      </w:r>
      <w:r>
        <w:rPr>
          <w:rFonts w:ascii="宋体" w:hAnsi="宋体" w:eastAsia="宋体" w:cs="宋体"/>
          <w:spacing w:val="2"/>
          <w:sz w:val="24"/>
          <w:szCs w:val="24"/>
        </w:rPr>
        <w:t>）：</w:t>
      </w:r>
      <w:r>
        <w:rPr>
          <w:rFonts w:ascii="宋体" w:hAnsi="宋体" w:eastAsia="宋体" w:cs="宋体"/>
          <w:spacing w:val="1"/>
          <w:sz w:val="24"/>
          <w:szCs w:val="24"/>
        </w:rPr>
        <w:t xml:space="preserve"> </w:t>
      </w:r>
      <w:r>
        <w:rPr>
          <w:rFonts w:ascii="宋体" w:hAnsi="宋体" w:eastAsia="宋体" w:cs="宋体"/>
          <w:sz w:val="24"/>
          <w:szCs w:val="24"/>
          <w:u w:val="single" w:color="auto"/>
        </w:rPr>
        <w:t xml:space="preserve">                     </w:t>
      </w:r>
    </w:p>
    <w:p w14:paraId="77E147E4">
      <w:pPr>
        <w:spacing w:before="183" w:line="220" w:lineRule="auto"/>
        <w:ind w:left="4968"/>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3"/>
          <w:sz w:val="24"/>
          <w:szCs w:val="24"/>
        </w:rPr>
        <w:t xml:space="preserve">    </w:t>
      </w:r>
      <w:r>
        <w:rPr>
          <w:rFonts w:ascii="宋体" w:hAnsi="宋体" w:eastAsia="宋体" w:cs="宋体"/>
          <w:spacing w:val="-9"/>
          <w:sz w:val="24"/>
          <w:szCs w:val="24"/>
        </w:rPr>
        <w:t>日</w:t>
      </w:r>
    </w:p>
    <w:p w14:paraId="54CA0B18">
      <w:pPr>
        <w:spacing w:line="220" w:lineRule="auto"/>
        <w:rPr>
          <w:rFonts w:ascii="宋体" w:hAnsi="宋体" w:eastAsia="宋体" w:cs="宋体"/>
          <w:sz w:val="24"/>
          <w:szCs w:val="24"/>
        </w:rPr>
        <w:sectPr>
          <w:footerReference r:id="rId11" w:type="default"/>
          <w:pgSz w:w="11911" w:h="16838"/>
          <w:pgMar w:top="1134" w:right="1247" w:bottom="1134" w:left="1247" w:header="0" w:footer="720" w:gutter="0"/>
          <w:pgNumType w:fmt="decimal"/>
          <w:cols w:space="0" w:num="1"/>
          <w:rtlGutter w:val="0"/>
          <w:docGrid w:linePitch="0" w:charSpace="0"/>
        </w:sectPr>
      </w:pPr>
    </w:p>
    <w:p w14:paraId="37CB719B">
      <w:pPr>
        <w:spacing w:before="100" w:line="225" w:lineRule="auto"/>
        <w:jc w:val="center"/>
        <w:rPr>
          <w:rFonts w:ascii="宋体" w:hAnsi="宋体" w:eastAsia="宋体" w:cs="宋体"/>
          <w:sz w:val="31"/>
          <w:szCs w:val="31"/>
        </w:rPr>
      </w:pPr>
      <w:r>
        <w:rPr>
          <w:rFonts w:hint="eastAsia" w:ascii="宋体" w:hAnsi="宋体" w:eastAsia="宋体" w:cs="宋体"/>
          <w:b/>
          <w:bCs/>
          <w:spacing w:val="6"/>
          <w:sz w:val="31"/>
          <w:szCs w:val="31"/>
          <w:lang w:val="en-US" w:eastAsia="zh-CN"/>
        </w:rPr>
        <w:t>2、</w:t>
      </w:r>
      <w:r>
        <w:rPr>
          <w:rFonts w:ascii="宋体" w:hAnsi="宋体" w:eastAsia="宋体" w:cs="宋体"/>
          <w:b/>
          <w:bCs/>
          <w:spacing w:val="6"/>
          <w:sz w:val="31"/>
          <w:szCs w:val="31"/>
        </w:rPr>
        <w:t>供应商直接管理关系信息表</w:t>
      </w:r>
    </w:p>
    <w:p w14:paraId="564779C2">
      <w:pPr>
        <w:spacing w:before="185"/>
      </w:pPr>
    </w:p>
    <w:tbl>
      <w:tblPr>
        <w:tblStyle w:val="12"/>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91"/>
        <w:gridCol w:w="3509"/>
        <w:gridCol w:w="3468"/>
        <w:gridCol w:w="1651"/>
      </w:tblGrid>
      <w:tr w14:paraId="5D8A77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420" w:type="pct"/>
            <w:vAlign w:val="top"/>
          </w:tcPr>
          <w:p w14:paraId="18CA209C">
            <w:pPr>
              <w:pStyle w:val="13"/>
              <w:spacing w:before="240" w:line="222" w:lineRule="auto"/>
              <w:ind w:left="170"/>
              <w:rPr>
                <w:sz w:val="24"/>
                <w:szCs w:val="24"/>
              </w:rPr>
            </w:pPr>
            <w:r>
              <w:rPr>
                <w:b/>
                <w:bCs/>
                <w:spacing w:val="-7"/>
                <w:sz w:val="24"/>
                <w:szCs w:val="24"/>
              </w:rPr>
              <w:t>序号</w:t>
            </w:r>
          </w:p>
        </w:tc>
        <w:tc>
          <w:tcPr>
            <w:tcW w:w="1862" w:type="pct"/>
            <w:vAlign w:val="top"/>
          </w:tcPr>
          <w:p w14:paraId="346A87E0">
            <w:pPr>
              <w:pStyle w:val="13"/>
              <w:spacing w:before="240" w:line="220" w:lineRule="auto"/>
              <w:ind w:left="601"/>
              <w:rPr>
                <w:sz w:val="24"/>
                <w:szCs w:val="24"/>
              </w:rPr>
            </w:pPr>
            <w:r>
              <w:rPr>
                <w:b/>
                <w:bCs/>
                <w:spacing w:val="-3"/>
                <w:sz w:val="24"/>
                <w:szCs w:val="24"/>
              </w:rPr>
              <w:t>直接管理关系单位名称</w:t>
            </w:r>
          </w:p>
        </w:tc>
        <w:tc>
          <w:tcPr>
            <w:tcW w:w="1840" w:type="pct"/>
            <w:vAlign w:val="top"/>
          </w:tcPr>
          <w:p w14:paraId="77BE5565">
            <w:pPr>
              <w:pStyle w:val="13"/>
              <w:spacing w:before="241" w:line="219" w:lineRule="auto"/>
              <w:ind w:left="825"/>
              <w:rPr>
                <w:sz w:val="24"/>
                <w:szCs w:val="24"/>
              </w:rPr>
            </w:pPr>
            <w:r>
              <w:rPr>
                <w:b/>
                <w:bCs/>
                <w:spacing w:val="-4"/>
                <w:sz w:val="24"/>
                <w:szCs w:val="24"/>
              </w:rPr>
              <w:t>统一社会信用代码</w:t>
            </w:r>
          </w:p>
        </w:tc>
        <w:tc>
          <w:tcPr>
            <w:tcW w:w="876" w:type="pct"/>
            <w:vAlign w:val="top"/>
          </w:tcPr>
          <w:p w14:paraId="36B5005E">
            <w:pPr>
              <w:pStyle w:val="13"/>
              <w:spacing w:before="240" w:line="222" w:lineRule="auto"/>
              <w:ind w:left="615"/>
              <w:rPr>
                <w:sz w:val="24"/>
                <w:szCs w:val="24"/>
              </w:rPr>
            </w:pPr>
            <w:r>
              <w:rPr>
                <w:b/>
                <w:bCs/>
                <w:spacing w:val="-9"/>
                <w:sz w:val="24"/>
                <w:szCs w:val="24"/>
              </w:rPr>
              <w:t>备注</w:t>
            </w:r>
          </w:p>
        </w:tc>
      </w:tr>
      <w:tr w14:paraId="03E7ED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420" w:type="pct"/>
            <w:vAlign w:val="top"/>
          </w:tcPr>
          <w:p w14:paraId="48245F7C">
            <w:pPr>
              <w:pStyle w:val="13"/>
              <w:spacing w:before="273" w:line="184" w:lineRule="auto"/>
              <w:ind w:left="371"/>
              <w:rPr>
                <w:sz w:val="24"/>
                <w:szCs w:val="24"/>
              </w:rPr>
            </w:pPr>
            <w:r>
              <w:rPr>
                <w:sz w:val="24"/>
                <w:szCs w:val="24"/>
              </w:rPr>
              <w:t>1</w:t>
            </w:r>
          </w:p>
        </w:tc>
        <w:tc>
          <w:tcPr>
            <w:tcW w:w="1862" w:type="pct"/>
            <w:vAlign w:val="top"/>
          </w:tcPr>
          <w:p w14:paraId="0D9D2B2F">
            <w:pPr>
              <w:rPr>
                <w:rFonts w:ascii="Arial"/>
                <w:sz w:val="21"/>
              </w:rPr>
            </w:pPr>
          </w:p>
        </w:tc>
        <w:tc>
          <w:tcPr>
            <w:tcW w:w="1840" w:type="pct"/>
            <w:vAlign w:val="top"/>
          </w:tcPr>
          <w:p w14:paraId="3BD84358">
            <w:pPr>
              <w:rPr>
                <w:rFonts w:ascii="Arial"/>
                <w:sz w:val="21"/>
              </w:rPr>
            </w:pPr>
          </w:p>
        </w:tc>
        <w:tc>
          <w:tcPr>
            <w:tcW w:w="876" w:type="pct"/>
            <w:vAlign w:val="top"/>
          </w:tcPr>
          <w:p w14:paraId="442320A0">
            <w:pPr>
              <w:rPr>
                <w:rFonts w:ascii="Arial"/>
                <w:sz w:val="21"/>
              </w:rPr>
            </w:pPr>
          </w:p>
        </w:tc>
      </w:tr>
      <w:tr w14:paraId="4DFB1B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420" w:type="pct"/>
            <w:vAlign w:val="top"/>
          </w:tcPr>
          <w:p w14:paraId="2382649A">
            <w:pPr>
              <w:pStyle w:val="13"/>
              <w:spacing w:before="275" w:line="183" w:lineRule="auto"/>
              <w:ind w:left="356"/>
              <w:rPr>
                <w:sz w:val="24"/>
                <w:szCs w:val="24"/>
              </w:rPr>
            </w:pPr>
            <w:r>
              <w:rPr>
                <w:sz w:val="24"/>
                <w:szCs w:val="24"/>
              </w:rPr>
              <w:t>2</w:t>
            </w:r>
          </w:p>
        </w:tc>
        <w:tc>
          <w:tcPr>
            <w:tcW w:w="1862" w:type="pct"/>
            <w:vAlign w:val="top"/>
          </w:tcPr>
          <w:p w14:paraId="461E35D4">
            <w:pPr>
              <w:rPr>
                <w:rFonts w:ascii="Arial"/>
                <w:sz w:val="21"/>
              </w:rPr>
            </w:pPr>
          </w:p>
        </w:tc>
        <w:tc>
          <w:tcPr>
            <w:tcW w:w="1840" w:type="pct"/>
            <w:vAlign w:val="top"/>
          </w:tcPr>
          <w:p w14:paraId="6537FBE7">
            <w:pPr>
              <w:rPr>
                <w:rFonts w:ascii="Arial"/>
                <w:sz w:val="21"/>
              </w:rPr>
            </w:pPr>
          </w:p>
        </w:tc>
        <w:tc>
          <w:tcPr>
            <w:tcW w:w="876" w:type="pct"/>
            <w:vAlign w:val="top"/>
          </w:tcPr>
          <w:p w14:paraId="7E813030">
            <w:pPr>
              <w:rPr>
                <w:rFonts w:ascii="Arial"/>
                <w:sz w:val="21"/>
              </w:rPr>
            </w:pPr>
          </w:p>
        </w:tc>
      </w:tr>
      <w:tr w14:paraId="0FA885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420" w:type="pct"/>
            <w:vAlign w:val="top"/>
          </w:tcPr>
          <w:p w14:paraId="243606D2">
            <w:pPr>
              <w:pStyle w:val="13"/>
              <w:spacing w:before="276" w:line="183" w:lineRule="auto"/>
              <w:ind w:left="358"/>
              <w:rPr>
                <w:sz w:val="24"/>
                <w:szCs w:val="24"/>
              </w:rPr>
            </w:pPr>
            <w:r>
              <w:rPr>
                <w:sz w:val="24"/>
                <w:szCs w:val="24"/>
              </w:rPr>
              <w:t>3</w:t>
            </w:r>
          </w:p>
        </w:tc>
        <w:tc>
          <w:tcPr>
            <w:tcW w:w="1862" w:type="pct"/>
            <w:vAlign w:val="top"/>
          </w:tcPr>
          <w:p w14:paraId="3B48CB63">
            <w:pPr>
              <w:rPr>
                <w:rFonts w:ascii="Arial"/>
                <w:sz w:val="21"/>
              </w:rPr>
            </w:pPr>
          </w:p>
        </w:tc>
        <w:tc>
          <w:tcPr>
            <w:tcW w:w="1840" w:type="pct"/>
            <w:vAlign w:val="top"/>
          </w:tcPr>
          <w:p w14:paraId="4E80D72E">
            <w:pPr>
              <w:rPr>
                <w:rFonts w:ascii="Arial"/>
                <w:sz w:val="21"/>
              </w:rPr>
            </w:pPr>
          </w:p>
        </w:tc>
        <w:tc>
          <w:tcPr>
            <w:tcW w:w="876" w:type="pct"/>
            <w:vAlign w:val="top"/>
          </w:tcPr>
          <w:p w14:paraId="35A7BC83">
            <w:pPr>
              <w:rPr>
                <w:rFonts w:ascii="Arial"/>
                <w:sz w:val="21"/>
              </w:rPr>
            </w:pPr>
          </w:p>
        </w:tc>
      </w:tr>
      <w:tr w14:paraId="21285B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420" w:type="pct"/>
            <w:vAlign w:val="top"/>
          </w:tcPr>
          <w:p w14:paraId="6EA15935">
            <w:pPr>
              <w:pStyle w:val="13"/>
              <w:spacing w:before="239" w:line="378" w:lineRule="exact"/>
              <w:ind w:left="188"/>
              <w:rPr>
                <w:sz w:val="24"/>
                <w:szCs w:val="24"/>
              </w:rPr>
            </w:pPr>
            <w:r>
              <w:rPr>
                <w:spacing w:val="-13"/>
                <w:position w:val="3"/>
                <w:sz w:val="24"/>
                <w:szCs w:val="24"/>
              </w:rPr>
              <w:t>……</w:t>
            </w:r>
          </w:p>
        </w:tc>
        <w:tc>
          <w:tcPr>
            <w:tcW w:w="1862" w:type="pct"/>
            <w:vAlign w:val="top"/>
          </w:tcPr>
          <w:p w14:paraId="53532DEA">
            <w:pPr>
              <w:rPr>
                <w:rFonts w:ascii="Arial"/>
                <w:sz w:val="21"/>
              </w:rPr>
            </w:pPr>
          </w:p>
        </w:tc>
        <w:tc>
          <w:tcPr>
            <w:tcW w:w="1840" w:type="pct"/>
            <w:vAlign w:val="top"/>
          </w:tcPr>
          <w:p w14:paraId="7DBAAA5D">
            <w:pPr>
              <w:rPr>
                <w:rFonts w:ascii="Arial"/>
                <w:sz w:val="21"/>
              </w:rPr>
            </w:pPr>
          </w:p>
        </w:tc>
        <w:tc>
          <w:tcPr>
            <w:tcW w:w="876" w:type="pct"/>
            <w:vAlign w:val="top"/>
          </w:tcPr>
          <w:p w14:paraId="1DA3770B">
            <w:pPr>
              <w:rPr>
                <w:rFonts w:ascii="Arial"/>
                <w:sz w:val="21"/>
              </w:rPr>
            </w:pPr>
          </w:p>
        </w:tc>
      </w:tr>
    </w:tbl>
    <w:p w14:paraId="39AB8733">
      <w:pPr>
        <w:rPr>
          <w:rFonts w:hint="eastAsia" w:ascii="宋体" w:hAnsi="宋体" w:eastAsia="宋体" w:cs="宋体"/>
          <w:sz w:val="24"/>
          <w:szCs w:val="24"/>
        </w:rPr>
      </w:pPr>
      <w:r>
        <w:rPr>
          <w:rFonts w:hint="eastAsia" w:ascii="宋体" w:hAnsi="宋体" w:eastAsia="宋体" w:cs="宋体"/>
          <w:sz w:val="24"/>
          <w:szCs w:val="24"/>
        </w:rPr>
        <w:t>注：</w:t>
      </w:r>
    </w:p>
    <w:p w14:paraId="62FF2705">
      <w:pPr>
        <w:rPr>
          <w:rFonts w:hint="eastAsia" w:ascii="宋体" w:hAnsi="宋体" w:eastAsia="宋体" w:cs="宋体"/>
          <w:sz w:val="24"/>
          <w:szCs w:val="24"/>
        </w:rPr>
      </w:pPr>
      <w:r>
        <w:rPr>
          <w:rFonts w:hint="eastAsia" w:ascii="宋体" w:hAnsi="宋体" w:eastAsia="宋体" w:cs="宋体"/>
          <w:sz w:val="24"/>
          <w:szCs w:val="24"/>
        </w:rPr>
        <w:t>1.管理关系：是指不具有出资持股关系的其他单位之间存在的管理与被管理关系，如一些上下级关系的事业单位和团体组织。</w:t>
      </w:r>
    </w:p>
    <w:p w14:paraId="0598AB46">
      <w:pPr>
        <w:rPr>
          <w:rFonts w:hint="eastAsia" w:ascii="宋体" w:hAnsi="宋体" w:eastAsia="宋体" w:cs="宋体"/>
          <w:sz w:val="24"/>
          <w:szCs w:val="24"/>
        </w:rPr>
      </w:pPr>
      <w:r>
        <w:rPr>
          <w:rFonts w:hint="eastAsia" w:ascii="宋体" w:hAnsi="宋体" w:eastAsia="宋体" w:cs="宋体"/>
          <w:sz w:val="24"/>
          <w:szCs w:val="24"/>
        </w:rPr>
        <w:t>2.本表所指的管理关系仅限于直接管理关系，不包括间接的管理关系。</w:t>
      </w:r>
    </w:p>
    <w:p w14:paraId="489CD75F">
      <w:pPr>
        <w:rPr>
          <w:rFonts w:hint="eastAsia" w:ascii="宋体" w:hAnsi="宋体" w:eastAsia="宋体" w:cs="宋体"/>
          <w:sz w:val="24"/>
          <w:szCs w:val="24"/>
        </w:rPr>
      </w:pPr>
      <w:r>
        <w:rPr>
          <w:rFonts w:hint="eastAsia" w:ascii="宋体" w:hAnsi="宋体" w:eastAsia="宋体" w:cs="宋体"/>
          <w:sz w:val="24"/>
          <w:szCs w:val="24"/>
        </w:rPr>
        <w:t>3.供应商不存在直接管理关系的，则在“直接管理关系单位名称 ”填“无 ”。</w:t>
      </w:r>
    </w:p>
    <w:p w14:paraId="6A522824">
      <w:pPr>
        <w:rPr>
          <w:rFonts w:hint="eastAsia" w:ascii="宋体" w:hAnsi="宋体" w:eastAsia="宋体" w:cs="宋体"/>
          <w:sz w:val="24"/>
          <w:szCs w:val="24"/>
        </w:rPr>
      </w:pPr>
    </w:p>
    <w:p w14:paraId="3DF17540">
      <w:pPr>
        <w:pStyle w:val="3"/>
        <w:spacing w:line="244" w:lineRule="auto"/>
      </w:pPr>
    </w:p>
    <w:p w14:paraId="31B42A2C">
      <w:pPr>
        <w:pStyle w:val="3"/>
        <w:spacing w:line="245" w:lineRule="auto"/>
      </w:pPr>
    </w:p>
    <w:p w14:paraId="5392D6CB">
      <w:pPr>
        <w:pStyle w:val="3"/>
        <w:spacing w:line="245" w:lineRule="auto"/>
      </w:pPr>
    </w:p>
    <w:p w14:paraId="10687933">
      <w:pPr>
        <w:pStyle w:val="3"/>
        <w:spacing w:line="245" w:lineRule="auto"/>
      </w:pPr>
    </w:p>
    <w:p w14:paraId="126659AA">
      <w:pPr>
        <w:pStyle w:val="3"/>
        <w:spacing w:line="245" w:lineRule="auto"/>
      </w:pPr>
    </w:p>
    <w:p w14:paraId="7B72D882">
      <w:pPr>
        <w:spacing w:before="78" w:line="220" w:lineRule="auto"/>
        <w:ind w:left="361"/>
        <w:rPr>
          <w:rFonts w:ascii="宋体" w:hAnsi="宋体" w:eastAsia="宋体" w:cs="宋体"/>
          <w:sz w:val="24"/>
          <w:szCs w:val="24"/>
        </w:rPr>
      </w:pPr>
      <w:r>
        <w:rPr>
          <w:rFonts w:ascii="宋体" w:hAnsi="宋体" w:eastAsia="宋体" w:cs="宋体"/>
          <w:spacing w:val="-1"/>
          <w:sz w:val="24"/>
          <w:szCs w:val="24"/>
        </w:rPr>
        <w:t>法定代表人（负责人或自然人）或者委托代理人（签字或电子签名</w:t>
      </w:r>
      <w:r>
        <w:rPr>
          <w:rFonts w:ascii="宋体" w:hAnsi="宋体" w:eastAsia="宋体" w:cs="宋体"/>
          <w:spacing w:val="9"/>
          <w:sz w:val="24"/>
          <w:szCs w:val="24"/>
        </w:rPr>
        <w:t>）：</w:t>
      </w:r>
    </w:p>
    <w:p w14:paraId="54B5D35F">
      <w:pPr>
        <w:spacing w:before="182" w:line="219" w:lineRule="auto"/>
        <w:ind w:left="4680"/>
        <w:rPr>
          <w:rFonts w:ascii="宋体" w:hAnsi="宋体" w:eastAsia="宋体" w:cs="宋体"/>
          <w:sz w:val="24"/>
          <w:szCs w:val="24"/>
        </w:rPr>
      </w:pPr>
      <w:r>
        <w:rPr>
          <w:rFonts w:ascii="宋体" w:hAnsi="宋体" w:eastAsia="宋体" w:cs="宋体"/>
          <w:spacing w:val="-2"/>
          <w:sz w:val="24"/>
          <w:szCs w:val="24"/>
        </w:rPr>
        <w:t>供应商（电子签章</w:t>
      </w:r>
      <w:r>
        <w:rPr>
          <w:rFonts w:ascii="宋体" w:hAnsi="宋体" w:eastAsia="宋体" w:cs="宋体"/>
          <w:spacing w:val="2"/>
          <w:sz w:val="24"/>
          <w:szCs w:val="24"/>
        </w:rPr>
        <w:t>）：</w:t>
      </w:r>
    </w:p>
    <w:p w14:paraId="27CD0990">
      <w:pPr>
        <w:spacing w:before="100" w:line="225" w:lineRule="auto"/>
        <w:ind w:left="3843"/>
        <w:jc w:val="right"/>
        <w:rPr>
          <w:rFonts w:ascii="宋体" w:hAnsi="宋体" w:eastAsia="宋体" w:cs="宋体"/>
          <w:spacing w:val="-9"/>
          <w:sz w:val="24"/>
          <w:szCs w:val="24"/>
        </w:r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3"/>
          <w:sz w:val="24"/>
          <w:szCs w:val="24"/>
        </w:rPr>
        <w:t xml:space="preserve">    </w:t>
      </w:r>
      <w:r>
        <w:rPr>
          <w:rFonts w:ascii="宋体" w:hAnsi="宋体" w:eastAsia="宋体" w:cs="宋体"/>
          <w:spacing w:val="-9"/>
          <w:sz w:val="24"/>
          <w:szCs w:val="24"/>
        </w:rPr>
        <w:t>日</w:t>
      </w:r>
    </w:p>
    <w:p w14:paraId="462F235D">
      <w:pPr>
        <w:rPr>
          <w:rFonts w:ascii="宋体" w:hAnsi="宋体" w:eastAsia="宋体" w:cs="宋体"/>
          <w:spacing w:val="-9"/>
          <w:sz w:val="24"/>
          <w:szCs w:val="24"/>
        </w:rPr>
      </w:pPr>
      <w:r>
        <w:rPr>
          <w:rFonts w:ascii="宋体" w:hAnsi="宋体" w:eastAsia="宋体" w:cs="宋体"/>
          <w:spacing w:val="-9"/>
          <w:sz w:val="24"/>
          <w:szCs w:val="24"/>
        </w:rPr>
        <w:br w:type="page"/>
      </w:r>
    </w:p>
    <w:p w14:paraId="54F0DF09">
      <w:pPr>
        <w:spacing w:before="100" w:line="225" w:lineRule="auto"/>
        <w:jc w:val="center"/>
        <w:rPr>
          <w:rFonts w:ascii="宋体" w:hAnsi="宋体" w:eastAsia="宋体" w:cs="宋体"/>
          <w:sz w:val="31"/>
          <w:szCs w:val="31"/>
        </w:rPr>
      </w:pPr>
      <w:r>
        <w:rPr>
          <w:rFonts w:hint="eastAsia" w:ascii="宋体" w:hAnsi="宋体" w:eastAsia="宋体" w:cs="宋体"/>
          <w:b/>
          <w:bCs/>
          <w:spacing w:val="3"/>
          <w:sz w:val="31"/>
          <w:szCs w:val="31"/>
          <w:lang w:eastAsia="zh-CN"/>
        </w:rPr>
        <w:t>二、</w:t>
      </w:r>
      <w:r>
        <w:rPr>
          <w:rFonts w:ascii="宋体" w:hAnsi="宋体" w:eastAsia="宋体" w:cs="宋体"/>
          <w:b/>
          <w:bCs/>
          <w:spacing w:val="3"/>
          <w:sz w:val="31"/>
          <w:szCs w:val="31"/>
        </w:rPr>
        <w:t>竞标声明</w:t>
      </w:r>
    </w:p>
    <w:p w14:paraId="525B199D">
      <w:pPr>
        <w:pStyle w:val="3"/>
        <w:spacing w:line="313" w:lineRule="auto"/>
      </w:pPr>
    </w:p>
    <w:p w14:paraId="17CA5F95">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（采购人名称）</w:t>
      </w:r>
      <w:r>
        <w:rPr>
          <w:rFonts w:hint="eastAsia" w:ascii="宋体" w:hAnsi="宋体" w:eastAsia="宋体" w:cs="宋体"/>
          <w:sz w:val="24"/>
          <w:szCs w:val="24"/>
        </w:rPr>
        <w:t>：</w:t>
      </w:r>
    </w:p>
    <w:p w14:paraId="020E63B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u w:val="single"/>
        </w:rPr>
        <w:t>（供应商名称）</w:t>
      </w:r>
      <w:r>
        <w:rPr>
          <w:rFonts w:hint="eastAsia" w:ascii="宋体" w:hAnsi="宋体" w:eastAsia="宋体" w:cs="宋体"/>
          <w:sz w:val="24"/>
          <w:szCs w:val="24"/>
        </w:rPr>
        <w:t>系中华人民共和国合法供应商</w:t>
      </w:r>
      <w:r>
        <w:rPr>
          <w:rFonts w:hint="eastAsia" w:ascii="宋体" w:hAnsi="宋体" w:eastAsia="宋体" w:cs="宋体"/>
          <w:sz w:val="24"/>
          <w:szCs w:val="24"/>
          <w:lang w:eastAsia="zh-CN"/>
        </w:rPr>
        <w:t>，</w:t>
      </w:r>
      <w:r>
        <w:rPr>
          <w:rFonts w:hint="eastAsia" w:ascii="宋体" w:hAnsi="宋体" w:eastAsia="宋体" w:cs="宋体"/>
          <w:sz w:val="24"/>
          <w:szCs w:val="24"/>
        </w:rPr>
        <w:t>经营地址</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1E8BDE3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我方愿意参加贵方组织的</w:t>
      </w:r>
      <w:r>
        <w:rPr>
          <w:rFonts w:hint="eastAsia" w:ascii="宋体" w:hAnsi="宋体" w:eastAsia="宋体" w:cs="宋体"/>
          <w:sz w:val="24"/>
          <w:szCs w:val="24"/>
          <w:u w:val="single"/>
        </w:rPr>
        <w:t>（项目名称）</w:t>
      </w:r>
      <w:r>
        <w:rPr>
          <w:rFonts w:hint="eastAsia" w:ascii="宋体" w:hAnsi="宋体" w:eastAsia="宋体" w:cs="宋体"/>
          <w:sz w:val="24"/>
          <w:szCs w:val="24"/>
        </w:rPr>
        <w:t>项目的竞标，为便于贵方公正、择优地确定成交供应商及其竞标产品和服务，我方就本次竞标有关事项郑重声明如下：</w:t>
      </w:r>
    </w:p>
    <w:p w14:paraId="22B0039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1.我方向贵方提交的所有响应文件、资料都是准确的和真实的。</w:t>
      </w:r>
    </w:p>
    <w:p w14:paraId="2B83A47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2.我方不是为本次采购项目提供整体设计</w:t>
      </w:r>
      <w:r>
        <w:rPr>
          <w:rFonts w:hint="eastAsia" w:ascii="宋体" w:hAnsi="宋体" w:eastAsia="宋体" w:cs="宋体"/>
          <w:sz w:val="24"/>
          <w:szCs w:val="24"/>
          <w:lang w:eastAsia="zh-CN"/>
        </w:rPr>
        <w:t>、</w:t>
      </w:r>
      <w:r>
        <w:rPr>
          <w:rFonts w:hint="eastAsia" w:ascii="宋体" w:hAnsi="宋体" w:eastAsia="宋体" w:cs="宋体"/>
          <w:sz w:val="24"/>
          <w:szCs w:val="24"/>
        </w:rPr>
        <w:t>规范编制或者项目管理、监理、检测等服务的供应商。</w:t>
      </w:r>
    </w:p>
    <w:p w14:paraId="543049E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3.在此，我方宣布同意如下：</w:t>
      </w:r>
    </w:p>
    <w:p w14:paraId="4DD7317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（1）将按磋商文件的约定履行合同责任和义务；</w:t>
      </w:r>
    </w:p>
    <w:p w14:paraId="2FEDC55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（2）已详细审查全部磋商文件，包括澄清或者更正公告（如有）；</w:t>
      </w:r>
    </w:p>
    <w:p w14:paraId="38FA01E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（3）同意提供按照贵方可能要求的与磋商有关的一切数据或者资料；</w:t>
      </w:r>
    </w:p>
    <w:p w14:paraId="34C9204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（4）响应磋商文件规定的竞标有效期。</w:t>
      </w:r>
    </w:p>
    <w:p w14:paraId="09F102A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4.我方承诺已经具备《中华人民共和国政府采购法》第二十二条中规定的参加政府采购活动的供应商应当具备的条件并按本项目响应文件“第</w:t>
      </w:r>
      <w:r>
        <w:rPr>
          <w:rFonts w:hint="eastAsia" w:ascii="宋体" w:hAnsi="宋体" w:eastAsia="宋体" w:cs="宋体"/>
          <w:sz w:val="24"/>
          <w:szCs w:val="24"/>
          <w:lang w:eastAsia="zh-CN"/>
        </w:rPr>
        <w:t>二</w:t>
      </w:r>
      <w:r>
        <w:rPr>
          <w:rFonts w:hint="eastAsia" w:ascii="宋体" w:hAnsi="宋体" w:eastAsia="宋体" w:cs="宋体"/>
          <w:sz w:val="24"/>
          <w:szCs w:val="24"/>
        </w:rPr>
        <w:t>章”“供应商须知前附表”中“资格证明文件”完整提供证明材料</w:t>
      </w:r>
      <w:r>
        <w:rPr>
          <w:rFonts w:hint="eastAsia" w:ascii="宋体" w:hAnsi="宋体" w:eastAsia="宋体" w:cs="宋体"/>
          <w:sz w:val="24"/>
          <w:szCs w:val="24"/>
          <w:lang w:eastAsia="zh-CN"/>
        </w:rPr>
        <w:t>。</w:t>
      </w:r>
    </w:p>
    <w:p w14:paraId="1D47F4B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w:t>
      </w:r>
      <w:r>
        <w:rPr>
          <w:rFonts w:hint="eastAsia" w:ascii="宋体" w:hAnsi="宋体" w:eastAsia="宋体" w:cs="宋体"/>
          <w:sz w:val="24"/>
          <w:szCs w:val="24"/>
          <w:lang w:eastAsia="zh-CN"/>
        </w:rPr>
        <w:t>），</w:t>
      </w:r>
      <w:r>
        <w:rPr>
          <w:rFonts w:hint="eastAsia" w:ascii="宋体" w:hAnsi="宋体" w:eastAsia="宋体" w:cs="宋体"/>
          <w:sz w:val="24"/>
          <w:szCs w:val="24"/>
        </w:rPr>
        <w:t>未被列入失信被执行人、重大税收违法案件当事人名单、政府采购严重违法失信行为记录名单，完全符合《中华人民共和国政府采购法》第二十二条规定的供应商资格条件，我方对此声明负全部法律责任。</w:t>
      </w:r>
    </w:p>
    <w:p w14:paraId="4513958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6.根据《中华人民共和国政府采购法实施条例》第五十条要求对政府采购合同进行公告，但政府采购合同中涉及国家秘密、商业秘密的内容除外。我方就对本次响应文件进行注明如下</w:t>
      </w:r>
      <w:r>
        <w:rPr>
          <w:rFonts w:hint="eastAsia" w:ascii="宋体" w:hAnsi="宋体" w:eastAsia="宋体" w:cs="宋体"/>
          <w:sz w:val="24"/>
          <w:szCs w:val="24"/>
          <w:lang w:eastAsia="zh-CN"/>
        </w:rPr>
        <w:t>：</w:t>
      </w:r>
      <w:r>
        <w:rPr>
          <w:rFonts w:hint="eastAsia" w:ascii="宋体" w:hAnsi="宋体" w:eastAsia="宋体" w:cs="宋体"/>
          <w:sz w:val="24"/>
          <w:szCs w:val="24"/>
        </w:rPr>
        <w:t>（两项内容中必须选择一项）</w:t>
      </w:r>
    </w:p>
    <w:p w14:paraId="6D085C2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□我方本次响应文件内容中未涉及商业秘密；</w:t>
      </w:r>
    </w:p>
    <w:p w14:paraId="7AB7BD4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□我方本次响应文件涉及商业秘密的内容有：</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6F40C07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7.与本磋商有关的一切正式往来信函请寄：</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邮政编号：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w:t>
      </w:r>
    </w:p>
    <w:p w14:paraId="7347F63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电话/传真：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电子邮箱：</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w:t>
      </w:r>
    </w:p>
    <w:p w14:paraId="4965380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开户银行：</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账号：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1B9300E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8.以上事项如有虚假或者隐瞒，我方愿意承担一切后果，并不再寻求任何旨在减轻或者免除法律责任的辩解。</w:t>
      </w:r>
    </w:p>
    <w:p w14:paraId="48B0CC7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特此承诺。</w:t>
      </w:r>
    </w:p>
    <w:p w14:paraId="052D3368">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b/>
          <w:bCs/>
          <w:sz w:val="24"/>
          <w:szCs w:val="24"/>
        </w:rPr>
        <w:t>注：如为联合体竞标，盖章处须加盖联合体牵头人电子签章并由联合体牵头人法定代表人（负责人或自然人）分别签字或者盖章或者电子签名，否则响应文件按无效处理。</w:t>
      </w:r>
    </w:p>
    <w:p w14:paraId="337B0E9B">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ascii="宋体" w:hAnsi="宋体" w:eastAsia="宋体" w:cs="宋体"/>
          <w:sz w:val="24"/>
          <w:szCs w:val="24"/>
        </w:rPr>
      </w:pPr>
    </w:p>
    <w:p w14:paraId="67DB73B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u w:val="single"/>
        </w:rPr>
      </w:pPr>
      <w:r>
        <w:rPr>
          <w:rFonts w:hint="eastAsia" w:ascii="宋体" w:hAnsi="宋体" w:eastAsia="宋体" w:cs="宋体"/>
          <w:sz w:val="24"/>
          <w:szCs w:val="24"/>
        </w:rPr>
        <w:t>法定代表人（负责人或自然人）（签字或电子签名）：</w:t>
      </w:r>
    </w:p>
    <w:p w14:paraId="7E3CCD68">
      <w:pPr>
        <w:keepNext w:val="0"/>
        <w:keepLines w:val="0"/>
        <w:pageBreakBefore w:val="0"/>
        <w:widowControl w:val="0"/>
        <w:kinsoku/>
        <w:wordWrap/>
        <w:overflowPunct/>
        <w:topLinePunct w:val="0"/>
        <w:autoSpaceDE/>
        <w:autoSpaceDN/>
        <w:bidi w:val="0"/>
        <w:adjustRightInd w:val="0"/>
        <w:snapToGrid w:val="0"/>
        <w:spacing w:line="360" w:lineRule="auto"/>
        <w:ind w:firstLine="3840" w:firstLineChars="1600"/>
        <w:textAlignment w:val="baseline"/>
        <w:rPr>
          <w:rFonts w:hint="eastAsia" w:ascii="宋体" w:hAnsi="宋体" w:eastAsia="宋体" w:cs="宋体"/>
          <w:sz w:val="24"/>
          <w:szCs w:val="24"/>
        </w:rPr>
      </w:pPr>
      <w:r>
        <w:rPr>
          <w:rFonts w:hint="eastAsia" w:ascii="宋体" w:hAnsi="宋体" w:eastAsia="宋体" w:cs="宋体"/>
          <w:sz w:val="24"/>
          <w:szCs w:val="24"/>
        </w:rPr>
        <w:t xml:space="preserve">供应商（电子签章）：      </w:t>
      </w:r>
    </w:p>
    <w:p w14:paraId="67978FF6">
      <w:pPr>
        <w:keepNext w:val="0"/>
        <w:keepLines w:val="0"/>
        <w:pageBreakBefore w:val="0"/>
        <w:widowControl w:val="0"/>
        <w:kinsoku/>
        <w:wordWrap/>
        <w:overflowPunct/>
        <w:topLinePunct w:val="0"/>
        <w:autoSpaceDE/>
        <w:autoSpaceDN/>
        <w:bidi w:val="0"/>
        <w:adjustRightInd w:val="0"/>
        <w:snapToGrid w:val="0"/>
        <w:spacing w:line="360" w:lineRule="auto"/>
        <w:jc w:val="right"/>
        <w:textAlignment w:val="baseline"/>
        <w:rPr>
          <w:rFonts w:hint="eastAsia" w:ascii="宋体" w:hAnsi="宋体" w:eastAsia="宋体" w:cs="宋体"/>
          <w:sz w:val="24"/>
          <w:szCs w:val="24"/>
        </w:rPr>
      </w:pPr>
      <w:r>
        <w:rPr>
          <w:rFonts w:hint="eastAsia" w:ascii="宋体" w:hAnsi="宋体" w:eastAsia="宋体" w:cs="宋体"/>
          <w:sz w:val="24"/>
          <w:szCs w:val="24"/>
        </w:rPr>
        <w:t>年    月    日</w:t>
      </w:r>
    </w:p>
    <w:p w14:paraId="5B83D7DC">
      <w:pPr>
        <w:spacing w:line="360" w:lineRule="auto"/>
        <w:rPr>
          <w:rFonts w:hint="eastAsia" w:ascii="宋体" w:hAnsi="宋体" w:eastAsia="宋体" w:cs="宋体"/>
          <w:sz w:val="24"/>
          <w:szCs w:val="24"/>
        </w:rPr>
        <w:sectPr>
          <w:footerReference r:id="rId12" w:type="default"/>
          <w:pgSz w:w="11911" w:h="16838"/>
          <w:pgMar w:top="1134" w:right="1247" w:bottom="1134" w:left="1247" w:header="0" w:footer="720" w:gutter="0"/>
          <w:pgNumType w:fmt="decimal"/>
          <w:cols w:space="0" w:num="1"/>
          <w:rtlGutter w:val="0"/>
          <w:docGrid w:linePitch="0" w:charSpace="0"/>
        </w:sectPr>
      </w:pPr>
    </w:p>
    <w:p w14:paraId="0546B4EE">
      <w:pPr>
        <w:kinsoku w:val="0"/>
        <w:autoSpaceDE w:val="0"/>
        <w:autoSpaceDN w:val="0"/>
        <w:adjustRightInd w:val="0"/>
        <w:snapToGrid w:val="0"/>
        <w:spacing w:before="97" w:line="219" w:lineRule="auto"/>
        <w:jc w:val="center"/>
        <w:textAlignment w:val="baseline"/>
        <w:rPr>
          <w:rFonts w:ascii="宋体" w:hAnsi="宋体" w:eastAsia="宋体" w:cs="宋体"/>
          <w:snapToGrid w:val="0"/>
          <w:color w:val="000000"/>
          <w:kern w:val="0"/>
          <w:sz w:val="30"/>
          <w:szCs w:val="30"/>
          <w:lang w:val="en-US" w:eastAsia="en-US" w:bidi="ar-SA"/>
        </w:rPr>
      </w:pPr>
      <w:r>
        <w:rPr>
          <w:rFonts w:hint="eastAsia" w:ascii="宋体" w:hAnsi="宋体" w:eastAsia="宋体" w:cs="宋体"/>
          <w:b/>
          <w:bCs/>
          <w:snapToGrid w:val="0"/>
          <w:color w:val="000000"/>
          <w:spacing w:val="-3"/>
          <w:kern w:val="0"/>
          <w:sz w:val="30"/>
          <w:szCs w:val="30"/>
          <w:lang w:val="en-US" w:eastAsia="zh-CN" w:bidi="ar-SA"/>
        </w:rPr>
        <w:t>三、</w:t>
      </w:r>
      <w:r>
        <w:rPr>
          <w:rFonts w:ascii="宋体" w:hAnsi="宋体" w:eastAsia="宋体" w:cs="宋体"/>
          <w:b/>
          <w:bCs/>
          <w:snapToGrid w:val="0"/>
          <w:color w:val="000000"/>
          <w:spacing w:val="-3"/>
          <w:kern w:val="0"/>
          <w:sz w:val="30"/>
          <w:szCs w:val="30"/>
          <w:lang w:val="en-US" w:eastAsia="en-US" w:bidi="ar-SA"/>
        </w:rPr>
        <w:t>政府采购供应商资格信用承诺函</w:t>
      </w:r>
    </w:p>
    <w:p w14:paraId="1B2D05CF">
      <w:pPr>
        <w:spacing w:line="335" w:lineRule="auto"/>
        <w:rPr>
          <w:rFonts w:ascii="Arial"/>
          <w:sz w:val="21"/>
        </w:rPr>
      </w:pPr>
    </w:p>
    <w:p w14:paraId="59D1C63C">
      <w:pPr>
        <w:kinsoku w:val="0"/>
        <w:autoSpaceDE w:val="0"/>
        <w:autoSpaceDN w:val="0"/>
        <w:adjustRightInd w:val="0"/>
        <w:snapToGrid w:val="0"/>
        <w:spacing w:before="78" w:line="219" w:lineRule="auto"/>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12"/>
          <w:kern w:val="0"/>
          <w:sz w:val="24"/>
          <w:szCs w:val="24"/>
          <w:lang w:val="en-US" w:eastAsia="en-US" w:bidi="ar-SA"/>
        </w:rPr>
        <w:t>致</w:t>
      </w:r>
      <w:r>
        <w:rPr>
          <w:rFonts w:ascii="宋体" w:hAnsi="宋体" w:eastAsia="宋体" w:cs="宋体"/>
          <w:snapToGrid w:val="0"/>
          <w:color w:val="000000"/>
          <w:spacing w:val="-7"/>
          <w:kern w:val="0"/>
          <w:sz w:val="24"/>
          <w:szCs w:val="24"/>
          <w:lang w:val="en-US" w:eastAsia="en-US" w:bidi="ar-SA"/>
        </w:rPr>
        <w:t>：</w:t>
      </w:r>
      <w:r>
        <w:rPr>
          <w:rFonts w:ascii="宋体" w:hAnsi="宋体" w:eastAsia="宋体" w:cs="宋体"/>
          <w:snapToGrid w:val="0"/>
          <w:color w:val="000000"/>
          <w:spacing w:val="-7"/>
          <w:kern w:val="0"/>
          <w:sz w:val="24"/>
          <w:szCs w:val="24"/>
          <w:u w:val="single" w:color="auto"/>
          <w:lang w:val="en-US" w:eastAsia="en-US" w:bidi="ar-SA"/>
        </w:rPr>
        <w:t>（</w:t>
      </w:r>
      <w:r>
        <w:rPr>
          <w:rFonts w:ascii="宋体" w:hAnsi="宋体" w:eastAsia="宋体" w:cs="宋体"/>
          <w:snapToGrid w:val="0"/>
          <w:color w:val="000000"/>
          <w:spacing w:val="12"/>
          <w:kern w:val="0"/>
          <w:sz w:val="24"/>
          <w:szCs w:val="24"/>
          <w:u w:val="single" w:color="auto"/>
          <w:lang w:val="en-US" w:eastAsia="en-US" w:bidi="ar-SA"/>
        </w:rPr>
        <w:t>采购人）</w:t>
      </w:r>
      <w:r>
        <w:rPr>
          <w:rFonts w:ascii="宋体" w:hAnsi="宋体" w:eastAsia="宋体" w:cs="宋体"/>
          <w:snapToGrid w:val="0"/>
          <w:color w:val="000000"/>
          <w:spacing w:val="-67"/>
          <w:kern w:val="0"/>
          <w:sz w:val="24"/>
          <w:szCs w:val="24"/>
          <w:u w:val="single" w:color="auto"/>
          <w:lang w:val="en-US" w:eastAsia="en-US" w:bidi="ar-SA"/>
        </w:rPr>
        <w:t xml:space="preserve"> </w:t>
      </w:r>
      <w:r>
        <w:rPr>
          <w:rFonts w:ascii="宋体" w:hAnsi="宋体" w:eastAsia="宋体" w:cs="宋体"/>
          <w:snapToGrid w:val="0"/>
          <w:color w:val="000000"/>
          <w:spacing w:val="12"/>
          <w:kern w:val="0"/>
          <w:sz w:val="24"/>
          <w:szCs w:val="24"/>
          <w:u w:val="single" w:color="auto"/>
          <w:lang w:val="en-US" w:eastAsia="en-US" w:bidi="ar-SA"/>
        </w:rPr>
        <w:t>、（代理机构名称</w:t>
      </w:r>
      <w:r>
        <w:rPr>
          <w:rFonts w:ascii="宋体" w:hAnsi="宋体" w:eastAsia="宋体" w:cs="宋体"/>
          <w:snapToGrid w:val="0"/>
          <w:color w:val="000000"/>
          <w:spacing w:val="-7"/>
          <w:kern w:val="0"/>
          <w:sz w:val="24"/>
          <w:szCs w:val="24"/>
          <w:u w:val="single" w:color="auto"/>
          <w:lang w:val="en-US" w:eastAsia="en-US" w:bidi="ar-SA"/>
        </w:rPr>
        <w:t>）</w:t>
      </w:r>
      <w:r>
        <w:rPr>
          <w:rFonts w:ascii="宋体" w:hAnsi="宋体" w:eastAsia="宋体" w:cs="宋体"/>
          <w:snapToGrid w:val="0"/>
          <w:color w:val="000000"/>
          <w:spacing w:val="-7"/>
          <w:kern w:val="0"/>
          <w:sz w:val="24"/>
          <w:szCs w:val="24"/>
          <w:lang w:val="en-US" w:eastAsia="en-US" w:bidi="ar-SA"/>
        </w:rPr>
        <w:t>：</w:t>
      </w:r>
    </w:p>
    <w:p w14:paraId="58DF79A2">
      <w:pPr>
        <w:kinsoku w:val="0"/>
        <w:autoSpaceDE w:val="0"/>
        <w:autoSpaceDN w:val="0"/>
        <w:adjustRightInd w:val="0"/>
        <w:snapToGrid w:val="0"/>
        <w:spacing w:before="184" w:line="346" w:lineRule="auto"/>
        <w:ind w:left="5" w:firstLine="636"/>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我方自愿参加</w:t>
      </w:r>
      <w:r>
        <w:rPr>
          <w:rFonts w:ascii="宋体" w:hAnsi="宋体" w:eastAsia="宋体" w:cs="宋体"/>
          <w:snapToGrid w:val="0"/>
          <w:color w:val="000000"/>
          <w:spacing w:val="-109"/>
          <w:kern w:val="0"/>
          <w:sz w:val="24"/>
          <w:szCs w:val="24"/>
          <w:lang w:val="en-US" w:eastAsia="en-US" w:bidi="ar-SA"/>
        </w:rPr>
        <w:t xml:space="preserve"> </w:t>
      </w:r>
      <w:r>
        <w:rPr>
          <w:rFonts w:ascii="宋体" w:hAnsi="宋体" w:eastAsia="宋体" w:cs="宋体"/>
          <w:snapToGrid w:val="0"/>
          <w:color w:val="000000"/>
          <w:spacing w:val="12"/>
          <w:kern w:val="0"/>
          <w:sz w:val="24"/>
          <w:szCs w:val="24"/>
          <w:u w:val="single" w:color="auto"/>
          <w:lang w:val="en-US" w:eastAsia="en-US" w:bidi="ar-SA"/>
        </w:rPr>
        <w:t xml:space="preserve">         </w:t>
      </w:r>
      <w:r>
        <w:rPr>
          <w:rFonts w:ascii="宋体" w:hAnsi="宋体" w:eastAsia="宋体" w:cs="宋体"/>
          <w:snapToGrid w:val="0"/>
          <w:color w:val="000000"/>
          <w:spacing w:val="-106"/>
          <w:kern w:val="0"/>
          <w:sz w:val="24"/>
          <w:szCs w:val="24"/>
          <w:lang w:val="en-US" w:eastAsia="en-US" w:bidi="ar-SA"/>
        </w:rPr>
        <w:t xml:space="preserve"> </w:t>
      </w:r>
      <w:r>
        <w:rPr>
          <w:rFonts w:ascii="宋体" w:hAnsi="宋体" w:eastAsia="宋体" w:cs="宋体"/>
          <w:snapToGrid w:val="0"/>
          <w:color w:val="000000"/>
          <w:kern w:val="0"/>
          <w:sz w:val="24"/>
          <w:szCs w:val="24"/>
          <w:lang w:val="en-US" w:eastAsia="en-US" w:bidi="ar-SA"/>
        </w:rPr>
        <w:t>项目（项目编号</w:t>
      </w:r>
      <w:r>
        <w:rPr>
          <w:rFonts w:ascii="宋体" w:hAnsi="宋体" w:eastAsia="宋体" w:cs="宋体"/>
          <w:snapToGrid w:val="0"/>
          <w:color w:val="000000"/>
          <w:spacing w:val="-12"/>
          <w:kern w:val="0"/>
          <w:sz w:val="24"/>
          <w:szCs w:val="24"/>
          <w:lang w:val="en-US" w:eastAsia="en-US" w:bidi="ar-SA"/>
        </w:rPr>
        <w:t>：</w:t>
      </w:r>
      <w:r>
        <w:rPr>
          <w:rFonts w:ascii="宋体" w:hAnsi="宋体" w:eastAsia="宋体" w:cs="宋体"/>
          <w:snapToGrid w:val="0"/>
          <w:color w:val="000000"/>
          <w:kern w:val="0"/>
          <w:sz w:val="24"/>
          <w:szCs w:val="24"/>
          <w:u w:val="single" w:color="auto"/>
          <w:lang w:val="en-US" w:eastAsia="en-US" w:bidi="ar-SA"/>
        </w:rPr>
        <w:t xml:space="preserve">           </w:t>
      </w:r>
      <w:r>
        <w:rPr>
          <w:rFonts w:ascii="宋体" w:hAnsi="宋体" w:eastAsia="宋体" w:cs="宋体"/>
          <w:snapToGrid w:val="0"/>
          <w:color w:val="000000"/>
          <w:spacing w:val="-84"/>
          <w:kern w:val="0"/>
          <w:sz w:val="24"/>
          <w:szCs w:val="24"/>
          <w:lang w:val="en-US" w:eastAsia="en-US" w:bidi="ar-SA"/>
        </w:rPr>
        <w:t xml:space="preserve"> </w:t>
      </w:r>
      <w:r>
        <w:rPr>
          <w:rFonts w:ascii="宋体" w:hAnsi="宋体" w:eastAsia="宋体" w:cs="宋体"/>
          <w:snapToGrid w:val="0"/>
          <w:color w:val="000000"/>
          <w:spacing w:val="-12"/>
          <w:kern w:val="0"/>
          <w:sz w:val="24"/>
          <w:szCs w:val="24"/>
          <w:lang w:val="en-US" w:eastAsia="en-US" w:bidi="ar-SA"/>
        </w:rPr>
        <w:t>）</w:t>
      </w:r>
      <w:r>
        <w:rPr>
          <w:rFonts w:ascii="宋体" w:hAnsi="宋体" w:eastAsia="宋体" w:cs="宋体"/>
          <w:snapToGrid w:val="0"/>
          <w:color w:val="000000"/>
          <w:kern w:val="0"/>
          <w:sz w:val="24"/>
          <w:szCs w:val="24"/>
          <w:lang w:val="en-US" w:eastAsia="en-US" w:bidi="ar-SA"/>
        </w:rPr>
        <w:t>的政府采购活动，</w:t>
      </w:r>
      <w:r>
        <w:rPr>
          <w:rFonts w:ascii="宋体" w:hAnsi="宋体" w:eastAsia="宋体" w:cs="宋体"/>
          <w:snapToGrid w:val="0"/>
          <w:color w:val="000000"/>
          <w:spacing w:val="11"/>
          <w:kern w:val="0"/>
          <w:sz w:val="24"/>
          <w:szCs w:val="24"/>
          <w:lang w:val="en-US" w:eastAsia="en-US" w:bidi="ar-SA"/>
        </w:rPr>
        <w:t>并郑重承诺我方符合《中华人民共和国政府采购法》第二十二</w:t>
      </w:r>
      <w:r>
        <w:rPr>
          <w:rFonts w:ascii="宋体" w:hAnsi="宋体" w:eastAsia="宋体" w:cs="宋体"/>
          <w:snapToGrid w:val="0"/>
          <w:color w:val="000000"/>
          <w:spacing w:val="10"/>
          <w:kern w:val="0"/>
          <w:sz w:val="24"/>
          <w:szCs w:val="24"/>
          <w:lang w:val="en-US" w:eastAsia="en-US" w:bidi="ar-SA"/>
        </w:rPr>
        <w:t>条规定的条件：</w:t>
      </w:r>
    </w:p>
    <w:p w14:paraId="684DE7A2">
      <w:pPr>
        <w:kinsoku w:val="0"/>
        <w:autoSpaceDE w:val="0"/>
        <w:autoSpaceDN w:val="0"/>
        <w:adjustRightInd w:val="0"/>
        <w:snapToGrid w:val="0"/>
        <w:spacing w:before="34" w:line="219" w:lineRule="auto"/>
        <w:ind w:left="652"/>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9"/>
          <w:kern w:val="0"/>
          <w:sz w:val="24"/>
          <w:szCs w:val="24"/>
          <w:lang w:val="en-US" w:eastAsia="en-US" w:bidi="ar-SA"/>
        </w:rPr>
        <w:t>（一）具有独立承担民事责任的能力；</w:t>
      </w:r>
    </w:p>
    <w:p w14:paraId="1EC34CEA">
      <w:pPr>
        <w:kinsoku w:val="0"/>
        <w:autoSpaceDE w:val="0"/>
        <w:autoSpaceDN w:val="0"/>
        <w:adjustRightInd w:val="0"/>
        <w:snapToGrid w:val="0"/>
        <w:spacing w:before="182" w:line="219" w:lineRule="auto"/>
        <w:ind w:left="652"/>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10"/>
          <w:kern w:val="0"/>
          <w:sz w:val="24"/>
          <w:szCs w:val="24"/>
          <w:lang w:val="en-US" w:eastAsia="en-US" w:bidi="ar-SA"/>
        </w:rPr>
        <w:t>（二）具有良好的商业信誉和健全的财务会计制度；</w:t>
      </w:r>
    </w:p>
    <w:p w14:paraId="4591107E">
      <w:pPr>
        <w:kinsoku w:val="0"/>
        <w:autoSpaceDE w:val="0"/>
        <w:autoSpaceDN w:val="0"/>
        <w:adjustRightInd w:val="0"/>
        <w:snapToGrid w:val="0"/>
        <w:spacing w:before="182" w:line="219" w:lineRule="auto"/>
        <w:ind w:left="652"/>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10"/>
          <w:kern w:val="0"/>
          <w:sz w:val="24"/>
          <w:szCs w:val="24"/>
          <w:lang w:val="en-US" w:eastAsia="en-US" w:bidi="ar-SA"/>
        </w:rPr>
        <w:t>（三）具有履行合同所必需的设备和专业技术能力；</w:t>
      </w:r>
    </w:p>
    <w:p w14:paraId="59BE03E0">
      <w:pPr>
        <w:kinsoku w:val="0"/>
        <w:autoSpaceDE w:val="0"/>
        <w:autoSpaceDN w:val="0"/>
        <w:adjustRightInd w:val="0"/>
        <w:snapToGrid w:val="0"/>
        <w:spacing w:before="182" w:line="219" w:lineRule="auto"/>
        <w:ind w:left="652"/>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10"/>
          <w:kern w:val="0"/>
          <w:sz w:val="24"/>
          <w:szCs w:val="24"/>
          <w:lang w:val="en-US" w:eastAsia="en-US" w:bidi="ar-SA"/>
        </w:rPr>
        <w:t>（四）有依法缴纳税收和社会保障资金的良好记录；</w:t>
      </w:r>
    </w:p>
    <w:p w14:paraId="394481DC">
      <w:pPr>
        <w:kinsoku w:val="0"/>
        <w:autoSpaceDE w:val="0"/>
        <w:autoSpaceDN w:val="0"/>
        <w:adjustRightInd w:val="0"/>
        <w:snapToGrid w:val="0"/>
        <w:spacing w:before="181" w:line="219" w:lineRule="auto"/>
        <w:ind w:left="652"/>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10"/>
          <w:kern w:val="0"/>
          <w:sz w:val="24"/>
          <w:szCs w:val="24"/>
          <w:lang w:val="en-US" w:eastAsia="en-US" w:bidi="ar-SA"/>
        </w:rPr>
        <w:t>（五）参加政府采购活动前三年内，在经营活动中没有重大违法记录；</w:t>
      </w:r>
    </w:p>
    <w:p w14:paraId="69258FD6">
      <w:pPr>
        <w:kinsoku w:val="0"/>
        <w:autoSpaceDE w:val="0"/>
        <w:autoSpaceDN w:val="0"/>
        <w:adjustRightInd w:val="0"/>
        <w:snapToGrid w:val="0"/>
        <w:spacing w:before="185" w:line="219" w:lineRule="auto"/>
        <w:ind w:left="652"/>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9"/>
          <w:kern w:val="0"/>
          <w:sz w:val="24"/>
          <w:szCs w:val="24"/>
          <w:lang w:val="en-US" w:eastAsia="en-US" w:bidi="ar-SA"/>
        </w:rPr>
        <w:t>（六）法律、行政法规规定的其他条件。</w:t>
      </w:r>
    </w:p>
    <w:p w14:paraId="01FB07C9">
      <w:pPr>
        <w:kinsoku w:val="0"/>
        <w:autoSpaceDE w:val="0"/>
        <w:autoSpaceDN w:val="0"/>
        <w:adjustRightInd w:val="0"/>
        <w:snapToGrid w:val="0"/>
        <w:spacing w:before="179" w:line="347" w:lineRule="auto"/>
        <w:ind w:left="6" w:right="66" w:firstLine="636"/>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12"/>
          <w:kern w:val="0"/>
          <w:sz w:val="24"/>
          <w:szCs w:val="24"/>
          <w:lang w:val="en-US" w:eastAsia="en-US" w:bidi="ar-SA"/>
        </w:rPr>
        <w:t>我方保证上述承诺事项的真实性，如有弄虚作假或其他违法违规行为，愿</w:t>
      </w:r>
      <w:r>
        <w:rPr>
          <w:rFonts w:ascii="宋体" w:hAnsi="宋体" w:eastAsia="宋体" w:cs="宋体"/>
          <w:snapToGrid w:val="0"/>
          <w:color w:val="000000"/>
          <w:spacing w:val="10"/>
          <w:kern w:val="0"/>
          <w:sz w:val="24"/>
          <w:szCs w:val="24"/>
          <w:lang w:val="en-US" w:eastAsia="en-US" w:bidi="ar-SA"/>
        </w:rPr>
        <w:t>意承担一切法律责任，并承担因此所造成的一切损失。</w:t>
      </w:r>
    </w:p>
    <w:p w14:paraId="6BD49C5A">
      <w:pPr>
        <w:kinsoku w:val="0"/>
        <w:autoSpaceDE w:val="0"/>
        <w:autoSpaceDN w:val="0"/>
        <w:adjustRightInd w:val="0"/>
        <w:snapToGrid w:val="0"/>
        <w:spacing w:before="33" w:line="219" w:lineRule="auto"/>
        <w:ind w:left="640"/>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b/>
          <w:bCs/>
          <w:snapToGrid w:val="0"/>
          <w:color w:val="000000"/>
          <w:spacing w:val="3"/>
          <w:kern w:val="0"/>
          <w:sz w:val="24"/>
          <w:szCs w:val="24"/>
          <w:lang w:val="en-US" w:eastAsia="en-US" w:bidi="ar-SA"/>
        </w:rPr>
        <w:t>特此声明！</w:t>
      </w:r>
    </w:p>
    <w:p w14:paraId="04EFE88D">
      <w:pPr>
        <w:spacing w:line="287" w:lineRule="auto"/>
        <w:rPr>
          <w:rFonts w:ascii="Arial"/>
          <w:sz w:val="21"/>
        </w:rPr>
      </w:pPr>
    </w:p>
    <w:p w14:paraId="1A2014D5">
      <w:pPr>
        <w:spacing w:line="287" w:lineRule="auto"/>
        <w:rPr>
          <w:rFonts w:ascii="Arial"/>
          <w:sz w:val="21"/>
        </w:rPr>
      </w:pPr>
    </w:p>
    <w:p w14:paraId="3F34B8BF">
      <w:pPr>
        <w:spacing w:line="288" w:lineRule="auto"/>
        <w:rPr>
          <w:rFonts w:ascii="Arial"/>
          <w:sz w:val="21"/>
        </w:rPr>
      </w:pPr>
    </w:p>
    <w:p w14:paraId="115E27D4">
      <w:pPr>
        <w:spacing w:line="288" w:lineRule="auto"/>
        <w:rPr>
          <w:rFonts w:ascii="Arial"/>
          <w:sz w:val="21"/>
        </w:rPr>
      </w:pPr>
    </w:p>
    <w:p w14:paraId="19FA236E">
      <w:pPr>
        <w:jc w:val="right"/>
        <w:rPr>
          <w:rFonts w:ascii="宋体" w:hAnsi="宋体" w:eastAsia="宋体" w:cs="宋体"/>
          <w:b/>
          <w:bCs/>
          <w:spacing w:val="4"/>
          <w:position w:val="3"/>
          <w:sz w:val="43"/>
          <w:szCs w:val="43"/>
        </w:rPr>
      </w:pPr>
      <w:r>
        <w:rPr>
          <w:rFonts w:ascii="宋体" w:hAnsi="宋体" w:eastAsia="宋体" w:cs="宋体"/>
          <w:snapToGrid w:val="0"/>
          <w:color w:val="000000"/>
          <w:spacing w:val="-3"/>
          <w:kern w:val="0"/>
          <w:sz w:val="24"/>
          <w:szCs w:val="24"/>
          <w:lang w:val="en-US" w:eastAsia="en-US" w:bidi="ar-SA"/>
        </w:rPr>
        <w:t>供应商</w:t>
      </w:r>
      <w:r>
        <w:rPr>
          <w:rFonts w:ascii="宋体" w:hAnsi="宋体" w:eastAsia="宋体" w:cs="宋体"/>
          <w:b/>
          <w:bCs/>
          <w:snapToGrid w:val="0"/>
          <w:color w:val="000000"/>
          <w:spacing w:val="-3"/>
          <w:kern w:val="0"/>
          <w:sz w:val="24"/>
          <w:szCs w:val="24"/>
          <w:lang w:val="en-US" w:eastAsia="en-US" w:bidi="ar-SA"/>
        </w:rPr>
        <w:t>（电子签章</w:t>
      </w:r>
      <w:r>
        <w:rPr>
          <w:rFonts w:ascii="宋体" w:hAnsi="宋体" w:eastAsia="宋体" w:cs="宋体"/>
          <w:b/>
          <w:bCs/>
          <w:snapToGrid w:val="0"/>
          <w:color w:val="000000"/>
          <w:spacing w:val="-1"/>
          <w:kern w:val="0"/>
          <w:sz w:val="24"/>
          <w:szCs w:val="24"/>
          <w:lang w:val="en-US" w:eastAsia="en-US" w:bidi="ar-SA"/>
        </w:rPr>
        <w:t>）</w:t>
      </w:r>
      <w:r>
        <w:rPr>
          <w:rFonts w:ascii="宋体" w:hAnsi="宋体" w:eastAsia="宋体" w:cs="宋体"/>
          <w:snapToGrid w:val="0"/>
          <w:color w:val="000000"/>
          <w:spacing w:val="-1"/>
          <w:kern w:val="0"/>
          <w:sz w:val="24"/>
          <w:szCs w:val="24"/>
          <w:lang w:val="en-US" w:eastAsia="en-US" w:bidi="ar-SA"/>
        </w:rPr>
        <w:t>：</w:t>
      </w:r>
      <w:r>
        <w:rPr>
          <w:rFonts w:ascii="宋体" w:hAnsi="宋体" w:eastAsia="宋体" w:cs="宋体"/>
          <w:snapToGrid w:val="0"/>
          <w:color w:val="000000"/>
          <w:kern w:val="0"/>
          <w:sz w:val="24"/>
          <w:szCs w:val="24"/>
          <w:lang w:val="en-US" w:eastAsia="en-US" w:bidi="ar-SA"/>
        </w:rPr>
        <w:t xml:space="preserve"> </w:t>
      </w:r>
      <w:r>
        <w:rPr>
          <w:rFonts w:ascii="宋体" w:hAnsi="宋体" w:eastAsia="宋体" w:cs="宋体"/>
          <w:snapToGrid w:val="0"/>
          <w:color w:val="000000"/>
          <w:spacing w:val="-22"/>
          <w:kern w:val="0"/>
          <w:sz w:val="24"/>
          <w:szCs w:val="24"/>
          <w:lang w:val="en-US" w:eastAsia="en-US" w:bidi="ar-SA"/>
        </w:rPr>
        <w:t>日期：</w:t>
      </w:r>
      <w:r>
        <w:rPr>
          <w:rFonts w:ascii="宋体" w:hAnsi="宋体" w:eastAsia="宋体" w:cs="宋体"/>
          <w:snapToGrid w:val="0"/>
          <w:color w:val="000000"/>
          <w:spacing w:val="4"/>
          <w:kern w:val="0"/>
          <w:sz w:val="24"/>
          <w:szCs w:val="24"/>
          <w:lang w:val="en-US" w:eastAsia="en-US" w:bidi="ar-SA"/>
        </w:rPr>
        <w:t xml:space="preserve">   </w:t>
      </w:r>
      <w:r>
        <w:rPr>
          <w:rFonts w:ascii="宋体" w:hAnsi="宋体" w:eastAsia="宋体" w:cs="宋体"/>
          <w:snapToGrid w:val="0"/>
          <w:color w:val="000000"/>
          <w:spacing w:val="-22"/>
          <w:kern w:val="0"/>
          <w:sz w:val="24"/>
          <w:szCs w:val="24"/>
          <w:lang w:val="en-US" w:eastAsia="en-US" w:bidi="ar-SA"/>
        </w:rPr>
        <w:t>年</w:t>
      </w:r>
      <w:r>
        <w:rPr>
          <w:rFonts w:ascii="宋体" w:hAnsi="宋体" w:eastAsia="宋体" w:cs="宋体"/>
          <w:snapToGrid w:val="0"/>
          <w:color w:val="000000"/>
          <w:spacing w:val="5"/>
          <w:kern w:val="0"/>
          <w:sz w:val="24"/>
          <w:szCs w:val="24"/>
          <w:lang w:val="en-US" w:eastAsia="en-US" w:bidi="ar-SA"/>
        </w:rPr>
        <w:t xml:space="preserve">   </w:t>
      </w:r>
      <w:r>
        <w:rPr>
          <w:rFonts w:ascii="宋体" w:hAnsi="宋体" w:eastAsia="宋体" w:cs="宋体"/>
          <w:snapToGrid w:val="0"/>
          <w:color w:val="000000"/>
          <w:spacing w:val="-22"/>
          <w:kern w:val="0"/>
          <w:sz w:val="24"/>
          <w:szCs w:val="24"/>
          <w:lang w:val="en-US" w:eastAsia="en-US" w:bidi="ar-SA"/>
        </w:rPr>
        <w:t>月</w:t>
      </w:r>
      <w:r>
        <w:rPr>
          <w:rFonts w:ascii="宋体" w:hAnsi="宋体" w:eastAsia="宋体" w:cs="宋体"/>
          <w:snapToGrid w:val="0"/>
          <w:color w:val="000000"/>
          <w:spacing w:val="26"/>
          <w:kern w:val="0"/>
          <w:sz w:val="24"/>
          <w:szCs w:val="24"/>
          <w:lang w:val="en-US" w:eastAsia="en-US" w:bidi="ar-SA"/>
        </w:rPr>
        <w:t xml:space="preserve">  </w:t>
      </w:r>
      <w:r>
        <w:rPr>
          <w:rFonts w:ascii="宋体" w:hAnsi="宋体" w:eastAsia="宋体" w:cs="宋体"/>
          <w:snapToGrid w:val="0"/>
          <w:color w:val="000000"/>
          <w:spacing w:val="-22"/>
          <w:kern w:val="0"/>
          <w:sz w:val="24"/>
          <w:szCs w:val="24"/>
          <w:lang w:val="en-US" w:eastAsia="en-US" w:bidi="ar-SA"/>
        </w:rPr>
        <w:t>日</w:t>
      </w:r>
      <w:r>
        <w:rPr>
          <w:rFonts w:ascii="宋体" w:hAnsi="宋体" w:eastAsia="宋体" w:cs="宋体"/>
          <w:b/>
          <w:bCs/>
          <w:spacing w:val="4"/>
          <w:position w:val="3"/>
          <w:sz w:val="43"/>
          <w:szCs w:val="43"/>
        </w:rPr>
        <w:br w:type="page"/>
      </w:r>
    </w:p>
    <w:p w14:paraId="3BCFBB6B">
      <w:pPr>
        <w:jc w:val="center"/>
        <w:rPr>
          <w:rFonts w:hint="eastAsia" w:ascii="宋体" w:hAnsi="宋体" w:eastAsia="宋体" w:cs="宋体"/>
          <w:b/>
          <w:bCs/>
          <w:sz w:val="32"/>
          <w:szCs w:val="32"/>
        </w:rPr>
      </w:pPr>
      <w:r>
        <w:rPr>
          <w:rFonts w:hint="eastAsia" w:ascii="宋体" w:hAnsi="宋体" w:eastAsia="宋体" w:cs="宋体"/>
          <w:b/>
          <w:bCs/>
          <w:sz w:val="32"/>
          <w:szCs w:val="32"/>
          <w:lang w:eastAsia="zh-CN"/>
        </w:rPr>
        <w:t>四、</w:t>
      </w:r>
      <w:r>
        <w:rPr>
          <w:rFonts w:hint="eastAsia" w:ascii="宋体" w:hAnsi="宋体" w:eastAsia="宋体" w:cs="宋体"/>
          <w:b/>
          <w:bCs/>
          <w:sz w:val="32"/>
          <w:szCs w:val="32"/>
        </w:rPr>
        <w:t>中小企业声明函（货物）</w:t>
      </w:r>
    </w:p>
    <w:p w14:paraId="7589F44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 ﹝2020﹞46 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w:t>
      </w:r>
      <w:r>
        <w:rPr>
          <w:rFonts w:hint="eastAsia" w:ascii="宋体" w:hAnsi="宋体" w:eastAsia="宋体" w:cs="宋体"/>
          <w:sz w:val="24"/>
          <w:szCs w:val="24"/>
          <w:lang w:eastAsia="zh-CN"/>
        </w:rPr>
        <w:t>，</w:t>
      </w:r>
      <w:r>
        <w:rPr>
          <w:rFonts w:hint="eastAsia" w:ascii="宋体" w:hAnsi="宋体" w:eastAsia="宋体" w:cs="宋体"/>
          <w:sz w:val="24"/>
          <w:szCs w:val="24"/>
        </w:rPr>
        <w:t>提供的货物全部由符合政策要求的中小企业制造</w:t>
      </w:r>
      <w:r>
        <w:rPr>
          <w:rFonts w:hint="eastAsia" w:ascii="宋体" w:hAnsi="宋体" w:eastAsia="宋体" w:cs="宋体"/>
          <w:sz w:val="24"/>
          <w:szCs w:val="24"/>
          <w:lang w:eastAsia="zh-CN"/>
        </w:rPr>
        <w:t>。</w:t>
      </w:r>
      <w:r>
        <w:rPr>
          <w:rFonts w:hint="eastAsia" w:ascii="宋体" w:hAnsi="宋体" w:eastAsia="宋体" w:cs="宋体"/>
          <w:sz w:val="24"/>
          <w:szCs w:val="24"/>
        </w:rPr>
        <w:t>相关企业（含联合体中的中小企业、签 订分包意向协议的中小企业）的具体情况如下：</w:t>
      </w:r>
    </w:p>
    <w:p w14:paraId="333046F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（标的名称）</w:t>
      </w:r>
      <w:r>
        <w:rPr>
          <w:rFonts w:hint="eastAsia" w:ascii="宋体" w:hAnsi="宋体" w:eastAsia="宋体" w:cs="宋体"/>
          <w:sz w:val="24"/>
          <w:szCs w:val="24"/>
          <w:u w:val="none"/>
          <w:lang w:eastAsia="zh-CN"/>
        </w:rPr>
        <w:t>，</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行业；制造商为</w:t>
      </w:r>
      <w:r>
        <w:rPr>
          <w:rFonts w:hint="eastAsia" w:ascii="宋体" w:hAnsi="宋体" w:eastAsia="宋体" w:cs="宋体"/>
          <w:sz w:val="24"/>
          <w:szCs w:val="24"/>
          <w:u w:val="single"/>
        </w:rPr>
        <w:t>（企业名称）</w:t>
      </w:r>
      <w:r>
        <w:rPr>
          <w:rFonts w:hint="eastAsia" w:ascii="宋体" w:hAnsi="宋体" w:eastAsia="宋体" w:cs="宋体"/>
          <w:sz w:val="24"/>
          <w:szCs w:val="24"/>
          <w:u w:val="none"/>
          <w:lang w:eastAsia="zh-CN"/>
        </w:rPr>
        <w:t>，</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rPr>
        <w:t>小型企业</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rPr>
        <w:t>微型企业）</w:t>
      </w:r>
      <w:r>
        <w:rPr>
          <w:rFonts w:hint="eastAsia" w:ascii="宋体" w:hAnsi="宋体" w:eastAsia="宋体" w:cs="宋体"/>
          <w:sz w:val="24"/>
          <w:szCs w:val="24"/>
        </w:rPr>
        <w:t>；</w:t>
      </w:r>
    </w:p>
    <w:p w14:paraId="2A72F049">
      <w:pPr>
        <w:tabs>
          <w:tab w:val="left" w:pos="9427"/>
        </w:tabs>
        <w:spacing w:before="35" w:line="351" w:lineRule="auto"/>
        <w:ind w:firstLine="468" w:firstLineChars="200"/>
        <w:jc w:val="both"/>
        <w:rPr>
          <w:rFonts w:ascii="宋体" w:hAnsi="宋体" w:eastAsia="宋体" w:cs="宋体"/>
          <w:sz w:val="24"/>
          <w:szCs w:val="24"/>
        </w:rPr>
      </w:pPr>
      <w:r>
        <w:rPr>
          <w:rFonts w:ascii="宋体" w:hAnsi="宋体" w:eastAsia="宋体" w:cs="宋体"/>
          <w:spacing w:val="-3"/>
          <w:sz w:val="24"/>
          <w:szCs w:val="24"/>
        </w:rPr>
        <w:t>2</w:t>
      </w:r>
      <w:r>
        <w:rPr>
          <w:rFonts w:hint="eastAsia" w:ascii="宋体" w:hAnsi="宋体" w:eastAsia="宋体" w:cs="宋体"/>
          <w:spacing w:val="-3"/>
          <w:sz w:val="24"/>
          <w:szCs w:val="24"/>
          <w:lang w:val="en-US" w:eastAsia="zh-CN"/>
        </w:rPr>
        <w:t>.</w:t>
      </w:r>
      <w:r>
        <w:rPr>
          <w:rFonts w:hint="eastAsia" w:ascii="宋体" w:hAnsi="宋体" w:eastAsia="宋体" w:cs="宋体"/>
          <w:sz w:val="24"/>
          <w:szCs w:val="24"/>
          <w:u w:val="single"/>
        </w:rPr>
        <w:t>（标的名称）</w:t>
      </w:r>
      <w:r>
        <w:rPr>
          <w:rFonts w:hint="eastAsia" w:ascii="宋体" w:hAnsi="宋体" w:eastAsia="宋体" w:cs="宋体"/>
          <w:sz w:val="24"/>
          <w:szCs w:val="24"/>
          <w:u w:val="none"/>
          <w:lang w:eastAsia="zh-CN"/>
        </w:rPr>
        <w:t>，</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行业；制造商为</w:t>
      </w:r>
      <w:r>
        <w:rPr>
          <w:rFonts w:hint="eastAsia" w:ascii="宋体" w:hAnsi="宋体" w:eastAsia="宋体" w:cs="宋体"/>
          <w:sz w:val="24"/>
          <w:szCs w:val="24"/>
          <w:u w:val="single"/>
        </w:rPr>
        <w:t>（企业名称）</w:t>
      </w:r>
      <w:r>
        <w:rPr>
          <w:rFonts w:hint="eastAsia" w:ascii="宋体" w:hAnsi="宋体" w:eastAsia="宋体" w:cs="宋体"/>
          <w:sz w:val="24"/>
          <w:szCs w:val="24"/>
          <w:u w:val="none"/>
          <w:lang w:eastAsia="zh-CN"/>
        </w:rPr>
        <w:t>，</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rPr>
        <w:t>小型企业</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rPr>
        <w:t>微型企业）</w:t>
      </w:r>
      <w:r>
        <w:rPr>
          <w:rFonts w:hint="eastAsia" w:ascii="宋体" w:hAnsi="宋体" w:eastAsia="宋体" w:cs="宋体"/>
          <w:sz w:val="24"/>
          <w:szCs w:val="24"/>
        </w:rPr>
        <w:t>；</w:t>
      </w:r>
    </w:p>
    <w:p w14:paraId="76154852">
      <w:pPr>
        <w:spacing w:before="35" w:line="379" w:lineRule="exact"/>
        <w:ind w:left="580"/>
        <w:rPr>
          <w:rFonts w:ascii="宋体" w:hAnsi="宋体" w:eastAsia="宋体" w:cs="宋体"/>
          <w:sz w:val="24"/>
          <w:szCs w:val="24"/>
        </w:rPr>
      </w:pPr>
      <w:r>
        <w:rPr>
          <w:rFonts w:ascii="宋体" w:hAnsi="宋体" w:eastAsia="宋体" w:cs="宋体"/>
          <w:spacing w:val="-13"/>
          <w:position w:val="3"/>
          <w:sz w:val="24"/>
          <w:szCs w:val="24"/>
        </w:rPr>
        <w:t>……</w:t>
      </w:r>
    </w:p>
    <w:p w14:paraId="6127430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 大企业的负责人为同一人的情形。</w:t>
      </w:r>
    </w:p>
    <w:p w14:paraId="41518E0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6842F090">
      <w:pPr>
        <w:pStyle w:val="3"/>
        <w:spacing w:line="284" w:lineRule="auto"/>
      </w:pPr>
    </w:p>
    <w:p w14:paraId="64BC32FE">
      <w:pPr>
        <w:pStyle w:val="3"/>
        <w:spacing w:line="285" w:lineRule="auto"/>
      </w:pPr>
    </w:p>
    <w:p w14:paraId="5FCED18A">
      <w:pPr>
        <w:spacing w:before="79" w:line="219" w:lineRule="auto"/>
        <w:ind w:left="4518"/>
        <w:rPr>
          <w:rFonts w:ascii="宋体" w:hAnsi="宋体" w:eastAsia="宋体" w:cs="宋体"/>
          <w:sz w:val="24"/>
          <w:szCs w:val="24"/>
        </w:rPr>
      </w:pPr>
      <w:r>
        <w:rPr>
          <w:rFonts w:ascii="宋体" w:hAnsi="宋体" w:eastAsia="宋体" w:cs="宋体"/>
          <w:spacing w:val="-1"/>
          <w:sz w:val="24"/>
          <w:szCs w:val="24"/>
        </w:rPr>
        <w:t>供应商名称（电子签章</w:t>
      </w:r>
      <w:r>
        <w:rPr>
          <w:rFonts w:ascii="宋体" w:hAnsi="宋体" w:eastAsia="宋体" w:cs="宋体"/>
          <w:sz w:val="24"/>
          <w:szCs w:val="24"/>
        </w:rPr>
        <w:t>）：</w:t>
      </w:r>
    </w:p>
    <w:p w14:paraId="7570F151">
      <w:pPr>
        <w:spacing w:before="183" w:line="220" w:lineRule="auto"/>
        <w:ind w:left="6945"/>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5"/>
          <w:sz w:val="24"/>
          <w:szCs w:val="24"/>
        </w:rPr>
        <w:t xml:space="preserve">  </w:t>
      </w:r>
      <w:r>
        <w:rPr>
          <w:rFonts w:ascii="宋体" w:hAnsi="宋体" w:eastAsia="宋体" w:cs="宋体"/>
          <w:spacing w:val="-13"/>
          <w:sz w:val="24"/>
          <w:szCs w:val="24"/>
        </w:rPr>
        <w:t>年</w:t>
      </w:r>
      <w:r>
        <w:rPr>
          <w:rFonts w:ascii="宋体" w:hAnsi="宋体" w:eastAsia="宋体" w:cs="宋体"/>
          <w:spacing w:val="8"/>
          <w:sz w:val="24"/>
          <w:szCs w:val="24"/>
        </w:rPr>
        <w:t xml:space="preserve">  </w:t>
      </w:r>
      <w:r>
        <w:rPr>
          <w:rFonts w:ascii="宋体" w:hAnsi="宋体" w:eastAsia="宋体" w:cs="宋体"/>
          <w:spacing w:val="-13"/>
          <w:sz w:val="24"/>
          <w:szCs w:val="24"/>
        </w:rPr>
        <w:t>月</w:t>
      </w:r>
      <w:r>
        <w:rPr>
          <w:rFonts w:ascii="宋体" w:hAnsi="宋体" w:eastAsia="宋体" w:cs="宋体"/>
          <w:spacing w:val="17"/>
          <w:sz w:val="24"/>
          <w:szCs w:val="24"/>
        </w:rPr>
        <w:t xml:space="preserve">   </w:t>
      </w:r>
      <w:r>
        <w:rPr>
          <w:rFonts w:ascii="宋体" w:hAnsi="宋体" w:eastAsia="宋体" w:cs="宋体"/>
          <w:spacing w:val="-13"/>
          <w:sz w:val="24"/>
          <w:szCs w:val="24"/>
        </w:rPr>
        <w:t>日</w:t>
      </w:r>
    </w:p>
    <w:p w14:paraId="75493124">
      <w:pPr>
        <w:pStyle w:val="3"/>
        <w:spacing w:line="332" w:lineRule="auto"/>
      </w:pPr>
    </w:p>
    <w:p w14:paraId="38A08F70">
      <w:pPr>
        <w:pStyle w:val="3"/>
        <w:spacing w:line="333" w:lineRule="auto"/>
      </w:pPr>
    </w:p>
    <w:p w14:paraId="494C0692">
      <w:pPr>
        <w:spacing w:line="360" w:lineRule="auto"/>
        <w:rPr>
          <w:rFonts w:hint="eastAsia" w:ascii="宋体" w:hAnsi="宋体" w:eastAsia="宋体" w:cs="宋体"/>
          <w:sz w:val="24"/>
          <w:szCs w:val="24"/>
        </w:rPr>
      </w:pPr>
      <w:r>
        <w:rPr>
          <w:rFonts w:hint="eastAsia" w:ascii="宋体" w:hAnsi="宋体" w:eastAsia="宋体" w:cs="宋体"/>
          <w:sz w:val="24"/>
          <w:szCs w:val="24"/>
        </w:rPr>
        <w:t>注：享受《政府采购促进中小企业发展管理办法》（财库〔2020〕46 号）规定的中小企业扶持政策的，采购人、采购代理机构应当随成交结果公开成交供应商的《中小企业声明函》。从业人员、营业收入、资产总额填报上一年度数据，无上一年度数据的新成立企业可不填报。</w:t>
      </w:r>
    </w:p>
    <w:p w14:paraId="18609B96">
      <w:pPr>
        <w:spacing w:line="360" w:lineRule="auto"/>
        <w:rPr>
          <w:rFonts w:hint="eastAsia" w:ascii="宋体" w:hAnsi="宋体" w:eastAsia="宋体" w:cs="宋体"/>
          <w:sz w:val="24"/>
          <w:szCs w:val="24"/>
        </w:rPr>
        <w:sectPr>
          <w:footerReference r:id="rId13" w:type="default"/>
          <w:pgSz w:w="11911" w:h="16838"/>
          <w:pgMar w:top="1134" w:right="1247" w:bottom="1134" w:left="1247" w:header="0" w:footer="720" w:gutter="0"/>
          <w:pgNumType w:fmt="decimal"/>
          <w:cols w:space="0" w:num="1"/>
          <w:rtlGutter w:val="0"/>
          <w:docGrid w:linePitch="0" w:charSpace="0"/>
        </w:sectPr>
      </w:pPr>
    </w:p>
    <w:p w14:paraId="12A7FBE4">
      <w:pPr>
        <w:spacing w:line="360" w:lineRule="auto"/>
        <w:jc w:val="center"/>
        <w:rPr>
          <w:rFonts w:hint="eastAsia" w:ascii="宋体" w:hAnsi="宋体" w:eastAsia="宋体" w:cs="宋体"/>
          <w:sz w:val="24"/>
          <w:szCs w:val="24"/>
        </w:rPr>
      </w:pPr>
      <w:r>
        <w:rPr>
          <w:rFonts w:hint="eastAsia" w:ascii="宋体" w:hAnsi="宋体" w:eastAsia="宋体" w:cs="宋体"/>
          <w:b/>
          <w:bCs/>
          <w:sz w:val="32"/>
          <w:szCs w:val="32"/>
        </w:rPr>
        <w:t>残疾人福利性单位声明函</w:t>
      </w:r>
    </w:p>
    <w:p w14:paraId="1700C07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本单位郑重声明</w:t>
      </w:r>
      <w:r>
        <w:rPr>
          <w:rFonts w:hint="eastAsia" w:ascii="宋体" w:hAnsi="宋体" w:eastAsia="宋体" w:cs="宋体"/>
          <w:sz w:val="24"/>
          <w:szCs w:val="24"/>
          <w:lang w:eastAsia="zh-CN"/>
        </w:rPr>
        <w:t>，</w:t>
      </w:r>
      <w:r>
        <w:rPr>
          <w:rFonts w:hint="eastAsia" w:ascii="宋体" w:hAnsi="宋体" w:eastAsia="宋体" w:cs="宋体"/>
          <w:sz w:val="24"/>
          <w:szCs w:val="24"/>
        </w:rPr>
        <w:t>根据《财政部民政部中国残疾人联合会关于促进残疾人就业政府采购政策的通知》（财库〔2017〕</w:t>
      </w:r>
      <w:r>
        <w:rPr>
          <w:rFonts w:hint="eastAsia" w:ascii="宋体" w:hAnsi="宋体" w:eastAsia="宋体" w:cs="宋体"/>
          <w:sz w:val="24"/>
          <w:szCs w:val="24"/>
          <w:lang w:val="en-US" w:eastAsia="zh-CN"/>
        </w:rPr>
        <w:t>141</w:t>
      </w:r>
      <w:r>
        <w:rPr>
          <w:rFonts w:hint="eastAsia" w:ascii="宋体" w:hAnsi="宋体" w:eastAsia="宋体" w:cs="宋体"/>
          <w:sz w:val="24"/>
          <w:szCs w:val="24"/>
        </w:rPr>
        <w:t>号）的规定，本单位为符合条件的残疾人福利性单位</w:t>
      </w:r>
      <w:r>
        <w:rPr>
          <w:rFonts w:hint="eastAsia" w:ascii="宋体" w:hAnsi="宋体" w:eastAsia="宋体" w:cs="宋体"/>
          <w:sz w:val="24"/>
          <w:szCs w:val="24"/>
          <w:lang w:eastAsia="zh-CN"/>
        </w:rPr>
        <w:t>，</w:t>
      </w:r>
      <w:r>
        <w:rPr>
          <w:rFonts w:hint="eastAsia" w:ascii="宋体" w:hAnsi="宋体" w:eastAsia="宋体" w:cs="宋体"/>
          <w:sz w:val="24"/>
          <w:szCs w:val="24"/>
        </w:rPr>
        <w:t>且本单位参加</w:t>
      </w:r>
      <w:r>
        <w:rPr>
          <w:rFonts w:hint="eastAsia" w:ascii="宋体" w:hAnsi="宋体" w:eastAsia="宋体" w:cs="宋体"/>
          <w:sz w:val="24"/>
          <w:szCs w:val="24"/>
          <w:u w:val="single"/>
        </w:rPr>
        <w:t xml:space="preserve">        </w:t>
      </w:r>
      <w:r>
        <w:rPr>
          <w:rFonts w:hint="eastAsia" w:ascii="宋体" w:hAnsi="宋体" w:eastAsia="宋体" w:cs="宋体"/>
          <w:sz w:val="24"/>
          <w:szCs w:val="24"/>
        </w:rPr>
        <w:t>单位的</w:t>
      </w:r>
      <w:r>
        <w:rPr>
          <w:rFonts w:hint="eastAsia" w:ascii="宋体" w:hAnsi="宋体" w:eastAsia="宋体" w:cs="宋体"/>
          <w:sz w:val="24"/>
          <w:szCs w:val="24"/>
          <w:u w:val="single"/>
        </w:rPr>
        <w:t xml:space="preserve">         </w:t>
      </w:r>
      <w:r>
        <w:rPr>
          <w:rFonts w:hint="eastAsia" w:ascii="宋体" w:hAnsi="宋体" w:eastAsia="宋体" w:cs="宋体"/>
          <w:sz w:val="24"/>
          <w:szCs w:val="24"/>
        </w:rPr>
        <w:t>项目采购活动提供本单位制造的货物（由本单位承担工程/提供服务），或者提供其他残疾人福利性单位制造的货物（不包括使用非残疾人福利性单位注册商标的货物）。</w:t>
      </w:r>
    </w:p>
    <w:p w14:paraId="51097F7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14:paraId="50C51FDC">
      <w:pPr>
        <w:spacing w:line="360" w:lineRule="auto"/>
        <w:rPr>
          <w:rFonts w:hint="eastAsia" w:ascii="宋体" w:hAnsi="宋体" w:eastAsia="宋体" w:cs="宋体"/>
          <w:sz w:val="24"/>
          <w:szCs w:val="24"/>
        </w:rPr>
      </w:pPr>
    </w:p>
    <w:p w14:paraId="457EF246">
      <w:pPr>
        <w:spacing w:line="360" w:lineRule="auto"/>
        <w:rPr>
          <w:rFonts w:hint="eastAsia" w:ascii="宋体" w:hAnsi="宋体" w:eastAsia="宋体" w:cs="宋体"/>
          <w:sz w:val="24"/>
          <w:szCs w:val="24"/>
        </w:rPr>
      </w:pPr>
    </w:p>
    <w:p w14:paraId="0477AC02">
      <w:pPr>
        <w:spacing w:line="360" w:lineRule="auto"/>
        <w:jc w:val="right"/>
        <w:rPr>
          <w:rFonts w:hint="eastAsia" w:ascii="宋体" w:hAnsi="宋体" w:eastAsia="宋体" w:cs="宋体"/>
          <w:sz w:val="24"/>
          <w:szCs w:val="24"/>
        </w:rPr>
      </w:pPr>
      <w:r>
        <w:rPr>
          <w:rFonts w:hint="eastAsia" w:ascii="宋体" w:hAnsi="宋体" w:eastAsia="宋体" w:cs="宋体"/>
          <w:sz w:val="24"/>
          <w:szCs w:val="24"/>
        </w:rPr>
        <w:t xml:space="preserve">单位名称（盖章）： </w:t>
      </w:r>
    </w:p>
    <w:p w14:paraId="1F2F0691">
      <w:pPr>
        <w:spacing w:line="360" w:lineRule="auto"/>
        <w:jc w:val="right"/>
        <w:rPr>
          <w:rFonts w:hint="eastAsia" w:ascii="宋体" w:hAnsi="宋体" w:eastAsia="宋体" w:cs="宋体"/>
          <w:sz w:val="24"/>
          <w:szCs w:val="24"/>
        </w:rPr>
      </w:pPr>
      <w:r>
        <w:rPr>
          <w:rFonts w:hint="eastAsia" w:ascii="宋体" w:hAnsi="宋体" w:eastAsia="宋体" w:cs="宋体"/>
          <w:sz w:val="24"/>
          <w:szCs w:val="24"/>
        </w:rPr>
        <w:t>日  期：</w:t>
      </w:r>
    </w:p>
    <w:p w14:paraId="1AF7D742">
      <w:pPr>
        <w:spacing w:line="360" w:lineRule="auto"/>
        <w:rPr>
          <w:rFonts w:hint="eastAsia" w:ascii="宋体" w:hAnsi="宋体" w:eastAsia="宋体" w:cs="宋体"/>
          <w:sz w:val="24"/>
          <w:szCs w:val="24"/>
        </w:rPr>
      </w:pPr>
    </w:p>
    <w:p w14:paraId="67828332">
      <w:pPr>
        <w:spacing w:line="360" w:lineRule="auto"/>
        <w:rPr>
          <w:rFonts w:hint="eastAsia" w:ascii="宋体" w:hAnsi="宋体" w:eastAsia="宋体" w:cs="宋体"/>
          <w:sz w:val="24"/>
          <w:szCs w:val="24"/>
        </w:rPr>
      </w:pPr>
    </w:p>
    <w:p w14:paraId="7A383534">
      <w:pPr>
        <w:spacing w:line="360" w:lineRule="auto"/>
        <w:rPr>
          <w:rFonts w:hint="eastAsia" w:ascii="宋体" w:hAnsi="宋体" w:eastAsia="宋体" w:cs="宋体"/>
          <w:sz w:val="24"/>
          <w:szCs w:val="24"/>
        </w:rPr>
      </w:pPr>
    </w:p>
    <w:p w14:paraId="126D19EC">
      <w:pPr>
        <w:spacing w:line="360" w:lineRule="auto"/>
        <w:rPr>
          <w:rFonts w:hint="eastAsia" w:ascii="宋体" w:hAnsi="宋体" w:eastAsia="宋体" w:cs="宋体"/>
          <w:sz w:val="24"/>
          <w:szCs w:val="24"/>
        </w:rPr>
      </w:pPr>
    </w:p>
    <w:p w14:paraId="2FC3F91B">
      <w:pPr>
        <w:spacing w:line="360" w:lineRule="auto"/>
        <w:rPr>
          <w:rFonts w:hint="eastAsia" w:ascii="宋体" w:hAnsi="宋体" w:eastAsia="宋体" w:cs="宋体"/>
          <w:sz w:val="24"/>
          <w:szCs w:val="24"/>
        </w:rPr>
      </w:pPr>
    </w:p>
    <w:p w14:paraId="76BCB530">
      <w:pPr>
        <w:spacing w:line="360" w:lineRule="auto"/>
        <w:rPr>
          <w:rFonts w:hint="eastAsia" w:ascii="宋体" w:hAnsi="宋体" w:eastAsia="宋体" w:cs="宋体"/>
          <w:sz w:val="24"/>
          <w:szCs w:val="24"/>
        </w:rPr>
      </w:pPr>
      <w:r>
        <w:rPr>
          <w:rFonts w:hint="eastAsia" w:ascii="宋体" w:hAnsi="宋体" w:eastAsia="宋体" w:cs="宋体"/>
          <w:sz w:val="24"/>
          <w:szCs w:val="24"/>
        </w:rPr>
        <w:t>注：请根据自己的真实情况出具《残疾人福利性单位声明函》。依法享受中小企业优惠政策的，采购人或者采购代理机构在公告成交结果时</w:t>
      </w:r>
      <w:r>
        <w:rPr>
          <w:rFonts w:hint="eastAsia" w:ascii="宋体" w:hAnsi="宋体" w:eastAsia="宋体" w:cs="宋体"/>
          <w:sz w:val="24"/>
          <w:szCs w:val="24"/>
          <w:lang w:eastAsia="zh-CN"/>
        </w:rPr>
        <w:t>，</w:t>
      </w:r>
      <w:r>
        <w:rPr>
          <w:rFonts w:hint="eastAsia" w:ascii="宋体" w:hAnsi="宋体" w:eastAsia="宋体" w:cs="宋体"/>
          <w:sz w:val="24"/>
          <w:szCs w:val="24"/>
        </w:rPr>
        <w:t>同时公告其《残疾人福利性单位声明函》，接受社会监督。</w:t>
      </w:r>
    </w:p>
    <w:p w14:paraId="6F65D797">
      <w:pPr>
        <w:spacing w:line="360" w:lineRule="auto"/>
        <w:rPr>
          <w:rFonts w:hint="eastAsia" w:ascii="宋体" w:hAnsi="宋体" w:eastAsia="宋体" w:cs="宋体"/>
          <w:sz w:val="24"/>
          <w:szCs w:val="24"/>
        </w:rPr>
        <w:sectPr>
          <w:footerReference r:id="rId14" w:type="default"/>
          <w:pgSz w:w="11911" w:h="16838"/>
          <w:pgMar w:top="1134" w:right="1247" w:bottom="1134" w:left="1247" w:header="0" w:footer="720" w:gutter="0"/>
          <w:pgNumType w:fmt="decimal"/>
          <w:cols w:space="0" w:num="1"/>
          <w:rtlGutter w:val="0"/>
          <w:docGrid w:linePitch="0" w:charSpace="0"/>
        </w:sectPr>
      </w:pPr>
    </w:p>
    <w:p w14:paraId="46ED3B69">
      <w:pPr>
        <w:jc w:val="center"/>
        <w:rPr>
          <w:rFonts w:hint="eastAsia" w:ascii="宋体" w:hAnsi="宋体" w:eastAsia="宋体" w:cs="宋体"/>
          <w:b/>
          <w:bCs/>
          <w:sz w:val="32"/>
          <w:szCs w:val="32"/>
        </w:rPr>
      </w:pPr>
      <w:r>
        <w:rPr>
          <w:rFonts w:hint="eastAsia" w:ascii="宋体" w:hAnsi="宋体" w:eastAsia="宋体" w:cs="宋体"/>
          <w:b/>
          <w:bCs/>
          <w:sz w:val="32"/>
          <w:szCs w:val="32"/>
        </w:rPr>
        <w:t>联合体竞标协议书</w:t>
      </w:r>
    </w:p>
    <w:p w14:paraId="348FED93">
      <w:pPr>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（联合体竞标时）</w:t>
      </w:r>
    </w:p>
    <w:p w14:paraId="5FA8A589">
      <w:pPr>
        <w:pStyle w:val="3"/>
        <w:spacing w:line="402" w:lineRule="auto"/>
      </w:pPr>
    </w:p>
    <w:p w14:paraId="3FDB4915">
      <w:pPr>
        <w:tabs>
          <w:tab w:val="left" w:pos="1189"/>
        </w:tabs>
        <w:spacing w:before="78" w:line="346" w:lineRule="auto"/>
        <w:ind w:left="10" w:right="64" w:firstLine="458"/>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
          <w:sz w:val="24"/>
          <w:szCs w:val="24"/>
        </w:rPr>
        <w:t>（所有成员单位名称）</w:t>
      </w:r>
      <w:r>
        <w:rPr>
          <w:rFonts w:ascii="宋体" w:hAnsi="宋体" w:eastAsia="宋体" w:cs="宋体"/>
          <w:spacing w:val="-67"/>
          <w:sz w:val="24"/>
          <w:szCs w:val="24"/>
        </w:rPr>
        <w:t xml:space="preserve"> </w:t>
      </w:r>
      <w:r>
        <w:rPr>
          <w:rFonts w:ascii="宋体" w:hAnsi="宋体" w:eastAsia="宋体" w:cs="宋体"/>
          <w:spacing w:val="1"/>
          <w:sz w:val="24"/>
          <w:szCs w:val="24"/>
        </w:rPr>
        <w:t>自愿组成</w:t>
      </w:r>
      <w:r>
        <w:rPr>
          <w:rFonts w:ascii="宋体" w:hAnsi="宋体" w:eastAsia="宋体" w:cs="宋体"/>
          <w:spacing w:val="-118"/>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r>
        <w:rPr>
          <w:rFonts w:ascii="宋体" w:hAnsi="宋体" w:eastAsia="宋体" w:cs="宋体"/>
          <w:sz w:val="24"/>
          <w:szCs w:val="24"/>
        </w:rPr>
        <w:t>联合体名称）联合体，共同参加</w:t>
      </w:r>
      <w:r>
        <w:rPr>
          <w:position w:val="-3"/>
          <w:sz w:val="24"/>
          <w:szCs w:val="24"/>
        </w:rPr>
        <w:drawing>
          <wp:inline distT="0" distB="0" distL="0" distR="0">
            <wp:extent cx="635" cy="698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30"/>
                    <a:stretch>
                      <a:fillRect/>
                    </a:stretch>
                  </pic:blipFill>
                  <pic:spPr>
                    <a:xfrm>
                      <a:off x="0" y="0"/>
                      <a:ext cx="1103" cy="7619"/>
                    </a:xfrm>
                    <a:prstGeom prst="rect">
                      <a:avLst/>
                    </a:prstGeom>
                  </pic:spPr>
                </pic:pic>
              </a:graphicData>
            </a:graphic>
          </wp:inline>
        </w:drawing>
      </w:r>
      <w:r>
        <w:rPr>
          <w:rFonts w:ascii="宋体" w:hAnsi="宋体" w:eastAsia="宋体" w:cs="宋体"/>
          <w:sz w:val="24"/>
          <w:szCs w:val="24"/>
        </w:rPr>
        <w:t xml:space="preserve"> </w:t>
      </w:r>
      <w:r>
        <w:rPr>
          <w:rFonts w:ascii="宋体" w:hAnsi="宋体" w:eastAsia="宋体" w:cs="宋体"/>
          <w:spacing w:val="-1"/>
          <w:sz w:val="24"/>
          <w:szCs w:val="24"/>
        </w:rPr>
        <w:t>（项目名称）采购项目竞标。现就联合体竞标事宜订立如下协议。</w:t>
      </w:r>
    </w:p>
    <w:p w14:paraId="721158CD">
      <w:pPr>
        <w:spacing w:before="36" w:line="219" w:lineRule="auto"/>
        <w:ind w:left="496"/>
        <w:rPr>
          <w:rFonts w:ascii="宋体" w:hAnsi="宋体" w:eastAsia="宋体" w:cs="宋体"/>
          <w:sz w:val="24"/>
          <w:szCs w:val="24"/>
        </w:rPr>
      </w:pPr>
      <w:r>
        <w:rPr>
          <w:rFonts w:ascii="宋体" w:hAnsi="宋体" w:eastAsia="宋体" w:cs="宋体"/>
          <w:spacing w:val="-1"/>
          <w:sz w:val="24"/>
          <w:szCs w:val="24"/>
        </w:rPr>
        <w:t>1.</w:t>
      </w:r>
      <w:r>
        <w:rPr>
          <w:rFonts w:ascii="宋体" w:hAnsi="宋体" w:eastAsia="宋体" w:cs="宋体"/>
          <w:spacing w:val="8"/>
          <w:sz w:val="24"/>
          <w:szCs w:val="24"/>
          <w:u w:val="single" w:color="auto"/>
        </w:rPr>
        <w:t xml:space="preserve">       </w:t>
      </w:r>
      <w:r>
        <w:rPr>
          <w:rFonts w:ascii="宋体" w:hAnsi="宋体" w:eastAsia="宋体" w:cs="宋体"/>
          <w:spacing w:val="-1"/>
          <w:sz w:val="24"/>
          <w:szCs w:val="24"/>
        </w:rPr>
        <w:t>（某成员单位名称）为</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（联合体名称）牵头人。</w:t>
      </w:r>
    </w:p>
    <w:p w14:paraId="366441B5">
      <w:pPr>
        <w:spacing w:before="182" w:line="351" w:lineRule="auto"/>
        <w:ind w:firstLine="481"/>
        <w:rPr>
          <w:rFonts w:ascii="宋体" w:hAnsi="宋体" w:eastAsia="宋体" w:cs="宋体"/>
          <w:sz w:val="24"/>
          <w:szCs w:val="24"/>
        </w:rPr>
      </w:pPr>
      <w:r>
        <w:rPr>
          <w:rFonts w:ascii="宋体" w:hAnsi="宋体" w:eastAsia="宋体" w:cs="宋体"/>
          <w:spacing w:val="-3"/>
          <w:sz w:val="24"/>
          <w:szCs w:val="24"/>
        </w:rPr>
        <w:t>2.联合体各成员授权牵头人代表联合体参加竞标活动，签署文件及对文件的盖章，</w:t>
      </w:r>
      <w:r>
        <w:rPr>
          <w:rFonts w:ascii="宋体" w:hAnsi="宋体" w:eastAsia="宋体" w:cs="宋体"/>
          <w:sz w:val="24"/>
          <w:szCs w:val="24"/>
        </w:rPr>
        <w:t xml:space="preserve"> </w:t>
      </w:r>
      <w:r>
        <w:rPr>
          <w:rFonts w:ascii="宋体" w:hAnsi="宋体" w:eastAsia="宋体" w:cs="宋体"/>
          <w:spacing w:val="2"/>
          <w:sz w:val="24"/>
          <w:szCs w:val="24"/>
        </w:rPr>
        <w:t>提交和接收相关的资料、信息及指示，进行合同磋商活动，负责</w:t>
      </w:r>
      <w:r>
        <w:rPr>
          <w:rFonts w:ascii="宋体" w:hAnsi="宋体" w:eastAsia="宋体" w:cs="宋体"/>
          <w:spacing w:val="1"/>
          <w:sz w:val="24"/>
          <w:szCs w:val="24"/>
        </w:rPr>
        <w:t>合同实施阶段的组织</w:t>
      </w:r>
      <w:r>
        <w:rPr>
          <w:rFonts w:ascii="宋体" w:hAnsi="宋体" w:eastAsia="宋体" w:cs="宋体"/>
          <w:sz w:val="24"/>
          <w:szCs w:val="24"/>
        </w:rPr>
        <w:t xml:space="preserve"> </w:t>
      </w:r>
      <w:r>
        <w:rPr>
          <w:rFonts w:ascii="宋体" w:hAnsi="宋体" w:eastAsia="宋体" w:cs="宋体"/>
          <w:spacing w:val="-1"/>
          <w:sz w:val="24"/>
          <w:szCs w:val="24"/>
        </w:rPr>
        <w:t>和协调工作，以及处理与本竞标项目有关的一切事宜。</w:t>
      </w:r>
    </w:p>
    <w:p w14:paraId="317F807E">
      <w:pPr>
        <w:spacing w:before="35" w:line="351" w:lineRule="auto"/>
        <w:ind w:right="63" w:firstLine="482"/>
        <w:rPr>
          <w:rFonts w:ascii="宋体" w:hAnsi="宋体" w:eastAsia="宋体" w:cs="宋体"/>
          <w:sz w:val="24"/>
          <w:szCs w:val="24"/>
        </w:rPr>
      </w:pPr>
      <w:r>
        <w:rPr>
          <w:rFonts w:ascii="宋体" w:hAnsi="宋体" w:eastAsia="宋体" w:cs="宋体"/>
          <w:spacing w:val="2"/>
          <w:sz w:val="24"/>
          <w:szCs w:val="24"/>
        </w:rPr>
        <w:t>3.联合体牵头人在本项目中签署和盖章的一切文件和处理的</w:t>
      </w:r>
      <w:r>
        <w:rPr>
          <w:rFonts w:ascii="宋体" w:hAnsi="宋体" w:eastAsia="宋体" w:cs="宋体"/>
          <w:spacing w:val="1"/>
          <w:sz w:val="24"/>
          <w:szCs w:val="24"/>
        </w:rPr>
        <w:t>一切事宜，联合体各</w:t>
      </w:r>
      <w:r>
        <w:rPr>
          <w:rFonts w:ascii="宋体" w:hAnsi="宋体" w:eastAsia="宋体" w:cs="宋体"/>
          <w:sz w:val="24"/>
          <w:szCs w:val="24"/>
        </w:rPr>
        <w:t xml:space="preserve"> </w:t>
      </w:r>
      <w:r>
        <w:rPr>
          <w:rFonts w:ascii="宋体" w:hAnsi="宋体" w:eastAsia="宋体" w:cs="宋体"/>
          <w:spacing w:val="2"/>
          <w:sz w:val="24"/>
          <w:szCs w:val="24"/>
        </w:rPr>
        <w:t>成员均予以承认。联合体各成员将严格按照磋商文件、响应文</w:t>
      </w:r>
      <w:r>
        <w:rPr>
          <w:rFonts w:ascii="宋体" w:hAnsi="宋体" w:eastAsia="宋体" w:cs="宋体"/>
          <w:spacing w:val="1"/>
          <w:sz w:val="24"/>
          <w:szCs w:val="24"/>
        </w:rPr>
        <w:t>件和合同的要求全面履</w:t>
      </w:r>
      <w:r>
        <w:rPr>
          <w:rFonts w:ascii="宋体" w:hAnsi="宋体" w:eastAsia="宋体" w:cs="宋体"/>
          <w:sz w:val="24"/>
          <w:szCs w:val="24"/>
        </w:rPr>
        <w:t xml:space="preserve"> </w:t>
      </w:r>
      <w:r>
        <w:rPr>
          <w:rFonts w:ascii="宋体" w:hAnsi="宋体" w:eastAsia="宋体" w:cs="宋体"/>
          <w:spacing w:val="-1"/>
          <w:sz w:val="24"/>
          <w:szCs w:val="24"/>
        </w:rPr>
        <w:t>行义务，并向采购人承担连带责任。</w:t>
      </w:r>
    </w:p>
    <w:p w14:paraId="3BA191B5">
      <w:pPr>
        <w:spacing w:before="35" w:line="220" w:lineRule="auto"/>
        <w:ind w:left="478"/>
        <w:rPr>
          <w:rFonts w:ascii="宋体" w:hAnsi="宋体" w:eastAsia="宋体" w:cs="宋体"/>
          <w:sz w:val="24"/>
          <w:szCs w:val="24"/>
        </w:rPr>
      </w:pPr>
      <w:r>
        <w:rPr>
          <w:rFonts w:ascii="宋体" w:hAnsi="宋体" w:eastAsia="宋体" w:cs="宋体"/>
          <w:spacing w:val="-1"/>
          <w:sz w:val="24"/>
          <w:szCs w:val="24"/>
        </w:rPr>
        <w:t>4.联合体各成员单位内部的职责分工如下：</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14:paraId="1DF43AAC">
      <w:pPr>
        <w:spacing w:before="182" w:line="346" w:lineRule="auto"/>
        <w:ind w:right="51" w:firstLine="482"/>
        <w:rPr>
          <w:rFonts w:ascii="宋体" w:hAnsi="宋体" w:eastAsia="宋体" w:cs="宋体"/>
          <w:sz w:val="24"/>
          <w:szCs w:val="24"/>
        </w:rPr>
      </w:pPr>
      <w:r>
        <w:rPr>
          <w:rFonts w:ascii="宋体" w:hAnsi="宋体" w:eastAsia="宋体" w:cs="宋体"/>
          <w:spacing w:val="-11"/>
          <w:sz w:val="24"/>
          <w:szCs w:val="24"/>
        </w:rPr>
        <w:t>5.本协议书自所有成员单位法定代表人（单位负责人）或者其委托代理人签字或者盖</w:t>
      </w:r>
      <w:r>
        <w:rPr>
          <w:rFonts w:ascii="宋体" w:hAnsi="宋体" w:eastAsia="宋体" w:cs="宋体"/>
          <w:spacing w:val="13"/>
          <w:sz w:val="24"/>
          <w:szCs w:val="24"/>
        </w:rPr>
        <w:t xml:space="preserve"> </w:t>
      </w:r>
      <w:r>
        <w:rPr>
          <w:rFonts w:ascii="宋体" w:hAnsi="宋体" w:eastAsia="宋体" w:cs="宋体"/>
          <w:spacing w:val="-12"/>
          <w:sz w:val="24"/>
          <w:szCs w:val="24"/>
        </w:rPr>
        <w:t>单位章之日起生效，合同履行完毕后自动失效。</w:t>
      </w:r>
    </w:p>
    <w:p w14:paraId="4BBA860C">
      <w:pPr>
        <w:spacing w:before="37" w:line="219" w:lineRule="auto"/>
        <w:ind w:left="480"/>
        <w:rPr>
          <w:rFonts w:ascii="宋体" w:hAnsi="宋体" w:eastAsia="宋体" w:cs="宋体"/>
          <w:sz w:val="24"/>
          <w:szCs w:val="24"/>
        </w:rPr>
      </w:pPr>
      <w:r>
        <w:rPr>
          <w:rFonts w:ascii="宋体" w:hAnsi="宋体" w:eastAsia="宋体" w:cs="宋体"/>
          <w:spacing w:val="-1"/>
          <w:sz w:val="24"/>
          <w:szCs w:val="24"/>
        </w:rPr>
        <w:t>6.本协议书一式</w:t>
      </w:r>
      <w:r>
        <w:rPr>
          <w:rFonts w:ascii="宋体" w:hAnsi="宋体" w:eastAsia="宋体" w:cs="宋体"/>
          <w:spacing w:val="-1"/>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1"/>
          <w:sz w:val="24"/>
          <w:szCs w:val="24"/>
        </w:rPr>
        <w:t>份，联合体成员和采购人各执一份。</w:t>
      </w:r>
    </w:p>
    <w:p w14:paraId="0DC5E1DD">
      <w:pPr>
        <w:spacing w:before="183" w:line="346" w:lineRule="auto"/>
        <w:ind w:left="38" w:right="66" w:firstLine="440"/>
        <w:rPr>
          <w:rFonts w:ascii="宋体" w:hAnsi="宋体" w:eastAsia="宋体" w:cs="宋体"/>
          <w:sz w:val="24"/>
          <w:szCs w:val="24"/>
        </w:rPr>
      </w:pPr>
      <w:r>
        <w:rPr>
          <w:rFonts w:ascii="宋体" w:hAnsi="宋体" w:eastAsia="宋体" w:cs="宋体"/>
          <w:spacing w:val="2"/>
          <w:sz w:val="24"/>
          <w:szCs w:val="24"/>
        </w:rPr>
        <w:t>注：本协议书应附法定代表人身份证明书；有委托代理的，应附权委托</w:t>
      </w:r>
      <w:r>
        <w:rPr>
          <w:rFonts w:ascii="宋体" w:hAnsi="宋体" w:eastAsia="宋体" w:cs="宋体"/>
          <w:spacing w:val="1"/>
          <w:sz w:val="24"/>
          <w:szCs w:val="24"/>
        </w:rPr>
        <w:t>书（格式</w:t>
      </w:r>
      <w:r>
        <w:rPr>
          <w:rFonts w:ascii="宋体" w:hAnsi="宋体" w:eastAsia="宋体" w:cs="宋体"/>
          <w:sz w:val="24"/>
          <w:szCs w:val="24"/>
        </w:rPr>
        <w:t xml:space="preserve"> </w:t>
      </w:r>
      <w:r>
        <w:rPr>
          <w:rFonts w:ascii="宋体" w:hAnsi="宋体" w:eastAsia="宋体" w:cs="宋体"/>
          <w:spacing w:val="-13"/>
          <w:sz w:val="24"/>
          <w:szCs w:val="24"/>
        </w:rPr>
        <w:t>自拟）。</w:t>
      </w:r>
    </w:p>
    <w:p w14:paraId="3BECAC2D">
      <w:pPr>
        <w:pStyle w:val="3"/>
        <w:spacing w:line="423" w:lineRule="auto"/>
      </w:pPr>
    </w:p>
    <w:p w14:paraId="4ABAADFF">
      <w:pPr>
        <w:spacing w:before="79" w:line="219" w:lineRule="auto"/>
        <w:rPr>
          <w:rFonts w:ascii="宋体" w:hAnsi="宋体" w:eastAsia="宋体" w:cs="宋体"/>
          <w:sz w:val="24"/>
          <w:szCs w:val="24"/>
        </w:rPr>
      </w:pPr>
      <w:r>
        <w:rPr>
          <w:rFonts w:ascii="宋体" w:hAnsi="宋体" w:eastAsia="宋体" w:cs="宋体"/>
          <w:spacing w:val="-1"/>
          <w:sz w:val="24"/>
          <w:szCs w:val="24"/>
        </w:rPr>
        <w:t>联合体牵头人名称（电子签章</w:t>
      </w:r>
      <w:r>
        <w:rPr>
          <w:rFonts w:ascii="宋体" w:hAnsi="宋体" w:eastAsia="宋体" w:cs="宋体"/>
          <w:sz w:val="24"/>
          <w:szCs w:val="24"/>
        </w:rPr>
        <w:t>）：</w:t>
      </w:r>
    </w:p>
    <w:p w14:paraId="66CA7F1B">
      <w:pPr>
        <w:spacing w:before="183" w:line="220" w:lineRule="auto"/>
        <w:rPr>
          <w:rFonts w:ascii="宋体" w:hAnsi="宋体" w:eastAsia="宋体" w:cs="宋体"/>
          <w:sz w:val="24"/>
          <w:szCs w:val="24"/>
        </w:rPr>
      </w:pPr>
      <w:r>
        <w:rPr>
          <w:rFonts w:ascii="宋体" w:hAnsi="宋体" w:eastAsia="宋体" w:cs="宋体"/>
          <w:spacing w:val="-1"/>
          <w:sz w:val="24"/>
          <w:szCs w:val="24"/>
        </w:rPr>
        <w:t>法定代表人或者其委托代理人（签字或者电子签名</w:t>
      </w:r>
      <w:r>
        <w:rPr>
          <w:rFonts w:ascii="宋体" w:hAnsi="宋体" w:eastAsia="宋体" w:cs="宋体"/>
          <w:spacing w:val="5"/>
          <w:sz w:val="24"/>
          <w:szCs w:val="24"/>
        </w:rPr>
        <w:t>）：</w:t>
      </w:r>
    </w:p>
    <w:p w14:paraId="4024137D">
      <w:pPr>
        <w:pStyle w:val="3"/>
        <w:spacing w:line="284" w:lineRule="auto"/>
      </w:pPr>
    </w:p>
    <w:p w14:paraId="618B5243">
      <w:pPr>
        <w:pStyle w:val="3"/>
        <w:spacing w:line="284" w:lineRule="auto"/>
      </w:pPr>
    </w:p>
    <w:p w14:paraId="25BAEE58">
      <w:pPr>
        <w:spacing w:before="79" w:line="219" w:lineRule="auto"/>
        <w:rPr>
          <w:rFonts w:ascii="宋体" w:hAnsi="宋体" w:eastAsia="宋体" w:cs="宋体"/>
          <w:sz w:val="24"/>
          <w:szCs w:val="24"/>
        </w:rPr>
      </w:pPr>
      <w:r>
        <w:rPr>
          <w:rFonts w:ascii="宋体" w:hAnsi="宋体" w:eastAsia="宋体" w:cs="宋体"/>
          <w:spacing w:val="-1"/>
          <w:sz w:val="24"/>
          <w:szCs w:val="24"/>
        </w:rPr>
        <w:t>联合体成员名称（盖公章或者电子签章</w:t>
      </w:r>
      <w:r>
        <w:rPr>
          <w:rFonts w:ascii="宋体" w:hAnsi="宋体" w:eastAsia="宋体" w:cs="宋体"/>
          <w:spacing w:val="2"/>
          <w:sz w:val="24"/>
          <w:szCs w:val="24"/>
        </w:rPr>
        <w:t>）：</w:t>
      </w:r>
    </w:p>
    <w:p w14:paraId="0C16CC3E">
      <w:pPr>
        <w:spacing w:before="183" w:line="220" w:lineRule="auto"/>
        <w:rPr>
          <w:rFonts w:ascii="宋体" w:hAnsi="宋体" w:eastAsia="宋体" w:cs="宋体"/>
          <w:sz w:val="24"/>
          <w:szCs w:val="24"/>
        </w:rPr>
      </w:pPr>
      <w:r>
        <w:rPr>
          <w:rFonts w:ascii="宋体" w:hAnsi="宋体" w:eastAsia="宋体" w:cs="宋体"/>
          <w:spacing w:val="-1"/>
          <w:sz w:val="24"/>
          <w:szCs w:val="24"/>
        </w:rPr>
        <w:t>法定代表人或者其委托代理人（签字或者电子签名</w:t>
      </w:r>
      <w:r>
        <w:rPr>
          <w:rFonts w:ascii="宋体" w:hAnsi="宋体" w:eastAsia="宋体" w:cs="宋体"/>
          <w:spacing w:val="5"/>
          <w:sz w:val="24"/>
          <w:szCs w:val="24"/>
        </w:rPr>
        <w:t>）：</w:t>
      </w:r>
    </w:p>
    <w:p w14:paraId="42A95E99">
      <w:pPr>
        <w:pStyle w:val="3"/>
        <w:spacing w:line="284" w:lineRule="auto"/>
      </w:pPr>
    </w:p>
    <w:p w14:paraId="788AFBF3">
      <w:pPr>
        <w:pStyle w:val="3"/>
        <w:spacing w:line="284" w:lineRule="auto"/>
      </w:pPr>
    </w:p>
    <w:p w14:paraId="3704BC7D">
      <w:pPr>
        <w:spacing w:before="78" w:line="219" w:lineRule="auto"/>
        <w:rPr>
          <w:rFonts w:ascii="宋体" w:hAnsi="宋体" w:eastAsia="宋体" w:cs="宋体"/>
          <w:sz w:val="24"/>
          <w:szCs w:val="24"/>
        </w:rPr>
      </w:pPr>
      <w:r>
        <w:rPr>
          <w:rFonts w:ascii="宋体" w:hAnsi="宋体" w:eastAsia="宋体" w:cs="宋体"/>
          <w:spacing w:val="-1"/>
          <w:sz w:val="24"/>
          <w:szCs w:val="24"/>
        </w:rPr>
        <w:t>联合体成员名称（盖公章或者电子签章</w:t>
      </w:r>
      <w:r>
        <w:rPr>
          <w:rFonts w:ascii="宋体" w:hAnsi="宋体" w:eastAsia="宋体" w:cs="宋体"/>
          <w:spacing w:val="2"/>
          <w:sz w:val="24"/>
          <w:szCs w:val="24"/>
        </w:rPr>
        <w:t>）：</w:t>
      </w:r>
    </w:p>
    <w:p w14:paraId="02ED8F51">
      <w:pPr>
        <w:spacing w:before="184" w:line="382" w:lineRule="auto"/>
        <w:ind w:left="13" w:right="3322" w:hanging="14"/>
        <w:rPr>
          <w:rFonts w:ascii="宋体" w:hAnsi="宋体" w:eastAsia="宋体" w:cs="宋体"/>
          <w:sz w:val="24"/>
          <w:szCs w:val="24"/>
        </w:rPr>
      </w:pPr>
      <w:r>
        <w:rPr>
          <w:rFonts w:ascii="宋体" w:hAnsi="宋体" w:eastAsia="宋体" w:cs="宋体"/>
          <w:spacing w:val="-1"/>
          <w:sz w:val="24"/>
          <w:szCs w:val="24"/>
        </w:rPr>
        <w:t>法定代表人或者其委托代理人（签字或者电子签名</w:t>
      </w:r>
      <w:r>
        <w:rPr>
          <w:rFonts w:ascii="宋体" w:hAnsi="宋体" w:eastAsia="宋体" w:cs="宋体"/>
          <w:spacing w:val="-25"/>
          <w:sz w:val="24"/>
          <w:szCs w:val="24"/>
        </w:rPr>
        <w:t>）：</w:t>
      </w:r>
      <w:r>
        <w:rPr>
          <w:rFonts w:ascii="宋体" w:hAnsi="宋体" w:eastAsia="宋体" w:cs="宋体"/>
          <w:sz w:val="24"/>
          <w:szCs w:val="24"/>
        </w:rPr>
        <w:t xml:space="preserve"> </w:t>
      </w:r>
      <w:r>
        <w:rPr>
          <w:rFonts w:ascii="宋体" w:hAnsi="宋体" w:eastAsia="宋体" w:cs="宋体"/>
          <w:spacing w:val="-13"/>
          <w:sz w:val="24"/>
          <w:szCs w:val="24"/>
        </w:rPr>
        <w:t>……</w:t>
      </w:r>
    </w:p>
    <w:p w14:paraId="756E2ABD">
      <w:pPr>
        <w:spacing w:line="382" w:lineRule="auto"/>
        <w:rPr>
          <w:rFonts w:ascii="宋体" w:hAnsi="宋体" w:eastAsia="宋体" w:cs="宋体"/>
          <w:sz w:val="24"/>
          <w:szCs w:val="24"/>
        </w:rPr>
        <w:sectPr>
          <w:footerReference r:id="rId15" w:type="default"/>
          <w:pgSz w:w="11911" w:h="16838"/>
          <w:pgMar w:top="1134" w:right="1247" w:bottom="1134" w:left="1247" w:header="0" w:footer="720" w:gutter="0"/>
          <w:pgNumType w:fmt="decimal"/>
          <w:cols w:space="0" w:num="1"/>
          <w:rtlGutter w:val="0"/>
          <w:docGrid w:linePitch="0" w:charSpace="0"/>
        </w:sectPr>
      </w:pPr>
    </w:p>
    <w:p w14:paraId="7368FE31">
      <w:pPr>
        <w:outlineLvl w:val="1"/>
        <w:rPr>
          <w:rFonts w:hint="eastAsia" w:ascii="宋体" w:hAnsi="宋体" w:eastAsia="宋体" w:cs="宋体"/>
          <w:b/>
          <w:bCs/>
          <w:sz w:val="28"/>
          <w:szCs w:val="28"/>
        </w:rPr>
      </w:pPr>
      <w:bookmarkStart w:id="28" w:name="_Toc22452"/>
      <w:r>
        <w:rPr>
          <w:rFonts w:hint="eastAsia" w:ascii="宋体" w:hAnsi="宋体" w:eastAsia="宋体" w:cs="宋体"/>
          <w:b/>
          <w:bCs/>
          <w:sz w:val="28"/>
          <w:szCs w:val="28"/>
          <w:lang w:eastAsia="zh-CN"/>
        </w:rPr>
        <w:t>三</w:t>
      </w:r>
      <w:r>
        <w:rPr>
          <w:rFonts w:hint="eastAsia" w:ascii="宋体" w:hAnsi="宋体" w:eastAsia="宋体" w:cs="宋体"/>
          <w:b/>
          <w:bCs/>
          <w:sz w:val="28"/>
          <w:szCs w:val="28"/>
        </w:rPr>
        <w:t>、报价文件格式</w:t>
      </w:r>
      <w:bookmarkEnd w:id="28"/>
    </w:p>
    <w:p w14:paraId="01A02283">
      <w:pPr>
        <w:rPr>
          <w:rFonts w:hint="eastAsia" w:ascii="宋体" w:hAnsi="宋体" w:eastAsia="宋体" w:cs="宋体"/>
          <w:b/>
          <w:bCs/>
          <w:sz w:val="28"/>
          <w:szCs w:val="28"/>
        </w:rPr>
      </w:pPr>
      <w:r>
        <w:rPr>
          <w:rFonts w:hint="eastAsia" w:ascii="宋体" w:hAnsi="宋体" w:eastAsia="宋体" w:cs="宋体"/>
          <w:b/>
          <w:bCs/>
          <w:sz w:val="28"/>
          <w:szCs w:val="28"/>
        </w:rPr>
        <w:t>1.报价文件封面格式</w:t>
      </w:r>
    </w:p>
    <w:p w14:paraId="120D7F3B">
      <w:pPr>
        <w:pStyle w:val="3"/>
        <w:spacing w:line="281" w:lineRule="auto"/>
      </w:pPr>
    </w:p>
    <w:p w14:paraId="77AD7AB7">
      <w:pPr>
        <w:pStyle w:val="3"/>
        <w:spacing w:line="281" w:lineRule="auto"/>
      </w:pPr>
    </w:p>
    <w:p w14:paraId="5A0D6277">
      <w:pPr>
        <w:pStyle w:val="3"/>
        <w:spacing w:line="282" w:lineRule="auto"/>
      </w:pPr>
    </w:p>
    <w:p w14:paraId="155C43F5">
      <w:pPr>
        <w:spacing w:before="140" w:line="224" w:lineRule="auto"/>
        <w:jc w:val="center"/>
        <w:rPr>
          <w:rFonts w:ascii="宋体" w:hAnsi="宋体" w:eastAsia="宋体" w:cs="宋体"/>
          <w:sz w:val="43"/>
          <w:szCs w:val="43"/>
        </w:rPr>
      </w:pPr>
      <w:r>
        <w:rPr>
          <w:rFonts w:ascii="宋体" w:hAnsi="宋体" w:eastAsia="宋体" w:cs="宋体"/>
          <w:spacing w:val="-20"/>
          <w:sz w:val="43"/>
          <w:szCs w:val="43"/>
        </w:rPr>
        <w:t>电</w:t>
      </w:r>
      <w:r>
        <w:rPr>
          <w:rFonts w:ascii="宋体" w:hAnsi="宋体" w:eastAsia="宋体" w:cs="宋体"/>
          <w:spacing w:val="24"/>
          <w:sz w:val="43"/>
          <w:szCs w:val="43"/>
        </w:rPr>
        <w:t xml:space="preserve"> </w:t>
      </w:r>
      <w:r>
        <w:rPr>
          <w:rFonts w:ascii="宋体" w:hAnsi="宋体" w:eastAsia="宋体" w:cs="宋体"/>
          <w:spacing w:val="-20"/>
          <w:sz w:val="43"/>
          <w:szCs w:val="43"/>
        </w:rPr>
        <w:t>子</w:t>
      </w:r>
      <w:r>
        <w:rPr>
          <w:rFonts w:ascii="宋体" w:hAnsi="宋体" w:eastAsia="宋体" w:cs="宋体"/>
          <w:spacing w:val="45"/>
          <w:sz w:val="43"/>
          <w:szCs w:val="43"/>
        </w:rPr>
        <w:t xml:space="preserve"> </w:t>
      </w:r>
      <w:r>
        <w:rPr>
          <w:rFonts w:ascii="宋体" w:hAnsi="宋体" w:eastAsia="宋体" w:cs="宋体"/>
          <w:spacing w:val="-20"/>
          <w:sz w:val="43"/>
          <w:szCs w:val="43"/>
        </w:rPr>
        <w:t>响</w:t>
      </w:r>
      <w:r>
        <w:rPr>
          <w:rFonts w:ascii="宋体" w:hAnsi="宋体" w:eastAsia="宋体" w:cs="宋体"/>
          <w:spacing w:val="23"/>
          <w:sz w:val="43"/>
          <w:szCs w:val="43"/>
        </w:rPr>
        <w:t xml:space="preserve"> </w:t>
      </w:r>
      <w:r>
        <w:rPr>
          <w:rFonts w:ascii="宋体" w:hAnsi="宋体" w:eastAsia="宋体" w:cs="宋体"/>
          <w:spacing w:val="-20"/>
          <w:sz w:val="43"/>
          <w:szCs w:val="43"/>
        </w:rPr>
        <w:t>应</w:t>
      </w:r>
      <w:r>
        <w:rPr>
          <w:rFonts w:ascii="宋体" w:hAnsi="宋体" w:eastAsia="宋体" w:cs="宋体"/>
          <w:spacing w:val="27"/>
          <w:sz w:val="43"/>
          <w:szCs w:val="43"/>
        </w:rPr>
        <w:t xml:space="preserve"> </w:t>
      </w:r>
      <w:r>
        <w:rPr>
          <w:rFonts w:ascii="宋体" w:hAnsi="宋体" w:eastAsia="宋体" w:cs="宋体"/>
          <w:spacing w:val="-20"/>
          <w:sz w:val="43"/>
          <w:szCs w:val="43"/>
        </w:rPr>
        <w:t>文</w:t>
      </w:r>
      <w:r>
        <w:rPr>
          <w:rFonts w:ascii="宋体" w:hAnsi="宋体" w:eastAsia="宋体" w:cs="宋体"/>
          <w:spacing w:val="21"/>
          <w:sz w:val="43"/>
          <w:szCs w:val="43"/>
        </w:rPr>
        <w:t xml:space="preserve"> </w:t>
      </w:r>
      <w:r>
        <w:rPr>
          <w:rFonts w:ascii="宋体" w:hAnsi="宋体" w:eastAsia="宋体" w:cs="宋体"/>
          <w:spacing w:val="-20"/>
          <w:sz w:val="43"/>
          <w:szCs w:val="43"/>
        </w:rPr>
        <w:t>件</w:t>
      </w:r>
    </w:p>
    <w:p w14:paraId="17A1629D">
      <w:pPr>
        <w:pStyle w:val="3"/>
        <w:spacing w:line="258" w:lineRule="auto"/>
      </w:pPr>
    </w:p>
    <w:p w14:paraId="0CA614CC">
      <w:pPr>
        <w:pStyle w:val="3"/>
        <w:spacing w:line="258" w:lineRule="auto"/>
      </w:pPr>
    </w:p>
    <w:p w14:paraId="0A514380">
      <w:pPr>
        <w:pStyle w:val="3"/>
        <w:spacing w:line="258" w:lineRule="auto"/>
      </w:pPr>
    </w:p>
    <w:p w14:paraId="5683684C">
      <w:pPr>
        <w:pStyle w:val="3"/>
        <w:spacing w:line="258" w:lineRule="auto"/>
      </w:pPr>
    </w:p>
    <w:p w14:paraId="47BCB12F">
      <w:pPr>
        <w:spacing w:before="140" w:line="217" w:lineRule="auto"/>
        <w:jc w:val="center"/>
        <w:rPr>
          <w:rFonts w:ascii="宋体" w:hAnsi="宋体" w:eastAsia="宋体" w:cs="宋体"/>
          <w:sz w:val="43"/>
          <w:szCs w:val="43"/>
        </w:rPr>
      </w:pPr>
      <w:r>
        <w:rPr>
          <w:rFonts w:ascii="宋体" w:hAnsi="宋体" w:eastAsia="宋体" w:cs="宋体"/>
          <w:b/>
          <w:bCs/>
          <w:spacing w:val="1"/>
          <w:sz w:val="43"/>
          <w:szCs w:val="43"/>
        </w:rPr>
        <w:t>报</w:t>
      </w:r>
      <w:r>
        <w:rPr>
          <w:rFonts w:ascii="宋体" w:hAnsi="宋体" w:eastAsia="宋体" w:cs="宋体"/>
          <w:spacing w:val="1"/>
          <w:sz w:val="43"/>
          <w:szCs w:val="43"/>
        </w:rPr>
        <w:t xml:space="preserve">  </w:t>
      </w:r>
      <w:r>
        <w:rPr>
          <w:rFonts w:ascii="宋体" w:hAnsi="宋体" w:eastAsia="宋体" w:cs="宋体"/>
          <w:b/>
          <w:bCs/>
          <w:spacing w:val="1"/>
          <w:sz w:val="43"/>
          <w:szCs w:val="43"/>
        </w:rPr>
        <w:t>价</w:t>
      </w:r>
      <w:r>
        <w:rPr>
          <w:rFonts w:ascii="宋体" w:hAnsi="宋体" w:eastAsia="宋体" w:cs="宋体"/>
          <w:spacing w:val="9"/>
          <w:sz w:val="43"/>
          <w:szCs w:val="43"/>
        </w:rPr>
        <w:t xml:space="preserve">  </w:t>
      </w:r>
      <w:r>
        <w:rPr>
          <w:rFonts w:ascii="宋体" w:hAnsi="宋体" w:eastAsia="宋体" w:cs="宋体"/>
          <w:b/>
          <w:bCs/>
          <w:spacing w:val="1"/>
          <w:sz w:val="43"/>
          <w:szCs w:val="43"/>
        </w:rPr>
        <w:t>文</w:t>
      </w:r>
      <w:r>
        <w:rPr>
          <w:rFonts w:ascii="宋体" w:hAnsi="宋体" w:eastAsia="宋体" w:cs="宋体"/>
          <w:spacing w:val="10"/>
          <w:sz w:val="43"/>
          <w:szCs w:val="43"/>
        </w:rPr>
        <w:t xml:space="preserve">  </w:t>
      </w:r>
      <w:r>
        <w:rPr>
          <w:rFonts w:ascii="宋体" w:hAnsi="宋体" w:eastAsia="宋体" w:cs="宋体"/>
          <w:b/>
          <w:bCs/>
          <w:spacing w:val="1"/>
          <w:sz w:val="43"/>
          <w:szCs w:val="43"/>
        </w:rPr>
        <w:t>件</w:t>
      </w:r>
    </w:p>
    <w:p w14:paraId="1508FE5B">
      <w:pPr>
        <w:pStyle w:val="3"/>
        <w:spacing w:line="249" w:lineRule="auto"/>
      </w:pPr>
    </w:p>
    <w:p w14:paraId="66F01AB9">
      <w:pPr>
        <w:pStyle w:val="3"/>
        <w:spacing w:line="249" w:lineRule="auto"/>
      </w:pPr>
    </w:p>
    <w:p w14:paraId="1FAAF93D">
      <w:pPr>
        <w:pStyle w:val="3"/>
        <w:spacing w:line="249" w:lineRule="auto"/>
      </w:pPr>
    </w:p>
    <w:p w14:paraId="53FC810A">
      <w:pPr>
        <w:pStyle w:val="3"/>
        <w:spacing w:line="250" w:lineRule="auto"/>
      </w:pPr>
    </w:p>
    <w:p w14:paraId="2220A5D5">
      <w:pPr>
        <w:pStyle w:val="3"/>
        <w:spacing w:line="250" w:lineRule="auto"/>
      </w:pPr>
    </w:p>
    <w:p w14:paraId="550E2CB7">
      <w:pPr>
        <w:pStyle w:val="3"/>
        <w:spacing w:line="250" w:lineRule="auto"/>
      </w:pPr>
    </w:p>
    <w:p w14:paraId="4B1DC8E7">
      <w:pPr>
        <w:pStyle w:val="3"/>
        <w:spacing w:line="250" w:lineRule="auto"/>
      </w:pPr>
    </w:p>
    <w:p w14:paraId="541D9D81">
      <w:pPr>
        <w:pStyle w:val="3"/>
        <w:spacing w:line="250" w:lineRule="auto"/>
      </w:pPr>
    </w:p>
    <w:p w14:paraId="7B3E76C7">
      <w:pPr>
        <w:pStyle w:val="3"/>
        <w:spacing w:line="250" w:lineRule="auto"/>
      </w:pPr>
    </w:p>
    <w:p w14:paraId="354C37B4">
      <w:pPr>
        <w:pStyle w:val="3"/>
        <w:spacing w:line="250" w:lineRule="auto"/>
      </w:pPr>
    </w:p>
    <w:p w14:paraId="4A6BD70D">
      <w:pPr>
        <w:spacing w:before="101" w:line="226" w:lineRule="auto"/>
        <w:rPr>
          <w:rFonts w:ascii="宋体" w:hAnsi="宋体" w:eastAsia="宋体" w:cs="宋体"/>
          <w:sz w:val="31"/>
          <w:szCs w:val="31"/>
        </w:rPr>
      </w:pPr>
      <w:r>
        <w:rPr>
          <w:rFonts w:ascii="宋体" w:hAnsi="宋体" w:eastAsia="宋体" w:cs="宋体"/>
          <w:spacing w:val="4"/>
          <w:sz w:val="31"/>
          <w:szCs w:val="31"/>
        </w:rPr>
        <w:t>项目名称：</w:t>
      </w:r>
    </w:p>
    <w:p w14:paraId="4A9E5CA3">
      <w:pPr>
        <w:pStyle w:val="3"/>
        <w:spacing w:line="329" w:lineRule="auto"/>
      </w:pPr>
    </w:p>
    <w:p w14:paraId="7A6E7161">
      <w:pPr>
        <w:pStyle w:val="3"/>
        <w:spacing w:line="329" w:lineRule="auto"/>
      </w:pPr>
    </w:p>
    <w:p w14:paraId="0C062B28">
      <w:pPr>
        <w:spacing w:before="101" w:line="225" w:lineRule="auto"/>
        <w:rPr>
          <w:rFonts w:ascii="宋体" w:hAnsi="宋体" w:eastAsia="宋体" w:cs="宋体"/>
          <w:sz w:val="31"/>
          <w:szCs w:val="31"/>
        </w:rPr>
      </w:pPr>
      <w:r>
        <w:rPr>
          <w:rFonts w:ascii="宋体" w:hAnsi="宋体" w:eastAsia="宋体" w:cs="宋体"/>
          <w:spacing w:val="4"/>
          <w:sz w:val="31"/>
          <w:szCs w:val="31"/>
        </w:rPr>
        <w:t>项目编号：</w:t>
      </w:r>
    </w:p>
    <w:p w14:paraId="6E22EF9B">
      <w:pPr>
        <w:pStyle w:val="3"/>
        <w:spacing w:line="329" w:lineRule="auto"/>
      </w:pPr>
    </w:p>
    <w:p w14:paraId="2FAA0C6C">
      <w:pPr>
        <w:pStyle w:val="3"/>
        <w:spacing w:line="330" w:lineRule="auto"/>
      </w:pPr>
    </w:p>
    <w:p w14:paraId="0C08D953">
      <w:pPr>
        <w:spacing w:before="101" w:line="226" w:lineRule="auto"/>
        <w:jc w:val="both"/>
        <w:rPr>
          <w:rFonts w:ascii="宋体" w:hAnsi="宋体" w:eastAsia="宋体" w:cs="宋体"/>
          <w:sz w:val="31"/>
          <w:szCs w:val="31"/>
        </w:rPr>
      </w:pPr>
      <w:r>
        <w:rPr>
          <w:rFonts w:ascii="宋体" w:hAnsi="宋体" w:eastAsia="宋体" w:cs="宋体"/>
          <w:spacing w:val="7"/>
          <w:sz w:val="31"/>
          <w:szCs w:val="31"/>
        </w:rPr>
        <w:t>所竞分标（如有则填写，无分标时填写“无</w:t>
      </w:r>
      <w:r>
        <w:rPr>
          <w:rFonts w:ascii="宋体" w:hAnsi="宋体" w:eastAsia="宋体" w:cs="宋体"/>
          <w:spacing w:val="-113"/>
          <w:sz w:val="31"/>
          <w:szCs w:val="31"/>
        </w:rPr>
        <w:t xml:space="preserve"> </w:t>
      </w:r>
      <w:r>
        <w:rPr>
          <w:rFonts w:ascii="宋体" w:hAnsi="宋体" w:eastAsia="宋体" w:cs="宋体"/>
          <w:spacing w:val="7"/>
          <w:sz w:val="31"/>
          <w:szCs w:val="31"/>
        </w:rPr>
        <w:t>”或者留空</w:t>
      </w:r>
      <w:r>
        <w:rPr>
          <w:rFonts w:ascii="宋体" w:hAnsi="宋体" w:eastAsia="宋体" w:cs="宋体"/>
          <w:spacing w:val="-22"/>
          <w:sz w:val="31"/>
          <w:szCs w:val="31"/>
        </w:rPr>
        <w:t>）：</w:t>
      </w:r>
    </w:p>
    <w:p w14:paraId="7EDC2644">
      <w:pPr>
        <w:pStyle w:val="3"/>
        <w:spacing w:line="276" w:lineRule="auto"/>
      </w:pPr>
    </w:p>
    <w:p w14:paraId="1A1869F5">
      <w:pPr>
        <w:pStyle w:val="3"/>
        <w:spacing w:line="276" w:lineRule="auto"/>
      </w:pPr>
    </w:p>
    <w:p w14:paraId="70DC2B38">
      <w:pPr>
        <w:spacing w:before="101" w:line="225" w:lineRule="auto"/>
        <w:rPr>
          <w:rFonts w:ascii="宋体" w:hAnsi="宋体" w:eastAsia="宋体" w:cs="宋体"/>
          <w:sz w:val="31"/>
          <w:szCs w:val="31"/>
        </w:rPr>
      </w:pPr>
      <w:r>
        <w:rPr>
          <w:rFonts w:ascii="宋体" w:hAnsi="宋体" w:eastAsia="宋体" w:cs="宋体"/>
          <w:spacing w:val="5"/>
          <w:sz w:val="31"/>
          <w:szCs w:val="31"/>
        </w:rPr>
        <w:t>供应商名称：</w:t>
      </w:r>
    </w:p>
    <w:p w14:paraId="33D387A5">
      <w:pPr>
        <w:pStyle w:val="3"/>
        <w:spacing w:line="246" w:lineRule="auto"/>
      </w:pPr>
    </w:p>
    <w:p w14:paraId="32A8DB2E">
      <w:pPr>
        <w:pStyle w:val="3"/>
        <w:spacing w:line="246" w:lineRule="auto"/>
      </w:pPr>
    </w:p>
    <w:p w14:paraId="16BF52E5">
      <w:pPr>
        <w:pStyle w:val="3"/>
        <w:spacing w:line="246" w:lineRule="auto"/>
      </w:pPr>
    </w:p>
    <w:p w14:paraId="0A62A0D4">
      <w:pPr>
        <w:pStyle w:val="3"/>
        <w:spacing w:line="247" w:lineRule="auto"/>
      </w:pPr>
    </w:p>
    <w:p w14:paraId="0B4551DA">
      <w:pPr>
        <w:pStyle w:val="3"/>
        <w:spacing w:line="247" w:lineRule="auto"/>
      </w:pPr>
    </w:p>
    <w:p w14:paraId="184D7A8D">
      <w:pPr>
        <w:pStyle w:val="3"/>
        <w:spacing w:line="247" w:lineRule="auto"/>
      </w:pPr>
    </w:p>
    <w:p w14:paraId="1DEEED28">
      <w:pPr>
        <w:spacing w:before="101" w:line="225" w:lineRule="auto"/>
        <w:jc w:val="center"/>
        <w:rPr>
          <w:rFonts w:ascii="宋体" w:hAnsi="宋体" w:eastAsia="宋体" w:cs="宋体"/>
          <w:sz w:val="31"/>
          <w:szCs w:val="31"/>
        </w:rPr>
      </w:pPr>
      <w:r>
        <w:rPr>
          <w:rFonts w:ascii="宋体" w:hAnsi="宋体" w:eastAsia="宋体" w:cs="宋体"/>
          <w:spacing w:val="-6"/>
          <w:sz w:val="31"/>
          <w:szCs w:val="31"/>
        </w:rPr>
        <w:t>年</w:t>
      </w:r>
      <w:r>
        <w:rPr>
          <w:rFonts w:ascii="宋体" w:hAnsi="宋体" w:eastAsia="宋体" w:cs="宋体"/>
          <w:spacing w:val="10"/>
          <w:sz w:val="31"/>
          <w:szCs w:val="31"/>
        </w:rPr>
        <w:t xml:space="preserve">    </w:t>
      </w:r>
      <w:r>
        <w:rPr>
          <w:rFonts w:ascii="宋体" w:hAnsi="宋体" w:eastAsia="宋体" w:cs="宋体"/>
          <w:spacing w:val="-6"/>
          <w:sz w:val="31"/>
          <w:szCs w:val="31"/>
        </w:rPr>
        <w:t>月</w:t>
      </w:r>
      <w:r>
        <w:rPr>
          <w:rFonts w:ascii="宋体" w:hAnsi="宋体" w:eastAsia="宋体" w:cs="宋体"/>
          <w:spacing w:val="22"/>
          <w:sz w:val="31"/>
          <w:szCs w:val="31"/>
        </w:rPr>
        <w:t xml:space="preserve">    </w:t>
      </w:r>
      <w:r>
        <w:rPr>
          <w:rFonts w:ascii="宋体" w:hAnsi="宋体" w:eastAsia="宋体" w:cs="宋体"/>
          <w:spacing w:val="-6"/>
          <w:sz w:val="31"/>
          <w:szCs w:val="31"/>
        </w:rPr>
        <w:t>日</w:t>
      </w:r>
    </w:p>
    <w:p w14:paraId="53C1420B">
      <w:pPr>
        <w:spacing w:line="225" w:lineRule="auto"/>
        <w:rPr>
          <w:rFonts w:ascii="宋体" w:hAnsi="宋体" w:eastAsia="宋体" w:cs="宋体"/>
          <w:sz w:val="31"/>
          <w:szCs w:val="31"/>
        </w:rPr>
        <w:sectPr>
          <w:footerReference r:id="rId16" w:type="default"/>
          <w:pgSz w:w="11911" w:h="16838"/>
          <w:pgMar w:top="1134" w:right="1247" w:bottom="1134" w:left="1247" w:header="0" w:footer="720" w:gutter="0"/>
          <w:pgNumType w:fmt="decimal"/>
          <w:cols w:space="0" w:num="1"/>
          <w:rtlGutter w:val="0"/>
          <w:docGrid w:linePitch="0" w:charSpace="0"/>
        </w:sectPr>
      </w:pPr>
    </w:p>
    <w:p w14:paraId="568C94ED">
      <w:pPr>
        <w:rPr>
          <w:rFonts w:hint="eastAsia" w:ascii="宋体" w:hAnsi="宋体" w:eastAsia="宋体" w:cs="宋体"/>
          <w:b/>
          <w:bCs/>
          <w:sz w:val="24"/>
          <w:szCs w:val="24"/>
        </w:rPr>
      </w:pPr>
      <w:r>
        <w:rPr>
          <w:rFonts w:hint="eastAsia" w:ascii="宋体" w:hAnsi="宋体" w:eastAsia="宋体" w:cs="宋体"/>
          <w:b/>
          <w:bCs/>
          <w:sz w:val="28"/>
          <w:szCs w:val="28"/>
        </w:rPr>
        <w:t>2.报价文件目录</w:t>
      </w:r>
    </w:p>
    <w:p w14:paraId="5FEE0E71">
      <w:pPr>
        <w:rPr>
          <w:rFonts w:hint="eastAsia" w:ascii="宋体" w:hAnsi="宋体" w:eastAsia="宋体" w:cs="宋体"/>
          <w:b/>
          <w:bCs/>
          <w:sz w:val="24"/>
          <w:szCs w:val="24"/>
        </w:rPr>
      </w:pPr>
    </w:p>
    <w:p w14:paraId="44E4A4D1">
      <w:pPr>
        <w:pStyle w:val="3"/>
        <w:spacing w:line="312" w:lineRule="auto"/>
      </w:pPr>
      <w:r>
        <w:rPr>
          <w:rFonts w:hint="eastAsia" w:ascii="宋体" w:hAnsi="宋体" w:eastAsia="宋体" w:cs="宋体"/>
          <w:b w:val="0"/>
          <w:bCs w:val="0"/>
          <w:sz w:val="24"/>
          <w:szCs w:val="24"/>
        </w:rPr>
        <w:t>根据磋商文件规定及供应商提供的材料自行编写目录（部分格式后附）。</w:t>
      </w:r>
    </w:p>
    <w:p w14:paraId="64BC5A9E">
      <w:pPr>
        <w:pStyle w:val="3"/>
        <w:spacing w:line="312" w:lineRule="auto"/>
      </w:pPr>
    </w:p>
    <w:p w14:paraId="2CD0A17A">
      <w:pPr>
        <w:pStyle w:val="3"/>
        <w:spacing w:line="312" w:lineRule="auto"/>
      </w:pPr>
    </w:p>
    <w:p w14:paraId="440911A3">
      <w:pPr>
        <w:rPr>
          <w:rFonts w:hint="eastAsia" w:ascii="Times New Roman" w:hAnsi="Times New Roman" w:eastAsia="宋体" w:cs="Times New Roman"/>
          <w:snapToGrid/>
          <w:kern w:val="2"/>
          <w:szCs w:val="20"/>
          <w:highlight w:val="none"/>
          <w:lang w:eastAsia="zh-CN"/>
        </w:rPr>
      </w:pPr>
      <w:r>
        <w:rPr>
          <w:rFonts w:ascii="宋体" w:hAnsi="宋体" w:eastAsia="宋体" w:cs="宋体"/>
          <w:b/>
          <w:bCs/>
          <w:spacing w:val="2"/>
          <w:sz w:val="43"/>
          <w:szCs w:val="43"/>
        </w:rPr>
        <w:br w:type="page"/>
      </w:r>
    </w:p>
    <w:p w14:paraId="24FB4823">
      <w:pPr>
        <w:widowControl w:val="0"/>
        <w:kinsoku/>
        <w:autoSpaceDE/>
        <w:autoSpaceDN/>
        <w:adjustRightInd/>
        <w:snapToGrid/>
        <w:spacing w:line="440" w:lineRule="exact"/>
        <w:jc w:val="center"/>
        <w:textAlignment w:val="auto"/>
        <w:rPr>
          <w:rFonts w:hint="eastAsia" w:ascii="Times New Roman" w:hAnsi="Times New Roman" w:eastAsia="宋体" w:cs="Times New Roman"/>
          <w:snapToGrid/>
          <w:kern w:val="2"/>
          <w:szCs w:val="20"/>
          <w:highlight w:val="none"/>
          <w:lang w:eastAsia="zh-CN"/>
        </w:rPr>
      </w:pPr>
      <w:r>
        <w:rPr>
          <w:rFonts w:hint="eastAsia" w:ascii="Times New Roman" w:hAnsi="Times New Roman" w:eastAsia="宋体" w:cs="Times New Roman"/>
          <w:b/>
          <w:bCs/>
          <w:snapToGrid/>
          <w:kern w:val="2"/>
          <w:sz w:val="32"/>
          <w:szCs w:val="32"/>
          <w:highlight w:val="none"/>
          <w:lang w:eastAsia="zh-CN"/>
        </w:rPr>
        <w:t>一、响应函</w:t>
      </w:r>
    </w:p>
    <w:p w14:paraId="508242B7">
      <w:pPr>
        <w:widowControl w:val="0"/>
        <w:kinsoku/>
        <w:autoSpaceDE/>
        <w:autoSpaceDN/>
        <w:adjustRightInd/>
        <w:snapToGrid/>
        <w:spacing w:line="440" w:lineRule="exact"/>
        <w:ind w:firstLine="420" w:firstLineChars="200"/>
        <w:jc w:val="both"/>
        <w:textAlignment w:val="auto"/>
        <w:rPr>
          <w:rFonts w:hint="eastAsia" w:ascii="Times New Roman" w:hAnsi="Times New Roman" w:eastAsia="宋体" w:cs="Times New Roman"/>
          <w:snapToGrid/>
          <w:kern w:val="2"/>
          <w:szCs w:val="20"/>
          <w:highlight w:val="none"/>
          <w:lang w:eastAsia="zh-CN"/>
        </w:rPr>
      </w:pPr>
    </w:p>
    <w:p w14:paraId="09132227">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2"/>
          <w:sz w:val="24"/>
          <w:szCs w:val="24"/>
          <w:highlight w:val="none"/>
          <w:lang w:eastAsia="zh-CN"/>
        </w:rPr>
      </w:pPr>
      <w:r>
        <w:rPr>
          <w:rFonts w:hint="eastAsia" w:ascii="宋体" w:hAnsi="宋体" w:eastAsia="宋体" w:cs="宋体"/>
          <w:snapToGrid/>
          <w:kern w:val="2"/>
          <w:sz w:val="24"/>
          <w:szCs w:val="24"/>
          <w:highlight w:val="none"/>
          <w:lang w:eastAsia="zh-CN"/>
        </w:rPr>
        <w:t>致：</w:t>
      </w:r>
      <w:r>
        <w:rPr>
          <w:rFonts w:hint="eastAsia" w:ascii="宋体" w:hAnsi="宋体" w:eastAsia="宋体" w:cs="宋体"/>
          <w:snapToGrid/>
          <w:kern w:val="2"/>
          <w:sz w:val="24"/>
          <w:szCs w:val="24"/>
          <w:highlight w:val="none"/>
          <w:u w:val="single"/>
          <w:lang w:eastAsia="zh-CN"/>
        </w:rPr>
        <w:t xml:space="preserve">                      </w:t>
      </w:r>
      <w:r>
        <w:rPr>
          <w:rFonts w:hint="eastAsia" w:ascii="宋体" w:hAnsi="宋体" w:eastAsia="宋体" w:cs="宋体"/>
          <w:snapToGrid/>
          <w:kern w:val="2"/>
          <w:sz w:val="24"/>
          <w:szCs w:val="24"/>
          <w:highlight w:val="none"/>
          <w:lang w:eastAsia="zh-CN"/>
        </w:rPr>
        <w:t>（采购人名称）</w:t>
      </w:r>
    </w:p>
    <w:p w14:paraId="271D5905">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2"/>
          <w:sz w:val="24"/>
          <w:szCs w:val="24"/>
          <w:highlight w:val="none"/>
          <w:lang w:eastAsia="zh-CN"/>
        </w:rPr>
      </w:pPr>
      <w:r>
        <w:rPr>
          <w:rFonts w:hint="eastAsia" w:ascii="宋体" w:hAnsi="宋体" w:eastAsia="宋体" w:cs="宋体"/>
          <w:snapToGrid/>
          <w:kern w:val="2"/>
          <w:sz w:val="24"/>
          <w:szCs w:val="24"/>
          <w:highlight w:val="none"/>
          <w:lang w:eastAsia="zh-CN"/>
        </w:rPr>
        <w:t>我方已仔细阅读了贵方组织的</w:t>
      </w:r>
      <w:r>
        <w:rPr>
          <w:rFonts w:hint="eastAsia" w:ascii="宋体" w:hAnsi="宋体" w:eastAsia="宋体" w:cs="宋体"/>
          <w:snapToGrid/>
          <w:kern w:val="2"/>
          <w:sz w:val="24"/>
          <w:szCs w:val="24"/>
          <w:highlight w:val="none"/>
          <w:u w:val="single"/>
          <w:lang w:eastAsia="zh-CN"/>
        </w:rPr>
        <w:t xml:space="preserve">                    </w:t>
      </w:r>
      <w:r>
        <w:rPr>
          <w:rFonts w:hint="eastAsia" w:ascii="宋体" w:hAnsi="宋体" w:eastAsia="宋体" w:cs="宋体"/>
          <w:snapToGrid/>
          <w:kern w:val="2"/>
          <w:sz w:val="24"/>
          <w:szCs w:val="24"/>
          <w:highlight w:val="none"/>
          <w:lang w:eastAsia="zh-CN"/>
        </w:rPr>
        <w:t>项目（项目编号：</w:t>
      </w:r>
      <w:r>
        <w:rPr>
          <w:rFonts w:hint="eastAsia" w:ascii="宋体" w:hAnsi="宋体" w:eastAsia="宋体" w:cs="宋体"/>
          <w:snapToGrid/>
          <w:kern w:val="2"/>
          <w:sz w:val="24"/>
          <w:szCs w:val="24"/>
          <w:highlight w:val="none"/>
          <w:u w:val="single"/>
          <w:lang w:eastAsia="zh-CN"/>
        </w:rPr>
        <w:t xml:space="preserve">             </w:t>
      </w:r>
      <w:r>
        <w:rPr>
          <w:rFonts w:hint="eastAsia" w:ascii="宋体" w:hAnsi="宋体" w:eastAsia="宋体" w:cs="宋体"/>
          <w:snapToGrid/>
          <w:kern w:val="2"/>
          <w:sz w:val="24"/>
          <w:szCs w:val="24"/>
          <w:highlight w:val="none"/>
          <w:lang w:eastAsia="zh-CN"/>
        </w:rPr>
        <w:t xml:space="preserve">）的竞争性磋商采购文件的全部内容，现正式递交下述文件参加贵方组织的本次政府采购活动： </w:t>
      </w:r>
    </w:p>
    <w:p w14:paraId="60897F99">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2"/>
          <w:sz w:val="24"/>
          <w:szCs w:val="24"/>
          <w:highlight w:val="none"/>
          <w:lang w:eastAsia="zh-CN"/>
        </w:rPr>
      </w:pPr>
      <w:r>
        <w:rPr>
          <w:rFonts w:hint="eastAsia" w:ascii="宋体" w:hAnsi="宋体" w:eastAsia="宋体" w:cs="宋体"/>
          <w:snapToGrid/>
          <w:kern w:val="2"/>
          <w:sz w:val="24"/>
          <w:szCs w:val="24"/>
          <w:highlight w:val="none"/>
          <w:lang w:eastAsia="zh-CN"/>
        </w:rPr>
        <w:t>一、</w:t>
      </w:r>
      <w:r>
        <w:rPr>
          <w:rFonts w:hint="eastAsia" w:ascii="宋体" w:hAnsi="宋体" w:eastAsia="宋体" w:cs="宋体"/>
          <w:snapToGrid/>
          <w:kern w:val="2"/>
          <w:sz w:val="24"/>
          <w:szCs w:val="24"/>
          <w:highlight w:val="none"/>
          <w:lang w:val="en-US" w:eastAsia="zh-CN"/>
        </w:rPr>
        <w:t>资格证明</w:t>
      </w:r>
      <w:r>
        <w:rPr>
          <w:rFonts w:hint="eastAsia" w:ascii="宋体" w:hAnsi="宋体" w:eastAsia="宋体" w:cs="宋体"/>
          <w:snapToGrid/>
          <w:kern w:val="2"/>
          <w:sz w:val="24"/>
          <w:szCs w:val="24"/>
          <w:highlight w:val="none"/>
          <w:lang w:eastAsia="zh-CN"/>
        </w:rPr>
        <w:t>文件电子版</w:t>
      </w:r>
      <w:r>
        <w:rPr>
          <w:rFonts w:hint="eastAsia" w:ascii="宋体" w:hAnsi="宋体" w:eastAsia="宋体" w:cs="宋体"/>
          <w:snapToGrid/>
          <w:kern w:val="2"/>
          <w:sz w:val="24"/>
          <w:szCs w:val="24"/>
          <w:highlight w:val="none"/>
          <w:u w:val="single"/>
          <w:lang w:val="en-US" w:eastAsia="zh-CN"/>
        </w:rPr>
        <w:t xml:space="preserve"> </w:t>
      </w:r>
      <w:r>
        <w:rPr>
          <w:rFonts w:hint="eastAsia" w:ascii="宋体" w:hAnsi="宋体" w:eastAsia="宋体" w:cs="宋体"/>
          <w:snapToGrid/>
          <w:kern w:val="2"/>
          <w:sz w:val="24"/>
          <w:szCs w:val="24"/>
          <w:highlight w:val="none"/>
          <w:u w:val="single"/>
          <w:lang w:eastAsia="zh-CN"/>
        </w:rPr>
        <w:t>一</w:t>
      </w:r>
      <w:r>
        <w:rPr>
          <w:rFonts w:hint="eastAsia" w:ascii="宋体" w:hAnsi="宋体" w:eastAsia="宋体" w:cs="宋体"/>
          <w:snapToGrid/>
          <w:kern w:val="2"/>
          <w:sz w:val="24"/>
          <w:szCs w:val="24"/>
          <w:highlight w:val="none"/>
          <w:u w:val="single"/>
          <w:lang w:val="en-US" w:eastAsia="zh-CN"/>
        </w:rPr>
        <w:t xml:space="preserve"> </w:t>
      </w:r>
      <w:r>
        <w:rPr>
          <w:rFonts w:hint="eastAsia" w:ascii="宋体" w:hAnsi="宋体" w:eastAsia="宋体" w:cs="宋体"/>
          <w:snapToGrid/>
          <w:kern w:val="2"/>
          <w:sz w:val="24"/>
          <w:szCs w:val="24"/>
          <w:highlight w:val="none"/>
          <w:lang w:eastAsia="zh-CN"/>
        </w:rPr>
        <w:t>份（包含按投标人须知前附表要求提交的全部文件）；</w:t>
      </w:r>
    </w:p>
    <w:p w14:paraId="5F82F3FA">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2"/>
          <w:sz w:val="24"/>
          <w:szCs w:val="24"/>
          <w:highlight w:val="none"/>
          <w:lang w:eastAsia="zh-CN"/>
        </w:rPr>
      </w:pPr>
      <w:r>
        <w:rPr>
          <w:rFonts w:hint="eastAsia" w:ascii="宋体" w:hAnsi="宋体" w:eastAsia="宋体" w:cs="宋体"/>
          <w:snapToGrid/>
          <w:kern w:val="2"/>
          <w:sz w:val="24"/>
          <w:szCs w:val="24"/>
          <w:highlight w:val="none"/>
          <w:lang w:eastAsia="zh-CN"/>
        </w:rPr>
        <w:t>二、</w:t>
      </w:r>
      <w:r>
        <w:rPr>
          <w:rFonts w:hint="eastAsia" w:ascii="宋体" w:hAnsi="宋体" w:eastAsia="宋体" w:cs="宋体"/>
          <w:snapToGrid/>
          <w:kern w:val="2"/>
          <w:sz w:val="24"/>
          <w:szCs w:val="24"/>
          <w:highlight w:val="none"/>
          <w:lang w:val="en-US" w:eastAsia="zh-CN"/>
        </w:rPr>
        <w:t>报价</w:t>
      </w:r>
      <w:r>
        <w:rPr>
          <w:rFonts w:hint="eastAsia" w:ascii="宋体" w:hAnsi="宋体" w:eastAsia="宋体" w:cs="宋体"/>
          <w:snapToGrid/>
          <w:kern w:val="2"/>
          <w:sz w:val="24"/>
          <w:szCs w:val="24"/>
          <w:highlight w:val="none"/>
          <w:lang w:eastAsia="zh-CN"/>
        </w:rPr>
        <w:t>文件电子版</w:t>
      </w:r>
      <w:r>
        <w:rPr>
          <w:rFonts w:hint="eastAsia" w:ascii="宋体" w:hAnsi="宋体" w:eastAsia="宋体" w:cs="宋体"/>
          <w:snapToGrid/>
          <w:kern w:val="2"/>
          <w:sz w:val="24"/>
          <w:szCs w:val="24"/>
          <w:highlight w:val="none"/>
          <w:u w:val="single"/>
          <w:lang w:val="en-US" w:eastAsia="zh-CN"/>
        </w:rPr>
        <w:t xml:space="preserve"> </w:t>
      </w:r>
      <w:r>
        <w:rPr>
          <w:rFonts w:hint="eastAsia" w:ascii="宋体" w:hAnsi="宋体" w:eastAsia="宋体" w:cs="宋体"/>
          <w:snapToGrid/>
          <w:kern w:val="2"/>
          <w:sz w:val="24"/>
          <w:szCs w:val="24"/>
          <w:highlight w:val="none"/>
          <w:u w:val="single"/>
          <w:lang w:eastAsia="zh-CN"/>
        </w:rPr>
        <w:t>一</w:t>
      </w:r>
      <w:r>
        <w:rPr>
          <w:rFonts w:hint="eastAsia" w:ascii="宋体" w:hAnsi="宋体" w:eastAsia="宋体" w:cs="宋体"/>
          <w:snapToGrid/>
          <w:kern w:val="2"/>
          <w:sz w:val="24"/>
          <w:szCs w:val="24"/>
          <w:highlight w:val="none"/>
          <w:u w:val="single"/>
          <w:lang w:val="en-US" w:eastAsia="zh-CN"/>
        </w:rPr>
        <w:t xml:space="preserve"> </w:t>
      </w:r>
      <w:r>
        <w:rPr>
          <w:rFonts w:hint="eastAsia" w:ascii="宋体" w:hAnsi="宋体" w:eastAsia="宋体" w:cs="宋体"/>
          <w:snapToGrid/>
          <w:kern w:val="2"/>
          <w:sz w:val="24"/>
          <w:szCs w:val="24"/>
          <w:highlight w:val="none"/>
          <w:lang w:eastAsia="zh-CN"/>
        </w:rPr>
        <w:t>份（包含按投标人须知前附表要求提交的全部文件）；</w:t>
      </w:r>
    </w:p>
    <w:p w14:paraId="6A711F44">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2"/>
          <w:sz w:val="24"/>
          <w:szCs w:val="24"/>
          <w:highlight w:val="none"/>
          <w:lang w:eastAsia="zh-CN"/>
        </w:rPr>
      </w:pPr>
      <w:r>
        <w:rPr>
          <w:rFonts w:hint="eastAsia" w:ascii="宋体" w:hAnsi="宋体" w:eastAsia="宋体" w:cs="宋体"/>
          <w:snapToGrid/>
          <w:kern w:val="2"/>
          <w:sz w:val="24"/>
          <w:szCs w:val="24"/>
          <w:highlight w:val="none"/>
          <w:lang w:eastAsia="zh-CN"/>
        </w:rPr>
        <w:t>三、</w:t>
      </w:r>
      <w:r>
        <w:rPr>
          <w:rFonts w:hint="eastAsia" w:ascii="宋体" w:hAnsi="宋体" w:eastAsia="宋体" w:cs="宋体"/>
          <w:snapToGrid/>
          <w:kern w:val="2"/>
          <w:sz w:val="24"/>
          <w:szCs w:val="24"/>
          <w:highlight w:val="none"/>
          <w:lang w:val="en-US" w:eastAsia="zh-CN"/>
        </w:rPr>
        <w:t>商务</w:t>
      </w:r>
      <w:r>
        <w:rPr>
          <w:rFonts w:hint="eastAsia" w:ascii="宋体" w:hAnsi="宋体" w:eastAsia="宋体" w:cs="宋体"/>
          <w:snapToGrid/>
          <w:kern w:val="2"/>
          <w:sz w:val="24"/>
          <w:szCs w:val="24"/>
          <w:highlight w:val="none"/>
          <w:lang w:eastAsia="zh-CN"/>
        </w:rPr>
        <w:t>技术文件电子版</w:t>
      </w:r>
      <w:r>
        <w:rPr>
          <w:rFonts w:hint="eastAsia" w:ascii="宋体" w:hAnsi="宋体" w:eastAsia="宋体" w:cs="宋体"/>
          <w:snapToGrid/>
          <w:kern w:val="2"/>
          <w:sz w:val="24"/>
          <w:szCs w:val="24"/>
          <w:highlight w:val="none"/>
          <w:u w:val="single"/>
          <w:lang w:val="en-US" w:eastAsia="zh-CN"/>
        </w:rPr>
        <w:t xml:space="preserve"> </w:t>
      </w:r>
      <w:r>
        <w:rPr>
          <w:rFonts w:hint="eastAsia" w:ascii="宋体" w:hAnsi="宋体" w:eastAsia="宋体" w:cs="宋体"/>
          <w:snapToGrid/>
          <w:kern w:val="2"/>
          <w:sz w:val="24"/>
          <w:szCs w:val="24"/>
          <w:highlight w:val="none"/>
          <w:u w:val="single"/>
          <w:lang w:eastAsia="zh-CN"/>
        </w:rPr>
        <w:t>一</w:t>
      </w:r>
      <w:r>
        <w:rPr>
          <w:rFonts w:hint="eastAsia" w:ascii="宋体" w:hAnsi="宋体" w:eastAsia="宋体" w:cs="宋体"/>
          <w:snapToGrid/>
          <w:kern w:val="2"/>
          <w:sz w:val="24"/>
          <w:szCs w:val="24"/>
          <w:highlight w:val="none"/>
          <w:u w:val="single"/>
          <w:lang w:val="en-US" w:eastAsia="zh-CN"/>
        </w:rPr>
        <w:t xml:space="preserve"> </w:t>
      </w:r>
      <w:r>
        <w:rPr>
          <w:rFonts w:hint="eastAsia" w:ascii="宋体" w:hAnsi="宋体" w:eastAsia="宋体" w:cs="宋体"/>
          <w:snapToGrid/>
          <w:kern w:val="2"/>
          <w:sz w:val="24"/>
          <w:szCs w:val="24"/>
          <w:highlight w:val="none"/>
          <w:lang w:eastAsia="zh-CN"/>
        </w:rPr>
        <w:t>份（包含按投标人须知前附表要求提交的全部文件）；</w:t>
      </w:r>
    </w:p>
    <w:p w14:paraId="72795488">
      <w:pPr>
        <w:widowControl w:val="0"/>
        <w:kinsoku/>
        <w:autoSpaceDE/>
        <w:autoSpaceDN/>
        <w:adjustRightInd/>
        <w:snapToGrid/>
        <w:spacing w:line="360" w:lineRule="auto"/>
        <w:ind w:firstLine="482"/>
        <w:jc w:val="both"/>
        <w:textAlignment w:val="auto"/>
        <w:rPr>
          <w:rFonts w:hint="eastAsia" w:ascii="宋体" w:hAnsi="宋体" w:eastAsia="宋体" w:cs="宋体"/>
          <w:snapToGrid/>
          <w:kern w:val="2"/>
          <w:sz w:val="24"/>
          <w:szCs w:val="24"/>
          <w:highlight w:val="none"/>
          <w:lang w:eastAsia="zh-CN"/>
        </w:rPr>
      </w:pPr>
      <w:r>
        <w:rPr>
          <w:rFonts w:hint="eastAsia" w:ascii="宋体" w:hAnsi="宋体" w:eastAsia="宋体" w:cs="宋体"/>
          <w:snapToGrid/>
          <w:kern w:val="2"/>
          <w:sz w:val="24"/>
          <w:szCs w:val="24"/>
          <w:highlight w:val="none"/>
          <w:lang w:eastAsia="zh-CN"/>
        </w:rPr>
        <w:t>据此函，我方兹宣布：</w:t>
      </w:r>
    </w:p>
    <w:p w14:paraId="5A9C21E7">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2"/>
          <w:sz w:val="24"/>
          <w:szCs w:val="24"/>
          <w:highlight w:val="none"/>
          <w:lang w:eastAsia="zh-CN"/>
        </w:rPr>
      </w:pPr>
      <w:r>
        <w:rPr>
          <w:rFonts w:hint="eastAsia" w:ascii="宋体" w:hAnsi="宋体" w:eastAsia="宋体" w:cs="宋体"/>
          <w:snapToGrid/>
          <w:kern w:val="2"/>
          <w:sz w:val="24"/>
          <w:szCs w:val="24"/>
          <w:highlight w:val="none"/>
          <w:lang w:eastAsia="zh-CN"/>
        </w:rPr>
        <w:t>1、我方愿意以（大写）人民币</w:t>
      </w:r>
      <w:r>
        <w:rPr>
          <w:rFonts w:hint="eastAsia" w:ascii="宋体" w:hAnsi="宋体" w:eastAsia="宋体" w:cs="宋体"/>
          <w:snapToGrid/>
          <w:kern w:val="2"/>
          <w:sz w:val="24"/>
          <w:szCs w:val="24"/>
          <w:highlight w:val="none"/>
          <w:u w:val="single"/>
          <w:lang w:eastAsia="zh-CN"/>
        </w:rPr>
        <w:t xml:space="preserve">              </w:t>
      </w:r>
      <w:r>
        <w:rPr>
          <w:rFonts w:hint="eastAsia" w:ascii="宋体" w:hAnsi="宋体" w:eastAsia="宋体" w:cs="宋体"/>
          <w:snapToGrid/>
          <w:kern w:val="2"/>
          <w:sz w:val="24"/>
          <w:szCs w:val="24"/>
          <w:highlight w:val="none"/>
          <w:lang w:eastAsia="zh-CN"/>
        </w:rPr>
        <w:t>元(¥</w:t>
      </w:r>
      <w:r>
        <w:rPr>
          <w:rFonts w:hint="eastAsia" w:ascii="宋体" w:hAnsi="宋体" w:eastAsia="宋体" w:cs="宋体"/>
          <w:snapToGrid/>
          <w:kern w:val="2"/>
          <w:sz w:val="24"/>
          <w:szCs w:val="24"/>
          <w:highlight w:val="none"/>
          <w:u w:val="single"/>
          <w:lang w:eastAsia="zh-CN"/>
        </w:rPr>
        <w:t xml:space="preserve">          </w:t>
      </w:r>
      <w:r>
        <w:rPr>
          <w:rFonts w:hint="eastAsia" w:ascii="宋体" w:hAnsi="宋体" w:eastAsia="宋体" w:cs="宋体"/>
          <w:snapToGrid/>
          <w:kern w:val="2"/>
          <w:sz w:val="24"/>
          <w:szCs w:val="24"/>
          <w:highlight w:val="none"/>
          <w:lang w:eastAsia="zh-CN"/>
        </w:rPr>
        <w:t>元)的投标总报价，</w:t>
      </w:r>
      <w:r>
        <w:rPr>
          <w:rFonts w:hint="eastAsia" w:ascii="宋体" w:hAnsi="宋体" w:eastAsia="宋体" w:cs="宋体"/>
          <w:bCs/>
          <w:snapToGrid/>
          <w:kern w:val="0"/>
          <w:sz w:val="24"/>
          <w:szCs w:val="24"/>
          <w:highlight w:val="none"/>
          <w:lang w:eastAsia="zh-CN"/>
        </w:rPr>
        <w:t>交货期</w:t>
      </w:r>
      <w:r>
        <w:rPr>
          <w:rFonts w:hint="eastAsia" w:ascii="宋体" w:hAnsi="宋体" w:eastAsia="宋体" w:cs="宋体"/>
          <w:snapToGrid/>
          <w:kern w:val="2"/>
          <w:sz w:val="24"/>
          <w:szCs w:val="24"/>
          <w:highlight w:val="none"/>
          <w:u w:val="single"/>
          <w:lang w:eastAsia="zh-CN"/>
        </w:rPr>
        <w:t xml:space="preserve">              </w:t>
      </w:r>
      <w:r>
        <w:rPr>
          <w:rFonts w:hint="eastAsia" w:ascii="宋体" w:hAnsi="宋体" w:eastAsia="宋体" w:cs="宋体"/>
          <w:snapToGrid/>
          <w:kern w:val="2"/>
          <w:sz w:val="24"/>
          <w:szCs w:val="24"/>
          <w:highlight w:val="none"/>
          <w:lang w:eastAsia="zh-CN"/>
        </w:rPr>
        <w:t>，提供本项目招标文件第二章“采购需求”中的相应的采购内容。</w:t>
      </w:r>
    </w:p>
    <w:p w14:paraId="54FD6194">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2"/>
          <w:sz w:val="24"/>
          <w:szCs w:val="24"/>
          <w:highlight w:val="none"/>
          <w:u w:val="single"/>
          <w:lang w:eastAsia="zh-CN"/>
        </w:rPr>
      </w:pPr>
      <w:r>
        <w:rPr>
          <w:rFonts w:hint="eastAsia" w:ascii="宋体" w:hAnsi="宋体" w:eastAsia="宋体" w:cs="宋体"/>
          <w:snapToGrid/>
          <w:kern w:val="2"/>
          <w:sz w:val="24"/>
          <w:szCs w:val="24"/>
          <w:highlight w:val="none"/>
          <w:lang w:eastAsia="zh-CN"/>
        </w:rPr>
        <w:t>2、我方同意自本项目竞争性磋商采购文件采购公告规定的递交响应文件截止时间起遵循本响应函，并承诺在“第三章 供应商须知”规定的竞标有效期内不修改、撤销响应文件。</w:t>
      </w:r>
    </w:p>
    <w:p w14:paraId="36DF754A">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2"/>
          <w:sz w:val="24"/>
          <w:szCs w:val="24"/>
          <w:highlight w:val="none"/>
          <w:u w:val="single"/>
          <w:lang w:eastAsia="zh-CN"/>
        </w:rPr>
      </w:pPr>
      <w:r>
        <w:rPr>
          <w:rFonts w:hint="eastAsia" w:ascii="宋体" w:hAnsi="宋体" w:eastAsia="宋体" w:cs="宋体"/>
          <w:snapToGrid/>
          <w:kern w:val="2"/>
          <w:sz w:val="24"/>
          <w:szCs w:val="24"/>
          <w:highlight w:val="none"/>
          <w:lang w:eastAsia="zh-CN"/>
        </w:rPr>
        <w:t>3、我方所递交的投标文件及有关资料都是内容完整、真实和准确的。</w:t>
      </w:r>
    </w:p>
    <w:p w14:paraId="4010B0A9">
      <w:pPr>
        <w:widowControl w:val="0"/>
        <w:kinsoku/>
        <w:autoSpaceDE/>
        <w:autoSpaceDN/>
        <w:adjustRightInd/>
        <w:snapToGrid/>
        <w:spacing w:line="360" w:lineRule="auto"/>
        <w:ind w:firstLine="482"/>
        <w:jc w:val="both"/>
        <w:textAlignment w:val="auto"/>
        <w:rPr>
          <w:rFonts w:hint="eastAsia" w:ascii="宋体" w:hAnsi="宋体" w:eastAsia="宋体" w:cs="宋体"/>
          <w:snapToGrid/>
          <w:kern w:val="2"/>
          <w:sz w:val="24"/>
          <w:szCs w:val="24"/>
          <w:highlight w:val="none"/>
          <w:lang w:eastAsia="zh-CN"/>
        </w:rPr>
      </w:pPr>
      <w:r>
        <w:rPr>
          <w:rFonts w:hint="eastAsia" w:ascii="宋体" w:hAnsi="宋体" w:eastAsia="宋体" w:cs="宋体"/>
          <w:snapToGrid/>
          <w:kern w:val="2"/>
          <w:sz w:val="24"/>
          <w:szCs w:val="24"/>
          <w:highlight w:val="none"/>
          <w:lang w:eastAsia="zh-CN"/>
        </w:rPr>
        <w:t>4、如本项目采购内容涉及须符合国家强制规定的，我方承诺我方本次投标（包括资格条件和所投产品）均符合国家有关强制规定。</w:t>
      </w:r>
    </w:p>
    <w:p w14:paraId="436A1C0A">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2"/>
          <w:sz w:val="24"/>
          <w:szCs w:val="24"/>
          <w:highlight w:val="none"/>
          <w:lang w:eastAsia="zh-CN"/>
        </w:rPr>
      </w:pPr>
      <w:r>
        <w:rPr>
          <w:rFonts w:hint="eastAsia" w:ascii="宋体" w:hAnsi="宋体" w:eastAsia="宋体" w:cs="宋体"/>
          <w:snapToGrid/>
          <w:kern w:val="2"/>
          <w:sz w:val="24"/>
          <w:szCs w:val="24"/>
          <w:highlight w:val="none"/>
          <w:lang w:eastAsia="zh-CN"/>
        </w:rPr>
        <w:t>5、如我方中标，我方承诺在收到中标通知书后，在中标通知书规定的期限内，根据招标文件、我方的投标文件及有关澄清承诺书的要求按第六章“合同文本”与采购人订立书面合同，并按照合同约定承担完成合同的责任和义务。</w:t>
      </w:r>
    </w:p>
    <w:p w14:paraId="6E112EA2">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2"/>
          <w:sz w:val="24"/>
          <w:szCs w:val="24"/>
          <w:highlight w:val="none"/>
          <w:lang w:eastAsia="zh-CN"/>
        </w:rPr>
      </w:pPr>
      <w:r>
        <w:rPr>
          <w:rFonts w:hint="eastAsia" w:ascii="宋体" w:hAnsi="宋体" w:eastAsia="宋体" w:cs="宋体"/>
          <w:snapToGrid/>
          <w:kern w:val="2"/>
          <w:sz w:val="24"/>
          <w:szCs w:val="24"/>
          <w:highlight w:val="none"/>
          <w:lang w:eastAsia="zh-CN"/>
        </w:rPr>
        <w:t>6、我方已详细审核招标文件，我方知道必须放弃提出含糊不清或误解问题的权利。</w:t>
      </w:r>
    </w:p>
    <w:p w14:paraId="7CDB1DA7">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2"/>
          <w:sz w:val="24"/>
          <w:szCs w:val="24"/>
          <w:highlight w:val="none"/>
          <w:lang w:eastAsia="zh-CN"/>
        </w:rPr>
      </w:pPr>
      <w:r>
        <w:rPr>
          <w:rFonts w:hint="eastAsia" w:ascii="宋体" w:hAnsi="宋体" w:eastAsia="宋体" w:cs="宋体"/>
          <w:snapToGrid/>
          <w:kern w:val="2"/>
          <w:sz w:val="24"/>
          <w:szCs w:val="24"/>
          <w:highlight w:val="none"/>
          <w:lang w:eastAsia="zh-CN"/>
        </w:rPr>
        <w:t>7、我方同意应贵方要求提供与本投标有关的任何数据或资料。若贵方需要，我方愿意提供我方作出的一切承诺的证明材料。</w:t>
      </w:r>
    </w:p>
    <w:p w14:paraId="34697D77">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2"/>
          <w:sz w:val="24"/>
          <w:szCs w:val="24"/>
          <w:highlight w:val="none"/>
          <w:lang w:eastAsia="zh-CN"/>
        </w:rPr>
      </w:pPr>
      <w:r>
        <w:rPr>
          <w:rFonts w:hint="eastAsia" w:ascii="宋体" w:hAnsi="宋体" w:eastAsia="宋体" w:cs="宋体"/>
          <w:snapToGrid/>
          <w:kern w:val="2"/>
          <w:sz w:val="24"/>
          <w:szCs w:val="24"/>
          <w:highlight w:val="none"/>
          <w:lang w:eastAsia="zh-CN"/>
        </w:rPr>
        <w:t>8、我方完全理解贵方不一定接受投标报价最低的投标人为中标供应商的行为。</w:t>
      </w:r>
    </w:p>
    <w:p w14:paraId="2408EE41">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kern w:val="2"/>
          <w:sz w:val="24"/>
          <w:szCs w:val="24"/>
          <w:highlight w:val="none"/>
          <w:lang w:eastAsia="zh-CN"/>
        </w:rPr>
      </w:pPr>
      <w:r>
        <w:rPr>
          <w:rFonts w:hint="eastAsia" w:ascii="宋体" w:hAnsi="宋体" w:eastAsia="宋体" w:cs="宋体"/>
          <w:snapToGrid/>
          <w:kern w:val="2"/>
          <w:sz w:val="24"/>
          <w:szCs w:val="24"/>
          <w:highlight w:val="none"/>
          <w:lang w:eastAsia="zh-CN"/>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13D9633">
      <w:pPr>
        <w:widowControl w:val="0"/>
        <w:numPr>
          <w:ilvl w:val="0"/>
          <w:numId w:val="0"/>
        </w:numPr>
        <w:kinsoku/>
        <w:autoSpaceDE/>
        <w:autoSpaceDN/>
        <w:adjustRightInd/>
        <w:snapToGrid/>
        <w:spacing w:line="360" w:lineRule="auto"/>
        <w:ind w:left="1140" w:leftChars="0" w:hanging="720" w:firstLineChars="0"/>
        <w:jc w:val="both"/>
        <w:textAlignment w:val="auto"/>
        <w:rPr>
          <w:rFonts w:hint="eastAsia" w:ascii="宋体" w:hAnsi="宋体" w:eastAsia="宋体" w:cs="宋体"/>
          <w:snapToGrid/>
          <w:kern w:val="2"/>
          <w:sz w:val="24"/>
          <w:szCs w:val="24"/>
          <w:highlight w:val="none"/>
          <w:lang w:eastAsia="zh-CN"/>
        </w:rPr>
      </w:pPr>
      <w:r>
        <w:rPr>
          <w:rFonts w:hint="eastAsia" w:ascii="宋体" w:hAnsi="宋体" w:eastAsia="宋体" w:cs="Times New Roman"/>
          <w:snapToGrid/>
          <w:kern w:val="2"/>
          <w:sz w:val="24"/>
          <w:szCs w:val="24"/>
          <w:lang w:val="en-US" w:eastAsia="zh-CN" w:bidi="ar-SA"/>
        </w:rPr>
        <w:t>（1）</w:t>
      </w:r>
      <w:r>
        <w:rPr>
          <w:rFonts w:hint="eastAsia" w:ascii="宋体" w:hAnsi="宋体" w:eastAsia="宋体" w:cs="宋体"/>
          <w:snapToGrid/>
          <w:kern w:val="2"/>
          <w:sz w:val="24"/>
          <w:szCs w:val="24"/>
          <w:highlight w:val="none"/>
          <w:lang w:eastAsia="zh-CN"/>
        </w:rPr>
        <w:t>提供虚假材料谋取中标、成交的；</w:t>
      </w:r>
    </w:p>
    <w:p w14:paraId="35F88CB5">
      <w:pPr>
        <w:widowControl w:val="0"/>
        <w:numPr>
          <w:ilvl w:val="0"/>
          <w:numId w:val="0"/>
        </w:numPr>
        <w:kinsoku/>
        <w:autoSpaceDE/>
        <w:autoSpaceDN/>
        <w:adjustRightInd/>
        <w:snapToGrid/>
        <w:spacing w:line="360" w:lineRule="auto"/>
        <w:ind w:left="1140" w:leftChars="0" w:hanging="720" w:firstLineChars="0"/>
        <w:jc w:val="both"/>
        <w:textAlignment w:val="auto"/>
        <w:rPr>
          <w:rFonts w:hint="eastAsia" w:ascii="宋体" w:hAnsi="宋体" w:eastAsia="宋体" w:cs="宋体"/>
          <w:snapToGrid/>
          <w:kern w:val="2"/>
          <w:sz w:val="24"/>
          <w:szCs w:val="24"/>
          <w:highlight w:val="none"/>
          <w:lang w:eastAsia="zh-CN"/>
        </w:rPr>
      </w:pPr>
      <w:r>
        <w:rPr>
          <w:rFonts w:hint="eastAsia" w:ascii="宋体" w:hAnsi="宋体" w:eastAsia="宋体" w:cs="Times New Roman"/>
          <w:snapToGrid/>
          <w:kern w:val="2"/>
          <w:sz w:val="24"/>
          <w:szCs w:val="24"/>
          <w:lang w:val="en-US" w:eastAsia="zh-CN" w:bidi="ar-SA"/>
        </w:rPr>
        <w:t>（2）</w:t>
      </w:r>
      <w:r>
        <w:rPr>
          <w:rFonts w:hint="eastAsia" w:ascii="宋体" w:hAnsi="宋体" w:eastAsia="宋体" w:cs="宋体"/>
          <w:snapToGrid/>
          <w:kern w:val="2"/>
          <w:sz w:val="24"/>
          <w:szCs w:val="24"/>
          <w:highlight w:val="none"/>
          <w:lang w:eastAsia="zh-CN"/>
        </w:rPr>
        <w:t>采取不正当手段诋毁、排挤其他供应商的；</w:t>
      </w:r>
    </w:p>
    <w:p w14:paraId="16327D59">
      <w:pPr>
        <w:widowControl w:val="0"/>
        <w:numPr>
          <w:ilvl w:val="0"/>
          <w:numId w:val="0"/>
        </w:numPr>
        <w:kinsoku/>
        <w:autoSpaceDE/>
        <w:autoSpaceDN/>
        <w:adjustRightInd/>
        <w:snapToGrid/>
        <w:spacing w:line="360" w:lineRule="auto"/>
        <w:ind w:left="1140" w:leftChars="0" w:hanging="720" w:firstLineChars="0"/>
        <w:jc w:val="both"/>
        <w:textAlignment w:val="auto"/>
        <w:rPr>
          <w:rFonts w:hint="eastAsia" w:ascii="宋体" w:hAnsi="宋体" w:eastAsia="宋体" w:cs="宋体"/>
          <w:snapToGrid/>
          <w:kern w:val="2"/>
          <w:sz w:val="24"/>
          <w:szCs w:val="24"/>
          <w:highlight w:val="none"/>
          <w:lang w:eastAsia="zh-CN"/>
        </w:rPr>
      </w:pPr>
      <w:r>
        <w:rPr>
          <w:rFonts w:hint="eastAsia" w:ascii="宋体" w:hAnsi="宋体" w:eastAsia="宋体" w:cs="Times New Roman"/>
          <w:snapToGrid/>
          <w:kern w:val="2"/>
          <w:sz w:val="24"/>
          <w:szCs w:val="24"/>
          <w:lang w:val="en-US" w:eastAsia="zh-CN" w:bidi="ar-SA"/>
        </w:rPr>
        <w:t>（3）</w:t>
      </w:r>
      <w:r>
        <w:rPr>
          <w:rFonts w:hint="eastAsia" w:ascii="宋体" w:hAnsi="宋体" w:eastAsia="宋体" w:cs="宋体"/>
          <w:snapToGrid/>
          <w:kern w:val="2"/>
          <w:sz w:val="24"/>
          <w:szCs w:val="24"/>
          <w:highlight w:val="none"/>
          <w:lang w:eastAsia="zh-CN"/>
        </w:rPr>
        <w:t>与采购人、其他供应商或者采购代理机构恶意串通的；</w:t>
      </w:r>
    </w:p>
    <w:p w14:paraId="313B9F1E">
      <w:pPr>
        <w:widowControl w:val="0"/>
        <w:numPr>
          <w:ilvl w:val="0"/>
          <w:numId w:val="0"/>
        </w:numPr>
        <w:kinsoku/>
        <w:autoSpaceDE/>
        <w:autoSpaceDN/>
        <w:adjustRightInd/>
        <w:snapToGrid/>
        <w:spacing w:line="360" w:lineRule="auto"/>
        <w:ind w:left="1140" w:leftChars="0" w:hanging="720" w:firstLineChars="0"/>
        <w:jc w:val="both"/>
        <w:textAlignment w:val="auto"/>
        <w:rPr>
          <w:rFonts w:hint="eastAsia" w:ascii="宋体" w:hAnsi="宋体" w:eastAsia="宋体" w:cs="宋体"/>
          <w:snapToGrid/>
          <w:kern w:val="2"/>
          <w:sz w:val="24"/>
          <w:szCs w:val="24"/>
          <w:highlight w:val="none"/>
          <w:lang w:eastAsia="zh-CN"/>
        </w:rPr>
      </w:pPr>
      <w:r>
        <w:rPr>
          <w:rFonts w:hint="eastAsia" w:ascii="宋体" w:hAnsi="宋体" w:eastAsia="宋体" w:cs="Times New Roman"/>
          <w:snapToGrid/>
          <w:kern w:val="2"/>
          <w:sz w:val="24"/>
          <w:szCs w:val="24"/>
          <w:lang w:val="en-US" w:eastAsia="zh-CN" w:bidi="ar-SA"/>
        </w:rPr>
        <w:t>（4）</w:t>
      </w:r>
      <w:r>
        <w:rPr>
          <w:rFonts w:hint="eastAsia" w:ascii="宋体" w:hAnsi="宋体" w:eastAsia="宋体" w:cs="宋体"/>
          <w:snapToGrid/>
          <w:kern w:val="2"/>
          <w:sz w:val="24"/>
          <w:szCs w:val="24"/>
          <w:highlight w:val="none"/>
          <w:lang w:eastAsia="zh-CN"/>
        </w:rPr>
        <w:t>向采购人、采购代理机构行贿或者提供其他不正当利益的；</w:t>
      </w:r>
    </w:p>
    <w:p w14:paraId="4ACAD9F1">
      <w:pPr>
        <w:widowControl w:val="0"/>
        <w:numPr>
          <w:ilvl w:val="0"/>
          <w:numId w:val="0"/>
        </w:numPr>
        <w:kinsoku/>
        <w:autoSpaceDE/>
        <w:autoSpaceDN/>
        <w:adjustRightInd/>
        <w:snapToGrid/>
        <w:spacing w:line="360" w:lineRule="auto"/>
        <w:ind w:left="1140" w:leftChars="0" w:hanging="720" w:firstLineChars="0"/>
        <w:jc w:val="both"/>
        <w:textAlignment w:val="auto"/>
        <w:rPr>
          <w:rFonts w:hint="eastAsia" w:ascii="宋体" w:hAnsi="宋体" w:eastAsia="宋体" w:cs="宋体"/>
          <w:snapToGrid/>
          <w:kern w:val="2"/>
          <w:sz w:val="24"/>
          <w:szCs w:val="24"/>
          <w:highlight w:val="none"/>
          <w:lang w:eastAsia="zh-CN"/>
        </w:rPr>
      </w:pPr>
      <w:r>
        <w:rPr>
          <w:rFonts w:hint="eastAsia" w:ascii="宋体" w:hAnsi="宋体" w:eastAsia="宋体" w:cs="Times New Roman"/>
          <w:snapToGrid/>
          <w:kern w:val="2"/>
          <w:sz w:val="24"/>
          <w:szCs w:val="24"/>
          <w:lang w:val="en-US" w:eastAsia="zh-CN" w:bidi="ar-SA"/>
        </w:rPr>
        <w:t>（5）</w:t>
      </w:r>
      <w:r>
        <w:rPr>
          <w:rFonts w:hint="eastAsia" w:ascii="宋体" w:hAnsi="宋体" w:eastAsia="宋体" w:cs="宋体"/>
          <w:snapToGrid/>
          <w:kern w:val="2"/>
          <w:sz w:val="24"/>
          <w:szCs w:val="24"/>
          <w:highlight w:val="none"/>
          <w:lang w:eastAsia="zh-CN"/>
        </w:rPr>
        <w:t>在招标采购过程中与采购人进行协商谈判的；</w:t>
      </w:r>
    </w:p>
    <w:p w14:paraId="64D11539">
      <w:pPr>
        <w:widowControl w:val="0"/>
        <w:numPr>
          <w:ilvl w:val="0"/>
          <w:numId w:val="0"/>
        </w:numPr>
        <w:kinsoku/>
        <w:autoSpaceDE/>
        <w:autoSpaceDN/>
        <w:adjustRightInd/>
        <w:snapToGrid/>
        <w:spacing w:line="360" w:lineRule="auto"/>
        <w:ind w:left="1140" w:leftChars="0" w:hanging="720" w:firstLineChars="0"/>
        <w:jc w:val="both"/>
        <w:textAlignment w:val="auto"/>
        <w:rPr>
          <w:rFonts w:hint="eastAsia" w:ascii="宋体" w:hAnsi="宋体" w:eastAsia="宋体" w:cs="宋体"/>
          <w:snapToGrid/>
          <w:kern w:val="2"/>
          <w:sz w:val="24"/>
          <w:szCs w:val="24"/>
          <w:highlight w:val="none"/>
          <w:lang w:eastAsia="zh-CN"/>
        </w:rPr>
      </w:pPr>
      <w:r>
        <w:rPr>
          <w:rFonts w:hint="eastAsia" w:ascii="宋体" w:hAnsi="宋体" w:eastAsia="宋体" w:cs="Times New Roman"/>
          <w:snapToGrid/>
          <w:kern w:val="2"/>
          <w:sz w:val="24"/>
          <w:szCs w:val="24"/>
          <w:lang w:val="en-US" w:eastAsia="zh-CN" w:bidi="ar-SA"/>
        </w:rPr>
        <w:t>（6）</w:t>
      </w:r>
      <w:r>
        <w:rPr>
          <w:rFonts w:hint="eastAsia" w:ascii="宋体" w:hAnsi="宋体" w:eastAsia="宋体" w:cs="宋体"/>
          <w:snapToGrid/>
          <w:kern w:val="2"/>
          <w:sz w:val="24"/>
          <w:szCs w:val="24"/>
          <w:highlight w:val="none"/>
          <w:lang w:eastAsia="zh-CN"/>
        </w:rPr>
        <w:t>拒绝有关部门监督检查或提供虚假情况的。</w:t>
      </w:r>
    </w:p>
    <w:p w14:paraId="7FB81750">
      <w:pPr>
        <w:widowControl w:val="0"/>
        <w:kinsoku/>
        <w:autoSpaceDE/>
        <w:autoSpaceDN/>
        <w:adjustRightInd/>
        <w:snapToGrid/>
        <w:spacing w:line="360" w:lineRule="auto"/>
        <w:ind w:left="420"/>
        <w:jc w:val="both"/>
        <w:textAlignment w:val="auto"/>
        <w:rPr>
          <w:rFonts w:hint="eastAsia" w:ascii="宋体" w:hAnsi="宋体" w:eastAsia="宋体" w:cs="宋体"/>
          <w:snapToGrid/>
          <w:kern w:val="2"/>
          <w:sz w:val="24"/>
          <w:szCs w:val="24"/>
          <w:highlight w:val="none"/>
          <w:lang w:eastAsia="zh-CN"/>
        </w:rPr>
      </w:pPr>
      <w:r>
        <w:rPr>
          <w:rFonts w:hint="eastAsia" w:ascii="宋体" w:hAnsi="宋体" w:eastAsia="宋体" w:cs="宋体"/>
          <w:snapToGrid/>
          <w:kern w:val="2"/>
          <w:sz w:val="24"/>
          <w:szCs w:val="24"/>
          <w:highlight w:val="none"/>
          <w:lang w:eastAsia="zh-CN"/>
        </w:rPr>
        <w:t>10、我方及由本人担任法定代表人的其他机构最近三年内被处罚的违法行为有：</w:t>
      </w:r>
      <w:r>
        <w:rPr>
          <w:rFonts w:hint="eastAsia" w:ascii="宋体" w:hAnsi="宋体" w:eastAsia="宋体" w:cs="宋体"/>
          <w:snapToGrid/>
          <w:kern w:val="2"/>
          <w:sz w:val="24"/>
          <w:szCs w:val="24"/>
          <w:highlight w:val="none"/>
          <w:u w:val="single"/>
          <w:lang w:eastAsia="zh-CN"/>
        </w:rPr>
        <w:t xml:space="preserve">     </w:t>
      </w:r>
    </w:p>
    <w:p w14:paraId="2A1FD571">
      <w:pPr>
        <w:widowControl w:val="0"/>
        <w:kinsoku/>
        <w:autoSpaceDE/>
        <w:autoSpaceDN/>
        <w:adjustRightInd/>
        <w:snapToGrid/>
        <w:spacing w:line="360" w:lineRule="auto"/>
        <w:ind w:left="420"/>
        <w:jc w:val="both"/>
        <w:textAlignment w:val="auto"/>
        <w:rPr>
          <w:rFonts w:hint="eastAsia" w:ascii="宋体" w:hAnsi="宋体" w:eastAsia="宋体" w:cs="宋体"/>
          <w:snapToGrid/>
          <w:kern w:val="2"/>
          <w:sz w:val="24"/>
          <w:szCs w:val="24"/>
          <w:highlight w:val="none"/>
          <w:lang w:eastAsia="zh-CN"/>
        </w:rPr>
      </w:pPr>
      <w:r>
        <w:rPr>
          <w:rFonts w:hint="eastAsia" w:ascii="宋体" w:hAnsi="宋体" w:eastAsia="宋体" w:cs="宋体"/>
          <w:snapToGrid/>
          <w:kern w:val="2"/>
          <w:sz w:val="24"/>
          <w:szCs w:val="24"/>
          <w:highlight w:val="none"/>
          <w:u w:val="single"/>
          <w:lang w:eastAsia="zh-CN"/>
        </w:rPr>
        <w:t xml:space="preserve">                                                                           </w:t>
      </w:r>
    </w:p>
    <w:p w14:paraId="5668D686">
      <w:pPr>
        <w:widowControl w:val="0"/>
        <w:kinsoku/>
        <w:autoSpaceDE/>
        <w:autoSpaceDN/>
        <w:adjustRightInd/>
        <w:snapToGrid/>
        <w:spacing w:line="360" w:lineRule="auto"/>
        <w:ind w:firstLine="420"/>
        <w:jc w:val="both"/>
        <w:textAlignment w:val="auto"/>
        <w:rPr>
          <w:rFonts w:hint="eastAsia" w:ascii="宋体" w:hAnsi="宋体" w:eastAsia="宋体" w:cs="宋体"/>
          <w:snapToGrid/>
          <w:kern w:val="2"/>
          <w:sz w:val="24"/>
          <w:szCs w:val="24"/>
          <w:highlight w:val="none"/>
          <w:lang w:eastAsia="zh-CN"/>
        </w:rPr>
      </w:pPr>
      <w:r>
        <w:rPr>
          <w:rFonts w:hint="eastAsia" w:ascii="宋体" w:hAnsi="宋体" w:eastAsia="宋体" w:cs="宋体"/>
          <w:snapToGrid/>
          <w:kern w:val="2"/>
          <w:sz w:val="24"/>
          <w:szCs w:val="24"/>
          <w:highlight w:val="none"/>
          <w:lang w:eastAsia="zh-CN"/>
        </w:rPr>
        <w:t>11、以上事项如有虚假或隐瞒，我方愿意承担一切后果，并不再寻求任何旨在减轻或免除法律责任的辩解。</w:t>
      </w:r>
    </w:p>
    <w:p w14:paraId="0612C571">
      <w:pPr>
        <w:widowControl w:val="0"/>
        <w:kinsoku/>
        <w:autoSpaceDE/>
        <w:autoSpaceDN/>
        <w:adjustRightInd/>
        <w:snapToGrid/>
        <w:spacing w:line="360" w:lineRule="auto"/>
        <w:ind w:firstLine="420"/>
        <w:jc w:val="both"/>
        <w:textAlignment w:val="auto"/>
        <w:rPr>
          <w:rFonts w:hint="eastAsia" w:ascii="宋体" w:hAnsi="宋体" w:eastAsia="宋体" w:cs="宋体"/>
          <w:snapToGrid/>
          <w:kern w:val="2"/>
          <w:sz w:val="24"/>
          <w:szCs w:val="24"/>
          <w:highlight w:val="none"/>
          <w:lang w:eastAsia="zh-CN"/>
        </w:rPr>
      </w:pPr>
      <w:r>
        <w:rPr>
          <w:rFonts w:hint="eastAsia" w:ascii="宋体" w:hAnsi="宋体" w:eastAsia="宋体" w:cs="宋体"/>
          <w:snapToGrid/>
          <w:kern w:val="2"/>
          <w:sz w:val="24"/>
          <w:szCs w:val="24"/>
          <w:highlight w:val="none"/>
          <w:lang w:eastAsia="zh-CN"/>
        </w:rPr>
        <w:t>12、与本投标有关的一切正式往来信函请寄：</w:t>
      </w:r>
    </w:p>
    <w:p w14:paraId="5B72A69B">
      <w:pPr>
        <w:widowControl w:val="0"/>
        <w:kinsoku/>
        <w:autoSpaceDE/>
        <w:autoSpaceDN/>
        <w:adjustRightInd/>
        <w:snapToGrid/>
        <w:spacing w:line="360" w:lineRule="auto"/>
        <w:ind w:firstLine="420"/>
        <w:jc w:val="both"/>
        <w:textAlignment w:val="auto"/>
        <w:rPr>
          <w:rFonts w:hint="eastAsia" w:ascii="宋体" w:hAnsi="宋体" w:eastAsia="宋体" w:cs="宋体"/>
          <w:snapToGrid/>
          <w:kern w:val="2"/>
          <w:sz w:val="24"/>
          <w:szCs w:val="24"/>
          <w:highlight w:val="none"/>
          <w:lang w:eastAsia="zh-CN"/>
        </w:rPr>
      </w:pPr>
      <w:r>
        <w:rPr>
          <w:rFonts w:hint="eastAsia" w:ascii="宋体" w:hAnsi="宋体" w:eastAsia="宋体" w:cs="宋体"/>
          <w:snapToGrid/>
          <w:kern w:val="2"/>
          <w:sz w:val="24"/>
          <w:szCs w:val="24"/>
          <w:highlight w:val="none"/>
          <w:lang w:eastAsia="zh-CN"/>
        </w:rPr>
        <w:t>地址：</w:t>
      </w:r>
      <w:r>
        <w:rPr>
          <w:rFonts w:hint="eastAsia" w:ascii="宋体" w:hAnsi="宋体" w:eastAsia="宋体" w:cs="宋体"/>
          <w:snapToGrid/>
          <w:kern w:val="2"/>
          <w:sz w:val="24"/>
          <w:szCs w:val="24"/>
          <w:highlight w:val="none"/>
          <w:u w:val="single"/>
          <w:lang w:eastAsia="zh-CN"/>
        </w:rPr>
        <w:t xml:space="preserve">                                                        </w:t>
      </w:r>
      <w:r>
        <w:rPr>
          <w:rFonts w:hint="eastAsia" w:ascii="宋体" w:hAnsi="宋体" w:eastAsia="宋体" w:cs="宋体"/>
          <w:snapToGrid/>
          <w:kern w:val="2"/>
          <w:sz w:val="24"/>
          <w:szCs w:val="24"/>
          <w:highlight w:val="none"/>
          <w:lang w:eastAsia="zh-CN"/>
        </w:rPr>
        <w:t xml:space="preserve"> </w:t>
      </w:r>
    </w:p>
    <w:p w14:paraId="48A78392">
      <w:pPr>
        <w:widowControl w:val="0"/>
        <w:kinsoku/>
        <w:autoSpaceDE/>
        <w:autoSpaceDN/>
        <w:adjustRightInd/>
        <w:snapToGrid/>
        <w:spacing w:line="360" w:lineRule="auto"/>
        <w:ind w:firstLine="420"/>
        <w:jc w:val="both"/>
        <w:textAlignment w:val="auto"/>
        <w:rPr>
          <w:rFonts w:hint="eastAsia" w:ascii="宋体" w:hAnsi="宋体" w:eastAsia="宋体" w:cs="宋体"/>
          <w:snapToGrid/>
          <w:kern w:val="2"/>
          <w:sz w:val="24"/>
          <w:szCs w:val="24"/>
          <w:highlight w:val="none"/>
          <w:u w:val="single"/>
          <w:lang w:eastAsia="zh-CN"/>
        </w:rPr>
      </w:pPr>
      <w:r>
        <w:rPr>
          <w:rFonts w:hint="eastAsia" w:ascii="宋体" w:hAnsi="宋体" w:eastAsia="宋体" w:cs="宋体"/>
          <w:snapToGrid/>
          <w:kern w:val="2"/>
          <w:sz w:val="24"/>
          <w:szCs w:val="24"/>
          <w:highlight w:val="none"/>
          <w:lang w:eastAsia="zh-CN"/>
        </w:rPr>
        <w:t>电话：</w:t>
      </w:r>
      <w:r>
        <w:rPr>
          <w:rFonts w:hint="eastAsia" w:ascii="宋体" w:hAnsi="宋体" w:eastAsia="宋体" w:cs="宋体"/>
          <w:snapToGrid/>
          <w:kern w:val="2"/>
          <w:sz w:val="24"/>
          <w:szCs w:val="24"/>
          <w:highlight w:val="none"/>
          <w:u w:val="single"/>
          <w:lang w:eastAsia="zh-CN"/>
        </w:rPr>
        <w:t xml:space="preserve">                                      　　　　　　　　　</w:t>
      </w:r>
    </w:p>
    <w:p w14:paraId="291D7F8A">
      <w:pPr>
        <w:widowControl w:val="0"/>
        <w:kinsoku/>
        <w:autoSpaceDE/>
        <w:autoSpaceDN/>
        <w:adjustRightInd/>
        <w:snapToGrid/>
        <w:spacing w:line="360" w:lineRule="auto"/>
        <w:ind w:firstLine="420"/>
        <w:jc w:val="both"/>
        <w:textAlignment w:val="auto"/>
        <w:rPr>
          <w:rFonts w:hint="eastAsia" w:ascii="宋体" w:hAnsi="宋体" w:eastAsia="宋体" w:cs="宋体"/>
          <w:snapToGrid/>
          <w:kern w:val="2"/>
          <w:sz w:val="24"/>
          <w:szCs w:val="24"/>
          <w:highlight w:val="none"/>
          <w:lang w:eastAsia="zh-CN"/>
        </w:rPr>
      </w:pPr>
      <w:r>
        <w:rPr>
          <w:rFonts w:hint="eastAsia" w:ascii="宋体" w:hAnsi="宋体" w:eastAsia="宋体" w:cs="宋体"/>
          <w:snapToGrid/>
          <w:kern w:val="2"/>
          <w:sz w:val="24"/>
          <w:szCs w:val="24"/>
          <w:highlight w:val="none"/>
          <w:lang w:eastAsia="zh-CN"/>
        </w:rPr>
        <w:t>传真：</w:t>
      </w:r>
      <w:r>
        <w:rPr>
          <w:rFonts w:hint="eastAsia" w:ascii="宋体" w:hAnsi="宋体" w:eastAsia="宋体" w:cs="宋体"/>
          <w:snapToGrid/>
          <w:kern w:val="2"/>
          <w:sz w:val="24"/>
          <w:szCs w:val="24"/>
          <w:highlight w:val="none"/>
          <w:u w:val="single"/>
          <w:lang w:eastAsia="zh-CN"/>
        </w:rPr>
        <w:t>　　　　　　　　　　　　　　　　　　　　　　　　　　　　</w:t>
      </w:r>
    </w:p>
    <w:p w14:paraId="4819F38B">
      <w:pPr>
        <w:widowControl w:val="0"/>
        <w:kinsoku/>
        <w:autoSpaceDE/>
        <w:autoSpaceDN/>
        <w:adjustRightInd/>
        <w:snapToGrid/>
        <w:spacing w:line="360" w:lineRule="auto"/>
        <w:ind w:firstLine="420"/>
        <w:jc w:val="both"/>
        <w:textAlignment w:val="auto"/>
        <w:rPr>
          <w:rFonts w:hint="eastAsia" w:ascii="宋体" w:hAnsi="宋体" w:eastAsia="宋体" w:cs="宋体"/>
          <w:snapToGrid/>
          <w:kern w:val="2"/>
          <w:sz w:val="24"/>
          <w:szCs w:val="24"/>
          <w:highlight w:val="none"/>
          <w:u w:val="single"/>
          <w:lang w:eastAsia="zh-CN"/>
        </w:rPr>
      </w:pPr>
      <w:r>
        <w:rPr>
          <w:rFonts w:hint="eastAsia" w:ascii="宋体" w:hAnsi="宋体" w:eastAsia="宋体" w:cs="宋体"/>
          <w:snapToGrid/>
          <w:kern w:val="2"/>
          <w:sz w:val="24"/>
          <w:szCs w:val="24"/>
          <w:highlight w:val="none"/>
          <w:lang w:eastAsia="zh-CN"/>
        </w:rPr>
        <w:t>邮政编码：</w:t>
      </w:r>
      <w:r>
        <w:rPr>
          <w:rFonts w:hint="eastAsia" w:ascii="宋体" w:hAnsi="宋体" w:eastAsia="宋体" w:cs="宋体"/>
          <w:snapToGrid/>
          <w:kern w:val="2"/>
          <w:sz w:val="24"/>
          <w:szCs w:val="24"/>
          <w:highlight w:val="none"/>
          <w:u w:val="single"/>
          <w:lang w:eastAsia="zh-CN"/>
        </w:rPr>
        <w:t xml:space="preserve">                                                    </w:t>
      </w:r>
    </w:p>
    <w:p w14:paraId="68F6BE26">
      <w:pPr>
        <w:widowControl w:val="0"/>
        <w:kinsoku/>
        <w:autoSpaceDE/>
        <w:autoSpaceDN/>
        <w:adjustRightInd/>
        <w:snapToGrid/>
        <w:spacing w:line="360" w:lineRule="auto"/>
        <w:ind w:firstLine="420"/>
        <w:jc w:val="both"/>
        <w:textAlignment w:val="auto"/>
        <w:rPr>
          <w:rFonts w:hint="eastAsia" w:ascii="宋体" w:hAnsi="宋体" w:eastAsia="宋体" w:cs="宋体"/>
          <w:snapToGrid/>
          <w:kern w:val="2"/>
          <w:sz w:val="24"/>
          <w:szCs w:val="24"/>
          <w:highlight w:val="none"/>
          <w:u w:val="single"/>
          <w:lang w:eastAsia="zh-CN"/>
        </w:rPr>
      </w:pPr>
      <w:r>
        <w:rPr>
          <w:rFonts w:hint="eastAsia" w:ascii="宋体" w:hAnsi="宋体" w:eastAsia="宋体" w:cs="宋体"/>
          <w:snapToGrid/>
          <w:kern w:val="2"/>
          <w:sz w:val="24"/>
          <w:szCs w:val="24"/>
          <w:highlight w:val="none"/>
          <w:lang w:eastAsia="zh-CN"/>
        </w:rPr>
        <w:t>开户名称：</w:t>
      </w:r>
      <w:r>
        <w:rPr>
          <w:rFonts w:hint="eastAsia" w:ascii="宋体" w:hAnsi="宋体" w:eastAsia="宋体" w:cs="宋体"/>
          <w:snapToGrid/>
          <w:kern w:val="2"/>
          <w:sz w:val="24"/>
          <w:szCs w:val="24"/>
          <w:highlight w:val="none"/>
          <w:u w:val="single"/>
          <w:lang w:eastAsia="zh-CN"/>
        </w:rPr>
        <w:t xml:space="preserve">                                                    </w:t>
      </w:r>
    </w:p>
    <w:p w14:paraId="4DAE4E74">
      <w:pPr>
        <w:widowControl w:val="0"/>
        <w:kinsoku/>
        <w:autoSpaceDE/>
        <w:autoSpaceDN/>
        <w:adjustRightInd/>
        <w:snapToGrid/>
        <w:spacing w:line="360" w:lineRule="auto"/>
        <w:ind w:firstLine="420"/>
        <w:jc w:val="both"/>
        <w:textAlignment w:val="auto"/>
        <w:rPr>
          <w:rFonts w:hint="eastAsia" w:ascii="宋体" w:hAnsi="宋体" w:eastAsia="宋体" w:cs="宋体"/>
          <w:snapToGrid/>
          <w:kern w:val="2"/>
          <w:sz w:val="24"/>
          <w:szCs w:val="24"/>
          <w:highlight w:val="none"/>
          <w:u w:val="single"/>
          <w:lang w:eastAsia="zh-CN"/>
        </w:rPr>
      </w:pPr>
      <w:r>
        <w:rPr>
          <w:rFonts w:hint="eastAsia" w:ascii="宋体" w:hAnsi="宋体" w:eastAsia="宋体" w:cs="宋体"/>
          <w:snapToGrid/>
          <w:kern w:val="2"/>
          <w:sz w:val="24"/>
          <w:szCs w:val="24"/>
          <w:highlight w:val="none"/>
          <w:lang w:eastAsia="zh-CN"/>
        </w:rPr>
        <w:t>开户银行：</w:t>
      </w:r>
      <w:r>
        <w:rPr>
          <w:rFonts w:hint="eastAsia" w:ascii="宋体" w:hAnsi="宋体" w:eastAsia="宋体" w:cs="宋体"/>
          <w:snapToGrid/>
          <w:kern w:val="2"/>
          <w:sz w:val="24"/>
          <w:szCs w:val="24"/>
          <w:highlight w:val="none"/>
          <w:u w:val="single"/>
          <w:lang w:eastAsia="zh-CN"/>
        </w:rPr>
        <w:t xml:space="preserve">                                                    </w:t>
      </w:r>
    </w:p>
    <w:p w14:paraId="341A4F0B">
      <w:pPr>
        <w:widowControl w:val="0"/>
        <w:kinsoku/>
        <w:autoSpaceDE/>
        <w:autoSpaceDN/>
        <w:adjustRightInd/>
        <w:snapToGrid/>
        <w:spacing w:line="360" w:lineRule="auto"/>
        <w:ind w:firstLine="420"/>
        <w:jc w:val="both"/>
        <w:textAlignment w:val="auto"/>
        <w:rPr>
          <w:rFonts w:hint="eastAsia" w:ascii="宋体" w:hAnsi="宋体" w:eastAsia="宋体" w:cs="宋体"/>
          <w:snapToGrid/>
          <w:kern w:val="2"/>
          <w:sz w:val="24"/>
          <w:szCs w:val="24"/>
          <w:highlight w:val="none"/>
          <w:u w:val="single"/>
          <w:lang w:eastAsia="zh-CN"/>
        </w:rPr>
      </w:pPr>
      <w:r>
        <w:rPr>
          <w:rFonts w:hint="eastAsia" w:ascii="宋体" w:hAnsi="宋体" w:eastAsia="宋体" w:cs="宋体"/>
          <w:snapToGrid/>
          <w:kern w:val="2"/>
          <w:sz w:val="24"/>
          <w:szCs w:val="24"/>
          <w:highlight w:val="none"/>
          <w:lang w:eastAsia="zh-CN"/>
        </w:rPr>
        <w:t>银行账号：</w:t>
      </w:r>
      <w:r>
        <w:rPr>
          <w:rFonts w:hint="eastAsia" w:ascii="宋体" w:hAnsi="宋体" w:eastAsia="宋体" w:cs="宋体"/>
          <w:snapToGrid/>
          <w:kern w:val="2"/>
          <w:sz w:val="24"/>
          <w:szCs w:val="24"/>
          <w:highlight w:val="none"/>
          <w:u w:val="single"/>
          <w:lang w:eastAsia="zh-CN"/>
        </w:rPr>
        <w:t xml:space="preserve">                                                    </w:t>
      </w:r>
    </w:p>
    <w:p w14:paraId="799CF5B7">
      <w:pPr>
        <w:widowControl w:val="0"/>
        <w:kinsoku/>
        <w:autoSpaceDE/>
        <w:autoSpaceDN/>
        <w:adjustRightInd/>
        <w:snapToGrid w:val="0"/>
        <w:spacing w:line="360" w:lineRule="auto"/>
        <w:ind w:firstLine="5040" w:firstLineChars="2100"/>
        <w:jc w:val="both"/>
        <w:textAlignment w:val="auto"/>
        <w:rPr>
          <w:rFonts w:hint="eastAsia" w:ascii="宋体" w:hAnsi="宋体" w:eastAsia="宋体" w:cs="宋体"/>
          <w:snapToGrid/>
          <w:kern w:val="0"/>
          <w:sz w:val="24"/>
          <w:szCs w:val="24"/>
          <w:highlight w:val="none"/>
          <w:lang w:val="zh-CN" w:eastAsia="zh-CN"/>
        </w:rPr>
      </w:pPr>
    </w:p>
    <w:p w14:paraId="4D034A51">
      <w:pPr>
        <w:widowControl w:val="0"/>
        <w:kinsoku/>
        <w:autoSpaceDE/>
        <w:autoSpaceDN/>
        <w:adjustRightInd/>
        <w:snapToGrid w:val="0"/>
        <w:spacing w:line="360" w:lineRule="auto"/>
        <w:ind w:firstLine="5040" w:firstLineChars="2100"/>
        <w:jc w:val="both"/>
        <w:textAlignment w:val="auto"/>
        <w:rPr>
          <w:rFonts w:hint="eastAsia" w:ascii="宋体" w:hAnsi="宋体" w:eastAsia="宋体" w:cs="宋体"/>
          <w:snapToGrid/>
          <w:kern w:val="0"/>
          <w:sz w:val="24"/>
          <w:szCs w:val="24"/>
          <w:highlight w:val="none"/>
          <w:lang w:eastAsia="zh-CN"/>
        </w:rPr>
      </w:pPr>
      <w:r>
        <w:rPr>
          <w:rFonts w:hint="eastAsia" w:ascii="宋体" w:hAnsi="宋体" w:eastAsia="宋体" w:cs="宋体"/>
          <w:snapToGrid/>
          <w:kern w:val="0"/>
          <w:sz w:val="24"/>
          <w:szCs w:val="24"/>
          <w:highlight w:val="none"/>
          <w:lang w:val="zh-CN" w:eastAsia="zh-CN"/>
        </w:rPr>
        <w:t>投标人名称(电子签章)：</w:t>
      </w:r>
    </w:p>
    <w:p w14:paraId="21BA1E8D">
      <w:pPr>
        <w:spacing w:line="360" w:lineRule="auto"/>
        <w:jc w:val="right"/>
        <w:rPr>
          <w:rFonts w:hint="eastAsia" w:ascii="宋体" w:hAnsi="宋体" w:eastAsia="宋体" w:cs="宋体"/>
          <w:b/>
          <w:bCs/>
          <w:sz w:val="24"/>
          <w:szCs w:val="24"/>
        </w:rPr>
      </w:pPr>
      <w:r>
        <w:rPr>
          <w:rFonts w:hint="eastAsia" w:ascii="宋体" w:hAnsi="宋体" w:eastAsia="宋体" w:cs="宋体"/>
          <w:snapToGrid/>
          <w:kern w:val="0"/>
          <w:sz w:val="24"/>
          <w:szCs w:val="24"/>
          <w:highlight w:val="none"/>
          <w:lang w:val="zh-CN" w:eastAsia="zh-CN"/>
        </w:rPr>
        <w:t>日期</w:t>
      </w:r>
      <w:r>
        <w:rPr>
          <w:rFonts w:hint="eastAsia" w:ascii="宋体" w:hAnsi="宋体" w:eastAsia="宋体" w:cs="宋体"/>
          <w:snapToGrid/>
          <w:kern w:val="0"/>
          <w:sz w:val="24"/>
          <w:szCs w:val="24"/>
          <w:highlight w:val="none"/>
          <w:lang w:eastAsia="zh-CN"/>
        </w:rPr>
        <w:t xml:space="preserve">：  年  </w:t>
      </w:r>
      <w:r>
        <w:rPr>
          <w:rFonts w:hint="eastAsia" w:ascii="宋体" w:hAnsi="宋体" w:eastAsia="宋体" w:cs="宋体"/>
          <w:snapToGrid/>
          <w:kern w:val="0"/>
          <w:sz w:val="24"/>
          <w:szCs w:val="24"/>
          <w:highlight w:val="none"/>
          <w:lang w:val="zh-CN" w:eastAsia="zh-CN"/>
        </w:rPr>
        <w:t>月</w:t>
      </w:r>
      <w:r>
        <w:rPr>
          <w:rFonts w:hint="eastAsia" w:ascii="宋体" w:hAnsi="宋体" w:eastAsia="宋体" w:cs="宋体"/>
          <w:snapToGrid/>
          <w:kern w:val="0"/>
          <w:sz w:val="24"/>
          <w:szCs w:val="24"/>
          <w:highlight w:val="none"/>
          <w:lang w:eastAsia="zh-CN"/>
        </w:rPr>
        <w:t xml:space="preserve">   </w:t>
      </w:r>
      <w:r>
        <w:rPr>
          <w:rFonts w:hint="eastAsia" w:ascii="宋体" w:hAnsi="宋体" w:eastAsia="宋体" w:cs="宋体"/>
          <w:snapToGrid/>
          <w:kern w:val="0"/>
          <w:sz w:val="24"/>
          <w:szCs w:val="24"/>
          <w:highlight w:val="none"/>
          <w:lang w:val="zh-CN" w:eastAsia="zh-CN"/>
        </w:rPr>
        <w:t>日</w:t>
      </w:r>
      <w:r>
        <w:rPr>
          <w:rFonts w:hint="eastAsia" w:ascii="宋体" w:hAnsi="宋体" w:eastAsia="宋体" w:cs="宋体"/>
          <w:b/>
          <w:bCs/>
          <w:sz w:val="24"/>
          <w:szCs w:val="24"/>
        </w:rPr>
        <w:br w:type="page"/>
      </w:r>
    </w:p>
    <w:p w14:paraId="2B994B4E">
      <w:pPr>
        <w:spacing w:before="140" w:line="217" w:lineRule="auto"/>
        <w:jc w:val="center"/>
        <w:rPr>
          <w:rFonts w:ascii="宋体" w:hAnsi="宋体" w:eastAsia="宋体" w:cs="宋体"/>
          <w:sz w:val="43"/>
          <w:szCs w:val="43"/>
        </w:rPr>
      </w:pPr>
      <w:r>
        <w:rPr>
          <w:rFonts w:hint="eastAsia" w:ascii="宋体" w:hAnsi="宋体" w:eastAsia="宋体" w:cs="宋体"/>
          <w:b/>
          <w:bCs/>
          <w:sz w:val="32"/>
          <w:szCs w:val="32"/>
          <w:lang w:eastAsia="zh-CN"/>
        </w:rPr>
        <w:t>二、竞标</w:t>
      </w:r>
      <w:r>
        <w:rPr>
          <w:rFonts w:hint="eastAsia" w:ascii="宋体" w:hAnsi="宋体" w:eastAsia="宋体" w:cs="宋体"/>
          <w:b/>
          <w:bCs/>
          <w:sz w:val="32"/>
          <w:szCs w:val="32"/>
        </w:rPr>
        <w:t>报价表</w:t>
      </w:r>
    </w:p>
    <w:p w14:paraId="51571EE5">
      <w:pPr>
        <w:pStyle w:val="3"/>
        <w:spacing w:line="445" w:lineRule="auto"/>
      </w:pPr>
    </w:p>
    <w:p w14:paraId="344332A8">
      <w:pPr>
        <w:rPr>
          <w:rFonts w:hint="eastAsia" w:ascii="宋体" w:hAnsi="宋体" w:eastAsia="宋体" w:cs="宋体"/>
          <w:sz w:val="24"/>
          <w:szCs w:val="24"/>
        </w:rPr>
      </w:pPr>
      <w:r>
        <w:rPr>
          <w:rFonts w:hint="eastAsia" w:ascii="宋体" w:hAnsi="宋体" w:eastAsia="宋体" w:cs="宋体"/>
          <w:sz w:val="24"/>
          <w:szCs w:val="24"/>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4B4DEFC1">
      <w:pPr>
        <w:rPr>
          <w:rFonts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单位：元</w:t>
      </w:r>
    </w:p>
    <w:p w14:paraId="621E6674">
      <w:pPr>
        <w:spacing w:before="36"/>
      </w:pPr>
    </w:p>
    <w:tbl>
      <w:tblPr>
        <w:tblStyle w:val="12"/>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44"/>
        <w:gridCol w:w="1978"/>
        <w:gridCol w:w="1533"/>
        <w:gridCol w:w="1426"/>
        <w:gridCol w:w="1151"/>
        <w:gridCol w:w="2587"/>
      </w:tblGrid>
      <w:tr w14:paraId="63BC33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9" w:hRule="atLeast"/>
        </w:trPr>
        <w:tc>
          <w:tcPr>
            <w:tcW w:w="395" w:type="pct"/>
            <w:vAlign w:val="center"/>
          </w:tcPr>
          <w:p w14:paraId="5C691256">
            <w:pPr>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050" w:type="pct"/>
            <w:vAlign w:val="center"/>
          </w:tcPr>
          <w:p w14:paraId="3E6257EE">
            <w:pPr>
              <w:jc w:val="center"/>
              <w:rPr>
                <w:rFonts w:hint="eastAsia" w:ascii="宋体" w:hAnsi="宋体" w:eastAsia="宋体" w:cs="宋体"/>
                <w:b/>
                <w:bCs/>
                <w:sz w:val="24"/>
                <w:szCs w:val="24"/>
              </w:rPr>
            </w:pPr>
            <w:r>
              <w:rPr>
                <w:rFonts w:hint="eastAsia" w:ascii="宋体" w:hAnsi="宋体" w:eastAsia="宋体" w:cs="宋体"/>
                <w:b/>
                <w:bCs/>
                <w:sz w:val="24"/>
                <w:szCs w:val="24"/>
              </w:rPr>
              <w:t>标的的名称</w:t>
            </w:r>
          </w:p>
        </w:tc>
        <w:tc>
          <w:tcPr>
            <w:tcW w:w="814" w:type="pct"/>
            <w:vAlign w:val="center"/>
          </w:tcPr>
          <w:p w14:paraId="7E820665">
            <w:pPr>
              <w:jc w:val="center"/>
              <w:rPr>
                <w:rFonts w:hint="eastAsia" w:ascii="宋体" w:hAnsi="宋体" w:eastAsia="宋体" w:cs="宋体"/>
                <w:b/>
                <w:bCs/>
                <w:sz w:val="24"/>
                <w:szCs w:val="24"/>
              </w:rPr>
            </w:pPr>
            <w:r>
              <w:rPr>
                <w:rFonts w:hint="eastAsia" w:ascii="宋体" w:hAnsi="宋体" w:eastAsia="宋体" w:cs="宋体"/>
                <w:b/>
                <w:bCs/>
                <w:sz w:val="24"/>
                <w:szCs w:val="24"/>
              </w:rPr>
              <w:t>品牌及规格 型号</w:t>
            </w:r>
          </w:p>
        </w:tc>
        <w:tc>
          <w:tcPr>
            <w:tcW w:w="757" w:type="pct"/>
            <w:vAlign w:val="center"/>
          </w:tcPr>
          <w:p w14:paraId="366C480A">
            <w:pPr>
              <w:jc w:val="center"/>
              <w:rPr>
                <w:rFonts w:hint="eastAsia" w:ascii="宋体" w:hAnsi="宋体" w:eastAsia="宋体" w:cs="宋体"/>
                <w:b/>
                <w:bCs/>
                <w:sz w:val="24"/>
                <w:szCs w:val="24"/>
              </w:rPr>
            </w:pPr>
            <w:r>
              <w:rPr>
                <w:rFonts w:hint="eastAsia" w:ascii="宋体" w:hAnsi="宋体" w:eastAsia="宋体" w:cs="宋体"/>
                <w:b/>
                <w:bCs/>
                <w:sz w:val="24"/>
                <w:szCs w:val="24"/>
              </w:rPr>
              <w:t>数量及单位①</w:t>
            </w:r>
          </w:p>
        </w:tc>
        <w:tc>
          <w:tcPr>
            <w:tcW w:w="611" w:type="pct"/>
            <w:vAlign w:val="center"/>
          </w:tcPr>
          <w:p w14:paraId="310707DE">
            <w:pPr>
              <w:jc w:val="center"/>
              <w:rPr>
                <w:rFonts w:hint="eastAsia" w:ascii="宋体" w:hAnsi="宋体" w:eastAsia="宋体" w:cs="宋体"/>
                <w:b/>
                <w:bCs/>
                <w:sz w:val="24"/>
                <w:szCs w:val="24"/>
              </w:rPr>
            </w:pPr>
            <w:r>
              <w:rPr>
                <w:rFonts w:hint="eastAsia" w:ascii="宋体" w:hAnsi="宋体" w:eastAsia="宋体" w:cs="宋体"/>
                <w:b/>
                <w:bCs/>
                <w:sz w:val="24"/>
                <w:szCs w:val="24"/>
              </w:rPr>
              <w:t>单价</w:t>
            </w:r>
          </w:p>
          <w:p w14:paraId="648ED195">
            <w:pPr>
              <w:jc w:val="center"/>
              <w:rPr>
                <w:rFonts w:hint="eastAsia" w:ascii="宋体" w:hAnsi="宋体" w:eastAsia="宋体" w:cs="宋体"/>
                <w:b/>
                <w:bCs/>
                <w:sz w:val="24"/>
                <w:szCs w:val="24"/>
              </w:rPr>
            </w:pPr>
            <w:r>
              <w:rPr>
                <w:rFonts w:hint="eastAsia" w:ascii="宋体" w:hAnsi="宋体" w:eastAsia="宋体" w:cs="宋体"/>
                <w:b/>
                <w:bCs/>
                <w:sz w:val="24"/>
                <w:szCs w:val="24"/>
              </w:rPr>
              <w:t>②</w:t>
            </w:r>
          </w:p>
        </w:tc>
        <w:tc>
          <w:tcPr>
            <w:tcW w:w="1370" w:type="pct"/>
            <w:vAlign w:val="center"/>
          </w:tcPr>
          <w:p w14:paraId="34F5ED11">
            <w:pPr>
              <w:jc w:val="center"/>
              <w:rPr>
                <w:rFonts w:hint="eastAsia" w:ascii="宋体" w:hAnsi="宋体" w:eastAsia="宋体" w:cs="宋体"/>
                <w:b/>
                <w:bCs/>
                <w:sz w:val="24"/>
                <w:szCs w:val="24"/>
              </w:rPr>
            </w:pPr>
            <w:r>
              <w:rPr>
                <w:rFonts w:hint="eastAsia" w:ascii="宋体" w:hAnsi="宋体" w:eastAsia="宋体" w:cs="宋体"/>
                <w:b/>
                <w:bCs/>
                <w:sz w:val="24"/>
                <w:szCs w:val="24"/>
              </w:rPr>
              <w:t>投标报价</w:t>
            </w:r>
          </w:p>
          <w:p w14:paraId="0BBF24D8">
            <w:pPr>
              <w:jc w:val="center"/>
              <w:rPr>
                <w:rFonts w:hint="eastAsia" w:ascii="宋体" w:hAnsi="宋体" w:eastAsia="宋体" w:cs="宋体"/>
                <w:b/>
                <w:bCs/>
                <w:sz w:val="24"/>
                <w:szCs w:val="24"/>
              </w:rPr>
            </w:pPr>
            <w:r>
              <w:rPr>
                <w:rFonts w:hint="eastAsia" w:ascii="宋体" w:hAnsi="宋体" w:eastAsia="宋体" w:cs="宋体"/>
                <w:b/>
                <w:bCs/>
                <w:sz w:val="24"/>
                <w:szCs w:val="24"/>
              </w:rPr>
              <w:t>③=①×②</w:t>
            </w:r>
          </w:p>
        </w:tc>
      </w:tr>
      <w:tr w14:paraId="62F62B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395" w:type="pct"/>
            <w:vAlign w:val="center"/>
          </w:tcPr>
          <w:p w14:paraId="167D80A8">
            <w:pPr>
              <w:jc w:val="both"/>
              <w:rPr>
                <w:rFonts w:hint="eastAsia" w:ascii="宋体" w:hAnsi="宋体" w:eastAsia="宋体" w:cs="宋体"/>
              </w:rPr>
            </w:pPr>
            <w:r>
              <w:rPr>
                <w:rFonts w:hint="eastAsia" w:ascii="宋体" w:hAnsi="宋体" w:eastAsia="宋体" w:cs="宋体"/>
              </w:rPr>
              <w:t>1</w:t>
            </w:r>
          </w:p>
        </w:tc>
        <w:tc>
          <w:tcPr>
            <w:tcW w:w="1050" w:type="pct"/>
            <w:vAlign w:val="center"/>
          </w:tcPr>
          <w:p w14:paraId="24D5E010">
            <w:pPr>
              <w:jc w:val="both"/>
              <w:rPr>
                <w:rFonts w:hint="eastAsia" w:ascii="宋体" w:hAnsi="宋体" w:eastAsia="宋体" w:cs="宋体"/>
              </w:rPr>
            </w:pPr>
          </w:p>
        </w:tc>
        <w:tc>
          <w:tcPr>
            <w:tcW w:w="814" w:type="pct"/>
            <w:vAlign w:val="center"/>
          </w:tcPr>
          <w:p w14:paraId="7C24F323">
            <w:pPr>
              <w:jc w:val="both"/>
              <w:rPr>
                <w:rFonts w:hint="eastAsia" w:ascii="宋体" w:hAnsi="宋体" w:eastAsia="宋体" w:cs="宋体"/>
              </w:rPr>
            </w:pPr>
          </w:p>
        </w:tc>
        <w:tc>
          <w:tcPr>
            <w:tcW w:w="757" w:type="pct"/>
            <w:vAlign w:val="center"/>
          </w:tcPr>
          <w:p w14:paraId="3E30847C">
            <w:pPr>
              <w:jc w:val="both"/>
              <w:rPr>
                <w:rFonts w:hint="eastAsia" w:ascii="宋体" w:hAnsi="宋体" w:eastAsia="宋体" w:cs="宋体"/>
              </w:rPr>
            </w:pPr>
          </w:p>
        </w:tc>
        <w:tc>
          <w:tcPr>
            <w:tcW w:w="611" w:type="pct"/>
            <w:vAlign w:val="center"/>
          </w:tcPr>
          <w:p w14:paraId="112AFCD7">
            <w:pPr>
              <w:jc w:val="both"/>
              <w:rPr>
                <w:rFonts w:hint="eastAsia" w:ascii="宋体" w:hAnsi="宋体" w:eastAsia="宋体" w:cs="宋体"/>
              </w:rPr>
            </w:pPr>
          </w:p>
        </w:tc>
        <w:tc>
          <w:tcPr>
            <w:tcW w:w="1370" w:type="pct"/>
            <w:vAlign w:val="center"/>
          </w:tcPr>
          <w:p w14:paraId="5627FF29">
            <w:pPr>
              <w:jc w:val="both"/>
              <w:rPr>
                <w:rFonts w:hint="eastAsia" w:ascii="宋体" w:hAnsi="宋体" w:eastAsia="宋体" w:cs="宋体"/>
              </w:rPr>
            </w:pPr>
          </w:p>
        </w:tc>
      </w:tr>
      <w:tr w14:paraId="25C549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395" w:type="pct"/>
            <w:vAlign w:val="center"/>
          </w:tcPr>
          <w:p w14:paraId="6B7A180D">
            <w:pPr>
              <w:jc w:val="both"/>
              <w:rPr>
                <w:rFonts w:hint="eastAsia" w:ascii="宋体" w:hAnsi="宋体" w:eastAsia="宋体" w:cs="宋体"/>
              </w:rPr>
            </w:pPr>
            <w:r>
              <w:rPr>
                <w:rFonts w:hint="eastAsia" w:ascii="宋体" w:hAnsi="宋体" w:eastAsia="宋体" w:cs="宋体"/>
              </w:rPr>
              <w:t>2</w:t>
            </w:r>
          </w:p>
        </w:tc>
        <w:tc>
          <w:tcPr>
            <w:tcW w:w="1050" w:type="pct"/>
            <w:vAlign w:val="center"/>
          </w:tcPr>
          <w:p w14:paraId="14A84582">
            <w:pPr>
              <w:jc w:val="both"/>
              <w:rPr>
                <w:rFonts w:hint="eastAsia" w:ascii="宋体" w:hAnsi="宋体" w:eastAsia="宋体" w:cs="宋体"/>
              </w:rPr>
            </w:pPr>
          </w:p>
        </w:tc>
        <w:tc>
          <w:tcPr>
            <w:tcW w:w="814" w:type="pct"/>
            <w:vAlign w:val="center"/>
          </w:tcPr>
          <w:p w14:paraId="5219E32E">
            <w:pPr>
              <w:jc w:val="both"/>
              <w:rPr>
                <w:rFonts w:hint="eastAsia" w:ascii="宋体" w:hAnsi="宋体" w:eastAsia="宋体" w:cs="宋体"/>
              </w:rPr>
            </w:pPr>
          </w:p>
        </w:tc>
        <w:tc>
          <w:tcPr>
            <w:tcW w:w="757" w:type="pct"/>
            <w:vAlign w:val="center"/>
          </w:tcPr>
          <w:p w14:paraId="4638DB30">
            <w:pPr>
              <w:jc w:val="both"/>
              <w:rPr>
                <w:rFonts w:hint="eastAsia" w:ascii="宋体" w:hAnsi="宋体" w:eastAsia="宋体" w:cs="宋体"/>
              </w:rPr>
            </w:pPr>
          </w:p>
        </w:tc>
        <w:tc>
          <w:tcPr>
            <w:tcW w:w="611" w:type="pct"/>
            <w:vAlign w:val="center"/>
          </w:tcPr>
          <w:p w14:paraId="1BECAFB0">
            <w:pPr>
              <w:jc w:val="both"/>
              <w:rPr>
                <w:rFonts w:hint="eastAsia" w:ascii="宋体" w:hAnsi="宋体" w:eastAsia="宋体" w:cs="宋体"/>
              </w:rPr>
            </w:pPr>
          </w:p>
        </w:tc>
        <w:tc>
          <w:tcPr>
            <w:tcW w:w="1370" w:type="pct"/>
            <w:vAlign w:val="center"/>
          </w:tcPr>
          <w:p w14:paraId="4FD41B2F">
            <w:pPr>
              <w:jc w:val="both"/>
              <w:rPr>
                <w:rFonts w:hint="eastAsia" w:ascii="宋体" w:hAnsi="宋体" w:eastAsia="宋体" w:cs="宋体"/>
              </w:rPr>
            </w:pPr>
          </w:p>
        </w:tc>
      </w:tr>
      <w:tr w14:paraId="62EF44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395" w:type="pct"/>
            <w:vAlign w:val="center"/>
          </w:tcPr>
          <w:p w14:paraId="06B1EF5A">
            <w:pPr>
              <w:jc w:val="both"/>
              <w:rPr>
                <w:rFonts w:hint="eastAsia" w:ascii="宋体" w:hAnsi="宋体" w:eastAsia="宋体" w:cs="宋体"/>
              </w:rPr>
            </w:pPr>
            <w:r>
              <w:rPr>
                <w:rFonts w:hint="eastAsia" w:ascii="宋体" w:hAnsi="宋体" w:eastAsia="宋体" w:cs="宋体"/>
              </w:rPr>
              <w:t>……</w:t>
            </w:r>
          </w:p>
        </w:tc>
        <w:tc>
          <w:tcPr>
            <w:tcW w:w="1050" w:type="pct"/>
            <w:vAlign w:val="center"/>
          </w:tcPr>
          <w:p w14:paraId="11788E25">
            <w:pPr>
              <w:jc w:val="both"/>
              <w:rPr>
                <w:rFonts w:hint="eastAsia" w:ascii="宋体" w:hAnsi="宋体" w:eastAsia="宋体" w:cs="宋体"/>
              </w:rPr>
            </w:pPr>
            <w:r>
              <w:rPr>
                <w:rFonts w:hint="eastAsia" w:ascii="宋体" w:hAnsi="宋体" w:eastAsia="宋体" w:cs="宋体"/>
              </w:rPr>
              <w:t>……</w:t>
            </w:r>
          </w:p>
        </w:tc>
        <w:tc>
          <w:tcPr>
            <w:tcW w:w="814" w:type="pct"/>
            <w:vAlign w:val="center"/>
          </w:tcPr>
          <w:p w14:paraId="78526364">
            <w:pPr>
              <w:jc w:val="both"/>
              <w:rPr>
                <w:rFonts w:hint="eastAsia" w:ascii="宋体" w:hAnsi="宋体" w:eastAsia="宋体" w:cs="宋体"/>
              </w:rPr>
            </w:pPr>
          </w:p>
        </w:tc>
        <w:tc>
          <w:tcPr>
            <w:tcW w:w="757" w:type="pct"/>
            <w:vAlign w:val="center"/>
          </w:tcPr>
          <w:p w14:paraId="4160F178">
            <w:pPr>
              <w:jc w:val="both"/>
              <w:rPr>
                <w:rFonts w:hint="eastAsia" w:ascii="宋体" w:hAnsi="宋体" w:eastAsia="宋体" w:cs="宋体"/>
              </w:rPr>
            </w:pPr>
          </w:p>
        </w:tc>
        <w:tc>
          <w:tcPr>
            <w:tcW w:w="611" w:type="pct"/>
            <w:vAlign w:val="center"/>
          </w:tcPr>
          <w:p w14:paraId="5F98EC28">
            <w:pPr>
              <w:jc w:val="both"/>
              <w:rPr>
                <w:rFonts w:hint="eastAsia" w:ascii="宋体" w:hAnsi="宋体" w:eastAsia="宋体" w:cs="宋体"/>
              </w:rPr>
            </w:pPr>
          </w:p>
        </w:tc>
        <w:tc>
          <w:tcPr>
            <w:tcW w:w="1370" w:type="pct"/>
            <w:vAlign w:val="center"/>
          </w:tcPr>
          <w:p w14:paraId="1AFDD87C">
            <w:pPr>
              <w:jc w:val="both"/>
              <w:rPr>
                <w:rFonts w:hint="eastAsia" w:ascii="宋体" w:hAnsi="宋体" w:eastAsia="宋体" w:cs="宋体"/>
              </w:rPr>
            </w:pPr>
          </w:p>
        </w:tc>
      </w:tr>
      <w:tr w14:paraId="02FF7F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5000" w:type="pct"/>
            <w:gridSpan w:val="6"/>
            <w:vAlign w:val="center"/>
          </w:tcPr>
          <w:p w14:paraId="2D090477">
            <w:pPr>
              <w:jc w:val="both"/>
              <w:rPr>
                <w:rFonts w:hint="eastAsia" w:ascii="宋体" w:hAnsi="宋体" w:eastAsia="宋体" w:cs="宋体"/>
              </w:rPr>
            </w:pPr>
            <w:r>
              <w:rPr>
                <w:rFonts w:hint="eastAsia" w:ascii="宋体" w:hAnsi="宋体" w:eastAsia="宋体" w:cs="宋体"/>
              </w:rPr>
              <w:t>合计金额大写：人民币            (￥             )</w:t>
            </w:r>
          </w:p>
        </w:tc>
      </w:tr>
      <w:tr w14:paraId="76DFFF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5000" w:type="pct"/>
            <w:gridSpan w:val="6"/>
            <w:vAlign w:val="center"/>
          </w:tcPr>
          <w:p w14:paraId="231FBDEE">
            <w:pPr>
              <w:jc w:val="both"/>
              <w:rPr>
                <w:rFonts w:hint="eastAsia" w:ascii="宋体" w:hAnsi="宋体" w:eastAsia="宋体" w:cs="宋体"/>
              </w:rPr>
            </w:pPr>
            <w:r>
              <w:rPr>
                <w:rFonts w:hint="eastAsia" w:ascii="宋体" w:hAnsi="宋体" w:eastAsia="宋体" w:cs="宋体"/>
              </w:rPr>
              <w:t>分标（此处有分标时填写具体分标号，无分标时填写“无 ”）</w:t>
            </w:r>
          </w:p>
        </w:tc>
      </w:tr>
      <w:tr w14:paraId="2AEC18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5000" w:type="pct"/>
            <w:gridSpan w:val="6"/>
            <w:vAlign w:val="center"/>
          </w:tcPr>
          <w:p w14:paraId="054FD36C">
            <w:pPr>
              <w:jc w:val="both"/>
              <w:rPr>
                <w:rFonts w:hint="eastAsia" w:ascii="宋体" w:hAnsi="宋体" w:eastAsia="宋体" w:cs="宋体"/>
              </w:rPr>
            </w:pPr>
            <w:r>
              <w:rPr>
                <w:rFonts w:hint="eastAsia" w:ascii="宋体" w:hAnsi="宋体" w:eastAsia="宋体" w:cs="宋体"/>
              </w:rPr>
              <w:t>合同履行期限：</w:t>
            </w:r>
          </w:p>
        </w:tc>
      </w:tr>
    </w:tbl>
    <w:p w14:paraId="0D407198">
      <w:pPr>
        <w:pStyle w:val="3"/>
        <w:spacing w:line="252" w:lineRule="auto"/>
      </w:pPr>
    </w:p>
    <w:p w14:paraId="291EA2D2">
      <w:pPr>
        <w:spacing w:line="360" w:lineRule="auto"/>
        <w:rPr>
          <w:rFonts w:hint="eastAsia" w:ascii="宋体" w:hAnsi="宋体" w:eastAsia="宋体" w:cs="宋体"/>
          <w:sz w:val="21"/>
          <w:szCs w:val="21"/>
        </w:rPr>
      </w:pPr>
      <w:r>
        <w:rPr>
          <w:rFonts w:hint="eastAsia" w:ascii="宋体" w:hAnsi="宋体" w:eastAsia="宋体" w:cs="宋体"/>
          <w:sz w:val="21"/>
          <w:szCs w:val="21"/>
        </w:rPr>
        <w:t>注:</w:t>
      </w:r>
    </w:p>
    <w:p w14:paraId="001F0EFE">
      <w:pPr>
        <w:spacing w:line="360" w:lineRule="auto"/>
        <w:rPr>
          <w:rFonts w:hint="eastAsia" w:ascii="宋体" w:hAnsi="宋体" w:eastAsia="宋体" w:cs="宋体"/>
          <w:sz w:val="21"/>
          <w:szCs w:val="21"/>
        </w:rPr>
      </w:pPr>
      <w:r>
        <w:rPr>
          <w:rFonts w:hint="eastAsia" w:ascii="宋体" w:hAnsi="宋体" w:eastAsia="宋体" w:cs="宋体"/>
          <w:sz w:val="21"/>
          <w:szCs w:val="21"/>
        </w:rPr>
        <w:t>1.供应商的报价表必须加盖供应商电子签章并由法定代表人（负责人或自然人）或者委托代理人签字或者电子签名，</w:t>
      </w:r>
      <w:r>
        <w:rPr>
          <w:rFonts w:hint="eastAsia" w:ascii="宋体" w:hAnsi="宋体" w:eastAsia="宋体" w:cs="宋体"/>
          <w:b/>
          <w:bCs/>
          <w:sz w:val="21"/>
          <w:szCs w:val="21"/>
        </w:rPr>
        <w:t>否则其响应文件按无效处理</w:t>
      </w:r>
      <w:r>
        <w:rPr>
          <w:rFonts w:hint="eastAsia" w:ascii="宋体" w:hAnsi="宋体" w:eastAsia="宋体" w:cs="宋体"/>
          <w:sz w:val="21"/>
          <w:szCs w:val="21"/>
        </w:rPr>
        <w:t>。</w:t>
      </w:r>
    </w:p>
    <w:p w14:paraId="5253DD15">
      <w:pPr>
        <w:spacing w:line="360" w:lineRule="auto"/>
        <w:rPr>
          <w:rFonts w:hint="eastAsia" w:ascii="宋体" w:hAnsi="宋体" w:eastAsia="宋体" w:cs="宋体"/>
          <w:sz w:val="21"/>
          <w:szCs w:val="21"/>
        </w:rPr>
      </w:pPr>
      <w:r>
        <w:rPr>
          <w:rFonts w:hint="eastAsia" w:ascii="宋体" w:hAnsi="宋体" w:eastAsia="宋体" w:cs="宋体"/>
          <w:sz w:val="21"/>
          <w:szCs w:val="21"/>
        </w:rPr>
        <w:t>2.报价一经涂改，应在涂改处加盖供应商公章或者加盖电子签章或者由法定代表人（负责人或自然人）或者授权委托人签字（或者电子签名），</w:t>
      </w:r>
      <w:r>
        <w:rPr>
          <w:rFonts w:hint="eastAsia" w:ascii="宋体" w:hAnsi="宋体" w:eastAsia="宋体" w:cs="宋体"/>
          <w:b/>
          <w:bCs/>
          <w:sz w:val="21"/>
          <w:szCs w:val="21"/>
        </w:rPr>
        <w:t>否则其响应文件按无效处理</w:t>
      </w:r>
      <w:r>
        <w:rPr>
          <w:rFonts w:hint="eastAsia" w:ascii="宋体" w:hAnsi="宋体" w:eastAsia="宋体" w:cs="宋体"/>
          <w:sz w:val="21"/>
          <w:szCs w:val="21"/>
        </w:rPr>
        <w:t>。</w:t>
      </w:r>
    </w:p>
    <w:p w14:paraId="4D8A02A1">
      <w:pPr>
        <w:spacing w:line="360" w:lineRule="auto"/>
        <w:rPr>
          <w:rFonts w:hint="eastAsia" w:ascii="宋体" w:hAnsi="宋体" w:eastAsia="宋体" w:cs="宋体"/>
          <w:sz w:val="21"/>
          <w:szCs w:val="21"/>
        </w:rPr>
      </w:pPr>
      <w:r>
        <w:rPr>
          <w:rFonts w:hint="eastAsia" w:ascii="宋体" w:hAnsi="宋体" w:eastAsia="宋体" w:cs="宋体"/>
          <w:sz w:val="21"/>
          <w:szCs w:val="21"/>
        </w:rPr>
        <w:t>3.如为联合体</w:t>
      </w:r>
      <w:r>
        <w:rPr>
          <w:rFonts w:hint="eastAsia" w:ascii="宋体" w:hAnsi="宋体" w:eastAsia="宋体" w:cs="宋体"/>
          <w:sz w:val="21"/>
          <w:szCs w:val="21"/>
          <w:lang w:eastAsia="zh-CN"/>
        </w:rPr>
        <w:t>响应</w:t>
      </w:r>
      <w:r>
        <w:rPr>
          <w:rFonts w:hint="eastAsia" w:ascii="宋体" w:hAnsi="宋体" w:eastAsia="宋体" w:cs="宋体"/>
          <w:sz w:val="21"/>
          <w:szCs w:val="21"/>
        </w:rPr>
        <w:t>，“供应商名称 ”处必须列明联合体各方名称，标注联合体牵头人名称，</w:t>
      </w:r>
      <w:r>
        <w:rPr>
          <w:rFonts w:hint="eastAsia" w:ascii="宋体" w:hAnsi="宋体" w:eastAsia="宋体" w:cs="宋体"/>
          <w:b/>
          <w:bCs/>
          <w:sz w:val="21"/>
          <w:szCs w:val="21"/>
        </w:rPr>
        <w:t>否则其响应文件按无效响应处理</w:t>
      </w:r>
      <w:r>
        <w:rPr>
          <w:rFonts w:hint="eastAsia" w:ascii="宋体" w:hAnsi="宋体" w:eastAsia="宋体" w:cs="宋体"/>
          <w:sz w:val="21"/>
          <w:szCs w:val="21"/>
        </w:rPr>
        <w:t>。</w:t>
      </w:r>
    </w:p>
    <w:p w14:paraId="39D03C28">
      <w:pPr>
        <w:spacing w:line="360" w:lineRule="auto"/>
        <w:rPr>
          <w:rFonts w:hint="eastAsia" w:ascii="宋体" w:hAnsi="宋体" w:eastAsia="宋体" w:cs="宋体"/>
          <w:sz w:val="21"/>
          <w:szCs w:val="21"/>
        </w:rPr>
      </w:pPr>
      <w:r>
        <w:rPr>
          <w:rFonts w:hint="eastAsia" w:ascii="宋体" w:hAnsi="宋体" w:eastAsia="宋体" w:cs="宋体"/>
          <w:sz w:val="21"/>
          <w:szCs w:val="21"/>
        </w:rPr>
        <w:t>4.如为联合体</w:t>
      </w:r>
      <w:r>
        <w:rPr>
          <w:rFonts w:hint="eastAsia" w:ascii="宋体" w:hAnsi="宋体" w:eastAsia="宋体" w:cs="宋体"/>
          <w:sz w:val="21"/>
          <w:szCs w:val="21"/>
          <w:lang w:eastAsia="zh-CN"/>
        </w:rPr>
        <w:t>响应</w:t>
      </w:r>
      <w:r>
        <w:rPr>
          <w:rFonts w:hint="eastAsia" w:ascii="宋体" w:hAnsi="宋体" w:eastAsia="宋体" w:cs="宋体"/>
          <w:sz w:val="21"/>
          <w:szCs w:val="21"/>
        </w:rPr>
        <w:t>，盖章处须加盖联合体牵头人电子签章，否则其响应文件按无效处理。</w:t>
      </w:r>
    </w:p>
    <w:p w14:paraId="170321B9">
      <w:pPr>
        <w:spacing w:line="360" w:lineRule="auto"/>
        <w:rPr>
          <w:rFonts w:hint="eastAsia" w:ascii="宋体" w:hAnsi="宋体" w:eastAsia="宋体" w:cs="宋体"/>
          <w:sz w:val="21"/>
          <w:szCs w:val="21"/>
        </w:rPr>
      </w:pPr>
      <w:r>
        <w:rPr>
          <w:rFonts w:hint="eastAsia" w:ascii="宋体" w:hAnsi="宋体" w:eastAsia="宋体" w:cs="宋体"/>
          <w:sz w:val="21"/>
          <w:szCs w:val="21"/>
        </w:rPr>
        <w:t>5.如有多分标，分别列明各分标的报价表，</w:t>
      </w:r>
      <w:r>
        <w:rPr>
          <w:rFonts w:hint="eastAsia" w:ascii="宋体" w:hAnsi="宋体" w:eastAsia="宋体" w:cs="宋体"/>
          <w:b/>
          <w:bCs/>
          <w:sz w:val="21"/>
          <w:szCs w:val="21"/>
        </w:rPr>
        <w:t>否则其响应文件按无效响应处理</w:t>
      </w:r>
      <w:r>
        <w:rPr>
          <w:rFonts w:hint="eastAsia" w:ascii="宋体" w:hAnsi="宋体" w:eastAsia="宋体" w:cs="宋体"/>
          <w:sz w:val="21"/>
          <w:szCs w:val="21"/>
        </w:rPr>
        <w:t>。</w:t>
      </w:r>
    </w:p>
    <w:p w14:paraId="64872591">
      <w:pPr>
        <w:pStyle w:val="3"/>
        <w:spacing w:line="285" w:lineRule="auto"/>
      </w:pPr>
    </w:p>
    <w:p w14:paraId="3CC95B7D">
      <w:pPr>
        <w:pStyle w:val="3"/>
        <w:spacing w:line="285" w:lineRule="auto"/>
      </w:pPr>
    </w:p>
    <w:p w14:paraId="56CBCAA2">
      <w:pPr>
        <w:spacing w:before="78" w:line="220" w:lineRule="auto"/>
        <w:ind w:left="726"/>
        <w:rPr>
          <w:rFonts w:ascii="宋体" w:hAnsi="宋体" w:eastAsia="宋体" w:cs="宋体"/>
          <w:sz w:val="24"/>
          <w:szCs w:val="24"/>
        </w:rPr>
      </w:pPr>
      <w:r>
        <w:rPr>
          <w:rFonts w:ascii="宋体" w:hAnsi="宋体" w:eastAsia="宋体" w:cs="宋体"/>
          <w:spacing w:val="-1"/>
          <w:sz w:val="24"/>
          <w:szCs w:val="24"/>
        </w:rPr>
        <w:t>法定代表人（负责人或自然人）或者委托代理人（签字或电子签名</w:t>
      </w:r>
      <w:r>
        <w:rPr>
          <w:rFonts w:ascii="宋体" w:hAnsi="宋体" w:eastAsia="宋体" w:cs="宋体"/>
          <w:spacing w:val="9"/>
          <w:sz w:val="24"/>
          <w:szCs w:val="24"/>
        </w:rPr>
        <w:t>）：</w:t>
      </w:r>
    </w:p>
    <w:p w14:paraId="51217C29">
      <w:pPr>
        <w:spacing w:before="182" w:line="219" w:lineRule="auto"/>
        <w:ind w:left="5285"/>
        <w:rPr>
          <w:rFonts w:ascii="宋体" w:hAnsi="宋体" w:eastAsia="宋体" w:cs="宋体"/>
          <w:sz w:val="24"/>
          <w:szCs w:val="24"/>
        </w:rPr>
      </w:pPr>
      <w:r>
        <w:rPr>
          <w:rFonts w:ascii="宋体" w:hAnsi="宋体" w:eastAsia="宋体" w:cs="宋体"/>
          <w:spacing w:val="-2"/>
          <w:sz w:val="24"/>
          <w:szCs w:val="24"/>
        </w:rPr>
        <w:t>供应商（电子签章</w:t>
      </w:r>
      <w:r>
        <w:rPr>
          <w:rFonts w:ascii="宋体" w:hAnsi="宋体" w:eastAsia="宋体" w:cs="宋体"/>
          <w:spacing w:val="2"/>
          <w:sz w:val="24"/>
          <w:szCs w:val="24"/>
        </w:rPr>
        <w:t>）：</w:t>
      </w:r>
      <w:r>
        <w:rPr>
          <w:rFonts w:ascii="宋体" w:hAnsi="宋体" w:eastAsia="宋体" w:cs="宋体"/>
          <w:spacing w:val="1"/>
          <w:sz w:val="24"/>
          <w:szCs w:val="24"/>
        </w:rPr>
        <w:t xml:space="preserve"> </w:t>
      </w:r>
    </w:p>
    <w:p w14:paraId="5376CB0E">
      <w:pPr>
        <w:spacing w:before="183" w:line="220" w:lineRule="auto"/>
        <w:ind w:left="4127"/>
        <w:jc w:val="right"/>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3"/>
          <w:sz w:val="24"/>
          <w:szCs w:val="24"/>
        </w:rPr>
        <w:t xml:space="preserve">   </w:t>
      </w:r>
      <w:r>
        <w:rPr>
          <w:rFonts w:ascii="宋体" w:hAnsi="宋体" w:eastAsia="宋体" w:cs="宋体"/>
          <w:spacing w:val="-13"/>
          <w:sz w:val="24"/>
          <w:szCs w:val="24"/>
        </w:rPr>
        <w:t>年</w:t>
      </w:r>
      <w:r>
        <w:rPr>
          <w:rFonts w:ascii="宋体" w:hAnsi="宋体" w:eastAsia="宋体" w:cs="宋体"/>
          <w:spacing w:val="5"/>
          <w:sz w:val="24"/>
          <w:szCs w:val="24"/>
        </w:rPr>
        <w:t xml:space="preserve">   </w:t>
      </w:r>
      <w:r>
        <w:rPr>
          <w:rFonts w:ascii="宋体" w:hAnsi="宋体" w:eastAsia="宋体" w:cs="宋体"/>
          <w:spacing w:val="-13"/>
          <w:sz w:val="24"/>
          <w:szCs w:val="24"/>
        </w:rPr>
        <w:t>月</w:t>
      </w:r>
      <w:r>
        <w:rPr>
          <w:rFonts w:ascii="宋体" w:hAnsi="宋体" w:eastAsia="宋体" w:cs="宋体"/>
          <w:spacing w:val="17"/>
          <w:sz w:val="24"/>
          <w:szCs w:val="24"/>
        </w:rPr>
        <w:t xml:space="preserve">   </w:t>
      </w:r>
      <w:r>
        <w:rPr>
          <w:rFonts w:ascii="宋体" w:hAnsi="宋体" w:eastAsia="宋体" w:cs="宋体"/>
          <w:spacing w:val="-13"/>
          <w:sz w:val="24"/>
          <w:szCs w:val="24"/>
        </w:rPr>
        <w:t>日</w:t>
      </w:r>
    </w:p>
    <w:p w14:paraId="481358EB">
      <w:pPr>
        <w:spacing w:line="220" w:lineRule="auto"/>
        <w:rPr>
          <w:rFonts w:ascii="宋体" w:hAnsi="宋体" w:eastAsia="宋体" w:cs="宋体"/>
          <w:sz w:val="24"/>
          <w:szCs w:val="24"/>
        </w:rPr>
        <w:sectPr>
          <w:footerReference r:id="rId17" w:type="default"/>
          <w:pgSz w:w="11911" w:h="16838"/>
          <w:pgMar w:top="1134" w:right="1247" w:bottom="1134" w:left="1247" w:header="0" w:footer="720" w:gutter="0"/>
          <w:pgNumType w:fmt="decimal"/>
          <w:cols w:space="0" w:num="1"/>
          <w:rtlGutter w:val="0"/>
          <w:docGrid w:linePitch="0" w:charSpace="0"/>
        </w:sectPr>
      </w:pPr>
    </w:p>
    <w:p w14:paraId="27217133">
      <w:pPr>
        <w:outlineLvl w:val="1"/>
        <w:rPr>
          <w:rFonts w:hint="eastAsia" w:ascii="宋体" w:hAnsi="宋体" w:eastAsia="宋体" w:cs="宋体"/>
          <w:b/>
          <w:bCs/>
          <w:sz w:val="28"/>
          <w:szCs w:val="28"/>
        </w:rPr>
      </w:pPr>
      <w:bookmarkStart w:id="29" w:name="_Toc789"/>
      <w:r>
        <w:rPr>
          <w:rFonts w:hint="eastAsia" w:ascii="宋体" w:hAnsi="宋体" w:eastAsia="宋体" w:cs="宋体"/>
          <w:b/>
          <w:bCs/>
          <w:sz w:val="28"/>
          <w:szCs w:val="28"/>
        </w:rPr>
        <w:t>三、商务技术文件格式</w:t>
      </w:r>
      <w:bookmarkEnd w:id="29"/>
    </w:p>
    <w:p w14:paraId="3F2B8DFA">
      <w:pPr>
        <w:rPr>
          <w:rFonts w:hint="eastAsia" w:ascii="宋体" w:hAnsi="宋体" w:eastAsia="宋体" w:cs="宋体"/>
          <w:b/>
          <w:bCs/>
          <w:sz w:val="28"/>
          <w:szCs w:val="28"/>
        </w:rPr>
      </w:pPr>
      <w:r>
        <w:rPr>
          <w:rFonts w:hint="eastAsia" w:ascii="宋体" w:hAnsi="宋体" w:eastAsia="宋体" w:cs="宋体"/>
          <w:b/>
          <w:bCs/>
          <w:sz w:val="28"/>
          <w:szCs w:val="28"/>
        </w:rPr>
        <w:t>1.商务技术文件封面格式</w:t>
      </w:r>
    </w:p>
    <w:p w14:paraId="7D07B623">
      <w:pPr>
        <w:pStyle w:val="3"/>
        <w:spacing w:line="280" w:lineRule="auto"/>
      </w:pPr>
    </w:p>
    <w:p w14:paraId="246F7F53">
      <w:pPr>
        <w:pStyle w:val="3"/>
        <w:spacing w:line="281" w:lineRule="auto"/>
      </w:pPr>
    </w:p>
    <w:p w14:paraId="5296EF00">
      <w:pPr>
        <w:pStyle w:val="3"/>
        <w:spacing w:line="281" w:lineRule="auto"/>
      </w:pPr>
    </w:p>
    <w:p w14:paraId="18B775E7">
      <w:pPr>
        <w:spacing w:before="139" w:line="224" w:lineRule="auto"/>
        <w:jc w:val="center"/>
        <w:rPr>
          <w:rFonts w:ascii="宋体" w:hAnsi="宋体" w:eastAsia="宋体" w:cs="宋体"/>
          <w:sz w:val="43"/>
          <w:szCs w:val="43"/>
        </w:rPr>
      </w:pPr>
      <w:r>
        <w:rPr>
          <w:rFonts w:ascii="宋体" w:hAnsi="宋体" w:eastAsia="宋体" w:cs="宋体"/>
          <w:spacing w:val="-20"/>
          <w:sz w:val="43"/>
          <w:szCs w:val="43"/>
        </w:rPr>
        <w:t>电</w:t>
      </w:r>
      <w:r>
        <w:rPr>
          <w:rFonts w:ascii="宋体" w:hAnsi="宋体" w:eastAsia="宋体" w:cs="宋体"/>
          <w:spacing w:val="24"/>
          <w:sz w:val="43"/>
          <w:szCs w:val="43"/>
        </w:rPr>
        <w:t xml:space="preserve"> </w:t>
      </w:r>
      <w:r>
        <w:rPr>
          <w:rFonts w:ascii="宋体" w:hAnsi="宋体" w:eastAsia="宋体" w:cs="宋体"/>
          <w:spacing w:val="-20"/>
          <w:sz w:val="43"/>
          <w:szCs w:val="43"/>
        </w:rPr>
        <w:t>子</w:t>
      </w:r>
      <w:r>
        <w:rPr>
          <w:rFonts w:ascii="宋体" w:hAnsi="宋体" w:eastAsia="宋体" w:cs="宋体"/>
          <w:spacing w:val="45"/>
          <w:sz w:val="43"/>
          <w:szCs w:val="43"/>
        </w:rPr>
        <w:t xml:space="preserve"> </w:t>
      </w:r>
      <w:r>
        <w:rPr>
          <w:rFonts w:ascii="宋体" w:hAnsi="宋体" w:eastAsia="宋体" w:cs="宋体"/>
          <w:spacing w:val="-20"/>
          <w:sz w:val="43"/>
          <w:szCs w:val="43"/>
        </w:rPr>
        <w:t>响</w:t>
      </w:r>
      <w:r>
        <w:rPr>
          <w:rFonts w:ascii="宋体" w:hAnsi="宋体" w:eastAsia="宋体" w:cs="宋体"/>
          <w:spacing w:val="23"/>
          <w:sz w:val="43"/>
          <w:szCs w:val="43"/>
        </w:rPr>
        <w:t xml:space="preserve"> </w:t>
      </w:r>
      <w:r>
        <w:rPr>
          <w:rFonts w:ascii="宋体" w:hAnsi="宋体" w:eastAsia="宋体" w:cs="宋体"/>
          <w:spacing w:val="-20"/>
          <w:sz w:val="43"/>
          <w:szCs w:val="43"/>
        </w:rPr>
        <w:t>应</w:t>
      </w:r>
      <w:r>
        <w:rPr>
          <w:rFonts w:ascii="宋体" w:hAnsi="宋体" w:eastAsia="宋体" w:cs="宋体"/>
          <w:spacing w:val="27"/>
          <w:sz w:val="43"/>
          <w:szCs w:val="43"/>
        </w:rPr>
        <w:t xml:space="preserve"> </w:t>
      </w:r>
      <w:r>
        <w:rPr>
          <w:rFonts w:ascii="宋体" w:hAnsi="宋体" w:eastAsia="宋体" w:cs="宋体"/>
          <w:spacing w:val="-20"/>
          <w:sz w:val="43"/>
          <w:szCs w:val="43"/>
        </w:rPr>
        <w:t>文</w:t>
      </w:r>
      <w:r>
        <w:rPr>
          <w:rFonts w:ascii="宋体" w:hAnsi="宋体" w:eastAsia="宋体" w:cs="宋体"/>
          <w:spacing w:val="21"/>
          <w:sz w:val="43"/>
          <w:szCs w:val="43"/>
        </w:rPr>
        <w:t xml:space="preserve"> </w:t>
      </w:r>
      <w:r>
        <w:rPr>
          <w:rFonts w:ascii="宋体" w:hAnsi="宋体" w:eastAsia="宋体" w:cs="宋体"/>
          <w:spacing w:val="-20"/>
          <w:sz w:val="43"/>
          <w:szCs w:val="43"/>
        </w:rPr>
        <w:t>件</w:t>
      </w:r>
    </w:p>
    <w:p w14:paraId="1696A155">
      <w:pPr>
        <w:pStyle w:val="3"/>
        <w:spacing w:line="256" w:lineRule="auto"/>
      </w:pPr>
    </w:p>
    <w:p w14:paraId="6E6694C7">
      <w:pPr>
        <w:pStyle w:val="3"/>
        <w:spacing w:line="256" w:lineRule="auto"/>
      </w:pPr>
    </w:p>
    <w:p w14:paraId="116E1D45">
      <w:pPr>
        <w:pStyle w:val="3"/>
        <w:spacing w:line="257" w:lineRule="auto"/>
      </w:pPr>
    </w:p>
    <w:p w14:paraId="017406D0">
      <w:pPr>
        <w:pStyle w:val="3"/>
        <w:spacing w:line="257" w:lineRule="auto"/>
      </w:pPr>
    </w:p>
    <w:p w14:paraId="5F2B7FCF">
      <w:pPr>
        <w:spacing w:before="140" w:line="221" w:lineRule="auto"/>
        <w:jc w:val="center"/>
        <w:rPr>
          <w:rFonts w:ascii="宋体" w:hAnsi="宋体" w:eastAsia="宋体" w:cs="宋体"/>
          <w:sz w:val="43"/>
          <w:szCs w:val="43"/>
        </w:rPr>
      </w:pPr>
      <w:r>
        <w:rPr>
          <w:rFonts w:ascii="宋体" w:hAnsi="宋体" w:eastAsia="宋体" w:cs="宋体"/>
          <w:b/>
          <w:bCs/>
          <w:sz w:val="43"/>
          <w:szCs w:val="43"/>
        </w:rPr>
        <w:t>商</w:t>
      </w:r>
      <w:r>
        <w:rPr>
          <w:rFonts w:ascii="宋体" w:hAnsi="宋体" w:eastAsia="宋体" w:cs="宋体"/>
          <w:sz w:val="43"/>
          <w:szCs w:val="43"/>
        </w:rPr>
        <w:t xml:space="preserve">  </w:t>
      </w:r>
      <w:r>
        <w:rPr>
          <w:rFonts w:ascii="宋体" w:hAnsi="宋体" w:eastAsia="宋体" w:cs="宋体"/>
          <w:b/>
          <w:bCs/>
          <w:sz w:val="43"/>
          <w:szCs w:val="43"/>
        </w:rPr>
        <w:t>务</w:t>
      </w:r>
      <w:r>
        <w:rPr>
          <w:rFonts w:ascii="宋体" w:hAnsi="宋体" w:eastAsia="宋体" w:cs="宋体"/>
          <w:spacing w:val="8"/>
          <w:sz w:val="43"/>
          <w:szCs w:val="43"/>
        </w:rPr>
        <w:t xml:space="preserve">  </w:t>
      </w:r>
      <w:r>
        <w:rPr>
          <w:rFonts w:ascii="宋体" w:hAnsi="宋体" w:eastAsia="宋体" w:cs="宋体"/>
          <w:b/>
          <w:bCs/>
          <w:sz w:val="43"/>
          <w:szCs w:val="43"/>
        </w:rPr>
        <w:t>技</w:t>
      </w:r>
      <w:r>
        <w:rPr>
          <w:rFonts w:ascii="宋体" w:hAnsi="宋体" w:eastAsia="宋体" w:cs="宋体"/>
          <w:spacing w:val="9"/>
          <w:sz w:val="43"/>
          <w:szCs w:val="43"/>
        </w:rPr>
        <w:t xml:space="preserve">  </w:t>
      </w:r>
      <w:r>
        <w:rPr>
          <w:rFonts w:ascii="宋体" w:hAnsi="宋体" w:eastAsia="宋体" w:cs="宋体"/>
          <w:b/>
          <w:bCs/>
          <w:sz w:val="43"/>
          <w:szCs w:val="43"/>
        </w:rPr>
        <w:t>术</w:t>
      </w:r>
      <w:r>
        <w:rPr>
          <w:rFonts w:ascii="宋体" w:hAnsi="宋体" w:eastAsia="宋体" w:cs="宋体"/>
          <w:spacing w:val="9"/>
          <w:sz w:val="43"/>
          <w:szCs w:val="43"/>
        </w:rPr>
        <w:t xml:space="preserve">  </w:t>
      </w:r>
      <w:r>
        <w:rPr>
          <w:rFonts w:ascii="宋体" w:hAnsi="宋体" w:eastAsia="宋体" w:cs="宋体"/>
          <w:b/>
          <w:bCs/>
          <w:sz w:val="43"/>
          <w:szCs w:val="43"/>
        </w:rPr>
        <w:t>文</w:t>
      </w:r>
      <w:r>
        <w:rPr>
          <w:rFonts w:ascii="宋体" w:hAnsi="宋体" w:eastAsia="宋体" w:cs="宋体"/>
          <w:spacing w:val="9"/>
          <w:sz w:val="43"/>
          <w:szCs w:val="43"/>
        </w:rPr>
        <w:t xml:space="preserve">  </w:t>
      </w:r>
      <w:r>
        <w:rPr>
          <w:rFonts w:ascii="宋体" w:hAnsi="宋体" w:eastAsia="宋体" w:cs="宋体"/>
          <w:b/>
          <w:bCs/>
          <w:sz w:val="43"/>
          <w:szCs w:val="43"/>
        </w:rPr>
        <w:t>件</w:t>
      </w:r>
    </w:p>
    <w:p w14:paraId="2998482C">
      <w:pPr>
        <w:pStyle w:val="3"/>
        <w:spacing w:line="249" w:lineRule="auto"/>
      </w:pPr>
    </w:p>
    <w:p w14:paraId="60A281F7">
      <w:pPr>
        <w:pStyle w:val="3"/>
        <w:spacing w:line="249" w:lineRule="auto"/>
      </w:pPr>
    </w:p>
    <w:p w14:paraId="1B9CFE62">
      <w:pPr>
        <w:pStyle w:val="3"/>
        <w:spacing w:line="249" w:lineRule="auto"/>
      </w:pPr>
    </w:p>
    <w:p w14:paraId="7104033E">
      <w:pPr>
        <w:pStyle w:val="3"/>
        <w:spacing w:line="249" w:lineRule="auto"/>
      </w:pPr>
    </w:p>
    <w:p w14:paraId="09FC6A2D">
      <w:pPr>
        <w:pStyle w:val="3"/>
        <w:spacing w:line="249" w:lineRule="auto"/>
      </w:pPr>
    </w:p>
    <w:p w14:paraId="14811274">
      <w:pPr>
        <w:pStyle w:val="3"/>
        <w:spacing w:line="249" w:lineRule="auto"/>
      </w:pPr>
    </w:p>
    <w:p w14:paraId="1E9EABDB">
      <w:pPr>
        <w:pStyle w:val="3"/>
        <w:spacing w:line="250" w:lineRule="auto"/>
      </w:pPr>
    </w:p>
    <w:p w14:paraId="1F8074CB">
      <w:pPr>
        <w:pStyle w:val="3"/>
        <w:spacing w:line="250" w:lineRule="auto"/>
      </w:pPr>
    </w:p>
    <w:p w14:paraId="35F437DA">
      <w:pPr>
        <w:pStyle w:val="3"/>
        <w:spacing w:line="250" w:lineRule="auto"/>
      </w:pPr>
    </w:p>
    <w:p w14:paraId="68A4CD58">
      <w:pPr>
        <w:pStyle w:val="3"/>
        <w:spacing w:line="250" w:lineRule="auto"/>
      </w:pPr>
    </w:p>
    <w:p w14:paraId="0A8DD471">
      <w:pPr>
        <w:spacing w:before="101" w:line="226" w:lineRule="auto"/>
        <w:rPr>
          <w:rFonts w:ascii="宋体" w:hAnsi="宋体" w:eastAsia="宋体" w:cs="宋体"/>
          <w:sz w:val="31"/>
          <w:szCs w:val="31"/>
        </w:rPr>
      </w:pPr>
      <w:r>
        <w:rPr>
          <w:rFonts w:ascii="宋体" w:hAnsi="宋体" w:eastAsia="宋体" w:cs="宋体"/>
          <w:spacing w:val="4"/>
          <w:sz w:val="31"/>
          <w:szCs w:val="31"/>
        </w:rPr>
        <w:t>项目名称：</w:t>
      </w:r>
    </w:p>
    <w:p w14:paraId="441B34C7">
      <w:pPr>
        <w:pStyle w:val="3"/>
        <w:spacing w:line="329" w:lineRule="auto"/>
      </w:pPr>
    </w:p>
    <w:p w14:paraId="46D42A74">
      <w:pPr>
        <w:pStyle w:val="3"/>
        <w:spacing w:line="329" w:lineRule="auto"/>
      </w:pPr>
    </w:p>
    <w:p w14:paraId="417DCC5A">
      <w:pPr>
        <w:spacing w:before="101" w:line="225" w:lineRule="auto"/>
        <w:rPr>
          <w:rFonts w:ascii="宋体" w:hAnsi="宋体" w:eastAsia="宋体" w:cs="宋体"/>
          <w:sz w:val="31"/>
          <w:szCs w:val="31"/>
        </w:rPr>
      </w:pPr>
      <w:r>
        <w:rPr>
          <w:rFonts w:ascii="宋体" w:hAnsi="宋体" w:eastAsia="宋体" w:cs="宋体"/>
          <w:spacing w:val="4"/>
          <w:sz w:val="31"/>
          <w:szCs w:val="31"/>
        </w:rPr>
        <w:t>项目编号：</w:t>
      </w:r>
    </w:p>
    <w:p w14:paraId="36B0706C">
      <w:pPr>
        <w:pStyle w:val="3"/>
        <w:spacing w:line="329" w:lineRule="auto"/>
      </w:pPr>
    </w:p>
    <w:p w14:paraId="16A84AC8">
      <w:pPr>
        <w:pStyle w:val="3"/>
        <w:spacing w:line="330" w:lineRule="auto"/>
      </w:pPr>
    </w:p>
    <w:p w14:paraId="200FFBE5">
      <w:pPr>
        <w:spacing w:before="101" w:line="226" w:lineRule="auto"/>
        <w:jc w:val="both"/>
        <w:rPr>
          <w:rFonts w:ascii="宋体" w:hAnsi="宋体" w:eastAsia="宋体" w:cs="宋体"/>
          <w:sz w:val="31"/>
          <w:szCs w:val="31"/>
        </w:rPr>
      </w:pPr>
      <w:r>
        <w:rPr>
          <w:rFonts w:ascii="宋体" w:hAnsi="宋体" w:eastAsia="宋体" w:cs="宋体"/>
          <w:spacing w:val="7"/>
          <w:sz w:val="31"/>
          <w:szCs w:val="31"/>
        </w:rPr>
        <w:t>所竞分标（如有则填写，无分标时填写“无</w:t>
      </w:r>
      <w:r>
        <w:rPr>
          <w:rFonts w:ascii="宋体" w:hAnsi="宋体" w:eastAsia="宋体" w:cs="宋体"/>
          <w:spacing w:val="-113"/>
          <w:sz w:val="31"/>
          <w:szCs w:val="31"/>
        </w:rPr>
        <w:t xml:space="preserve"> </w:t>
      </w:r>
      <w:r>
        <w:rPr>
          <w:rFonts w:ascii="宋体" w:hAnsi="宋体" w:eastAsia="宋体" w:cs="宋体"/>
          <w:spacing w:val="7"/>
          <w:sz w:val="31"/>
          <w:szCs w:val="31"/>
        </w:rPr>
        <w:t>”或者留空</w:t>
      </w:r>
      <w:r>
        <w:rPr>
          <w:rFonts w:ascii="宋体" w:hAnsi="宋体" w:eastAsia="宋体" w:cs="宋体"/>
          <w:spacing w:val="-22"/>
          <w:sz w:val="31"/>
          <w:szCs w:val="31"/>
        </w:rPr>
        <w:t>）：</w:t>
      </w:r>
    </w:p>
    <w:p w14:paraId="36E7FF44">
      <w:pPr>
        <w:pStyle w:val="3"/>
        <w:spacing w:line="276" w:lineRule="auto"/>
      </w:pPr>
    </w:p>
    <w:p w14:paraId="0728B08E">
      <w:pPr>
        <w:pStyle w:val="3"/>
        <w:spacing w:line="276" w:lineRule="auto"/>
      </w:pPr>
    </w:p>
    <w:p w14:paraId="1FF4FF79">
      <w:pPr>
        <w:spacing w:before="101" w:line="225" w:lineRule="auto"/>
        <w:rPr>
          <w:rFonts w:ascii="宋体" w:hAnsi="宋体" w:eastAsia="宋体" w:cs="宋体"/>
          <w:sz w:val="31"/>
          <w:szCs w:val="31"/>
        </w:rPr>
      </w:pPr>
      <w:r>
        <w:rPr>
          <w:rFonts w:ascii="宋体" w:hAnsi="宋体" w:eastAsia="宋体" w:cs="宋体"/>
          <w:spacing w:val="5"/>
          <w:sz w:val="31"/>
          <w:szCs w:val="31"/>
        </w:rPr>
        <w:t>供应商名称：</w:t>
      </w:r>
    </w:p>
    <w:p w14:paraId="3A6797EE">
      <w:pPr>
        <w:pStyle w:val="3"/>
        <w:spacing w:line="242" w:lineRule="auto"/>
      </w:pPr>
    </w:p>
    <w:p w14:paraId="018832BA">
      <w:pPr>
        <w:pStyle w:val="3"/>
        <w:spacing w:line="242" w:lineRule="auto"/>
      </w:pPr>
    </w:p>
    <w:p w14:paraId="49C129D4">
      <w:pPr>
        <w:pStyle w:val="3"/>
        <w:spacing w:line="242" w:lineRule="auto"/>
      </w:pPr>
    </w:p>
    <w:p w14:paraId="03503EA6">
      <w:pPr>
        <w:pStyle w:val="3"/>
        <w:spacing w:line="242" w:lineRule="auto"/>
      </w:pPr>
    </w:p>
    <w:p w14:paraId="56471324">
      <w:pPr>
        <w:pStyle w:val="3"/>
        <w:spacing w:line="242" w:lineRule="auto"/>
      </w:pPr>
    </w:p>
    <w:p w14:paraId="5ECBB57A">
      <w:pPr>
        <w:pStyle w:val="3"/>
        <w:spacing w:line="243" w:lineRule="auto"/>
      </w:pPr>
    </w:p>
    <w:p w14:paraId="00D678E7">
      <w:pPr>
        <w:pStyle w:val="3"/>
        <w:spacing w:line="243" w:lineRule="auto"/>
      </w:pPr>
    </w:p>
    <w:p w14:paraId="5EFEF5BE">
      <w:pPr>
        <w:pStyle w:val="3"/>
        <w:spacing w:line="243" w:lineRule="auto"/>
      </w:pPr>
    </w:p>
    <w:p w14:paraId="5A47CCF1">
      <w:pPr>
        <w:spacing w:before="101" w:line="225" w:lineRule="auto"/>
        <w:jc w:val="center"/>
        <w:rPr>
          <w:rFonts w:ascii="宋体" w:hAnsi="宋体" w:eastAsia="宋体" w:cs="宋体"/>
          <w:sz w:val="31"/>
          <w:szCs w:val="31"/>
        </w:rPr>
      </w:pPr>
      <w:r>
        <w:rPr>
          <w:rFonts w:ascii="宋体" w:hAnsi="宋体" w:eastAsia="宋体" w:cs="宋体"/>
          <w:spacing w:val="-6"/>
          <w:sz w:val="31"/>
          <w:szCs w:val="31"/>
        </w:rPr>
        <w:t>年</w:t>
      </w:r>
      <w:r>
        <w:rPr>
          <w:rFonts w:ascii="宋体" w:hAnsi="宋体" w:eastAsia="宋体" w:cs="宋体"/>
          <w:spacing w:val="10"/>
          <w:sz w:val="31"/>
          <w:szCs w:val="31"/>
        </w:rPr>
        <w:t xml:space="preserve">    </w:t>
      </w:r>
      <w:r>
        <w:rPr>
          <w:rFonts w:ascii="宋体" w:hAnsi="宋体" w:eastAsia="宋体" w:cs="宋体"/>
          <w:spacing w:val="-6"/>
          <w:sz w:val="31"/>
          <w:szCs w:val="31"/>
        </w:rPr>
        <w:t>月</w:t>
      </w:r>
      <w:r>
        <w:rPr>
          <w:rFonts w:ascii="宋体" w:hAnsi="宋体" w:eastAsia="宋体" w:cs="宋体"/>
          <w:spacing w:val="22"/>
          <w:sz w:val="31"/>
          <w:szCs w:val="31"/>
        </w:rPr>
        <w:t xml:space="preserve">    </w:t>
      </w:r>
      <w:r>
        <w:rPr>
          <w:rFonts w:ascii="宋体" w:hAnsi="宋体" w:eastAsia="宋体" w:cs="宋体"/>
          <w:spacing w:val="-6"/>
          <w:sz w:val="31"/>
          <w:szCs w:val="31"/>
        </w:rPr>
        <w:t>日</w:t>
      </w:r>
    </w:p>
    <w:p w14:paraId="1E483891">
      <w:pPr>
        <w:spacing w:line="225" w:lineRule="auto"/>
        <w:rPr>
          <w:rFonts w:ascii="宋体" w:hAnsi="宋体" w:eastAsia="宋体" w:cs="宋体"/>
          <w:sz w:val="31"/>
          <w:szCs w:val="31"/>
        </w:rPr>
        <w:sectPr>
          <w:footerReference r:id="rId18" w:type="default"/>
          <w:pgSz w:w="11911" w:h="16838"/>
          <w:pgMar w:top="1134" w:right="1247" w:bottom="1134" w:left="1247" w:header="0" w:footer="720" w:gutter="0"/>
          <w:pgNumType w:fmt="decimal"/>
          <w:cols w:space="0" w:num="1"/>
          <w:rtlGutter w:val="0"/>
          <w:docGrid w:linePitch="0" w:charSpace="0"/>
        </w:sectPr>
      </w:pPr>
    </w:p>
    <w:p w14:paraId="2A338EA0">
      <w:pPr>
        <w:rPr>
          <w:rFonts w:hint="eastAsia" w:ascii="宋体" w:hAnsi="宋体" w:eastAsia="宋体" w:cs="宋体"/>
          <w:sz w:val="28"/>
          <w:szCs w:val="28"/>
        </w:rPr>
      </w:pPr>
      <w:r>
        <w:rPr>
          <w:rFonts w:hint="eastAsia" w:ascii="宋体" w:hAnsi="宋体" w:eastAsia="宋体" w:cs="宋体"/>
          <w:b/>
          <w:bCs/>
          <w:sz w:val="28"/>
          <w:szCs w:val="28"/>
        </w:rPr>
        <w:t>2.商务技术文件目录</w:t>
      </w:r>
    </w:p>
    <w:p w14:paraId="570E7DA8">
      <w:pPr>
        <w:rPr>
          <w:rFonts w:hint="eastAsia" w:ascii="宋体" w:hAnsi="宋体" w:eastAsia="宋体" w:cs="宋体"/>
          <w:sz w:val="28"/>
          <w:szCs w:val="28"/>
        </w:rPr>
      </w:pPr>
    </w:p>
    <w:p w14:paraId="6066BBB4">
      <w:pPr>
        <w:rPr>
          <w:rFonts w:hint="eastAsia" w:ascii="宋体" w:hAnsi="宋体" w:eastAsia="宋体" w:cs="宋体"/>
          <w:sz w:val="28"/>
          <w:szCs w:val="28"/>
        </w:rPr>
      </w:pPr>
      <w:r>
        <w:rPr>
          <w:rFonts w:hint="eastAsia" w:ascii="宋体" w:hAnsi="宋体" w:eastAsia="宋体" w:cs="宋体"/>
          <w:sz w:val="28"/>
          <w:szCs w:val="28"/>
        </w:rPr>
        <w:t>根据磋商文件规定及供应商提供的材料自行编写目录（部分格式后附）。</w:t>
      </w:r>
    </w:p>
    <w:p w14:paraId="68D77895">
      <w:pPr>
        <w:rPr>
          <w:rFonts w:hint="eastAsia" w:ascii="宋体" w:hAnsi="宋体" w:eastAsia="宋体" w:cs="宋体"/>
          <w:sz w:val="28"/>
          <w:szCs w:val="28"/>
        </w:rPr>
        <w:sectPr>
          <w:footerReference r:id="rId19" w:type="default"/>
          <w:pgSz w:w="11911" w:h="16838"/>
          <w:pgMar w:top="1134" w:right="1247" w:bottom="1134" w:left="1247" w:header="0" w:footer="720" w:gutter="0"/>
          <w:pgNumType w:fmt="decimal"/>
          <w:cols w:space="0" w:num="1"/>
          <w:rtlGutter w:val="0"/>
          <w:docGrid w:linePitch="0" w:charSpace="0"/>
        </w:sectPr>
      </w:pPr>
    </w:p>
    <w:p w14:paraId="354B19CB">
      <w:pPr>
        <w:jc w:val="center"/>
        <w:rPr>
          <w:rFonts w:hint="eastAsia" w:ascii="宋体" w:hAnsi="宋体" w:eastAsia="宋体" w:cs="宋体"/>
          <w:b/>
          <w:bCs/>
          <w:sz w:val="32"/>
          <w:szCs w:val="32"/>
        </w:rPr>
      </w:pPr>
      <w:r>
        <w:rPr>
          <w:rFonts w:hint="eastAsia" w:ascii="宋体" w:hAnsi="宋体" w:eastAsia="宋体" w:cs="宋体"/>
          <w:b/>
          <w:bCs/>
          <w:sz w:val="32"/>
          <w:szCs w:val="32"/>
          <w:lang w:eastAsia="zh-CN"/>
        </w:rPr>
        <w:t>一、</w:t>
      </w:r>
      <w:r>
        <w:rPr>
          <w:rFonts w:hint="eastAsia" w:ascii="宋体" w:hAnsi="宋体" w:eastAsia="宋体" w:cs="宋体"/>
          <w:b/>
          <w:bCs/>
          <w:sz w:val="32"/>
          <w:szCs w:val="32"/>
        </w:rPr>
        <w:t>法定代表人（负责人或自然人）证明书</w:t>
      </w:r>
    </w:p>
    <w:p w14:paraId="48D7C587">
      <w:pPr>
        <w:pStyle w:val="3"/>
        <w:spacing w:line="278" w:lineRule="auto"/>
      </w:pPr>
    </w:p>
    <w:p w14:paraId="64940DE8">
      <w:pPr>
        <w:pStyle w:val="3"/>
        <w:spacing w:line="279" w:lineRule="auto"/>
      </w:pPr>
    </w:p>
    <w:p w14:paraId="568BC3A0">
      <w:pPr>
        <w:spacing w:before="78" w:line="351" w:lineRule="auto"/>
        <w:ind w:left="540" w:right="439"/>
        <w:rPr>
          <w:rFonts w:ascii="宋体" w:hAnsi="宋体" w:eastAsia="宋体" w:cs="宋体"/>
          <w:sz w:val="24"/>
          <w:szCs w:val="24"/>
        </w:rPr>
      </w:pPr>
      <w:r>
        <w:rPr>
          <w:rFonts w:ascii="宋体" w:hAnsi="宋体" w:eastAsia="宋体" w:cs="宋体"/>
          <w:sz w:val="24"/>
          <w:szCs w:val="24"/>
        </w:rPr>
        <w:t>供应商名称：</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z w:val="24"/>
          <w:szCs w:val="24"/>
        </w:rPr>
        <w:t xml:space="preserve"> </w:t>
      </w:r>
    </w:p>
    <w:p w14:paraId="13EE7F0E">
      <w:pPr>
        <w:spacing w:before="78" w:line="351" w:lineRule="auto"/>
        <w:ind w:left="540" w:right="439"/>
        <w:rPr>
          <w:rFonts w:ascii="宋体" w:hAnsi="宋体" w:eastAsia="宋体" w:cs="宋体"/>
          <w:sz w:val="24"/>
          <w:szCs w:val="24"/>
        </w:rPr>
      </w:pPr>
      <w:r>
        <w:rPr>
          <w:rFonts w:ascii="宋体" w:hAnsi="宋体" w:eastAsia="宋体" w:cs="宋体"/>
          <w:spacing w:val="-17"/>
          <w:sz w:val="24"/>
          <w:szCs w:val="24"/>
        </w:rPr>
        <w:t>地</w:t>
      </w:r>
      <w:r>
        <w:rPr>
          <w:rFonts w:ascii="宋体" w:hAnsi="宋体" w:eastAsia="宋体" w:cs="宋体"/>
          <w:spacing w:val="2"/>
          <w:sz w:val="24"/>
          <w:szCs w:val="24"/>
        </w:rPr>
        <w:t xml:space="preserve">    </w:t>
      </w:r>
      <w:r>
        <w:rPr>
          <w:rFonts w:ascii="宋体" w:hAnsi="宋体" w:eastAsia="宋体" w:cs="宋体"/>
          <w:spacing w:val="-17"/>
          <w:sz w:val="24"/>
          <w:szCs w:val="24"/>
        </w:rPr>
        <w:t>址</w:t>
      </w:r>
      <w:r>
        <w:rPr>
          <w:rFonts w:ascii="宋体" w:hAnsi="宋体" w:eastAsia="宋体" w:cs="宋体"/>
          <w:spacing w:val="-88"/>
          <w:sz w:val="24"/>
          <w:szCs w:val="24"/>
        </w:rPr>
        <w:t xml:space="preserve"> </w:t>
      </w:r>
      <w:r>
        <w:rPr>
          <w:rFonts w:ascii="宋体" w:hAnsi="宋体" w:eastAsia="宋体" w:cs="宋体"/>
          <w:spacing w:val="-17"/>
          <w:sz w:val="24"/>
          <w:szCs w:val="24"/>
        </w:rPr>
        <w:t>：</w:t>
      </w:r>
      <w:r>
        <w:rPr>
          <w:rFonts w:ascii="宋体" w:hAnsi="宋体" w:eastAsia="宋体" w:cs="宋体"/>
          <w:sz w:val="24"/>
          <w:szCs w:val="24"/>
          <w:u w:val="single" w:color="auto"/>
        </w:rPr>
        <w:t xml:space="preserve">                                                        </w:t>
      </w:r>
    </w:p>
    <w:p w14:paraId="3C1898F3">
      <w:pPr>
        <w:spacing w:before="22" w:line="220" w:lineRule="auto"/>
        <w:ind w:left="540"/>
        <w:rPr>
          <w:rFonts w:ascii="宋体" w:hAnsi="宋体" w:eastAsia="宋体" w:cs="宋体"/>
          <w:sz w:val="24"/>
          <w:szCs w:val="24"/>
        </w:rPr>
      </w:pPr>
      <w:r>
        <w:rPr>
          <w:rFonts w:ascii="宋体" w:hAnsi="宋体" w:eastAsia="宋体" w:cs="宋体"/>
          <w:spacing w:val="-10"/>
          <w:sz w:val="24"/>
          <w:szCs w:val="24"/>
        </w:rPr>
        <w:t>姓</w:t>
      </w:r>
      <w:r>
        <w:rPr>
          <w:rFonts w:ascii="宋体" w:hAnsi="宋体" w:eastAsia="宋体" w:cs="宋体"/>
          <w:spacing w:val="4"/>
          <w:sz w:val="24"/>
          <w:szCs w:val="24"/>
        </w:rPr>
        <w:t xml:space="preserve">    </w:t>
      </w:r>
      <w:r>
        <w:rPr>
          <w:rFonts w:ascii="宋体" w:hAnsi="宋体" w:eastAsia="宋体" w:cs="宋体"/>
          <w:spacing w:val="-10"/>
          <w:sz w:val="24"/>
          <w:szCs w:val="24"/>
        </w:rPr>
        <w:t>名</w:t>
      </w:r>
      <w:r>
        <w:rPr>
          <w:rFonts w:ascii="宋体" w:hAnsi="宋体" w:eastAsia="宋体" w:cs="宋体"/>
          <w:spacing w:val="-90"/>
          <w:sz w:val="24"/>
          <w:szCs w:val="24"/>
        </w:rPr>
        <w:t xml:space="preserve"> </w:t>
      </w:r>
      <w:r>
        <w:rPr>
          <w:rFonts w:ascii="宋体" w:hAnsi="宋体" w:eastAsia="宋体" w:cs="宋体"/>
          <w:spacing w:val="-10"/>
          <w:sz w:val="24"/>
          <w:szCs w:val="24"/>
        </w:rPr>
        <w:t>：</w:t>
      </w:r>
      <w:r>
        <w:rPr>
          <w:rFonts w:ascii="宋体" w:hAnsi="宋体" w:eastAsia="宋体" w:cs="宋体"/>
          <w:spacing w:val="-10"/>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10"/>
          <w:sz w:val="24"/>
          <w:szCs w:val="24"/>
        </w:rPr>
        <w:t>性</w:t>
      </w:r>
      <w:r>
        <w:rPr>
          <w:rFonts w:ascii="宋体" w:hAnsi="宋体" w:eastAsia="宋体" w:cs="宋体"/>
          <w:spacing w:val="2"/>
          <w:sz w:val="24"/>
          <w:szCs w:val="24"/>
        </w:rPr>
        <w:t xml:space="preserve">     </w:t>
      </w:r>
      <w:r>
        <w:rPr>
          <w:rFonts w:ascii="宋体" w:hAnsi="宋体" w:eastAsia="宋体" w:cs="宋体"/>
          <w:spacing w:val="-10"/>
          <w:sz w:val="24"/>
          <w:szCs w:val="24"/>
        </w:rPr>
        <w:t>别</w:t>
      </w:r>
      <w:r>
        <w:rPr>
          <w:rFonts w:ascii="宋体" w:hAnsi="宋体" w:eastAsia="宋体" w:cs="宋体"/>
          <w:spacing w:val="-87"/>
          <w:sz w:val="24"/>
          <w:szCs w:val="24"/>
        </w:rPr>
        <w:t xml:space="preserve"> </w:t>
      </w:r>
      <w:r>
        <w:rPr>
          <w:rFonts w:ascii="宋体" w:hAnsi="宋体" w:eastAsia="宋体" w:cs="宋体"/>
          <w:spacing w:val="-10"/>
          <w:sz w:val="24"/>
          <w:szCs w:val="24"/>
        </w:rPr>
        <w:t>：</w:t>
      </w:r>
      <w:r>
        <w:rPr>
          <w:rFonts w:ascii="宋体" w:hAnsi="宋体" w:eastAsia="宋体" w:cs="宋体"/>
          <w:sz w:val="24"/>
          <w:szCs w:val="24"/>
          <w:u w:val="single" w:color="auto"/>
        </w:rPr>
        <w:t xml:space="preserve">                </w:t>
      </w:r>
    </w:p>
    <w:p w14:paraId="77F807AD">
      <w:pPr>
        <w:spacing w:before="182" w:line="220" w:lineRule="auto"/>
        <w:ind w:left="540"/>
        <w:rPr>
          <w:rFonts w:ascii="宋体" w:hAnsi="宋体" w:eastAsia="宋体" w:cs="宋体"/>
          <w:sz w:val="24"/>
          <w:szCs w:val="24"/>
        </w:rPr>
      </w:pPr>
      <w:r>
        <w:rPr>
          <w:rFonts w:ascii="宋体" w:hAnsi="宋体" w:eastAsia="宋体" w:cs="宋体"/>
          <w:spacing w:val="-10"/>
          <w:sz w:val="24"/>
          <w:szCs w:val="24"/>
        </w:rPr>
        <w:t>年</w:t>
      </w:r>
      <w:r>
        <w:rPr>
          <w:rFonts w:ascii="宋体" w:hAnsi="宋体" w:eastAsia="宋体" w:cs="宋体"/>
          <w:spacing w:val="3"/>
          <w:sz w:val="24"/>
          <w:szCs w:val="24"/>
        </w:rPr>
        <w:t xml:space="preserve">    </w:t>
      </w:r>
      <w:r>
        <w:rPr>
          <w:rFonts w:ascii="宋体" w:hAnsi="宋体" w:eastAsia="宋体" w:cs="宋体"/>
          <w:spacing w:val="-10"/>
          <w:sz w:val="24"/>
          <w:szCs w:val="24"/>
        </w:rPr>
        <w:t>龄</w:t>
      </w:r>
      <w:r>
        <w:rPr>
          <w:rFonts w:ascii="宋体" w:hAnsi="宋体" w:eastAsia="宋体" w:cs="宋体"/>
          <w:spacing w:val="-87"/>
          <w:sz w:val="24"/>
          <w:szCs w:val="24"/>
        </w:rPr>
        <w:t xml:space="preserve"> </w:t>
      </w:r>
      <w:r>
        <w:rPr>
          <w:rFonts w:ascii="宋体" w:hAnsi="宋体" w:eastAsia="宋体" w:cs="宋体"/>
          <w:spacing w:val="-10"/>
          <w:sz w:val="24"/>
          <w:szCs w:val="24"/>
        </w:rPr>
        <w:t>：</w:t>
      </w:r>
      <w:r>
        <w:rPr>
          <w:rFonts w:ascii="宋体" w:hAnsi="宋体" w:eastAsia="宋体" w:cs="宋体"/>
          <w:spacing w:val="-10"/>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0"/>
          <w:sz w:val="24"/>
          <w:szCs w:val="24"/>
        </w:rPr>
        <w:t>职</w:t>
      </w:r>
      <w:r>
        <w:rPr>
          <w:rFonts w:ascii="宋体" w:hAnsi="宋体" w:eastAsia="宋体" w:cs="宋体"/>
          <w:spacing w:val="2"/>
          <w:sz w:val="24"/>
          <w:szCs w:val="24"/>
        </w:rPr>
        <w:t xml:space="preserve">     </w:t>
      </w:r>
      <w:r>
        <w:rPr>
          <w:rFonts w:ascii="宋体" w:hAnsi="宋体" w:eastAsia="宋体" w:cs="宋体"/>
          <w:spacing w:val="-10"/>
          <w:sz w:val="24"/>
          <w:szCs w:val="24"/>
        </w:rPr>
        <w:t>务</w:t>
      </w:r>
      <w:r>
        <w:rPr>
          <w:rFonts w:ascii="宋体" w:hAnsi="宋体" w:eastAsia="宋体" w:cs="宋体"/>
          <w:spacing w:val="-88"/>
          <w:sz w:val="24"/>
          <w:szCs w:val="24"/>
        </w:rPr>
        <w:t xml:space="preserve"> </w:t>
      </w:r>
      <w:r>
        <w:rPr>
          <w:rFonts w:ascii="宋体" w:hAnsi="宋体" w:eastAsia="宋体" w:cs="宋体"/>
          <w:spacing w:val="-10"/>
          <w:sz w:val="24"/>
          <w:szCs w:val="24"/>
        </w:rPr>
        <w:t>：</w:t>
      </w:r>
      <w:r>
        <w:rPr>
          <w:rFonts w:ascii="宋体" w:hAnsi="宋体" w:eastAsia="宋体" w:cs="宋体"/>
          <w:sz w:val="24"/>
          <w:szCs w:val="24"/>
          <w:u w:val="single" w:color="auto"/>
        </w:rPr>
        <w:t xml:space="preserve">                </w:t>
      </w:r>
    </w:p>
    <w:p w14:paraId="433E50A6">
      <w:pPr>
        <w:spacing w:before="182" w:line="346" w:lineRule="auto"/>
        <w:ind w:left="484" w:right="2119" w:firstLine="61"/>
        <w:rPr>
          <w:rFonts w:ascii="宋体" w:hAnsi="宋体" w:eastAsia="宋体" w:cs="宋体"/>
          <w:sz w:val="24"/>
          <w:szCs w:val="24"/>
        </w:rPr>
      </w:pPr>
      <w:r>
        <w:rPr>
          <w:rFonts w:ascii="宋体" w:hAnsi="宋体" w:eastAsia="宋体" w:cs="宋体"/>
          <w:sz w:val="24"/>
          <w:szCs w:val="24"/>
        </w:rPr>
        <w:t>身份证号码：</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z w:val="24"/>
          <w:szCs w:val="24"/>
        </w:rPr>
        <w:t xml:space="preserve"> </w:t>
      </w:r>
    </w:p>
    <w:p w14:paraId="1690883C">
      <w:pPr>
        <w:spacing w:before="182" w:line="346" w:lineRule="auto"/>
        <w:ind w:left="484" w:right="2119" w:firstLine="61"/>
        <w:rPr>
          <w:rFonts w:ascii="宋体" w:hAnsi="宋体" w:eastAsia="宋体" w:cs="宋体"/>
          <w:sz w:val="24"/>
          <w:szCs w:val="24"/>
        </w:rPr>
      </w:pPr>
      <w:r>
        <w:rPr>
          <w:rFonts w:ascii="宋体" w:hAnsi="宋体" w:eastAsia="宋体" w:cs="宋体"/>
          <w:spacing w:val="-1"/>
          <w:sz w:val="24"/>
          <w:szCs w:val="24"/>
        </w:rPr>
        <w:t>系</w:t>
      </w:r>
      <w:r>
        <w:rPr>
          <w:rFonts w:ascii="宋体" w:hAnsi="宋体" w:eastAsia="宋体" w:cs="宋体"/>
          <w:spacing w:val="-1"/>
          <w:sz w:val="24"/>
          <w:szCs w:val="24"/>
          <w:u w:val="single" w:color="auto"/>
        </w:rPr>
        <w:t>（供应商名称）</w:t>
      </w:r>
      <w:r>
        <w:rPr>
          <w:rFonts w:ascii="宋体" w:hAnsi="宋体" w:eastAsia="宋体" w:cs="宋体"/>
          <w:spacing w:val="-1"/>
          <w:sz w:val="24"/>
          <w:szCs w:val="24"/>
        </w:rPr>
        <w:t>的法定代表人（负责人或自然人）。</w:t>
      </w:r>
    </w:p>
    <w:p w14:paraId="212B9BA3">
      <w:pPr>
        <w:spacing w:before="36" w:line="220" w:lineRule="auto"/>
        <w:ind w:left="540"/>
        <w:rPr>
          <w:rFonts w:ascii="宋体" w:hAnsi="宋体" w:eastAsia="宋体" w:cs="宋体"/>
          <w:sz w:val="24"/>
          <w:szCs w:val="24"/>
        </w:rPr>
      </w:pPr>
      <w:r>
        <w:rPr>
          <w:rFonts w:ascii="宋体" w:hAnsi="宋体" w:eastAsia="宋体" w:cs="宋体"/>
          <w:spacing w:val="-2"/>
          <w:sz w:val="24"/>
          <w:szCs w:val="24"/>
        </w:rPr>
        <w:t>特此证明。</w:t>
      </w:r>
    </w:p>
    <w:p w14:paraId="22BDEC89">
      <w:pPr>
        <w:pStyle w:val="3"/>
        <w:spacing w:line="249" w:lineRule="auto"/>
      </w:pPr>
    </w:p>
    <w:p w14:paraId="67FF98D2">
      <w:pPr>
        <w:pStyle w:val="3"/>
        <w:spacing w:line="250" w:lineRule="auto"/>
      </w:pPr>
    </w:p>
    <w:p w14:paraId="76012C0A">
      <w:pPr>
        <w:pStyle w:val="3"/>
        <w:spacing w:line="250" w:lineRule="auto"/>
      </w:pPr>
    </w:p>
    <w:p w14:paraId="397AD7A7">
      <w:pPr>
        <w:pStyle w:val="3"/>
        <w:spacing w:line="250" w:lineRule="auto"/>
      </w:pPr>
    </w:p>
    <w:p w14:paraId="7E05CCFF">
      <w:pPr>
        <w:pStyle w:val="3"/>
        <w:spacing w:line="250" w:lineRule="auto"/>
      </w:pPr>
    </w:p>
    <w:p w14:paraId="674B0D1C">
      <w:pPr>
        <w:pStyle w:val="3"/>
        <w:spacing w:line="250" w:lineRule="auto"/>
      </w:pPr>
    </w:p>
    <w:p w14:paraId="4A8935B4">
      <w:pPr>
        <w:spacing w:before="78" w:line="219" w:lineRule="auto"/>
        <w:ind w:left="558"/>
        <w:rPr>
          <w:rFonts w:ascii="宋体" w:hAnsi="宋体" w:eastAsia="宋体" w:cs="宋体"/>
          <w:sz w:val="24"/>
          <w:szCs w:val="24"/>
        </w:rPr>
      </w:pPr>
      <w:r>
        <w:rPr>
          <w:rFonts w:ascii="宋体" w:hAnsi="宋体" w:eastAsia="宋体" w:cs="宋体"/>
          <w:spacing w:val="-1"/>
          <w:sz w:val="24"/>
          <w:szCs w:val="24"/>
        </w:rPr>
        <w:t>附件：法定代表人（负责人或自然人）有效身份证正反面复</w:t>
      </w:r>
      <w:r>
        <w:rPr>
          <w:rFonts w:ascii="宋体" w:hAnsi="宋体" w:eastAsia="宋体" w:cs="宋体"/>
          <w:spacing w:val="-2"/>
          <w:sz w:val="24"/>
          <w:szCs w:val="24"/>
        </w:rPr>
        <w:t>印件</w:t>
      </w:r>
    </w:p>
    <w:p w14:paraId="06B1EEAF">
      <w:pPr>
        <w:pStyle w:val="3"/>
        <w:spacing w:line="284" w:lineRule="auto"/>
      </w:pPr>
    </w:p>
    <w:p w14:paraId="2D4DC8CF">
      <w:pPr>
        <w:pStyle w:val="3"/>
        <w:spacing w:line="284" w:lineRule="auto"/>
      </w:pPr>
    </w:p>
    <w:p w14:paraId="393E3719">
      <w:pPr>
        <w:tabs>
          <w:tab w:val="left" w:pos="4670"/>
        </w:tabs>
        <w:spacing w:before="79" w:line="347" w:lineRule="auto"/>
        <w:ind w:left="4070" w:firstLine="2489"/>
        <w:rPr>
          <w:rFonts w:ascii="宋体" w:hAnsi="宋体" w:eastAsia="宋体" w:cs="宋体"/>
          <w:spacing w:val="1"/>
          <w:sz w:val="24"/>
          <w:szCs w:val="24"/>
        </w:rPr>
      </w:pPr>
      <w:r>
        <w:rPr>
          <w:rFonts w:ascii="宋体" w:hAnsi="宋体" w:eastAsia="宋体" w:cs="宋体"/>
          <w:spacing w:val="-2"/>
          <w:sz w:val="24"/>
          <w:szCs w:val="24"/>
        </w:rPr>
        <w:t>供应商（电子签章</w:t>
      </w:r>
      <w:r>
        <w:rPr>
          <w:rFonts w:ascii="宋体" w:hAnsi="宋体" w:eastAsia="宋体" w:cs="宋体"/>
          <w:spacing w:val="-28"/>
          <w:sz w:val="24"/>
          <w:szCs w:val="24"/>
        </w:rPr>
        <w:t>）：</w:t>
      </w:r>
      <w:r>
        <w:rPr>
          <w:rFonts w:ascii="宋体" w:hAnsi="宋体" w:eastAsia="宋体" w:cs="宋体"/>
          <w:spacing w:val="1"/>
          <w:sz w:val="24"/>
          <w:szCs w:val="24"/>
        </w:rPr>
        <w:t xml:space="preserve"> </w:t>
      </w:r>
    </w:p>
    <w:p w14:paraId="3733E3ED">
      <w:pPr>
        <w:tabs>
          <w:tab w:val="left" w:pos="4670"/>
        </w:tabs>
        <w:spacing w:before="79" w:line="347" w:lineRule="auto"/>
        <w:ind w:left="4070" w:firstLine="348" w:firstLineChars="1585"/>
        <w:jc w:val="right"/>
        <w:rPr>
          <w:rFonts w:ascii="宋体" w:hAnsi="宋体" w:eastAsia="宋体" w:cs="宋体"/>
          <w:sz w:val="24"/>
          <w:szCs w:val="24"/>
        </w:rPr>
      </w:pPr>
      <w:r>
        <w:rPr>
          <w:rFonts w:ascii="宋体" w:hAnsi="宋体" w:eastAsia="宋体" w:cs="宋体"/>
          <w:spacing w:val="-109"/>
          <w:sz w:val="24"/>
          <w:szCs w:val="24"/>
        </w:rPr>
        <w:t xml:space="preserve"> </w:t>
      </w:r>
      <w:r>
        <w:rPr>
          <w:rFonts w:ascii="宋体" w:hAnsi="宋体" w:eastAsia="宋体" w:cs="宋体"/>
          <w:spacing w:val="-9"/>
          <w:sz w:val="24"/>
          <w:szCs w:val="24"/>
        </w:rPr>
        <w:t>年</w:t>
      </w:r>
      <w:r>
        <w:rPr>
          <w:rFonts w:hint="eastAsia" w:ascii="宋体" w:hAnsi="宋体" w:eastAsia="宋体" w:cs="宋体"/>
          <w:spacing w:val="-9"/>
          <w:sz w:val="24"/>
          <w:szCs w:val="24"/>
          <w:lang w:val="en-US" w:eastAsia="zh-CN"/>
        </w:rPr>
        <w:t xml:space="preserve">    </w:t>
      </w:r>
      <w:r>
        <w:rPr>
          <w:rFonts w:ascii="宋体" w:hAnsi="宋体" w:eastAsia="宋体" w:cs="宋体"/>
          <w:spacing w:val="-101"/>
          <w:sz w:val="24"/>
          <w:szCs w:val="24"/>
        </w:rPr>
        <w:t xml:space="preserve"> </w:t>
      </w:r>
      <w:r>
        <w:rPr>
          <w:rFonts w:ascii="宋体" w:hAnsi="宋体" w:eastAsia="宋体" w:cs="宋体"/>
          <w:spacing w:val="-9"/>
          <w:sz w:val="24"/>
          <w:szCs w:val="24"/>
        </w:rPr>
        <w:t>月</w:t>
      </w:r>
      <w:r>
        <w:rPr>
          <w:rFonts w:hint="eastAsia" w:ascii="宋体" w:hAnsi="宋体" w:eastAsia="宋体" w:cs="宋体"/>
          <w:spacing w:val="-9"/>
          <w:sz w:val="24"/>
          <w:szCs w:val="24"/>
          <w:lang w:val="en-US" w:eastAsia="zh-CN"/>
        </w:rPr>
        <w:t xml:space="preserve">    </w:t>
      </w:r>
      <w:r>
        <w:rPr>
          <w:rFonts w:ascii="宋体" w:hAnsi="宋体" w:eastAsia="宋体" w:cs="宋体"/>
          <w:spacing w:val="-9"/>
          <w:sz w:val="24"/>
          <w:szCs w:val="24"/>
        </w:rPr>
        <w:t>日</w:t>
      </w:r>
    </w:p>
    <w:p w14:paraId="24218337">
      <w:pPr>
        <w:pStyle w:val="3"/>
        <w:spacing w:line="295" w:lineRule="auto"/>
      </w:pPr>
    </w:p>
    <w:p w14:paraId="4FD0E75C">
      <w:pPr>
        <w:pStyle w:val="3"/>
        <w:spacing w:line="296" w:lineRule="auto"/>
      </w:pPr>
    </w:p>
    <w:p w14:paraId="21F52DA5">
      <w:pPr>
        <w:pStyle w:val="3"/>
        <w:spacing w:line="296" w:lineRule="auto"/>
      </w:pPr>
    </w:p>
    <w:p w14:paraId="5583ABB6">
      <w:pPr>
        <w:pStyle w:val="3"/>
        <w:spacing w:line="281" w:lineRule="auto"/>
      </w:pPr>
      <w:r>
        <w:rPr>
          <w:rFonts w:ascii="宋体" w:hAnsi="宋体" w:eastAsia="宋体" w:cs="宋体"/>
          <w:spacing w:val="-2"/>
          <w:sz w:val="24"/>
          <w:szCs w:val="24"/>
        </w:rPr>
        <w:t>注：</w:t>
      </w:r>
      <w:r>
        <w:rPr>
          <w:rFonts w:ascii="宋体" w:hAnsi="宋体" w:eastAsia="宋体" w:cs="宋体"/>
          <w:spacing w:val="-72"/>
          <w:sz w:val="24"/>
          <w:szCs w:val="24"/>
        </w:rPr>
        <w:t xml:space="preserve"> </w:t>
      </w:r>
      <w:r>
        <w:rPr>
          <w:rFonts w:ascii="宋体" w:hAnsi="宋体" w:eastAsia="宋体" w:cs="宋体"/>
          <w:spacing w:val="-2"/>
          <w:sz w:val="24"/>
          <w:szCs w:val="24"/>
        </w:rPr>
        <w:t>自然人竞标的无需提供，联合体竞标的只需牵</w:t>
      </w:r>
      <w:r>
        <w:rPr>
          <w:rFonts w:ascii="宋体" w:hAnsi="宋体" w:eastAsia="宋体" w:cs="宋体"/>
          <w:spacing w:val="-3"/>
          <w:sz w:val="24"/>
          <w:szCs w:val="24"/>
        </w:rPr>
        <w:t>头人出具。</w:t>
      </w:r>
    </w:p>
    <w:p w14:paraId="76E5087E">
      <w:pPr>
        <w:pStyle w:val="3"/>
        <w:spacing w:line="282" w:lineRule="auto"/>
      </w:pPr>
    </w:p>
    <w:p w14:paraId="241434CA">
      <w:pPr>
        <w:pStyle w:val="3"/>
        <w:spacing w:line="282" w:lineRule="auto"/>
      </w:pPr>
    </w:p>
    <w:p w14:paraId="5B2CB6A5">
      <w:pPr>
        <w:pStyle w:val="3"/>
        <w:spacing w:line="282" w:lineRule="auto"/>
      </w:pPr>
    </w:p>
    <w:p w14:paraId="51B9FB9D">
      <w:pPr>
        <w:pStyle w:val="3"/>
        <w:spacing w:line="282" w:lineRule="auto"/>
      </w:pPr>
    </w:p>
    <w:p w14:paraId="6CB7B81E">
      <w:pPr>
        <w:rPr>
          <w:rFonts w:ascii="宋体" w:hAnsi="宋体" w:eastAsia="宋体" w:cs="宋体"/>
          <w:b/>
          <w:bCs/>
          <w:spacing w:val="4"/>
          <w:sz w:val="43"/>
          <w:szCs w:val="43"/>
        </w:rPr>
      </w:pPr>
      <w:r>
        <w:rPr>
          <w:rFonts w:ascii="宋体" w:hAnsi="宋体" w:eastAsia="宋体" w:cs="宋体"/>
          <w:b/>
          <w:bCs/>
          <w:spacing w:val="4"/>
          <w:sz w:val="43"/>
          <w:szCs w:val="43"/>
        </w:rPr>
        <w:br w:type="page"/>
      </w:r>
    </w:p>
    <w:p w14:paraId="119A17D8">
      <w:pPr>
        <w:jc w:val="center"/>
        <w:rPr>
          <w:rFonts w:hint="eastAsia" w:ascii="宋体" w:hAnsi="宋体" w:eastAsia="宋体" w:cs="宋体"/>
          <w:b/>
          <w:bCs/>
          <w:sz w:val="32"/>
          <w:szCs w:val="32"/>
        </w:rPr>
      </w:pPr>
      <w:r>
        <w:rPr>
          <w:rFonts w:hint="eastAsia" w:ascii="宋体" w:hAnsi="宋体" w:eastAsia="宋体" w:cs="宋体"/>
          <w:b/>
          <w:bCs/>
          <w:sz w:val="32"/>
          <w:szCs w:val="32"/>
          <w:lang w:eastAsia="zh-CN"/>
        </w:rPr>
        <w:t>二、</w:t>
      </w:r>
      <w:r>
        <w:rPr>
          <w:rFonts w:hint="eastAsia" w:ascii="宋体" w:hAnsi="宋体" w:eastAsia="宋体" w:cs="宋体"/>
          <w:b/>
          <w:bCs/>
          <w:sz w:val="32"/>
          <w:szCs w:val="32"/>
        </w:rPr>
        <w:t>授权委托书</w:t>
      </w:r>
    </w:p>
    <w:p w14:paraId="4C3CB175">
      <w:pPr>
        <w:jc w:val="center"/>
        <w:rPr>
          <w:rFonts w:hint="eastAsia" w:ascii="宋体" w:hAnsi="宋体" w:eastAsia="宋体" w:cs="宋体"/>
          <w:b/>
          <w:bCs/>
          <w:sz w:val="32"/>
          <w:szCs w:val="32"/>
        </w:rPr>
      </w:pPr>
      <w:r>
        <w:rPr>
          <w:rFonts w:hint="eastAsia" w:ascii="宋体" w:hAnsi="宋体" w:eastAsia="宋体" w:cs="宋体"/>
          <w:b/>
          <w:bCs/>
          <w:sz w:val="32"/>
          <w:szCs w:val="32"/>
        </w:rPr>
        <w:t>（如有委托时）</w:t>
      </w:r>
    </w:p>
    <w:p w14:paraId="5FDAB567">
      <w:pPr>
        <w:jc w:val="center"/>
        <w:rPr>
          <w:rFonts w:hint="eastAsia" w:ascii="宋体" w:hAnsi="宋体" w:eastAsia="宋体" w:cs="宋体"/>
          <w:b/>
          <w:bCs/>
          <w:sz w:val="32"/>
          <w:szCs w:val="32"/>
        </w:rPr>
      </w:pPr>
    </w:p>
    <w:p w14:paraId="50F8BA44">
      <w:pPr>
        <w:pStyle w:val="3"/>
        <w:spacing w:line="253" w:lineRule="auto"/>
      </w:pPr>
    </w:p>
    <w:p w14:paraId="5C044616">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（采购人名称）</w:t>
      </w:r>
      <w:r>
        <w:rPr>
          <w:rFonts w:hint="eastAsia" w:ascii="宋体" w:hAnsi="宋体" w:eastAsia="宋体" w:cs="宋体"/>
          <w:sz w:val="24"/>
          <w:szCs w:val="24"/>
        </w:rPr>
        <w:t>：</w:t>
      </w:r>
    </w:p>
    <w:p w14:paraId="6B33392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我</w:t>
      </w:r>
      <w:r>
        <w:rPr>
          <w:rFonts w:hint="eastAsia" w:ascii="宋体" w:hAnsi="宋体" w:eastAsia="宋体" w:cs="宋体"/>
          <w:sz w:val="24"/>
          <w:szCs w:val="24"/>
          <w:u w:val="single"/>
        </w:rPr>
        <w:t xml:space="preserve">  （姓名）   </w:t>
      </w:r>
      <w:r>
        <w:rPr>
          <w:rFonts w:hint="eastAsia" w:ascii="宋体" w:hAnsi="宋体" w:eastAsia="宋体" w:cs="宋体"/>
          <w:sz w:val="24"/>
          <w:szCs w:val="24"/>
        </w:rPr>
        <w:t>系</w:t>
      </w:r>
      <w:r>
        <w:rPr>
          <w:rFonts w:hint="eastAsia" w:ascii="宋体" w:hAnsi="宋体" w:eastAsia="宋体" w:cs="宋体"/>
          <w:sz w:val="24"/>
          <w:szCs w:val="24"/>
          <w:u w:val="single"/>
        </w:rPr>
        <w:t xml:space="preserve">  （供应商名称）   </w:t>
      </w:r>
      <w:r>
        <w:rPr>
          <w:rFonts w:hint="eastAsia" w:ascii="宋体" w:hAnsi="宋体" w:eastAsia="宋体" w:cs="宋体"/>
          <w:sz w:val="24"/>
          <w:szCs w:val="24"/>
        </w:rPr>
        <w:t>的(</w:t>
      </w:r>
      <w:r>
        <w:rPr>
          <w:rFonts w:hint="eastAsia" w:ascii="宋体" w:hAnsi="宋体" w:eastAsia="宋体" w:cs="宋体"/>
          <w:sz w:val="24"/>
          <w:szCs w:val="24"/>
          <w:u w:val="single"/>
        </w:rPr>
        <w:t>□法定代表人/□负责人/□自然人本人</w:t>
      </w:r>
      <w:r>
        <w:rPr>
          <w:rFonts w:hint="eastAsia" w:ascii="宋体" w:hAnsi="宋体" w:eastAsia="宋体" w:cs="宋体"/>
          <w:sz w:val="24"/>
          <w:szCs w:val="24"/>
        </w:rPr>
        <w:t>），现授权</w:t>
      </w:r>
      <w:r>
        <w:rPr>
          <w:rFonts w:hint="eastAsia" w:ascii="宋体" w:hAnsi="宋体" w:eastAsia="宋体" w:cs="宋体"/>
          <w:sz w:val="24"/>
          <w:szCs w:val="24"/>
          <w:u w:val="single"/>
        </w:rPr>
        <w:t xml:space="preserve"> （姓名）  </w:t>
      </w:r>
      <w:r>
        <w:rPr>
          <w:rFonts w:hint="eastAsia" w:ascii="宋体" w:hAnsi="宋体" w:eastAsia="宋体" w:cs="宋体"/>
          <w:sz w:val="24"/>
          <w:szCs w:val="24"/>
        </w:rPr>
        <w:t>以我方的名义参加</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sz w:val="24"/>
          <w:szCs w:val="24"/>
          <w:lang w:eastAsia="zh-CN"/>
        </w:rPr>
        <w:t>（项目编号：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rPr>
        <w:t>的竞标活动，并代表我方全权办理针对上述项目的所有采购程序和环节的具体事务和签署相关文件。</w:t>
      </w:r>
    </w:p>
    <w:p w14:paraId="3A10519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我方对委托代理人的签字或者电子签名事项负全部责任。</w:t>
      </w:r>
    </w:p>
    <w:p w14:paraId="0B0ACBB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本授权书自签署之日起生效，在撤销授权的书面通知以前，本授权书一直有效。委托代理人在授权书有效期内签署的所有文件不因授权的撤销而失效。</w:t>
      </w:r>
    </w:p>
    <w:p w14:paraId="23D3BAF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委托代理人无转委托权，特此委托。</w:t>
      </w:r>
    </w:p>
    <w:p w14:paraId="225A59F1">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ascii="宋体" w:hAnsi="宋体" w:eastAsia="宋体" w:cs="宋体"/>
          <w:sz w:val="24"/>
          <w:szCs w:val="24"/>
        </w:rPr>
      </w:pPr>
    </w:p>
    <w:p w14:paraId="7929D74A">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附：法定代表人（负责人或自然人）身份证明书及委托代理人有效身份证正反面复印件</w:t>
      </w:r>
    </w:p>
    <w:p w14:paraId="6DB87B91">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ascii="宋体" w:hAnsi="宋体" w:eastAsia="宋体" w:cs="宋体"/>
          <w:sz w:val="24"/>
          <w:szCs w:val="24"/>
        </w:rPr>
      </w:pPr>
    </w:p>
    <w:p w14:paraId="76C43BBB">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法定代表人（签字</w:t>
      </w:r>
      <w:r>
        <w:rPr>
          <w:rFonts w:hint="eastAsia" w:ascii="宋体" w:hAnsi="宋体" w:eastAsia="宋体" w:cs="宋体"/>
          <w:sz w:val="24"/>
          <w:szCs w:val="24"/>
          <w:lang w:eastAsia="zh-CN"/>
        </w:rPr>
        <w:t>或电子签名</w:t>
      </w:r>
      <w:r>
        <w:rPr>
          <w:rFonts w:hint="eastAsia" w:ascii="宋体" w:hAnsi="宋体" w:eastAsia="宋体" w:cs="宋体"/>
          <w:sz w:val="24"/>
          <w:szCs w:val="24"/>
        </w:rPr>
        <w:t>）：</w:t>
      </w:r>
    </w:p>
    <w:p w14:paraId="18161E40">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委托代理人（签字</w:t>
      </w:r>
      <w:r>
        <w:rPr>
          <w:rFonts w:hint="eastAsia" w:ascii="宋体" w:hAnsi="宋体" w:eastAsia="宋体" w:cs="宋体"/>
          <w:sz w:val="24"/>
          <w:szCs w:val="24"/>
          <w:lang w:eastAsia="zh-CN"/>
        </w:rPr>
        <w:t>或电子签名</w:t>
      </w:r>
      <w:r>
        <w:rPr>
          <w:rFonts w:hint="eastAsia" w:ascii="宋体" w:hAnsi="宋体" w:eastAsia="宋体" w:cs="宋体"/>
          <w:sz w:val="24"/>
          <w:szCs w:val="24"/>
        </w:rPr>
        <w:t xml:space="preserve">）：    </w:t>
      </w:r>
    </w:p>
    <w:p w14:paraId="5431B878">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委托代理人身份证号码：</w:t>
      </w:r>
    </w:p>
    <w:p w14:paraId="23D8D5F0">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ascii="宋体" w:hAnsi="宋体" w:eastAsia="宋体" w:cs="宋体"/>
          <w:sz w:val="24"/>
          <w:szCs w:val="24"/>
        </w:rPr>
      </w:pPr>
    </w:p>
    <w:p w14:paraId="24042F27">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ascii="宋体" w:hAnsi="宋体" w:eastAsia="宋体" w:cs="宋体"/>
          <w:sz w:val="24"/>
          <w:szCs w:val="24"/>
        </w:rPr>
      </w:pPr>
    </w:p>
    <w:p w14:paraId="41B5AA7D">
      <w:pPr>
        <w:keepNext w:val="0"/>
        <w:keepLines w:val="0"/>
        <w:pageBreakBefore w:val="0"/>
        <w:widowControl w:val="0"/>
        <w:kinsoku/>
        <w:wordWrap/>
        <w:overflowPunct/>
        <w:topLinePunct w:val="0"/>
        <w:autoSpaceDE/>
        <w:autoSpaceDN/>
        <w:bidi w:val="0"/>
        <w:adjustRightInd w:val="0"/>
        <w:snapToGrid w:val="0"/>
        <w:spacing w:line="360" w:lineRule="auto"/>
        <w:ind w:firstLine="5040" w:firstLineChars="2100"/>
        <w:textAlignment w:val="baseline"/>
        <w:rPr>
          <w:rFonts w:hint="eastAsia" w:ascii="宋体" w:hAnsi="宋体" w:eastAsia="宋体" w:cs="宋体"/>
          <w:sz w:val="24"/>
          <w:szCs w:val="24"/>
        </w:rPr>
      </w:pPr>
      <w:r>
        <w:rPr>
          <w:rFonts w:hint="eastAsia" w:ascii="宋体" w:hAnsi="宋体" w:eastAsia="宋体" w:cs="宋体"/>
          <w:sz w:val="24"/>
          <w:szCs w:val="24"/>
        </w:rPr>
        <w:t>供应商（电子签章）：</w:t>
      </w:r>
    </w:p>
    <w:p w14:paraId="1A14D044">
      <w:pPr>
        <w:keepNext w:val="0"/>
        <w:keepLines w:val="0"/>
        <w:pageBreakBefore w:val="0"/>
        <w:widowControl w:val="0"/>
        <w:kinsoku/>
        <w:wordWrap/>
        <w:overflowPunct/>
        <w:topLinePunct w:val="0"/>
        <w:autoSpaceDE/>
        <w:autoSpaceDN/>
        <w:bidi w:val="0"/>
        <w:adjustRightInd w:val="0"/>
        <w:snapToGrid w:val="0"/>
        <w:spacing w:line="360" w:lineRule="auto"/>
        <w:jc w:val="right"/>
        <w:textAlignment w:val="baseline"/>
        <w:rPr>
          <w:rFonts w:hint="eastAsia" w:ascii="宋体" w:hAnsi="宋体" w:eastAsia="宋体" w:cs="宋体"/>
          <w:sz w:val="24"/>
          <w:szCs w:val="24"/>
        </w:rPr>
      </w:pPr>
      <w:r>
        <w:rPr>
          <w:rFonts w:hint="eastAsia" w:ascii="宋体" w:hAnsi="宋体" w:eastAsia="宋体" w:cs="宋体"/>
          <w:sz w:val="24"/>
          <w:szCs w:val="24"/>
        </w:rPr>
        <w:t>年    月    日</w:t>
      </w:r>
    </w:p>
    <w:p w14:paraId="518BA3E9">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ascii="宋体" w:hAnsi="宋体" w:eastAsia="宋体" w:cs="宋体"/>
          <w:sz w:val="24"/>
          <w:szCs w:val="24"/>
        </w:rPr>
      </w:pPr>
    </w:p>
    <w:p w14:paraId="7A682739">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ascii="宋体" w:hAnsi="宋体" w:eastAsia="宋体" w:cs="宋体"/>
          <w:sz w:val="24"/>
          <w:szCs w:val="24"/>
        </w:rPr>
      </w:pPr>
    </w:p>
    <w:p w14:paraId="6D6AD9E9">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注：1.法定代表人（负责人或自然人</w:t>
      </w:r>
      <w:r>
        <w:rPr>
          <w:rFonts w:hint="eastAsia" w:ascii="宋体" w:hAnsi="宋体" w:eastAsia="宋体" w:cs="宋体"/>
          <w:sz w:val="24"/>
          <w:szCs w:val="24"/>
          <w:lang w:eastAsia="zh-CN"/>
        </w:rPr>
        <w:t>）</w:t>
      </w:r>
      <w:r>
        <w:rPr>
          <w:rFonts w:hint="eastAsia" w:ascii="宋体" w:hAnsi="宋体" w:eastAsia="宋体" w:cs="宋体"/>
          <w:sz w:val="24"/>
          <w:szCs w:val="24"/>
        </w:rPr>
        <w:t>必须在授权委托书上签字或者盖章或者电子签名，委托代理人必须在授权委托书上签字或者电子签名，否则其响应文件按无效响应处理。</w:t>
      </w:r>
    </w:p>
    <w:p w14:paraId="2EDCC79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2.法人、其他组织竞标时“我方”是指“我单位”</w:t>
      </w:r>
      <w:r>
        <w:rPr>
          <w:rFonts w:hint="eastAsia" w:ascii="宋体" w:hAnsi="宋体" w:eastAsia="宋体" w:cs="宋体"/>
          <w:sz w:val="24"/>
          <w:szCs w:val="24"/>
          <w:lang w:eastAsia="zh-CN"/>
        </w:rPr>
        <w:t>，</w:t>
      </w:r>
      <w:r>
        <w:rPr>
          <w:rFonts w:hint="eastAsia" w:ascii="宋体" w:hAnsi="宋体" w:eastAsia="宋体" w:cs="宋体"/>
          <w:sz w:val="24"/>
          <w:szCs w:val="24"/>
        </w:rPr>
        <w:t>自然人竞标时“我方”是指“本人”。</w:t>
      </w:r>
    </w:p>
    <w:p w14:paraId="20159BAA">
      <w:pPr>
        <w:keepNext w:val="0"/>
        <w:keepLines w:val="0"/>
        <w:pageBreakBefore w:val="0"/>
        <w:widowControl w:val="0"/>
        <w:kinsoku/>
        <w:wordWrap/>
        <w:overflowPunct/>
        <w:topLinePunct w:val="0"/>
        <w:autoSpaceDE/>
        <w:autoSpaceDN/>
        <w:bidi w:val="0"/>
        <w:adjustRightInd w:val="0"/>
        <w:snapToGrid w:val="0"/>
        <w:spacing w:line="346" w:lineRule="auto"/>
        <w:textAlignment w:val="baseline"/>
        <w:rPr>
          <w:rFonts w:ascii="宋体" w:hAnsi="宋体" w:eastAsia="宋体" w:cs="宋体"/>
          <w:sz w:val="24"/>
          <w:szCs w:val="24"/>
        </w:rPr>
        <w:sectPr>
          <w:footerReference r:id="rId20" w:type="default"/>
          <w:pgSz w:w="11911" w:h="16838"/>
          <w:pgMar w:top="1134" w:right="1247" w:bottom="1134" w:left="1247" w:header="0" w:footer="720" w:gutter="0"/>
          <w:pgNumType w:fmt="decimal"/>
          <w:cols w:space="0" w:num="1"/>
          <w:rtlGutter w:val="0"/>
          <w:docGrid w:linePitch="0" w:charSpace="0"/>
        </w:sectPr>
      </w:pPr>
    </w:p>
    <w:p w14:paraId="0CD60C4B">
      <w:pPr>
        <w:jc w:val="center"/>
        <w:rPr>
          <w:rFonts w:hint="eastAsia" w:ascii="宋体" w:hAnsi="宋体" w:eastAsia="宋体" w:cs="宋体"/>
          <w:b/>
          <w:bCs/>
          <w:sz w:val="32"/>
          <w:szCs w:val="32"/>
        </w:rPr>
      </w:pPr>
      <w:r>
        <w:rPr>
          <w:rFonts w:hint="eastAsia" w:ascii="宋体" w:hAnsi="宋体" w:eastAsia="宋体" w:cs="宋体"/>
          <w:b/>
          <w:bCs/>
          <w:sz w:val="32"/>
          <w:szCs w:val="32"/>
          <w:lang w:eastAsia="zh-CN"/>
        </w:rPr>
        <w:t>三、</w:t>
      </w:r>
      <w:r>
        <w:rPr>
          <w:rFonts w:hint="eastAsia" w:ascii="宋体" w:hAnsi="宋体" w:eastAsia="宋体" w:cs="宋体"/>
          <w:b/>
          <w:bCs/>
          <w:sz w:val="32"/>
          <w:szCs w:val="32"/>
        </w:rPr>
        <w:t>商务要求偏离表格式</w:t>
      </w:r>
    </w:p>
    <w:p w14:paraId="47AE7F60">
      <w:pPr>
        <w:jc w:val="center"/>
        <w:rPr>
          <w:rFonts w:hint="eastAsia" w:ascii="宋体" w:hAnsi="宋体" w:eastAsia="宋体" w:cs="宋体"/>
          <w:b w:val="0"/>
          <w:bCs w:val="0"/>
          <w:sz w:val="32"/>
          <w:szCs w:val="32"/>
        </w:rPr>
      </w:pPr>
      <w:r>
        <w:rPr>
          <w:rFonts w:hint="eastAsia" w:ascii="宋体" w:hAnsi="宋体" w:eastAsia="宋体" w:cs="宋体"/>
          <w:b w:val="0"/>
          <w:bCs w:val="0"/>
          <w:sz w:val="32"/>
          <w:szCs w:val="32"/>
        </w:rPr>
        <w:t>（注：按采购需求具体条款修改）</w:t>
      </w:r>
    </w:p>
    <w:p w14:paraId="7BF9A3AD">
      <w:pPr>
        <w:pStyle w:val="3"/>
        <w:spacing w:line="449" w:lineRule="auto"/>
      </w:pPr>
    </w:p>
    <w:p w14:paraId="2CB1C65E">
      <w:pPr>
        <w:spacing w:before="78" w:line="221" w:lineRule="auto"/>
        <w:ind w:left="121"/>
        <w:rPr>
          <w:rFonts w:ascii="宋体" w:hAnsi="宋体" w:eastAsia="宋体" w:cs="宋体"/>
          <w:sz w:val="24"/>
          <w:szCs w:val="24"/>
          <w:u w:val="single" w:color="auto"/>
        </w:rPr>
      </w:pPr>
      <w:r>
        <w:rPr>
          <w:rFonts w:ascii="宋体" w:hAnsi="宋体" w:eastAsia="宋体" w:cs="宋体"/>
          <w:spacing w:val="-2"/>
          <w:sz w:val="24"/>
          <w:szCs w:val="24"/>
        </w:rPr>
        <w:t>分标</w:t>
      </w:r>
      <w:r>
        <w:rPr>
          <w:rFonts w:hint="eastAsia" w:ascii="宋体" w:hAnsi="宋体" w:eastAsia="宋体" w:cs="宋体"/>
          <w:spacing w:val="-2"/>
          <w:sz w:val="24"/>
          <w:szCs w:val="24"/>
          <w:lang w:eastAsia="zh-CN"/>
        </w:rPr>
        <w:t>号</w:t>
      </w:r>
      <w:r>
        <w:rPr>
          <w:rFonts w:ascii="宋体" w:hAnsi="宋体" w:eastAsia="宋体" w:cs="宋体"/>
          <w:spacing w:val="-2"/>
          <w:sz w:val="24"/>
          <w:szCs w:val="24"/>
        </w:rPr>
        <w:t>：</w:t>
      </w:r>
      <w:r>
        <w:rPr>
          <w:rFonts w:ascii="宋体" w:hAnsi="宋体" w:eastAsia="宋体" w:cs="宋体"/>
          <w:sz w:val="24"/>
          <w:szCs w:val="24"/>
          <w:u w:val="single" w:color="auto"/>
        </w:rPr>
        <w:t xml:space="preserve">              </w:t>
      </w:r>
    </w:p>
    <w:p w14:paraId="66713E45">
      <w:pPr>
        <w:spacing w:before="78" w:line="221" w:lineRule="auto"/>
        <w:ind w:left="121"/>
        <w:rPr>
          <w:rFonts w:ascii="宋体" w:hAnsi="宋体" w:eastAsia="宋体" w:cs="宋体"/>
          <w:sz w:val="24"/>
          <w:szCs w:val="24"/>
          <w:u w:val="single" w:color="auto"/>
        </w:rPr>
      </w:pPr>
    </w:p>
    <w:tbl>
      <w:tblPr>
        <w:tblStyle w:val="12"/>
        <w:tblW w:w="93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1"/>
        <w:gridCol w:w="2666"/>
        <w:gridCol w:w="2349"/>
        <w:gridCol w:w="2116"/>
      </w:tblGrid>
      <w:tr w14:paraId="455221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2181" w:type="dxa"/>
            <w:vAlign w:val="center"/>
          </w:tcPr>
          <w:p w14:paraId="12DFF017">
            <w:pPr>
              <w:jc w:val="center"/>
              <w:rPr>
                <w:rFonts w:hint="eastAsia" w:ascii="宋体" w:hAnsi="宋体" w:eastAsia="宋体" w:cs="宋体"/>
                <w:b/>
                <w:bCs/>
                <w:sz w:val="24"/>
                <w:szCs w:val="24"/>
              </w:rPr>
            </w:pPr>
            <w:r>
              <w:rPr>
                <w:rFonts w:hint="eastAsia" w:ascii="宋体" w:hAnsi="宋体" w:eastAsia="宋体" w:cs="宋体"/>
                <w:b/>
                <w:bCs/>
                <w:sz w:val="24"/>
                <w:szCs w:val="24"/>
              </w:rPr>
              <w:t>项目</w:t>
            </w:r>
          </w:p>
        </w:tc>
        <w:tc>
          <w:tcPr>
            <w:tcW w:w="2666" w:type="dxa"/>
            <w:vAlign w:val="center"/>
          </w:tcPr>
          <w:p w14:paraId="623BD20A">
            <w:pPr>
              <w:jc w:val="center"/>
              <w:rPr>
                <w:rFonts w:hint="eastAsia" w:ascii="宋体" w:hAnsi="宋体" w:eastAsia="宋体" w:cs="宋体"/>
                <w:b/>
                <w:bCs/>
                <w:sz w:val="24"/>
                <w:szCs w:val="24"/>
              </w:rPr>
            </w:pPr>
            <w:r>
              <w:rPr>
                <w:rFonts w:hint="eastAsia" w:ascii="宋体" w:hAnsi="宋体" w:eastAsia="宋体" w:cs="宋体"/>
                <w:b/>
                <w:bCs/>
                <w:sz w:val="24"/>
                <w:szCs w:val="24"/>
              </w:rPr>
              <w:t>磋商文件商务要求</w:t>
            </w:r>
          </w:p>
        </w:tc>
        <w:tc>
          <w:tcPr>
            <w:tcW w:w="2349" w:type="dxa"/>
            <w:vAlign w:val="center"/>
          </w:tcPr>
          <w:p w14:paraId="03F96FE8">
            <w:pPr>
              <w:jc w:val="center"/>
              <w:rPr>
                <w:rFonts w:hint="eastAsia" w:ascii="宋体" w:hAnsi="宋体" w:eastAsia="宋体" w:cs="宋体"/>
                <w:b/>
                <w:bCs/>
                <w:sz w:val="24"/>
                <w:szCs w:val="24"/>
              </w:rPr>
            </w:pPr>
            <w:r>
              <w:rPr>
                <w:rFonts w:hint="eastAsia" w:ascii="宋体" w:hAnsi="宋体" w:eastAsia="宋体" w:cs="宋体"/>
                <w:b/>
                <w:bCs/>
                <w:sz w:val="24"/>
                <w:szCs w:val="24"/>
              </w:rPr>
              <w:t>供应商的响应</w:t>
            </w:r>
          </w:p>
        </w:tc>
        <w:tc>
          <w:tcPr>
            <w:tcW w:w="2116" w:type="dxa"/>
            <w:vAlign w:val="center"/>
          </w:tcPr>
          <w:p w14:paraId="7156ED05">
            <w:pPr>
              <w:jc w:val="center"/>
              <w:rPr>
                <w:rFonts w:hint="eastAsia" w:ascii="宋体" w:hAnsi="宋体" w:eastAsia="宋体" w:cs="宋体"/>
                <w:b/>
                <w:bCs/>
                <w:sz w:val="24"/>
                <w:szCs w:val="24"/>
              </w:rPr>
            </w:pPr>
            <w:r>
              <w:rPr>
                <w:rFonts w:hint="eastAsia" w:ascii="宋体" w:hAnsi="宋体" w:eastAsia="宋体" w:cs="宋体"/>
                <w:b/>
                <w:bCs/>
                <w:sz w:val="24"/>
                <w:szCs w:val="24"/>
              </w:rPr>
              <w:t>偏离说明</w:t>
            </w:r>
          </w:p>
        </w:tc>
      </w:tr>
      <w:tr w14:paraId="036169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2181" w:type="dxa"/>
            <w:vAlign w:val="center"/>
          </w:tcPr>
          <w:p w14:paraId="708C6750">
            <w:pPr>
              <w:jc w:val="center"/>
              <w:rPr>
                <w:rFonts w:hint="eastAsia" w:ascii="宋体" w:hAnsi="宋体" w:eastAsia="宋体" w:cs="宋体"/>
                <w:sz w:val="24"/>
                <w:szCs w:val="24"/>
              </w:rPr>
            </w:pPr>
            <w:r>
              <w:rPr>
                <w:rFonts w:hint="eastAsia" w:ascii="宋体" w:hAnsi="宋体" w:eastAsia="宋体" w:cs="宋体"/>
                <w:sz w:val="24"/>
                <w:szCs w:val="24"/>
              </w:rPr>
              <w:t>竞标要求及须知</w:t>
            </w:r>
          </w:p>
        </w:tc>
        <w:tc>
          <w:tcPr>
            <w:tcW w:w="2666" w:type="dxa"/>
            <w:vAlign w:val="center"/>
          </w:tcPr>
          <w:p w14:paraId="379D241E">
            <w:pPr>
              <w:jc w:val="center"/>
              <w:rPr>
                <w:rFonts w:hint="eastAsia" w:ascii="宋体" w:hAnsi="宋体" w:eastAsia="宋体" w:cs="宋体"/>
                <w:sz w:val="24"/>
                <w:szCs w:val="24"/>
              </w:rPr>
            </w:pPr>
          </w:p>
        </w:tc>
        <w:tc>
          <w:tcPr>
            <w:tcW w:w="2349" w:type="dxa"/>
            <w:vAlign w:val="center"/>
          </w:tcPr>
          <w:p w14:paraId="19DE2ED6">
            <w:pPr>
              <w:jc w:val="center"/>
              <w:rPr>
                <w:rFonts w:hint="eastAsia" w:ascii="宋体" w:hAnsi="宋体" w:eastAsia="宋体" w:cs="宋体"/>
                <w:sz w:val="24"/>
                <w:szCs w:val="24"/>
              </w:rPr>
            </w:pPr>
          </w:p>
        </w:tc>
        <w:tc>
          <w:tcPr>
            <w:tcW w:w="2116" w:type="dxa"/>
            <w:vAlign w:val="center"/>
          </w:tcPr>
          <w:p w14:paraId="44AA252D">
            <w:pPr>
              <w:jc w:val="center"/>
              <w:rPr>
                <w:rFonts w:hint="eastAsia" w:ascii="宋体" w:hAnsi="宋体" w:eastAsia="宋体" w:cs="宋体"/>
                <w:sz w:val="24"/>
                <w:szCs w:val="24"/>
              </w:rPr>
            </w:pPr>
          </w:p>
        </w:tc>
      </w:tr>
      <w:tr w14:paraId="193643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2181" w:type="dxa"/>
            <w:vAlign w:val="center"/>
          </w:tcPr>
          <w:p w14:paraId="2A82995D">
            <w:pPr>
              <w:jc w:val="center"/>
              <w:rPr>
                <w:rFonts w:hint="eastAsia" w:ascii="宋体" w:hAnsi="宋体" w:eastAsia="宋体" w:cs="宋体"/>
                <w:sz w:val="24"/>
                <w:szCs w:val="24"/>
              </w:rPr>
            </w:pPr>
          </w:p>
          <w:p w14:paraId="5FB4EE9B">
            <w:pPr>
              <w:jc w:val="center"/>
              <w:rPr>
                <w:rFonts w:hint="eastAsia" w:ascii="宋体" w:hAnsi="宋体" w:eastAsia="宋体" w:cs="宋体"/>
                <w:sz w:val="24"/>
                <w:szCs w:val="24"/>
              </w:rPr>
            </w:pPr>
            <w:r>
              <w:rPr>
                <w:rFonts w:hint="eastAsia" w:ascii="宋体" w:hAnsi="宋体" w:eastAsia="宋体" w:cs="宋体"/>
                <w:sz w:val="24"/>
                <w:szCs w:val="24"/>
              </w:rPr>
              <w:t>售后服务要求</w:t>
            </w:r>
          </w:p>
        </w:tc>
        <w:tc>
          <w:tcPr>
            <w:tcW w:w="2666" w:type="dxa"/>
            <w:vAlign w:val="center"/>
          </w:tcPr>
          <w:p w14:paraId="68D29C92">
            <w:pPr>
              <w:jc w:val="center"/>
              <w:rPr>
                <w:rFonts w:hint="eastAsia" w:ascii="宋体" w:hAnsi="宋体" w:eastAsia="宋体" w:cs="宋体"/>
                <w:sz w:val="24"/>
                <w:szCs w:val="24"/>
              </w:rPr>
            </w:pPr>
          </w:p>
        </w:tc>
        <w:tc>
          <w:tcPr>
            <w:tcW w:w="2349" w:type="dxa"/>
            <w:vAlign w:val="center"/>
          </w:tcPr>
          <w:p w14:paraId="2F04DEDB">
            <w:pPr>
              <w:jc w:val="center"/>
              <w:rPr>
                <w:rFonts w:hint="eastAsia" w:ascii="宋体" w:hAnsi="宋体" w:eastAsia="宋体" w:cs="宋体"/>
                <w:sz w:val="24"/>
                <w:szCs w:val="24"/>
              </w:rPr>
            </w:pPr>
          </w:p>
        </w:tc>
        <w:tc>
          <w:tcPr>
            <w:tcW w:w="2116" w:type="dxa"/>
            <w:vAlign w:val="center"/>
          </w:tcPr>
          <w:p w14:paraId="4FEF997E">
            <w:pPr>
              <w:jc w:val="center"/>
              <w:rPr>
                <w:rFonts w:hint="eastAsia" w:ascii="宋体" w:hAnsi="宋体" w:eastAsia="宋体" w:cs="宋体"/>
                <w:sz w:val="24"/>
                <w:szCs w:val="24"/>
              </w:rPr>
            </w:pPr>
          </w:p>
        </w:tc>
      </w:tr>
      <w:tr w14:paraId="3C6299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181" w:type="dxa"/>
            <w:vAlign w:val="center"/>
          </w:tcPr>
          <w:p w14:paraId="3AF647BB">
            <w:pPr>
              <w:jc w:val="center"/>
              <w:rPr>
                <w:rFonts w:hint="eastAsia" w:ascii="宋体" w:hAnsi="宋体" w:eastAsia="宋体" w:cs="宋体"/>
                <w:sz w:val="24"/>
                <w:szCs w:val="24"/>
              </w:rPr>
            </w:pPr>
            <w:r>
              <w:rPr>
                <w:rFonts w:hint="eastAsia" w:ascii="宋体" w:hAnsi="宋体" w:eastAsia="宋体" w:cs="宋体"/>
                <w:sz w:val="24"/>
                <w:szCs w:val="24"/>
              </w:rPr>
              <w:t>…</w:t>
            </w:r>
          </w:p>
        </w:tc>
        <w:tc>
          <w:tcPr>
            <w:tcW w:w="2666" w:type="dxa"/>
            <w:vAlign w:val="center"/>
          </w:tcPr>
          <w:p w14:paraId="6AFFC1AD">
            <w:pPr>
              <w:jc w:val="center"/>
              <w:rPr>
                <w:rFonts w:hint="eastAsia" w:ascii="宋体" w:hAnsi="宋体" w:eastAsia="宋体" w:cs="宋体"/>
                <w:sz w:val="24"/>
                <w:szCs w:val="24"/>
              </w:rPr>
            </w:pPr>
          </w:p>
        </w:tc>
        <w:tc>
          <w:tcPr>
            <w:tcW w:w="2349" w:type="dxa"/>
            <w:vAlign w:val="center"/>
          </w:tcPr>
          <w:p w14:paraId="561A1E43">
            <w:pPr>
              <w:jc w:val="center"/>
              <w:rPr>
                <w:rFonts w:hint="eastAsia" w:ascii="宋体" w:hAnsi="宋体" w:eastAsia="宋体" w:cs="宋体"/>
                <w:sz w:val="24"/>
                <w:szCs w:val="24"/>
              </w:rPr>
            </w:pPr>
          </w:p>
        </w:tc>
        <w:tc>
          <w:tcPr>
            <w:tcW w:w="2116" w:type="dxa"/>
            <w:vAlign w:val="center"/>
          </w:tcPr>
          <w:p w14:paraId="2FE00C7D">
            <w:pPr>
              <w:jc w:val="center"/>
              <w:rPr>
                <w:rFonts w:hint="eastAsia" w:ascii="宋体" w:hAnsi="宋体" w:eastAsia="宋体" w:cs="宋体"/>
                <w:sz w:val="24"/>
                <w:szCs w:val="24"/>
              </w:rPr>
            </w:pPr>
          </w:p>
        </w:tc>
      </w:tr>
    </w:tbl>
    <w:p w14:paraId="2254954E">
      <w:pPr>
        <w:pStyle w:val="3"/>
        <w:spacing w:line="252" w:lineRule="auto"/>
      </w:pPr>
    </w:p>
    <w:p w14:paraId="6A37D21A">
      <w:pPr>
        <w:keepNext w:val="0"/>
        <w:keepLines w:val="0"/>
        <w:pageBreakBefore w:val="0"/>
        <w:widowControl w:val="0"/>
        <w:kinsoku/>
        <w:wordWrap/>
        <w:overflowPunct/>
        <w:topLinePunct w:val="0"/>
        <w:autoSpaceDE/>
        <w:autoSpaceDN/>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注：</w:t>
      </w:r>
    </w:p>
    <w:p w14:paraId="7EB61523">
      <w:pPr>
        <w:keepNext w:val="0"/>
        <w:keepLines w:val="0"/>
        <w:pageBreakBefore w:val="0"/>
        <w:widowControl w:val="0"/>
        <w:kinsoku/>
        <w:wordWrap/>
        <w:overflowPunct/>
        <w:topLinePunct w:val="0"/>
        <w:autoSpaceDE/>
        <w:autoSpaceDN/>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1.说明：应对照磋商文件“第三章 采购需求”中的商务要求逐条作出明确响应，并作出偏离说明。</w:t>
      </w:r>
    </w:p>
    <w:p w14:paraId="7656DAA4">
      <w:pPr>
        <w:keepNext w:val="0"/>
        <w:keepLines w:val="0"/>
        <w:pageBreakBefore w:val="0"/>
        <w:widowControl w:val="0"/>
        <w:kinsoku/>
        <w:wordWrap/>
        <w:overflowPunct/>
        <w:topLinePunct w:val="0"/>
        <w:autoSpaceDE/>
        <w:autoSpaceDN/>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2.供应商应根据自身的承诺，对照磋商文件要求在“偏离说明”中注明“正偏离”、</w:t>
      </w:r>
    </w:p>
    <w:p w14:paraId="69914405">
      <w:pPr>
        <w:keepNext w:val="0"/>
        <w:keepLines w:val="0"/>
        <w:pageBreakBefore w:val="0"/>
        <w:widowControl w:val="0"/>
        <w:kinsoku/>
        <w:wordWrap/>
        <w:overflowPunct/>
        <w:topLinePunct w:val="0"/>
        <w:autoSpaceDE/>
        <w:autoSpaceDN/>
        <w:bidi w:val="0"/>
        <w:adjustRightInd w:val="0"/>
        <w:snapToGrid w:val="0"/>
        <w:textAlignment w:val="baseline"/>
        <w:rPr>
          <w:rFonts w:ascii="宋体" w:hAnsi="宋体" w:eastAsia="宋体" w:cs="宋体"/>
          <w:sz w:val="24"/>
          <w:szCs w:val="24"/>
        </w:rPr>
      </w:pPr>
      <w:r>
        <w:rPr>
          <w:rFonts w:hint="eastAsia" w:ascii="宋体" w:hAnsi="宋体" w:eastAsia="宋体" w:cs="宋体"/>
          <w:sz w:val="24"/>
          <w:szCs w:val="24"/>
        </w:rPr>
        <w:t>“负偏离”或者“无偏离”。既不属于“正偏离”也不属于“负偏离”即为“无偏离”。</w:t>
      </w:r>
    </w:p>
    <w:p w14:paraId="795C2632">
      <w:pPr>
        <w:pStyle w:val="3"/>
        <w:keepNext w:val="0"/>
        <w:keepLines w:val="0"/>
        <w:pageBreakBefore w:val="0"/>
        <w:widowControl w:val="0"/>
        <w:kinsoku/>
        <w:wordWrap/>
        <w:overflowPunct/>
        <w:topLinePunct w:val="0"/>
        <w:autoSpaceDE/>
        <w:autoSpaceDN/>
        <w:bidi w:val="0"/>
        <w:adjustRightInd w:val="0"/>
        <w:snapToGrid w:val="0"/>
        <w:spacing w:line="265" w:lineRule="auto"/>
        <w:textAlignment w:val="baseline"/>
      </w:pPr>
    </w:p>
    <w:p w14:paraId="311A073F">
      <w:pPr>
        <w:pStyle w:val="3"/>
        <w:spacing w:line="265" w:lineRule="auto"/>
      </w:pPr>
    </w:p>
    <w:p w14:paraId="2CB18EF1">
      <w:pPr>
        <w:pStyle w:val="3"/>
        <w:spacing w:line="265" w:lineRule="auto"/>
      </w:pPr>
    </w:p>
    <w:p w14:paraId="20296F35">
      <w:pPr>
        <w:pStyle w:val="3"/>
        <w:spacing w:line="265" w:lineRule="auto"/>
      </w:pPr>
    </w:p>
    <w:p w14:paraId="0D6AC683">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法定代表人（负责人或自然人）或者委托代理人（签字或电子签名）：         </w:t>
      </w:r>
    </w:p>
    <w:p w14:paraId="0DF1F4F9">
      <w:pPr>
        <w:spacing w:line="360" w:lineRule="auto"/>
        <w:ind w:firstLine="4080" w:firstLineChars="1700"/>
        <w:rPr>
          <w:rFonts w:hint="eastAsia" w:ascii="宋体" w:hAnsi="宋体" w:eastAsia="宋体" w:cs="宋体"/>
          <w:sz w:val="24"/>
          <w:szCs w:val="24"/>
        </w:rPr>
      </w:pPr>
      <w:r>
        <w:rPr>
          <w:rFonts w:hint="eastAsia" w:ascii="宋体" w:hAnsi="宋体" w:eastAsia="宋体" w:cs="宋体"/>
          <w:sz w:val="24"/>
          <w:szCs w:val="24"/>
        </w:rPr>
        <w:t xml:space="preserve">供应商（电子签章）：               </w:t>
      </w:r>
    </w:p>
    <w:p w14:paraId="79C8E935">
      <w:pPr>
        <w:spacing w:line="360" w:lineRule="auto"/>
        <w:jc w:val="right"/>
        <w:rPr>
          <w:rFonts w:hint="eastAsia" w:ascii="宋体" w:hAnsi="宋体" w:eastAsia="宋体" w:cs="宋体"/>
          <w:sz w:val="24"/>
          <w:szCs w:val="24"/>
        </w:rPr>
      </w:pPr>
      <w:r>
        <w:rPr>
          <w:rFonts w:hint="eastAsia" w:ascii="宋体" w:hAnsi="宋体" w:eastAsia="宋体" w:cs="宋体"/>
          <w:sz w:val="24"/>
          <w:szCs w:val="24"/>
        </w:rPr>
        <w:t>日期：   年   月   日</w:t>
      </w:r>
    </w:p>
    <w:p w14:paraId="3984E31B">
      <w:pPr>
        <w:spacing w:line="360" w:lineRule="auto"/>
        <w:rPr>
          <w:rFonts w:hint="eastAsia" w:ascii="宋体" w:hAnsi="宋体" w:eastAsia="宋体" w:cs="宋体"/>
          <w:sz w:val="24"/>
          <w:szCs w:val="24"/>
        </w:rPr>
        <w:sectPr>
          <w:footerReference r:id="rId21" w:type="default"/>
          <w:pgSz w:w="11911" w:h="16838"/>
          <w:pgMar w:top="1134" w:right="1247" w:bottom="1134" w:left="1247" w:header="0" w:footer="720" w:gutter="0"/>
          <w:pgNumType w:fmt="decimal"/>
          <w:cols w:space="0" w:num="1"/>
          <w:rtlGutter w:val="0"/>
          <w:docGrid w:linePitch="0" w:charSpace="0"/>
        </w:sectPr>
      </w:pPr>
    </w:p>
    <w:p w14:paraId="3F7EF0A0">
      <w:pPr>
        <w:jc w:val="center"/>
        <w:rPr>
          <w:rFonts w:hint="eastAsia" w:ascii="宋体" w:hAnsi="宋体" w:eastAsia="宋体" w:cs="宋体"/>
          <w:b/>
          <w:bCs/>
          <w:sz w:val="32"/>
          <w:szCs w:val="32"/>
        </w:rPr>
      </w:pPr>
      <w:r>
        <w:rPr>
          <w:rFonts w:hint="eastAsia" w:ascii="宋体" w:hAnsi="宋体" w:eastAsia="宋体" w:cs="宋体"/>
          <w:b/>
          <w:bCs/>
          <w:sz w:val="32"/>
          <w:szCs w:val="32"/>
          <w:lang w:eastAsia="zh-CN"/>
        </w:rPr>
        <w:t>四、</w:t>
      </w:r>
      <w:r>
        <w:rPr>
          <w:rFonts w:hint="eastAsia" w:ascii="宋体" w:hAnsi="宋体" w:eastAsia="宋体" w:cs="宋体"/>
          <w:b/>
          <w:bCs/>
          <w:sz w:val="32"/>
          <w:szCs w:val="32"/>
        </w:rPr>
        <w:t>技术要求偏离表</w:t>
      </w:r>
    </w:p>
    <w:p w14:paraId="6A2EEB36">
      <w:pPr>
        <w:pStyle w:val="3"/>
      </w:pPr>
    </w:p>
    <w:p w14:paraId="461A2D39">
      <w:pPr>
        <w:pStyle w:val="3"/>
        <w:spacing w:line="241" w:lineRule="auto"/>
      </w:pPr>
    </w:p>
    <w:p w14:paraId="48F5C017">
      <w:pPr>
        <w:tabs>
          <w:tab w:val="left" w:pos="3831"/>
        </w:tabs>
        <w:spacing w:before="78" w:line="331" w:lineRule="auto"/>
        <w:ind w:left="120" w:right="5351"/>
        <w:jc w:val="both"/>
        <w:rPr>
          <w:rFonts w:ascii="宋体" w:hAnsi="宋体" w:eastAsia="宋体" w:cs="宋体"/>
          <w:sz w:val="24"/>
          <w:szCs w:val="24"/>
        </w:rPr>
      </w:pPr>
      <w:r>
        <w:rPr>
          <w:rFonts w:ascii="宋体" w:hAnsi="宋体" w:eastAsia="宋体" w:cs="宋体"/>
          <w:spacing w:val="-2"/>
          <w:sz w:val="24"/>
          <w:szCs w:val="24"/>
        </w:rPr>
        <w:t>采购项目编号：</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2"/>
          <w:sz w:val="24"/>
          <w:szCs w:val="24"/>
        </w:rPr>
        <w:t>采购项目名称：</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3"/>
          <w:sz w:val="24"/>
          <w:szCs w:val="24"/>
        </w:rPr>
        <w:t>分标号：</w:t>
      </w:r>
      <w:r>
        <w:rPr>
          <w:rFonts w:ascii="宋体" w:hAnsi="宋体" w:eastAsia="宋体" w:cs="宋体"/>
          <w:sz w:val="24"/>
          <w:szCs w:val="24"/>
          <w:u w:val="single" w:color="auto"/>
        </w:rPr>
        <w:t xml:space="preserve">                       </w:t>
      </w:r>
    </w:p>
    <w:tbl>
      <w:tblPr>
        <w:tblStyle w:val="12"/>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51"/>
        <w:gridCol w:w="946"/>
        <w:gridCol w:w="3144"/>
        <w:gridCol w:w="2829"/>
        <w:gridCol w:w="1549"/>
      </w:tblGrid>
      <w:tr w14:paraId="5146E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505" w:type="pct"/>
            <w:tcBorders>
              <w:top w:val="single" w:color="000000" w:sz="2" w:space="0"/>
              <w:left w:val="single" w:color="000000" w:sz="2" w:space="0"/>
            </w:tcBorders>
            <w:vAlign w:val="top"/>
          </w:tcPr>
          <w:p w14:paraId="27CED57D">
            <w:pPr>
              <w:pStyle w:val="13"/>
              <w:spacing w:before="117" w:line="222" w:lineRule="auto"/>
              <w:ind w:left="231"/>
              <w:rPr>
                <w:sz w:val="24"/>
                <w:szCs w:val="24"/>
              </w:rPr>
            </w:pPr>
            <w:r>
              <w:rPr>
                <w:spacing w:val="-5"/>
                <w:sz w:val="24"/>
                <w:szCs w:val="24"/>
              </w:rPr>
              <w:t>序号</w:t>
            </w:r>
          </w:p>
        </w:tc>
        <w:tc>
          <w:tcPr>
            <w:tcW w:w="502" w:type="pct"/>
            <w:tcBorders>
              <w:top w:val="single" w:color="000000" w:sz="2" w:space="0"/>
              <w:right w:val="single" w:color="000000" w:sz="2" w:space="0"/>
            </w:tcBorders>
            <w:vAlign w:val="top"/>
          </w:tcPr>
          <w:p w14:paraId="1171576C">
            <w:pPr>
              <w:pStyle w:val="13"/>
              <w:spacing w:before="118" w:line="222" w:lineRule="auto"/>
              <w:ind w:left="225"/>
              <w:rPr>
                <w:sz w:val="24"/>
                <w:szCs w:val="24"/>
              </w:rPr>
            </w:pPr>
            <w:r>
              <w:rPr>
                <w:spacing w:val="-7"/>
                <w:sz w:val="24"/>
                <w:szCs w:val="24"/>
              </w:rPr>
              <w:t>名称</w:t>
            </w:r>
          </w:p>
        </w:tc>
        <w:tc>
          <w:tcPr>
            <w:tcW w:w="1668" w:type="pct"/>
            <w:tcBorders>
              <w:top w:val="single" w:color="000000" w:sz="2" w:space="0"/>
              <w:left w:val="single" w:color="000000" w:sz="2" w:space="0"/>
            </w:tcBorders>
            <w:vAlign w:val="top"/>
          </w:tcPr>
          <w:p w14:paraId="465DB58E">
            <w:pPr>
              <w:pStyle w:val="13"/>
              <w:spacing w:before="118" w:line="220" w:lineRule="auto"/>
              <w:ind w:left="576"/>
              <w:rPr>
                <w:sz w:val="24"/>
                <w:szCs w:val="24"/>
              </w:rPr>
            </w:pPr>
            <w:r>
              <w:rPr>
                <w:spacing w:val="-2"/>
                <w:sz w:val="24"/>
                <w:szCs w:val="24"/>
              </w:rPr>
              <w:t>磋商文件技术要求</w:t>
            </w:r>
          </w:p>
        </w:tc>
        <w:tc>
          <w:tcPr>
            <w:tcW w:w="1501" w:type="pct"/>
            <w:tcBorders>
              <w:top w:val="single" w:color="000000" w:sz="2" w:space="0"/>
            </w:tcBorders>
            <w:vAlign w:val="top"/>
          </w:tcPr>
          <w:p w14:paraId="6E038851">
            <w:pPr>
              <w:pStyle w:val="13"/>
              <w:spacing w:before="118" w:line="221" w:lineRule="auto"/>
              <w:ind w:left="907"/>
              <w:rPr>
                <w:sz w:val="24"/>
                <w:szCs w:val="24"/>
              </w:rPr>
            </w:pPr>
            <w:r>
              <w:rPr>
                <w:spacing w:val="-4"/>
                <w:sz w:val="24"/>
                <w:szCs w:val="24"/>
              </w:rPr>
              <w:t>竞标响应</w:t>
            </w:r>
          </w:p>
        </w:tc>
        <w:tc>
          <w:tcPr>
            <w:tcW w:w="822" w:type="pct"/>
            <w:tcBorders>
              <w:top w:val="single" w:color="000000" w:sz="2" w:space="0"/>
              <w:right w:val="single" w:color="000000" w:sz="2" w:space="0"/>
            </w:tcBorders>
            <w:vAlign w:val="top"/>
          </w:tcPr>
          <w:p w14:paraId="637A87A4">
            <w:pPr>
              <w:pStyle w:val="13"/>
              <w:spacing w:before="118" w:line="220" w:lineRule="auto"/>
              <w:ind w:left="278"/>
              <w:rPr>
                <w:sz w:val="24"/>
                <w:szCs w:val="24"/>
              </w:rPr>
            </w:pPr>
            <w:r>
              <w:rPr>
                <w:spacing w:val="-3"/>
                <w:sz w:val="24"/>
                <w:szCs w:val="24"/>
              </w:rPr>
              <w:t>偏离说明</w:t>
            </w:r>
          </w:p>
        </w:tc>
      </w:tr>
      <w:tr w14:paraId="26BAE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2" w:hRule="atLeast"/>
        </w:trPr>
        <w:tc>
          <w:tcPr>
            <w:tcW w:w="505" w:type="pct"/>
            <w:tcBorders>
              <w:left w:val="single" w:color="000000" w:sz="2" w:space="0"/>
            </w:tcBorders>
            <w:vAlign w:val="top"/>
          </w:tcPr>
          <w:p w14:paraId="28A4383B">
            <w:pPr>
              <w:pStyle w:val="13"/>
              <w:spacing w:before="147" w:line="184" w:lineRule="auto"/>
              <w:ind w:left="429"/>
              <w:rPr>
                <w:sz w:val="24"/>
                <w:szCs w:val="24"/>
              </w:rPr>
            </w:pPr>
            <w:r>
              <w:rPr>
                <w:sz w:val="24"/>
                <w:szCs w:val="24"/>
              </w:rPr>
              <w:t>1</w:t>
            </w:r>
          </w:p>
        </w:tc>
        <w:tc>
          <w:tcPr>
            <w:tcW w:w="502" w:type="pct"/>
            <w:tcBorders>
              <w:right w:val="single" w:color="000000" w:sz="2" w:space="0"/>
            </w:tcBorders>
            <w:vAlign w:val="top"/>
          </w:tcPr>
          <w:p w14:paraId="04EABE07">
            <w:pPr>
              <w:rPr>
                <w:rFonts w:ascii="Arial"/>
                <w:sz w:val="21"/>
              </w:rPr>
            </w:pPr>
          </w:p>
        </w:tc>
        <w:tc>
          <w:tcPr>
            <w:tcW w:w="1668" w:type="pct"/>
            <w:tcBorders>
              <w:left w:val="single" w:color="000000" w:sz="2" w:space="0"/>
            </w:tcBorders>
            <w:vAlign w:val="top"/>
          </w:tcPr>
          <w:p w14:paraId="60748085">
            <w:pPr>
              <w:rPr>
                <w:rFonts w:ascii="Arial"/>
                <w:sz w:val="21"/>
              </w:rPr>
            </w:pPr>
          </w:p>
        </w:tc>
        <w:tc>
          <w:tcPr>
            <w:tcW w:w="1501" w:type="pct"/>
            <w:vAlign w:val="top"/>
          </w:tcPr>
          <w:p w14:paraId="2F55DFCA">
            <w:pPr>
              <w:rPr>
                <w:rFonts w:ascii="Arial"/>
                <w:sz w:val="21"/>
              </w:rPr>
            </w:pPr>
          </w:p>
        </w:tc>
        <w:tc>
          <w:tcPr>
            <w:tcW w:w="822" w:type="pct"/>
            <w:tcBorders>
              <w:right w:val="single" w:color="000000" w:sz="2" w:space="0"/>
            </w:tcBorders>
            <w:vAlign w:val="top"/>
          </w:tcPr>
          <w:p w14:paraId="0DDE4222">
            <w:pPr>
              <w:rPr>
                <w:rFonts w:ascii="Arial"/>
                <w:sz w:val="21"/>
              </w:rPr>
            </w:pPr>
          </w:p>
        </w:tc>
      </w:tr>
      <w:tr w14:paraId="03B42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505" w:type="pct"/>
            <w:tcBorders>
              <w:left w:val="single" w:color="000000" w:sz="2" w:space="0"/>
            </w:tcBorders>
            <w:vAlign w:val="top"/>
          </w:tcPr>
          <w:p w14:paraId="0BCE6716">
            <w:pPr>
              <w:pStyle w:val="13"/>
              <w:spacing w:before="151" w:line="183" w:lineRule="auto"/>
              <w:ind w:left="414"/>
              <w:rPr>
                <w:sz w:val="24"/>
                <w:szCs w:val="24"/>
              </w:rPr>
            </w:pPr>
            <w:r>
              <w:rPr>
                <w:sz w:val="24"/>
                <w:szCs w:val="24"/>
              </w:rPr>
              <w:t>2</w:t>
            </w:r>
          </w:p>
        </w:tc>
        <w:tc>
          <w:tcPr>
            <w:tcW w:w="502" w:type="pct"/>
            <w:tcBorders>
              <w:right w:val="single" w:color="000000" w:sz="2" w:space="0"/>
            </w:tcBorders>
            <w:vAlign w:val="top"/>
          </w:tcPr>
          <w:p w14:paraId="3D03117C">
            <w:pPr>
              <w:rPr>
                <w:rFonts w:ascii="Arial"/>
                <w:sz w:val="21"/>
              </w:rPr>
            </w:pPr>
          </w:p>
        </w:tc>
        <w:tc>
          <w:tcPr>
            <w:tcW w:w="1668" w:type="pct"/>
            <w:tcBorders>
              <w:left w:val="single" w:color="000000" w:sz="2" w:space="0"/>
            </w:tcBorders>
            <w:vAlign w:val="top"/>
          </w:tcPr>
          <w:p w14:paraId="2987E8EF">
            <w:pPr>
              <w:rPr>
                <w:rFonts w:ascii="Arial"/>
                <w:sz w:val="21"/>
              </w:rPr>
            </w:pPr>
          </w:p>
        </w:tc>
        <w:tc>
          <w:tcPr>
            <w:tcW w:w="1501" w:type="pct"/>
            <w:vAlign w:val="top"/>
          </w:tcPr>
          <w:p w14:paraId="21B20FCF">
            <w:pPr>
              <w:rPr>
                <w:rFonts w:ascii="Arial"/>
                <w:sz w:val="21"/>
              </w:rPr>
            </w:pPr>
          </w:p>
        </w:tc>
        <w:tc>
          <w:tcPr>
            <w:tcW w:w="822" w:type="pct"/>
            <w:tcBorders>
              <w:right w:val="single" w:color="000000" w:sz="2" w:space="0"/>
            </w:tcBorders>
            <w:vAlign w:val="top"/>
          </w:tcPr>
          <w:p w14:paraId="2A107EE1">
            <w:pPr>
              <w:rPr>
                <w:rFonts w:ascii="Arial"/>
                <w:sz w:val="21"/>
              </w:rPr>
            </w:pPr>
          </w:p>
        </w:tc>
      </w:tr>
      <w:tr w14:paraId="0A4601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2" w:hRule="atLeast"/>
        </w:trPr>
        <w:tc>
          <w:tcPr>
            <w:tcW w:w="505" w:type="pct"/>
            <w:tcBorders>
              <w:left w:val="single" w:color="000000" w:sz="2" w:space="0"/>
            </w:tcBorders>
            <w:vAlign w:val="top"/>
          </w:tcPr>
          <w:p w14:paraId="35A6DA01">
            <w:pPr>
              <w:pStyle w:val="13"/>
              <w:spacing w:before="151" w:line="183" w:lineRule="auto"/>
              <w:ind w:left="416"/>
              <w:rPr>
                <w:sz w:val="24"/>
                <w:szCs w:val="24"/>
              </w:rPr>
            </w:pPr>
            <w:r>
              <w:rPr>
                <w:sz w:val="24"/>
                <w:szCs w:val="24"/>
              </w:rPr>
              <w:t>3</w:t>
            </w:r>
          </w:p>
        </w:tc>
        <w:tc>
          <w:tcPr>
            <w:tcW w:w="502" w:type="pct"/>
            <w:tcBorders>
              <w:right w:val="single" w:color="000000" w:sz="2" w:space="0"/>
            </w:tcBorders>
            <w:vAlign w:val="top"/>
          </w:tcPr>
          <w:p w14:paraId="60572A62">
            <w:pPr>
              <w:rPr>
                <w:rFonts w:ascii="Arial"/>
                <w:sz w:val="21"/>
              </w:rPr>
            </w:pPr>
          </w:p>
        </w:tc>
        <w:tc>
          <w:tcPr>
            <w:tcW w:w="1668" w:type="pct"/>
            <w:tcBorders>
              <w:left w:val="single" w:color="000000" w:sz="2" w:space="0"/>
            </w:tcBorders>
            <w:vAlign w:val="top"/>
          </w:tcPr>
          <w:p w14:paraId="2533D4AB">
            <w:pPr>
              <w:rPr>
                <w:rFonts w:ascii="Arial"/>
                <w:sz w:val="21"/>
              </w:rPr>
            </w:pPr>
          </w:p>
        </w:tc>
        <w:tc>
          <w:tcPr>
            <w:tcW w:w="1501" w:type="pct"/>
            <w:vAlign w:val="top"/>
          </w:tcPr>
          <w:p w14:paraId="44BE0BB9">
            <w:pPr>
              <w:rPr>
                <w:rFonts w:ascii="Arial"/>
                <w:sz w:val="21"/>
              </w:rPr>
            </w:pPr>
          </w:p>
        </w:tc>
        <w:tc>
          <w:tcPr>
            <w:tcW w:w="822" w:type="pct"/>
            <w:tcBorders>
              <w:right w:val="single" w:color="000000" w:sz="2" w:space="0"/>
            </w:tcBorders>
            <w:vAlign w:val="top"/>
          </w:tcPr>
          <w:p w14:paraId="5EBEA939">
            <w:pPr>
              <w:rPr>
                <w:rFonts w:ascii="Arial"/>
                <w:sz w:val="21"/>
              </w:rPr>
            </w:pPr>
          </w:p>
        </w:tc>
      </w:tr>
      <w:tr w14:paraId="5994CD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2" w:hRule="atLeast"/>
        </w:trPr>
        <w:tc>
          <w:tcPr>
            <w:tcW w:w="505" w:type="pct"/>
            <w:tcBorders>
              <w:left w:val="single" w:color="000000" w:sz="2" w:space="0"/>
            </w:tcBorders>
            <w:vAlign w:val="top"/>
          </w:tcPr>
          <w:p w14:paraId="2EFAE475">
            <w:pPr>
              <w:pStyle w:val="13"/>
              <w:spacing w:before="152" w:line="183" w:lineRule="auto"/>
              <w:ind w:left="411"/>
              <w:rPr>
                <w:sz w:val="24"/>
                <w:szCs w:val="24"/>
              </w:rPr>
            </w:pPr>
            <w:r>
              <w:rPr>
                <w:sz w:val="24"/>
                <w:szCs w:val="24"/>
              </w:rPr>
              <w:t>4</w:t>
            </w:r>
          </w:p>
        </w:tc>
        <w:tc>
          <w:tcPr>
            <w:tcW w:w="502" w:type="pct"/>
            <w:tcBorders>
              <w:right w:val="single" w:color="000000" w:sz="2" w:space="0"/>
            </w:tcBorders>
            <w:vAlign w:val="top"/>
          </w:tcPr>
          <w:p w14:paraId="3F79827A">
            <w:pPr>
              <w:rPr>
                <w:rFonts w:ascii="Arial"/>
                <w:sz w:val="21"/>
              </w:rPr>
            </w:pPr>
          </w:p>
        </w:tc>
        <w:tc>
          <w:tcPr>
            <w:tcW w:w="1668" w:type="pct"/>
            <w:tcBorders>
              <w:left w:val="single" w:color="000000" w:sz="2" w:space="0"/>
            </w:tcBorders>
            <w:vAlign w:val="top"/>
          </w:tcPr>
          <w:p w14:paraId="4ABC3D01">
            <w:pPr>
              <w:rPr>
                <w:rFonts w:ascii="Arial"/>
                <w:sz w:val="21"/>
              </w:rPr>
            </w:pPr>
          </w:p>
        </w:tc>
        <w:tc>
          <w:tcPr>
            <w:tcW w:w="1501" w:type="pct"/>
            <w:vAlign w:val="top"/>
          </w:tcPr>
          <w:p w14:paraId="65E70768">
            <w:pPr>
              <w:rPr>
                <w:rFonts w:ascii="Arial"/>
                <w:sz w:val="21"/>
              </w:rPr>
            </w:pPr>
          </w:p>
        </w:tc>
        <w:tc>
          <w:tcPr>
            <w:tcW w:w="822" w:type="pct"/>
            <w:tcBorders>
              <w:right w:val="single" w:color="000000" w:sz="2" w:space="0"/>
            </w:tcBorders>
            <w:vAlign w:val="top"/>
          </w:tcPr>
          <w:p w14:paraId="7E7CDA1E">
            <w:pPr>
              <w:rPr>
                <w:rFonts w:ascii="Arial"/>
                <w:sz w:val="21"/>
              </w:rPr>
            </w:pPr>
          </w:p>
        </w:tc>
      </w:tr>
      <w:tr w14:paraId="4E7E1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505" w:type="pct"/>
            <w:tcBorders>
              <w:left w:val="single" w:color="000000" w:sz="2" w:space="0"/>
            </w:tcBorders>
            <w:vAlign w:val="top"/>
          </w:tcPr>
          <w:p w14:paraId="268A89A9">
            <w:pPr>
              <w:pStyle w:val="13"/>
              <w:spacing w:before="154" w:line="182" w:lineRule="auto"/>
              <w:ind w:left="416"/>
              <w:rPr>
                <w:sz w:val="24"/>
                <w:szCs w:val="24"/>
              </w:rPr>
            </w:pPr>
            <w:r>
              <w:rPr>
                <w:sz w:val="24"/>
                <w:szCs w:val="24"/>
              </w:rPr>
              <w:t>5</w:t>
            </w:r>
          </w:p>
        </w:tc>
        <w:tc>
          <w:tcPr>
            <w:tcW w:w="502" w:type="pct"/>
            <w:tcBorders>
              <w:right w:val="single" w:color="000000" w:sz="2" w:space="0"/>
            </w:tcBorders>
            <w:vAlign w:val="top"/>
          </w:tcPr>
          <w:p w14:paraId="3DB65264">
            <w:pPr>
              <w:rPr>
                <w:rFonts w:ascii="Arial"/>
                <w:sz w:val="21"/>
              </w:rPr>
            </w:pPr>
          </w:p>
        </w:tc>
        <w:tc>
          <w:tcPr>
            <w:tcW w:w="1668" w:type="pct"/>
            <w:tcBorders>
              <w:left w:val="single" w:color="000000" w:sz="2" w:space="0"/>
            </w:tcBorders>
            <w:vAlign w:val="top"/>
          </w:tcPr>
          <w:p w14:paraId="1133AE3C">
            <w:pPr>
              <w:rPr>
                <w:rFonts w:ascii="Arial"/>
                <w:sz w:val="21"/>
              </w:rPr>
            </w:pPr>
          </w:p>
        </w:tc>
        <w:tc>
          <w:tcPr>
            <w:tcW w:w="1501" w:type="pct"/>
            <w:vAlign w:val="top"/>
          </w:tcPr>
          <w:p w14:paraId="00B2962E">
            <w:pPr>
              <w:rPr>
                <w:rFonts w:ascii="Arial"/>
                <w:sz w:val="21"/>
              </w:rPr>
            </w:pPr>
          </w:p>
        </w:tc>
        <w:tc>
          <w:tcPr>
            <w:tcW w:w="822" w:type="pct"/>
            <w:tcBorders>
              <w:right w:val="single" w:color="000000" w:sz="2" w:space="0"/>
            </w:tcBorders>
            <w:vAlign w:val="top"/>
          </w:tcPr>
          <w:p w14:paraId="68F6CBD1">
            <w:pPr>
              <w:rPr>
                <w:rFonts w:ascii="Arial"/>
                <w:sz w:val="21"/>
              </w:rPr>
            </w:pPr>
          </w:p>
        </w:tc>
      </w:tr>
      <w:tr w14:paraId="1D78B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505" w:type="pct"/>
            <w:tcBorders>
              <w:left w:val="single" w:color="000000" w:sz="2" w:space="0"/>
              <w:bottom w:val="single" w:color="000000" w:sz="2" w:space="0"/>
            </w:tcBorders>
            <w:vAlign w:val="top"/>
          </w:tcPr>
          <w:p w14:paraId="7A967F27">
            <w:pPr>
              <w:pStyle w:val="13"/>
              <w:spacing w:before="117" w:line="347" w:lineRule="exact"/>
              <w:ind w:left="367"/>
              <w:rPr>
                <w:sz w:val="24"/>
                <w:szCs w:val="24"/>
              </w:rPr>
            </w:pPr>
            <w:r>
              <w:rPr>
                <w:position w:val="2"/>
                <w:sz w:val="24"/>
                <w:szCs w:val="24"/>
              </w:rPr>
              <w:t>…</w:t>
            </w:r>
          </w:p>
        </w:tc>
        <w:tc>
          <w:tcPr>
            <w:tcW w:w="502" w:type="pct"/>
            <w:tcBorders>
              <w:bottom w:val="single" w:color="000000" w:sz="2" w:space="0"/>
              <w:right w:val="single" w:color="000000" w:sz="2" w:space="0"/>
            </w:tcBorders>
            <w:vAlign w:val="top"/>
          </w:tcPr>
          <w:p w14:paraId="30D44136">
            <w:pPr>
              <w:rPr>
                <w:rFonts w:ascii="Arial"/>
                <w:sz w:val="21"/>
              </w:rPr>
            </w:pPr>
          </w:p>
        </w:tc>
        <w:tc>
          <w:tcPr>
            <w:tcW w:w="1668" w:type="pct"/>
            <w:tcBorders>
              <w:left w:val="single" w:color="000000" w:sz="2" w:space="0"/>
              <w:bottom w:val="single" w:color="000000" w:sz="2" w:space="0"/>
            </w:tcBorders>
            <w:vAlign w:val="top"/>
          </w:tcPr>
          <w:p w14:paraId="550B324F">
            <w:pPr>
              <w:rPr>
                <w:rFonts w:ascii="Arial"/>
                <w:sz w:val="21"/>
              </w:rPr>
            </w:pPr>
          </w:p>
        </w:tc>
        <w:tc>
          <w:tcPr>
            <w:tcW w:w="1501" w:type="pct"/>
            <w:tcBorders>
              <w:bottom w:val="single" w:color="000000" w:sz="2" w:space="0"/>
            </w:tcBorders>
            <w:vAlign w:val="top"/>
          </w:tcPr>
          <w:p w14:paraId="1F39DD54">
            <w:pPr>
              <w:rPr>
                <w:rFonts w:ascii="Arial"/>
                <w:sz w:val="21"/>
              </w:rPr>
            </w:pPr>
          </w:p>
        </w:tc>
        <w:tc>
          <w:tcPr>
            <w:tcW w:w="822" w:type="pct"/>
            <w:tcBorders>
              <w:bottom w:val="single" w:color="000000" w:sz="2" w:space="0"/>
              <w:right w:val="single" w:color="000000" w:sz="2" w:space="0"/>
            </w:tcBorders>
            <w:vAlign w:val="top"/>
          </w:tcPr>
          <w:p w14:paraId="4481B3DD">
            <w:pPr>
              <w:rPr>
                <w:rFonts w:ascii="Arial"/>
                <w:sz w:val="21"/>
              </w:rPr>
            </w:pPr>
          </w:p>
        </w:tc>
      </w:tr>
    </w:tbl>
    <w:p w14:paraId="414AC8C9">
      <w:pPr>
        <w:pStyle w:val="3"/>
        <w:spacing w:line="251" w:lineRule="auto"/>
      </w:pPr>
    </w:p>
    <w:p w14:paraId="2AF4606A">
      <w:pPr>
        <w:pStyle w:val="3"/>
        <w:spacing w:line="251" w:lineRule="auto"/>
      </w:pPr>
    </w:p>
    <w:p w14:paraId="4477A976">
      <w:pPr>
        <w:keepNext w:val="0"/>
        <w:keepLines w:val="0"/>
        <w:pageBreakBefore w:val="0"/>
        <w:widowControl/>
        <w:kinsoku/>
        <w:wordWrap/>
        <w:overflowPunct/>
        <w:topLinePunct w:val="0"/>
        <w:autoSpaceDE/>
        <w:autoSpaceDN/>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注：</w:t>
      </w:r>
    </w:p>
    <w:p w14:paraId="4AE4E8B8">
      <w:pPr>
        <w:keepNext w:val="0"/>
        <w:keepLines w:val="0"/>
        <w:pageBreakBefore w:val="0"/>
        <w:widowControl/>
        <w:kinsoku/>
        <w:wordWrap/>
        <w:overflowPunct/>
        <w:topLinePunct w:val="0"/>
        <w:autoSpaceDE/>
        <w:autoSpaceDN/>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1.说明：应对照磋商文件“第三章 采购需求”中的技术要求逐条作出明确响应，并作出偏离说明。</w:t>
      </w:r>
    </w:p>
    <w:p w14:paraId="3A5D79FA">
      <w:pPr>
        <w:keepNext w:val="0"/>
        <w:keepLines w:val="0"/>
        <w:pageBreakBefore w:val="0"/>
        <w:widowControl/>
        <w:kinsoku/>
        <w:wordWrap/>
        <w:overflowPunct/>
        <w:topLinePunct w:val="0"/>
        <w:autoSpaceDE/>
        <w:autoSpaceDN/>
        <w:bidi w:val="0"/>
        <w:adjustRightInd w:val="0"/>
        <w:snapToGrid w:val="0"/>
        <w:textAlignment w:val="baseline"/>
        <w:rPr>
          <w:rFonts w:hint="eastAsia" w:ascii="宋体" w:hAnsi="宋体" w:eastAsia="宋体" w:cs="宋体"/>
          <w:sz w:val="24"/>
          <w:szCs w:val="24"/>
        </w:rPr>
      </w:pPr>
      <w:r>
        <w:rPr>
          <w:rFonts w:hint="eastAsia" w:ascii="宋体" w:hAnsi="宋体" w:eastAsia="宋体" w:cs="宋体"/>
          <w:sz w:val="24"/>
          <w:szCs w:val="24"/>
        </w:rPr>
        <w:t>2.供应商应根据自身的承诺，对照磋商文件要求，在“偏离说明”中注明“正偏离”、“负偏离”或者“无偏离”。既不属于“正偏离”也不属于“负偏离”即为“无偏离”。</w:t>
      </w:r>
    </w:p>
    <w:p w14:paraId="76DB0192">
      <w:pPr>
        <w:pStyle w:val="3"/>
        <w:keepNext w:val="0"/>
        <w:keepLines w:val="0"/>
        <w:pageBreakBefore w:val="0"/>
        <w:widowControl/>
        <w:kinsoku/>
        <w:wordWrap/>
        <w:overflowPunct/>
        <w:topLinePunct w:val="0"/>
        <w:autoSpaceDE/>
        <w:autoSpaceDN/>
        <w:bidi w:val="0"/>
        <w:adjustRightInd w:val="0"/>
        <w:snapToGrid w:val="0"/>
        <w:spacing w:line="253" w:lineRule="auto"/>
        <w:textAlignment w:val="baseline"/>
      </w:pPr>
    </w:p>
    <w:p w14:paraId="2DBE585F">
      <w:pPr>
        <w:pStyle w:val="3"/>
        <w:spacing w:line="253" w:lineRule="auto"/>
      </w:pPr>
    </w:p>
    <w:p w14:paraId="40E8CD2D">
      <w:pPr>
        <w:pStyle w:val="3"/>
        <w:spacing w:line="253" w:lineRule="auto"/>
      </w:pPr>
    </w:p>
    <w:p w14:paraId="42AE8291">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法定代表人（负责人或自然人）或者委托代理人（签字或电子签名）：         </w:t>
      </w:r>
    </w:p>
    <w:p w14:paraId="3D046426">
      <w:pPr>
        <w:spacing w:line="360" w:lineRule="auto"/>
        <w:ind w:firstLine="4560" w:firstLineChars="1900"/>
        <w:rPr>
          <w:rFonts w:hint="eastAsia" w:ascii="宋体" w:hAnsi="宋体" w:eastAsia="宋体" w:cs="宋体"/>
          <w:sz w:val="24"/>
          <w:szCs w:val="24"/>
        </w:rPr>
      </w:pPr>
      <w:r>
        <w:rPr>
          <w:rFonts w:hint="eastAsia" w:ascii="宋体" w:hAnsi="宋体" w:eastAsia="宋体" w:cs="宋体"/>
          <w:sz w:val="24"/>
          <w:szCs w:val="24"/>
        </w:rPr>
        <w:t xml:space="preserve">供应商（电子签章）：               </w:t>
      </w:r>
    </w:p>
    <w:p w14:paraId="70655F6D">
      <w:pPr>
        <w:spacing w:line="360" w:lineRule="auto"/>
        <w:jc w:val="right"/>
        <w:rPr>
          <w:rFonts w:hint="eastAsia" w:ascii="宋体" w:hAnsi="宋体" w:eastAsia="宋体" w:cs="宋体"/>
          <w:sz w:val="24"/>
          <w:szCs w:val="24"/>
        </w:rPr>
      </w:pPr>
      <w:r>
        <w:rPr>
          <w:rFonts w:hint="eastAsia" w:ascii="宋体" w:hAnsi="宋体" w:eastAsia="宋体" w:cs="宋体"/>
          <w:sz w:val="24"/>
          <w:szCs w:val="24"/>
        </w:rPr>
        <w:t>日期：   年   月   日</w:t>
      </w:r>
    </w:p>
    <w:p w14:paraId="182CA508">
      <w:pPr>
        <w:spacing w:line="360" w:lineRule="auto"/>
        <w:rPr>
          <w:rFonts w:hint="eastAsia" w:ascii="宋体" w:hAnsi="宋体" w:eastAsia="宋体" w:cs="宋体"/>
          <w:sz w:val="24"/>
          <w:szCs w:val="24"/>
        </w:rPr>
      </w:pPr>
    </w:p>
    <w:p w14:paraId="08992DF7">
      <w:pPr>
        <w:rPr>
          <w:rFonts w:hint="eastAsia" w:ascii="宋体" w:hAnsi="宋体" w:eastAsia="宋体" w:cs="宋体"/>
          <w:sz w:val="24"/>
          <w:szCs w:val="24"/>
        </w:rPr>
      </w:pPr>
      <w:r>
        <w:rPr>
          <w:rFonts w:hint="eastAsia" w:ascii="宋体" w:hAnsi="宋体" w:eastAsia="宋体" w:cs="宋体"/>
          <w:sz w:val="24"/>
          <w:szCs w:val="24"/>
        </w:rPr>
        <w:br w:type="page"/>
      </w:r>
    </w:p>
    <w:p w14:paraId="0125D4BA">
      <w:pPr>
        <w:kinsoku w:val="0"/>
        <w:autoSpaceDE w:val="0"/>
        <w:autoSpaceDN w:val="0"/>
        <w:adjustRightInd w:val="0"/>
        <w:snapToGrid w:val="0"/>
        <w:spacing w:before="78" w:line="219" w:lineRule="auto"/>
        <w:jc w:val="center"/>
        <w:textAlignment w:val="baseline"/>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b/>
          <w:bCs/>
          <w:snapToGrid w:val="0"/>
          <w:color w:val="000000"/>
          <w:spacing w:val="-1"/>
          <w:kern w:val="0"/>
          <w:sz w:val="32"/>
          <w:szCs w:val="32"/>
          <w:lang w:val="en-US" w:eastAsia="zh-CN" w:bidi="ar-SA"/>
        </w:rPr>
        <w:t>五、项目整体实施方案</w:t>
      </w:r>
    </w:p>
    <w:p w14:paraId="01ED62FB">
      <w:pPr>
        <w:rPr>
          <w:rFonts w:hint="eastAsia" w:ascii="宋体" w:hAnsi="宋体" w:eastAsia="宋体" w:cs="宋体"/>
          <w:sz w:val="24"/>
          <w:szCs w:val="24"/>
          <w:lang w:val="en-US" w:eastAsia="en-US"/>
        </w:rPr>
      </w:pPr>
    </w:p>
    <w:p w14:paraId="1EC69952">
      <w:pPr>
        <w:rPr>
          <w:rFonts w:hint="eastAsia" w:ascii="宋体" w:hAnsi="宋体" w:eastAsia="宋体" w:cs="宋体"/>
          <w:sz w:val="24"/>
          <w:szCs w:val="24"/>
          <w:lang w:val="en-US" w:eastAsia="en-US"/>
        </w:rPr>
      </w:pPr>
    </w:p>
    <w:p w14:paraId="195621A4">
      <w:pPr>
        <w:jc w:val="center"/>
        <w:rPr>
          <w:rFonts w:hint="eastAsia" w:ascii="宋体" w:hAnsi="宋体" w:eastAsia="宋体" w:cs="宋体"/>
          <w:sz w:val="28"/>
          <w:szCs w:val="28"/>
          <w:lang w:val="en-US" w:eastAsia="en-US"/>
        </w:rPr>
      </w:pPr>
      <w:r>
        <w:rPr>
          <w:rFonts w:hint="eastAsia" w:ascii="宋体" w:hAnsi="宋体" w:eastAsia="宋体" w:cs="宋体"/>
          <w:sz w:val="28"/>
          <w:szCs w:val="28"/>
          <w:lang w:val="en-US" w:eastAsia="en-US"/>
        </w:rPr>
        <w:t>（由供应商根据采购需求及采购文件评分办法要求自行编制）</w:t>
      </w:r>
    </w:p>
    <w:p w14:paraId="4725D699">
      <w:pPr>
        <w:rPr>
          <w:rFonts w:hint="eastAsia" w:ascii="宋体" w:hAnsi="宋体" w:eastAsia="宋体" w:cs="宋体"/>
          <w:sz w:val="24"/>
          <w:szCs w:val="24"/>
        </w:rPr>
      </w:pPr>
    </w:p>
    <w:p w14:paraId="4EA451D6">
      <w:pPr>
        <w:rPr>
          <w:rFonts w:hint="eastAsia" w:ascii="宋体" w:hAnsi="宋体" w:eastAsia="宋体" w:cs="宋体"/>
          <w:sz w:val="24"/>
          <w:szCs w:val="24"/>
        </w:rPr>
      </w:pPr>
    </w:p>
    <w:p w14:paraId="6210B6C9">
      <w:pPr>
        <w:rPr>
          <w:rFonts w:hint="eastAsia" w:ascii="宋体" w:hAnsi="宋体" w:eastAsia="宋体" w:cs="宋体"/>
          <w:sz w:val="24"/>
          <w:szCs w:val="24"/>
        </w:rPr>
      </w:pPr>
    </w:p>
    <w:p w14:paraId="67E63EC5">
      <w:pPr>
        <w:rPr>
          <w:rFonts w:hint="eastAsia" w:ascii="宋体" w:hAnsi="宋体" w:eastAsia="宋体" w:cs="宋体"/>
          <w:sz w:val="24"/>
          <w:szCs w:val="24"/>
        </w:rPr>
      </w:pPr>
    </w:p>
    <w:p w14:paraId="707FBB66">
      <w:pPr>
        <w:rPr>
          <w:rFonts w:hint="eastAsia" w:ascii="宋体" w:hAnsi="宋体" w:eastAsia="宋体" w:cs="宋体"/>
          <w:sz w:val="24"/>
          <w:szCs w:val="24"/>
        </w:rPr>
      </w:pPr>
    </w:p>
    <w:p w14:paraId="356967BE">
      <w:pPr>
        <w:spacing w:line="360" w:lineRule="auto"/>
        <w:jc w:val="right"/>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 xml:space="preserve">供应商名称（电子签章）： </w:t>
      </w:r>
    </w:p>
    <w:p w14:paraId="7A702827">
      <w:pPr>
        <w:spacing w:line="360" w:lineRule="auto"/>
        <w:jc w:val="right"/>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日期：  年  月   日</w:t>
      </w:r>
    </w:p>
    <w:p w14:paraId="672C74D6">
      <w:pPr>
        <w:jc w:val="right"/>
        <w:rPr>
          <w:rFonts w:hint="eastAsia" w:ascii="宋体" w:hAnsi="宋体" w:eastAsia="宋体" w:cs="宋体"/>
          <w:sz w:val="24"/>
          <w:szCs w:val="24"/>
          <w:lang w:val="en-US" w:eastAsia="en-US"/>
        </w:rPr>
      </w:pPr>
    </w:p>
    <w:p w14:paraId="6A52458F">
      <w:pPr>
        <w:jc w:val="right"/>
        <w:rPr>
          <w:rFonts w:hint="eastAsia" w:ascii="宋体" w:hAnsi="宋体" w:eastAsia="宋体" w:cs="宋体"/>
          <w:sz w:val="24"/>
          <w:szCs w:val="24"/>
          <w:lang w:val="en-US" w:eastAsia="en-US"/>
        </w:rPr>
      </w:pPr>
    </w:p>
    <w:p w14:paraId="65D22304">
      <w:pPr>
        <w:jc w:val="right"/>
        <w:rPr>
          <w:rFonts w:hint="eastAsia" w:ascii="宋体" w:hAnsi="宋体" w:eastAsia="宋体" w:cs="宋体"/>
          <w:sz w:val="24"/>
          <w:szCs w:val="24"/>
          <w:lang w:val="en-US" w:eastAsia="en-US"/>
        </w:rPr>
      </w:pPr>
    </w:p>
    <w:p w14:paraId="7EE810C1">
      <w:pPr>
        <w:jc w:val="right"/>
        <w:rPr>
          <w:rFonts w:hint="eastAsia" w:ascii="宋体" w:hAnsi="宋体" w:eastAsia="宋体" w:cs="宋体"/>
          <w:sz w:val="24"/>
          <w:szCs w:val="24"/>
          <w:lang w:val="en-US" w:eastAsia="en-US"/>
        </w:rPr>
      </w:pPr>
    </w:p>
    <w:p w14:paraId="0155CA5F">
      <w:pPr>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六、</w:t>
      </w:r>
      <w:r>
        <w:rPr>
          <w:rFonts w:hint="eastAsia" w:ascii="宋体" w:hAnsi="宋体" w:eastAsia="宋体" w:cs="宋体"/>
          <w:b/>
          <w:bCs/>
          <w:sz w:val="32"/>
          <w:szCs w:val="32"/>
        </w:rPr>
        <w:t>售后服务</w:t>
      </w:r>
      <w:r>
        <w:rPr>
          <w:rFonts w:hint="eastAsia" w:ascii="宋体" w:hAnsi="宋体" w:eastAsia="宋体" w:cs="宋体"/>
          <w:b/>
          <w:bCs/>
          <w:sz w:val="32"/>
          <w:szCs w:val="32"/>
          <w:lang w:eastAsia="zh-CN"/>
        </w:rPr>
        <w:t>方案</w:t>
      </w:r>
    </w:p>
    <w:p w14:paraId="737E0112">
      <w:pPr>
        <w:jc w:val="center"/>
        <w:rPr>
          <w:rFonts w:hint="eastAsia" w:ascii="宋体" w:hAnsi="宋体" w:eastAsia="宋体" w:cs="宋体"/>
          <w:b/>
          <w:bCs/>
          <w:sz w:val="32"/>
          <w:szCs w:val="32"/>
          <w:lang w:eastAsia="zh-CN"/>
        </w:rPr>
      </w:pPr>
    </w:p>
    <w:p w14:paraId="3CB31A3A">
      <w:pPr>
        <w:jc w:val="center"/>
        <w:rPr>
          <w:rFonts w:hint="eastAsia" w:ascii="宋体" w:hAnsi="宋体" w:eastAsia="宋体" w:cs="宋体"/>
          <w:b/>
          <w:bCs/>
          <w:sz w:val="32"/>
          <w:szCs w:val="32"/>
          <w:lang w:eastAsia="zh-CN"/>
        </w:rPr>
      </w:pPr>
    </w:p>
    <w:p w14:paraId="38C11157">
      <w:pPr>
        <w:jc w:val="center"/>
        <w:rPr>
          <w:rFonts w:hint="eastAsia" w:ascii="宋体" w:hAnsi="宋体" w:eastAsia="宋体" w:cs="宋体"/>
          <w:sz w:val="28"/>
          <w:szCs w:val="28"/>
          <w:lang w:val="en-US" w:eastAsia="en-US"/>
        </w:rPr>
      </w:pPr>
      <w:r>
        <w:rPr>
          <w:rFonts w:hint="eastAsia" w:ascii="宋体" w:hAnsi="宋体" w:eastAsia="宋体" w:cs="宋体"/>
          <w:sz w:val="28"/>
          <w:szCs w:val="28"/>
          <w:lang w:val="en-US" w:eastAsia="en-US"/>
        </w:rPr>
        <w:t>（由供应商根据采购需求及采购文件评分办法要求自行编制）</w:t>
      </w:r>
    </w:p>
    <w:p w14:paraId="3A1538BC">
      <w:pPr>
        <w:rPr>
          <w:rFonts w:hint="eastAsia" w:ascii="宋体" w:hAnsi="宋体" w:eastAsia="宋体" w:cs="宋体"/>
          <w:sz w:val="24"/>
          <w:szCs w:val="24"/>
        </w:rPr>
      </w:pPr>
    </w:p>
    <w:p w14:paraId="5575EC92">
      <w:pPr>
        <w:rPr>
          <w:rFonts w:hint="eastAsia" w:ascii="宋体" w:hAnsi="宋体" w:eastAsia="宋体" w:cs="宋体"/>
          <w:sz w:val="24"/>
          <w:szCs w:val="24"/>
        </w:rPr>
      </w:pPr>
    </w:p>
    <w:p w14:paraId="49554870">
      <w:pPr>
        <w:rPr>
          <w:rFonts w:hint="eastAsia" w:ascii="宋体" w:hAnsi="宋体" w:eastAsia="宋体" w:cs="宋体"/>
          <w:sz w:val="24"/>
          <w:szCs w:val="24"/>
        </w:rPr>
      </w:pPr>
    </w:p>
    <w:p w14:paraId="0EC1CCFA">
      <w:pPr>
        <w:rPr>
          <w:rFonts w:hint="eastAsia" w:ascii="宋体" w:hAnsi="宋体" w:eastAsia="宋体" w:cs="宋体"/>
          <w:sz w:val="24"/>
          <w:szCs w:val="24"/>
        </w:rPr>
      </w:pPr>
    </w:p>
    <w:p w14:paraId="52D2CF26">
      <w:pPr>
        <w:rPr>
          <w:rFonts w:hint="eastAsia" w:ascii="宋体" w:hAnsi="宋体" w:eastAsia="宋体" w:cs="宋体"/>
          <w:sz w:val="24"/>
          <w:szCs w:val="24"/>
        </w:rPr>
      </w:pPr>
    </w:p>
    <w:p w14:paraId="2F08ECCD">
      <w:pPr>
        <w:spacing w:line="360" w:lineRule="auto"/>
        <w:jc w:val="right"/>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 xml:space="preserve">供应商名称（电子签章）： </w:t>
      </w:r>
    </w:p>
    <w:p w14:paraId="30013BB7">
      <w:pPr>
        <w:spacing w:line="360" w:lineRule="auto"/>
        <w:jc w:val="right"/>
        <w:rPr>
          <w:rFonts w:hint="eastAsia" w:ascii="宋体" w:hAnsi="宋体" w:eastAsia="宋体" w:cs="宋体"/>
          <w:sz w:val="24"/>
          <w:szCs w:val="24"/>
        </w:rPr>
      </w:pPr>
      <w:r>
        <w:rPr>
          <w:rFonts w:hint="eastAsia" w:ascii="宋体" w:hAnsi="宋体" w:eastAsia="宋体" w:cs="宋体"/>
          <w:sz w:val="24"/>
          <w:szCs w:val="24"/>
          <w:lang w:val="en-US" w:eastAsia="en-US"/>
        </w:rPr>
        <w:t>日期：  年  月   日</w:t>
      </w:r>
      <w:r>
        <w:rPr>
          <w:rFonts w:hint="eastAsia" w:ascii="宋体" w:hAnsi="宋体" w:eastAsia="宋体" w:cs="宋体"/>
          <w:sz w:val="24"/>
          <w:szCs w:val="24"/>
        </w:rPr>
        <w:br w:type="page"/>
      </w:r>
    </w:p>
    <w:p w14:paraId="26C48433">
      <w:pPr>
        <w:rPr>
          <w:rFonts w:hint="eastAsia" w:ascii="宋体" w:hAnsi="宋体" w:eastAsia="宋体" w:cs="宋体"/>
          <w:sz w:val="24"/>
          <w:szCs w:val="24"/>
        </w:rPr>
        <w:sectPr>
          <w:footerReference r:id="rId22" w:type="default"/>
          <w:pgSz w:w="11911" w:h="16838"/>
          <w:pgMar w:top="1134" w:right="1247" w:bottom="1134" w:left="1247" w:header="0" w:footer="720" w:gutter="0"/>
          <w:pgNumType w:fmt="decimal"/>
          <w:cols w:space="0" w:num="1"/>
          <w:rtlGutter w:val="0"/>
          <w:docGrid w:linePitch="0" w:charSpace="0"/>
        </w:sectPr>
      </w:pPr>
    </w:p>
    <w:p w14:paraId="5A315125">
      <w:pPr>
        <w:spacing w:before="78" w:line="220" w:lineRule="auto"/>
        <w:ind w:left="175"/>
        <w:rPr>
          <w:rFonts w:ascii="宋体" w:hAnsi="宋体" w:eastAsia="宋体" w:cs="宋体"/>
          <w:sz w:val="28"/>
          <w:szCs w:val="28"/>
        </w:rPr>
      </w:pPr>
      <w:r>
        <w:rPr>
          <w:rFonts w:hint="eastAsia" w:ascii="宋体" w:hAnsi="宋体" w:eastAsia="宋体" w:cs="宋体"/>
          <w:b/>
          <w:bCs/>
          <w:spacing w:val="-3"/>
          <w:sz w:val="28"/>
          <w:szCs w:val="28"/>
          <w:lang w:eastAsia="zh-CN"/>
        </w:rPr>
        <w:t>七、</w:t>
      </w:r>
      <w:r>
        <w:rPr>
          <w:rFonts w:ascii="宋体" w:hAnsi="宋体" w:eastAsia="宋体" w:cs="宋体"/>
          <w:b/>
          <w:bCs/>
          <w:spacing w:val="-3"/>
          <w:sz w:val="28"/>
          <w:szCs w:val="28"/>
        </w:rPr>
        <w:t>项目实施人员一览表格式</w:t>
      </w:r>
    </w:p>
    <w:p w14:paraId="179B3BEB">
      <w:pPr>
        <w:pStyle w:val="3"/>
        <w:spacing w:line="278" w:lineRule="auto"/>
      </w:pPr>
    </w:p>
    <w:p w14:paraId="7859AC7F">
      <w:pPr>
        <w:pStyle w:val="3"/>
        <w:spacing w:line="279" w:lineRule="auto"/>
      </w:pPr>
    </w:p>
    <w:p w14:paraId="29BA91D0">
      <w:pPr>
        <w:spacing w:before="101" w:line="226" w:lineRule="auto"/>
        <w:ind w:left="3141"/>
        <w:rPr>
          <w:rFonts w:ascii="宋体" w:hAnsi="宋体" w:eastAsia="宋体" w:cs="宋体"/>
          <w:sz w:val="31"/>
          <w:szCs w:val="31"/>
        </w:rPr>
      </w:pPr>
      <w:r>
        <w:rPr>
          <w:rFonts w:ascii="宋体" w:hAnsi="宋体" w:eastAsia="宋体" w:cs="宋体"/>
          <w:b/>
          <w:bCs/>
          <w:spacing w:val="5"/>
          <w:sz w:val="31"/>
          <w:szCs w:val="31"/>
        </w:rPr>
        <w:t>项目实施人员一览表</w:t>
      </w:r>
    </w:p>
    <w:p w14:paraId="33B31B80">
      <w:pPr>
        <w:spacing w:before="203" w:line="221" w:lineRule="auto"/>
        <w:ind w:left="29"/>
        <w:rPr>
          <w:rFonts w:hint="default" w:ascii="宋体" w:hAnsi="宋体" w:eastAsia="宋体" w:cs="宋体"/>
          <w:sz w:val="24"/>
          <w:szCs w:val="24"/>
          <w:u w:val="single"/>
          <w:lang w:val="en-US" w:eastAsia="zh-CN"/>
        </w:rPr>
      </w:pPr>
      <w:r>
        <w:rPr>
          <w:rFonts w:ascii="宋体" w:hAnsi="宋体" w:eastAsia="宋体" w:cs="宋体"/>
          <w:spacing w:val="-2"/>
          <w:sz w:val="24"/>
          <w:szCs w:val="24"/>
        </w:rPr>
        <w:t>分标</w:t>
      </w:r>
      <w:r>
        <w:rPr>
          <w:rFonts w:hint="eastAsia" w:ascii="宋体" w:hAnsi="宋体" w:eastAsia="宋体" w:cs="宋体"/>
          <w:spacing w:val="-2"/>
          <w:sz w:val="24"/>
          <w:szCs w:val="24"/>
          <w:lang w:eastAsia="zh-CN"/>
        </w:rPr>
        <w:t>号：</w:t>
      </w:r>
      <w:r>
        <w:rPr>
          <w:rFonts w:hint="eastAsia" w:ascii="宋体" w:hAnsi="宋体" w:eastAsia="宋体" w:cs="宋体"/>
          <w:spacing w:val="-2"/>
          <w:sz w:val="24"/>
          <w:szCs w:val="24"/>
          <w:u w:val="single"/>
          <w:lang w:val="en-US" w:eastAsia="zh-CN"/>
        </w:rPr>
        <w:t xml:space="preserve">      </w:t>
      </w:r>
    </w:p>
    <w:p w14:paraId="7502B198">
      <w:pPr>
        <w:spacing w:line="67" w:lineRule="exact"/>
      </w:pPr>
    </w:p>
    <w:tbl>
      <w:tblPr>
        <w:tblStyle w:val="12"/>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440"/>
        <w:gridCol w:w="814"/>
        <w:gridCol w:w="1965"/>
        <w:gridCol w:w="1486"/>
        <w:gridCol w:w="1778"/>
        <w:gridCol w:w="1936"/>
      </w:tblGrid>
      <w:tr w14:paraId="101819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7" w:hRule="atLeast"/>
        </w:trPr>
        <w:tc>
          <w:tcPr>
            <w:tcW w:w="764" w:type="pct"/>
            <w:vAlign w:val="top"/>
          </w:tcPr>
          <w:p w14:paraId="183CEA35">
            <w:pPr>
              <w:spacing w:line="242" w:lineRule="auto"/>
              <w:rPr>
                <w:rFonts w:ascii="Arial"/>
                <w:sz w:val="21"/>
              </w:rPr>
            </w:pPr>
          </w:p>
          <w:p w14:paraId="035DFE58">
            <w:pPr>
              <w:spacing w:line="242" w:lineRule="auto"/>
              <w:rPr>
                <w:rFonts w:ascii="Arial"/>
                <w:sz w:val="21"/>
              </w:rPr>
            </w:pPr>
          </w:p>
          <w:p w14:paraId="450B1CA1">
            <w:pPr>
              <w:spacing w:line="242" w:lineRule="auto"/>
              <w:rPr>
                <w:rFonts w:ascii="Arial"/>
                <w:sz w:val="21"/>
              </w:rPr>
            </w:pPr>
          </w:p>
          <w:p w14:paraId="5A7B3ED7">
            <w:pPr>
              <w:spacing w:line="243" w:lineRule="auto"/>
              <w:rPr>
                <w:rFonts w:ascii="Arial"/>
                <w:sz w:val="21"/>
              </w:rPr>
            </w:pPr>
          </w:p>
          <w:p w14:paraId="7FE5837A">
            <w:pPr>
              <w:pStyle w:val="13"/>
              <w:spacing w:before="78" w:line="220" w:lineRule="auto"/>
              <w:ind w:left="454"/>
              <w:rPr>
                <w:sz w:val="24"/>
                <w:szCs w:val="24"/>
              </w:rPr>
            </w:pPr>
            <w:r>
              <w:rPr>
                <w:spacing w:val="-5"/>
                <w:sz w:val="24"/>
                <w:szCs w:val="24"/>
              </w:rPr>
              <w:t>姓名</w:t>
            </w:r>
          </w:p>
        </w:tc>
        <w:tc>
          <w:tcPr>
            <w:tcW w:w="432" w:type="pct"/>
            <w:vAlign w:val="top"/>
          </w:tcPr>
          <w:p w14:paraId="5F2D0CEB">
            <w:pPr>
              <w:spacing w:line="242" w:lineRule="auto"/>
              <w:rPr>
                <w:rFonts w:ascii="Arial"/>
                <w:sz w:val="21"/>
              </w:rPr>
            </w:pPr>
          </w:p>
          <w:p w14:paraId="772E4EBF">
            <w:pPr>
              <w:spacing w:line="242" w:lineRule="auto"/>
              <w:rPr>
                <w:rFonts w:ascii="Arial"/>
                <w:sz w:val="21"/>
              </w:rPr>
            </w:pPr>
          </w:p>
          <w:p w14:paraId="5B580F6E">
            <w:pPr>
              <w:spacing w:line="242" w:lineRule="auto"/>
              <w:rPr>
                <w:rFonts w:ascii="Arial"/>
                <w:sz w:val="21"/>
              </w:rPr>
            </w:pPr>
          </w:p>
          <w:p w14:paraId="65B66ADB">
            <w:pPr>
              <w:spacing w:line="243" w:lineRule="auto"/>
              <w:rPr>
                <w:rFonts w:ascii="Arial"/>
                <w:sz w:val="21"/>
              </w:rPr>
            </w:pPr>
          </w:p>
          <w:p w14:paraId="2BA6CC8E">
            <w:pPr>
              <w:pStyle w:val="13"/>
              <w:spacing w:before="78" w:line="220" w:lineRule="auto"/>
              <w:ind w:left="156"/>
              <w:rPr>
                <w:sz w:val="24"/>
                <w:szCs w:val="24"/>
              </w:rPr>
            </w:pPr>
            <w:r>
              <w:rPr>
                <w:spacing w:val="-6"/>
                <w:sz w:val="24"/>
                <w:szCs w:val="24"/>
              </w:rPr>
              <w:t>职务</w:t>
            </w:r>
          </w:p>
        </w:tc>
        <w:tc>
          <w:tcPr>
            <w:tcW w:w="1042" w:type="pct"/>
            <w:vAlign w:val="top"/>
          </w:tcPr>
          <w:p w14:paraId="73670305">
            <w:pPr>
              <w:pStyle w:val="13"/>
              <w:spacing w:before="117" w:line="220" w:lineRule="auto"/>
              <w:ind w:left="225"/>
              <w:rPr>
                <w:sz w:val="24"/>
                <w:szCs w:val="24"/>
              </w:rPr>
            </w:pPr>
            <w:r>
              <w:rPr>
                <w:spacing w:val="-2"/>
                <w:sz w:val="24"/>
                <w:szCs w:val="24"/>
              </w:rPr>
              <w:t>专业技术资格</w:t>
            </w:r>
          </w:p>
          <w:p w14:paraId="484E81E4">
            <w:pPr>
              <w:pStyle w:val="13"/>
              <w:spacing w:before="181" w:line="222" w:lineRule="auto"/>
              <w:ind w:left="125"/>
              <w:rPr>
                <w:sz w:val="24"/>
                <w:szCs w:val="24"/>
              </w:rPr>
            </w:pPr>
            <w:r>
              <w:rPr>
                <w:spacing w:val="-6"/>
                <w:sz w:val="24"/>
                <w:szCs w:val="24"/>
              </w:rPr>
              <w:t>（职称）或者职</w:t>
            </w:r>
          </w:p>
          <w:p w14:paraId="3A78069B">
            <w:pPr>
              <w:pStyle w:val="13"/>
              <w:spacing w:before="180" w:line="220" w:lineRule="auto"/>
              <w:ind w:left="223"/>
              <w:rPr>
                <w:sz w:val="24"/>
                <w:szCs w:val="24"/>
              </w:rPr>
            </w:pPr>
            <w:r>
              <w:rPr>
                <w:spacing w:val="-2"/>
                <w:sz w:val="24"/>
                <w:szCs w:val="24"/>
              </w:rPr>
              <w:t>业资格或者执</w:t>
            </w:r>
          </w:p>
          <w:p w14:paraId="224AAFC0">
            <w:pPr>
              <w:pStyle w:val="13"/>
              <w:spacing w:before="182" w:line="220" w:lineRule="auto"/>
              <w:ind w:left="223"/>
              <w:rPr>
                <w:sz w:val="24"/>
                <w:szCs w:val="24"/>
              </w:rPr>
            </w:pPr>
            <w:r>
              <w:rPr>
                <w:spacing w:val="-2"/>
                <w:sz w:val="24"/>
                <w:szCs w:val="24"/>
              </w:rPr>
              <w:t>业资格证或者</w:t>
            </w:r>
          </w:p>
          <w:p w14:paraId="0DADD7C8">
            <w:pPr>
              <w:pStyle w:val="13"/>
              <w:spacing w:before="182" w:line="219" w:lineRule="auto"/>
              <w:ind w:left="465"/>
              <w:rPr>
                <w:sz w:val="24"/>
                <w:szCs w:val="24"/>
              </w:rPr>
            </w:pPr>
            <w:r>
              <w:rPr>
                <w:spacing w:val="-3"/>
                <w:sz w:val="24"/>
                <w:szCs w:val="24"/>
              </w:rPr>
              <w:t>其他证书</w:t>
            </w:r>
          </w:p>
        </w:tc>
        <w:tc>
          <w:tcPr>
            <w:tcW w:w="788" w:type="pct"/>
            <w:vAlign w:val="top"/>
          </w:tcPr>
          <w:p w14:paraId="4F23826A">
            <w:pPr>
              <w:spacing w:line="242" w:lineRule="auto"/>
              <w:rPr>
                <w:rFonts w:ascii="Arial"/>
                <w:sz w:val="21"/>
              </w:rPr>
            </w:pPr>
          </w:p>
          <w:p w14:paraId="7DAD12B8">
            <w:pPr>
              <w:spacing w:line="242" w:lineRule="auto"/>
              <w:rPr>
                <w:rFonts w:ascii="Arial"/>
                <w:sz w:val="21"/>
              </w:rPr>
            </w:pPr>
          </w:p>
          <w:p w14:paraId="1DAC24D5">
            <w:pPr>
              <w:spacing w:line="243" w:lineRule="auto"/>
              <w:rPr>
                <w:rFonts w:ascii="Arial"/>
                <w:sz w:val="21"/>
              </w:rPr>
            </w:pPr>
          </w:p>
          <w:p w14:paraId="034983AD">
            <w:pPr>
              <w:spacing w:line="243" w:lineRule="auto"/>
              <w:rPr>
                <w:rFonts w:ascii="Arial"/>
                <w:sz w:val="21"/>
              </w:rPr>
            </w:pPr>
          </w:p>
          <w:p w14:paraId="2EB86947">
            <w:pPr>
              <w:pStyle w:val="13"/>
              <w:spacing w:before="78" w:line="219" w:lineRule="auto"/>
              <w:ind w:left="237"/>
              <w:rPr>
                <w:sz w:val="24"/>
                <w:szCs w:val="24"/>
              </w:rPr>
            </w:pPr>
            <w:r>
              <w:rPr>
                <w:spacing w:val="-3"/>
                <w:sz w:val="24"/>
                <w:szCs w:val="24"/>
              </w:rPr>
              <w:t>证书编号</w:t>
            </w:r>
          </w:p>
        </w:tc>
        <w:tc>
          <w:tcPr>
            <w:tcW w:w="943" w:type="pct"/>
            <w:vAlign w:val="top"/>
          </w:tcPr>
          <w:p w14:paraId="19E2E848">
            <w:pPr>
              <w:spacing w:line="246" w:lineRule="auto"/>
              <w:rPr>
                <w:rFonts w:ascii="Arial"/>
                <w:sz w:val="21"/>
              </w:rPr>
            </w:pPr>
          </w:p>
          <w:p w14:paraId="2D330058">
            <w:pPr>
              <w:spacing w:line="246" w:lineRule="auto"/>
              <w:rPr>
                <w:rFonts w:ascii="Arial"/>
                <w:sz w:val="21"/>
              </w:rPr>
            </w:pPr>
          </w:p>
          <w:p w14:paraId="217430B1">
            <w:pPr>
              <w:spacing w:line="246" w:lineRule="auto"/>
              <w:rPr>
                <w:rFonts w:ascii="Arial"/>
                <w:sz w:val="21"/>
              </w:rPr>
            </w:pPr>
          </w:p>
          <w:p w14:paraId="05285BD7">
            <w:pPr>
              <w:pStyle w:val="13"/>
              <w:spacing w:before="78" w:line="347" w:lineRule="auto"/>
              <w:ind w:left="378" w:right="244" w:hanging="120"/>
              <w:rPr>
                <w:sz w:val="24"/>
                <w:szCs w:val="24"/>
              </w:rPr>
            </w:pPr>
            <w:r>
              <w:rPr>
                <w:spacing w:val="-3"/>
                <w:sz w:val="24"/>
                <w:szCs w:val="24"/>
              </w:rPr>
              <w:t>参加本单位</w:t>
            </w:r>
            <w:r>
              <w:rPr>
                <w:spacing w:val="2"/>
                <w:sz w:val="24"/>
                <w:szCs w:val="24"/>
              </w:rPr>
              <w:t xml:space="preserve"> </w:t>
            </w:r>
            <w:r>
              <w:rPr>
                <w:spacing w:val="-4"/>
                <w:sz w:val="24"/>
                <w:szCs w:val="24"/>
              </w:rPr>
              <w:t>工作时间</w:t>
            </w:r>
          </w:p>
        </w:tc>
        <w:tc>
          <w:tcPr>
            <w:tcW w:w="1027" w:type="pct"/>
            <w:vAlign w:val="top"/>
          </w:tcPr>
          <w:p w14:paraId="551CCCA9">
            <w:pPr>
              <w:spacing w:line="242" w:lineRule="auto"/>
              <w:rPr>
                <w:rFonts w:ascii="Arial"/>
                <w:sz w:val="21"/>
              </w:rPr>
            </w:pPr>
          </w:p>
          <w:p w14:paraId="1FD3DF2D">
            <w:pPr>
              <w:spacing w:line="242" w:lineRule="auto"/>
              <w:rPr>
                <w:rFonts w:ascii="Arial"/>
                <w:sz w:val="21"/>
              </w:rPr>
            </w:pPr>
          </w:p>
          <w:p w14:paraId="60754069">
            <w:pPr>
              <w:spacing w:line="242" w:lineRule="auto"/>
              <w:rPr>
                <w:rFonts w:ascii="Arial"/>
                <w:sz w:val="21"/>
              </w:rPr>
            </w:pPr>
          </w:p>
          <w:p w14:paraId="6FA6DCE8">
            <w:pPr>
              <w:spacing w:line="243" w:lineRule="auto"/>
              <w:rPr>
                <w:rFonts w:ascii="Arial"/>
                <w:sz w:val="21"/>
              </w:rPr>
            </w:pPr>
          </w:p>
          <w:p w14:paraId="7CE693FF">
            <w:pPr>
              <w:pStyle w:val="13"/>
              <w:spacing w:before="78" w:line="220" w:lineRule="auto"/>
              <w:ind w:left="216"/>
              <w:rPr>
                <w:sz w:val="24"/>
                <w:szCs w:val="24"/>
              </w:rPr>
            </w:pPr>
            <w:r>
              <w:rPr>
                <w:spacing w:val="-3"/>
                <w:sz w:val="24"/>
                <w:szCs w:val="24"/>
              </w:rPr>
              <w:t>劳动合同编号</w:t>
            </w:r>
          </w:p>
        </w:tc>
      </w:tr>
      <w:tr w14:paraId="1EFC97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4" w:type="pct"/>
            <w:vAlign w:val="top"/>
          </w:tcPr>
          <w:p w14:paraId="77B1B86F">
            <w:pPr>
              <w:rPr>
                <w:rFonts w:ascii="Arial"/>
                <w:sz w:val="21"/>
              </w:rPr>
            </w:pPr>
          </w:p>
        </w:tc>
        <w:tc>
          <w:tcPr>
            <w:tcW w:w="432" w:type="pct"/>
            <w:vAlign w:val="top"/>
          </w:tcPr>
          <w:p w14:paraId="5AAA855A">
            <w:pPr>
              <w:rPr>
                <w:rFonts w:ascii="Arial"/>
                <w:sz w:val="21"/>
              </w:rPr>
            </w:pPr>
          </w:p>
        </w:tc>
        <w:tc>
          <w:tcPr>
            <w:tcW w:w="1042" w:type="pct"/>
            <w:vAlign w:val="top"/>
          </w:tcPr>
          <w:p w14:paraId="4C963FFE">
            <w:pPr>
              <w:rPr>
                <w:rFonts w:ascii="Arial"/>
                <w:sz w:val="21"/>
              </w:rPr>
            </w:pPr>
          </w:p>
        </w:tc>
        <w:tc>
          <w:tcPr>
            <w:tcW w:w="788" w:type="pct"/>
            <w:vAlign w:val="top"/>
          </w:tcPr>
          <w:p w14:paraId="28B02CDD">
            <w:pPr>
              <w:rPr>
                <w:rFonts w:ascii="Arial"/>
                <w:sz w:val="21"/>
              </w:rPr>
            </w:pPr>
          </w:p>
        </w:tc>
        <w:tc>
          <w:tcPr>
            <w:tcW w:w="943" w:type="pct"/>
            <w:vAlign w:val="top"/>
          </w:tcPr>
          <w:p w14:paraId="129B921E">
            <w:pPr>
              <w:rPr>
                <w:rFonts w:ascii="Arial"/>
                <w:sz w:val="21"/>
              </w:rPr>
            </w:pPr>
          </w:p>
        </w:tc>
        <w:tc>
          <w:tcPr>
            <w:tcW w:w="1027" w:type="pct"/>
            <w:vAlign w:val="top"/>
          </w:tcPr>
          <w:p w14:paraId="55FF70BC">
            <w:pPr>
              <w:rPr>
                <w:rFonts w:ascii="Arial"/>
                <w:sz w:val="21"/>
              </w:rPr>
            </w:pPr>
          </w:p>
        </w:tc>
      </w:tr>
      <w:tr w14:paraId="18809B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2" w:hRule="atLeast"/>
        </w:trPr>
        <w:tc>
          <w:tcPr>
            <w:tcW w:w="764" w:type="pct"/>
            <w:vAlign w:val="top"/>
          </w:tcPr>
          <w:p w14:paraId="463FA0E6">
            <w:pPr>
              <w:rPr>
                <w:rFonts w:ascii="Arial"/>
                <w:sz w:val="21"/>
              </w:rPr>
            </w:pPr>
          </w:p>
        </w:tc>
        <w:tc>
          <w:tcPr>
            <w:tcW w:w="432" w:type="pct"/>
            <w:vAlign w:val="top"/>
          </w:tcPr>
          <w:p w14:paraId="7D4C957D">
            <w:pPr>
              <w:rPr>
                <w:rFonts w:ascii="Arial"/>
                <w:sz w:val="21"/>
              </w:rPr>
            </w:pPr>
          </w:p>
        </w:tc>
        <w:tc>
          <w:tcPr>
            <w:tcW w:w="1042" w:type="pct"/>
            <w:vAlign w:val="top"/>
          </w:tcPr>
          <w:p w14:paraId="4AAB6BB3">
            <w:pPr>
              <w:rPr>
                <w:rFonts w:ascii="Arial"/>
                <w:sz w:val="21"/>
              </w:rPr>
            </w:pPr>
          </w:p>
        </w:tc>
        <w:tc>
          <w:tcPr>
            <w:tcW w:w="788" w:type="pct"/>
            <w:vAlign w:val="top"/>
          </w:tcPr>
          <w:p w14:paraId="54AF04EB">
            <w:pPr>
              <w:rPr>
                <w:rFonts w:ascii="Arial"/>
                <w:sz w:val="21"/>
              </w:rPr>
            </w:pPr>
          </w:p>
        </w:tc>
        <w:tc>
          <w:tcPr>
            <w:tcW w:w="943" w:type="pct"/>
            <w:vAlign w:val="top"/>
          </w:tcPr>
          <w:p w14:paraId="4F7742BD">
            <w:pPr>
              <w:rPr>
                <w:rFonts w:ascii="Arial"/>
                <w:sz w:val="21"/>
              </w:rPr>
            </w:pPr>
          </w:p>
        </w:tc>
        <w:tc>
          <w:tcPr>
            <w:tcW w:w="1027" w:type="pct"/>
            <w:vAlign w:val="top"/>
          </w:tcPr>
          <w:p w14:paraId="52DFB5BB">
            <w:pPr>
              <w:rPr>
                <w:rFonts w:ascii="Arial"/>
                <w:sz w:val="21"/>
              </w:rPr>
            </w:pPr>
          </w:p>
        </w:tc>
      </w:tr>
      <w:tr w14:paraId="1C5702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64" w:type="pct"/>
            <w:vAlign w:val="top"/>
          </w:tcPr>
          <w:p w14:paraId="6DD802CD">
            <w:pPr>
              <w:rPr>
                <w:rFonts w:ascii="Arial"/>
                <w:sz w:val="21"/>
              </w:rPr>
            </w:pPr>
          </w:p>
        </w:tc>
        <w:tc>
          <w:tcPr>
            <w:tcW w:w="432" w:type="pct"/>
            <w:vAlign w:val="top"/>
          </w:tcPr>
          <w:p w14:paraId="6632228C">
            <w:pPr>
              <w:rPr>
                <w:rFonts w:ascii="Arial"/>
                <w:sz w:val="21"/>
              </w:rPr>
            </w:pPr>
          </w:p>
        </w:tc>
        <w:tc>
          <w:tcPr>
            <w:tcW w:w="1042" w:type="pct"/>
            <w:vAlign w:val="top"/>
          </w:tcPr>
          <w:p w14:paraId="41DF19F0">
            <w:pPr>
              <w:rPr>
                <w:rFonts w:ascii="Arial"/>
                <w:sz w:val="21"/>
              </w:rPr>
            </w:pPr>
          </w:p>
        </w:tc>
        <w:tc>
          <w:tcPr>
            <w:tcW w:w="788" w:type="pct"/>
            <w:vAlign w:val="top"/>
          </w:tcPr>
          <w:p w14:paraId="0DB19C1E">
            <w:pPr>
              <w:rPr>
                <w:rFonts w:ascii="Arial"/>
                <w:sz w:val="21"/>
              </w:rPr>
            </w:pPr>
          </w:p>
        </w:tc>
        <w:tc>
          <w:tcPr>
            <w:tcW w:w="943" w:type="pct"/>
            <w:vAlign w:val="top"/>
          </w:tcPr>
          <w:p w14:paraId="40D4FC5F">
            <w:pPr>
              <w:rPr>
                <w:rFonts w:ascii="Arial"/>
                <w:sz w:val="21"/>
              </w:rPr>
            </w:pPr>
          </w:p>
        </w:tc>
        <w:tc>
          <w:tcPr>
            <w:tcW w:w="1027" w:type="pct"/>
            <w:vAlign w:val="top"/>
          </w:tcPr>
          <w:p w14:paraId="4F19D479">
            <w:pPr>
              <w:rPr>
                <w:rFonts w:ascii="Arial"/>
                <w:sz w:val="21"/>
              </w:rPr>
            </w:pPr>
          </w:p>
        </w:tc>
      </w:tr>
    </w:tbl>
    <w:p w14:paraId="7D6AA9CF">
      <w:pPr>
        <w:keepNext w:val="0"/>
        <w:keepLines w:val="0"/>
        <w:pageBreakBefore w:val="0"/>
        <w:widowControl w:val="0"/>
        <w:kinsoku/>
        <w:wordWrap/>
        <w:overflowPunct/>
        <w:topLinePunct w:val="0"/>
        <w:autoSpaceDE/>
        <w:autoSpaceDN/>
        <w:bidi w:val="0"/>
        <w:adjustRightInd w:val="0"/>
        <w:snapToGrid w:val="0"/>
        <w:spacing w:before="115" w:line="224" w:lineRule="auto"/>
        <w:ind w:left="29"/>
        <w:textAlignment w:val="baseline"/>
        <w:rPr>
          <w:rFonts w:ascii="宋体" w:hAnsi="宋体" w:eastAsia="宋体" w:cs="宋体"/>
          <w:sz w:val="24"/>
          <w:szCs w:val="24"/>
        </w:rPr>
      </w:pPr>
      <w:r>
        <w:rPr>
          <w:rFonts w:ascii="宋体" w:hAnsi="宋体" w:eastAsia="宋体" w:cs="宋体"/>
          <w:spacing w:val="-5"/>
          <w:sz w:val="24"/>
          <w:szCs w:val="24"/>
        </w:rPr>
        <w:t>注：</w:t>
      </w:r>
    </w:p>
    <w:p w14:paraId="09D97AFD">
      <w:pPr>
        <w:keepNext w:val="0"/>
        <w:keepLines w:val="0"/>
        <w:pageBreakBefore w:val="0"/>
        <w:widowControl w:val="0"/>
        <w:kinsoku/>
        <w:wordWrap/>
        <w:overflowPunct/>
        <w:topLinePunct w:val="0"/>
        <w:autoSpaceDE/>
        <w:autoSpaceDN/>
        <w:bidi w:val="0"/>
        <w:adjustRightInd w:val="0"/>
        <w:snapToGrid w:val="0"/>
        <w:spacing w:before="176" w:line="346" w:lineRule="auto"/>
        <w:ind w:left="32" w:right="377" w:firstLine="14"/>
        <w:textAlignment w:val="baseline"/>
        <w:rPr>
          <w:rFonts w:ascii="宋体" w:hAnsi="宋体" w:eastAsia="宋体" w:cs="宋体"/>
          <w:spacing w:val="7"/>
          <w:sz w:val="24"/>
          <w:szCs w:val="24"/>
        </w:rPr>
      </w:pPr>
      <w:r>
        <w:rPr>
          <w:rFonts w:ascii="宋体" w:hAnsi="宋体" w:eastAsia="宋体" w:cs="宋体"/>
          <w:spacing w:val="-2"/>
          <w:sz w:val="24"/>
          <w:szCs w:val="24"/>
        </w:rPr>
        <w:t>1.在填写时，如本表格不适合供应商的实际情况，可根据本表格式自行制表填写。</w:t>
      </w:r>
    </w:p>
    <w:p w14:paraId="66A8F2A7">
      <w:pPr>
        <w:keepNext w:val="0"/>
        <w:keepLines w:val="0"/>
        <w:pageBreakBefore w:val="0"/>
        <w:widowControl w:val="0"/>
        <w:kinsoku/>
        <w:wordWrap/>
        <w:overflowPunct/>
        <w:topLinePunct w:val="0"/>
        <w:autoSpaceDE/>
        <w:autoSpaceDN/>
        <w:bidi w:val="0"/>
        <w:adjustRightInd w:val="0"/>
        <w:snapToGrid w:val="0"/>
        <w:spacing w:before="176" w:line="346" w:lineRule="auto"/>
        <w:ind w:left="32" w:right="377" w:firstLine="14"/>
        <w:textAlignment w:val="baseline"/>
        <w:rPr>
          <w:rFonts w:ascii="宋体" w:hAnsi="宋体" w:eastAsia="宋体" w:cs="宋体"/>
          <w:sz w:val="24"/>
          <w:szCs w:val="24"/>
        </w:rPr>
      </w:pPr>
      <w:r>
        <w:rPr>
          <w:rFonts w:ascii="宋体" w:hAnsi="宋体" w:eastAsia="宋体" w:cs="宋体"/>
          <w:spacing w:val="-1"/>
          <w:sz w:val="24"/>
          <w:szCs w:val="24"/>
        </w:rPr>
        <w:t>2.供应商应当附本表所列证书的复印件并加盖供应商电子签章。</w:t>
      </w:r>
    </w:p>
    <w:p w14:paraId="01ED05D6">
      <w:pPr>
        <w:pStyle w:val="3"/>
        <w:spacing w:line="450" w:lineRule="auto"/>
      </w:pPr>
    </w:p>
    <w:p w14:paraId="641B0068">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法定代表人（负责人或自然人）或者委托代理人（签字或者电子签名）：         </w:t>
      </w:r>
    </w:p>
    <w:p w14:paraId="1669029D">
      <w:pPr>
        <w:spacing w:line="360" w:lineRule="auto"/>
        <w:ind w:firstLine="4800" w:firstLineChars="2000"/>
        <w:rPr>
          <w:rFonts w:hint="eastAsia" w:ascii="宋体" w:hAnsi="宋体" w:eastAsia="宋体" w:cs="宋体"/>
          <w:sz w:val="24"/>
          <w:szCs w:val="24"/>
        </w:rPr>
      </w:pPr>
      <w:r>
        <w:rPr>
          <w:rFonts w:hint="eastAsia" w:ascii="宋体" w:hAnsi="宋体" w:eastAsia="宋体" w:cs="宋体"/>
          <w:sz w:val="24"/>
          <w:szCs w:val="24"/>
        </w:rPr>
        <w:t xml:space="preserve">供应商（电子签章）：               </w:t>
      </w:r>
    </w:p>
    <w:p w14:paraId="711EF905">
      <w:pPr>
        <w:spacing w:line="360" w:lineRule="auto"/>
        <w:jc w:val="right"/>
        <w:rPr>
          <w:rFonts w:hint="eastAsia" w:ascii="宋体" w:hAnsi="宋体" w:eastAsia="宋体" w:cs="宋体"/>
          <w:sz w:val="24"/>
          <w:szCs w:val="24"/>
        </w:rPr>
      </w:pPr>
      <w:r>
        <w:rPr>
          <w:rFonts w:hint="eastAsia" w:ascii="宋体" w:hAnsi="宋体" w:eastAsia="宋体" w:cs="宋体"/>
          <w:sz w:val="24"/>
          <w:szCs w:val="24"/>
        </w:rPr>
        <w:t>日期：   年   月   日</w:t>
      </w:r>
    </w:p>
    <w:p w14:paraId="5FA3B876">
      <w:pPr>
        <w:spacing w:line="360" w:lineRule="auto"/>
        <w:rPr>
          <w:rFonts w:hint="eastAsia" w:ascii="宋体" w:hAnsi="宋体" w:eastAsia="宋体" w:cs="宋体"/>
          <w:sz w:val="24"/>
          <w:szCs w:val="24"/>
        </w:rPr>
      </w:pPr>
    </w:p>
    <w:p w14:paraId="6EA136C0">
      <w:pPr>
        <w:rPr>
          <w:rFonts w:hint="eastAsia" w:ascii="宋体" w:hAnsi="宋体" w:eastAsia="宋体" w:cs="宋体"/>
          <w:sz w:val="24"/>
          <w:szCs w:val="24"/>
        </w:rPr>
      </w:pPr>
      <w:r>
        <w:rPr>
          <w:rFonts w:hint="eastAsia" w:ascii="宋体" w:hAnsi="宋体" w:eastAsia="宋体" w:cs="宋体"/>
          <w:sz w:val="24"/>
          <w:szCs w:val="24"/>
        </w:rPr>
        <w:br w:type="page"/>
      </w:r>
    </w:p>
    <w:p w14:paraId="4E62D6B6">
      <w:pPr>
        <w:jc w:val="center"/>
        <w:rPr>
          <w:rFonts w:hint="eastAsia" w:ascii="宋体" w:hAnsi="宋体" w:eastAsia="宋体" w:cs="宋体"/>
          <w:b/>
          <w:bCs/>
          <w:sz w:val="32"/>
          <w:szCs w:val="32"/>
          <w:lang w:val="en-US" w:eastAsia="en-US"/>
        </w:rPr>
      </w:pPr>
      <w:r>
        <w:rPr>
          <w:rFonts w:hint="eastAsia" w:ascii="宋体" w:hAnsi="宋体" w:eastAsia="宋体" w:cs="宋体"/>
          <w:b/>
          <w:bCs/>
          <w:sz w:val="32"/>
          <w:szCs w:val="32"/>
          <w:lang w:val="en-US" w:eastAsia="zh-CN"/>
        </w:rPr>
        <w:t>八、</w:t>
      </w:r>
      <w:r>
        <w:rPr>
          <w:rFonts w:hint="eastAsia" w:ascii="宋体" w:hAnsi="宋体" w:eastAsia="宋体" w:cs="宋体"/>
          <w:b/>
          <w:bCs/>
          <w:sz w:val="32"/>
          <w:szCs w:val="32"/>
          <w:lang w:val="en-US" w:eastAsia="en-US"/>
        </w:rPr>
        <w:t>供应商类似的业绩证明文件</w:t>
      </w:r>
    </w:p>
    <w:p w14:paraId="7BAABA55">
      <w:pPr>
        <w:spacing w:before="43"/>
      </w:pPr>
    </w:p>
    <w:p w14:paraId="35DCFF79">
      <w:pPr>
        <w:spacing w:before="42"/>
      </w:pPr>
    </w:p>
    <w:tbl>
      <w:tblPr>
        <w:tblStyle w:val="12"/>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894"/>
        <w:gridCol w:w="2196"/>
        <w:gridCol w:w="1615"/>
        <w:gridCol w:w="1970"/>
        <w:gridCol w:w="1744"/>
      </w:tblGrid>
      <w:tr w14:paraId="63A384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5" w:hRule="atLeast"/>
        </w:trPr>
        <w:tc>
          <w:tcPr>
            <w:tcW w:w="1005" w:type="pct"/>
            <w:vAlign w:val="top"/>
          </w:tcPr>
          <w:p w14:paraId="7697C84D">
            <w:pPr>
              <w:spacing w:line="479" w:lineRule="auto"/>
              <w:rPr>
                <w:rFonts w:ascii="Arial"/>
                <w:sz w:val="21"/>
              </w:rPr>
            </w:pPr>
          </w:p>
          <w:p w14:paraId="34787FA6">
            <w:pPr>
              <w:kinsoku w:val="0"/>
              <w:autoSpaceDE w:val="0"/>
              <w:autoSpaceDN w:val="0"/>
              <w:adjustRightInd w:val="0"/>
              <w:snapToGrid w:val="0"/>
              <w:spacing w:before="78" w:line="219" w:lineRule="auto"/>
              <w:ind w:left="330"/>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2"/>
                <w:kern w:val="0"/>
                <w:sz w:val="24"/>
                <w:szCs w:val="24"/>
                <w:lang w:val="en-US" w:eastAsia="en-US" w:bidi="ar-SA"/>
              </w:rPr>
              <w:t>采购人名称</w:t>
            </w:r>
          </w:p>
        </w:tc>
        <w:tc>
          <w:tcPr>
            <w:tcW w:w="1165" w:type="pct"/>
            <w:vAlign w:val="top"/>
          </w:tcPr>
          <w:p w14:paraId="5E874A3A">
            <w:pPr>
              <w:spacing w:line="479" w:lineRule="auto"/>
              <w:rPr>
                <w:rFonts w:ascii="Arial"/>
                <w:sz w:val="21"/>
              </w:rPr>
            </w:pPr>
          </w:p>
          <w:p w14:paraId="77555AF5">
            <w:pPr>
              <w:kinsoku w:val="0"/>
              <w:autoSpaceDE w:val="0"/>
              <w:autoSpaceDN w:val="0"/>
              <w:adjustRightInd w:val="0"/>
              <w:snapToGrid w:val="0"/>
              <w:spacing w:before="78" w:line="220" w:lineRule="auto"/>
              <w:ind w:left="601"/>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4"/>
                <w:kern w:val="0"/>
                <w:sz w:val="24"/>
                <w:szCs w:val="24"/>
                <w:lang w:val="en-US" w:eastAsia="en-US" w:bidi="ar-SA"/>
              </w:rPr>
              <w:t>项目名称</w:t>
            </w:r>
          </w:p>
        </w:tc>
        <w:tc>
          <w:tcPr>
            <w:tcW w:w="857" w:type="pct"/>
            <w:vAlign w:val="top"/>
          </w:tcPr>
          <w:p w14:paraId="554A6F6D">
            <w:pPr>
              <w:spacing w:line="248" w:lineRule="auto"/>
              <w:rPr>
                <w:rFonts w:ascii="Arial"/>
                <w:sz w:val="21"/>
              </w:rPr>
            </w:pPr>
          </w:p>
          <w:p w14:paraId="2A734D36">
            <w:pPr>
              <w:kinsoku w:val="0"/>
              <w:autoSpaceDE w:val="0"/>
              <w:autoSpaceDN w:val="0"/>
              <w:adjustRightInd w:val="0"/>
              <w:snapToGrid w:val="0"/>
              <w:spacing w:before="78" w:line="345" w:lineRule="auto"/>
              <w:ind w:left="325" w:right="303" w:hanging="10"/>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3"/>
                <w:kern w:val="0"/>
                <w:sz w:val="24"/>
                <w:szCs w:val="24"/>
                <w:lang w:val="en-US" w:eastAsia="en-US" w:bidi="ar-SA"/>
              </w:rPr>
              <w:t>合同金额</w:t>
            </w:r>
            <w:r>
              <w:rPr>
                <w:rFonts w:ascii="宋体" w:hAnsi="宋体" w:eastAsia="宋体" w:cs="宋体"/>
                <w:snapToGrid w:val="0"/>
                <w:color w:val="000000"/>
                <w:spacing w:val="-6"/>
                <w:kern w:val="0"/>
                <w:sz w:val="24"/>
                <w:szCs w:val="24"/>
                <w:lang w:val="en-US" w:eastAsia="en-US" w:bidi="ar-SA"/>
              </w:rPr>
              <w:t>（万元）</w:t>
            </w:r>
          </w:p>
        </w:tc>
        <w:tc>
          <w:tcPr>
            <w:tcW w:w="1045" w:type="pct"/>
            <w:vAlign w:val="top"/>
          </w:tcPr>
          <w:p w14:paraId="44D29C04">
            <w:pPr>
              <w:spacing w:line="248" w:lineRule="auto"/>
              <w:rPr>
                <w:rFonts w:ascii="Arial"/>
                <w:sz w:val="21"/>
              </w:rPr>
            </w:pPr>
          </w:p>
          <w:p w14:paraId="6E221088">
            <w:pPr>
              <w:kinsoku w:val="0"/>
              <w:autoSpaceDE w:val="0"/>
              <w:autoSpaceDN w:val="0"/>
              <w:adjustRightInd w:val="0"/>
              <w:snapToGrid w:val="0"/>
              <w:spacing w:before="78" w:line="346" w:lineRule="auto"/>
              <w:ind w:left="488" w:right="115" w:hanging="361"/>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2"/>
                <w:kern w:val="0"/>
                <w:sz w:val="24"/>
                <w:szCs w:val="24"/>
                <w:lang w:val="en-US" w:eastAsia="en-US" w:bidi="ar-SA"/>
              </w:rPr>
              <w:t>采购人联系人及</w:t>
            </w:r>
            <w:r>
              <w:rPr>
                <w:rFonts w:ascii="宋体" w:hAnsi="宋体" w:eastAsia="宋体" w:cs="宋体"/>
                <w:snapToGrid w:val="0"/>
                <w:color w:val="000000"/>
                <w:spacing w:val="-3"/>
                <w:kern w:val="0"/>
                <w:sz w:val="24"/>
                <w:szCs w:val="24"/>
                <w:lang w:val="en-US" w:eastAsia="en-US" w:bidi="ar-SA"/>
              </w:rPr>
              <w:t>联系电话</w:t>
            </w:r>
          </w:p>
        </w:tc>
        <w:tc>
          <w:tcPr>
            <w:tcW w:w="925" w:type="pct"/>
            <w:vAlign w:val="top"/>
          </w:tcPr>
          <w:p w14:paraId="14DBF0DA">
            <w:pPr>
              <w:spacing w:line="247" w:lineRule="auto"/>
              <w:rPr>
                <w:rFonts w:ascii="Arial"/>
                <w:sz w:val="21"/>
              </w:rPr>
            </w:pPr>
          </w:p>
          <w:p w14:paraId="327C5F7B">
            <w:pPr>
              <w:kinsoku w:val="0"/>
              <w:autoSpaceDE w:val="0"/>
              <w:autoSpaceDN w:val="0"/>
              <w:adjustRightInd w:val="0"/>
              <w:snapToGrid w:val="0"/>
              <w:spacing w:before="78" w:line="345" w:lineRule="auto"/>
              <w:ind w:left="374" w:right="127" w:hanging="220"/>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5"/>
                <w:kern w:val="0"/>
                <w:sz w:val="24"/>
                <w:szCs w:val="24"/>
                <w:lang w:val="en-US" w:eastAsia="en-US" w:bidi="ar-SA"/>
              </w:rPr>
              <w:t>附件在响应文</w:t>
            </w:r>
            <w:r>
              <w:rPr>
                <w:rFonts w:ascii="宋体" w:hAnsi="宋体" w:eastAsia="宋体" w:cs="宋体"/>
                <w:snapToGrid w:val="0"/>
                <w:color w:val="000000"/>
                <w:spacing w:val="-3"/>
                <w:kern w:val="0"/>
                <w:sz w:val="24"/>
                <w:szCs w:val="24"/>
                <w:lang w:val="en-US" w:eastAsia="en-US" w:bidi="ar-SA"/>
              </w:rPr>
              <w:t>件中页码</w:t>
            </w:r>
          </w:p>
        </w:tc>
      </w:tr>
      <w:tr w14:paraId="4277B2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1005" w:type="pct"/>
            <w:vAlign w:val="top"/>
          </w:tcPr>
          <w:p w14:paraId="797C2586">
            <w:pPr>
              <w:rPr>
                <w:rFonts w:ascii="Arial"/>
                <w:sz w:val="21"/>
              </w:rPr>
            </w:pPr>
          </w:p>
        </w:tc>
        <w:tc>
          <w:tcPr>
            <w:tcW w:w="1165" w:type="pct"/>
            <w:vAlign w:val="top"/>
          </w:tcPr>
          <w:p w14:paraId="7AB5EE80">
            <w:pPr>
              <w:rPr>
                <w:rFonts w:ascii="Arial"/>
                <w:sz w:val="21"/>
              </w:rPr>
            </w:pPr>
          </w:p>
        </w:tc>
        <w:tc>
          <w:tcPr>
            <w:tcW w:w="857" w:type="pct"/>
            <w:vAlign w:val="top"/>
          </w:tcPr>
          <w:p w14:paraId="2D8138EE">
            <w:pPr>
              <w:rPr>
                <w:rFonts w:ascii="Arial"/>
                <w:sz w:val="21"/>
              </w:rPr>
            </w:pPr>
          </w:p>
        </w:tc>
        <w:tc>
          <w:tcPr>
            <w:tcW w:w="1045" w:type="pct"/>
            <w:vAlign w:val="top"/>
          </w:tcPr>
          <w:p w14:paraId="587D2198">
            <w:pPr>
              <w:rPr>
                <w:rFonts w:ascii="Arial"/>
                <w:sz w:val="21"/>
              </w:rPr>
            </w:pPr>
          </w:p>
        </w:tc>
        <w:tc>
          <w:tcPr>
            <w:tcW w:w="925" w:type="pct"/>
            <w:vAlign w:val="top"/>
          </w:tcPr>
          <w:p w14:paraId="05902003">
            <w:pPr>
              <w:rPr>
                <w:rFonts w:ascii="Arial"/>
                <w:sz w:val="21"/>
              </w:rPr>
            </w:pPr>
          </w:p>
        </w:tc>
      </w:tr>
      <w:tr w14:paraId="72B0A8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1005" w:type="pct"/>
            <w:vAlign w:val="top"/>
          </w:tcPr>
          <w:p w14:paraId="6C35600D">
            <w:pPr>
              <w:rPr>
                <w:rFonts w:ascii="Arial"/>
                <w:sz w:val="21"/>
              </w:rPr>
            </w:pPr>
          </w:p>
        </w:tc>
        <w:tc>
          <w:tcPr>
            <w:tcW w:w="1165" w:type="pct"/>
            <w:vAlign w:val="top"/>
          </w:tcPr>
          <w:p w14:paraId="7268487F">
            <w:pPr>
              <w:rPr>
                <w:rFonts w:ascii="Arial"/>
                <w:sz w:val="21"/>
              </w:rPr>
            </w:pPr>
          </w:p>
        </w:tc>
        <w:tc>
          <w:tcPr>
            <w:tcW w:w="857" w:type="pct"/>
            <w:vAlign w:val="top"/>
          </w:tcPr>
          <w:p w14:paraId="4FB277DD">
            <w:pPr>
              <w:rPr>
                <w:rFonts w:ascii="Arial"/>
                <w:sz w:val="21"/>
              </w:rPr>
            </w:pPr>
          </w:p>
        </w:tc>
        <w:tc>
          <w:tcPr>
            <w:tcW w:w="1045" w:type="pct"/>
            <w:vAlign w:val="top"/>
          </w:tcPr>
          <w:p w14:paraId="15BB2E97">
            <w:pPr>
              <w:rPr>
                <w:rFonts w:ascii="Arial"/>
                <w:sz w:val="21"/>
              </w:rPr>
            </w:pPr>
          </w:p>
        </w:tc>
        <w:tc>
          <w:tcPr>
            <w:tcW w:w="925" w:type="pct"/>
            <w:vAlign w:val="top"/>
          </w:tcPr>
          <w:p w14:paraId="1D8F151F">
            <w:pPr>
              <w:rPr>
                <w:rFonts w:ascii="Arial"/>
                <w:sz w:val="21"/>
              </w:rPr>
            </w:pPr>
          </w:p>
        </w:tc>
      </w:tr>
      <w:tr w14:paraId="3BCF5D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005" w:type="pct"/>
            <w:vAlign w:val="top"/>
          </w:tcPr>
          <w:p w14:paraId="3A3231BF">
            <w:pPr>
              <w:rPr>
                <w:rFonts w:ascii="Arial"/>
                <w:sz w:val="21"/>
              </w:rPr>
            </w:pPr>
          </w:p>
        </w:tc>
        <w:tc>
          <w:tcPr>
            <w:tcW w:w="1165" w:type="pct"/>
            <w:vAlign w:val="top"/>
          </w:tcPr>
          <w:p w14:paraId="4ED9C1F5">
            <w:pPr>
              <w:rPr>
                <w:rFonts w:ascii="Arial"/>
                <w:sz w:val="21"/>
              </w:rPr>
            </w:pPr>
          </w:p>
        </w:tc>
        <w:tc>
          <w:tcPr>
            <w:tcW w:w="857" w:type="pct"/>
            <w:vAlign w:val="top"/>
          </w:tcPr>
          <w:p w14:paraId="056A4709">
            <w:pPr>
              <w:rPr>
                <w:rFonts w:ascii="Arial"/>
                <w:sz w:val="21"/>
              </w:rPr>
            </w:pPr>
          </w:p>
        </w:tc>
        <w:tc>
          <w:tcPr>
            <w:tcW w:w="1045" w:type="pct"/>
            <w:vAlign w:val="top"/>
          </w:tcPr>
          <w:p w14:paraId="2840EA17">
            <w:pPr>
              <w:rPr>
                <w:rFonts w:ascii="Arial"/>
                <w:sz w:val="21"/>
              </w:rPr>
            </w:pPr>
          </w:p>
        </w:tc>
        <w:tc>
          <w:tcPr>
            <w:tcW w:w="925" w:type="pct"/>
            <w:vAlign w:val="top"/>
          </w:tcPr>
          <w:p w14:paraId="48ABF229">
            <w:pPr>
              <w:rPr>
                <w:rFonts w:ascii="Arial"/>
                <w:sz w:val="21"/>
              </w:rPr>
            </w:pPr>
          </w:p>
        </w:tc>
      </w:tr>
      <w:tr w14:paraId="1F849C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1005" w:type="pct"/>
            <w:vAlign w:val="top"/>
          </w:tcPr>
          <w:p w14:paraId="0ABC408C">
            <w:pPr>
              <w:rPr>
                <w:rFonts w:ascii="Arial"/>
                <w:sz w:val="21"/>
              </w:rPr>
            </w:pPr>
          </w:p>
        </w:tc>
        <w:tc>
          <w:tcPr>
            <w:tcW w:w="1165" w:type="pct"/>
            <w:vAlign w:val="top"/>
          </w:tcPr>
          <w:p w14:paraId="3DF56CDA">
            <w:pPr>
              <w:rPr>
                <w:rFonts w:ascii="Arial"/>
                <w:sz w:val="21"/>
              </w:rPr>
            </w:pPr>
          </w:p>
        </w:tc>
        <w:tc>
          <w:tcPr>
            <w:tcW w:w="857" w:type="pct"/>
            <w:vAlign w:val="top"/>
          </w:tcPr>
          <w:p w14:paraId="22FF5ACB">
            <w:pPr>
              <w:rPr>
                <w:rFonts w:ascii="Arial"/>
                <w:sz w:val="21"/>
              </w:rPr>
            </w:pPr>
          </w:p>
        </w:tc>
        <w:tc>
          <w:tcPr>
            <w:tcW w:w="1045" w:type="pct"/>
            <w:vAlign w:val="top"/>
          </w:tcPr>
          <w:p w14:paraId="09FBD631">
            <w:pPr>
              <w:rPr>
                <w:rFonts w:ascii="Arial"/>
                <w:sz w:val="21"/>
              </w:rPr>
            </w:pPr>
          </w:p>
        </w:tc>
        <w:tc>
          <w:tcPr>
            <w:tcW w:w="925" w:type="pct"/>
            <w:vAlign w:val="top"/>
          </w:tcPr>
          <w:p w14:paraId="0C130BEC">
            <w:pPr>
              <w:rPr>
                <w:rFonts w:ascii="Arial"/>
                <w:sz w:val="21"/>
              </w:rPr>
            </w:pPr>
          </w:p>
        </w:tc>
      </w:tr>
      <w:tr w14:paraId="3F78E4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1005" w:type="pct"/>
            <w:vAlign w:val="top"/>
          </w:tcPr>
          <w:p w14:paraId="5E50ACD3">
            <w:pPr>
              <w:rPr>
                <w:rFonts w:ascii="Arial"/>
                <w:sz w:val="21"/>
              </w:rPr>
            </w:pPr>
          </w:p>
        </w:tc>
        <w:tc>
          <w:tcPr>
            <w:tcW w:w="1165" w:type="pct"/>
            <w:vAlign w:val="top"/>
          </w:tcPr>
          <w:p w14:paraId="1B50119B">
            <w:pPr>
              <w:rPr>
                <w:rFonts w:ascii="Arial"/>
                <w:sz w:val="21"/>
              </w:rPr>
            </w:pPr>
          </w:p>
        </w:tc>
        <w:tc>
          <w:tcPr>
            <w:tcW w:w="857" w:type="pct"/>
            <w:vAlign w:val="top"/>
          </w:tcPr>
          <w:p w14:paraId="5A2226FA">
            <w:pPr>
              <w:rPr>
                <w:rFonts w:ascii="Arial"/>
                <w:sz w:val="21"/>
              </w:rPr>
            </w:pPr>
          </w:p>
        </w:tc>
        <w:tc>
          <w:tcPr>
            <w:tcW w:w="1045" w:type="pct"/>
            <w:vAlign w:val="top"/>
          </w:tcPr>
          <w:p w14:paraId="6A2AA983">
            <w:pPr>
              <w:rPr>
                <w:rFonts w:ascii="Arial"/>
                <w:sz w:val="21"/>
              </w:rPr>
            </w:pPr>
          </w:p>
        </w:tc>
        <w:tc>
          <w:tcPr>
            <w:tcW w:w="925" w:type="pct"/>
            <w:vAlign w:val="top"/>
          </w:tcPr>
          <w:p w14:paraId="6125D27E">
            <w:pPr>
              <w:rPr>
                <w:rFonts w:ascii="Arial"/>
                <w:sz w:val="21"/>
              </w:rPr>
            </w:pPr>
          </w:p>
        </w:tc>
      </w:tr>
    </w:tbl>
    <w:p w14:paraId="10545CEB">
      <w:pPr>
        <w:spacing w:line="299" w:lineRule="auto"/>
        <w:rPr>
          <w:rFonts w:ascii="Arial"/>
          <w:sz w:val="21"/>
        </w:rPr>
      </w:pPr>
    </w:p>
    <w:p w14:paraId="586AED8A">
      <w:pPr>
        <w:spacing w:line="299" w:lineRule="auto"/>
        <w:rPr>
          <w:rFonts w:ascii="Arial"/>
          <w:sz w:val="21"/>
        </w:rPr>
      </w:pPr>
    </w:p>
    <w:p w14:paraId="658DF098">
      <w:pPr>
        <w:spacing w:line="299" w:lineRule="auto"/>
        <w:rPr>
          <w:rFonts w:ascii="Arial"/>
          <w:sz w:val="21"/>
        </w:rPr>
      </w:pPr>
    </w:p>
    <w:p w14:paraId="4DCA6627">
      <w:pPr>
        <w:spacing w:line="299" w:lineRule="auto"/>
        <w:rPr>
          <w:rFonts w:ascii="Arial"/>
          <w:sz w:val="21"/>
        </w:rPr>
      </w:pPr>
    </w:p>
    <w:p w14:paraId="3902BA4C">
      <w:pPr>
        <w:kinsoku w:val="0"/>
        <w:autoSpaceDE w:val="0"/>
        <w:autoSpaceDN w:val="0"/>
        <w:adjustRightInd w:val="0"/>
        <w:snapToGrid w:val="0"/>
        <w:spacing w:before="78" w:line="219" w:lineRule="auto"/>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b/>
          <w:bCs/>
          <w:snapToGrid w:val="0"/>
          <w:color w:val="000000"/>
          <w:spacing w:val="-3"/>
          <w:kern w:val="0"/>
          <w:sz w:val="24"/>
          <w:szCs w:val="24"/>
          <w:lang w:val="en-US" w:eastAsia="zh-CN" w:bidi="ar-SA"/>
        </w:rPr>
        <w:t>注</w:t>
      </w:r>
      <w:r>
        <w:rPr>
          <w:rFonts w:ascii="宋体" w:hAnsi="宋体" w:eastAsia="宋体" w:cs="宋体"/>
          <w:b/>
          <w:bCs/>
          <w:snapToGrid w:val="0"/>
          <w:color w:val="000000"/>
          <w:spacing w:val="-3"/>
          <w:kern w:val="0"/>
          <w:sz w:val="24"/>
          <w:szCs w:val="24"/>
          <w:lang w:val="en-US" w:eastAsia="en-US" w:bidi="ar-SA"/>
        </w:rPr>
        <w:t>：</w:t>
      </w:r>
      <w:r>
        <w:rPr>
          <w:rFonts w:hint="eastAsia" w:ascii="宋体" w:hAnsi="宋体" w:eastAsia="宋体" w:cs="宋体"/>
          <w:b/>
          <w:bCs/>
          <w:snapToGrid w:val="0"/>
          <w:color w:val="000000"/>
          <w:spacing w:val="-3"/>
          <w:kern w:val="0"/>
          <w:sz w:val="24"/>
          <w:szCs w:val="24"/>
          <w:lang w:val="en-US" w:eastAsia="en-US" w:bidi="ar-SA"/>
        </w:rPr>
        <w:t>提供有效的中标通知书或合同复印件（或扫描件）并加盖供应商</w:t>
      </w:r>
      <w:r>
        <w:rPr>
          <w:rFonts w:hint="eastAsia" w:ascii="宋体" w:hAnsi="宋体" w:eastAsia="宋体" w:cs="宋体"/>
          <w:b/>
          <w:bCs/>
          <w:snapToGrid w:val="0"/>
          <w:color w:val="000000"/>
          <w:spacing w:val="-3"/>
          <w:kern w:val="0"/>
          <w:sz w:val="24"/>
          <w:szCs w:val="24"/>
          <w:lang w:val="en-US" w:eastAsia="zh-CN" w:bidi="ar-SA"/>
        </w:rPr>
        <w:t>电子签章，否则不予以计分</w:t>
      </w:r>
    </w:p>
    <w:p w14:paraId="2FB73CDC">
      <w:pPr>
        <w:spacing w:line="250" w:lineRule="auto"/>
        <w:rPr>
          <w:rFonts w:ascii="Arial"/>
          <w:sz w:val="21"/>
        </w:rPr>
      </w:pPr>
    </w:p>
    <w:p w14:paraId="12A54052">
      <w:pPr>
        <w:spacing w:line="251" w:lineRule="auto"/>
        <w:rPr>
          <w:rFonts w:ascii="Arial"/>
          <w:sz w:val="21"/>
        </w:rPr>
      </w:pPr>
    </w:p>
    <w:p w14:paraId="654748E9">
      <w:pPr>
        <w:spacing w:line="251" w:lineRule="auto"/>
        <w:rPr>
          <w:rFonts w:ascii="Arial"/>
          <w:sz w:val="21"/>
        </w:rPr>
      </w:pPr>
    </w:p>
    <w:p w14:paraId="6B69A14E">
      <w:pPr>
        <w:spacing w:line="251" w:lineRule="auto"/>
        <w:rPr>
          <w:rFonts w:ascii="Arial"/>
          <w:sz w:val="21"/>
        </w:rPr>
      </w:pPr>
    </w:p>
    <w:p w14:paraId="2599F1E6">
      <w:pPr>
        <w:spacing w:line="251" w:lineRule="auto"/>
        <w:rPr>
          <w:rFonts w:ascii="Arial"/>
          <w:sz w:val="21"/>
        </w:rPr>
      </w:pPr>
    </w:p>
    <w:p w14:paraId="22699A4D">
      <w:pPr>
        <w:spacing w:line="360" w:lineRule="auto"/>
        <w:jc w:val="right"/>
        <w:rPr>
          <w:rFonts w:hint="eastAsia" w:ascii="宋体" w:hAnsi="宋体" w:eastAsia="宋体" w:cs="宋体"/>
          <w:sz w:val="24"/>
          <w:szCs w:val="24"/>
          <w:lang w:val="en-US" w:eastAsia="en-US"/>
        </w:rPr>
      </w:pPr>
      <w:r>
        <w:rPr>
          <w:rFonts w:hint="eastAsia" w:ascii="宋体" w:hAnsi="宋体" w:eastAsia="宋体" w:cs="宋体"/>
          <w:sz w:val="24"/>
          <w:szCs w:val="24"/>
          <w:lang w:val="en-US" w:eastAsia="en-US"/>
        </w:rPr>
        <w:t xml:space="preserve">供应商名称(电子签章)： </w:t>
      </w:r>
    </w:p>
    <w:p w14:paraId="6711FA99">
      <w:pPr>
        <w:spacing w:line="360" w:lineRule="auto"/>
        <w:jc w:val="right"/>
        <w:rPr>
          <w:rFonts w:hint="eastAsia" w:ascii="宋体" w:hAnsi="宋体" w:eastAsia="宋体" w:cs="宋体"/>
          <w:sz w:val="24"/>
          <w:szCs w:val="24"/>
        </w:rPr>
      </w:pPr>
      <w:r>
        <w:rPr>
          <w:rFonts w:hint="eastAsia" w:ascii="宋体" w:hAnsi="宋体" w:eastAsia="宋体" w:cs="宋体"/>
          <w:sz w:val="24"/>
          <w:szCs w:val="24"/>
          <w:lang w:val="en-US" w:eastAsia="en-US"/>
        </w:rPr>
        <w:t>日期：  年  月   日</w:t>
      </w:r>
      <w:r>
        <w:rPr>
          <w:rFonts w:hint="eastAsia" w:ascii="宋体" w:hAnsi="宋体" w:eastAsia="宋体" w:cs="宋体"/>
          <w:sz w:val="24"/>
          <w:szCs w:val="24"/>
        </w:rPr>
        <w:br w:type="page"/>
      </w:r>
    </w:p>
    <w:p w14:paraId="4A79A20D">
      <w:pPr>
        <w:spacing w:line="360" w:lineRule="auto"/>
        <w:rPr>
          <w:rFonts w:hint="eastAsia" w:ascii="宋体" w:hAnsi="宋体" w:eastAsia="宋体" w:cs="宋体"/>
          <w:sz w:val="24"/>
          <w:szCs w:val="24"/>
        </w:rPr>
        <w:sectPr>
          <w:footerReference r:id="rId23" w:type="default"/>
          <w:pgSz w:w="11911" w:h="16838"/>
          <w:pgMar w:top="1134" w:right="1247" w:bottom="1134" w:left="1247" w:header="0" w:footer="720" w:gutter="0"/>
          <w:pgNumType w:fmt="decimal"/>
          <w:cols w:space="0" w:num="1"/>
          <w:rtlGutter w:val="0"/>
          <w:docGrid w:linePitch="0" w:charSpace="0"/>
        </w:sectPr>
      </w:pPr>
    </w:p>
    <w:p w14:paraId="04498FE6">
      <w:pPr>
        <w:spacing w:before="101" w:line="225" w:lineRule="auto"/>
        <w:jc w:val="center"/>
        <w:outlineLvl w:val="0"/>
        <w:rPr>
          <w:rFonts w:ascii="宋体" w:hAnsi="宋体" w:eastAsia="宋体" w:cs="宋体"/>
          <w:sz w:val="31"/>
          <w:szCs w:val="31"/>
        </w:rPr>
      </w:pPr>
      <w:bookmarkStart w:id="30" w:name="_Toc3996"/>
      <w:r>
        <w:rPr>
          <w:rFonts w:ascii="宋体" w:hAnsi="宋体" w:eastAsia="宋体" w:cs="宋体"/>
          <w:b/>
          <w:bCs/>
          <w:spacing w:val="6"/>
          <w:sz w:val="31"/>
          <w:szCs w:val="31"/>
        </w:rPr>
        <w:t>第六章</w:t>
      </w:r>
      <w:r>
        <w:rPr>
          <w:rFonts w:ascii="宋体" w:hAnsi="宋体" w:eastAsia="宋体" w:cs="宋体"/>
          <w:spacing w:val="6"/>
          <w:sz w:val="31"/>
          <w:szCs w:val="31"/>
        </w:rPr>
        <w:t xml:space="preserve"> </w:t>
      </w:r>
      <w:r>
        <w:rPr>
          <w:rFonts w:ascii="宋体" w:hAnsi="宋体" w:eastAsia="宋体" w:cs="宋体"/>
          <w:b/>
          <w:bCs/>
          <w:spacing w:val="6"/>
          <w:sz w:val="31"/>
          <w:szCs w:val="31"/>
        </w:rPr>
        <w:t>合同文本</w:t>
      </w:r>
      <w:bookmarkEnd w:id="30"/>
    </w:p>
    <w:p w14:paraId="2828AB6F">
      <w:pPr>
        <w:spacing w:line="225" w:lineRule="auto"/>
        <w:rPr>
          <w:rFonts w:ascii="宋体" w:hAnsi="宋体" w:eastAsia="宋体" w:cs="宋体"/>
          <w:sz w:val="31"/>
          <w:szCs w:val="31"/>
        </w:rPr>
        <w:sectPr>
          <w:footerReference r:id="rId24" w:type="default"/>
          <w:pgSz w:w="11911" w:h="16838"/>
          <w:pgMar w:top="1134" w:right="1247" w:bottom="1134" w:left="1247" w:header="0" w:footer="720" w:gutter="0"/>
          <w:pgNumType w:fmt="decimal"/>
          <w:cols w:space="0" w:num="1"/>
          <w:rtlGutter w:val="0"/>
          <w:docGrid w:linePitch="0" w:charSpace="0"/>
        </w:sectPr>
      </w:pPr>
    </w:p>
    <w:p w14:paraId="187C32B8">
      <w:pPr>
        <w:spacing w:before="101" w:line="225" w:lineRule="auto"/>
        <w:ind w:left="3462"/>
        <w:rPr>
          <w:rFonts w:ascii="宋体" w:hAnsi="宋体" w:eastAsia="宋体" w:cs="宋体"/>
          <w:sz w:val="31"/>
          <w:szCs w:val="31"/>
        </w:rPr>
      </w:pPr>
      <w:r>
        <w:rPr>
          <w:rFonts w:ascii="宋体" w:hAnsi="宋体" w:eastAsia="宋体" w:cs="宋体"/>
          <w:b/>
          <w:bCs/>
          <w:spacing w:val="5"/>
          <w:sz w:val="31"/>
          <w:szCs w:val="31"/>
        </w:rPr>
        <w:t>合同主要条款格式</w:t>
      </w:r>
    </w:p>
    <w:p w14:paraId="5CF1B4AA">
      <w:pPr>
        <w:pStyle w:val="3"/>
        <w:spacing w:line="271" w:lineRule="auto"/>
      </w:pPr>
    </w:p>
    <w:p w14:paraId="6FAEBC2B">
      <w:pPr>
        <w:pStyle w:val="3"/>
        <w:spacing w:line="271" w:lineRule="auto"/>
      </w:pPr>
    </w:p>
    <w:p w14:paraId="1EF80C3E">
      <w:pPr>
        <w:spacing w:line="360" w:lineRule="auto"/>
        <w:rPr>
          <w:rFonts w:hint="eastAsia" w:ascii="宋体" w:hAnsi="宋体" w:eastAsia="宋体" w:cs="宋体"/>
          <w:sz w:val="24"/>
          <w:szCs w:val="24"/>
        </w:rPr>
      </w:pPr>
      <w:r>
        <w:rPr>
          <w:rFonts w:hint="eastAsia" w:ascii="宋体" w:hAnsi="宋体" w:eastAsia="宋体" w:cs="宋体"/>
          <w:sz w:val="24"/>
          <w:szCs w:val="24"/>
        </w:rPr>
        <w:t>采购计划号：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合同编号：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00B249C6">
      <w:pPr>
        <w:spacing w:line="360" w:lineRule="auto"/>
        <w:rPr>
          <w:rFonts w:hint="eastAsia" w:ascii="宋体" w:hAnsi="宋体" w:eastAsia="宋体" w:cs="宋体"/>
          <w:sz w:val="24"/>
          <w:szCs w:val="24"/>
        </w:rPr>
      </w:pPr>
      <w:r>
        <w:rPr>
          <w:rFonts w:hint="eastAsia" w:ascii="宋体" w:hAnsi="宋体" w:eastAsia="宋体" w:cs="宋体"/>
          <w:sz w:val="24"/>
          <w:szCs w:val="24"/>
        </w:rPr>
        <w:t>采购人（甲方）：</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供应商（乙方）：</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080A2DD9">
      <w:pPr>
        <w:spacing w:line="360" w:lineRule="auto"/>
        <w:rPr>
          <w:rFonts w:hint="eastAsia" w:ascii="宋体" w:hAnsi="宋体" w:eastAsia="宋体" w:cs="宋体"/>
          <w:sz w:val="24"/>
          <w:szCs w:val="24"/>
        </w:rPr>
      </w:pPr>
      <w:r>
        <w:rPr>
          <w:rFonts w:hint="eastAsia" w:ascii="宋体" w:hAnsi="宋体" w:eastAsia="宋体" w:cs="宋体"/>
          <w:sz w:val="24"/>
          <w:szCs w:val="24"/>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4F20AFF0">
      <w:pPr>
        <w:spacing w:line="360" w:lineRule="auto"/>
        <w:rPr>
          <w:rFonts w:hint="eastAsia" w:ascii="宋体" w:hAnsi="宋体" w:eastAsia="宋体" w:cs="宋体"/>
          <w:sz w:val="24"/>
          <w:szCs w:val="24"/>
        </w:rPr>
      </w:pPr>
      <w:r>
        <w:rPr>
          <w:rFonts w:hint="eastAsia" w:ascii="宋体" w:hAnsi="宋体" w:eastAsia="宋体" w:cs="宋体"/>
          <w:sz w:val="24"/>
          <w:szCs w:val="24"/>
        </w:rPr>
        <w:t>签订地点：</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签订时间：</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2CA4BEF5">
      <w:pPr>
        <w:spacing w:line="360" w:lineRule="auto"/>
        <w:rPr>
          <w:rFonts w:hint="eastAsia" w:ascii="宋体" w:hAnsi="宋体" w:eastAsia="宋体" w:cs="宋体"/>
          <w:sz w:val="24"/>
          <w:szCs w:val="24"/>
        </w:rPr>
      </w:pPr>
      <w:r>
        <w:rPr>
          <w:rFonts w:hint="eastAsia" w:ascii="宋体" w:hAnsi="宋体" w:eastAsia="宋体" w:cs="宋体"/>
          <w:sz w:val="24"/>
          <w:szCs w:val="24"/>
        </w:rPr>
        <w:t>本合同为中小企业预留合同：</w:t>
      </w:r>
      <w:r>
        <w:rPr>
          <w:rFonts w:hint="eastAsia" w:ascii="宋体" w:hAnsi="宋体" w:eastAsia="宋体" w:cs="宋体"/>
          <w:sz w:val="24"/>
          <w:szCs w:val="24"/>
          <w:u w:val="single"/>
        </w:rPr>
        <w:t>（是/否）</w:t>
      </w:r>
      <w:r>
        <w:rPr>
          <w:rFonts w:hint="eastAsia" w:ascii="宋体" w:hAnsi="宋体" w:eastAsia="宋体" w:cs="宋体"/>
          <w:sz w:val="24"/>
          <w:szCs w:val="24"/>
        </w:rPr>
        <w:t>。</w:t>
      </w:r>
    </w:p>
    <w:p w14:paraId="2ACDF4A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根据《中华人民共和国政府采购法》、《中华人民共和国民法典》等法律、法规规定，按照磋商文件规定条款和乙方响应文件及其承诺，甲乙双方签订本合同。</w:t>
      </w:r>
    </w:p>
    <w:p w14:paraId="55AE4515">
      <w:pPr>
        <w:spacing w:line="360" w:lineRule="auto"/>
        <w:rPr>
          <w:rFonts w:hint="eastAsia" w:ascii="宋体" w:hAnsi="宋体" w:eastAsia="宋体" w:cs="宋体"/>
          <w:sz w:val="24"/>
          <w:szCs w:val="24"/>
        </w:rPr>
      </w:pPr>
      <w:r>
        <w:rPr>
          <w:rFonts w:hint="eastAsia" w:ascii="宋体" w:hAnsi="宋体" w:eastAsia="宋体" w:cs="宋体"/>
          <w:b/>
          <w:bCs/>
          <w:sz w:val="24"/>
          <w:szCs w:val="24"/>
        </w:rPr>
        <w:t>第一条  合同标的</w:t>
      </w:r>
      <w:r>
        <w:rPr>
          <w:rFonts w:hint="eastAsia" w:ascii="宋体" w:hAnsi="宋体" w:eastAsia="宋体" w:cs="宋体"/>
          <w:sz w:val="24"/>
          <w:szCs w:val="24"/>
        </w:rPr>
        <w:t xml:space="preserve">  </w:t>
      </w:r>
    </w:p>
    <w:p w14:paraId="11C23565">
      <w:pPr>
        <w:spacing w:line="360" w:lineRule="auto"/>
        <w:rPr>
          <w:rFonts w:hint="eastAsia" w:ascii="宋体" w:hAnsi="宋体" w:eastAsia="宋体" w:cs="宋体"/>
          <w:sz w:val="24"/>
          <w:szCs w:val="24"/>
        </w:rPr>
      </w:pPr>
      <w:r>
        <w:rPr>
          <w:rFonts w:hint="eastAsia" w:ascii="宋体" w:hAnsi="宋体" w:eastAsia="宋体" w:cs="宋体"/>
          <w:sz w:val="24"/>
          <w:szCs w:val="24"/>
        </w:rPr>
        <w:t>供货一览表</w:t>
      </w:r>
    </w:p>
    <w:tbl>
      <w:tblPr>
        <w:tblStyle w:val="12"/>
        <w:tblW w:w="94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8"/>
        <w:gridCol w:w="1554"/>
        <w:gridCol w:w="991"/>
        <w:gridCol w:w="1275"/>
        <w:gridCol w:w="745"/>
        <w:gridCol w:w="912"/>
        <w:gridCol w:w="825"/>
        <w:gridCol w:w="1259"/>
        <w:gridCol w:w="1242"/>
      </w:tblGrid>
      <w:tr w14:paraId="7351C9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trPr>
        <w:tc>
          <w:tcPr>
            <w:tcW w:w="658" w:type="dxa"/>
            <w:vAlign w:val="center"/>
          </w:tcPr>
          <w:p w14:paraId="66A11A80">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1554" w:type="dxa"/>
            <w:vAlign w:val="center"/>
          </w:tcPr>
          <w:p w14:paraId="363DD3EE">
            <w:pPr>
              <w:jc w:val="center"/>
              <w:rPr>
                <w:rFonts w:hint="eastAsia" w:ascii="宋体" w:hAnsi="宋体" w:eastAsia="宋体" w:cs="宋体"/>
                <w:sz w:val="24"/>
                <w:szCs w:val="24"/>
              </w:rPr>
            </w:pPr>
            <w:r>
              <w:rPr>
                <w:rFonts w:hint="eastAsia" w:ascii="宋体" w:hAnsi="宋体" w:eastAsia="宋体" w:cs="宋体"/>
                <w:sz w:val="24"/>
                <w:szCs w:val="24"/>
              </w:rPr>
              <w:t>产品名称</w:t>
            </w:r>
          </w:p>
        </w:tc>
        <w:tc>
          <w:tcPr>
            <w:tcW w:w="991" w:type="dxa"/>
            <w:vAlign w:val="center"/>
          </w:tcPr>
          <w:p w14:paraId="151B1D98">
            <w:pPr>
              <w:jc w:val="center"/>
              <w:rPr>
                <w:rFonts w:hint="eastAsia" w:ascii="宋体" w:hAnsi="宋体" w:eastAsia="宋体" w:cs="宋体"/>
                <w:sz w:val="24"/>
                <w:szCs w:val="24"/>
              </w:rPr>
            </w:pPr>
            <w:r>
              <w:rPr>
                <w:rFonts w:hint="eastAsia" w:ascii="宋体" w:hAnsi="宋体" w:eastAsia="宋体" w:cs="宋体"/>
                <w:sz w:val="24"/>
                <w:szCs w:val="24"/>
              </w:rPr>
              <w:t>商标品牌</w:t>
            </w:r>
          </w:p>
        </w:tc>
        <w:tc>
          <w:tcPr>
            <w:tcW w:w="1275" w:type="dxa"/>
            <w:vAlign w:val="center"/>
          </w:tcPr>
          <w:p w14:paraId="7040B80A">
            <w:pPr>
              <w:jc w:val="center"/>
              <w:rPr>
                <w:rFonts w:hint="eastAsia" w:ascii="宋体" w:hAnsi="宋体" w:eastAsia="宋体" w:cs="宋体"/>
                <w:sz w:val="24"/>
                <w:szCs w:val="24"/>
              </w:rPr>
            </w:pPr>
            <w:r>
              <w:rPr>
                <w:rFonts w:hint="eastAsia" w:ascii="宋体" w:hAnsi="宋体" w:eastAsia="宋体" w:cs="宋体"/>
                <w:sz w:val="24"/>
                <w:szCs w:val="24"/>
              </w:rPr>
              <w:t>规格型号</w:t>
            </w:r>
          </w:p>
        </w:tc>
        <w:tc>
          <w:tcPr>
            <w:tcW w:w="745" w:type="dxa"/>
            <w:vAlign w:val="center"/>
          </w:tcPr>
          <w:p w14:paraId="262ED92C">
            <w:pPr>
              <w:jc w:val="center"/>
              <w:rPr>
                <w:rFonts w:hint="eastAsia" w:ascii="宋体" w:hAnsi="宋体" w:eastAsia="宋体" w:cs="宋体"/>
                <w:sz w:val="24"/>
                <w:szCs w:val="24"/>
              </w:rPr>
            </w:pPr>
            <w:r>
              <w:rPr>
                <w:rFonts w:hint="eastAsia" w:ascii="宋体" w:hAnsi="宋体" w:eastAsia="宋体" w:cs="宋体"/>
                <w:sz w:val="24"/>
                <w:szCs w:val="24"/>
              </w:rPr>
              <w:t>生产 厂家</w:t>
            </w:r>
          </w:p>
        </w:tc>
        <w:tc>
          <w:tcPr>
            <w:tcW w:w="912" w:type="dxa"/>
            <w:vAlign w:val="center"/>
          </w:tcPr>
          <w:p w14:paraId="1AF17953">
            <w:pPr>
              <w:jc w:val="center"/>
              <w:rPr>
                <w:rFonts w:hint="eastAsia" w:ascii="宋体" w:hAnsi="宋体" w:eastAsia="宋体" w:cs="宋体"/>
                <w:sz w:val="24"/>
                <w:szCs w:val="24"/>
              </w:rPr>
            </w:pPr>
            <w:r>
              <w:rPr>
                <w:rFonts w:hint="eastAsia" w:ascii="宋体" w:hAnsi="宋体" w:eastAsia="宋体" w:cs="宋体"/>
                <w:sz w:val="24"/>
                <w:szCs w:val="24"/>
              </w:rPr>
              <w:t>数量</w:t>
            </w:r>
          </w:p>
        </w:tc>
        <w:tc>
          <w:tcPr>
            <w:tcW w:w="825" w:type="dxa"/>
            <w:vAlign w:val="center"/>
          </w:tcPr>
          <w:p w14:paraId="742A06EE">
            <w:pPr>
              <w:jc w:val="center"/>
              <w:rPr>
                <w:rFonts w:hint="eastAsia" w:ascii="宋体" w:hAnsi="宋体" w:eastAsia="宋体" w:cs="宋体"/>
                <w:sz w:val="24"/>
                <w:szCs w:val="24"/>
              </w:rPr>
            </w:pPr>
            <w:r>
              <w:rPr>
                <w:rFonts w:hint="eastAsia" w:ascii="宋体" w:hAnsi="宋体" w:eastAsia="宋体" w:cs="宋体"/>
                <w:sz w:val="24"/>
                <w:szCs w:val="24"/>
              </w:rPr>
              <w:t>单位</w:t>
            </w:r>
          </w:p>
        </w:tc>
        <w:tc>
          <w:tcPr>
            <w:tcW w:w="1259" w:type="dxa"/>
            <w:vAlign w:val="center"/>
          </w:tcPr>
          <w:p w14:paraId="12C72926">
            <w:pPr>
              <w:jc w:val="center"/>
              <w:rPr>
                <w:rFonts w:hint="eastAsia" w:ascii="宋体" w:hAnsi="宋体" w:eastAsia="宋体" w:cs="宋体"/>
                <w:sz w:val="24"/>
                <w:szCs w:val="24"/>
              </w:rPr>
            </w:pPr>
            <w:r>
              <w:rPr>
                <w:rFonts w:hint="eastAsia" w:ascii="宋体" w:hAnsi="宋体" w:eastAsia="宋体" w:cs="宋体"/>
                <w:sz w:val="24"/>
                <w:szCs w:val="24"/>
              </w:rPr>
              <w:t>单价（元）</w:t>
            </w:r>
          </w:p>
        </w:tc>
        <w:tc>
          <w:tcPr>
            <w:tcW w:w="1242" w:type="dxa"/>
            <w:vAlign w:val="center"/>
          </w:tcPr>
          <w:p w14:paraId="055D50F7">
            <w:pPr>
              <w:jc w:val="center"/>
              <w:rPr>
                <w:rFonts w:hint="eastAsia" w:ascii="宋体" w:hAnsi="宋体" w:eastAsia="宋体" w:cs="宋体"/>
                <w:sz w:val="24"/>
                <w:szCs w:val="24"/>
              </w:rPr>
            </w:pPr>
            <w:r>
              <w:rPr>
                <w:rFonts w:hint="eastAsia" w:ascii="宋体" w:hAnsi="宋体" w:eastAsia="宋体" w:cs="宋体"/>
                <w:sz w:val="24"/>
                <w:szCs w:val="24"/>
              </w:rPr>
              <w:t>金额（元）</w:t>
            </w:r>
          </w:p>
        </w:tc>
      </w:tr>
      <w:tr w14:paraId="4B6E52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58" w:type="dxa"/>
            <w:vAlign w:val="center"/>
          </w:tcPr>
          <w:p w14:paraId="7C7156FD">
            <w:pPr>
              <w:jc w:val="center"/>
              <w:rPr>
                <w:rFonts w:hint="eastAsia" w:ascii="宋体" w:hAnsi="宋体" w:eastAsia="宋体" w:cs="宋体"/>
                <w:sz w:val="24"/>
                <w:szCs w:val="24"/>
              </w:rPr>
            </w:pPr>
          </w:p>
        </w:tc>
        <w:tc>
          <w:tcPr>
            <w:tcW w:w="1554" w:type="dxa"/>
            <w:vAlign w:val="center"/>
          </w:tcPr>
          <w:p w14:paraId="16880316">
            <w:pPr>
              <w:jc w:val="center"/>
              <w:rPr>
                <w:rFonts w:hint="eastAsia" w:ascii="宋体" w:hAnsi="宋体" w:eastAsia="宋体" w:cs="宋体"/>
                <w:sz w:val="24"/>
                <w:szCs w:val="24"/>
              </w:rPr>
            </w:pPr>
          </w:p>
        </w:tc>
        <w:tc>
          <w:tcPr>
            <w:tcW w:w="991" w:type="dxa"/>
            <w:vAlign w:val="center"/>
          </w:tcPr>
          <w:p w14:paraId="14DB6A40">
            <w:pPr>
              <w:jc w:val="center"/>
              <w:rPr>
                <w:rFonts w:hint="eastAsia" w:ascii="宋体" w:hAnsi="宋体" w:eastAsia="宋体" w:cs="宋体"/>
                <w:sz w:val="24"/>
                <w:szCs w:val="24"/>
              </w:rPr>
            </w:pPr>
          </w:p>
        </w:tc>
        <w:tc>
          <w:tcPr>
            <w:tcW w:w="1275" w:type="dxa"/>
            <w:vAlign w:val="center"/>
          </w:tcPr>
          <w:p w14:paraId="6886DAB7">
            <w:pPr>
              <w:jc w:val="center"/>
              <w:rPr>
                <w:rFonts w:hint="eastAsia" w:ascii="宋体" w:hAnsi="宋体" w:eastAsia="宋体" w:cs="宋体"/>
                <w:sz w:val="24"/>
                <w:szCs w:val="24"/>
              </w:rPr>
            </w:pPr>
          </w:p>
        </w:tc>
        <w:tc>
          <w:tcPr>
            <w:tcW w:w="745" w:type="dxa"/>
            <w:vAlign w:val="center"/>
          </w:tcPr>
          <w:p w14:paraId="4563F0B7">
            <w:pPr>
              <w:jc w:val="center"/>
              <w:rPr>
                <w:rFonts w:hint="eastAsia" w:ascii="宋体" w:hAnsi="宋体" w:eastAsia="宋体" w:cs="宋体"/>
                <w:sz w:val="24"/>
                <w:szCs w:val="24"/>
              </w:rPr>
            </w:pPr>
          </w:p>
        </w:tc>
        <w:tc>
          <w:tcPr>
            <w:tcW w:w="912" w:type="dxa"/>
            <w:vAlign w:val="center"/>
          </w:tcPr>
          <w:p w14:paraId="3AE48998">
            <w:pPr>
              <w:jc w:val="center"/>
              <w:rPr>
                <w:rFonts w:hint="eastAsia" w:ascii="宋体" w:hAnsi="宋体" w:eastAsia="宋体" w:cs="宋体"/>
                <w:sz w:val="24"/>
                <w:szCs w:val="24"/>
              </w:rPr>
            </w:pPr>
          </w:p>
        </w:tc>
        <w:tc>
          <w:tcPr>
            <w:tcW w:w="825" w:type="dxa"/>
            <w:vAlign w:val="center"/>
          </w:tcPr>
          <w:p w14:paraId="36825EE7">
            <w:pPr>
              <w:jc w:val="center"/>
              <w:rPr>
                <w:rFonts w:hint="eastAsia" w:ascii="宋体" w:hAnsi="宋体" w:eastAsia="宋体" w:cs="宋体"/>
                <w:sz w:val="24"/>
                <w:szCs w:val="24"/>
              </w:rPr>
            </w:pPr>
          </w:p>
        </w:tc>
        <w:tc>
          <w:tcPr>
            <w:tcW w:w="1259" w:type="dxa"/>
            <w:vAlign w:val="center"/>
          </w:tcPr>
          <w:p w14:paraId="697F5FCE">
            <w:pPr>
              <w:jc w:val="center"/>
              <w:rPr>
                <w:rFonts w:hint="eastAsia" w:ascii="宋体" w:hAnsi="宋体" w:eastAsia="宋体" w:cs="宋体"/>
                <w:sz w:val="24"/>
                <w:szCs w:val="24"/>
              </w:rPr>
            </w:pPr>
          </w:p>
        </w:tc>
        <w:tc>
          <w:tcPr>
            <w:tcW w:w="1242" w:type="dxa"/>
            <w:vAlign w:val="center"/>
          </w:tcPr>
          <w:p w14:paraId="6199AF6F">
            <w:pPr>
              <w:jc w:val="center"/>
              <w:rPr>
                <w:rFonts w:hint="eastAsia" w:ascii="宋体" w:hAnsi="宋体" w:eastAsia="宋体" w:cs="宋体"/>
                <w:sz w:val="24"/>
                <w:szCs w:val="24"/>
              </w:rPr>
            </w:pPr>
          </w:p>
        </w:tc>
      </w:tr>
      <w:tr w14:paraId="5B13FF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58" w:type="dxa"/>
            <w:vAlign w:val="center"/>
          </w:tcPr>
          <w:p w14:paraId="399E762F">
            <w:pPr>
              <w:jc w:val="center"/>
              <w:rPr>
                <w:rFonts w:hint="eastAsia" w:ascii="宋体" w:hAnsi="宋体" w:eastAsia="宋体" w:cs="宋体"/>
                <w:sz w:val="24"/>
                <w:szCs w:val="24"/>
              </w:rPr>
            </w:pPr>
          </w:p>
        </w:tc>
        <w:tc>
          <w:tcPr>
            <w:tcW w:w="1554" w:type="dxa"/>
            <w:vAlign w:val="center"/>
          </w:tcPr>
          <w:p w14:paraId="5E10F50E">
            <w:pPr>
              <w:jc w:val="center"/>
              <w:rPr>
                <w:rFonts w:hint="eastAsia" w:ascii="宋体" w:hAnsi="宋体" w:eastAsia="宋体" w:cs="宋体"/>
                <w:sz w:val="24"/>
                <w:szCs w:val="24"/>
              </w:rPr>
            </w:pPr>
          </w:p>
        </w:tc>
        <w:tc>
          <w:tcPr>
            <w:tcW w:w="991" w:type="dxa"/>
            <w:vAlign w:val="center"/>
          </w:tcPr>
          <w:p w14:paraId="123F75FB">
            <w:pPr>
              <w:jc w:val="center"/>
              <w:rPr>
                <w:rFonts w:hint="eastAsia" w:ascii="宋体" w:hAnsi="宋体" w:eastAsia="宋体" w:cs="宋体"/>
                <w:sz w:val="24"/>
                <w:szCs w:val="24"/>
              </w:rPr>
            </w:pPr>
          </w:p>
        </w:tc>
        <w:tc>
          <w:tcPr>
            <w:tcW w:w="1275" w:type="dxa"/>
            <w:vAlign w:val="center"/>
          </w:tcPr>
          <w:p w14:paraId="426ABC0A">
            <w:pPr>
              <w:jc w:val="center"/>
              <w:rPr>
                <w:rFonts w:hint="eastAsia" w:ascii="宋体" w:hAnsi="宋体" w:eastAsia="宋体" w:cs="宋体"/>
                <w:sz w:val="24"/>
                <w:szCs w:val="24"/>
              </w:rPr>
            </w:pPr>
          </w:p>
        </w:tc>
        <w:tc>
          <w:tcPr>
            <w:tcW w:w="745" w:type="dxa"/>
            <w:vAlign w:val="center"/>
          </w:tcPr>
          <w:p w14:paraId="2ED31214">
            <w:pPr>
              <w:jc w:val="center"/>
              <w:rPr>
                <w:rFonts w:hint="eastAsia" w:ascii="宋体" w:hAnsi="宋体" w:eastAsia="宋体" w:cs="宋体"/>
                <w:sz w:val="24"/>
                <w:szCs w:val="24"/>
              </w:rPr>
            </w:pPr>
          </w:p>
        </w:tc>
        <w:tc>
          <w:tcPr>
            <w:tcW w:w="912" w:type="dxa"/>
            <w:vAlign w:val="center"/>
          </w:tcPr>
          <w:p w14:paraId="785EC935">
            <w:pPr>
              <w:jc w:val="center"/>
              <w:rPr>
                <w:rFonts w:hint="eastAsia" w:ascii="宋体" w:hAnsi="宋体" w:eastAsia="宋体" w:cs="宋体"/>
                <w:sz w:val="24"/>
                <w:szCs w:val="24"/>
              </w:rPr>
            </w:pPr>
          </w:p>
        </w:tc>
        <w:tc>
          <w:tcPr>
            <w:tcW w:w="825" w:type="dxa"/>
            <w:vAlign w:val="center"/>
          </w:tcPr>
          <w:p w14:paraId="44B4592D">
            <w:pPr>
              <w:jc w:val="center"/>
              <w:rPr>
                <w:rFonts w:hint="eastAsia" w:ascii="宋体" w:hAnsi="宋体" w:eastAsia="宋体" w:cs="宋体"/>
                <w:sz w:val="24"/>
                <w:szCs w:val="24"/>
              </w:rPr>
            </w:pPr>
          </w:p>
        </w:tc>
        <w:tc>
          <w:tcPr>
            <w:tcW w:w="1259" w:type="dxa"/>
            <w:vAlign w:val="center"/>
          </w:tcPr>
          <w:p w14:paraId="767E64C0">
            <w:pPr>
              <w:jc w:val="center"/>
              <w:rPr>
                <w:rFonts w:hint="eastAsia" w:ascii="宋体" w:hAnsi="宋体" w:eastAsia="宋体" w:cs="宋体"/>
                <w:sz w:val="24"/>
                <w:szCs w:val="24"/>
              </w:rPr>
            </w:pPr>
          </w:p>
        </w:tc>
        <w:tc>
          <w:tcPr>
            <w:tcW w:w="1242" w:type="dxa"/>
            <w:vAlign w:val="center"/>
          </w:tcPr>
          <w:p w14:paraId="7068633D">
            <w:pPr>
              <w:jc w:val="center"/>
              <w:rPr>
                <w:rFonts w:hint="eastAsia" w:ascii="宋体" w:hAnsi="宋体" w:eastAsia="宋体" w:cs="宋体"/>
                <w:sz w:val="24"/>
                <w:szCs w:val="24"/>
              </w:rPr>
            </w:pPr>
          </w:p>
        </w:tc>
      </w:tr>
      <w:tr w14:paraId="24ABF4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58" w:type="dxa"/>
            <w:vAlign w:val="center"/>
          </w:tcPr>
          <w:p w14:paraId="269E4F35">
            <w:pPr>
              <w:jc w:val="center"/>
              <w:rPr>
                <w:rFonts w:hint="eastAsia" w:ascii="宋体" w:hAnsi="宋体" w:eastAsia="宋体" w:cs="宋体"/>
                <w:sz w:val="24"/>
                <w:szCs w:val="24"/>
              </w:rPr>
            </w:pPr>
          </w:p>
        </w:tc>
        <w:tc>
          <w:tcPr>
            <w:tcW w:w="1554" w:type="dxa"/>
            <w:vAlign w:val="center"/>
          </w:tcPr>
          <w:p w14:paraId="18621E2F">
            <w:pPr>
              <w:jc w:val="center"/>
              <w:rPr>
                <w:rFonts w:hint="eastAsia" w:ascii="宋体" w:hAnsi="宋体" w:eastAsia="宋体" w:cs="宋体"/>
                <w:sz w:val="24"/>
                <w:szCs w:val="24"/>
              </w:rPr>
            </w:pPr>
          </w:p>
        </w:tc>
        <w:tc>
          <w:tcPr>
            <w:tcW w:w="991" w:type="dxa"/>
            <w:vAlign w:val="center"/>
          </w:tcPr>
          <w:p w14:paraId="418CDF2B">
            <w:pPr>
              <w:jc w:val="center"/>
              <w:rPr>
                <w:rFonts w:hint="eastAsia" w:ascii="宋体" w:hAnsi="宋体" w:eastAsia="宋体" w:cs="宋体"/>
                <w:sz w:val="24"/>
                <w:szCs w:val="24"/>
              </w:rPr>
            </w:pPr>
          </w:p>
        </w:tc>
        <w:tc>
          <w:tcPr>
            <w:tcW w:w="1275" w:type="dxa"/>
            <w:vAlign w:val="center"/>
          </w:tcPr>
          <w:p w14:paraId="6C7F2E15">
            <w:pPr>
              <w:jc w:val="center"/>
              <w:rPr>
                <w:rFonts w:hint="eastAsia" w:ascii="宋体" w:hAnsi="宋体" w:eastAsia="宋体" w:cs="宋体"/>
                <w:sz w:val="24"/>
                <w:szCs w:val="24"/>
              </w:rPr>
            </w:pPr>
          </w:p>
        </w:tc>
        <w:tc>
          <w:tcPr>
            <w:tcW w:w="745" w:type="dxa"/>
            <w:vAlign w:val="center"/>
          </w:tcPr>
          <w:p w14:paraId="674D08F7">
            <w:pPr>
              <w:jc w:val="center"/>
              <w:rPr>
                <w:rFonts w:hint="eastAsia" w:ascii="宋体" w:hAnsi="宋体" w:eastAsia="宋体" w:cs="宋体"/>
                <w:sz w:val="24"/>
                <w:szCs w:val="24"/>
              </w:rPr>
            </w:pPr>
          </w:p>
        </w:tc>
        <w:tc>
          <w:tcPr>
            <w:tcW w:w="912" w:type="dxa"/>
            <w:vAlign w:val="center"/>
          </w:tcPr>
          <w:p w14:paraId="205B0E37">
            <w:pPr>
              <w:jc w:val="center"/>
              <w:rPr>
                <w:rFonts w:hint="eastAsia" w:ascii="宋体" w:hAnsi="宋体" w:eastAsia="宋体" w:cs="宋体"/>
                <w:sz w:val="24"/>
                <w:szCs w:val="24"/>
              </w:rPr>
            </w:pPr>
          </w:p>
        </w:tc>
        <w:tc>
          <w:tcPr>
            <w:tcW w:w="825" w:type="dxa"/>
            <w:vAlign w:val="center"/>
          </w:tcPr>
          <w:p w14:paraId="69284DDD">
            <w:pPr>
              <w:jc w:val="center"/>
              <w:rPr>
                <w:rFonts w:hint="eastAsia" w:ascii="宋体" w:hAnsi="宋体" w:eastAsia="宋体" w:cs="宋体"/>
                <w:sz w:val="24"/>
                <w:szCs w:val="24"/>
              </w:rPr>
            </w:pPr>
          </w:p>
        </w:tc>
        <w:tc>
          <w:tcPr>
            <w:tcW w:w="1259" w:type="dxa"/>
            <w:vAlign w:val="center"/>
          </w:tcPr>
          <w:p w14:paraId="55F88E88">
            <w:pPr>
              <w:jc w:val="center"/>
              <w:rPr>
                <w:rFonts w:hint="eastAsia" w:ascii="宋体" w:hAnsi="宋体" w:eastAsia="宋体" w:cs="宋体"/>
                <w:sz w:val="24"/>
                <w:szCs w:val="24"/>
              </w:rPr>
            </w:pPr>
          </w:p>
        </w:tc>
        <w:tc>
          <w:tcPr>
            <w:tcW w:w="1242" w:type="dxa"/>
            <w:vAlign w:val="center"/>
          </w:tcPr>
          <w:p w14:paraId="151A4FAC">
            <w:pPr>
              <w:jc w:val="center"/>
              <w:rPr>
                <w:rFonts w:hint="eastAsia" w:ascii="宋体" w:hAnsi="宋体" w:eastAsia="宋体" w:cs="宋体"/>
                <w:sz w:val="24"/>
                <w:szCs w:val="24"/>
              </w:rPr>
            </w:pPr>
          </w:p>
        </w:tc>
      </w:tr>
      <w:tr w14:paraId="24B1D0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9461" w:type="dxa"/>
            <w:gridSpan w:val="9"/>
            <w:vAlign w:val="center"/>
          </w:tcPr>
          <w:p w14:paraId="076153BB">
            <w:pPr>
              <w:jc w:val="both"/>
              <w:rPr>
                <w:rFonts w:hint="eastAsia" w:ascii="宋体" w:hAnsi="宋体" w:eastAsia="宋体" w:cs="宋体"/>
                <w:sz w:val="24"/>
                <w:szCs w:val="24"/>
              </w:rPr>
            </w:pPr>
            <w:r>
              <w:rPr>
                <w:rFonts w:hint="eastAsia" w:ascii="宋体" w:hAnsi="宋体" w:eastAsia="宋体" w:cs="宋体"/>
                <w:sz w:val="24"/>
                <w:szCs w:val="24"/>
              </w:rPr>
              <w:t>人民币合计金额（大写）                           （小写）</w:t>
            </w:r>
          </w:p>
        </w:tc>
      </w:tr>
    </w:tbl>
    <w:p w14:paraId="2CD5099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2、合同合计金额包括货物价款，备件、专用工具、安装、调试、检验、技术培训及技术资料和包装、运输等全部费用。</w:t>
      </w:r>
    </w:p>
    <w:p w14:paraId="72270DA3">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b/>
          <w:bCs/>
          <w:sz w:val="24"/>
          <w:szCs w:val="24"/>
        </w:rPr>
        <w:t>第二条  质量保证</w:t>
      </w:r>
    </w:p>
    <w:p w14:paraId="1E926EC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1、乙方所提供的货物型号、技术规格、技术参数等质量必须与采购文件、响应文件和承诺相一致。乙方提供的节能和环保产品必须是列入政府采购清单的产品。</w:t>
      </w:r>
    </w:p>
    <w:p w14:paraId="351AE09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2、乙方所提供的货物必须是全新、未经使用的原装产品，且在正常安装、使用和保养条件下，其使用寿命期内各项指标均达到质量要求。</w:t>
      </w:r>
    </w:p>
    <w:p w14:paraId="5C8E2C2C">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b/>
          <w:bCs/>
          <w:sz w:val="24"/>
          <w:szCs w:val="24"/>
        </w:rPr>
        <w:t>第三条  权利保证</w:t>
      </w:r>
    </w:p>
    <w:p w14:paraId="50B5B47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乙方应保证所提供货物在使用时不会侵犯任何第三方的专利权、商标权、工业设计权或其他权利。</w:t>
      </w:r>
    </w:p>
    <w:p w14:paraId="03FACDB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乙方应按采购文件规定的时间或响应文件承诺的时间向甲方提供使用货物的有关技术资料。</w:t>
      </w:r>
    </w:p>
    <w:p w14:paraId="409BFA6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没有甲方事先书面同意，乙方不得将由甲方提供的有关合同或任何合同条文、规格、计划、图纸</w:t>
      </w:r>
      <w:r>
        <w:rPr>
          <w:rFonts w:hint="eastAsia" w:ascii="宋体" w:hAnsi="宋体" w:eastAsia="宋体" w:cs="宋体"/>
          <w:sz w:val="24"/>
          <w:szCs w:val="24"/>
          <w:lang w:eastAsia="zh-CN"/>
        </w:rPr>
        <w:t>、</w:t>
      </w:r>
      <w:r>
        <w:rPr>
          <w:rFonts w:hint="eastAsia" w:ascii="宋体" w:hAnsi="宋体" w:eastAsia="宋体" w:cs="宋体"/>
          <w:sz w:val="24"/>
          <w:szCs w:val="24"/>
        </w:rPr>
        <w:t>样品或资料提供给与履行本合同无关的任何其他人。即使向履行本合同有关的人员提供，也应注意保密并限于履行合同的必需范围。</w:t>
      </w:r>
    </w:p>
    <w:p w14:paraId="22BDD5A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乙方保证所交付的货物的所有权完全属于乙方且无任何抵押、质押、查封等产权瑕疵。</w:t>
      </w:r>
    </w:p>
    <w:p w14:paraId="003574D4">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b/>
          <w:bCs/>
          <w:sz w:val="24"/>
          <w:szCs w:val="24"/>
        </w:rPr>
        <w:t>第四条 包装和运输</w:t>
      </w:r>
    </w:p>
    <w:p w14:paraId="05AF867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1、乙方提供的货物均应按采购文件、响应文件要求的包装材料、包装标准、包装方式进行包装，每一包装单元内应附详细的装箱单和质量合格证。</w:t>
      </w:r>
    </w:p>
    <w:p w14:paraId="112F866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2、货物的运输方式：</w:t>
      </w:r>
      <w:r>
        <w:rPr>
          <w:rFonts w:hint="eastAsia" w:ascii="宋体" w:hAnsi="宋体" w:eastAsia="宋体" w:cs="宋体"/>
          <w:color w:val="auto"/>
          <w:sz w:val="24"/>
          <w:szCs w:val="24"/>
          <w:highlight w:val="none"/>
          <w:u w:val="single"/>
          <w:lang w:val="en-US" w:eastAsia="zh-CN"/>
        </w:rPr>
        <w:t>不限</w:t>
      </w:r>
      <w:r>
        <w:rPr>
          <w:rFonts w:hint="eastAsia" w:ascii="宋体" w:hAnsi="宋体" w:eastAsia="宋体" w:cs="宋体"/>
          <w:sz w:val="24"/>
          <w:szCs w:val="24"/>
        </w:rPr>
        <w:t>。</w:t>
      </w:r>
    </w:p>
    <w:p w14:paraId="5AA554A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3、乙方负责货物运输，货物运输合理损耗及计算方法：</w:t>
      </w:r>
      <w:r>
        <w:rPr>
          <w:rFonts w:hint="eastAsia" w:ascii="宋体" w:hAnsi="宋体" w:eastAsia="宋体" w:cs="宋体"/>
          <w:kern w:val="2"/>
          <w:sz w:val="24"/>
          <w:szCs w:val="24"/>
          <w:u w:val="single"/>
        </w:rPr>
        <w:t>本合同交付货物不接受损耗</w:t>
      </w:r>
      <w:r>
        <w:rPr>
          <w:rFonts w:hint="eastAsia" w:ascii="宋体" w:hAnsi="宋体" w:eastAsia="宋体" w:cs="宋体"/>
          <w:kern w:val="2"/>
          <w:sz w:val="24"/>
          <w:szCs w:val="24"/>
          <w:u w:val="none"/>
          <w:lang w:eastAsia="zh-CN"/>
        </w:rPr>
        <w:t>，</w:t>
      </w:r>
      <w:r>
        <w:rPr>
          <w:rFonts w:hint="eastAsia" w:ascii="宋体" w:hAnsi="宋体" w:eastAsia="宋体" w:cs="宋体"/>
          <w:kern w:val="2"/>
          <w:sz w:val="24"/>
          <w:szCs w:val="24"/>
          <w:u w:val="single"/>
        </w:rPr>
        <w:t>由乙方自行为其货物运输办理相关保险</w:t>
      </w:r>
      <w:r>
        <w:rPr>
          <w:rFonts w:hint="eastAsia" w:ascii="宋体" w:hAnsi="宋体" w:eastAsia="宋体" w:cs="宋体"/>
          <w:sz w:val="24"/>
          <w:szCs w:val="24"/>
        </w:rPr>
        <w:t xml:space="preserve">。 </w:t>
      </w:r>
    </w:p>
    <w:p w14:paraId="277E569B">
      <w:pPr>
        <w:spacing w:line="360" w:lineRule="auto"/>
        <w:rPr>
          <w:rFonts w:hint="eastAsia" w:ascii="宋体" w:hAnsi="宋体" w:eastAsia="宋体" w:cs="宋体"/>
          <w:sz w:val="24"/>
          <w:szCs w:val="24"/>
        </w:rPr>
      </w:pPr>
      <w:r>
        <w:rPr>
          <w:rFonts w:hint="eastAsia" w:ascii="宋体" w:hAnsi="宋体" w:eastAsia="宋体" w:cs="宋体"/>
          <w:b/>
          <w:bCs/>
          <w:sz w:val="24"/>
          <w:szCs w:val="24"/>
        </w:rPr>
        <w:t>第五条 交付和验收</w:t>
      </w:r>
    </w:p>
    <w:p w14:paraId="55E3845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1、交付使用时间：</w:t>
      </w:r>
      <w:r>
        <w:rPr>
          <w:rFonts w:hint="eastAsia" w:ascii="宋体" w:hAnsi="宋体" w:eastAsia="宋体" w:cs="宋体"/>
          <w:color w:val="auto"/>
          <w:kern w:val="2"/>
          <w:sz w:val="24"/>
          <w:szCs w:val="24"/>
          <w:u w:val="single"/>
          <w:lang w:eastAsia="zh-CN"/>
        </w:rPr>
        <w:t>自合同签订之日起</w:t>
      </w:r>
      <w:r>
        <w:rPr>
          <w:rFonts w:hint="eastAsia" w:ascii="宋体" w:hAnsi="宋体" w:cs="宋体"/>
          <w:color w:val="auto"/>
          <w:kern w:val="2"/>
          <w:sz w:val="24"/>
          <w:szCs w:val="24"/>
          <w:u w:val="single"/>
          <w:lang w:val="en-US" w:eastAsia="zh-CN"/>
        </w:rPr>
        <w:t>30</w:t>
      </w:r>
      <w:r>
        <w:rPr>
          <w:rFonts w:hint="eastAsia" w:ascii="宋体" w:hAnsi="宋体" w:eastAsia="宋体" w:cs="宋体"/>
          <w:color w:val="auto"/>
          <w:kern w:val="2"/>
          <w:sz w:val="24"/>
          <w:szCs w:val="24"/>
          <w:u w:val="single"/>
          <w:lang w:eastAsia="zh-CN"/>
        </w:rPr>
        <w:t>日内完成货物安装与调试，交付正常使用</w:t>
      </w:r>
      <w:r>
        <w:rPr>
          <w:rFonts w:hint="eastAsia" w:ascii="宋体" w:hAnsi="宋体" w:eastAsia="宋体" w:cs="宋体"/>
          <w:sz w:val="24"/>
          <w:szCs w:val="24"/>
        </w:rPr>
        <w:t>；</w:t>
      </w:r>
    </w:p>
    <w:p w14:paraId="09C06BB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交付</w:t>
      </w:r>
      <w:r>
        <w:rPr>
          <w:rFonts w:hint="eastAsia" w:ascii="宋体" w:hAnsi="宋体" w:eastAsia="宋体" w:cs="宋体"/>
          <w:sz w:val="24"/>
          <w:szCs w:val="24"/>
        </w:rPr>
        <w:t>地点：</w:t>
      </w:r>
      <w:r>
        <w:rPr>
          <w:rFonts w:hint="eastAsia" w:ascii="宋体" w:hAnsi="宋体" w:eastAsia="宋体" w:cs="宋体"/>
          <w:sz w:val="24"/>
          <w:szCs w:val="24"/>
          <w:u w:val="single"/>
        </w:rPr>
        <w:t>采购人指定地点</w:t>
      </w:r>
      <w:r>
        <w:rPr>
          <w:rFonts w:hint="eastAsia" w:ascii="宋体" w:hAnsi="宋体" w:eastAsia="宋体" w:cs="宋体"/>
          <w:sz w:val="24"/>
          <w:szCs w:val="24"/>
        </w:rPr>
        <w:t xml:space="preserve"> 。</w:t>
      </w:r>
    </w:p>
    <w:p w14:paraId="09991E1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2、乙方提供不符合采购文件、响应文件和本合同规定的货物，甲方有权拒绝接受。</w:t>
      </w:r>
    </w:p>
    <w:p w14:paraId="30FDAA1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3、乙方应将所提供货物的装箱清单、用户手册、原厂保修卡、随机资料、工具和备品、备件等 交付给甲方，如有缺失应及时补齐，否则视为逾期交货。</w:t>
      </w:r>
    </w:p>
    <w:p w14:paraId="3BE717D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4、甲方应当在到货（安装、调试完）后七个工作日内进行验收，逾期不验收的，乙方可视同验收合格。验收合格后由甲乙双方签署货物验收单并加盖采购人公章，甲乙双方各执一份。</w:t>
      </w:r>
    </w:p>
    <w:p w14:paraId="2147814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5、采购人委托采购代理机构组织的验收项目，其验收时间以该项目验收方案确定的验收时间为准，验收结果以该项目验收报告结论为准。在验收过程中发现乙方有违约问题</w:t>
      </w:r>
      <w:r>
        <w:rPr>
          <w:rFonts w:hint="eastAsia" w:ascii="宋体" w:hAnsi="宋体" w:eastAsia="宋体" w:cs="宋体"/>
          <w:sz w:val="24"/>
          <w:szCs w:val="24"/>
          <w:lang w:eastAsia="zh-CN"/>
        </w:rPr>
        <w:t>，</w:t>
      </w:r>
      <w:r>
        <w:rPr>
          <w:rFonts w:hint="eastAsia" w:ascii="宋体" w:hAnsi="宋体" w:eastAsia="宋体" w:cs="宋体"/>
          <w:sz w:val="24"/>
          <w:szCs w:val="24"/>
        </w:rPr>
        <w:t>可暂缓资金结算，待违约问题解决后，方可办理资金结算事宜。</w:t>
      </w:r>
    </w:p>
    <w:p w14:paraId="78DE090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6、甲方对验收有异议的，在验收后五个工作日内以书面形式向乙方提出，乙方应自收到甲方书面异议后</w:t>
      </w:r>
      <w:r>
        <w:rPr>
          <w:rFonts w:hint="eastAsia" w:ascii="宋体" w:hAnsi="宋体" w:eastAsia="宋体" w:cs="宋体"/>
          <w:sz w:val="24"/>
          <w:szCs w:val="24"/>
          <w:u w:val="single"/>
        </w:rPr>
        <w:t xml:space="preserve">       </w:t>
      </w:r>
      <w:r>
        <w:rPr>
          <w:rFonts w:hint="eastAsia" w:ascii="宋体" w:hAnsi="宋体" w:eastAsia="宋体" w:cs="宋体"/>
          <w:sz w:val="24"/>
          <w:szCs w:val="24"/>
        </w:rPr>
        <w:t>日内及时予以解决。</w:t>
      </w:r>
    </w:p>
    <w:p w14:paraId="3F149E14">
      <w:pPr>
        <w:spacing w:line="360" w:lineRule="auto"/>
        <w:rPr>
          <w:rFonts w:hint="eastAsia" w:ascii="宋体" w:hAnsi="宋体" w:eastAsia="宋体" w:cs="宋体"/>
          <w:sz w:val="24"/>
          <w:szCs w:val="24"/>
        </w:rPr>
      </w:pPr>
      <w:r>
        <w:rPr>
          <w:rFonts w:hint="eastAsia" w:ascii="宋体" w:hAnsi="宋体" w:eastAsia="宋体" w:cs="宋体"/>
          <w:b/>
          <w:bCs/>
          <w:sz w:val="24"/>
          <w:szCs w:val="24"/>
        </w:rPr>
        <w:t>第六条 安装和培训</w:t>
      </w:r>
    </w:p>
    <w:p w14:paraId="5DC5FC2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1、甲方应提供必要安装条件（如场地、电源、水源等）。</w:t>
      </w:r>
    </w:p>
    <w:p w14:paraId="251AAB2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2、乙方负责甲方有关人员的培训。培训时间、地点</w:t>
      </w:r>
      <w:r>
        <w:rPr>
          <w:rFonts w:hint="eastAsia" w:ascii="宋体" w:hAnsi="宋体" w:eastAsia="宋体" w:cs="宋体"/>
          <w:sz w:val="24"/>
          <w:szCs w:val="24"/>
          <w:lang w:eastAsia="zh-CN"/>
        </w:rPr>
        <w:t>：</w:t>
      </w:r>
      <w:r>
        <w:rPr>
          <w:rFonts w:hint="eastAsia" w:ascii="宋体" w:hAnsi="宋体" w:eastAsia="宋体" w:cs="宋体"/>
          <w:sz w:val="24"/>
          <w:szCs w:val="24"/>
          <w:u w:val="single"/>
        </w:rPr>
        <w:t>由甲方根据情况合理安排</w:t>
      </w:r>
      <w:r>
        <w:rPr>
          <w:rFonts w:hint="eastAsia" w:ascii="宋体" w:hAnsi="宋体" w:eastAsia="宋体" w:cs="宋体"/>
          <w:sz w:val="24"/>
          <w:szCs w:val="24"/>
        </w:rPr>
        <w:t xml:space="preserve">。 </w:t>
      </w:r>
    </w:p>
    <w:p w14:paraId="3842E014">
      <w:pPr>
        <w:spacing w:line="360" w:lineRule="auto"/>
        <w:rPr>
          <w:rFonts w:hint="eastAsia" w:ascii="宋体" w:hAnsi="宋体" w:eastAsia="宋体" w:cs="宋体"/>
          <w:sz w:val="24"/>
          <w:szCs w:val="24"/>
        </w:rPr>
      </w:pPr>
      <w:r>
        <w:rPr>
          <w:rFonts w:hint="eastAsia" w:ascii="宋体" w:hAnsi="宋体" w:eastAsia="宋体" w:cs="宋体"/>
          <w:b/>
          <w:bCs/>
          <w:sz w:val="24"/>
          <w:szCs w:val="24"/>
        </w:rPr>
        <w:t>第七条 售后服务、保修期</w:t>
      </w:r>
    </w:p>
    <w:p w14:paraId="5404099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1、乙方应按照国家有关法律法规和“三包”规定以及采购文件、响应文件和本合同所附的《服务承诺》，为甲方提供售后服务。</w:t>
      </w:r>
    </w:p>
    <w:p w14:paraId="155781D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2、货物保修期：按响应文件的承诺。</w:t>
      </w:r>
    </w:p>
    <w:p w14:paraId="1EE3F0B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3、乙方提供的服务承诺和售后服务及保修期责任等其它具体约定事项</w:t>
      </w:r>
      <w:r>
        <w:rPr>
          <w:rFonts w:hint="eastAsia" w:ascii="宋体" w:hAnsi="宋体" w:eastAsia="宋体" w:cs="宋体"/>
          <w:sz w:val="24"/>
          <w:szCs w:val="24"/>
          <w:lang w:eastAsia="zh-CN"/>
        </w:rPr>
        <w:t>。</w:t>
      </w:r>
      <w:r>
        <w:rPr>
          <w:rFonts w:hint="eastAsia" w:ascii="宋体" w:hAnsi="宋体" w:eastAsia="宋体" w:cs="宋体"/>
          <w:sz w:val="24"/>
          <w:szCs w:val="24"/>
        </w:rPr>
        <w:t xml:space="preserve">（见合同附件） </w:t>
      </w:r>
    </w:p>
    <w:p w14:paraId="2ACEF79F">
      <w:pPr>
        <w:spacing w:line="360" w:lineRule="auto"/>
        <w:rPr>
          <w:rFonts w:hint="eastAsia" w:ascii="宋体" w:hAnsi="宋体" w:eastAsia="宋体" w:cs="宋体"/>
          <w:sz w:val="24"/>
          <w:szCs w:val="24"/>
        </w:rPr>
      </w:pPr>
      <w:r>
        <w:rPr>
          <w:rFonts w:hint="eastAsia" w:ascii="宋体" w:hAnsi="宋体" w:eastAsia="宋体" w:cs="宋体"/>
          <w:b/>
          <w:bCs/>
          <w:sz w:val="24"/>
          <w:szCs w:val="24"/>
        </w:rPr>
        <w:t>第八条 付款方式</w:t>
      </w:r>
    </w:p>
    <w:p w14:paraId="5D010CD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1、当采购数量与实际使用数量不一致时，乙方应根据实际使用量供货</w:t>
      </w:r>
      <w:r>
        <w:rPr>
          <w:rFonts w:hint="eastAsia" w:ascii="宋体" w:hAnsi="宋体" w:eastAsia="宋体" w:cs="宋体"/>
          <w:sz w:val="24"/>
          <w:szCs w:val="24"/>
          <w:lang w:eastAsia="zh-CN"/>
        </w:rPr>
        <w:t>，</w:t>
      </w:r>
      <w:r>
        <w:rPr>
          <w:rFonts w:hint="eastAsia" w:ascii="宋体" w:hAnsi="宋体" w:eastAsia="宋体" w:cs="宋体"/>
          <w:sz w:val="24"/>
          <w:szCs w:val="24"/>
        </w:rPr>
        <w:t>合同的最终结算金额按实际使用量乘以成交单价进行计算。</w:t>
      </w:r>
    </w:p>
    <w:p w14:paraId="01CEE704">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、付款方式：签订采购合同后采购人支付预付款30%</w:t>
      </w:r>
      <w:r>
        <w:rPr>
          <w:rFonts w:hint="eastAsia" w:ascii="宋体" w:hAnsi="宋体" w:eastAsia="宋体" w:cs="宋体"/>
          <w:sz w:val="24"/>
          <w:szCs w:val="24"/>
          <w:lang w:eastAsia="zh-CN"/>
        </w:rPr>
        <w:t>，</w:t>
      </w:r>
      <w:r>
        <w:rPr>
          <w:rFonts w:hint="eastAsia" w:ascii="宋体" w:hAnsi="宋体" w:eastAsia="宋体" w:cs="宋体"/>
          <w:sz w:val="24"/>
          <w:szCs w:val="24"/>
        </w:rPr>
        <w:t>设备安装调试验收合格后</w:t>
      </w:r>
      <w:r>
        <w:rPr>
          <w:rFonts w:hint="eastAsia" w:ascii="宋体" w:hAnsi="宋体" w:eastAsia="宋体" w:cs="宋体"/>
          <w:sz w:val="24"/>
          <w:szCs w:val="24"/>
          <w:lang w:val="en-US" w:eastAsia="zh-CN"/>
        </w:rPr>
        <w:t>15</w:t>
      </w:r>
      <w:r>
        <w:rPr>
          <w:rFonts w:hint="eastAsia" w:ascii="宋体" w:hAnsi="宋体" w:eastAsia="宋体" w:cs="宋体"/>
          <w:sz w:val="24"/>
          <w:szCs w:val="24"/>
        </w:rPr>
        <w:t>个工作日内采购人向成交供应商一次性付清70%尾款。</w:t>
      </w:r>
      <w:r>
        <w:rPr>
          <w:rFonts w:hint="eastAsia"/>
          <w:color w:val="auto"/>
          <w:sz w:val="24"/>
          <w:szCs w:val="24"/>
        </w:rPr>
        <w:t>成交人在采购人付款前开具完税发票给采购人</w:t>
      </w:r>
      <w:r>
        <w:rPr>
          <w:rFonts w:hint="eastAsia" w:eastAsia="宋体"/>
          <w:color w:val="auto"/>
          <w:sz w:val="24"/>
          <w:szCs w:val="24"/>
          <w:lang w:eastAsia="zh-CN"/>
        </w:rPr>
        <w:t>。</w:t>
      </w:r>
    </w:p>
    <w:p w14:paraId="3643188C">
      <w:pPr>
        <w:spacing w:line="360" w:lineRule="auto"/>
        <w:rPr>
          <w:rFonts w:hint="eastAsia" w:ascii="宋体" w:hAnsi="宋体" w:eastAsia="宋体" w:cs="宋体"/>
          <w:sz w:val="24"/>
          <w:szCs w:val="24"/>
        </w:rPr>
      </w:pPr>
      <w:r>
        <w:rPr>
          <w:rFonts w:hint="eastAsia" w:ascii="宋体" w:hAnsi="宋体" w:eastAsia="宋体" w:cs="宋体"/>
          <w:b/>
          <w:bCs/>
          <w:sz w:val="24"/>
          <w:szCs w:val="24"/>
        </w:rPr>
        <w:t>第九条 履约保证金</w:t>
      </w:r>
    </w:p>
    <w:p w14:paraId="1AC99E2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无</w:t>
      </w:r>
    </w:p>
    <w:p w14:paraId="6E114D26">
      <w:pPr>
        <w:spacing w:line="360" w:lineRule="auto"/>
        <w:rPr>
          <w:rFonts w:hint="eastAsia" w:ascii="宋体" w:hAnsi="宋体" w:eastAsia="宋体" w:cs="宋体"/>
          <w:sz w:val="24"/>
          <w:szCs w:val="24"/>
        </w:rPr>
      </w:pPr>
      <w:r>
        <w:rPr>
          <w:rFonts w:hint="eastAsia" w:ascii="宋体" w:hAnsi="宋体" w:eastAsia="宋体" w:cs="宋体"/>
          <w:b/>
          <w:bCs/>
          <w:sz w:val="24"/>
          <w:szCs w:val="24"/>
        </w:rPr>
        <w:t>第十条 税费</w:t>
      </w:r>
    </w:p>
    <w:p w14:paraId="550C70E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本合同执行中相关的一切税费均由乙方负担。</w:t>
      </w:r>
    </w:p>
    <w:p w14:paraId="129BD576">
      <w:pPr>
        <w:spacing w:line="360" w:lineRule="auto"/>
        <w:rPr>
          <w:rFonts w:hint="eastAsia" w:ascii="宋体" w:hAnsi="宋体" w:eastAsia="宋体" w:cs="宋体"/>
          <w:sz w:val="24"/>
          <w:szCs w:val="24"/>
        </w:rPr>
      </w:pPr>
      <w:r>
        <w:rPr>
          <w:rFonts w:hint="eastAsia" w:ascii="宋体" w:hAnsi="宋体" w:eastAsia="宋体" w:cs="宋体"/>
          <w:b/>
          <w:bCs/>
          <w:sz w:val="24"/>
          <w:szCs w:val="24"/>
        </w:rPr>
        <w:t>第十一条 质量保证及售后服务</w:t>
      </w:r>
    </w:p>
    <w:p w14:paraId="152E4F4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1、乙方应按采购文件规定及响应文件承诺的货物性能、技术要求、质量标准向甲方提供未经使用的全新产品。乙方提供货物的质量保证期按交货验收合格之日起计（期限见《采购需求》中的 要求）。在保证期内因货物本身的质量问题发生故障，乙方应负责免费修理和更换零部件。对达不到技术要求者，根据实际情况，经双方协商，可按以下办法处理：</w:t>
      </w:r>
    </w:p>
    <w:p w14:paraId="71928EC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（1）更换</w:t>
      </w:r>
      <w:r>
        <w:rPr>
          <w:rFonts w:hint="eastAsia" w:ascii="宋体" w:hAnsi="宋体" w:eastAsia="宋体" w:cs="宋体"/>
          <w:sz w:val="24"/>
          <w:szCs w:val="24"/>
          <w:lang w:eastAsia="zh-CN"/>
        </w:rPr>
        <w:t>：</w:t>
      </w:r>
      <w:r>
        <w:rPr>
          <w:rFonts w:hint="eastAsia" w:ascii="宋体" w:hAnsi="宋体" w:eastAsia="宋体" w:cs="宋体"/>
          <w:sz w:val="24"/>
          <w:szCs w:val="24"/>
        </w:rPr>
        <w:t>由乙方承担所发生的全部费用。</w:t>
      </w:r>
    </w:p>
    <w:p w14:paraId="571EBB2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（2）贬值处理：由甲乙双方合议定价。</w:t>
      </w:r>
    </w:p>
    <w:p w14:paraId="656C199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（3）退货处理：乙方应退还甲方支付的合同款，同时应承担该货物的直接费用（运输、保险、检验、货款利息及银行手续费等）。</w:t>
      </w:r>
    </w:p>
    <w:p w14:paraId="686C6A9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2、如在使用过程中发生质量问题，乙方在接到甲方通知后在</w:t>
      </w:r>
      <w:r>
        <w:rPr>
          <w:rFonts w:hint="eastAsia" w:ascii="宋体" w:hAnsi="宋体" w:eastAsia="宋体" w:cs="宋体"/>
          <w:sz w:val="24"/>
          <w:szCs w:val="24"/>
          <w:u w:val="single"/>
        </w:rPr>
        <w:t xml:space="preserve">      </w:t>
      </w:r>
      <w:r>
        <w:rPr>
          <w:rFonts w:hint="eastAsia" w:ascii="宋体" w:hAnsi="宋体" w:eastAsia="宋体" w:cs="宋体"/>
          <w:sz w:val="24"/>
          <w:szCs w:val="24"/>
        </w:rPr>
        <w:t>小时内到达甲方现场。</w:t>
      </w:r>
    </w:p>
    <w:p w14:paraId="62866F2A">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3、在质保期内，乙方应对货物出现的质量及安全问题负责处理解决并承担一切费用</w:t>
      </w:r>
      <w:r>
        <w:rPr>
          <w:rFonts w:hint="eastAsia" w:ascii="宋体" w:hAnsi="宋体" w:eastAsia="宋体" w:cs="宋体"/>
          <w:sz w:val="24"/>
          <w:szCs w:val="24"/>
          <w:lang w:eastAsia="zh-CN"/>
        </w:rPr>
        <w:t>。</w:t>
      </w:r>
    </w:p>
    <w:p w14:paraId="4056941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4、上述的货物质保期为</w:t>
      </w:r>
      <w:r>
        <w:rPr>
          <w:rFonts w:hint="eastAsia" w:ascii="宋体" w:hAnsi="宋体" w:eastAsia="宋体" w:cs="宋体"/>
          <w:sz w:val="24"/>
          <w:szCs w:val="24"/>
          <w:u w:val="single"/>
        </w:rPr>
        <w:t xml:space="preserve">      </w:t>
      </w:r>
      <w:r>
        <w:rPr>
          <w:rFonts w:hint="eastAsia" w:ascii="宋体" w:hAnsi="宋体" w:eastAsia="宋体" w:cs="宋体"/>
          <w:sz w:val="24"/>
          <w:szCs w:val="24"/>
        </w:rPr>
        <w:t>年，因人为因素出现的故障不在免费保修范围内。超过保修期的机器设备，终生维修，维修时只收部件成本费。</w:t>
      </w:r>
    </w:p>
    <w:p w14:paraId="6ACDFDE6">
      <w:pPr>
        <w:spacing w:line="360" w:lineRule="auto"/>
        <w:rPr>
          <w:rFonts w:hint="eastAsia" w:ascii="宋体" w:hAnsi="宋体" w:eastAsia="宋体" w:cs="宋体"/>
          <w:sz w:val="24"/>
          <w:szCs w:val="24"/>
        </w:rPr>
      </w:pPr>
      <w:r>
        <w:rPr>
          <w:rFonts w:hint="eastAsia" w:ascii="宋体" w:hAnsi="宋体" w:eastAsia="宋体" w:cs="宋体"/>
          <w:b/>
          <w:bCs/>
          <w:sz w:val="24"/>
          <w:szCs w:val="24"/>
        </w:rPr>
        <w:t>第十二条 调试和验收</w:t>
      </w:r>
    </w:p>
    <w:p w14:paraId="1134F9C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甲方对乙方提交的货物依据采购文件上的技术规格要求和国家有关质量标准进行现场初步验收，外观、说明书符合采购文件技术要求的，给予签收，初步验收不合格的不予签收。货到后，甲方应当在到货（安装、调试完）后七个工作日内进行验收。</w:t>
      </w:r>
    </w:p>
    <w:p w14:paraId="1F5B0A6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2、乙方交货前应对产品作出全面检查和对验收文件进行整理，并列出清单，作为甲方收货验收和使用的技术条件依据，检验的结果应随货物交甲方。</w:t>
      </w:r>
    </w:p>
    <w:p w14:paraId="73706B2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3、甲方对乙方提供的货物在使用前进行调试时，乙方需负责安装并培训甲方的使用操作人员，并协助甲方一起调试，直到符合技术要求，甲方才做最终验收。</w:t>
      </w:r>
    </w:p>
    <w:p w14:paraId="6628A8B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4、对技术复杂的货物，甲方应请国家认可的专业检测机构参与初步验收及最终验收</w:t>
      </w:r>
      <w:r>
        <w:rPr>
          <w:rFonts w:hint="eastAsia" w:ascii="宋体" w:hAnsi="宋体" w:eastAsia="宋体" w:cs="宋体"/>
          <w:sz w:val="24"/>
          <w:szCs w:val="24"/>
          <w:lang w:eastAsia="zh-CN"/>
        </w:rPr>
        <w:t>，</w:t>
      </w:r>
      <w:r>
        <w:rPr>
          <w:rFonts w:hint="eastAsia" w:ascii="宋体" w:hAnsi="宋体" w:eastAsia="宋体" w:cs="宋体"/>
          <w:sz w:val="24"/>
          <w:szCs w:val="24"/>
        </w:rPr>
        <w:t>并由其出具质量检测报告。</w:t>
      </w:r>
    </w:p>
    <w:p w14:paraId="03C539B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5、验收时乙方必须在现场，验收完毕后作出验收结果报告；验收费用由乙方负责。 </w:t>
      </w:r>
      <w:r>
        <w:rPr>
          <w:rFonts w:hint="eastAsia" w:ascii="宋体" w:hAnsi="宋体" w:eastAsia="宋体" w:cs="宋体"/>
          <w:b/>
          <w:bCs/>
          <w:sz w:val="24"/>
          <w:szCs w:val="24"/>
        </w:rPr>
        <w:t>第十三条 货物包装、发运及运输</w:t>
      </w:r>
    </w:p>
    <w:p w14:paraId="3A3AE2B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1、乙方应在货物发运前对其进行满足运输距离、防潮、防震、防锈和防破损装卸等要求包装</w:t>
      </w:r>
      <w:r>
        <w:rPr>
          <w:rFonts w:hint="eastAsia" w:ascii="宋体" w:hAnsi="宋体" w:eastAsia="宋体" w:cs="宋体"/>
          <w:sz w:val="24"/>
          <w:szCs w:val="24"/>
          <w:lang w:eastAsia="zh-CN"/>
        </w:rPr>
        <w:t>，</w:t>
      </w:r>
      <w:r>
        <w:rPr>
          <w:rFonts w:hint="eastAsia" w:ascii="宋体" w:hAnsi="宋体" w:eastAsia="宋体" w:cs="宋体"/>
          <w:sz w:val="24"/>
          <w:szCs w:val="24"/>
        </w:rPr>
        <w:t>以保证货物安全运达甲方指定地点。</w:t>
      </w:r>
    </w:p>
    <w:p w14:paraId="1A45380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2、乙方应提供设备的随机附件、技术资料，可包括相应的安装配件、图纸、操作手册、维护手册、质量保证文件、服务指南、清单等一并附于货物内。</w:t>
      </w:r>
    </w:p>
    <w:p w14:paraId="14CCEAE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3、乙方在货物发运手续办理完毕后二十四小时内或货到甲方四十八小时前通知甲方</w:t>
      </w:r>
      <w:r>
        <w:rPr>
          <w:rFonts w:hint="eastAsia" w:ascii="宋体" w:hAnsi="宋体" w:eastAsia="宋体" w:cs="宋体"/>
          <w:sz w:val="24"/>
          <w:szCs w:val="24"/>
          <w:lang w:eastAsia="zh-CN"/>
        </w:rPr>
        <w:t>，</w:t>
      </w:r>
      <w:r>
        <w:rPr>
          <w:rFonts w:hint="eastAsia" w:ascii="宋体" w:hAnsi="宋体" w:eastAsia="宋体" w:cs="宋体"/>
          <w:sz w:val="24"/>
          <w:szCs w:val="24"/>
        </w:rPr>
        <w:t>以准备接货。</w:t>
      </w:r>
    </w:p>
    <w:p w14:paraId="38CDE08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4、货物在交付甲方前发生的损毁、灭失等风险均由乙方负责。</w:t>
      </w:r>
    </w:p>
    <w:p w14:paraId="05D7ABE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5、货物在规定的交付期限内由乙方送达甲方指定的地点视为交付，乙方同时需通知甲方货物已送达。</w:t>
      </w:r>
    </w:p>
    <w:p w14:paraId="1C6162CF">
      <w:pPr>
        <w:spacing w:line="360" w:lineRule="auto"/>
        <w:rPr>
          <w:rFonts w:hint="eastAsia" w:ascii="宋体" w:hAnsi="宋体" w:eastAsia="宋体" w:cs="宋体"/>
          <w:sz w:val="24"/>
          <w:szCs w:val="24"/>
        </w:rPr>
      </w:pPr>
      <w:r>
        <w:rPr>
          <w:rFonts w:hint="eastAsia" w:ascii="宋体" w:hAnsi="宋体" w:eastAsia="宋体" w:cs="宋体"/>
          <w:b/>
          <w:bCs/>
          <w:sz w:val="24"/>
          <w:szCs w:val="24"/>
        </w:rPr>
        <w:t>第十四条 违约责任</w:t>
      </w:r>
    </w:p>
    <w:p w14:paraId="2B6E290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1、乙方所提供的货物规格、技术标准、材料等质量不合格的，应及时更换，更换不及时的按 逾期交货处理；因质量问题甲方不同意接收的或特殊情况甲方同意接收的，乙方应向甲方支付违约货款额5%违约金并赔偿甲方经济损失。</w:t>
      </w:r>
    </w:p>
    <w:p w14:paraId="5217E67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2、乙方提供的货物如侵犯了第三方合法权益而引发的任何纠纷或诉讼，均由乙方负责交涉并承担全部责任，且乙方须按合同总额的5%向甲方支付违约金。</w:t>
      </w:r>
    </w:p>
    <w:p w14:paraId="5AD3BE7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3、因包装、运输引起的货物损坏，按质量不合格处理。</w:t>
      </w:r>
    </w:p>
    <w:p w14:paraId="40638AB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4、甲方无故延期接收货物、乙方逾期交货的，每天向对方偿付违约货款额 3‰违约金，超过</w:t>
      </w:r>
      <w:r>
        <w:rPr>
          <w:rFonts w:hint="eastAsia" w:ascii="宋体" w:hAnsi="宋体" w:eastAsia="宋体" w:cs="宋体"/>
          <w:sz w:val="24"/>
          <w:szCs w:val="24"/>
          <w:u w:val="single"/>
        </w:rPr>
        <w:t xml:space="preserve">     </w:t>
      </w:r>
      <w:r>
        <w:rPr>
          <w:rFonts w:hint="eastAsia" w:ascii="宋体" w:hAnsi="宋体" w:eastAsia="宋体" w:cs="宋体"/>
          <w:sz w:val="24"/>
          <w:szCs w:val="24"/>
        </w:rPr>
        <w:t>天对方有权解除合同，违约方承担因此给对方造成经济损失；甲方延期付货款的，每天向乙方偿付延 期货款额 3‰ 违约金，但违约金累计不得超过延期货款额 5%。</w:t>
      </w:r>
    </w:p>
    <w:p w14:paraId="5883F30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5、乙方未按本合同和响应文件中规定的服务承诺提供服务的，乙方应按本合同合计金额5% 向甲方支付违约金，甲方有权解除合同。</w:t>
      </w:r>
    </w:p>
    <w:p w14:paraId="20D4306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6、乙方提供的货物在质量保证期内，因设计、工艺或材料的缺陷和其它质量原因造成的问题，由乙方负责，费用从履约保证金中扣除，不足另补。</w:t>
      </w:r>
    </w:p>
    <w:p w14:paraId="3A41BD5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7、其它违约行为按合同金额5%收取违约金。</w:t>
      </w:r>
    </w:p>
    <w:p w14:paraId="18B3C0B8">
      <w:pPr>
        <w:spacing w:line="360" w:lineRule="auto"/>
        <w:ind w:firstLine="480" w:firstLineChars="200"/>
        <w:rPr>
          <w:rFonts w:hint="eastAsia" w:ascii="宋体" w:hAnsi="宋体" w:eastAsia="宋体" w:cs="宋体"/>
          <w:spacing w:val="10"/>
          <w:sz w:val="24"/>
          <w:szCs w:val="24"/>
        </w:rPr>
      </w:pPr>
      <w:r>
        <w:rPr>
          <w:rFonts w:hint="eastAsia" w:ascii="宋体" w:hAnsi="宋体" w:eastAsia="宋体" w:cs="宋体"/>
          <w:sz w:val="24"/>
          <w:szCs w:val="24"/>
        </w:rPr>
        <w:t>8、乙方支付的违约金不足以弥补甲方损失的，还应承担赔偿责任。</w:t>
      </w:r>
      <w:r>
        <w:rPr>
          <w:rFonts w:hint="eastAsia" w:ascii="宋体" w:hAnsi="宋体" w:eastAsia="宋体" w:cs="宋体"/>
          <w:spacing w:val="10"/>
          <w:sz w:val="24"/>
          <w:szCs w:val="24"/>
        </w:rPr>
        <w:t xml:space="preserve"> </w:t>
      </w:r>
    </w:p>
    <w:p w14:paraId="69869A75">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b/>
          <w:bCs/>
          <w:sz w:val="24"/>
          <w:szCs w:val="24"/>
        </w:rPr>
        <w:t>第十五条 不可抗力事件处理</w:t>
      </w:r>
    </w:p>
    <w:p w14:paraId="230B7CC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1、在合同有效期内，任何一方因不可抗力事件导致不能履行合同，则合同履行期可延长，其延长期与不可抗力影响期相同。</w:t>
      </w:r>
    </w:p>
    <w:p w14:paraId="143C6A4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2、不可抗力事件发生后，应立即通知对方，并寄送有关权威机构出具的证明。</w:t>
      </w:r>
    </w:p>
    <w:p w14:paraId="2374D7B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 xml:space="preserve">3、不可抗力事件延续一百二十天以上，双方应通过友好协商，确定是否继续履行合同。 </w:t>
      </w:r>
    </w:p>
    <w:p w14:paraId="0E317BD2">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b/>
          <w:bCs/>
          <w:sz w:val="24"/>
          <w:szCs w:val="24"/>
        </w:rPr>
        <w:t>第十六条 合同争议解决</w:t>
      </w:r>
    </w:p>
    <w:p w14:paraId="08550E3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1、因货物质量问题发生争议的，应邀请国家认可的质量检测机构对货物质量进行鉴定。货物符合标准的，鉴定费由甲方承担；货物不符合标准的，鉴定费由乙方承担。</w:t>
      </w:r>
    </w:p>
    <w:p w14:paraId="1CDF8E4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2、因履行本合同引起的或与本合同有关的争议， 甲乙双方应首先通过友好协商解决，如果协商不能解决，向甲方所在地人民法院提起诉讼。</w:t>
      </w:r>
    </w:p>
    <w:p w14:paraId="5B0774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 xml:space="preserve">3、诉讼期间，本合同继续履行。 </w:t>
      </w:r>
    </w:p>
    <w:p w14:paraId="4E508E22">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b/>
          <w:bCs/>
          <w:sz w:val="24"/>
          <w:szCs w:val="24"/>
        </w:rPr>
        <w:t>第十七条 合同生效及其它</w:t>
      </w:r>
    </w:p>
    <w:p w14:paraId="7608707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1、合同经双方法定代表人或授权代表（委托代理人）签字并加盖单位公章后生效。</w:t>
      </w:r>
    </w:p>
    <w:p w14:paraId="743B748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2、合同执行中涉及采购资金和采购内容修改或补充的，须经同级政府采购监督管理办公室审批，并签书面补充协议报同级政府采购监督管理办公室备案，方可作为本合同不可分割的一部分。</w:t>
      </w:r>
    </w:p>
    <w:p w14:paraId="57FD569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3、本合同未尽事宜，遵照《中华人民共和国民法典》之合同编的有关条文执行。</w:t>
      </w:r>
    </w:p>
    <w:p w14:paraId="30EE3E29">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b/>
          <w:bCs/>
          <w:sz w:val="24"/>
          <w:szCs w:val="24"/>
        </w:rPr>
        <w:t>第十八条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合同的变更、终止与转让</w:t>
      </w:r>
    </w:p>
    <w:p w14:paraId="68253BC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1、除《中华人民共和国政府采购法》第五十条规定的情形外，本合同一经签订，甲乙双方不得擅自变更、中止或终止。</w:t>
      </w:r>
    </w:p>
    <w:p w14:paraId="776288A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2、乙方不得擅自转让（无进口资格的供应商委托进口货物除外）其应履行的合同义务。</w:t>
      </w:r>
    </w:p>
    <w:p w14:paraId="038631EB">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b/>
          <w:bCs/>
          <w:sz w:val="24"/>
          <w:szCs w:val="24"/>
        </w:rPr>
        <w:t>第十九条 签订本合同依据</w:t>
      </w:r>
    </w:p>
    <w:p w14:paraId="07D321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1、成交通知书；</w:t>
      </w:r>
    </w:p>
    <w:p w14:paraId="21A87C8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2、竞标报价表；</w:t>
      </w:r>
    </w:p>
    <w:p w14:paraId="196DC1E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3、商务条款偏离表和技术需求偏离表；</w:t>
      </w:r>
    </w:p>
    <w:p w14:paraId="778AF3B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4、售后服务承诺；</w:t>
      </w:r>
    </w:p>
    <w:p w14:paraId="3C5BAE8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5、响应文件中的其他相关文件。</w:t>
      </w:r>
    </w:p>
    <w:p w14:paraId="1BA0A38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6、上述合同文件互相补充和解释。如果合同文件之间存在矛盾或不一致之处</w:t>
      </w:r>
      <w:r>
        <w:rPr>
          <w:rFonts w:hint="eastAsia" w:ascii="宋体" w:hAnsi="宋体" w:eastAsia="宋体" w:cs="宋体"/>
          <w:sz w:val="24"/>
          <w:szCs w:val="24"/>
          <w:lang w:eastAsia="zh-CN"/>
        </w:rPr>
        <w:t>，</w:t>
      </w:r>
      <w:r>
        <w:rPr>
          <w:rFonts w:hint="eastAsia" w:ascii="宋体" w:hAnsi="宋体" w:eastAsia="宋体" w:cs="宋体"/>
          <w:sz w:val="24"/>
          <w:szCs w:val="24"/>
        </w:rPr>
        <w:t>以上述文件的排列顺序在先者为准。</w:t>
      </w:r>
    </w:p>
    <w:p w14:paraId="452ECAF6">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b/>
          <w:bCs/>
          <w:sz w:val="24"/>
          <w:szCs w:val="24"/>
        </w:rPr>
        <w:t>第二十条</w:t>
      </w:r>
      <w:r>
        <w:rPr>
          <w:rFonts w:hint="eastAsia" w:ascii="宋体" w:hAnsi="宋体" w:eastAsia="宋体" w:cs="宋体"/>
          <w:sz w:val="24"/>
          <w:szCs w:val="24"/>
        </w:rPr>
        <w:t xml:space="preserve"> 本合同一式四份，具有同等法律效力，</w:t>
      </w:r>
      <w:r>
        <w:rPr>
          <w:rFonts w:hint="eastAsia" w:ascii="宋体" w:hAnsi="宋体" w:eastAsia="宋体" w:cs="宋体"/>
          <w:color w:val="auto"/>
          <w:sz w:val="24"/>
          <w:szCs w:val="24"/>
          <w:highlight w:val="none"/>
        </w:rPr>
        <w:t>财政部门（政府采购监管部门）、采购代理机构各一份，甲乙双方各一份（可根据需要另增加）</w:t>
      </w:r>
      <w:r>
        <w:rPr>
          <w:rFonts w:hint="eastAsia" w:ascii="宋体" w:hAnsi="宋体" w:eastAsia="宋体" w:cs="宋体"/>
          <w:sz w:val="24"/>
          <w:szCs w:val="24"/>
        </w:rPr>
        <w:t>。</w:t>
      </w:r>
    </w:p>
    <w:p w14:paraId="183F524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本合同甲乙双方签字盖章后生效，自签订之日起七个工作日内，</w:t>
      </w:r>
      <w:r>
        <w:rPr>
          <w:rFonts w:hint="eastAsia" w:ascii="宋体" w:hAnsi="宋体" w:eastAsia="宋体" w:cs="宋体"/>
          <w:color w:val="auto"/>
          <w:sz w:val="24"/>
          <w:szCs w:val="24"/>
          <w:highlight w:val="none"/>
        </w:rPr>
        <w:t>甲方</w:t>
      </w:r>
      <w:r>
        <w:rPr>
          <w:rFonts w:hint="eastAsia" w:ascii="宋体" w:hAnsi="宋体" w:eastAsia="宋体" w:cs="宋体"/>
          <w:sz w:val="24"/>
          <w:szCs w:val="24"/>
        </w:rPr>
        <w:t>应当将合同副本报同级政府采购监督管理办公室备案。</w:t>
      </w:r>
    </w:p>
    <w:tbl>
      <w:tblPr>
        <w:tblStyle w:val="12"/>
        <w:tblW w:w="94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91"/>
        <w:gridCol w:w="4684"/>
      </w:tblGrid>
      <w:tr w14:paraId="103049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1" w:hRule="atLeast"/>
        </w:trPr>
        <w:tc>
          <w:tcPr>
            <w:tcW w:w="4791" w:type="dxa"/>
            <w:vAlign w:val="top"/>
          </w:tcPr>
          <w:p w14:paraId="5713E8DA">
            <w:pPr>
              <w:kinsoku w:val="0"/>
              <w:autoSpaceDE w:val="0"/>
              <w:autoSpaceDN w:val="0"/>
              <w:adjustRightInd w:val="0"/>
              <w:snapToGrid w:val="0"/>
              <w:spacing w:before="177" w:line="219" w:lineRule="auto"/>
              <w:ind w:left="189"/>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5"/>
                <w:kern w:val="0"/>
                <w:sz w:val="24"/>
                <w:szCs w:val="24"/>
                <w:lang w:val="en-US" w:eastAsia="en-US" w:bidi="ar-SA"/>
              </w:rPr>
              <w:t>甲方（采购单位</w:t>
            </w:r>
            <w:r>
              <w:rPr>
                <w:rFonts w:ascii="宋体" w:hAnsi="宋体" w:eastAsia="宋体" w:cs="宋体"/>
                <w:snapToGrid w:val="0"/>
                <w:color w:val="000000"/>
                <w:spacing w:val="-8"/>
                <w:kern w:val="0"/>
                <w:sz w:val="24"/>
                <w:szCs w:val="24"/>
                <w:lang w:val="en-US" w:eastAsia="en-US" w:bidi="ar-SA"/>
              </w:rPr>
              <w:t>）（</w:t>
            </w:r>
            <w:r>
              <w:rPr>
                <w:rFonts w:ascii="宋体" w:hAnsi="宋体" w:eastAsia="宋体" w:cs="宋体"/>
                <w:snapToGrid w:val="0"/>
                <w:color w:val="000000"/>
                <w:spacing w:val="5"/>
                <w:kern w:val="0"/>
                <w:sz w:val="24"/>
                <w:szCs w:val="24"/>
                <w:lang w:val="en-US" w:eastAsia="en-US" w:bidi="ar-SA"/>
              </w:rPr>
              <w:t>章）</w:t>
            </w:r>
          </w:p>
          <w:p w14:paraId="26C4048A">
            <w:pPr>
              <w:spacing w:line="258" w:lineRule="auto"/>
              <w:rPr>
                <w:rFonts w:ascii="Arial"/>
                <w:sz w:val="21"/>
              </w:rPr>
            </w:pPr>
          </w:p>
          <w:p w14:paraId="47BECB9C">
            <w:pPr>
              <w:spacing w:line="258" w:lineRule="auto"/>
              <w:rPr>
                <w:rFonts w:ascii="Arial"/>
                <w:sz w:val="21"/>
              </w:rPr>
            </w:pPr>
          </w:p>
          <w:p w14:paraId="55C06B8C">
            <w:pPr>
              <w:spacing w:line="258" w:lineRule="auto"/>
              <w:rPr>
                <w:rFonts w:ascii="Arial"/>
                <w:sz w:val="21"/>
              </w:rPr>
            </w:pPr>
          </w:p>
          <w:p w14:paraId="142CEAD2">
            <w:pPr>
              <w:spacing w:line="258" w:lineRule="auto"/>
              <w:rPr>
                <w:rFonts w:ascii="Arial"/>
                <w:sz w:val="21"/>
              </w:rPr>
            </w:pPr>
          </w:p>
          <w:p w14:paraId="088A40D8">
            <w:pPr>
              <w:spacing w:line="258" w:lineRule="auto"/>
              <w:rPr>
                <w:rFonts w:ascii="Arial"/>
                <w:sz w:val="21"/>
              </w:rPr>
            </w:pPr>
          </w:p>
          <w:p w14:paraId="20A7406A">
            <w:pPr>
              <w:spacing w:line="258" w:lineRule="auto"/>
              <w:rPr>
                <w:rFonts w:ascii="Arial"/>
                <w:sz w:val="21"/>
              </w:rPr>
            </w:pPr>
          </w:p>
          <w:p w14:paraId="756D3589">
            <w:pPr>
              <w:kinsoku w:val="0"/>
              <w:autoSpaceDE w:val="0"/>
              <w:autoSpaceDN w:val="0"/>
              <w:adjustRightInd w:val="0"/>
              <w:snapToGrid w:val="0"/>
              <w:spacing w:before="78" w:line="219" w:lineRule="auto"/>
              <w:ind w:left="3982"/>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2"/>
                <w:kern w:val="0"/>
                <w:sz w:val="24"/>
                <w:szCs w:val="24"/>
                <w:lang w:val="en-US" w:eastAsia="en-US" w:bidi="ar-SA"/>
              </w:rPr>
              <w:t>年月日</w:t>
            </w:r>
          </w:p>
        </w:tc>
        <w:tc>
          <w:tcPr>
            <w:tcW w:w="4684" w:type="dxa"/>
            <w:vAlign w:val="top"/>
          </w:tcPr>
          <w:p w14:paraId="41F00CB6">
            <w:pPr>
              <w:kinsoku w:val="0"/>
              <w:autoSpaceDE w:val="0"/>
              <w:autoSpaceDN w:val="0"/>
              <w:adjustRightInd w:val="0"/>
              <w:snapToGrid w:val="0"/>
              <w:spacing w:before="177" w:line="219" w:lineRule="auto"/>
              <w:ind w:left="171"/>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20"/>
                <w:kern w:val="0"/>
                <w:sz w:val="24"/>
                <w:szCs w:val="24"/>
                <w:lang w:val="en-US" w:eastAsia="en-US" w:bidi="ar-SA"/>
              </w:rPr>
              <w:t>乙方（成交供应商</w:t>
            </w:r>
            <w:r>
              <w:rPr>
                <w:rFonts w:ascii="宋体" w:hAnsi="宋体" w:eastAsia="宋体" w:cs="宋体"/>
                <w:snapToGrid w:val="0"/>
                <w:color w:val="000000"/>
                <w:spacing w:val="-30"/>
                <w:kern w:val="0"/>
                <w:sz w:val="24"/>
                <w:szCs w:val="24"/>
                <w:lang w:val="en-US" w:eastAsia="en-US" w:bidi="ar-SA"/>
              </w:rPr>
              <w:t>）（</w:t>
            </w:r>
            <w:r>
              <w:rPr>
                <w:rFonts w:ascii="宋体" w:hAnsi="宋体" w:eastAsia="宋体" w:cs="宋体"/>
                <w:snapToGrid w:val="0"/>
                <w:color w:val="000000"/>
                <w:spacing w:val="-20"/>
                <w:kern w:val="0"/>
                <w:sz w:val="24"/>
                <w:szCs w:val="24"/>
                <w:lang w:val="en-US" w:eastAsia="en-US" w:bidi="ar-SA"/>
              </w:rPr>
              <w:t>章）</w:t>
            </w:r>
          </w:p>
          <w:p w14:paraId="361475D6">
            <w:pPr>
              <w:spacing w:line="258" w:lineRule="auto"/>
              <w:rPr>
                <w:rFonts w:ascii="Arial"/>
                <w:sz w:val="21"/>
              </w:rPr>
            </w:pPr>
          </w:p>
          <w:p w14:paraId="183E1FFD">
            <w:pPr>
              <w:spacing w:line="258" w:lineRule="auto"/>
              <w:rPr>
                <w:rFonts w:ascii="Arial"/>
                <w:sz w:val="21"/>
              </w:rPr>
            </w:pPr>
          </w:p>
          <w:p w14:paraId="6A18987E">
            <w:pPr>
              <w:spacing w:line="258" w:lineRule="auto"/>
              <w:rPr>
                <w:rFonts w:ascii="Arial"/>
                <w:sz w:val="21"/>
              </w:rPr>
            </w:pPr>
          </w:p>
          <w:p w14:paraId="756A8ACB">
            <w:pPr>
              <w:spacing w:line="258" w:lineRule="auto"/>
              <w:rPr>
                <w:rFonts w:ascii="Arial"/>
                <w:sz w:val="21"/>
              </w:rPr>
            </w:pPr>
          </w:p>
          <w:p w14:paraId="10AA8F17">
            <w:pPr>
              <w:spacing w:line="258" w:lineRule="auto"/>
              <w:rPr>
                <w:rFonts w:ascii="Arial"/>
                <w:sz w:val="21"/>
              </w:rPr>
            </w:pPr>
          </w:p>
          <w:p w14:paraId="47E38AE9">
            <w:pPr>
              <w:spacing w:line="258" w:lineRule="auto"/>
              <w:rPr>
                <w:rFonts w:ascii="Arial"/>
                <w:sz w:val="21"/>
              </w:rPr>
            </w:pPr>
          </w:p>
          <w:p w14:paraId="58D75143">
            <w:pPr>
              <w:kinsoku w:val="0"/>
              <w:autoSpaceDE w:val="0"/>
              <w:autoSpaceDN w:val="0"/>
              <w:adjustRightInd w:val="0"/>
              <w:snapToGrid w:val="0"/>
              <w:spacing w:before="78" w:line="219" w:lineRule="auto"/>
              <w:ind w:left="3876"/>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2"/>
                <w:kern w:val="0"/>
                <w:sz w:val="24"/>
                <w:szCs w:val="24"/>
                <w:lang w:val="en-US" w:eastAsia="en-US" w:bidi="ar-SA"/>
              </w:rPr>
              <w:t>年月日</w:t>
            </w:r>
          </w:p>
        </w:tc>
      </w:tr>
      <w:tr w14:paraId="274BDC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4791" w:type="dxa"/>
            <w:vAlign w:val="top"/>
          </w:tcPr>
          <w:p w14:paraId="38E89EBB">
            <w:pPr>
              <w:kinsoku w:val="0"/>
              <w:autoSpaceDE w:val="0"/>
              <w:autoSpaceDN w:val="0"/>
              <w:adjustRightInd w:val="0"/>
              <w:snapToGrid w:val="0"/>
              <w:spacing w:before="177" w:line="220" w:lineRule="auto"/>
              <w:ind w:left="131"/>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t>单位地址：</w:t>
            </w:r>
          </w:p>
        </w:tc>
        <w:tc>
          <w:tcPr>
            <w:tcW w:w="4684" w:type="dxa"/>
            <w:vAlign w:val="top"/>
          </w:tcPr>
          <w:p w14:paraId="742A93DF">
            <w:pPr>
              <w:kinsoku w:val="0"/>
              <w:autoSpaceDE w:val="0"/>
              <w:autoSpaceDN w:val="0"/>
              <w:adjustRightInd w:val="0"/>
              <w:snapToGrid w:val="0"/>
              <w:spacing w:before="177" w:line="220" w:lineRule="auto"/>
              <w:ind w:left="130"/>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t>单位地址：</w:t>
            </w:r>
          </w:p>
        </w:tc>
      </w:tr>
      <w:tr w14:paraId="2D8FFE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4791" w:type="dxa"/>
            <w:vAlign w:val="top"/>
          </w:tcPr>
          <w:p w14:paraId="06E71A20">
            <w:pPr>
              <w:kinsoku w:val="0"/>
              <w:autoSpaceDE w:val="0"/>
              <w:autoSpaceDN w:val="0"/>
              <w:adjustRightInd w:val="0"/>
              <w:snapToGrid w:val="0"/>
              <w:spacing w:before="178" w:line="219" w:lineRule="auto"/>
              <w:ind w:left="130"/>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2"/>
                <w:kern w:val="0"/>
                <w:sz w:val="24"/>
                <w:szCs w:val="24"/>
                <w:lang w:val="en-US" w:eastAsia="en-US" w:bidi="ar-SA"/>
              </w:rPr>
              <w:t>法定代表人：</w:t>
            </w:r>
          </w:p>
        </w:tc>
        <w:tc>
          <w:tcPr>
            <w:tcW w:w="4684" w:type="dxa"/>
            <w:vAlign w:val="top"/>
          </w:tcPr>
          <w:p w14:paraId="76C37710">
            <w:pPr>
              <w:kinsoku w:val="0"/>
              <w:autoSpaceDE w:val="0"/>
              <w:autoSpaceDN w:val="0"/>
              <w:adjustRightInd w:val="0"/>
              <w:snapToGrid w:val="0"/>
              <w:spacing w:before="178" w:line="219" w:lineRule="auto"/>
              <w:ind w:left="129"/>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2"/>
                <w:kern w:val="0"/>
                <w:sz w:val="24"/>
                <w:szCs w:val="24"/>
                <w:lang w:val="en-US" w:eastAsia="en-US" w:bidi="ar-SA"/>
              </w:rPr>
              <w:t>法定代表人：</w:t>
            </w:r>
          </w:p>
        </w:tc>
      </w:tr>
      <w:tr w14:paraId="3E0C05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4791" w:type="dxa"/>
            <w:vAlign w:val="top"/>
          </w:tcPr>
          <w:p w14:paraId="242114E0">
            <w:pPr>
              <w:kinsoku w:val="0"/>
              <w:autoSpaceDE w:val="0"/>
              <w:autoSpaceDN w:val="0"/>
              <w:adjustRightInd w:val="0"/>
              <w:snapToGrid w:val="0"/>
              <w:spacing w:before="179" w:line="219" w:lineRule="auto"/>
              <w:ind w:left="126"/>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2"/>
                <w:kern w:val="0"/>
                <w:sz w:val="24"/>
                <w:szCs w:val="24"/>
                <w:lang w:val="en-US" w:eastAsia="en-US" w:bidi="ar-SA"/>
              </w:rPr>
              <w:t>委托代理人：</w:t>
            </w:r>
          </w:p>
        </w:tc>
        <w:tc>
          <w:tcPr>
            <w:tcW w:w="4684" w:type="dxa"/>
            <w:vAlign w:val="top"/>
          </w:tcPr>
          <w:p w14:paraId="7D12AE3A">
            <w:pPr>
              <w:kinsoku w:val="0"/>
              <w:autoSpaceDE w:val="0"/>
              <w:autoSpaceDN w:val="0"/>
              <w:adjustRightInd w:val="0"/>
              <w:snapToGrid w:val="0"/>
              <w:spacing w:before="179" w:line="219" w:lineRule="auto"/>
              <w:ind w:left="125"/>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9"/>
                <w:kern w:val="0"/>
                <w:sz w:val="24"/>
                <w:szCs w:val="24"/>
                <w:lang w:val="en-US" w:eastAsia="en-US" w:bidi="ar-SA"/>
              </w:rPr>
              <w:t>委托代理人</w:t>
            </w:r>
          </w:p>
        </w:tc>
      </w:tr>
      <w:tr w14:paraId="6E6984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4791" w:type="dxa"/>
            <w:vAlign w:val="top"/>
          </w:tcPr>
          <w:p w14:paraId="2094ED05">
            <w:pPr>
              <w:kinsoku w:val="0"/>
              <w:autoSpaceDE w:val="0"/>
              <w:autoSpaceDN w:val="0"/>
              <w:adjustRightInd w:val="0"/>
              <w:snapToGrid w:val="0"/>
              <w:spacing w:before="180" w:line="221" w:lineRule="auto"/>
              <w:ind w:left="184"/>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24"/>
                <w:kern w:val="0"/>
                <w:sz w:val="24"/>
                <w:szCs w:val="24"/>
                <w:lang w:val="en-US" w:eastAsia="en-US" w:bidi="ar-SA"/>
              </w:rPr>
              <w:t>电话：</w:t>
            </w:r>
          </w:p>
        </w:tc>
        <w:tc>
          <w:tcPr>
            <w:tcW w:w="4684" w:type="dxa"/>
            <w:vAlign w:val="top"/>
          </w:tcPr>
          <w:p w14:paraId="01ECA654">
            <w:pPr>
              <w:kinsoku w:val="0"/>
              <w:autoSpaceDE w:val="0"/>
              <w:autoSpaceDN w:val="0"/>
              <w:adjustRightInd w:val="0"/>
              <w:snapToGrid w:val="0"/>
              <w:spacing w:before="180" w:line="221" w:lineRule="auto"/>
              <w:ind w:left="183"/>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24"/>
                <w:kern w:val="0"/>
                <w:sz w:val="24"/>
                <w:szCs w:val="24"/>
                <w:lang w:val="en-US" w:eastAsia="en-US" w:bidi="ar-SA"/>
              </w:rPr>
              <w:t>电话：</w:t>
            </w:r>
          </w:p>
        </w:tc>
      </w:tr>
      <w:tr w14:paraId="1B820A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4791" w:type="dxa"/>
            <w:vAlign w:val="top"/>
          </w:tcPr>
          <w:p w14:paraId="78461F1A">
            <w:pPr>
              <w:kinsoku w:val="0"/>
              <w:autoSpaceDE w:val="0"/>
              <w:autoSpaceDN w:val="0"/>
              <w:adjustRightInd w:val="0"/>
              <w:snapToGrid w:val="0"/>
              <w:spacing w:before="180" w:line="220" w:lineRule="auto"/>
              <w:ind w:left="184"/>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10"/>
                <w:kern w:val="0"/>
                <w:sz w:val="24"/>
                <w:szCs w:val="24"/>
                <w:lang w:val="en-US" w:eastAsia="en-US" w:bidi="ar-SA"/>
              </w:rPr>
              <w:t>电子邮箱：</w:t>
            </w:r>
          </w:p>
        </w:tc>
        <w:tc>
          <w:tcPr>
            <w:tcW w:w="4684" w:type="dxa"/>
            <w:vAlign w:val="top"/>
          </w:tcPr>
          <w:p w14:paraId="4C770188">
            <w:pPr>
              <w:kinsoku w:val="0"/>
              <w:autoSpaceDE w:val="0"/>
              <w:autoSpaceDN w:val="0"/>
              <w:adjustRightInd w:val="0"/>
              <w:snapToGrid w:val="0"/>
              <w:spacing w:before="180" w:line="220" w:lineRule="auto"/>
              <w:ind w:left="183"/>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10"/>
                <w:kern w:val="0"/>
                <w:sz w:val="24"/>
                <w:szCs w:val="24"/>
                <w:lang w:val="en-US" w:eastAsia="en-US" w:bidi="ar-SA"/>
              </w:rPr>
              <w:t>电子邮箱：</w:t>
            </w:r>
          </w:p>
        </w:tc>
      </w:tr>
      <w:tr w14:paraId="5273FA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4791" w:type="dxa"/>
            <w:vAlign w:val="top"/>
          </w:tcPr>
          <w:p w14:paraId="4DB352E8">
            <w:pPr>
              <w:kinsoku w:val="0"/>
              <w:autoSpaceDE w:val="0"/>
              <w:autoSpaceDN w:val="0"/>
              <w:adjustRightInd w:val="0"/>
              <w:snapToGrid w:val="0"/>
              <w:spacing w:before="180" w:line="220" w:lineRule="auto"/>
              <w:ind w:left="130"/>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2"/>
                <w:kern w:val="0"/>
                <w:sz w:val="24"/>
                <w:szCs w:val="24"/>
                <w:lang w:val="en-US" w:eastAsia="en-US" w:bidi="ar-SA"/>
              </w:rPr>
              <w:t>开户银行：</w:t>
            </w:r>
          </w:p>
        </w:tc>
        <w:tc>
          <w:tcPr>
            <w:tcW w:w="4684" w:type="dxa"/>
            <w:vAlign w:val="top"/>
          </w:tcPr>
          <w:p w14:paraId="1B71EE44">
            <w:pPr>
              <w:kinsoku w:val="0"/>
              <w:autoSpaceDE w:val="0"/>
              <w:autoSpaceDN w:val="0"/>
              <w:adjustRightInd w:val="0"/>
              <w:snapToGrid w:val="0"/>
              <w:spacing w:before="180" w:line="220" w:lineRule="auto"/>
              <w:ind w:left="129"/>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2"/>
                <w:kern w:val="0"/>
                <w:sz w:val="24"/>
                <w:szCs w:val="24"/>
                <w:lang w:val="en-US" w:eastAsia="en-US" w:bidi="ar-SA"/>
              </w:rPr>
              <w:t>开户银行：</w:t>
            </w:r>
          </w:p>
        </w:tc>
      </w:tr>
      <w:tr w14:paraId="57D5EA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4791" w:type="dxa"/>
            <w:vAlign w:val="top"/>
          </w:tcPr>
          <w:p w14:paraId="21FB3C94">
            <w:pPr>
              <w:kinsoku w:val="0"/>
              <w:autoSpaceDE w:val="0"/>
              <w:autoSpaceDN w:val="0"/>
              <w:adjustRightInd w:val="0"/>
              <w:snapToGrid w:val="0"/>
              <w:spacing w:before="179" w:line="221" w:lineRule="auto"/>
              <w:ind w:left="135"/>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12"/>
                <w:kern w:val="0"/>
                <w:sz w:val="24"/>
                <w:szCs w:val="24"/>
                <w:lang w:val="en-US" w:eastAsia="en-US" w:bidi="ar-SA"/>
              </w:rPr>
              <w:t>账号：</w:t>
            </w:r>
          </w:p>
        </w:tc>
        <w:tc>
          <w:tcPr>
            <w:tcW w:w="4684" w:type="dxa"/>
            <w:vAlign w:val="top"/>
          </w:tcPr>
          <w:p w14:paraId="4D5EDE07">
            <w:pPr>
              <w:kinsoku w:val="0"/>
              <w:autoSpaceDE w:val="0"/>
              <w:autoSpaceDN w:val="0"/>
              <w:adjustRightInd w:val="0"/>
              <w:snapToGrid w:val="0"/>
              <w:spacing w:before="179" w:line="221" w:lineRule="auto"/>
              <w:ind w:left="135"/>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12"/>
                <w:kern w:val="0"/>
                <w:sz w:val="24"/>
                <w:szCs w:val="24"/>
                <w:lang w:val="en-US" w:eastAsia="en-US" w:bidi="ar-SA"/>
              </w:rPr>
              <w:t>账号：</w:t>
            </w:r>
          </w:p>
        </w:tc>
      </w:tr>
      <w:tr w14:paraId="07ACCA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4791" w:type="dxa"/>
            <w:vAlign w:val="top"/>
          </w:tcPr>
          <w:p w14:paraId="22D4B3CB">
            <w:pPr>
              <w:kinsoku w:val="0"/>
              <w:autoSpaceDE w:val="0"/>
              <w:autoSpaceDN w:val="0"/>
              <w:adjustRightInd w:val="0"/>
              <w:snapToGrid w:val="0"/>
              <w:spacing w:before="181" w:line="219" w:lineRule="auto"/>
              <w:ind w:left="164"/>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6"/>
                <w:kern w:val="0"/>
                <w:sz w:val="24"/>
                <w:szCs w:val="24"/>
                <w:lang w:val="en-US" w:eastAsia="en-US" w:bidi="ar-SA"/>
              </w:rPr>
              <w:t>邮政编码：</w:t>
            </w:r>
          </w:p>
        </w:tc>
        <w:tc>
          <w:tcPr>
            <w:tcW w:w="4684" w:type="dxa"/>
            <w:vAlign w:val="top"/>
          </w:tcPr>
          <w:p w14:paraId="5CCA8316">
            <w:pPr>
              <w:kinsoku w:val="0"/>
              <w:autoSpaceDE w:val="0"/>
              <w:autoSpaceDN w:val="0"/>
              <w:adjustRightInd w:val="0"/>
              <w:snapToGrid w:val="0"/>
              <w:spacing w:before="181" w:line="219" w:lineRule="auto"/>
              <w:ind w:left="163"/>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6"/>
                <w:kern w:val="0"/>
                <w:sz w:val="24"/>
                <w:szCs w:val="24"/>
                <w:lang w:val="en-US" w:eastAsia="en-US" w:bidi="ar-SA"/>
              </w:rPr>
              <w:t>邮政编码：</w:t>
            </w:r>
          </w:p>
        </w:tc>
      </w:tr>
    </w:tbl>
    <w:p w14:paraId="7933CC42">
      <w:pPr>
        <w:pStyle w:val="3"/>
      </w:pPr>
    </w:p>
    <w:p w14:paraId="75FD43F8">
      <w:r>
        <w:br w:type="page"/>
      </w:r>
    </w:p>
    <w:p w14:paraId="4437D474">
      <w:pPr>
        <w:widowControl w:val="0"/>
        <w:kinsoku/>
        <w:autoSpaceDE/>
        <w:autoSpaceDN/>
        <w:adjustRightInd/>
        <w:snapToGrid w:val="0"/>
        <w:spacing w:line="360" w:lineRule="auto"/>
        <w:jc w:val="center"/>
        <w:textAlignment w:val="auto"/>
        <w:rPr>
          <w:rFonts w:hint="eastAsia" w:ascii="宋体" w:hAnsi="宋体" w:eastAsia="宋体" w:cs="宋体"/>
          <w:b/>
          <w:snapToGrid/>
          <w:color w:val="auto"/>
          <w:kern w:val="2"/>
          <w:sz w:val="24"/>
          <w:szCs w:val="24"/>
          <w:highlight w:val="none"/>
          <w:lang w:eastAsia="zh-CN"/>
        </w:rPr>
      </w:pPr>
      <w:r>
        <w:rPr>
          <w:rFonts w:hint="eastAsia" w:ascii="宋体" w:hAnsi="宋体" w:eastAsia="宋体" w:cs="宋体"/>
          <w:b/>
          <w:snapToGrid/>
          <w:color w:val="auto"/>
          <w:kern w:val="2"/>
          <w:sz w:val="28"/>
          <w:szCs w:val="28"/>
          <w:highlight w:val="none"/>
          <w:lang w:eastAsia="zh-CN"/>
        </w:rPr>
        <w:t>合 同 附 件</w:t>
      </w:r>
    </w:p>
    <w:tbl>
      <w:tblPr>
        <w:tblStyle w:val="10"/>
        <w:tblW w:w="0" w:type="auto"/>
        <w:jc w:val="center"/>
        <w:tblLayout w:type="fixed"/>
        <w:tblCellMar>
          <w:top w:w="0" w:type="dxa"/>
          <w:left w:w="108" w:type="dxa"/>
          <w:bottom w:w="0" w:type="dxa"/>
          <w:right w:w="108" w:type="dxa"/>
        </w:tblCellMar>
      </w:tblPr>
      <w:tblGrid>
        <w:gridCol w:w="4263"/>
        <w:gridCol w:w="4259"/>
      </w:tblGrid>
      <w:tr w14:paraId="74BD85D8">
        <w:tblPrEx>
          <w:tblCellMar>
            <w:top w:w="0" w:type="dxa"/>
            <w:left w:w="108" w:type="dxa"/>
            <w:bottom w:w="0" w:type="dxa"/>
            <w:right w:w="108" w:type="dxa"/>
          </w:tblCellMar>
        </w:tblPrEx>
        <w:trPr>
          <w:trHeight w:val="1908" w:hRule="atLeast"/>
          <w:jc w:val="center"/>
        </w:trPr>
        <w:tc>
          <w:tcPr>
            <w:tcW w:w="8522" w:type="dxa"/>
            <w:gridSpan w:val="2"/>
            <w:tcBorders>
              <w:top w:val="single" w:color="auto" w:sz="4" w:space="0"/>
              <w:left w:val="single" w:color="auto" w:sz="4" w:space="0"/>
              <w:right w:val="single" w:color="auto" w:sz="4" w:space="0"/>
            </w:tcBorders>
            <w:noWrap w:val="0"/>
            <w:vAlign w:val="top"/>
          </w:tcPr>
          <w:p w14:paraId="551DE0FE">
            <w:pPr>
              <w:widowControl w:val="0"/>
              <w:kinsoku/>
              <w:autoSpaceDE/>
              <w:autoSpaceDN/>
              <w:adjustRightInd/>
              <w:snapToGrid w:val="0"/>
              <w:spacing w:line="360" w:lineRule="auto"/>
              <w:jc w:val="both"/>
              <w:textAlignment w:val="auto"/>
              <w:rPr>
                <w:rFonts w:hint="eastAsia" w:ascii="宋体" w:hAnsi="宋体" w:eastAsia="宋体" w:cs="宋体"/>
                <w:b/>
                <w:snapToGrid/>
                <w:color w:val="auto"/>
                <w:kern w:val="2"/>
                <w:sz w:val="24"/>
                <w:szCs w:val="24"/>
                <w:highlight w:val="none"/>
                <w:lang w:eastAsia="zh-CN"/>
              </w:rPr>
            </w:pPr>
            <w:r>
              <w:rPr>
                <w:rFonts w:hint="eastAsia" w:ascii="宋体" w:hAnsi="宋体" w:eastAsia="宋体" w:cs="宋体"/>
                <w:b/>
                <w:snapToGrid/>
                <w:color w:val="auto"/>
                <w:kern w:val="2"/>
                <w:sz w:val="24"/>
                <w:szCs w:val="24"/>
                <w:highlight w:val="none"/>
                <w:lang w:eastAsia="zh-CN"/>
              </w:rPr>
              <w:t>1. 供应商承诺具体事项：</w:t>
            </w:r>
          </w:p>
        </w:tc>
      </w:tr>
      <w:tr w14:paraId="237E7BED">
        <w:tblPrEx>
          <w:tblCellMar>
            <w:top w:w="0" w:type="dxa"/>
            <w:left w:w="108" w:type="dxa"/>
            <w:bottom w:w="0" w:type="dxa"/>
            <w:right w:w="108" w:type="dxa"/>
          </w:tblCellMar>
        </w:tblPrEx>
        <w:trPr>
          <w:trHeight w:val="2360" w:hRule="atLeast"/>
          <w:jc w:val="center"/>
        </w:trPr>
        <w:tc>
          <w:tcPr>
            <w:tcW w:w="8522" w:type="dxa"/>
            <w:gridSpan w:val="2"/>
            <w:tcBorders>
              <w:top w:val="single" w:color="auto" w:sz="4" w:space="0"/>
              <w:left w:val="single" w:color="auto" w:sz="4" w:space="0"/>
              <w:right w:val="single" w:color="auto" w:sz="4" w:space="0"/>
            </w:tcBorders>
            <w:noWrap w:val="0"/>
            <w:vAlign w:val="top"/>
          </w:tcPr>
          <w:p w14:paraId="2DCF3E8D">
            <w:pPr>
              <w:widowControl w:val="0"/>
              <w:kinsoku/>
              <w:autoSpaceDE/>
              <w:autoSpaceDN/>
              <w:adjustRightInd/>
              <w:snapToGrid w:val="0"/>
              <w:spacing w:line="360" w:lineRule="auto"/>
              <w:jc w:val="both"/>
              <w:textAlignment w:val="auto"/>
              <w:rPr>
                <w:rFonts w:hint="eastAsia" w:ascii="宋体" w:hAnsi="宋体" w:eastAsia="宋体" w:cs="宋体"/>
                <w:b/>
                <w:snapToGrid/>
                <w:color w:val="auto"/>
                <w:kern w:val="2"/>
                <w:sz w:val="24"/>
                <w:szCs w:val="24"/>
                <w:highlight w:val="none"/>
                <w:lang w:eastAsia="zh-CN"/>
              </w:rPr>
            </w:pPr>
            <w:r>
              <w:rPr>
                <w:rFonts w:hint="eastAsia" w:ascii="宋体" w:hAnsi="宋体" w:eastAsia="宋体" w:cs="宋体"/>
                <w:b/>
                <w:snapToGrid/>
                <w:color w:val="auto"/>
                <w:kern w:val="2"/>
                <w:sz w:val="24"/>
                <w:szCs w:val="24"/>
                <w:highlight w:val="none"/>
                <w:lang w:eastAsia="zh-CN"/>
              </w:rPr>
              <w:t>2. 售后服务具体事项：</w:t>
            </w:r>
          </w:p>
        </w:tc>
      </w:tr>
      <w:tr w14:paraId="0BDC86A6">
        <w:tblPrEx>
          <w:tblCellMar>
            <w:top w:w="0" w:type="dxa"/>
            <w:left w:w="108" w:type="dxa"/>
            <w:bottom w:w="0" w:type="dxa"/>
            <w:right w:w="108" w:type="dxa"/>
          </w:tblCellMar>
        </w:tblPrEx>
        <w:trPr>
          <w:trHeight w:val="2151" w:hRule="atLeast"/>
          <w:jc w:val="center"/>
        </w:trPr>
        <w:tc>
          <w:tcPr>
            <w:tcW w:w="8522" w:type="dxa"/>
            <w:gridSpan w:val="2"/>
            <w:tcBorders>
              <w:top w:val="single" w:color="auto" w:sz="4" w:space="0"/>
              <w:left w:val="single" w:color="auto" w:sz="4" w:space="0"/>
              <w:right w:val="single" w:color="auto" w:sz="4" w:space="0"/>
            </w:tcBorders>
            <w:noWrap w:val="0"/>
            <w:vAlign w:val="top"/>
          </w:tcPr>
          <w:p w14:paraId="66F8B9D1">
            <w:pPr>
              <w:widowControl w:val="0"/>
              <w:kinsoku/>
              <w:autoSpaceDE/>
              <w:autoSpaceDN/>
              <w:adjustRightInd/>
              <w:snapToGrid w:val="0"/>
              <w:spacing w:line="360" w:lineRule="auto"/>
              <w:jc w:val="both"/>
              <w:textAlignment w:val="auto"/>
              <w:rPr>
                <w:rFonts w:hint="eastAsia" w:ascii="宋体" w:hAnsi="宋体" w:eastAsia="宋体" w:cs="宋体"/>
                <w:b/>
                <w:snapToGrid/>
                <w:color w:val="auto"/>
                <w:kern w:val="2"/>
                <w:sz w:val="24"/>
                <w:szCs w:val="24"/>
                <w:highlight w:val="none"/>
                <w:lang w:eastAsia="zh-CN"/>
              </w:rPr>
            </w:pPr>
            <w:r>
              <w:rPr>
                <w:rFonts w:hint="eastAsia" w:ascii="宋体" w:hAnsi="宋体" w:eastAsia="宋体" w:cs="宋体"/>
                <w:b/>
                <w:snapToGrid/>
                <w:color w:val="auto"/>
                <w:kern w:val="2"/>
                <w:sz w:val="24"/>
                <w:szCs w:val="24"/>
                <w:highlight w:val="none"/>
                <w:lang w:eastAsia="zh-CN"/>
              </w:rPr>
              <w:t>3. 保修期责任：</w:t>
            </w:r>
          </w:p>
        </w:tc>
      </w:tr>
      <w:tr w14:paraId="55CDE405">
        <w:tblPrEx>
          <w:tblCellMar>
            <w:top w:w="0" w:type="dxa"/>
            <w:left w:w="108" w:type="dxa"/>
            <w:bottom w:w="0" w:type="dxa"/>
            <w:right w:w="108" w:type="dxa"/>
          </w:tblCellMar>
        </w:tblPrEx>
        <w:trPr>
          <w:trHeight w:val="2410" w:hRule="atLeast"/>
          <w:jc w:val="center"/>
        </w:trPr>
        <w:tc>
          <w:tcPr>
            <w:tcW w:w="8522" w:type="dxa"/>
            <w:gridSpan w:val="2"/>
            <w:tcBorders>
              <w:top w:val="single" w:color="auto" w:sz="4" w:space="0"/>
              <w:left w:val="single" w:color="auto" w:sz="4" w:space="0"/>
              <w:right w:val="single" w:color="auto" w:sz="4" w:space="0"/>
            </w:tcBorders>
            <w:noWrap w:val="0"/>
            <w:vAlign w:val="top"/>
          </w:tcPr>
          <w:p w14:paraId="72ABCD06">
            <w:pPr>
              <w:widowControl w:val="0"/>
              <w:kinsoku/>
              <w:autoSpaceDE/>
              <w:autoSpaceDN/>
              <w:adjustRightInd/>
              <w:snapToGrid w:val="0"/>
              <w:spacing w:line="360" w:lineRule="auto"/>
              <w:jc w:val="both"/>
              <w:textAlignment w:val="auto"/>
              <w:rPr>
                <w:rFonts w:hint="eastAsia" w:ascii="宋体" w:hAnsi="宋体" w:eastAsia="宋体" w:cs="宋体"/>
                <w:b/>
                <w:snapToGrid/>
                <w:color w:val="auto"/>
                <w:kern w:val="2"/>
                <w:sz w:val="24"/>
                <w:szCs w:val="24"/>
                <w:highlight w:val="none"/>
                <w:lang w:eastAsia="zh-CN"/>
              </w:rPr>
            </w:pPr>
            <w:r>
              <w:rPr>
                <w:rFonts w:hint="eastAsia" w:ascii="宋体" w:hAnsi="宋体" w:eastAsia="宋体" w:cs="宋体"/>
                <w:b/>
                <w:snapToGrid/>
                <w:color w:val="auto"/>
                <w:kern w:val="2"/>
                <w:sz w:val="24"/>
                <w:szCs w:val="24"/>
                <w:highlight w:val="none"/>
                <w:lang w:eastAsia="zh-CN"/>
              </w:rPr>
              <w:t>4. 其他具体事项：</w:t>
            </w:r>
          </w:p>
        </w:tc>
      </w:tr>
      <w:tr w14:paraId="50F18B6A">
        <w:tblPrEx>
          <w:tblCellMar>
            <w:top w:w="0" w:type="dxa"/>
            <w:left w:w="108" w:type="dxa"/>
            <w:bottom w:w="0" w:type="dxa"/>
            <w:right w:w="108" w:type="dxa"/>
          </w:tblCellMar>
        </w:tblPrEx>
        <w:trPr>
          <w:trHeight w:val="2167" w:hRule="atLeast"/>
          <w:jc w:val="center"/>
        </w:trPr>
        <w:tc>
          <w:tcPr>
            <w:tcW w:w="4263" w:type="dxa"/>
            <w:tcBorders>
              <w:top w:val="single" w:color="auto" w:sz="4" w:space="0"/>
              <w:left w:val="single" w:color="auto" w:sz="4" w:space="0"/>
              <w:bottom w:val="single" w:color="auto" w:sz="4" w:space="0"/>
              <w:right w:val="single" w:color="auto" w:sz="4" w:space="0"/>
            </w:tcBorders>
            <w:noWrap w:val="0"/>
            <w:vAlign w:val="center"/>
          </w:tcPr>
          <w:p w14:paraId="56CBD27F">
            <w:pPr>
              <w:widowControl w:val="0"/>
              <w:kinsoku/>
              <w:autoSpaceDE/>
              <w:autoSpaceDN/>
              <w:adjustRightInd/>
              <w:snapToGrid w:val="0"/>
              <w:spacing w:line="360" w:lineRule="auto"/>
              <w:jc w:val="both"/>
              <w:textAlignment w:val="auto"/>
              <w:rPr>
                <w:rFonts w:hint="eastAsia" w:ascii="宋体" w:hAnsi="宋体" w:eastAsia="宋体" w:cs="宋体"/>
                <w:b/>
                <w:snapToGrid/>
                <w:color w:val="auto"/>
                <w:kern w:val="2"/>
                <w:sz w:val="24"/>
                <w:szCs w:val="24"/>
                <w:highlight w:val="none"/>
                <w:lang w:eastAsia="zh-CN"/>
              </w:rPr>
            </w:pPr>
            <w:r>
              <w:rPr>
                <w:rFonts w:hint="eastAsia" w:ascii="宋体" w:hAnsi="宋体" w:eastAsia="宋体" w:cs="宋体"/>
                <w:b/>
                <w:snapToGrid/>
                <w:color w:val="auto"/>
                <w:kern w:val="2"/>
                <w:sz w:val="24"/>
                <w:szCs w:val="24"/>
                <w:highlight w:val="none"/>
                <w:lang w:eastAsia="zh-CN"/>
              </w:rPr>
              <w:t>甲方（章）</w:t>
            </w:r>
          </w:p>
          <w:p w14:paraId="00412EDF">
            <w:pPr>
              <w:widowControl w:val="0"/>
              <w:kinsoku/>
              <w:autoSpaceDE/>
              <w:autoSpaceDN/>
              <w:adjustRightInd/>
              <w:snapToGrid w:val="0"/>
              <w:spacing w:line="360" w:lineRule="auto"/>
              <w:ind w:firstLine="482" w:firstLineChars="200"/>
              <w:jc w:val="both"/>
              <w:textAlignment w:val="auto"/>
              <w:rPr>
                <w:rFonts w:hint="eastAsia" w:ascii="宋体" w:hAnsi="宋体" w:eastAsia="宋体" w:cs="宋体"/>
                <w:b/>
                <w:snapToGrid/>
                <w:color w:val="auto"/>
                <w:kern w:val="2"/>
                <w:sz w:val="24"/>
                <w:szCs w:val="24"/>
                <w:highlight w:val="none"/>
                <w:lang w:eastAsia="zh-CN"/>
              </w:rPr>
            </w:pPr>
          </w:p>
          <w:p w14:paraId="7382DD35">
            <w:pPr>
              <w:widowControl w:val="0"/>
              <w:kinsoku/>
              <w:autoSpaceDE/>
              <w:autoSpaceDN/>
              <w:adjustRightInd/>
              <w:snapToGrid w:val="0"/>
              <w:spacing w:line="360" w:lineRule="auto"/>
              <w:jc w:val="both"/>
              <w:textAlignment w:val="auto"/>
              <w:rPr>
                <w:rFonts w:hint="eastAsia" w:ascii="宋体" w:hAnsi="宋体" w:eastAsia="宋体" w:cs="宋体"/>
                <w:b/>
                <w:snapToGrid/>
                <w:color w:val="auto"/>
                <w:kern w:val="2"/>
                <w:sz w:val="24"/>
                <w:szCs w:val="24"/>
                <w:highlight w:val="none"/>
                <w:lang w:eastAsia="zh-CN"/>
              </w:rPr>
            </w:pPr>
          </w:p>
          <w:p w14:paraId="36B7484A">
            <w:pPr>
              <w:widowControl w:val="0"/>
              <w:kinsoku/>
              <w:autoSpaceDE/>
              <w:autoSpaceDN/>
              <w:adjustRightInd/>
              <w:snapToGrid w:val="0"/>
              <w:spacing w:line="360" w:lineRule="auto"/>
              <w:ind w:firstLine="482" w:firstLineChars="200"/>
              <w:jc w:val="both"/>
              <w:textAlignment w:val="auto"/>
              <w:rPr>
                <w:rFonts w:hint="eastAsia" w:ascii="宋体" w:hAnsi="宋体" w:eastAsia="宋体" w:cs="宋体"/>
                <w:b/>
                <w:snapToGrid/>
                <w:color w:val="auto"/>
                <w:kern w:val="2"/>
                <w:sz w:val="24"/>
                <w:szCs w:val="24"/>
                <w:highlight w:val="none"/>
                <w:lang w:eastAsia="zh-CN"/>
              </w:rPr>
            </w:pPr>
            <w:r>
              <w:rPr>
                <w:rFonts w:hint="eastAsia" w:ascii="宋体" w:hAnsi="宋体" w:eastAsia="宋体" w:cs="宋体"/>
                <w:b/>
                <w:snapToGrid/>
                <w:color w:val="auto"/>
                <w:kern w:val="2"/>
                <w:sz w:val="24"/>
                <w:szCs w:val="24"/>
                <w:highlight w:val="none"/>
                <w:lang w:eastAsia="zh-CN"/>
              </w:rPr>
              <w:t xml:space="preserve">                 年   月   日 </w:t>
            </w:r>
          </w:p>
        </w:tc>
        <w:tc>
          <w:tcPr>
            <w:tcW w:w="4259" w:type="dxa"/>
            <w:tcBorders>
              <w:top w:val="single" w:color="auto" w:sz="4" w:space="0"/>
              <w:left w:val="single" w:color="auto" w:sz="4" w:space="0"/>
              <w:bottom w:val="single" w:color="auto" w:sz="4" w:space="0"/>
              <w:right w:val="single" w:color="auto" w:sz="4" w:space="0"/>
            </w:tcBorders>
            <w:noWrap w:val="0"/>
            <w:vAlign w:val="center"/>
          </w:tcPr>
          <w:p w14:paraId="3F7DBA32">
            <w:pPr>
              <w:widowControl w:val="0"/>
              <w:kinsoku/>
              <w:autoSpaceDE/>
              <w:autoSpaceDN/>
              <w:adjustRightInd/>
              <w:snapToGrid w:val="0"/>
              <w:spacing w:line="360" w:lineRule="auto"/>
              <w:jc w:val="both"/>
              <w:textAlignment w:val="auto"/>
              <w:rPr>
                <w:rFonts w:hint="eastAsia" w:ascii="宋体" w:hAnsi="宋体" w:eastAsia="宋体" w:cs="宋体"/>
                <w:b/>
                <w:snapToGrid/>
                <w:color w:val="auto"/>
                <w:kern w:val="2"/>
                <w:sz w:val="24"/>
                <w:szCs w:val="24"/>
                <w:highlight w:val="none"/>
                <w:lang w:eastAsia="zh-CN"/>
              </w:rPr>
            </w:pPr>
            <w:r>
              <w:rPr>
                <w:rFonts w:hint="eastAsia" w:ascii="宋体" w:hAnsi="宋体" w:eastAsia="宋体" w:cs="宋体"/>
                <w:b/>
                <w:snapToGrid/>
                <w:color w:val="auto"/>
                <w:kern w:val="2"/>
                <w:sz w:val="24"/>
                <w:szCs w:val="24"/>
                <w:highlight w:val="none"/>
                <w:lang w:eastAsia="zh-CN"/>
              </w:rPr>
              <w:t>乙方（章）</w:t>
            </w:r>
          </w:p>
          <w:p w14:paraId="179BBA0E">
            <w:pPr>
              <w:widowControl w:val="0"/>
              <w:kinsoku/>
              <w:autoSpaceDE/>
              <w:autoSpaceDN/>
              <w:adjustRightInd/>
              <w:snapToGrid w:val="0"/>
              <w:spacing w:line="360" w:lineRule="auto"/>
              <w:ind w:firstLine="482" w:firstLineChars="200"/>
              <w:jc w:val="both"/>
              <w:textAlignment w:val="auto"/>
              <w:rPr>
                <w:rFonts w:hint="eastAsia" w:ascii="宋体" w:hAnsi="宋体" w:eastAsia="宋体" w:cs="宋体"/>
                <w:b/>
                <w:snapToGrid/>
                <w:color w:val="auto"/>
                <w:kern w:val="2"/>
                <w:sz w:val="24"/>
                <w:szCs w:val="24"/>
                <w:highlight w:val="none"/>
                <w:lang w:eastAsia="zh-CN"/>
              </w:rPr>
            </w:pPr>
          </w:p>
          <w:p w14:paraId="20244314">
            <w:pPr>
              <w:widowControl w:val="0"/>
              <w:kinsoku/>
              <w:autoSpaceDE/>
              <w:autoSpaceDN/>
              <w:adjustRightInd/>
              <w:snapToGrid w:val="0"/>
              <w:spacing w:line="360" w:lineRule="auto"/>
              <w:jc w:val="both"/>
              <w:textAlignment w:val="auto"/>
              <w:rPr>
                <w:rFonts w:hint="eastAsia" w:ascii="宋体" w:hAnsi="宋体" w:eastAsia="宋体" w:cs="宋体"/>
                <w:b/>
                <w:snapToGrid/>
                <w:color w:val="auto"/>
                <w:kern w:val="2"/>
                <w:sz w:val="24"/>
                <w:szCs w:val="24"/>
                <w:highlight w:val="none"/>
                <w:lang w:eastAsia="zh-CN"/>
              </w:rPr>
            </w:pPr>
          </w:p>
          <w:p w14:paraId="1F1F1DAC">
            <w:pPr>
              <w:widowControl w:val="0"/>
              <w:kinsoku/>
              <w:autoSpaceDE/>
              <w:autoSpaceDN/>
              <w:adjustRightInd/>
              <w:snapToGrid w:val="0"/>
              <w:spacing w:line="360" w:lineRule="auto"/>
              <w:ind w:firstLine="482" w:firstLineChars="200"/>
              <w:jc w:val="both"/>
              <w:textAlignment w:val="auto"/>
              <w:rPr>
                <w:rFonts w:hint="eastAsia" w:ascii="宋体" w:hAnsi="宋体" w:eastAsia="宋体" w:cs="宋体"/>
                <w:b/>
                <w:snapToGrid/>
                <w:color w:val="auto"/>
                <w:kern w:val="2"/>
                <w:sz w:val="24"/>
                <w:szCs w:val="24"/>
                <w:highlight w:val="none"/>
                <w:lang w:eastAsia="zh-CN"/>
              </w:rPr>
            </w:pPr>
            <w:r>
              <w:rPr>
                <w:rFonts w:hint="eastAsia" w:ascii="宋体" w:hAnsi="宋体" w:eastAsia="宋体" w:cs="宋体"/>
                <w:b/>
                <w:snapToGrid/>
                <w:color w:val="auto"/>
                <w:kern w:val="2"/>
                <w:sz w:val="24"/>
                <w:szCs w:val="24"/>
                <w:highlight w:val="none"/>
                <w:lang w:eastAsia="zh-CN"/>
              </w:rPr>
              <w:t xml:space="preserve">                 年   月   日</w:t>
            </w:r>
          </w:p>
        </w:tc>
      </w:tr>
    </w:tbl>
    <w:p w14:paraId="1D434890">
      <w:pPr>
        <w:widowControl w:val="0"/>
        <w:kinsoku/>
        <w:autoSpaceDE/>
        <w:autoSpaceDN/>
        <w:adjustRightInd/>
        <w:snapToGrid w:val="0"/>
        <w:spacing w:line="360" w:lineRule="auto"/>
        <w:jc w:val="left"/>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 xml:space="preserve">   注：售后服务事项填不下时可另加附页</w:t>
      </w:r>
    </w:p>
    <w:p w14:paraId="5CF2586C">
      <w:r>
        <w:br w:type="page"/>
      </w:r>
    </w:p>
    <w:p w14:paraId="07665822">
      <w:pPr>
        <w:sectPr>
          <w:footerReference r:id="rId25" w:type="default"/>
          <w:pgSz w:w="11911" w:h="16838"/>
          <w:pgMar w:top="1134" w:right="1247" w:bottom="1134" w:left="1247" w:header="0" w:footer="720" w:gutter="0"/>
          <w:pgNumType w:fmt="decimal"/>
          <w:cols w:space="0" w:num="1"/>
          <w:rtlGutter w:val="0"/>
          <w:docGrid w:linePitch="0" w:charSpace="0"/>
        </w:sectPr>
      </w:pPr>
    </w:p>
    <w:p w14:paraId="31635458">
      <w:pPr>
        <w:jc w:val="center"/>
        <w:outlineLvl w:val="0"/>
        <w:rPr>
          <w:rFonts w:hint="eastAsia" w:ascii="宋体" w:hAnsi="宋体" w:eastAsia="宋体" w:cs="宋体"/>
          <w:b/>
          <w:bCs/>
          <w:sz w:val="32"/>
          <w:szCs w:val="32"/>
        </w:rPr>
      </w:pPr>
      <w:bookmarkStart w:id="31" w:name="_Toc18102"/>
      <w:bookmarkStart w:id="32" w:name="_Toc5112"/>
      <w:r>
        <w:rPr>
          <w:rFonts w:hint="eastAsia" w:ascii="宋体" w:hAnsi="宋体" w:eastAsia="宋体" w:cs="宋体"/>
          <w:b/>
          <w:bCs/>
          <w:sz w:val="32"/>
          <w:szCs w:val="32"/>
        </w:rPr>
        <w:t>第七章 质疑、投诉材料格式</w:t>
      </w:r>
      <w:bookmarkEnd w:id="31"/>
      <w:bookmarkEnd w:id="32"/>
    </w:p>
    <w:p w14:paraId="10D72710">
      <w:pPr>
        <w:spacing w:before="139" w:line="605" w:lineRule="exact"/>
        <w:jc w:val="center"/>
        <w:rPr>
          <w:rFonts w:ascii="宋体" w:hAnsi="宋体" w:eastAsia="宋体" w:cs="宋体"/>
          <w:sz w:val="43"/>
          <w:szCs w:val="43"/>
        </w:rPr>
      </w:pPr>
      <w:r>
        <w:rPr>
          <w:rFonts w:ascii="宋体" w:hAnsi="宋体" w:eastAsia="宋体" w:cs="宋体"/>
          <w:b/>
          <w:bCs/>
          <w:spacing w:val="7"/>
          <w:position w:val="3"/>
          <w:sz w:val="32"/>
          <w:szCs w:val="32"/>
        </w:rPr>
        <w:t>质疑函（格式）</w:t>
      </w:r>
    </w:p>
    <w:p w14:paraId="36C48D1E">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一、质疑供应商基本信息：</w:t>
      </w:r>
    </w:p>
    <w:p w14:paraId="19AB7B76">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ascii="宋体" w:hAnsi="宋体" w:eastAsia="宋体" w:cs="宋体"/>
          <w:sz w:val="24"/>
          <w:szCs w:val="24"/>
          <w:u w:val="single"/>
        </w:rPr>
      </w:pPr>
      <w:r>
        <w:rPr>
          <w:rFonts w:hint="eastAsia" w:ascii="宋体" w:hAnsi="宋体" w:eastAsia="宋体" w:cs="宋体"/>
          <w:sz w:val="24"/>
          <w:szCs w:val="24"/>
        </w:rPr>
        <w:t>质疑供应商：</w:t>
      </w:r>
      <w:r>
        <w:rPr>
          <w:rFonts w:hint="eastAsia" w:ascii="宋体" w:hAnsi="宋体" w:eastAsia="宋体" w:cs="宋体"/>
          <w:sz w:val="24"/>
          <w:szCs w:val="24"/>
          <w:u w:val="single"/>
        </w:rPr>
        <w:t xml:space="preserve">                                        </w:t>
      </w:r>
    </w:p>
    <w:p w14:paraId="5409F3E3">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ascii="宋体" w:hAnsi="宋体" w:eastAsia="宋体" w:cs="宋体"/>
          <w:sz w:val="24"/>
          <w:szCs w:val="24"/>
          <w:u w:val="single"/>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邮编：</w:t>
      </w:r>
      <w:r>
        <w:rPr>
          <w:rFonts w:hint="eastAsia" w:ascii="宋体" w:hAnsi="宋体" w:eastAsia="宋体" w:cs="宋体"/>
          <w:sz w:val="24"/>
          <w:szCs w:val="24"/>
          <w:u w:val="single"/>
        </w:rPr>
        <w:t xml:space="preserve">                  </w:t>
      </w:r>
    </w:p>
    <w:p w14:paraId="2D28E609">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ascii="宋体" w:hAnsi="宋体" w:eastAsia="宋体" w:cs="宋体"/>
          <w:sz w:val="24"/>
          <w:szCs w:val="24"/>
          <w:u w:val="single"/>
        </w:rPr>
      </w:pPr>
      <w:r>
        <w:rPr>
          <w:rFonts w:hint="eastAsia" w:ascii="宋体" w:hAnsi="宋体" w:eastAsia="宋体" w:cs="宋体"/>
          <w:sz w:val="24"/>
          <w:szCs w:val="24"/>
        </w:rPr>
        <w:t>联系人：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联系电话：</w:t>
      </w:r>
      <w:r>
        <w:rPr>
          <w:rFonts w:hint="eastAsia" w:ascii="宋体" w:hAnsi="宋体" w:eastAsia="宋体" w:cs="宋体"/>
          <w:sz w:val="24"/>
          <w:szCs w:val="24"/>
          <w:u w:val="single"/>
        </w:rPr>
        <w:t xml:space="preserve">                 </w:t>
      </w:r>
    </w:p>
    <w:p w14:paraId="7A574136">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授权代表：</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7BBC420B">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p>
    <w:p w14:paraId="34734DD0">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邮编：</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283CC125">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二、质疑项目基本情况：</w:t>
      </w:r>
    </w:p>
    <w:p w14:paraId="500A9F42">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default" w:ascii="宋体" w:hAnsi="宋体" w:eastAsia="宋体" w:cs="宋体"/>
          <w:sz w:val="24"/>
          <w:szCs w:val="24"/>
          <w:u w:val="single"/>
          <w:lang w:val="en-US" w:eastAsia="zh-CN"/>
        </w:rPr>
      </w:pPr>
      <w:r>
        <w:rPr>
          <w:rFonts w:hint="eastAsia" w:ascii="宋体" w:hAnsi="宋体" w:eastAsia="宋体" w:cs="宋体"/>
          <w:sz w:val="24"/>
          <w:szCs w:val="24"/>
        </w:rPr>
        <w:t>质疑项目的名称：</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p>
    <w:p w14:paraId="01C7DE84">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质疑项目的编号：</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p>
    <w:p w14:paraId="717C12BD">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ascii="宋体" w:hAnsi="宋体" w:eastAsia="宋体" w:cs="宋体"/>
          <w:sz w:val="24"/>
          <w:szCs w:val="24"/>
          <w:u w:val="single"/>
          <w:lang w:val="en-US" w:eastAsia="zh-CN"/>
        </w:rPr>
      </w:pPr>
      <w:r>
        <w:rPr>
          <w:rFonts w:hint="eastAsia" w:ascii="宋体" w:hAnsi="宋体" w:eastAsia="宋体" w:cs="宋体"/>
          <w:sz w:val="24"/>
          <w:szCs w:val="24"/>
        </w:rPr>
        <w:t>采购人名称：</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p>
    <w:p w14:paraId="451D002B">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质疑事项：</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p>
    <w:p w14:paraId="64FCBEB7">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 xml:space="preserve">□采购文件   采购文件获取日期：                                    </w:t>
      </w:r>
    </w:p>
    <w:p w14:paraId="2E6C1983">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□采购过程</w:t>
      </w:r>
    </w:p>
    <w:p w14:paraId="284CA736">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□成交结果</w:t>
      </w:r>
    </w:p>
    <w:p w14:paraId="5A2074AD">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三、质疑事项具体内容</w:t>
      </w:r>
    </w:p>
    <w:p w14:paraId="37B64708">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质疑事项 1：</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ab/>
      </w:r>
      <w:r>
        <w:rPr>
          <w:rFonts w:hint="eastAsia" w:ascii="宋体" w:hAnsi="宋体" w:eastAsia="宋体" w:cs="宋体"/>
          <w:sz w:val="24"/>
          <w:szCs w:val="24"/>
        </w:rPr>
        <w:t xml:space="preserve"> </w:t>
      </w:r>
    </w:p>
    <w:p w14:paraId="07422696">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事实依据：</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ab/>
      </w:r>
      <w:r>
        <w:rPr>
          <w:rFonts w:hint="eastAsia" w:ascii="宋体" w:hAnsi="宋体" w:eastAsia="宋体" w:cs="宋体"/>
          <w:sz w:val="24"/>
          <w:szCs w:val="24"/>
        </w:rPr>
        <w:t xml:space="preserve"> </w:t>
      </w:r>
    </w:p>
    <w:p w14:paraId="09D51441">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法律依据：</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w:t>
      </w:r>
    </w:p>
    <w:p w14:paraId="34B22462">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 xml:space="preserve">质疑事项 2 </w:t>
      </w:r>
    </w:p>
    <w:p w14:paraId="5799158A">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w:t>
      </w:r>
    </w:p>
    <w:p w14:paraId="3DBA295F">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四、与质疑事项相关的质疑请求：</w:t>
      </w:r>
    </w:p>
    <w:p w14:paraId="57AB1DED">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ascii="宋体" w:hAnsi="宋体" w:eastAsia="宋体" w:cs="宋体"/>
          <w:sz w:val="24"/>
          <w:szCs w:val="24"/>
          <w:u w:val="single"/>
        </w:rPr>
      </w:pPr>
      <w:r>
        <w:rPr>
          <w:rFonts w:hint="eastAsia" w:ascii="宋体" w:hAnsi="宋体" w:eastAsia="宋体" w:cs="宋体"/>
          <w:sz w:val="24"/>
          <w:szCs w:val="24"/>
        </w:rPr>
        <w:t>请求：</w:t>
      </w:r>
      <w:r>
        <w:rPr>
          <w:rFonts w:hint="eastAsia" w:ascii="宋体" w:hAnsi="宋体" w:eastAsia="宋体" w:cs="宋体"/>
          <w:sz w:val="24"/>
          <w:szCs w:val="24"/>
          <w:u w:val="single"/>
        </w:rPr>
        <w:t xml:space="preserve">                                                                 </w:t>
      </w:r>
    </w:p>
    <w:p w14:paraId="26142BB5">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ascii="宋体" w:hAnsi="宋体" w:eastAsia="宋体" w:cs="宋体"/>
          <w:sz w:val="24"/>
          <w:szCs w:val="24"/>
        </w:rPr>
      </w:pPr>
    </w:p>
    <w:p w14:paraId="6C413098">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签字（签章）：                                       公章：</w:t>
      </w:r>
    </w:p>
    <w:p w14:paraId="2DED1064">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ascii="宋体" w:hAnsi="宋体" w:eastAsia="宋体" w:cs="宋体"/>
          <w:sz w:val="24"/>
          <w:szCs w:val="24"/>
        </w:rPr>
        <w:sectPr>
          <w:footerReference r:id="rId26" w:type="default"/>
          <w:pgSz w:w="11911" w:h="16838"/>
          <w:pgMar w:top="1134" w:right="1247" w:bottom="1134" w:left="1247" w:header="0" w:footer="720" w:gutter="0"/>
          <w:pgNumType w:fmt="decimal"/>
          <w:cols w:space="0" w:num="1"/>
          <w:rtlGutter w:val="0"/>
          <w:docGrid w:linePitch="0" w:charSpace="0"/>
        </w:sectPr>
      </w:pPr>
      <w:r>
        <w:rPr>
          <w:rFonts w:hint="eastAsia" w:ascii="宋体" w:hAnsi="宋体" w:eastAsia="宋体" w:cs="宋体"/>
          <w:sz w:val="24"/>
          <w:szCs w:val="24"/>
        </w:rPr>
        <w:t>日期：</w:t>
      </w:r>
    </w:p>
    <w:p w14:paraId="6C635FEE">
      <w:pPr>
        <w:spacing w:line="360" w:lineRule="auto"/>
        <w:rPr>
          <w:rFonts w:hint="eastAsia" w:ascii="宋体" w:hAnsi="宋体" w:eastAsia="宋体" w:cs="宋体"/>
          <w:b/>
          <w:bCs/>
          <w:sz w:val="24"/>
          <w:szCs w:val="24"/>
        </w:rPr>
      </w:pPr>
    </w:p>
    <w:p w14:paraId="0FF31DE8">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说明：</w:t>
      </w:r>
    </w:p>
    <w:p w14:paraId="10998107">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1.供应商提出质疑时，应提交质疑函和必要的证明材料。</w:t>
      </w:r>
    </w:p>
    <w:p w14:paraId="361BF019">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2BC5688">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 xml:space="preserve">3.质疑函的质疑事项应具体、明确，并有必要的事实依据和法律依据。 </w:t>
      </w:r>
    </w:p>
    <w:p w14:paraId="353F262A">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4.质疑函的质疑请求应与质疑事项相关。</w:t>
      </w:r>
    </w:p>
    <w:p w14:paraId="76C640AD">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5.质疑供应商为法人或者其他组织的，质疑函应由法定代表人、主要负责人，或者其授权代表签字或者盖章，并加盖公章。</w:t>
      </w:r>
    </w:p>
    <w:p w14:paraId="6B4473C2">
      <w:pPr>
        <w:spacing w:line="346" w:lineRule="auto"/>
        <w:rPr>
          <w:rFonts w:ascii="宋体" w:hAnsi="宋体" w:eastAsia="宋体" w:cs="宋体"/>
          <w:sz w:val="24"/>
          <w:szCs w:val="24"/>
        </w:rPr>
        <w:sectPr>
          <w:footerReference r:id="rId27" w:type="default"/>
          <w:pgSz w:w="11911" w:h="16838"/>
          <w:pgMar w:top="1134" w:right="1247" w:bottom="1134" w:left="1247" w:header="0" w:footer="720" w:gutter="0"/>
          <w:pgNumType w:fmt="decimal"/>
          <w:cols w:space="0" w:num="1"/>
          <w:rtlGutter w:val="0"/>
          <w:docGrid w:linePitch="0" w:charSpace="0"/>
        </w:sectPr>
      </w:pPr>
    </w:p>
    <w:p w14:paraId="5B380E12">
      <w:pPr>
        <w:jc w:val="center"/>
        <w:rPr>
          <w:rFonts w:hint="eastAsia" w:ascii="宋体" w:hAnsi="宋体" w:eastAsia="宋体" w:cs="宋体"/>
          <w:b/>
          <w:bCs/>
          <w:sz w:val="32"/>
          <w:szCs w:val="32"/>
        </w:rPr>
      </w:pPr>
      <w:r>
        <w:rPr>
          <w:rFonts w:hint="eastAsia" w:ascii="宋体" w:hAnsi="宋体" w:eastAsia="宋体" w:cs="宋体"/>
          <w:b/>
          <w:bCs/>
          <w:sz w:val="32"/>
          <w:szCs w:val="32"/>
        </w:rPr>
        <w:t>投诉书（格式）</w:t>
      </w:r>
    </w:p>
    <w:p w14:paraId="47AC53BB">
      <w:pPr>
        <w:spacing w:line="360" w:lineRule="auto"/>
        <w:rPr>
          <w:rFonts w:hint="eastAsia" w:ascii="宋体" w:hAnsi="宋体" w:eastAsia="宋体" w:cs="宋体"/>
          <w:sz w:val="24"/>
          <w:szCs w:val="24"/>
        </w:rPr>
      </w:pPr>
      <w:r>
        <w:rPr>
          <w:rFonts w:hint="eastAsia" w:ascii="宋体" w:hAnsi="宋体" w:eastAsia="宋体" w:cs="宋体"/>
          <w:sz w:val="24"/>
          <w:szCs w:val="24"/>
        </w:rPr>
        <w:t>一、投诉相关主体基本情况：</w:t>
      </w:r>
    </w:p>
    <w:p w14:paraId="21B9494C">
      <w:pPr>
        <w:spacing w:line="360" w:lineRule="auto"/>
        <w:rPr>
          <w:rFonts w:hint="eastAsia" w:ascii="宋体" w:hAnsi="宋体" w:eastAsia="宋体" w:cs="宋体"/>
          <w:sz w:val="24"/>
          <w:szCs w:val="24"/>
          <w:u w:val="single"/>
        </w:rPr>
      </w:pPr>
      <w:r>
        <w:rPr>
          <w:rFonts w:hint="eastAsia" w:ascii="宋体" w:hAnsi="宋体" w:eastAsia="宋体" w:cs="宋体"/>
          <w:sz w:val="24"/>
          <w:szCs w:val="24"/>
        </w:rPr>
        <w:t>供应商</w:t>
      </w:r>
      <w:r>
        <w:rPr>
          <w:rFonts w:hint="eastAsia" w:ascii="宋体" w:hAnsi="宋体" w:eastAsia="宋体" w:cs="宋体"/>
          <w:sz w:val="24"/>
          <w:szCs w:val="24"/>
          <w:u w:val="single"/>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p>
    <w:p w14:paraId="440A62B1">
      <w:pPr>
        <w:spacing w:line="360" w:lineRule="auto"/>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邮编：</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rPr>
        <w:tab/>
      </w:r>
      <w:r>
        <w:rPr>
          <w:rFonts w:hint="eastAsia" w:ascii="宋体" w:hAnsi="宋体" w:eastAsia="宋体" w:cs="宋体"/>
          <w:sz w:val="24"/>
          <w:szCs w:val="24"/>
        </w:rPr>
        <w:t xml:space="preserve"> </w:t>
      </w:r>
    </w:p>
    <w:p w14:paraId="39F1C8AB">
      <w:pPr>
        <w:spacing w:line="360" w:lineRule="auto"/>
        <w:rPr>
          <w:rFonts w:hint="eastAsia" w:ascii="宋体" w:hAnsi="宋体" w:eastAsia="宋体" w:cs="宋体"/>
          <w:sz w:val="24"/>
          <w:szCs w:val="24"/>
        </w:rPr>
      </w:pPr>
      <w:r>
        <w:rPr>
          <w:rFonts w:hint="eastAsia" w:ascii="宋体" w:hAnsi="宋体" w:eastAsia="宋体" w:cs="宋体"/>
          <w:sz w:val="24"/>
          <w:szCs w:val="24"/>
        </w:rPr>
        <w:t>法定代表人/主要负责人：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rPr>
        <w:tab/>
      </w:r>
      <w:r>
        <w:rPr>
          <w:rFonts w:hint="eastAsia" w:ascii="宋体" w:hAnsi="宋体" w:eastAsia="宋体" w:cs="宋体"/>
          <w:sz w:val="24"/>
          <w:szCs w:val="24"/>
        </w:rPr>
        <w:t xml:space="preserve"> </w:t>
      </w:r>
    </w:p>
    <w:p w14:paraId="29110312">
      <w:pPr>
        <w:spacing w:line="360" w:lineRule="auto"/>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7215359A">
      <w:pPr>
        <w:spacing w:line="360" w:lineRule="auto"/>
        <w:rPr>
          <w:rFonts w:hint="eastAsia" w:ascii="宋体" w:hAnsi="宋体" w:eastAsia="宋体" w:cs="宋体"/>
          <w:sz w:val="24"/>
          <w:szCs w:val="24"/>
          <w:u w:val="single"/>
          <w:lang w:val="en-US" w:eastAsia="zh-CN"/>
        </w:rPr>
      </w:pPr>
      <w:r>
        <w:rPr>
          <w:rFonts w:hint="eastAsia" w:ascii="宋体" w:hAnsi="宋体" w:eastAsia="宋体" w:cs="宋体"/>
          <w:sz w:val="24"/>
          <w:szCs w:val="24"/>
        </w:rPr>
        <w:t>授权代表：</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联系电话：</w:t>
      </w:r>
      <w:r>
        <w:rPr>
          <w:rFonts w:hint="eastAsia" w:ascii="宋体" w:hAnsi="宋体" w:eastAsia="宋体" w:cs="宋体"/>
          <w:sz w:val="24"/>
          <w:szCs w:val="24"/>
          <w:u w:val="single"/>
          <w:lang w:val="en-US" w:eastAsia="zh-CN"/>
        </w:rPr>
        <w:t xml:space="preserve">                         </w:t>
      </w:r>
    </w:p>
    <w:p w14:paraId="46077542">
      <w:pPr>
        <w:spacing w:line="360" w:lineRule="auto"/>
        <w:rPr>
          <w:rFonts w:hint="default" w:ascii="宋体" w:hAnsi="宋体" w:eastAsia="宋体" w:cs="宋体"/>
          <w:sz w:val="24"/>
          <w:szCs w:val="24"/>
          <w:lang w:val="en-US"/>
        </w:rPr>
      </w:pPr>
      <w:r>
        <w:rPr>
          <w:rFonts w:hint="eastAsia" w:ascii="宋体" w:hAnsi="宋体" w:eastAsia="宋体" w:cs="宋体"/>
          <w:sz w:val="24"/>
          <w:szCs w:val="24"/>
        </w:rPr>
        <w:t>地址：</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rPr>
        <w:t>邮编：</w:t>
      </w:r>
      <w:r>
        <w:rPr>
          <w:rFonts w:hint="eastAsia" w:ascii="宋体" w:hAnsi="宋体" w:eastAsia="宋体" w:cs="宋体"/>
          <w:sz w:val="24"/>
          <w:szCs w:val="24"/>
          <w:u w:val="single"/>
          <w:lang w:val="en-US" w:eastAsia="zh-CN"/>
        </w:rPr>
        <w:t xml:space="preserve">                           </w:t>
      </w:r>
    </w:p>
    <w:p w14:paraId="41E03DD5">
      <w:pPr>
        <w:spacing w:line="360" w:lineRule="auto"/>
        <w:rPr>
          <w:rFonts w:hint="eastAsia" w:ascii="宋体" w:hAnsi="宋体" w:eastAsia="宋体" w:cs="宋体"/>
          <w:sz w:val="24"/>
          <w:szCs w:val="24"/>
        </w:rPr>
      </w:pPr>
      <w:r>
        <w:rPr>
          <w:rFonts w:hint="eastAsia" w:ascii="宋体" w:hAnsi="宋体" w:eastAsia="宋体" w:cs="宋体"/>
          <w:sz w:val="24"/>
          <w:szCs w:val="24"/>
        </w:rPr>
        <w:t>被投诉人 1：</w:t>
      </w:r>
    </w:p>
    <w:p w14:paraId="5F89A278">
      <w:pPr>
        <w:spacing w:line="360" w:lineRule="auto"/>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w:t>
      </w:r>
    </w:p>
    <w:p w14:paraId="25EF25B9">
      <w:pPr>
        <w:spacing w:line="360" w:lineRule="auto"/>
        <w:rPr>
          <w:rFonts w:hint="eastAsia" w:ascii="宋体" w:hAnsi="宋体" w:eastAsia="宋体" w:cs="宋体"/>
          <w:sz w:val="24"/>
          <w:szCs w:val="24"/>
        </w:rPr>
      </w:pPr>
      <w:r>
        <w:rPr>
          <w:rFonts w:hint="eastAsia" w:ascii="宋体" w:hAnsi="宋体" w:eastAsia="宋体" w:cs="宋体"/>
          <w:sz w:val="24"/>
          <w:szCs w:val="24"/>
        </w:rPr>
        <w:t>邮编：</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w:t>
      </w:r>
    </w:p>
    <w:p w14:paraId="47CBA0C8">
      <w:pPr>
        <w:spacing w:line="360" w:lineRule="auto"/>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联系电话：</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w:t>
      </w:r>
    </w:p>
    <w:p w14:paraId="4BE8AC5F">
      <w:pPr>
        <w:spacing w:line="360" w:lineRule="auto"/>
        <w:rPr>
          <w:rFonts w:hint="eastAsia" w:ascii="宋体" w:hAnsi="宋体" w:eastAsia="宋体" w:cs="宋体"/>
          <w:sz w:val="24"/>
          <w:szCs w:val="24"/>
        </w:rPr>
      </w:pPr>
      <w:r>
        <w:rPr>
          <w:rFonts w:hint="eastAsia" w:ascii="宋体" w:hAnsi="宋体" w:eastAsia="宋体" w:cs="宋体"/>
          <w:sz w:val="24"/>
          <w:szCs w:val="24"/>
        </w:rPr>
        <w:t>被投诉人 2：</w:t>
      </w:r>
    </w:p>
    <w:p w14:paraId="6B16BC33">
      <w:pPr>
        <w:spacing w:line="360" w:lineRule="auto"/>
        <w:rPr>
          <w:rFonts w:hint="eastAsia" w:ascii="宋体" w:hAnsi="宋体" w:eastAsia="宋体" w:cs="宋体"/>
          <w:sz w:val="24"/>
          <w:szCs w:val="24"/>
        </w:rPr>
      </w:pPr>
      <w:r>
        <w:rPr>
          <w:rFonts w:hint="eastAsia" w:ascii="宋体" w:hAnsi="宋体" w:eastAsia="宋体" w:cs="宋体"/>
          <w:sz w:val="24"/>
          <w:szCs w:val="24"/>
        </w:rPr>
        <w:t>……</w:t>
      </w:r>
    </w:p>
    <w:p w14:paraId="36BD29FE">
      <w:pPr>
        <w:spacing w:line="360" w:lineRule="auto"/>
        <w:rPr>
          <w:rFonts w:hint="eastAsia" w:ascii="宋体" w:hAnsi="宋体" w:eastAsia="宋体" w:cs="宋体"/>
          <w:sz w:val="24"/>
          <w:szCs w:val="24"/>
        </w:rPr>
      </w:pPr>
      <w:r>
        <w:rPr>
          <w:rFonts w:hint="eastAsia" w:ascii="宋体" w:hAnsi="宋体" w:eastAsia="宋体" w:cs="宋体"/>
          <w:sz w:val="24"/>
          <w:szCs w:val="24"/>
        </w:rPr>
        <w:t>相关供应商：</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w:t>
      </w:r>
    </w:p>
    <w:p w14:paraId="0011A1FC">
      <w:pPr>
        <w:spacing w:line="360" w:lineRule="auto"/>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邮编：</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w:t>
      </w:r>
    </w:p>
    <w:p w14:paraId="4DA765B5">
      <w:pPr>
        <w:spacing w:line="360" w:lineRule="auto"/>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联系电话：</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w:t>
      </w:r>
    </w:p>
    <w:p w14:paraId="3FBFB98E">
      <w:pPr>
        <w:spacing w:line="360" w:lineRule="auto"/>
        <w:rPr>
          <w:rFonts w:hint="eastAsia" w:ascii="宋体" w:hAnsi="宋体" w:eastAsia="宋体" w:cs="宋体"/>
          <w:sz w:val="24"/>
          <w:szCs w:val="24"/>
        </w:rPr>
      </w:pPr>
      <w:r>
        <w:rPr>
          <w:rFonts w:hint="eastAsia" w:ascii="宋体" w:hAnsi="宋体" w:eastAsia="宋体" w:cs="宋体"/>
          <w:sz w:val="24"/>
          <w:szCs w:val="24"/>
        </w:rPr>
        <w:t>二、投诉项目基本情况：</w:t>
      </w:r>
    </w:p>
    <w:p w14:paraId="38B8152F">
      <w:pPr>
        <w:spacing w:line="360" w:lineRule="auto"/>
        <w:rPr>
          <w:rFonts w:hint="eastAsia" w:ascii="宋体" w:hAnsi="宋体" w:eastAsia="宋体" w:cs="宋体"/>
          <w:sz w:val="24"/>
          <w:szCs w:val="24"/>
        </w:rPr>
      </w:pPr>
      <w:r>
        <w:rPr>
          <w:rFonts w:hint="eastAsia" w:ascii="宋体" w:hAnsi="宋体" w:eastAsia="宋体" w:cs="宋体"/>
          <w:sz w:val="24"/>
          <w:szCs w:val="24"/>
        </w:rPr>
        <w:t>采购项目的名称：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w:t>
      </w:r>
    </w:p>
    <w:p w14:paraId="01AD8AB7">
      <w:pPr>
        <w:spacing w:line="360" w:lineRule="auto"/>
        <w:rPr>
          <w:rFonts w:hint="eastAsia" w:ascii="宋体" w:hAnsi="宋体" w:eastAsia="宋体" w:cs="宋体"/>
          <w:sz w:val="24"/>
          <w:szCs w:val="24"/>
        </w:rPr>
      </w:pPr>
      <w:r>
        <w:rPr>
          <w:rFonts w:hint="eastAsia" w:ascii="宋体" w:hAnsi="宋体" w:eastAsia="宋体" w:cs="宋体"/>
          <w:sz w:val="24"/>
          <w:szCs w:val="24"/>
        </w:rPr>
        <w:t>采购项目的编号：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w:t>
      </w:r>
    </w:p>
    <w:p w14:paraId="5918A7AF">
      <w:pPr>
        <w:spacing w:line="360" w:lineRule="auto"/>
        <w:rPr>
          <w:rFonts w:hint="eastAsia" w:ascii="宋体" w:hAnsi="宋体" w:eastAsia="宋体" w:cs="宋体"/>
          <w:sz w:val="24"/>
          <w:szCs w:val="24"/>
        </w:rPr>
      </w:pPr>
      <w:r>
        <w:rPr>
          <w:rFonts w:hint="eastAsia" w:ascii="宋体" w:hAnsi="宋体" w:eastAsia="宋体" w:cs="宋体"/>
          <w:sz w:val="24"/>
          <w:szCs w:val="24"/>
        </w:rPr>
        <w:t>采购人名称：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ab/>
      </w:r>
      <w:r>
        <w:rPr>
          <w:rFonts w:hint="eastAsia" w:ascii="宋体" w:hAnsi="宋体" w:eastAsia="宋体" w:cs="宋体"/>
          <w:sz w:val="24"/>
          <w:szCs w:val="24"/>
        </w:rPr>
        <w:t xml:space="preserve"> </w:t>
      </w:r>
    </w:p>
    <w:p w14:paraId="5C84BF21">
      <w:pPr>
        <w:spacing w:line="360" w:lineRule="auto"/>
        <w:rPr>
          <w:rFonts w:hint="eastAsia" w:ascii="宋体" w:hAnsi="宋体" w:eastAsia="宋体" w:cs="宋体"/>
          <w:sz w:val="24"/>
          <w:szCs w:val="24"/>
        </w:rPr>
      </w:pPr>
      <w:r>
        <w:rPr>
          <w:rFonts w:hint="eastAsia" w:ascii="宋体" w:hAnsi="宋体" w:eastAsia="宋体" w:cs="宋体"/>
          <w:sz w:val="24"/>
          <w:szCs w:val="24"/>
        </w:rPr>
        <w:t>代理机构名称：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ab/>
      </w:r>
      <w:r>
        <w:rPr>
          <w:rFonts w:hint="eastAsia" w:ascii="宋体" w:hAnsi="宋体" w:eastAsia="宋体" w:cs="宋体"/>
          <w:sz w:val="24"/>
          <w:szCs w:val="24"/>
        </w:rPr>
        <w:t xml:space="preserve"> </w:t>
      </w:r>
    </w:p>
    <w:p w14:paraId="1C91FEAA">
      <w:pPr>
        <w:spacing w:line="360" w:lineRule="auto"/>
        <w:rPr>
          <w:rFonts w:hint="eastAsia" w:ascii="宋体" w:hAnsi="宋体" w:eastAsia="宋体" w:cs="宋体"/>
          <w:sz w:val="24"/>
          <w:szCs w:val="24"/>
        </w:rPr>
      </w:pPr>
      <w:r>
        <w:rPr>
          <w:rFonts w:hint="eastAsia" w:ascii="宋体" w:hAnsi="宋体" w:eastAsia="宋体" w:cs="宋体"/>
          <w:sz w:val="24"/>
          <w:szCs w:val="24"/>
        </w:rPr>
        <w:t>采购文件公告：</w:t>
      </w:r>
      <w:r>
        <w:rPr>
          <w:rFonts w:hint="eastAsia" w:ascii="宋体" w:hAnsi="宋体" w:eastAsia="宋体" w:cs="宋体"/>
          <w:sz w:val="24"/>
          <w:szCs w:val="24"/>
          <w:u w:val="single"/>
        </w:rPr>
        <w:t>是/否</w:t>
      </w:r>
      <w:r>
        <w:rPr>
          <w:rFonts w:hint="eastAsia" w:ascii="宋体" w:hAnsi="宋体" w:eastAsia="宋体" w:cs="宋体"/>
          <w:sz w:val="24"/>
          <w:szCs w:val="24"/>
        </w:rPr>
        <w:t>公告期限：</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ab/>
      </w:r>
      <w:r>
        <w:rPr>
          <w:rFonts w:hint="eastAsia" w:ascii="宋体" w:hAnsi="宋体" w:eastAsia="宋体" w:cs="宋体"/>
          <w:sz w:val="24"/>
          <w:szCs w:val="24"/>
        </w:rPr>
        <w:t xml:space="preserve"> </w:t>
      </w:r>
    </w:p>
    <w:p w14:paraId="1D539F98">
      <w:pPr>
        <w:spacing w:line="360" w:lineRule="auto"/>
        <w:rPr>
          <w:rFonts w:hint="eastAsia" w:ascii="宋体" w:hAnsi="宋体" w:eastAsia="宋体" w:cs="宋体"/>
          <w:sz w:val="24"/>
          <w:szCs w:val="24"/>
        </w:rPr>
      </w:pPr>
      <w:r>
        <w:rPr>
          <w:rFonts w:hint="eastAsia" w:ascii="宋体" w:hAnsi="宋体" w:eastAsia="宋体" w:cs="宋体"/>
          <w:sz w:val="24"/>
          <w:szCs w:val="24"/>
        </w:rPr>
        <w:t>采购结果公告：</w:t>
      </w:r>
      <w:r>
        <w:rPr>
          <w:rFonts w:hint="eastAsia" w:ascii="宋体" w:hAnsi="宋体" w:eastAsia="宋体" w:cs="宋体"/>
          <w:sz w:val="24"/>
          <w:szCs w:val="24"/>
          <w:u w:val="single"/>
        </w:rPr>
        <w:t>是/否</w:t>
      </w:r>
      <w:r>
        <w:rPr>
          <w:rFonts w:hint="eastAsia" w:ascii="宋体" w:hAnsi="宋体" w:eastAsia="宋体" w:cs="宋体"/>
          <w:sz w:val="24"/>
          <w:szCs w:val="24"/>
        </w:rPr>
        <w:t>公告期限：</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w:t>
      </w:r>
    </w:p>
    <w:p w14:paraId="05AF8A1A">
      <w:pPr>
        <w:spacing w:line="360" w:lineRule="auto"/>
        <w:rPr>
          <w:rFonts w:hint="eastAsia" w:ascii="宋体" w:hAnsi="宋体" w:eastAsia="宋体" w:cs="宋体"/>
          <w:sz w:val="24"/>
          <w:szCs w:val="24"/>
        </w:rPr>
      </w:pPr>
      <w:r>
        <w:rPr>
          <w:rFonts w:hint="eastAsia" w:ascii="宋体" w:hAnsi="宋体" w:eastAsia="宋体" w:cs="宋体"/>
          <w:sz w:val="24"/>
          <w:szCs w:val="24"/>
        </w:rPr>
        <w:t>三、质疑基本情况</w:t>
      </w:r>
    </w:p>
    <w:p w14:paraId="3B9A1DB5">
      <w:pPr>
        <w:spacing w:line="360" w:lineRule="auto"/>
        <w:rPr>
          <w:rFonts w:hint="eastAsia" w:ascii="宋体" w:hAnsi="宋体" w:eastAsia="宋体" w:cs="宋体"/>
          <w:sz w:val="24"/>
          <w:szCs w:val="24"/>
        </w:rPr>
      </w:pPr>
      <w:r>
        <w:rPr>
          <w:rFonts w:hint="eastAsia" w:ascii="宋体" w:hAnsi="宋体" w:eastAsia="宋体" w:cs="宋体"/>
          <w:sz w:val="24"/>
          <w:szCs w:val="24"/>
        </w:rPr>
        <w:t>投诉人于</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日，向</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提出质疑</w:t>
      </w:r>
      <w:r>
        <w:rPr>
          <w:rFonts w:hint="eastAsia" w:ascii="宋体" w:hAnsi="宋体" w:eastAsia="宋体" w:cs="宋体"/>
          <w:sz w:val="24"/>
          <w:szCs w:val="24"/>
          <w:lang w:eastAsia="zh-CN"/>
        </w:rPr>
        <w:t>，</w:t>
      </w:r>
      <w:r>
        <w:rPr>
          <w:rFonts w:hint="eastAsia" w:ascii="宋体" w:hAnsi="宋体" w:eastAsia="宋体" w:cs="宋体"/>
          <w:sz w:val="24"/>
          <w:szCs w:val="24"/>
        </w:rPr>
        <w:t>质疑事项为：</w:t>
      </w:r>
    </w:p>
    <w:p w14:paraId="11458E1A">
      <w:pPr>
        <w:spacing w:line="360" w:lineRule="auto"/>
        <w:rPr>
          <w:rFonts w:hint="default"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 xml:space="preserve">                                                                              </w:t>
      </w:r>
    </w:p>
    <w:p w14:paraId="06E9D8B0">
      <w:pPr>
        <w:spacing w:line="360" w:lineRule="auto"/>
        <w:rPr>
          <w:rFonts w:hint="eastAsia" w:ascii="宋体" w:hAnsi="宋体" w:eastAsia="宋体" w:cs="宋体"/>
          <w:sz w:val="24"/>
          <w:szCs w:val="24"/>
        </w:rPr>
      </w:pPr>
      <w:r>
        <w:rPr>
          <w:rFonts w:hint="eastAsia" w:ascii="宋体" w:hAnsi="宋体" w:eastAsia="宋体" w:cs="宋体"/>
          <w:sz w:val="24"/>
          <w:szCs w:val="24"/>
        </w:rPr>
        <w:t>采购人/代理机构于</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日，就质疑事项作出了答复/没有在法定期限内作出答复。</w:t>
      </w:r>
    </w:p>
    <w:p w14:paraId="5D43DBF3">
      <w:pPr>
        <w:spacing w:line="360" w:lineRule="auto"/>
        <w:rPr>
          <w:rFonts w:hint="eastAsia" w:ascii="宋体" w:hAnsi="宋体" w:eastAsia="宋体" w:cs="宋体"/>
          <w:sz w:val="24"/>
          <w:szCs w:val="24"/>
        </w:rPr>
      </w:pPr>
      <w:r>
        <w:rPr>
          <w:rFonts w:hint="eastAsia" w:ascii="宋体" w:hAnsi="宋体" w:eastAsia="宋体" w:cs="宋体"/>
          <w:sz w:val="24"/>
          <w:szCs w:val="24"/>
        </w:rPr>
        <w:t>四、投诉事项具体内容</w:t>
      </w:r>
    </w:p>
    <w:p w14:paraId="5F11CAA7">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投诉事项 1：                                                            </w:t>
      </w:r>
    </w:p>
    <w:p w14:paraId="3399BD2F">
      <w:pPr>
        <w:spacing w:line="360" w:lineRule="auto"/>
        <w:rPr>
          <w:rFonts w:hint="eastAsia" w:ascii="宋体" w:hAnsi="宋体" w:eastAsia="宋体" w:cs="宋体"/>
          <w:sz w:val="24"/>
          <w:szCs w:val="24"/>
        </w:rPr>
      </w:pPr>
      <w:r>
        <w:rPr>
          <w:rFonts w:hint="eastAsia" w:ascii="宋体" w:hAnsi="宋体" w:eastAsia="宋体" w:cs="宋体"/>
          <w:sz w:val="24"/>
          <w:szCs w:val="24"/>
        </w:rPr>
        <w:t>事实依据：</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w:t>
      </w:r>
    </w:p>
    <w:p w14:paraId="26AEE13C">
      <w:pPr>
        <w:spacing w:line="360" w:lineRule="auto"/>
        <w:rPr>
          <w:rFonts w:hint="eastAsia" w:ascii="宋体" w:hAnsi="宋体" w:eastAsia="宋体" w:cs="宋体"/>
          <w:sz w:val="24"/>
          <w:szCs w:val="24"/>
        </w:rPr>
      </w:pPr>
      <w:r>
        <w:rPr>
          <w:rFonts w:hint="eastAsia" w:ascii="宋体" w:hAnsi="宋体" w:eastAsia="宋体" w:cs="宋体"/>
          <w:sz w:val="24"/>
          <w:szCs w:val="24"/>
        </w:rPr>
        <w:t>法律依据：</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w:t>
      </w:r>
    </w:p>
    <w:p w14:paraId="76D5FBBE">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投诉事项 2</w:t>
      </w:r>
      <w:r>
        <w:rPr>
          <w:rFonts w:hint="eastAsia" w:ascii="宋体" w:hAnsi="宋体" w:eastAsia="宋体" w:cs="宋体"/>
          <w:sz w:val="24"/>
          <w:szCs w:val="24"/>
          <w:lang w:eastAsia="zh-CN"/>
        </w:rPr>
        <w:t>：</w:t>
      </w:r>
    </w:p>
    <w:p w14:paraId="4DEA6FFA">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14:paraId="0E2ACA14">
      <w:pPr>
        <w:spacing w:line="360" w:lineRule="auto"/>
        <w:rPr>
          <w:rFonts w:hint="eastAsia" w:ascii="宋体" w:hAnsi="宋体" w:eastAsia="宋体" w:cs="宋体"/>
          <w:sz w:val="24"/>
          <w:szCs w:val="24"/>
        </w:rPr>
      </w:pPr>
      <w:r>
        <w:rPr>
          <w:rFonts w:hint="eastAsia" w:ascii="宋体" w:hAnsi="宋体" w:eastAsia="宋体" w:cs="宋体"/>
          <w:sz w:val="24"/>
          <w:szCs w:val="24"/>
        </w:rPr>
        <w:t>五、与投诉事项相关的投诉请求：</w:t>
      </w:r>
    </w:p>
    <w:p w14:paraId="4826EA9A">
      <w:pPr>
        <w:spacing w:line="360" w:lineRule="auto"/>
        <w:rPr>
          <w:rFonts w:hint="eastAsia" w:ascii="宋体" w:hAnsi="宋体" w:eastAsia="宋体" w:cs="宋体"/>
          <w:sz w:val="24"/>
          <w:szCs w:val="24"/>
        </w:rPr>
      </w:pPr>
      <w:r>
        <w:rPr>
          <w:rFonts w:hint="eastAsia" w:ascii="宋体" w:hAnsi="宋体" w:eastAsia="宋体" w:cs="宋体"/>
          <w:sz w:val="24"/>
          <w:szCs w:val="24"/>
        </w:rPr>
        <w:t>请求：</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w:t>
      </w:r>
    </w:p>
    <w:p w14:paraId="27D01A8E">
      <w:pPr>
        <w:spacing w:line="360" w:lineRule="auto"/>
        <w:rPr>
          <w:rFonts w:hint="eastAsia" w:ascii="宋体" w:hAnsi="宋体" w:eastAsia="宋体" w:cs="宋体"/>
          <w:sz w:val="24"/>
          <w:szCs w:val="24"/>
        </w:rPr>
      </w:pPr>
    </w:p>
    <w:p w14:paraId="48D2F5F8">
      <w:pPr>
        <w:spacing w:line="360" w:lineRule="auto"/>
        <w:rPr>
          <w:rFonts w:hint="eastAsia" w:ascii="宋体" w:hAnsi="宋体" w:eastAsia="宋体" w:cs="宋体"/>
          <w:sz w:val="24"/>
          <w:szCs w:val="24"/>
        </w:rPr>
      </w:pPr>
    </w:p>
    <w:p w14:paraId="25CFBB1C">
      <w:pPr>
        <w:spacing w:line="360" w:lineRule="auto"/>
        <w:rPr>
          <w:rFonts w:hint="eastAsia" w:ascii="宋体" w:hAnsi="宋体" w:eastAsia="宋体" w:cs="宋体"/>
          <w:sz w:val="24"/>
          <w:szCs w:val="24"/>
        </w:rPr>
      </w:pPr>
      <w:r>
        <w:rPr>
          <w:rFonts w:hint="eastAsia" w:ascii="宋体" w:hAnsi="宋体" w:eastAsia="宋体" w:cs="宋体"/>
          <w:sz w:val="24"/>
          <w:szCs w:val="24"/>
        </w:rPr>
        <w:t>签字（签章）：                                       公章：</w:t>
      </w:r>
    </w:p>
    <w:p w14:paraId="3BB875D4">
      <w:pPr>
        <w:spacing w:line="360" w:lineRule="auto"/>
        <w:rPr>
          <w:rFonts w:hint="eastAsia" w:ascii="宋体" w:hAnsi="宋体" w:eastAsia="宋体" w:cs="宋体"/>
          <w:sz w:val="24"/>
          <w:szCs w:val="24"/>
        </w:rPr>
      </w:pPr>
    </w:p>
    <w:p w14:paraId="644F6548">
      <w:pPr>
        <w:spacing w:line="360" w:lineRule="auto"/>
        <w:rPr>
          <w:rFonts w:hint="eastAsia" w:ascii="宋体" w:hAnsi="宋体" w:eastAsia="宋体" w:cs="宋体"/>
          <w:sz w:val="24"/>
          <w:szCs w:val="24"/>
        </w:rPr>
      </w:pPr>
    </w:p>
    <w:p w14:paraId="57C99D86">
      <w:pPr>
        <w:spacing w:line="360" w:lineRule="auto"/>
        <w:rPr>
          <w:rFonts w:hint="eastAsia" w:ascii="宋体" w:hAnsi="宋体" w:eastAsia="宋体" w:cs="宋体"/>
          <w:sz w:val="24"/>
          <w:szCs w:val="24"/>
        </w:rPr>
      </w:pPr>
      <w:r>
        <w:rPr>
          <w:rFonts w:hint="eastAsia" w:ascii="宋体" w:hAnsi="宋体" w:eastAsia="宋体" w:cs="宋体"/>
          <w:sz w:val="24"/>
          <w:szCs w:val="24"/>
        </w:rPr>
        <w:t>日期：</w:t>
      </w:r>
    </w:p>
    <w:p w14:paraId="497055EA">
      <w:pPr>
        <w:pStyle w:val="3"/>
        <w:spacing w:line="244" w:lineRule="auto"/>
      </w:pPr>
    </w:p>
    <w:p w14:paraId="7EFDDD7B">
      <w:pPr>
        <w:pStyle w:val="3"/>
        <w:spacing w:line="244" w:lineRule="auto"/>
      </w:pPr>
    </w:p>
    <w:p w14:paraId="45F92B98">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说明：</w:t>
      </w:r>
    </w:p>
    <w:p w14:paraId="571DDD67">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1.投诉人提起投诉时，应当提交投诉书和必要的证明材料，并按照被投诉人和与投诉事项有关的供应商数量提供投诉书副本。</w:t>
      </w:r>
    </w:p>
    <w:p w14:paraId="4A42D54E">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3A4306ED">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 xml:space="preserve">3.投诉书应简要列明质疑事项，质疑函、质疑答复等作为附件材料提供。 </w:t>
      </w:r>
    </w:p>
    <w:p w14:paraId="79544F2F">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4.投诉书的投诉事项应具体、明确，并有必要的事实依据和法律依据。</w:t>
      </w:r>
    </w:p>
    <w:p w14:paraId="7C243180">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5.投诉书的投诉请求应与投诉事项相关。</w:t>
      </w:r>
    </w:p>
    <w:p w14:paraId="76F516EC">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6.投诉人为法人或者其他组织的，投诉书应由法定代表人、主要负责人，或者其授权代表签字或者盖章，并加盖公章。</w:t>
      </w:r>
    </w:p>
    <w:p w14:paraId="5CE36011">
      <w:pPr>
        <w:pStyle w:val="3"/>
        <w:jc w:val="both"/>
      </w:pPr>
    </w:p>
    <w:sectPr>
      <w:footerReference r:id="rId28" w:type="default"/>
      <w:pgSz w:w="11911" w:h="16838"/>
      <w:pgMar w:top="1134" w:right="1247" w:bottom="1134" w:left="1247" w:header="0" w:footer="720"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dobe 仿宋 Std R">
    <w:altName w:val="仿宋"/>
    <w:panose1 w:val="02020400000000000000"/>
    <w:charset w:val="00"/>
    <w:family w:val="roman"/>
    <w:pitch w:val="default"/>
    <w:sig w:usb0="00000000" w:usb1="00000000" w:usb2="00000016" w:usb3="00000000" w:csb0="00060007"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540B1">
    <w:pPr>
      <w:spacing w:line="176" w:lineRule="auto"/>
      <w:ind w:left="4679"/>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EF4BC">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83D80E">
                          <w:pPr>
                            <w:pStyle w:val="5"/>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383D80E">
                    <w:pPr>
                      <w:pStyle w:val="5"/>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3677E">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5EDD0E">
                          <w:pPr>
                            <w:pStyle w:val="5"/>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75EDD0E">
                    <w:pPr>
                      <w:pStyle w:val="5"/>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54CC0">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C1445C">
                          <w:pPr>
                            <w:pStyle w:val="5"/>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BC1445C">
                    <w:pPr>
                      <w:pStyle w:val="5"/>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199D8">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CF70C4">
                          <w:pPr>
                            <w:pStyle w:val="5"/>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0CF70C4">
                    <w:pPr>
                      <w:pStyle w:val="5"/>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0F6E3">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7C996C">
                          <w:pPr>
                            <w:pStyle w:val="5"/>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677C996C">
                    <w:pPr>
                      <w:pStyle w:val="5"/>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132D1">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24E53B">
                          <w:pPr>
                            <w:pStyle w:val="5"/>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A24E53B">
                    <w:pPr>
                      <w:pStyle w:val="5"/>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77F53">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DEABAF">
                          <w:pPr>
                            <w:pStyle w:val="5"/>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78DEABAF">
                    <w:pPr>
                      <w:pStyle w:val="5"/>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BE365">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C42AC1">
                          <w:pPr>
                            <w:pStyle w:val="5"/>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CC42AC1">
                    <w:pPr>
                      <w:pStyle w:val="5"/>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5678A">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9467AE">
                          <w:pPr>
                            <w:pStyle w:val="5"/>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739467AE">
                    <w:pPr>
                      <w:pStyle w:val="5"/>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5AC2E">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00EA52">
                          <w:pPr>
                            <w:pStyle w:val="5"/>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7800EA52">
                    <w:pPr>
                      <w:pStyle w:val="5"/>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DC5CE">
    <w:pPr>
      <w:spacing w:line="176" w:lineRule="auto"/>
      <w:ind w:left="467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EFE496">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EEFE496">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B93DA">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B874FF">
                          <w:pPr>
                            <w:pStyle w:val="5"/>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3DB874FF">
                    <w:pPr>
                      <w:pStyle w:val="5"/>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9BC7B">
    <w:pPr>
      <w:spacing w:line="173"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7D8333">
                          <w:pPr>
                            <w:pStyle w:val="5"/>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7A7D8333">
                    <w:pPr>
                      <w:pStyle w:val="5"/>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F47BE">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79C802">
                          <w:pPr>
                            <w:pStyle w:val="5"/>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3F79C802">
                    <w:pPr>
                      <w:pStyle w:val="5"/>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0EA37">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C083F7">
                          <w:pPr>
                            <w:pStyle w:val="5"/>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19C083F7">
                    <w:pPr>
                      <w:pStyle w:val="5"/>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0A6D5">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04E428">
                          <w:pPr>
                            <w:pStyle w:val="5"/>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404E428">
                    <w:pPr>
                      <w:pStyle w:val="5"/>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F5760">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802B7B">
                          <w:pPr>
                            <w:pStyle w:val="5"/>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E802B7B">
                    <w:pPr>
                      <w:pStyle w:val="5"/>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75691">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F50518">
                          <w:pPr>
                            <w:pStyle w:val="5"/>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3F50518">
                    <w:pPr>
                      <w:pStyle w:val="5"/>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D87CA">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FFA199">
                          <w:pPr>
                            <w:pStyle w:val="5"/>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4FFA199">
                    <w:pPr>
                      <w:pStyle w:val="5"/>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64C0E">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95D4FE">
                          <w:pPr>
                            <w:pStyle w:val="5"/>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695D4FE">
                    <w:pPr>
                      <w:pStyle w:val="5"/>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3E016">
    <w:pPr>
      <w:spacing w:line="173"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9D2493">
                          <w:pPr>
                            <w:pStyle w:val="5"/>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Fazzc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F910yh45fv3y4/&#10;fl1+fiW4g0CN9XPE7SwiQ/vWtAge7j0uI++2dCr+ghGBH/Ker/KKNhAeH82ms9kYLg7fcAB+9vjc&#10;Oh/eCaNINHLq0L8kKzttfehCh5CYTZtNLWXqodSkyenN6zfj9ODqAbjUMVakaehhIqWu9GiFdt/2&#10;PPemOIOmM92keMs3NUrZMh8emMNooHwsT7jHp5QGKU1vUVIZ9+Vf9zEeHYOXkgajllONzaJEvtfo&#10;JADDYLjB2A+GPqo7g9mdYCktTyYeuCAHs3RGfcZGrWIOuJjmyJTTMJh3oRt3bCQXq1UKOlpXH6ru&#10;AebQsrDVO8tjmiiVt6tjgLRJ8ShQpwo6FQ+YxNSzfmviqP95TlGP/xT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RWs83NwIAAHEEAAAOAAAAAAAAAAEAIAAAAB8BAABkcnMvZTJvRG9jLnht&#10;bFBLBQYAAAAABgAGAFkBAADIBQAAAAA=&#10;">
              <v:fill on="f" focussize="0,0"/>
              <v:stroke on="f" weight="0.5pt"/>
              <v:imagedata o:title=""/>
              <o:lock v:ext="edit" aspectratio="f"/>
              <v:textbox inset="0mm,0mm,0mm,0mm" style="mso-fit-shape-to-text:t;">
                <w:txbxContent>
                  <w:p w14:paraId="449D2493">
                    <w:pPr>
                      <w:pStyle w:val="5"/>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ADA0C">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1806CD">
                          <w:pPr>
                            <w:pStyle w:val="5"/>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ohXI5AgAAc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DohXI5AgAAcQQAAA4AAAAAAAAAAQAgAAAAHwEAAGRycy9lMm9Eb2Mu&#10;eG1sUEsFBgAAAAAGAAYAWQEAAMoFAAAAAA==&#10;">
              <v:fill on="f" focussize="0,0"/>
              <v:stroke on="f" weight="0.5pt"/>
              <v:imagedata o:title=""/>
              <o:lock v:ext="edit" aspectratio="f"/>
              <v:textbox inset="0mm,0mm,0mm,0mm" style="mso-fit-shape-to-text:t;">
                <w:txbxContent>
                  <w:p w14:paraId="0B1806CD">
                    <w:pPr>
                      <w:pStyle w:val="5"/>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68A5D">
    <w:pPr>
      <w:pStyle w:val="3"/>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3723CFA"/>
    <w:rsid w:val="08343DB7"/>
    <w:rsid w:val="0C511122"/>
    <w:rsid w:val="0DF5231E"/>
    <w:rsid w:val="167C7F9B"/>
    <w:rsid w:val="1859331B"/>
    <w:rsid w:val="1A032492"/>
    <w:rsid w:val="21A70F1F"/>
    <w:rsid w:val="22F8223D"/>
    <w:rsid w:val="247705FF"/>
    <w:rsid w:val="28DE1FAB"/>
    <w:rsid w:val="2A2464B7"/>
    <w:rsid w:val="2C830921"/>
    <w:rsid w:val="2CA76D9E"/>
    <w:rsid w:val="31E75E24"/>
    <w:rsid w:val="331D33CC"/>
    <w:rsid w:val="3B6834A4"/>
    <w:rsid w:val="41B8074B"/>
    <w:rsid w:val="43AE7540"/>
    <w:rsid w:val="4913181C"/>
    <w:rsid w:val="4CEB500C"/>
    <w:rsid w:val="57FF22A8"/>
    <w:rsid w:val="5DA13A07"/>
    <w:rsid w:val="62B42ED6"/>
    <w:rsid w:val="665B0634"/>
    <w:rsid w:val="69D748E7"/>
    <w:rsid w:val="6D851EEC"/>
    <w:rsid w:val="6F5D1EB7"/>
    <w:rsid w:val="72C963D7"/>
    <w:rsid w:val="74403B12"/>
    <w:rsid w:val="79DD3763"/>
    <w:rsid w:val="7A083892"/>
    <w:rsid w:val="7EFE5E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Plain Text"/>
    <w:basedOn w:val="1"/>
    <w:next w:val="1"/>
    <w:qFormat/>
    <w:uiPriority w:val="0"/>
    <w:rPr>
      <w:rFonts w:ascii="宋体" w:hAnsi="Courier New"/>
      <w:kern w:val="0"/>
      <w:sz w:val="20"/>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Normal (Web)"/>
    <w:basedOn w:val="1"/>
    <w:qFormat/>
    <w:uiPriority w:val="0"/>
    <w:pPr>
      <w:widowControl/>
      <w:spacing w:before="100" w:beforeLines="0" w:beforeAutospacing="1" w:after="100" w:afterLines="0" w:afterAutospacing="1"/>
      <w:jc w:val="left"/>
    </w:pPr>
    <w:rPr>
      <w:rFonts w:ascii="宋体" w:hAnsi="宋体" w:cs="宋体"/>
      <w:color w:val="000000"/>
      <w:kern w:val="0"/>
      <w:sz w:val="24"/>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宋体" w:hAnsi="宋体" w:eastAsia="宋体" w:cs="宋体"/>
      <w:sz w:val="20"/>
      <w:szCs w:val="20"/>
      <w:lang w:val="en-US" w:eastAsia="en-US" w:bidi="ar-SA"/>
    </w:rPr>
  </w:style>
  <w:style w:type="character" w:customStyle="1" w:styleId="14">
    <w:name w:val="bookmark-item"/>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customXml" Target="../customXml/item1.xml"/><Relationship Id="rId30" Type="http://schemas.openxmlformats.org/officeDocument/2006/relationships/image" Target="media/image1.png"/><Relationship Id="rId3" Type="http://schemas.openxmlformats.org/officeDocument/2006/relationships/footnotes" Target="footnotes.xml"/><Relationship Id="rId29" Type="http://schemas.openxmlformats.org/officeDocument/2006/relationships/theme" Target="theme/theme1.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75</Pages>
  <Words>2484</Words>
  <Characters>3088</Characters>
  <TotalTime>51</TotalTime>
  <ScaleCrop>false</ScaleCrop>
  <LinksUpToDate>false</LinksUpToDate>
  <CharactersWithSpaces>3145</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2024-05-14T18:13:00Z</dcterms:created>
  <dc:creator>钦州交警装备科</dc:creator>
  <cp:lastModifiedBy>Administrator</cp:lastModifiedBy>
  <dcterms:modified xsi:type="dcterms:W3CDTF">2025-05-06T03:20:01Z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2025-04-15T17:20:10Z</vt:filetime>
  </property>
  <property fmtid="{D5CDD505-2E9C-101B-9397-08002B2CF9AE}" pid="4" name="KSOTemplateDocerSaveRecord">
    <vt:lpwstr>eyJoZGlkIjoiMDNjODc0NTljOTkxNjVlMzMxODU3MmZmMWY3YmIwM2MiLCJ1c2VySWQiOiI0NDM3Mzk0ODkifQ==</vt:lpwstr>
  </property>
  <property fmtid="{D5CDD505-2E9C-101B-9397-08002B2CF9AE}" pid="5" name="KSOProductBuildVer">
    <vt:lpwstr>2052-12.1.0.20784</vt:lpwstr>
  </property>
  <property fmtid="{D5CDD505-2E9C-101B-9397-08002B2CF9AE}" pid="6" name="ICV">
    <vt:lpwstr>132BAF5251E348A2A1A08953E84431C3_12</vt:lpwstr>
  </property>
</Properties>
</file>