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0DE7">
      <w:pPr>
        <w:rPr>
          <w:rFonts w:hint="default" w:asciiTheme="majorEastAsia" w:hAnsiTheme="majorEastAsia" w:eastAsiaTheme="majorEastAsia" w:cstheme="majorEastAsia"/>
          <w:color w:val="auto"/>
          <w:highlight w:val="none"/>
          <w:lang w:val="en-US" w:eastAsia="zh-CN"/>
        </w:rPr>
      </w:pPr>
      <w:bookmarkStart w:id="165" w:name="_GoBack"/>
      <w:bookmarkEnd w:id="165"/>
      <w:r>
        <w:rPr>
          <w:rFonts w:hint="eastAsia" w:asciiTheme="majorEastAsia" w:hAnsiTheme="majorEastAsia" w:eastAsiaTheme="majorEastAsia" w:cstheme="majorEastAsia"/>
          <w:color w:val="auto"/>
          <w:highlight w:val="none"/>
          <w:lang w:val="en-US" w:eastAsia="zh-CN"/>
        </w:rPr>
        <w:t xml:space="preserve">                   </w:t>
      </w:r>
    </w:p>
    <w:p w14:paraId="2E9165B7">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广西建汇工程咨询有限公司</w:t>
      </w:r>
    </w:p>
    <w:p w14:paraId="0CE16F11">
      <w:pPr>
        <w:jc w:val="center"/>
        <w:rPr>
          <w:rFonts w:hint="eastAsia" w:ascii="宋体" w:hAnsi="宋体" w:eastAsia="宋体" w:cs="宋体"/>
          <w:b/>
          <w:bCs/>
          <w:color w:val="auto"/>
          <w:sz w:val="48"/>
          <w:szCs w:val="48"/>
          <w:lang w:eastAsia="zh-CN"/>
        </w:rPr>
      </w:pPr>
    </w:p>
    <w:p w14:paraId="157ECC1A">
      <w:pPr>
        <w:jc w:val="center"/>
        <w:rPr>
          <w:rFonts w:hint="eastAsia" w:asciiTheme="majorEastAsia" w:hAnsiTheme="majorEastAsia" w:eastAsiaTheme="majorEastAsia" w:cstheme="majorEastAsia"/>
          <w:color w:val="auto"/>
          <w:sz w:val="84"/>
          <w:szCs w:val="84"/>
        </w:rPr>
      </w:pPr>
      <w:bookmarkStart w:id="0" w:name="_Toc12839"/>
      <w:bookmarkStart w:id="1" w:name="_Toc8546"/>
      <w:r>
        <w:rPr>
          <w:rFonts w:hint="eastAsia" w:ascii="宋体" w:hAnsi="宋体" w:cs="宋体"/>
          <w:bCs w:val="0"/>
          <w:iCs/>
          <w:color w:val="auto"/>
          <w:sz w:val="48"/>
          <w:szCs w:val="48"/>
          <w:lang w:eastAsia="zh-CN"/>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14"/>
                    <a:stretch>
                      <a:fillRect/>
                    </a:stretch>
                  </pic:blipFill>
                  <pic:spPr>
                    <a:xfrm>
                      <a:off x="0" y="0"/>
                      <a:ext cx="1640205" cy="1140460"/>
                    </a:xfrm>
                    <a:prstGeom prst="rect">
                      <a:avLst/>
                    </a:prstGeom>
                  </pic:spPr>
                </pic:pic>
              </a:graphicData>
            </a:graphic>
          </wp:inline>
        </w:drawing>
      </w:r>
      <w:bookmarkEnd w:id="0"/>
      <w:bookmarkEnd w:id="1"/>
    </w:p>
    <w:p w14:paraId="7C41D250">
      <w:pPr>
        <w:jc w:val="center"/>
        <w:rPr>
          <w:rFonts w:hint="eastAsia" w:asciiTheme="majorEastAsia" w:hAnsiTheme="majorEastAsia" w:eastAsiaTheme="majorEastAsia" w:cstheme="majorEastAsia"/>
          <w:color w:val="auto"/>
          <w:sz w:val="84"/>
          <w:szCs w:val="84"/>
        </w:rPr>
      </w:pPr>
    </w:p>
    <w:p w14:paraId="0214DA82">
      <w:pPr>
        <w:jc w:val="center"/>
        <w:outlineLvl w:val="0"/>
        <w:rPr>
          <w:rFonts w:hint="eastAsia" w:asciiTheme="majorEastAsia" w:hAnsiTheme="majorEastAsia" w:eastAsiaTheme="majorEastAsia" w:cstheme="majorEastAsia"/>
          <w:color w:val="auto"/>
          <w:sz w:val="84"/>
          <w:szCs w:val="84"/>
        </w:rPr>
      </w:pPr>
      <w:bookmarkStart w:id="2" w:name="_Toc30928"/>
      <w:r>
        <w:rPr>
          <w:rFonts w:hint="eastAsia" w:asciiTheme="majorEastAsia" w:hAnsiTheme="majorEastAsia" w:eastAsiaTheme="majorEastAsia" w:cstheme="majorEastAsia"/>
          <w:color w:val="auto"/>
          <w:sz w:val="84"/>
          <w:szCs w:val="84"/>
        </w:rPr>
        <w:t>竞争性</w:t>
      </w:r>
      <w:r>
        <w:rPr>
          <w:rFonts w:hint="eastAsia" w:asciiTheme="majorEastAsia" w:hAnsiTheme="majorEastAsia" w:eastAsiaTheme="majorEastAsia" w:cstheme="majorEastAsia"/>
          <w:color w:val="auto"/>
          <w:sz w:val="84"/>
          <w:szCs w:val="84"/>
          <w:lang w:eastAsia="zh-CN"/>
        </w:rPr>
        <w:t>磋商</w:t>
      </w:r>
      <w:r>
        <w:rPr>
          <w:rFonts w:hint="eastAsia" w:asciiTheme="majorEastAsia" w:hAnsiTheme="majorEastAsia" w:eastAsiaTheme="majorEastAsia" w:cstheme="majorEastAsia"/>
          <w:color w:val="auto"/>
          <w:sz w:val="84"/>
          <w:szCs w:val="84"/>
        </w:rPr>
        <w:t>文件</w:t>
      </w:r>
      <w:bookmarkEnd w:id="2"/>
    </w:p>
    <w:p w14:paraId="3F08FEE8">
      <w:pPr>
        <w:snapToGrid w:val="0"/>
        <w:spacing w:before="120" w:beforeLines="50" w:line="360" w:lineRule="auto"/>
        <w:rPr>
          <w:rFonts w:hint="eastAsia" w:asciiTheme="majorEastAsia" w:hAnsiTheme="majorEastAsia" w:eastAsiaTheme="majorEastAsia" w:cstheme="majorEastAsia"/>
          <w:b/>
          <w:color w:val="auto"/>
          <w:sz w:val="32"/>
          <w:szCs w:val="32"/>
          <w:highlight w:val="none"/>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color w:val="auto"/>
          <w:sz w:val="84"/>
          <w:szCs w:val="84"/>
          <w:highlight w:val="none"/>
        </w:rPr>
        <w:t xml:space="preserve"> </w:t>
      </w:r>
    </w:p>
    <w:p w14:paraId="461E42F9">
      <w:pPr>
        <w:rPr>
          <w:rFonts w:hint="eastAsia" w:asciiTheme="majorEastAsia" w:hAnsiTheme="majorEastAsia" w:eastAsiaTheme="majorEastAsia" w:cstheme="majorEastAsia"/>
          <w:b/>
          <w:bCs/>
          <w:color w:val="auto"/>
          <w:sz w:val="32"/>
          <w:szCs w:val="32"/>
        </w:rPr>
      </w:pPr>
    </w:p>
    <w:p w14:paraId="5E11F6B5">
      <w:pPr>
        <w:ind w:firstLine="1280" w:firstLineChars="400"/>
        <w:rPr>
          <w:rFonts w:hint="eastAsia" w:asciiTheme="majorEastAsia" w:hAnsiTheme="majorEastAsia" w:eastAsiaTheme="majorEastAsia" w:cstheme="majorEastAsia"/>
          <w:b/>
          <w:bCs/>
          <w:color w:val="auto"/>
          <w:sz w:val="32"/>
          <w:szCs w:val="32"/>
        </w:rPr>
      </w:pPr>
    </w:p>
    <w:p w14:paraId="135F6BE8">
      <w:pPr>
        <w:ind w:firstLine="960" w:firstLineChars="300"/>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rPr>
        <w:t>项目名称</w:t>
      </w:r>
      <w:r>
        <w:rPr>
          <w:rFonts w:hint="eastAsia" w:asciiTheme="majorEastAsia" w:hAnsiTheme="majorEastAsia" w:eastAsiaTheme="majorEastAsia" w:cstheme="majorEastAsia"/>
          <w:b/>
          <w:bCs/>
          <w:color w:val="auto"/>
          <w:sz w:val="32"/>
          <w:szCs w:val="32"/>
          <w:lang w:eastAsia="zh-CN"/>
        </w:rPr>
        <w:t>：陆川县人民医院财产综合保险（重）</w:t>
      </w:r>
    </w:p>
    <w:p w14:paraId="04B65680">
      <w:pPr>
        <w:ind w:firstLine="960" w:firstLineChars="300"/>
        <w:rPr>
          <w:rFonts w:hint="eastAsia" w:asciiTheme="majorEastAsia" w:hAnsiTheme="majorEastAsia" w:eastAsiaTheme="majorEastAsia" w:cstheme="majorEastAsia"/>
          <w:b/>
          <w:bCs/>
          <w:color w:val="auto"/>
          <w:sz w:val="32"/>
          <w:szCs w:val="32"/>
          <w:lang w:eastAsia="zh-CN"/>
        </w:rPr>
      </w:pPr>
    </w:p>
    <w:p w14:paraId="021B6C60">
      <w:pPr>
        <w:ind w:firstLine="960" w:firstLineChars="300"/>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rPr>
        <w:t>项目编号：</w:t>
      </w:r>
      <w:r>
        <w:rPr>
          <w:rFonts w:hint="eastAsia" w:asciiTheme="majorEastAsia" w:hAnsiTheme="majorEastAsia" w:eastAsiaTheme="majorEastAsia" w:cstheme="majorEastAsia"/>
          <w:b/>
          <w:bCs/>
          <w:color w:val="auto"/>
          <w:sz w:val="32"/>
          <w:szCs w:val="32"/>
          <w:highlight w:val="none"/>
          <w:lang w:eastAsia="zh-CN"/>
        </w:rPr>
        <w:t>YLZC2025-C3-220002-GXJH</w:t>
      </w:r>
    </w:p>
    <w:p w14:paraId="057A83D6">
      <w:pPr>
        <w:ind w:firstLine="1400" w:firstLineChars="5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w:t>
      </w:r>
    </w:p>
    <w:p w14:paraId="7C2B9506">
      <w:pPr>
        <w:ind w:firstLine="1600" w:firstLineChars="500"/>
        <w:rPr>
          <w:rFonts w:hint="eastAsia" w:asciiTheme="majorEastAsia" w:hAnsiTheme="majorEastAsia" w:eastAsiaTheme="majorEastAsia" w:cstheme="majorEastAsia"/>
          <w:b/>
          <w:bCs/>
          <w:color w:val="auto"/>
          <w:kern w:val="0"/>
          <w:sz w:val="32"/>
          <w:szCs w:val="32"/>
          <w:lang w:val="en-US" w:eastAsia="zh-CN" w:bidi="ar-SA"/>
        </w:rPr>
      </w:pPr>
    </w:p>
    <w:p w14:paraId="2DD4ABDC">
      <w:pPr>
        <w:pStyle w:val="31"/>
        <w:rPr>
          <w:rFonts w:hint="eastAsia"/>
          <w:color w:val="auto"/>
          <w:lang w:val="en-US" w:eastAsia="zh-CN"/>
        </w:rPr>
      </w:pPr>
    </w:p>
    <w:p w14:paraId="0207BBE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采购人：陆川县人民医院</w:t>
      </w:r>
    </w:p>
    <w:p w14:paraId="01D8CEAC">
      <w:pPr>
        <w:pStyle w:val="31"/>
        <w:rPr>
          <w:rFonts w:hint="eastAsia" w:asciiTheme="majorEastAsia" w:hAnsiTheme="majorEastAsia" w:eastAsiaTheme="majorEastAsia" w:cstheme="majorEastAsia"/>
          <w:b/>
          <w:bCs/>
          <w:color w:val="auto"/>
          <w:kern w:val="0"/>
          <w:sz w:val="32"/>
          <w:szCs w:val="32"/>
          <w:lang w:val="en-US" w:eastAsia="zh-CN" w:bidi="ar-SA"/>
        </w:rPr>
      </w:pPr>
    </w:p>
    <w:p w14:paraId="0EC9483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采购代理机构：</w:t>
      </w:r>
      <w:r>
        <w:rPr>
          <w:rFonts w:hint="eastAsia" w:ascii="宋体" w:hAnsi="宋体" w:eastAsia="宋体" w:cs="宋体"/>
          <w:b/>
          <w:bCs/>
          <w:color w:val="auto"/>
          <w:kern w:val="0"/>
          <w:sz w:val="32"/>
          <w:szCs w:val="32"/>
          <w:lang w:val="en-US" w:eastAsia="zh-CN" w:bidi="ar-SA"/>
        </w:rPr>
        <w:t>广西建汇工程咨询有限公司</w:t>
      </w:r>
    </w:p>
    <w:p w14:paraId="63CFB56E">
      <w:pPr>
        <w:pStyle w:val="13"/>
        <w:spacing w:before="120" w:after="120" w:line="360" w:lineRule="auto"/>
        <w:ind w:firstLine="3920" w:firstLineChars="1400"/>
        <w:jc w:val="both"/>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2025年1月</w:t>
      </w:r>
    </w:p>
    <w:p w14:paraId="7A15F226">
      <w:pPr>
        <w:pStyle w:val="13"/>
        <w:spacing w:before="120" w:after="120" w:line="360" w:lineRule="auto"/>
        <w:jc w:val="both"/>
        <w:rPr>
          <w:rFonts w:hint="eastAsia" w:asciiTheme="majorEastAsia" w:hAnsiTheme="majorEastAsia" w:eastAsiaTheme="majorEastAsia" w:cstheme="majorEastAsia"/>
          <w:b/>
          <w:bCs/>
          <w:color w:val="auto"/>
          <w:sz w:val="28"/>
          <w:szCs w:val="28"/>
          <w:lang w:val="en-US" w:eastAsia="zh-CN"/>
        </w:rPr>
        <w:sectPr>
          <w:headerReference r:id="rId4" w:type="first"/>
          <w:headerReference r:id="rId3" w:type="default"/>
          <w:pgSz w:w="11906" w:h="16838"/>
          <w:pgMar w:top="1440" w:right="1080" w:bottom="1440" w:left="1080" w:header="709" w:footer="709" w:gutter="0"/>
          <w:pgNumType w:fmt="decimal" w:start="1"/>
          <w:cols w:space="720" w:num="1"/>
          <w:titlePg/>
          <w:docGrid w:type="linesAndChars" w:linePitch="312" w:charSpace="0"/>
        </w:sectPr>
      </w:pPr>
    </w:p>
    <w:p w14:paraId="386E5156">
      <w:pPr>
        <w:pStyle w:val="13"/>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p>
    <w:p w14:paraId="36B10267">
      <w:pPr>
        <w:pStyle w:val="13"/>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目   录</w:t>
      </w:r>
    </w:p>
    <w:p w14:paraId="5FB3E704">
      <w:pPr>
        <w:pStyle w:val="4"/>
        <w:rPr>
          <w:rFonts w:hint="eastAsia"/>
          <w:color w:val="auto"/>
          <w:lang w:val="en-US" w:eastAsia="zh-CN"/>
        </w:rPr>
      </w:pPr>
    </w:p>
    <w:sdt>
      <w:sdtPr>
        <w:rPr>
          <w:rFonts w:ascii="宋体" w:hAnsi="宋体" w:eastAsia="宋体" w:cs="Times New Roman"/>
          <w:color w:val="auto"/>
          <w:kern w:val="2"/>
          <w:sz w:val="21"/>
          <w:szCs w:val="24"/>
          <w:lang w:val="en-US" w:eastAsia="zh-CN" w:bidi="ar-SA"/>
        </w:rPr>
        <w:id w:val="147456129"/>
        <w15:color w:val="DBDBDB"/>
        <w:docPartObj>
          <w:docPartGallery w:val="Table of Contents"/>
          <w:docPartUnique/>
        </w:docPartObj>
      </w:sdtPr>
      <w:sdtEndPr>
        <w:rPr>
          <w:rFonts w:hint="eastAsia" w:ascii="Times New Roman" w:hAnsi="Times New Roman" w:eastAsia="宋体" w:cs="Calibri"/>
          <w:color w:val="auto"/>
          <w:kern w:val="2"/>
          <w:sz w:val="36"/>
          <w:szCs w:val="36"/>
          <w:lang w:val="en-US" w:eastAsia="zh-CN" w:bidi="ar-SA"/>
        </w:rPr>
      </w:sdtEndPr>
      <w:sdtContent>
        <w:p w14:paraId="79D5C44A">
          <w:pPr>
            <w:spacing w:before="0" w:beforeLines="0" w:after="0" w:afterLines="0" w:line="240" w:lineRule="auto"/>
            <w:ind w:left="0" w:leftChars="0" w:right="0" w:rightChars="0" w:firstLine="0" w:firstLineChars="0"/>
            <w:jc w:val="center"/>
            <w:rPr>
              <w:color w:val="auto"/>
            </w:rPr>
          </w:pPr>
        </w:p>
        <w:p w14:paraId="36C86ABF">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TOC \o "1-1" \h \u </w:instrText>
          </w:r>
          <w:r>
            <w:rPr>
              <w:rFonts w:hint="eastAsia"/>
              <w:color w:val="auto"/>
              <w:sz w:val="24"/>
              <w:szCs w:val="24"/>
              <w:lang w:val="en-US" w:eastAsia="zh-CN"/>
            </w:rPr>
            <w:fldChar w:fldCharType="separate"/>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_Toc26281 </w:instrText>
          </w:r>
          <w:r>
            <w:rPr>
              <w:rFonts w:hint="eastAsia"/>
              <w:color w:val="auto"/>
              <w:sz w:val="24"/>
              <w:szCs w:val="24"/>
              <w:lang w:val="en-US" w:eastAsia="zh-CN"/>
            </w:rPr>
            <w:fldChar w:fldCharType="separate"/>
          </w:r>
          <w:r>
            <w:rPr>
              <w:rFonts w:hint="eastAsia"/>
              <w:color w:val="auto"/>
              <w:sz w:val="24"/>
              <w:szCs w:val="24"/>
              <w:lang w:val="en-US" w:eastAsia="zh-CN"/>
            </w:rPr>
            <w:fldChar w:fldCharType="end"/>
          </w:r>
        </w:p>
        <w:p w14:paraId="0AF61FD3">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_Toc1940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bCs w:val="0"/>
              <w:color w:val="auto"/>
              <w:kern w:val="2"/>
              <w:sz w:val="24"/>
              <w:szCs w:val="96"/>
              <w:lang w:val="en-US" w:eastAsia="zh-CN" w:bidi="ar-SA"/>
            </w:rPr>
            <w:t>第一章  竞争性磋商公告</w:t>
          </w:r>
          <w:r>
            <w:rPr>
              <w:color w:val="auto"/>
              <w:sz w:val="24"/>
              <w:szCs w:val="24"/>
            </w:rPr>
            <w:tab/>
          </w:r>
          <w:r>
            <w:rPr>
              <w:rFonts w:hint="eastAsia"/>
              <w:color w:val="auto"/>
              <w:sz w:val="24"/>
              <w:szCs w:val="24"/>
              <w:lang w:val="en-US" w:eastAsia="zh-CN"/>
            </w:rPr>
            <w:t>2</w:t>
          </w:r>
          <w:r>
            <w:rPr>
              <w:rFonts w:hint="eastAsia"/>
              <w:color w:val="auto"/>
              <w:sz w:val="24"/>
              <w:szCs w:val="24"/>
              <w:lang w:val="en-US" w:eastAsia="zh-CN"/>
            </w:rPr>
            <w:fldChar w:fldCharType="end"/>
          </w:r>
        </w:p>
        <w:p w14:paraId="52F5F6BE">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_Toc4173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highlight w:val="none"/>
            </w:rPr>
            <w:t>第二章 供应商须知</w:t>
          </w:r>
          <w:r>
            <w:rPr>
              <w:color w:val="auto"/>
              <w:sz w:val="24"/>
              <w:szCs w:val="24"/>
            </w:rPr>
            <w:tab/>
          </w:r>
          <w:r>
            <w:rPr>
              <w:rFonts w:hint="eastAsia"/>
              <w:color w:val="auto"/>
              <w:sz w:val="24"/>
              <w:szCs w:val="24"/>
              <w:lang w:val="en-US" w:eastAsia="zh-CN"/>
            </w:rPr>
            <w:t>6</w:t>
          </w:r>
          <w:r>
            <w:rPr>
              <w:rFonts w:hint="eastAsia"/>
              <w:color w:val="auto"/>
              <w:sz w:val="24"/>
              <w:szCs w:val="24"/>
              <w:lang w:val="en-US" w:eastAsia="zh-CN"/>
            </w:rPr>
            <w:fldChar w:fldCharType="end"/>
          </w:r>
        </w:p>
        <w:p w14:paraId="67B32099">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_Toc4187 </w:instrText>
          </w:r>
          <w:r>
            <w:rPr>
              <w:rFonts w:hint="eastAsia"/>
              <w:color w:val="auto"/>
              <w:sz w:val="24"/>
              <w:szCs w:val="24"/>
              <w:lang w:val="en-US" w:eastAsia="zh-CN"/>
            </w:rPr>
            <w:fldChar w:fldCharType="separate"/>
          </w:r>
          <w:r>
            <w:rPr>
              <w:rFonts w:hint="eastAsia" w:ascii="宋体" w:hAnsi="宋体"/>
              <w:bCs/>
              <w:color w:val="auto"/>
              <w:sz w:val="24"/>
              <w:szCs w:val="44"/>
              <w:lang w:val="en-US" w:eastAsia="zh-CN"/>
            </w:rPr>
            <w:t>第三章采购需求</w:t>
          </w:r>
          <w:r>
            <w:rPr>
              <w:color w:val="auto"/>
              <w:sz w:val="24"/>
              <w:szCs w:val="24"/>
            </w:rPr>
            <w:tab/>
          </w:r>
          <w:r>
            <w:rPr>
              <w:color w:val="auto"/>
              <w:sz w:val="24"/>
              <w:szCs w:val="24"/>
            </w:rPr>
            <w:fldChar w:fldCharType="begin"/>
          </w:r>
          <w:r>
            <w:rPr>
              <w:color w:val="auto"/>
              <w:sz w:val="24"/>
              <w:szCs w:val="24"/>
            </w:rPr>
            <w:instrText xml:space="preserve"> PAGEREF _Toc4187 \h </w:instrText>
          </w:r>
          <w:r>
            <w:rPr>
              <w:color w:val="auto"/>
              <w:sz w:val="24"/>
              <w:szCs w:val="24"/>
            </w:rPr>
            <w:fldChar w:fldCharType="separate"/>
          </w:r>
          <w:r>
            <w:rPr>
              <w:color w:val="auto"/>
              <w:sz w:val="24"/>
              <w:szCs w:val="24"/>
            </w:rPr>
            <w:t>22</w:t>
          </w:r>
          <w:r>
            <w:rPr>
              <w:color w:val="auto"/>
              <w:sz w:val="24"/>
              <w:szCs w:val="24"/>
            </w:rPr>
            <w:fldChar w:fldCharType="end"/>
          </w:r>
          <w:r>
            <w:rPr>
              <w:rFonts w:hint="eastAsia"/>
              <w:color w:val="auto"/>
              <w:sz w:val="24"/>
              <w:szCs w:val="24"/>
              <w:lang w:val="en-US" w:eastAsia="zh-CN"/>
            </w:rPr>
            <w:fldChar w:fldCharType="end"/>
          </w:r>
        </w:p>
        <w:p w14:paraId="7B93EF4D">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_Toc26442 </w:instrText>
          </w:r>
          <w:r>
            <w:rPr>
              <w:rFonts w:hint="eastAsia"/>
              <w:color w:val="auto"/>
              <w:sz w:val="24"/>
              <w:szCs w:val="24"/>
              <w:lang w:val="en-US" w:eastAsia="zh-CN"/>
            </w:rPr>
            <w:fldChar w:fldCharType="separate"/>
          </w:r>
          <w:r>
            <w:rPr>
              <w:rFonts w:hint="eastAsia" w:ascii="宋体" w:hAnsi="宋体"/>
              <w:bCs/>
              <w:color w:val="auto"/>
              <w:sz w:val="24"/>
              <w:szCs w:val="56"/>
            </w:rPr>
            <w:t>第四章 评审程序、评审方法和评审标准</w:t>
          </w:r>
          <w:r>
            <w:rPr>
              <w:color w:val="auto"/>
              <w:sz w:val="24"/>
              <w:szCs w:val="24"/>
            </w:rPr>
            <w:tab/>
          </w:r>
          <w:r>
            <w:rPr>
              <w:color w:val="auto"/>
              <w:sz w:val="24"/>
              <w:szCs w:val="24"/>
            </w:rPr>
            <w:fldChar w:fldCharType="begin"/>
          </w:r>
          <w:r>
            <w:rPr>
              <w:color w:val="auto"/>
              <w:sz w:val="24"/>
              <w:szCs w:val="24"/>
            </w:rPr>
            <w:instrText xml:space="preserve"> PAGEREF _Toc26442 \h </w:instrText>
          </w:r>
          <w:r>
            <w:rPr>
              <w:color w:val="auto"/>
              <w:sz w:val="24"/>
              <w:szCs w:val="24"/>
            </w:rPr>
            <w:fldChar w:fldCharType="separate"/>
          </w:r>
          <w:r>
            <w:rPr>
              <w:color w:val="auto"/>
              <w:sz w:val="24"/>
              <w:szCs w:val="24"/>
            </w:rPr>
            <w:t>23</w:t>
          </w:r>
          <w:r>
            <w:rPr>
              <w:color w:val="auto"/>
              <w:sz w:val="24"/>
              <w:szCs w:val="24"/>
            </w:rPr>
            <w:fldChar w:fldCharType="end"/>
          </w:r>
          <w:r>
            <w:rPr>
              <w:rFonts w:hint="eastAsia"/>
              <w:color w:val="auto"/>
              <w:sz w:val="24"/>
              <w:szCs w:val="24"/>
              <w:lang w:val="en-US" w:eastAsia="zh-CN"/>
            </w:rPr>
            <w:fldChar w:fldCharType="end"/>
          </w:r>
        </w:p>
        <w:p w14:paraId="5B24E38B">
          <w:pPr>
            <w:pStyle w:val="35"/>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_Toc5995 </w:instrText>
          </w:r>
          <w:r>
            <w:rPr>
              <w:rFonts w:hint="eastAsia"/>
              <w:color w:val="auto"/>
              <w:sz w:val="24"/>
              <w:szCs w:val="24"/>
              <w:lang w:val="en-US" w:eastAsia="zh-CN"/>
            </w:rPr>
            <w:fldChar w:fldCharType="separate"/>
          </w:r>
          <w:r>
            <w:rPr>
              <w:rFonts w:hint="eastAsia" w:ascii="宋体" w:hAnsi="宋体" w:eastAsia="宋体" w:cs="Times New Roman"/>
              <w:bCs/>
              <w:color w:val="auto"/>
              <w:sz w:val="24"/>
              <w:szCs w:val="56"/>
            </w:rPr>
            <w:t>第五章 响应文件格式</w:t>
          </w:r>
          <w:r>
            <w:rPr>
              <w:color w:val="auto"/>
              <w:sz w:val="24"/>
              <w:szCs w:val="24"/>
            </w:rPr>
            <w:tab/>
          </w:r>
          <w:r>
            <w:rPr>
              <w:color w:val="auto"/>
              <w:sz w:val="24"/>
              <w:szCs w:val="24"/>
            </w:rPr>
            <w:fldChar w:fldCharType="begin"/>
          </w:r>
          <w:r>
            <w:rPr>
              <w:color w:val="auto"/>
              <w:sz w:val="24"/>
              <w:szCs w:val="24"/>
            </w:rPr>
            <w:instrText xml:space="preserve"> PAGEREF _Toc5995 \h </w:instrText>
          </w:r>
          <w:r>
            <w:rPr>
              <w:color w:val="auto"/>
              <w:sz w:val="24"/>
              <w:szCs w:val="24"/>
            </w:rPr>
            <w:fldChar w:fldCharType="separate"/>
          </w:r>
          <w:r>
            <w:rPr>
              <w:color w:val="auto"/>
              <w:sz w:val="24"/>
              <w:szCs w:val="24"/>
            </w:rPr>
            <w:t>37</w:t>
          </w:r>
          <w:r>
            <w:rPr>
              <w:color w:val="auto"/>
              <w:sz w:val="24"/>
              <w:szCs w:val="24"/>
            </w:rPr>
            <w:fldChar w:fldCharType="end"/>
          </w:r>
          <w:r>
            <w:rPr>
              <w:rFonts w:hint="eastAsia"/>
              <w:color w:val="auto"/>
              <w:sz w:val="24"/>
              <w:szCs w:val="24"/>
              <w:lang w:val="en-US" w:eastAsia="zh-CN"/>
            </w:rPr>
            <w:fldChar w:fldCharType="end"/>
          </w:r>
        </w:p>
        <w:p w14:paraId="38DC3249">
          <w:pPr>
            <w:pStyle w:val="35"/>
            <w:keepNext w:val="0"/>
            <w:keepLines w:val="0"/>
            <w:pageBreakBefore w:val="0"/>
            <w:tabs>
              <w:tab w:val="right" w:leader="dot" w:pos="9626"/>
            </w:tabs>
            <w:kinsoku/>
            <w:wordWrap/>
            <w:overflowPunct/>
            <w:topLinePunct w:val="0"/>
            <w:bidi w:val="0"/>
            <w:snapToGrid/>
            <w:spacing w:line="360" w:lineRule="auto"/>
            <w:textAlignment w:val="auto"/>
            <w:rPr>
              <w:rFonts w:hint="default"/>
              <w:color w:val="auto"/>
              <w:sz w:val="24"/>
              <w:szCs w:val="24"/>
              <w:lang w:val="en-US"/>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_Toc13612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bCs w:val="0"/>
              <w:color w:val="auto"/>
              <w:kern w:val="2"/>
              <w:sz w:val="24"/>
              <w:szCs w:val="96"/>
              <w:lang w:val="en-US" w:eastAsia="zh-CN" w:bidi="ar-SA"/>
            </w:rPr>
            <w:t>第六章 合同文本</w:t>
          </w:r>
          <w:r>
            <w:rPr>
              <w:color w:val="auto"/>
              <w:sz w:val="24"/>
              <w:szCs w:val="24"/>
            </w:rPr>
            <w:tab/>
          </w:r>
          <w:r>
            <w:rPr>
              <w:rFonts w:hint="eastAsia"/>
              <w:color w:val="auto"/>
              <w:sz w:val="24"/>
              <w:szCs w:val="24"/>
              <w:lang w:val="en-US" w:eastAsia="zh-CN"/>
            </w:rPr>
            <w:t>6</w:t>
          </w:r>
          <w:r>
            <w:rPr>
              <w:rFonts w:hint="eastAsia"/>
              <w:color w:val="auto"/>
              <w:sz w:val="24"/>
              <w:szCs w:val="24"/>
              <w:lang w:val="en-US" w:eastAsia="zh-CN"/>
            </w:rPr>
            <w:fldChar w:fldCharType="end"/>
          </w:r>
          <w:r>
            <w:rPr>
              <w:rFonts w:hint="eastAsia"/>
              <w:color w:val="auto"/>
              <w:sz w:val="24"/>
              <w:szCs w:val="24"/>
              <w:lang w:val="en-US" w:eastAsia="zh-CN"/>
            </w:rPr>
            <w:t>0</w:t>
          </w:r>
        </w:p>
        <w:p w14:paraId="04C45135">
          <w:pPr>
            <w:pStyle w:val="31"/>
            <w:keepNext w:val="0"/>
            <w:keepLines w:val="0"/>
            <w:pageBreakBefore w:val="0"/>
            <w:kinsoku/>
            <w:wordWrap/>
            <w:overflowPunct/>
            <w:topLinePunct w:val="0"/>
            <w:bidi w:val="0"/>
            <w:snapToGrid/>
            <w:spacing w:line="360" w:lineRule="auto"/>
            <w:textAlignment w:val="auto"/>
            <w:rPr>
              <w:rFonts w:hint="eastAsia"/>
              <w:color w:val="auto"/>
              <w:sz w:val="36"/>
              <w:szCs w:val="36"/>
              <w:lang w:val="en-US" w:eastAsia="zh-CN"/>
            </w:rPr>
          </w:pPr>
          <w:r>
            <w:rPr>
              <w:rFonts w:hint="eastAsia"/>
              <w:color w:val="auto"/>
              <w:sz w:val="36"/>
              <w:szCs w:val="36"/>
              <w:lang w:val="en-US" w:eastAsia="zh-CN"/>
            </w:rPr>
            <w:fldChar w:fldCharType="end"/>
          </w:r>
        </w:p>
      </w:sdtContent>
    </w:sdt>
    <w:p w14:paraId="032C9DBB">
      <w:pPr>
        <w:pStyle w:val="19"/>
        <w:keepNext w:val="0"/>
        <w:keepLines w:val="0"/>
        <w:pageBreakBefore w:val="0"/>
        <w:tabs>
          <w:tab w:val="right" w:leader="dot" w:pos="9638"/>
          <w:tab w:val="clear" w:pos="8398"/>
        </w:tabs>
        <w:kinsoku/>
        <w:wordWrap/>
        <w:overflowPunct/>
        <w:topLinePunct w:val="0"/>
        <w:bidi w:val="0"/>
        <w:snapToGrid/>
        <w:spacing w:line="360" w:lineRule="auto"/>
        <w:ind w:firstLine="321"/>
        <w:textAlignment w:val="auto"/>
        <w:rPr>
          <w:rFonts w:hint="eastAsia" w:asciiTheme="majorEastAsia" w:hAnsiTheme="majorEastAsia" w:eastAsiaTheme="majorEastAsia" w:cstheme="majorEastAsia"/>
          <w:color w:val="auto"/>
          <w:sz w:val="36"/>
          <w:szCs w:val="36"/>
          <w:highlight w:val="none"/>
        </w:rPr>
      </w:pPr>
    </w:p>
    <w:p w14:paraId="3FBEA33D">
      <w:pPr>
        <w:pStyle w:val="13"/>
        <w:ind w:left="411" w:leftChars="196"/>
        <w:rPr>
          <w:rFonts w:hint="eastAsia" w:asciiTheme="majorEastAsia" w:hAnsiTheme="majorEastAsia" w:eastAsiaTheme="majorEastAsia" w:cstheme="majorEastAsia"/>
          <w:color w:val="auto"/>
          <w:sz w:val="32"/>
          <w:highlight w:val="none"/>
        </w:rPr>
      </w:pPr>
    </w:p>
    <w:p w14:paraId="3C31E36A">
      <w:pPr>
        <w:pStyle w:val="13"/>
        <w:ind w:left="411" w:leftChars="196"/>
        <w:rPr>
          <w:rFonts w:hint="eastAsia" w:asciiTheme="majorEastAsia" w:hAnsiTheme="majorEastAsia" w:eastAsiaTheme="majorEastAsia" w:cstheme="majorEastAsia"/>
          <w:color w:val="auto"/>
          <w:sz w:val="32"/>
          <w:highlight w:val="none"/>
        </w:rPr>
      </w:pPr>
    </w:p>
    <w:p w14:paraId="1F00BBC6">
      <w:pPr>
        <w:pStyle w:val="13"/>
        <w:ind w:left="411" w:leftChars="196"/>
        <w:rPr>
          <w:rFonts w:hint="eastAsia" w:asciiTheme="majorEastAsia" w:hAnsiTheme="majorEastAsia" w:eastAsiaTheme="majorEastAsia" w:cstheme="majorEastAsia"/>
          <w:color w:val="auto"/>
          <w:sz w:val="32"/>
          <w:highlight w:val="none"/>
        </w:rPr>
      </w:pPr>
    </w:p>
    <w:p w14:paraId="4EB1C528">
      <w:pPr>
        <w:pStyle w:val="13"/>
        <w:ind w:left="411" w:leftChars="196"/>
        <w:rPr>
          <w:rFonts w:hint="eastAsia" w:asciiTheme="majorEastAsia" w:hAnsiTheme="majorEastAsia" w:eastAsiaTheme="majorEastAsia" w:cstheme="majorEastAsia"/>
          <w:color w:val="auto"/>
          <w:sz w:val="32"/>
          <w:highlight w:val="none"/>
        </w:rPr>
      </w:pPr>
    </w:p>
    <w:p w14:paraId="074CE09E">
      <w:pPr>
        <w:tabs>
          <w:tab w:val="center" w:pos="4535"/>
          <w:tab w:val="left" w:pos="6945"/>
        </w:tabs>
        <w:spacing w:line="400" w:lineRule="exact"/>
        <w:jc w:val="left"/>
        <w:rPr>
          <w:rFonts w:hint="eastAsia"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ab/>
      </w:r>
    </w:p>
    <w:p w14:paraId="45E11050">
      <w:pPr>
        <w:pStyle w:val="13"/>
        <w:spacing w:line="500" w:lineRule="exact"/>
        <w:jc w:val="center"/>
        <w:rPr>
          <w:rFonts w:hint="eastAsia" w:asciiTheme="majorEastAsia" w:hAnsiTheme="majorEastAsia" w:eastAsiaTheme="majorEastAsia" w:cstheme="majorEastAsia"/>
          <w:color w:val="auto"/>
          <w:sz w:val="36"/>
          <w:szCs w:val="36"/>
          <w:highlight w:val="none"/>
        </w:rPr>
        <w:sectPr>
          <w:headerReference r:id="rId6" w:type="first"/>
          <w:footerReference r:id="rId8" w:type="first"/>
          <w:headerReference r:id="rId5" w:type="default"/>
          <w:footerReference r:id="rId7" w:type="default"/>
          <w:pgSz w:w="11906" w:h="16838"/>
          <w:pgMar w:top="1134" w:right="1140" w:bottom="1134" w:left="1140" w:header="709" w:footer="709" w:gutter="0"/>
          <w:pgNumType w:fmt="decimal" w:start="1"/>
          <w:cols w:space="720" w:num="1"/>
          <w:titlePg/>
          <w:docGrid w:type="linesAndChars" w:linePitch="312" w:charSpace="0"/>
        </w:sectPr>
      </w:pPr>
    </w:p>
    <w:p w14:paraId="75902A33">
      <w:pPr>
        <w:pStyle w:val="14"/>
        <w:rPr>
          <w:rFonts w:hint="eastAsia"/>
          <w:color w:val="auto"/>
        </w:rPr>
      </w:pPr>
    </w:p>
    <w:p w14:paraId="508F1CC4">
      <w:pPr>
        <w:pStyle w:val="13"/>
        <w:spacing w:line="500" w:lineRule="exact"/>
        <w:jc w:val="center"/>
        <w:rPr>
          <w:rFonts w:hint="eastAsia" w:asciiTheme="majorEastAsia" w:hAnsiTheme="majorEastAsia" w:eastAsiaTheme="majorEastAsia" w:cstheme="majorEastAsia"/>
          <w:color w:val="auto"/>
          <w:sz w:val="36"/>
          <w:szCs w:val="36"/>
          <w:highlight w:val="none"/>
        </w:rPr>
      </w:pPr>
    </w:p>
    <w:p w14:paraId="3E87066D">
      <w:pPr>
        <w:pStyle w:val="13"/>
        <w:spacing w:line="500" w:lineRule="exact"/>
        <w:jc w:val="center"/>
        <w:rPr>
          <w:rFonts w:hint="eastAsia" w:asciiTheme="majorEastAsia" w:hAnsiTheme="majorEastAsia" w:eastAsiaTheme="majorEastAsia" w:cstheme="majorEastAsia"/>
          <w:color w:val="auto"/>
          <w:sz w:val="36"/>
          <w:szCs w:val="36"/>
          <w:highlight w:val="none"/>
        </w:rPr>
      </w:pPr>
    </w:p>
    <w:p w14:paraId="25241CBC">
      <w:pPr>
        <w:pStyle w:val="13"/>
        <w:spacing w:line="500" w:lineRule="exact"/>
        <w:jc w:val="center"/>
        <w:rPr>
          <w:rFonts w:hint="eastAsia" w:asciiTheme="majorEastAsia" w:hAnsiTheme="majorEastAsia" w:eastAsiaTheme="majorEastAsia" w:cstheme="majorEastAsia"/>
          <w:color w:val="auto"/>
          <w:sz w:val="36"/>
          <w:szCs w:val="36"/>
          <w:highlight w:val="none"/>
        </w:rPr>
      </w:pPr>
    </w:p>
    <w:p w14:paraId="58428C52">
      <w:pPr>
        <w:pStyle w:val="13"/>
        <w:spacing w:line="500" w:lineRule="exact"/>
        <w:jc w:val="center"/>
        <w:rPr>
          <w:rFonts w:hint="eastAsia" w:asciiTheme="majorEastAsia" w:hAnsiTheme="majorEastAsia" w:eastAsiaTheme="majorEastAsia" w:cstheme="majorEastAsia"/>
          <w:color w:val="auto"/>
          <w:sz w:val="36"/>
          <w:szCs w:val="36"/>
          <w:highlight w:val="none"/>
        </w:rPr>
      </w:pPr>
    </w:p>
    <w:p w14:paraId="3DC1144C">
      <w:pPr>
        <w:pStyle w:val="2"/>
        <w:keepLines/>
        <w:spacing w:before="340" w:after="330" w:line="578" w:lineRule="auto"/>
        <w:jc w:val="center"/>
        <w:rPr>
          <w:rFonts w:hint="eastAsia" w:asciiTheme="majorEastAsia" w:hAnsiTheme="majorEastAsia" w:eastAsiaTheme="majorEastAsia" w:cstheme="majorEastAsia"/>
          <w:b/>
          <w:bCs w:val="0"/>
          <w:color w:val="auto"/>
          <w:kern w:val="2"/>
          <w:sz w:val="40"/>
          <w:szCs w:val="52"/>
          <w:lang w:val="en-US" w:eastAsia="zh-CN" w:bidi="ar-SA"/>
        </w:rPr>
      </w:pPr>
      <w:bookmarkStart w:id="3" w:name="_Toc1940"/>
      <w:bookmarkStart w:id="4" w:name="_Toc11271"/>
      <w:r>
        <w:rPr>
          <w:rFonts w:hint="eastAsia" w:asciiTheme="majorEastAsia" w:hAnsiTheme="majorEastAsia" w:eastAsiaTheme="majorEastAsia" w:cstheme="majorEastAsia"/>
          <w:b/>
          <w:bCs w:val="0"/>
          <w:color w:val="auto"/>
          <w:kern w:val="2"/>
          <w:sz w:val="40"/>
          <w:szCs w:val="52"/>
          <w:lang w:val="en-US" w:eastAsia="zh-CN" w:bidi="ar-SA"/>
        </w:rPr>
        <w:t>第一章  竞争性磋商公告</w:t>
      </w:r>
      <w:bookmarkEnd w:id="3"/>
      <w:bookmarkEnd w:id="4"/>
    </w:p>
    <w:p w14:paraId="40B35E83">
      <w:pPr>
        <w:pStyle w:val="13"/>
        <w:spacing w:line="400" w:lineRule="exact"/>
        <w:jc w:val="center"/>
        <w:rPr>
          <w:rFonts w:hint="eastAsia" w:asciiTheme="majorEastAsia" w:hAnsiTheme="majorEastAsia" w:eastAsiaTheme="majorEastAsia" w:cstheme="majorEastAsia"/>
          <w:b/>
          <w:color w:val="auto"/>
          <w:sz w:val="32"/>
          <w:szCs w:val="32"/>
          <w:highlight w:val="none"/>
        </w:rPr>
      </w:pPr>
    </w:p>
    <w:p w14:paraId="3F7C86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color w:val="auto"/>
          <w:szCs w:val="21"/>
          <w:highlight w:val="none"/>
          <w:lang w:eastAsia="zh-CN"/>
        </w:rPr>
        <w:br w:type="page"/>
      </w:r>
      <w:r>
        <w:rPr>
          <w:rFonts w:hint="eastAsia" w:ascii="宋体" w:hAnsi="宋体" w:cs="宋体"/>
          <w:b/>
          <w:bCs/>
          <w:color w:val="auto"/>
          <w:kern w:val="0"/>
          <w:sz w:val="32"/>
          <w:szCs w:val="32"/>
          <w:lang w:val="en-US" w:eastAsia="zh-CN" w:bidi="ar-SA"/>
        </w:rPr>
        <w:t>广西建汇工程咨询有限公司</w:t>
      </w:r>
    </w:p>
    <w:p w14:paraId="17C348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陆川县人民医院财产综合保险（重）</w:t>
      </w:r>
    </w:p>
    <w:p w14:paraId="304AC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竞争性磋商公告</w:t>
      </w:r>
    </w:p>
    <w:p w14:paraId="604EA710">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5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7DF51382">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5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陆川县人民医院财产综合保险（重）</w:t>
      </w:r>
      <w:r>
        <w:rPr>
          <w:rFonts w:hint="eastAsia" w:asciiTheme="majorEastAsia" w:hAnsiTheme="majorEastAsia" w:eastAsiaTheme="majorEastAsia" w:cstheme="majorEastAsia"/>
          <w:color w:val="auto"/>
          <w:sz w:val="21"/>
          <w:szCs w:val="21"/>
          <w:highlight w:val="none"/>
          <w:u w:val="none"/>
          <w:lang w:eastAsia="zh-CN"/>
        </w:rPr>
        <w:t>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潜在供应商应在广西政府采购云平台获取竞争性磋商文件，并于</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5</w:t>
      </w:r>
      <w:r>
        <w:rPr>
          <w:rFonts w:hint="eastAsia" w:asciiTheme="majorEastAsia" w:hAnsiTheme="majorEastAsia" w:eastAsiaTheme="majorEastAsia" w:cstheme="majorEastAsia"/>
          <w:color w:val="auto"/>
          <w:sz w:val="21"/>
          <w:szCs w:val="21"/>
          <w:highlight w:val="none"/>
          <w:u w:val="single"/>
        </w:rPr>
        <w:t>年</w:t>
      </w:r>
      <w:r>
        <w:rPr>
          <w:rFonts w:hint="eastAsia" w:asciiTheme="majorEastAsia" w:hAnsiTheme="majorEastAsia" w:eastAsiaTheme="majorEastAsia" w:cstheme="majorEastAsia"/>
          <w:color w:val="auto"/>
          <w:sz w:val="21"/>
          <w:szCs w:val="21"/>
          <w:highlight w:val="none"/>
          <w:u w:val="single"/>
          <w:lang w:val="en-US" w:eastAsia="zh-CN"/>
        </w:rPr>
        <w:t>1</w:t>
      </w:r>
      <w:r>
        <w:rPr>
          <w:rFonts w:hint="eastAsia" w:asciiTheme="majorEastAsia" w:hAnsiTheme="majorEastAsia" w:eastAsiaTheme="majorEastAsia" w:cstheme="majorEastAsia"/>
          <w:color w:val="auto"/>
          <w:sz w:val="21"/>
          <w:szCs w:val="21"/>
          <w:highlight w:val="none"/>
          <w:u w:val="single"/>
        </w:rPr>
        <w:t>月</w:t>
      </w:r>
      <w:r>
        <w:rPr>
          <w:rFonts w:hint="eastAsia" w:asciiTheme="majorEastAsia" w:hAnsiTheme="majorEastAsia" w:eastAsiaTheme="majorEastAsia" w:cstheme="majorEastAsia"/>
          <w:color w:val="auto"/>
          <w:sz w:val="21"/>
          <w:szCs w:val="21"/>
          <w:highlight w:val="none"/>
          <w:u w:val="single"/>
          <w:lang w:val="en-US" w:eastAsia="zh-CN"/>
        </w:rPr>
        <w:t>21</w:t>
      </w:r>
      <w:r>
        <w:rPr>
          <w:rFonts w:hint="eastAsia" w:asciiTheme="majorEastAsia" w:hAnsiTheme="majorEastAsia" w:eastAsiaTheme="majorEastAsia" w:cstheme="majorEastAsia"/>
          <w:color w:val="auto"/>
          <w:sz w:val="21"/>
          <w:szCs w:val="21"/>
          <w:highlight w:val="none"/>
          <w:u w:val="single"/>
        </w:rPr>
        <w:t>日</w:t>
      </w:r>
      <w:r>
        <w:rPr>
          <w:rFonts w:hint="eastAsia" w:asciiTheme="majorEastAsia" w:hAnsiTheme="majorEastAsia" w:eastAsiaTheme="majorEastAsia" w:cstheme="majorEastAsia"/>
          <w:color w:val="auto"/>
          <w:sz w:val="21"/>
          <w:szCs w:val="21"/>
          <w:highlight w:val="none"/>
          <w:u w:val="single"/>
          <w:lang w:val="en-US" w:eastAsia="zh-CN"/>
        </w:rPr>
        <w:t>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66C2B949">
      <w:pPr>
        <w:pageBreakBefore w:val="0"/>
        <w:tabs>
          <w:tab w:val="left" w:pos="284"/>
        </w:tabs>
        <w:kinsoku/>
        <w:wordWrap/>
        <w:overflowPunct/>
        <w:topLinePunct w:val="0"/>
        <w:autoSpaceDE/>
        <w:autoSpaceDN/>
        <w:bidi w:val="0"/>
        <w:adjustRightInd/>
        <w:spacing w:line="45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rPr>
      </w:pPr>
      <w:bookmarkStart w:id="5" w:name="_Toc35393798"/>
      <w:bookmarkStart w:id="6" w:name="_Toc28359089"/>
      <w:bookmarkStart w:id="7" w:name="_Toc35393629"/>
      <w:bookmarkStart w:id="8" w:name="_Toc28359012"/>
      <w:r>
        <w:rPr>
          <w:rFonts w:hint="eastAsia" w:asciiTheme="majorEastAsia" w:hAnsiTheme="majorEastAsia" w:eastAsiaTheme="majorEastAsia" w:cstheme="majorEastAsia"/>
          <w:b/>
          <w:color w:val="auto"/>
          <w:sz w:val="24"/>
          <w:szCs w:val="24"/>
          <w:highlight w:val="none"/>
        </w:rPr>
        <w:t>一、项目基本情况</w:t>
      </w:r>
      <w:bookmarkEnd w:id="5"/>
      <w:bookmarkEnd w:id="6"/>
      <w:bookmarkEnd w:id="7"/>
      <w:bookmarkEnd w:id="8"/>
    </w:p>
    <w:p w14:paraId="37EBA097">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Theme="majorEastAsia"/>
          <w:color w:val="auto"/>
          <w:szCs w:val="21"/>
          <w:lang w:eastAsia="zh-CN"/>
        </w:rPr>
      </w:pP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rPr>
        <w:t>项目编号：</w:t>
      </w:r>
      <w:r>
        <w:rPr>
          <w:rFonts w:hint="eastAsia" w:asciiTheme="majorEastAsia" w:hAnsiTheme="majorEastAsia" w:eastAsiaTheme="majorEastAsia" w:cstheme="majorEastAsia"/>
          <w:b w:val="0"/>
          <w:bCs/>
          <w:color w:val="auto"/>
          <w:sz w:val="21"/>
          <w:szCs w:val="21"/>
          <w:highlight w:val="none"/>
          <w:lang w:eastAsia="zh-CN"/>
        </w:rPr>
        <w:t>YLZC2025-C3-220002-GXJH</w:t>
      </w:r>
    </w:p>
    <w:p w14:paraId="1B289F48">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default" w:ascii="宋体" w:hAnsi="宋体"/>
          <w:color w:val="auto"/>
          <w:szCs w:val="21"/>
          <w:lang w:val="en-US"/>
        </w:rPr>
      </w:pPr>
      <w:r>
        <w:rPr>
          <w:rFonts w:hint="eastAsia" w:ascii="宋体" w:hAnsi="宋体" w:eastAsiaTheme="majorEastAsia"/>
          <w:color w:val="auto"/>
          <w:szCs w:val="21"/>
          <w:lang w:val="en-US" w:eastAsia="zh-CN"/>
        </w:rPr>
        <w:t>2.</w:t>
      </w:r>
      <w:r>
        <w:rPr>
          <w:rFonts w:hint="eastAsia" w:asciiTheme="majorEastAsia" w:hAnsiTheme="majorEastAsia" w:eastAsiaTheme="majorEastAsia" w:cstheme="majorEastAsia"/>
          <w:b w:val="0"/>
          <w:bCs/>
          <w:color w:val="auto"/>
          <w:sz w:val="21"/>
          <w:szCs w:val="21"/>
          <w:highlight w:val="none"/>
        </w:rPr>
        <w:t>采购计划</w:t>
      </w:r>
      <w:r>
        <w:rPr>
          <w:rFonts w:hint="eastAsia" w:asciiTheme="majorEastAsia" w:hAnsiTheme="majorEastAsia" w:eastAsiaTheme="majorEastAsia" w:cstheme="majorEastAsia"/>
          <w:b w:val="0"/>
          <w:bCs/>
          <w:color w:val="auto"/>
          <w:sz w:val="21"/>
          <w:szCs w:val="21"/>
          <w:highlight w:val="none"/>
          <w:lang w:val="en-US" w:eastAsia="zh-CN"/>
        </w:rPr>
        <w:t>文</w:t>
      </w:r>
      <w:r>
        <w:rPr>
          <w:rFonts w:hint="eastAsia" w:asciiTheme="majorEastAsia" w:hAnsiTheme="majorEastAsia" w:eastAsiaTheme="majorEastAsia" w:cstheme="majorEastAsia"/>
          <w:b w:val="0"/>
          <w:bCs/>
          <w:color w:val="auto"/>
          <w:sz w:val="21"/>
          <w:szCs w:val="21"/>
          <w:highlight w:val="none"/>
        </w:rPr>
        <w:t>号：</w:t>
      </w:r>
      <w:r>
        <w:rPr>
          <w:rFonts w:hint="eastAsia" w:asciiTheme="majorEastAsia" w:hAnsiTheme="majorEastAsia" w:eastAsiaTheme="majorEastAsia" w:cstheme="majorEastAsia"/>
          <w:b w:val="0"/>
          <w:bCs/>
          <w:color w:val="auto"/>
          <w:sz w:val="21"/>
          <w:szCs w:val="21"/>
          <w:highlight w:val="none"/>
          <w:lang w:eastAsia="zh-CN"/>
        </w:rPr>
        <w:t>YLZC2024-C3</w:t>
      </w:r>
      <w:r>
        <w:rPr>
          <w:rFonts w:hint="eastAsia" w:asciiTheme="majorEastAsia" w:hAnsiTheme="majorEastAsia" w:eastAsiaTheme="majorEastAsia" w:cstheme="majorEastAsia"/>
          <w:b w:val="0"/>
          <w:bCs/>
          <w:color w:val="auto"/>
          <w:sz w:val="21"/>
          <w:szCs w:val="21"/>
          <w:highlight w:val="none"/>
          <w:lang w:val="en-US" w:eastAsia="zh-CN"/>
        </w:rPr>
        <w:t>-54178</w:t>
      </w:r>
    </w:p>
    <w:p w14:paraId="2E729777">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rPr>
        <w:t>项目名称：</w:t>
      </w:r>
      <w:r>
        <w:rPr>
          <w:rFonts w:hint="eastAsia" w:asciiTheme="majorEastAsia" w:hAnsiTheme="majorEastAsia" w:eastAsiaTheme="majorEastAsia" w:cstheme="majorEastAsia"/>
          <w:b w:val="0"/>
          <w:bCs/>
          <w:color w:val="auto"/>
          <w:sz w:val="21"/>
          <w:szCs w:val="21"/>
          <w:highlight w:val="none"/>
          <w:lang w:eastAsia="zh-CN"/>
        </w:rPr>
        <w:t>陆川县人民医院财产综合保险（重）</w:t>
      </w:r>
    </w:p>
    <w:p w14:paraId="181E76FB">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rPr>
        <w:t>采购方式：竞争性</w:t>
      </w:r>
      <w:r>
        <w:rPr>
          <w:rFonts w:hint="eastAsia" w:asciiTheme="majorEastAsia" w:hAnsiTheme="majorEastAsia" w:eastAsiaTheme="majorEastAsia" w:cstheme="majorEastAsia"/>
          <w:b w:val="0"/>
          <w:bCs/>
          <w:color w:val="auto"/>
          <w:sz w:val="21"/>
          <w:szCs w:val="21"/>
          <w:highlight w:val="none"/>
          <w:lang w:eastAsia="zh-CN"/>
        </w:rPr>
        <w:t>磋商</w:t>
      </w:r>
    </w:p>
    <w:p w14:paraId="4D585F06">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预</w:t>
      </w:r>
      <w:r>
        <w:rPr>
          <w:rFonts w:hint="eastAsia" w:ascii="宋体" w:hAnsi="宋体" w:cs="宋体"/>
          <w:b w:val="0"/>
          <w:bCs/>
          <w:color w:val="auto"/>
          <w:sz w:val="21"/>
          <w:szCs w:val="21"/>
          <w:highlight w:val="none"/>
          <w:lang w:eastAsia="zh-CN"/>
        </w:rPr>
        <w:t>算金额（</w:t>
      </w:r>
      <w:r>
        <w:rPr>
          <w:rFonts w:hint="eastAsia" w:ascii="宋体" w:hAnsi="宋体" w:cs="宋体"/>
          <w:b w:val="0"/>
          <w:bCs/>
          <w:color w:val="auto"/>
          <w:sz w:val="21"/>
          <w:szCs w:val="21"/>
          <w:highlight w:val="none"/>
          <w:lang w:val="en-US" w:eastAsia="zh-CN"/>
        </w:rPr>
        <w:t>元</w:t>
      </w:r>
      <w:r>
        <w:rPr>
          <w:rFonts w:hint="eastAsia" w:ascii="宋体" w:hAnsi="宋体" w:cs="宋体"/>
          <w:b w:val="0"/>
          <w:bCs/>
          <w:color w:val="auto"/>
          <w:sz w:val="21"/>
          <w:szCs w:val="21"/>
          <w:highlight w:val="none"/>
          <w:lang w:eastAsia="zh-CN"/>
        </w:rPr>
        <w:t>）：</w:t>
      </w:r>
      <w:r>
        <w:rPr>
          <w:rFonts w:hint="default" w:ascii="宋体" w:hAnsi="宋体" w:cs="宋体"/>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588251.31</w:t>
      </w:r>
    </w:p>
    <w:p w14:paraId="62C467A7">
      <w:pPr>
        <w:keepNext w:val="0"/>
        <w:keepLines w:val="0"/>
        <w:pageBreakBefore w:val="0"/>
        <w:widowControl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Theme="majorEastAsia" w:hAnsiTheme="majorEastAsia" w:eastAsiaTheme="majorEastAsia" w:cstheme="majorEastAsia"/>
          <w:b w:val="0"/>
          <w:bCs/>
          <w:color w:val="auto"/>
          <w:sz w:val="21"/>
          <w:szCs w:val="21"/>
          <w:highlight w:val="none"/>
        </w:rPr>
        <w:t>采购需求：</w:t>
      </w:r>
    </w:p>
    <w:tbl>
      <w:tblPr>
        <w:tblStyle w:val="24"/>
        <w:tblW w:w="9540"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3420"/>
        <w:gridCol w:w="885"/>
        <w:gridCol w:w="4530"/>
      </w:tblGrid>
      <w:tr w14:paraId="585A4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05" w:type="dxa"/>
            <w:tcBorders>
              <w:top w:val="single" w:color="auto" w:sz="4" w:space="0"/>
              <w:left w:val="single" w:color="auto" w:sz="4" w:space="0"/>
              <w:bottom w:val="single" w:color="auto" w:sz="4" w:space="0"/>
              <w:right w:val="single" w:color="auto" w:sz="4" w:space="0"/>
            </w:tcBorders>
            <w:vAlign w:val="center"/>
          </w:tcPr>
          <w:p w14:paraId="28A0A289">
            <w:pPr>
              <w:keepNext w:val="0"/>
              <w:keepLines w:val="0"/>
              <w:pageBreakBefore w:val="0"/>
              <w:widowControl w:val="0"/>
              <w:kinsoku/>
              <w:wordWrap/>
              <w:overflowPunct/>
              <w:topLinePunct w:val="0"/>
              <w:autoSpaceDE/>
              <w:autoSpaceDN/>
              <w:bidi w:val="0"/>
              <w:adjustRightInd/>
              <w:snapToGrid w:val="0"/>
              <w:spacing w:line="450" w:lineRule="exact"/>
              <w:ind w:right="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val="en-US" w:eastAsia="zh-CN"/>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3FA81C9E">
            <w:pPr>
              <w:keepNext w:val="0"/>
              <w:keepLines w:val="0"/>
              <w:pageBreakBefore w:val="0"/>
              <w:widowControl w:val="0"/>
              <w:kinsoku/>
              <w:wordWrap/>
              <w:overflowPunct/>
              <w:topLinePunct w:val="0"/>
              <w:autoSpaceDE/>
              <w:autoSpaceDN/>
              <w:bidi w:val="0"/>
              <w:adjustRightInd/>
              <w:snapToGrid w:val="0"/>
              <w:spacing w:line="450" w:lineRule="exact"/>
              <w:ind w:left="0" w:leftChars="0" w:right="0" w:firstLine="1050" w:firstLineChars="5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标的名称</w:t>
            </w:r>
          </w:p>
        </w:tc>
        <w:tc>
          <w:tcPr>
            <w:tcW w:w="885" w:type="dxa"/>
            <w:tcBorders>
              <w:top w:val="single" w:color="auto" w:sz="4" w:space="0"/>
              <w:left w:val="single" w:color="auto" w:sz="4" w:space="0"/>
              <w:bottom w:val="single" w:color="auto" w:sz="4" w:space="0"/>
              <w:right w:val="single" w:color="auto" w:sz="4" w:space="0"/>
            </w:tcBorders>
            <w:vAlign w:val="center"/>
          </w:tcPr>
          <w:p w14:paraId="252C7B21">
            <w:pPr>
              <w:keepNext w:val="0"/>
              <w:keepLines w:val="0"/>
              <w:pageBreakBefore w:val="0"/>
              <w:widowControl w:val="0"/>
              <w:kinsoku/>
              <w:wordWrap/>
              <w:overflowPunct/>
              <w:topLinePunct w:val="0"/>
              <w:autoSpaceDE/>
              <w:autoSpaceDN/>
              <w:bidi w:val="0"/>
              <w:adjustRightInd/>
              <w:snapToGrid w:val="0"/>
              <w:spacing w:line="45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数量及</w:t>
            </w:r>
          </w:p>
          <w:p w14:paraId="0AC2621F">
            <w:pPr>
              <w:keepNext w:val="0"/>
              <w:keepLines w:val="0"/>
              <w:pageBreakBefore w:val="0"/>
              <w:widowControl w:val="0"/>
              <w:kinsoku/>
              <w:wordWrap/>
              <w:overflowPunct/>
              <w:topLinePunct w:val="0"/>
              <w:autoSpaceDE/>
              <w:autoSpaceDN/>
              <w:bidi w:val="0"/>
              <w:adjustRightInd/>
              <w:snapToGrid w:val="0"/>
              <w:spacing w:line="45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单位</w:t>
            </w:r>
          </w:p>
        </w:tc>
        <w:tc>
          <w:tcPr>
            <w:tcW w:w="4530" w:type="dxa"/>
            <w:tcBorders>
              <w:top w:val="single" w:color="auto" w:sz="4" w:space="0"/>
              <w:left w:val="single" w:color="auto" w:sz="4" w:space="0"/>
              <w:bottom w:val="single" w:color="auto" w:sz="4" w:space="0"/>
              <w:right w:val="single" w:color="auto" w:sz="4" w:space="0"/>
            </w:tcBorders>
            <w:vAlign w:val="center"/>
          </w:tcPr>
          <w:p w14:paraId="37AC02A7">
            <w:pPr>
              <w:keepNext w:val="0"/>
              <w:keepLines w:val="0"/>
              <w:pageBreakBefore w:val="0"/>
              <w:widowControl w:val="0"/>
              <w:kinsoku/>
              <w:wordWrap/>
              <w:overflowPunct/>
              <w:topLinePunct w:val="0"/>
              <w:autoSpaceDE/>
              <w:autoSpaceDN/>
              <w:bidi w:val="0"/>
              <w:adjustRightInd/>
              <w:snapToGrid w:val="0"/>
              <w:spacing w:line="450" w:lineRule="exact"/>
              <w:ind w:left="0" w:leftChars="0" w:right="0" w:firstLine="420" w:firstLineChars="20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简要</w:t>
            </w:r>
            <w:r>
              <w:rPr>
                <w:rFonts w:hint="eastAsia" w:asciiTheme="majorEastAsia" w:hAnsiTheme="majorEastAsia" w:eastAsiaTheme="majorEastAsia" w:cstheme="majorEastAsia"/>
                <w:b w:val="0"/>
                <w:bCs/>
                <w:color w:val="auto"/>
                <w:sz w:val="21"/>
                <w:szCs w:val="21"/>
                <w:lang w:eastAsia="zh-CN"/>
              </w:rPr>
              <w:t>服务</w:t>
            </w:r>
            <w:r>
              <w:rPr>
                <w:rFonts w:hint="eastAsia" w:asciiTheme="majorEastAsia" w:hAnsiTheme="majorEastAsia" w:eastAsiaTheme="majorEastAsia" w:cstheme="majorEastAsia"/>
                <w:b w:val="0"/>
                <w:bCs/>
                <w:color w:val="auto"/>
                <w:sz w:val="21"/>
                <w:szCs w:val="21"/>
              </w:rPr>
              <w:t>需求</w:t>
            </w:r>
          </w:p>
        </w:tc>
      </w:tr>
      <w:tr w14:paraId="708AC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93B6C2D">
            <w:pPr>
              <w:pageBreakBefore w:val="0"/>
              <w:kinsoku/>
              <w:wordWrap/>
              <w:overflowPunct/>
              <w:topLinePunct w:val="0"/>
              <w:autoSpaceDE/>
              <w:autoSpaceDN/>
              <w:bidi w:val="0"/>
              <w:adjustRightInd/>
              <w:snapToGrid w:val="0"/>
              <w:spacing w:line="450" w:lineRule="exact"/>
              <w:ind w:right="0" w:firstLine="210" w:firstLineChars="1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w:t>
            </w:r>
          </w:p>
        </w:tc>
        <w:tc>
          <w:tcPr>
            <w:tcW w:w="3420" w:type="dxa"/>
            <w:tcBorders>
              <w:top w:val="single" w:color="auto" w:sz="4" w:space="0"/>
              <w:left w:val="single" w:color="auto" w:sz="4" w:space="0"/>
              <w:bottom w:val="single" w:color="auto" w:sz="4" w:space="0"/>
              <w:right w:val="single" w:color="auto" w:sz="4" w:space="0"/>
            </w:tcBorders>
            <w:vAlign w:val="center"/>
          </w:tcPr>
          <w:p w14:paraId="54B18841">
            <w:pPr>
              <w:pageBreakBefore w:val="0"/>
              <w:kinsoku/>
              <w:wordWrap/>
              <w:overflowPunct/>
              <w:topLinePunct w:val="0"/>
              <w:autoSpaceDE/>
              <w:autoSpaceDN/>
              <w:bidi w:val="0"/>
              <w:adjustRightInd/>
              <w:spacing w:line="45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eastAsia="zh-CN"/>
              </w:rPr>
              <w:t>陆川县人民医院财产综合保险（重）</w:t>
            </w:r>
          </w:p>
        </w:tc>
        <w:tc>
          <w:tcPr>
            <w:tcW w:w="885" w:type="dxa"/>
            <w:tcBorders>
              <w:top w:val="single" w:color="auto" w:sz="4" w:space="0"/>
              <w:left w:val="single" w:color="auto" w:sz="4" w:space="0"/>
              <w:bottom w:val="single" w:color="auto" w:sz="4" w:space="0"/>
              <w:right w:val="single" w:color="auto" w:sz="4" w:space="0"/>
            </w:tcBorders>
            <w:vAlign w:val="center"/>
          </w:tcPr>
          <w:p w14:paraId="603D706E">
            <w:pPr>
              <w:pageBreakBefore w:val="0"/>
              <w:kinsoku/>
              <w:wordWrap/>
              <w:overflowPunct/>
              <w:topLinePunct w:val="0"/>
              <w:autoSpaceDE/>
              <w:autoSpaceDN/>
              <w:bidi w:val="0"/>
              <w:adjustRightInd/>
              <w:spacing w:line="45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1项</w:t>
            </w:r>
          </w:p>
        </w:tc>
        <w:tc>
          <w:tcPr>
            <w:tcW w:w="4530" w:type="dxa"/>
            <w:tcBorders>
              <w:top w:val="single" w:color="auto" w:sz="4" w:space="0"/>
              <w:left w:val="single" w:color="auto" w:sz="4" w:space="0"/>
              <w:right w:val="single" w:color="auto" w:sz="4" w:space="0"/>
            </w:tcBorders>
            <w:vAlign w:val="top"/>
          </w:tcPr>
          <w:p w14:paraId="2F262660">
            <w:pPr>
              <w:pageBreakBefore w:val="0"/>
              <w:kinsoku/>
              <w:wordWrap/>
              <w:overflowPunct/>
              <w:topLinePunct w:val="0"/>
              <w:autoSpaceDE/>
              <w:autoSpaceDN/>
              <w:bidi w:val="0"/>
              <w:adjustRightInd/>
              <w:spacing w:line="450" w:lineRule="exact"/>
              <w:ind w:left="0" w:leftChars="0" w:right="0" w:firstLine="420" w:firstLineChars="200"/>
              <w:jc w:val="both"/>
              <w:textAlignment w:val="auto"/>
              <w:rPr>
                <w:rFonts w:hint="eastAsia" w:eastAsia="宋体" w:asciiTheme="majorEastAsia" w:hAnsiTheme="majorEastAsia" w:cstheme="majorEastAsia"/>
                <w:b w:val="0"/>
                <w:bCs/>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陆川县人民医院财产综合保险</w:t>
            </w:r>
            <w:r>
              <w:rPr>
                <w:rFonts w:hint="eastAsia" w:asciiTheme="majorEastAsia" w:hAnsiTheme="majorEastAsia" w:eastAsiaTheme="majorEastAsia" w:cstheme="majorEastAsia"/>
                <w:b w:val="0"/>
                <w:bCs/>
                <w:color w:val="auto"/>
                <w:sz w:val="21"/>
                <w:szCs w:val="21"/>
                <w:lang w:val="en-US" w:eastAsia="zh-CN"/>
              </w:rPr>
              <w:t>1项，</w:t>
            </w:r>
            <w:r>
              <w:rPr>
                <w:rFonts w:hint="eastAsia" w:ascii="宋体" w:hAnsi="宋体" w:cs="宋体"/>
                <w:bCs/>
                <w:color w:val="auto"/>
                <w:szCs w:val="21"/>
                <w:highlight w:val="none"/>
              </w:rPr>
              <w:t>具体内容详见竞争性磋商文件</w:t>
            </w:r>
            <w:r>
              <w:rPr>
                <w:rFonts w:hint="eastAsia" w:ascii="宋体" w:hAnsi="宋体" w:cs="宋体"/>
                <w:bCs/>
                <w:color w:val="auto"/>
                <w:szCs w:val="21"/>
                <w:highlight w:val="none"/>
                <w:lang w:eastAsia="zh-CN"/>
              </w:rPr>
              <w:t>。</w:t>
            </w:r>
          </w:p>
        </w:tc>
      </w:tr>
    </w:tbl>
    <w:p w14:paraId="2E064C80">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yellow"/>
          <w:lang w:eastAsia="zh-CN"/>
        </w:rPr>
      </w:pPr>
      <w:r>
        <w:rPr>
          <w:rFonts w:hint="eastAsia" w:asciiTheme="majorEastAsia" w:hAnsiTheme="majorEastAsia" w:eastAsiaTheme="majorEastAsia" w:cstheme="majorEastAsia"/>
          <w:b w:val="0"/>
          <w:bCs/>
          <w:color w:val="auto"/>
          <w:sz w:val="21"/>
          <w:szCs w:val="21"/>
          <w:highlight w:val="none"/>
        </w:rPr>
        <w:t>合同履行期限：</w:t>
      </w:r>
      <w:r>
        <w:rPr>
          <w:rFonts w:hint="eastAsia" w:asciiTheme="majorEastAsia" w:hAnsiTheme="majorEastAsia" w:eastAsiaTheme="majorEastAsia" w:cstheme="majorEastAsia"/>
          <w:b w:val="0"/>
          <w:bCs/>
          <w:color w:val="auto"/>
          <w:sz w:val="21"/>
          <w:szCs w:val="21"/>
          <w:highlight w:val="none"/>
          <w:lang w:val="en-US" w:eastAsia="zh-CN"/>
        </w:rPr>
        <w:t>自提供保险服务之日起1年，具体服务起止时间以合同约定为准</w:t>
      </w:r>
      <w:r>
        <w:rPr>
          <w:rFonts w:hint="eastAsia" w:asciiTheme="majorEastAsia" w:hAnsiTheme="majorEastAsia" w:eastAsiaTheme="majorEastAsia" w:cstheme="majorEastAsia"/>
          <w:b w:val="0"/>
          <w:bCs/>
          <w:color w:val="auto"/>
          <w:sz w:val="21"/>
          <w:szCs w:val="21"/>
          <w:highlight w:val="none"/>
          <w:lang w:eastAsia="zh-CN"/>
        </w:rPr>
        <w:t>。</w:t>
      </w:r>
    </w:p>
    <w:p w14:paraId="06F759FE">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本项目不接受联合体。</w:t>
      </w:r>
    </w:p>
    <w:p w14:paraId="1A160BF4">
      <w:pPr>
        <w:pageBreakBefore w:val="0"/>
        <w:tabs>
          <w:tab w:val="left" w:pos="284"/>
        </w:tabs>
        <w:kinsoku/>
        <w:wordWrap/>
        <w:overflowPunct/>
        <w:topLinePunct w:val="0"/>
        <w:autoSpaceDE/>
        <w:autoSpaceDN/>
        <w:bidi w:val="0"/>
        <w:adjustRightInd/>
        <w:snapToGrid/>
        <w:spacing w:line="45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bookmarkStart w:id="9" w:name="_Toc28359013"/>
      <w:bookmarkStart w:id="10" w:name="_Toc35393799"/>
      <w:bookmarkStart w:id="11" w:name="_Toc35393630"/>
      <w:bookmarkStart w:id="12" w:name="_Toc28359090"/>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w:t>
      </w:r>
      <w:bookmarkEnd w:id="9"/>
      <w:bookmarkEnd w:id="10"/>
      <w:bookmarkEnd w:id="11"/>
      <w:bookmarkEnd w:id="12"/>
      <w:r>
        <w:rPr>
          <w:rFonts w:hint="eastAsia" w:asciiTheme="majorEastAsia" w:hAnsiTheme="majorEastAsia" w:eastAsiaTheme="majorEastAsia" w:cstheme="majorEastAsia"/>
          <w:b/>
          <w:color w:val="auto"/>
          <w:sz w:val="24"/>
          <w:szCs w:val="24"/>
          <w:highlight w:val="none"/>
        </w:rPr>
        <w:t>申请人的资格要求</w:t>
      </w:r>
      <w:r>
        <w:rPr>
          <w:rFonts w:hint="eastAsia" w:asciiTheme="majorEastAsia" w:hAnsiTheme="majorEastAsia" w:eastAsiaTheme="majorEastAsia" w:cstheme="majorEastAsia"/>
          <w:b/>
          <w:color w:val="auto"/>
          <w:sz w:val="24"/>
          <w:szCs w:val="24"/>
          <w:highlight w:val="none"/>
          <w:lang w:eastAsia="zh-CN"/>
        </w:rPr>
        <w:t>：</w:t>
      </w:r>
    </w:p>
    <w:p w14:paraId="14B3EDF8">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3" w:name="_Toc35393631"/>
      <w:bookmarkStart w:id="14" w:name="_Toc28359014"/>
      <w:bookmarkStart w:id="15" w:name="_Toc35393800"/>
      <w:bookmarkStart w:id="16" w:name="_Toc28359091"/>
      <w:r>
        <w:rPr>
          <w:rFonts w:hint="eastAsia" w:asciiTheme="majorEastAsia" w:hAnsiTheme="majorEastAsia" w:eastAsiaTheme="majorEastAsia" w:cstheme="majorEastAsia"/>
          <w:b w:val="0"/>
          <w:bCs/>
          <w:color w:val="auto"/>
          <w:sz w:val="21"/>
          <w:szCs w:val="21"/>
          <w:highlight w:val="none"/>
          <w:lang w:eastAsia="zh-CN"/>
        </w:rPr>
        <w:t>1.满足《中华人民共和国政府采购法》第二十二条规定。</w:t>
      </w:r>
    </w:p>
    <w:p w14:paraId="3EB6D892">
      <w:pPr>
        <w:keepNext w:val="0"/>
        <w:keepLines w:val="0"/>
        <w:pageBreakBefore w:val="0"/>
        <w:kinsoku/>
        <w:wordWrap/>
        <w:overflowPunct/>
        <w:topLinePunct w:val="0"/>
        <w:autoSpaceDE/>
        <w:autoSpaceDN/>
        <w:bidi w:val="0"/>
        <w:adjustRightInd/>
        <w:spacing w:line="450" w:lineRule="exact"/>
        <w:ind w:left="0" w:leftChars="0" w:right="0" w:firstLine="420" w:firstLineChars="200"/>
        <w:textAlignment w:val="auto"/>
        <w:rPr>
          <w:rFonts w:hint="eastAsia"/>
          <w:color w:val="auto"/>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w:t>
      </w:r>
    </w:p>
    <w:p w14:paraId="526F63D2">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0000FF"/>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3.本项目的特定资格要求：具有经国家银行保险监督管理委员会批准设立并颁发有效的《经营保险业务许可证》或《保险许可证》，在广西区内具备经营保险业务资格的独立法人或其分支机构（同一保险机构只允许一家公司（包括其总公司、省级分公司的下属分公司、分支机构）参与本次竞标，如有 2 家及以上属于同单位系统的供应商（包括其总公司、省级分公司的下属分公司、分支机构）参与竞标，则只认可在广西政府采购云平台获取采购文件时间早的供应商，其余则为无效响应供应商）。</w:t>
      </w:r>
    </w:p>
    <w:p w14:paraId="2E186458">
      <w:pPr>
        <w:pageBreakBefore w:val="0"/>
        <w:tabs>
          <w:tab w:val="left" w:pos="284"/>
        </w:tabs>
        <w:kinsoku/>
        <w:wordWrap/>
        <w:overflowPunct/>
        <w:topLinePunct w:val="0"/>
        <w:autoSpaceDE/>
        <w:autoSpaceDN/>
        <w:bidi w:val="0"/>
        <w:adjustRightInd/>
        <w:snapToGrid/>
        <w:spacing w:line="45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三、获取采购文件</w:t>
      </w:r>
      <w:bookmarkEnd w:id="13"/>
      <w:bookmarkEnd w:id="14"/>
      <w:bookmarkEnd w:id="15"/>
      <w:bookmarkEnd w:id="16"/>
      <w:r>
        <w:rPr>
          <w:rFonts w:hint="eastAsia" w:asciiTheme="majorEastAsia" w:hAnsiTheme="majorEastAsia" w:eastAsiaTheme="majorEastAsia" w:cstheme="majorEastAsia"/>
          <w:b/>
          <w:color w:val="auto"/>
          <w:sz w:val="24"/>
          <w:szCs w:val="24"/>
          <w:highlight w:val="none"/>
          <w:lang w:eastAsia="zh-CN"/>
        </w:rPr>
        <w:t>：</w:t>
      </w:r>
    </w:p>
    <w:p w14:paraId="7D81F88F">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7" w:name="_Toc28359092"/>
      <w:bookmarkStart w:id="18" w:name="_Toc35393801"/>
      <w:bookmarkStart w:id="19" w:name="_Toc35393632"/>
      <w:bookmarkStart w:id="20" w:name="_Toc28359015"/>
      <w:r>
        <w:rPr>
          <w:rFonts w:hint="eastAsia" w:asciiTheme="majorEastAsia" w:hAnsiTheme="majorEastAsia" w:eastAsiaTheme="majorEastAsia" w:cstheme="majorEastAsia"/>
          <w:b w:val="0"/>
          <w:bCs/>
          <w:color w:val="auto"/>
          <w:sz w:val="21"/>
          <w:szCs w:val="21"/>
          <w:highlight w:val="none"/>
          <w:lang w:eastAsia="zh-CN"/>
        </w:rPr>
        <w:t>时间：自发出公告之时至202</w:t>
      </w: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eastAsia="zh-CN"/>
        </w:rPr>
        <w:t>年</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eastAsia="zh-CN"/>
        </w:rPr>
        <w:t>月</w:t>
      </w:r>
      <w:r>
        <w:rPr>
          <w:rFonts w:hint="eastAsia" w:asciiTheme="majorEastAsia" w:hAnsiTheme="majorEastAsia" w:eastAsiaTheme="majorEastAsia" w:cstheme="majorEastAsia"/>
          <w:b w:val="0"/>
          <w:bCs/>
          <w:color w:val="auto"/>
          <w:sz w:val="21"/>
          <w:szCs w:val="21"/>
          <w:highlight w:val="none"/>
          <w:lang w:val="en-US" w:eastAsia="zh-CN"/>
        </w:rPr>
        <w:t>14</w:t>
      </w:r>
      <w:r>
        <w:rPr>
          <w:rFonts w:hint="eastAsia" w:asciiTheme="majorEastAsia" w:hAnsiTheme="majorEastAsia" w:eastAsiaTheme="majorEastAsia" w:cstheme="majorEastAsia"/>
          <w:b w:val="0"/>
          <w:bCs/>
          <w:color w:val="auto"/>
          <w:sz w:val="21"/>
          <w:szCs w:val="21"/>
          <w:highlight w:val="none"/>
          <w:lang w:eastAsia="zh-CN"/>
        </w:rPr>
        <w:t>日，每天上午08:00至12:00，下午</w:t>
      </w: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lang w:eastAsia="zh-CN"/>
        </w:rPr>
        <w:t>:00至</w:t>
      </w: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Theme="majorEastAsia" w:hAnsiTheme="majorEastAsia" w:eastAsiaTheme="majorEastAsia" w:cstheme="majorEastAsia"/>
          <w:b w:val="0"/>
          <w:bCs/>
          <w:color w:val="auto"/>
          <w:sz w:val="21"/>
          <w:szCs w:val="21"/>
          <w:highlight w:val="none"/>
          <w:lang w:eastAsia="zh-CN"/>
        </w:rPr>
        <w:t>:00（北京时间，法定节假日除外）</w:t>
      </w:r>
    </w:p>
    <w:p w14:paraId="3034E2EB">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地点：</w:t>
      </w:r>
      <w:bookmarkEnd w:id="17"/>
      <w:bookmarkEnd w:id="18"/>
      <w:bookmarkEnd w:id="19"/>
      <w:bookmarkEnd w:id="20"/>
      <w:r>
        <w:rPr>
          <w:rFonts w:hint="eastAsia" w:asciiTheme="majorEastAsia" w:hAnsiTheme="majorEastAsia" w:eastAsiaTheme="majorEastAsia" w:cstheme="majorEastAsia"/>
          <w:b w:val="0"/>
          <w:bCs/>
          <w:color w:val="auto"/>
          <w:sz w:val="21"/>
          <w:szCs w:val="21"/>
          <w:highlight w:val="none"/>
          <w:lang w:val="en-US" w:eastAsia="zh-CN"/>
        </w:rPr>
        <w:t>广西政府采购云平台（https://www.gcy.zfcg.gxzf.gov.cn/）</w:t>
      </w:r>
    </w:p>
    <w:p w14:paraId="61FC4FC2">
      <w:pPr>
        <w:pageBreakBefore w:val="0"/>
        <w:tabs>
          <w:tab w:val="left" w:pos="284"/>
        </w:tabs>
        <w:kinsoku/>
        <w:wordWrap/>
        <w:overflowPunct/>
        <w:topLinePunct w:val="0"/>
        <w:autoSpaceDE/>
        <w:autoSpaceDN/>
        <w:bidi w:val="0"/>
        <w:adjustRightInd/>
        <w:snapToGrid/>
        <w:spacing w:line="450" w:lineRule="exact"/>
        <w:ind w:left="0" w:leftChars="0" w:right="0" w:firstLine="396" w:firstLineChars="20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方式：网上下载。本项目不提供纸质文件，潜在供应商需使用账号登录或者使用 CA 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0BB1E94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60E640D3">
      <w:pPr>
        <w:pageBreakBefore w:val="0"/>
        <w:numPr>
          <w:ilvl w:val="0"/>
          <w:numId w:val="4"/>
        </w:numPr>
        <w:kinsoku/>
        <w:wordWrap/>
        <w:overflowPunct/>
        <w:topLinePunct w:val="0"/>
        <w:autoSpaceDE/>
        <w:autoSpaceDN/>
        <w:bidi w:val="0"/>
        <w:adjustRightInd/>
        <w:snapToGrid/>
        <w:spacing w:line="450" w:lineRule="exact"/>
        <w:ind w:left="0" w:leftChars="0" w:right="0" w:firstLine="482"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响应文件提交</w:t>
      </w:r>
    </w:p>
    <w:p w14:paraId="58C31280">
      <w:pPr>
        <w:pageBreakBefore w:val="0"/>
        <w:numPr>
          <w:ilvl w:val="0"/>
          <w:numId w:val="0"/>
        </w:numPr>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bCs/>
          <w:color w:val="auto"/>
          <w:szCs w:val="21"/>
          <w:lang w:val="en-US" w:eastAsia="zh-CN"/>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highlight w:val="none"/>
        </w:rPr>
        <w:t>首次响应文件提交截止时间</w:t>
      </w:r>
      <w:r>
        <w:rPr>
          <w:rFonts w:hint="eastAsia" w:ascii="宋体" w:hAnsi="宋体"/>
          <w:color w:val="auto"/>
          <w:szCs w:val="21"/>
        </w:rPr>
        <w:t>：</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u w:val="single"/>
        </w:rPr>
        <w:t>年</w:t>
      </w:r>
      <w:r>
        <w:rPr>
          <w:rFonts w:hint="eastAsia" w:ascii="宋体" w:hAnsi="宋体"/>
          <w:bCs/>
          <w:color w:val="auto"/>
          <w:szCs w:val="21"/>
          <w:u w:val="single"/>
          <w:lang w:val="en-US" w:eastAsia="zh-CN"/>
        </w:rPr>
        <w:t>1</w:t>
      </w:r>
      <w:r>
        <w:rPr>
          <w:rFonts w:hint="eastAsia" w:ascii="宋体" w:hAnsi="宋体"/>
          <w:bCs/>
          <w:color w:val="auto"/>
          <w:szCs w:val="21"/>
          <w:u w:val="single"/>
        </w:rPr>
        <w:t>月</w:t>
      </w:r>
      <w:r>
        <w:rPr>
          <w:rFonts w:hint="eastAsia" w:ascii="宋体" w:hAnsi="宋体"/>
          <w:bCs/>
          <w:color w:val="auto"/>
          <w:szCs w:val="21"/>
          <w:u w:val="single"/>
          <w:lang w:val="en-US" w:eastAsia="zh-CN"/>
        </w:rPr>
        <w:t>21</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r>
        <w:rPr>
          <w:rFonts w:hint="eastAsia" w:ascii="宋体" w:hAnsi="宋体"/>
          <w:bCs/>
          <w:color w:val="auto"/>
          <w:szCs w:val="21"/>
          <w:lang w:val="en-US" w:eastAsia="zh-CN"/>
        </w:rPr>
        <w:tab/>
      </w:r>
    </w:p>
    <w:p w14:paraId="06EA528E">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bCs/>
          <w:color w:val="auto"/>
          <w:szCs w:val="21"/>
          <w:lang w:val="en-US" w:eastAsia="zh-CN"/>
        </w:rPr>
        <w:t>2.</w:t>
      </w:r>
      <w:r>
        <w:rPr>
          <w:rFonts w:hint="eastAsia" w:ascii="宋体" w:hAnsi="宋体" w:eastAsia="宋体" w:cs="宋体"/>
          <w:color w:val="auto"/>
          <w:szCs w:val="21"/>
          <w:highlight w:val="none"/>
        </w:rPr>
        <w:t>首次响应文件提交地点</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广西政府采购云平台（https://www.gcy.zfcg.gxzf.gov.cn/）</w:t>
      </w:r>
      <w:r>
        <w:rPr>
          <w:rFonts w:hint="eastAsia" w:ascii="宋体" w:hAnsi="宋体" w:eastAsia="宋体" w:cs="宋体"/>
          <w:b w:val="0"/>
          <w:bCs w:val="0"/>
          <w:color w:val="auto"/>
          <w:sz w:val="21"/>
          <w:szCs w:val="21"/>
          <w:highlight w:val="none"/>
        </w:rPr>
        <w:t> </w:t>
      </w:r>
    </w:p>
    <w:p w14:paraId="5C48DFA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left="0" w:leftChars="0" w:right="0" w:firstLine="482" w:firstLineChars="200"/>
        <w:jc w:val="both"/>
        <w:textAlignment w:val="auto"/>
        <w:rPr>
          <w:rFonts w:hint="eastAsia" w:eastAsia="宋体"/>
          <w:color w:val="auto"/>
          <w:lang w:eastAsia="zh-CN"/>
        </w:rPr>
      </w:pPr>
      <w:r>
        <w:rPr>
          <w:rFonts w:hint="eastAsia" w:asciiTheme="majorEastAsia" w:hAnsiTheme="majorEastAsia" w:eastAsiaTheme="majorEastAsia" w:cstheme="majorEastAsia"/>
          <w:b/>
          <w:color w:val="auto"/>
          <w:kern w:val="2"/>
          <w:sz w:val="24"/>
          <w:szCs w:val="24"/>
          <w:highlight w:val="none"/>
          <w:lang w:val="en-US" w:eastAsia="zh-CN" w:bidi="ar-SA"/>
        </w:rPr>
        <w:t>五、响应文件开启</w:t>
      </w:r>
    </w:p>
    <w:p w14:paraId="0E26E0D6">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ascii="宋体" w:hAnsi="宋体"/>
          <w:bCs/>
          <w:color w:val="auto"/>
          <w:szCs w:val="21"/>
          <w:u w:val="single"/>
        </w:rPr>
      </w:pPr>
      <w:r>
        <w:rPr>
          <w:rFonts w:hint="eastAsia" w:ascii="宋体" w:hAnsi="宋体"/>
          <w:bCs/>
          <w:color w:val="auto"/>
          <w:szCs w:val="21"/>
          <w:lang w:val="en-US" w:eastAsia="zh-CN"/>
        </w:rPr>
        <w:t>1</w:t>
      </w:r>
      <w:r>
        <w:rPr>
          <w:rFonts w:ascii="宋体" w:hAnsi="宋体"/>
          <w:bCs/>
          <w:color w:val="auto"/>
          <w:szCs w:val="21"/>
        </w:rPr>
        <w:t>.</w:t>
      </w:r>
      <w:r>
        <w:rPr>
          <w:rFonts w:hint="eastAsia" w:ascii="宋体" w:hAnsi="宋体"/>
          <w:bCs/>
          <w:color w:val="auto"/>
          <w:szCs w:val="21"/>
        </w:rPr>
        <w:t>开标时间</w:t>
      </w:r>
      <w:r>
        <w:rPr>
          <w:rFonts w:hint="eastAsia" w:ascii="宋体" w:hAnsi="宋体"/>
          <w:color w:val="auto"/>
          <w:szCs w:val="21"/>
        </w:rPr>
        <w:t>：</w:t>
      </w:r>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bCs/>
          <w:color w:val="auto"/>
          <w:szCs w:val="21"/>
          <w:u w:val="single"/>
        </w:rPr>
        <w:t>年</w:t>
      </w:r>
      <w:r>
        <w:rPr>
          <w:rFonts w:hint="eastAsia" w:ascii="宋体" w:hAnsi="宋体"/>
          <w:bCs/>
          <w:color w:val="auto"/>
          <w:szCs w:val="21"/>
          <w:u w:val="single"/>
          <w:lang w:val="en-US" w:eastAsia="zh-CN"/>
        </w:rPr>
        <w:t>1</w:t>
      </w:r>
      <w:r>
        <w:rPr>
          <w:rFonts w:hint="eastAsia" w:ascii="宋体" w:hAnsi="宋体"/>
          <w:bCs/>
          <w:color w:val="auto"/>
          <w:szCs w:val="21"/>
          <w:u w:val="single"/>
        </w:rPr>
        <w:t>月</w:t>
      </w:r>
      <w:r>
        <w:rPr>
          <w:rFonts w:hint="eastAsia" w:ascii="宋体" w:hAnsi="宋体"/>
          <w:bCs/>
          <w:color w:val="auto"/>
          <w:szCs w:val="21"/>
          <w:u w:val="single"/>
          <w:lang w:val="en-US" w:eastAsia="zh-CN"/>
        </w:rPr>
        <w:t>21</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p>
    <w:p w14:paraId="1A8E518F">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开标地点：广西政府采购云平台（https://www.gcy.zfcg.gxzf.gov.cn/）</w:t>
      </w:r>
    </w:p>
    <w:p w14:paraId="6F47EFC4">
      <w:pPr>
        <w:pStyle w:val="3"/>
        <w:pageBreakBefore w:val="0"/>
        <w:kinsoku/>
        <w:wordWrap/>
        <w:overflowPunct/>
        <w:topLinePunct w:val="0"/>
        <w:autoSpaceDE/>
        <w:autoSpaceDN/>
        <w:bidi w:val="0"/>
        <w:adjustRightInd/>
        <w:snapToGrid/>
        <w:spacing w:before="0" w:after="0" w:line="450" w:lineRule="exact"/>
        <w:ind w:left="0" w:leftChars="0" w:right="0" w:firstLine="482" w:firstLineChars="200"/>
        <w:textAlignment w:val="auto"/>
        <w:rPr>
          <w:rFonts w:ascii="宋体" w:hAnsi="宋体" w:cs="宋体"/>
          <w:bCs w:val="0"/>
          <w:color w:val="auto"/>
          <w:sz w:val="24"/>
          <w:szCs w:val="24"/>
        </w:rPr>
      </w:pPr>
      <w:bookmarkStart w:id="21" w:name="_Toc35393803"/>
      <w:bookmarkStart w:id="22" w:name="_Toc44229883"/>
      <w:bookmarkStart w:id="23" w:name="_Toc28359094"/>
      <w:bookmarkStart w:id="24" w:name="_Toc28359017"/>
      <w:bookmarkStart w:id="25" w:name="_Toc35393634"/>
      <w:r>
        <w:rPr>
          <w:rFonts w:hint="eastAsia" w:ascii="宋体" w:hAnsi="宋体" w:cs="宋体"/>
          <w:bCs w:val="0"/>
          <w:color w:val="auto"/>
          <w:sz w:val="24"/>
          <w:szCs w:val="24"/>
          <w:lang w:eastAsia="zh-CN"/>
        </w:rPr>
        <w:t>六</w:t>
      </w:r>
      <w:r>
        <w:rPr>
          <w:rFonts w:hint="eastAsia" w:ascii="宋体" w:hAnsi="宋体" w:cs="宋体"/>
          <w:bCs w:val="0"/>
          <w:color w:val="auto"/>
          <w:sz w:val="24"/>
          <w:szCs w:val="24"/>
        </w:rPr>
        <w:t>、公告期限</w:t>
      </w:r>
      <w:bookmarkEnd w:id="21"/>
      <w:bookmarkEnd w:id="22"/>
      <w:bookmarkEnd w:id="23"/>
      <w:bookmarkEnd w:id="24"/>
      <w:bookmarkEnd w:id="25"/>
    </w:p>
    <w:p w14:paraId="43DF1D32">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73377B39">
      <w:pPr>
        <w:pStyle w:val="3"/>
        <w:pageBreakBefore w:val="0"/>
        <w:kinsoku/>
        <w:wordWrap/>
        <w:overflowPunct/>
        <w:topLinePunct w:val="0"/>
        <w:autoSpaceDE/>
        <w:autoSpaceDN/>
        <w:bidi w:val="0"/>
        <w:adjustRightInd/>
        <w:snapToGrid/>
        <w:spacing w:before="0" w:after="0" w:line="450" w:lineRule="exact"/>
        <w:ind w:left="0" w:leftChars="0" w:right="0" w:firstLine="482" w:firstLineChars="200"/>
        <w:textAlignment w:val="auto"/>
        <w:rPr>
          <w:rFonts w:ascii="宋体" w:hAnsi="宋体" w:cs="宋体"/>
          <w:bCs w:val="0"/>
          <w:color w:val="auto"/>
          <w:sz w:val="24"/>
          <w:szCs w:val="24"/>
        </w:rPr>
      </w:pPr>
      <w:bookmarkStart w:id="26" w:name="_Toc35393804"/>
      <w:bookmarkStart w:id="27" w:name="_Toc44229884"/>
      <w:bookmarkStart w:id="28" w:name="_Toc35393635"/>
      <w:r>
        <w:rPr>
          <w:rFonts w:hint="eastAsia" w:ascii="宋体" w:hAnsi="宋体" w:cs="宋体"/>
          <w:bCs w:val="0"/>
          <w:color w:val="auto"/>
          <w:sz w:val="24"/>
          <w:szCs w:val="24"/>
          <w:lang w:eastAsia="zh-CN"/>
        </w:rPr>
        <w:t>七</w:t>
      </w:r>
      <w:r>
        <w:rPr>
          <w:rFonts w:hint="eastAsia" w:ascii="宋体" w:hAnsi="宋体" w:cs="宋体"/>
          <w:bCs w:val="0"/>
          <w:color w:val="auto"/>
          <w:sz w:val="24"/>
          <w:szCs w:val="24"/>
        </w:rPr>
        <w:t>、其他补充事宜</w:t>
      </w:r>
      <w:bookmarkEnd w:id="26"/>
      <w:bookmarkEnd w:id="27"/>
      <w:bookmarkEnd w:id="28"/>
    </w:p>
    <w:p w14:paraId="798F7F96">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29" w:name="_Toc44229885"/>
      <w:bookmarkStart w:id="30" w:name="_Toc28359095"/>
      <w:bookmarkStart w:id="31" w:name="_Toc28359018"/>
      <w:bookmarkStart w:id="32" w:name="_Toc35393805"/>
      <w:bookmarkStart w:id="33" w:name="_Toc35393636"/>
      <w:r>
        <w:rPr>
          <w:rFonts w:hint="eastAsia" w:ascii="宋体" w:hAnsi="宋体" w:eastAsia="宋体" w:cs="宋体"/>
          <w:color w:val="auto"/>
          <w:kern w:val="0"/>
          <w:sz w:val="21"/>
          <w:szCs w:val="21"/>
          <w:highlight w:val="none"/>
        </w:rPr>
        <w:t>1.</w:t>
      </w:r>
      <w:r>
        <w:rPr>
          <w:rFonts w:hint="eastAsia" w:ascii="宋体" w:hAnsi="宋体" w:cs="宋体"/>
          <w:color w:val="auto"/>
          <w:kern w:val="0"/>
          <w:szCs w:val="21"/>
          <w:highlight w:val="none"/>
        </w:rPr>
        <w:t>磋商保证金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无</w:t>
      </w:r>
    </w:p>
    <w:p w14:paraId="0B53B3E1">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34" w:name="_Hlk37429585"/>
      <w:r>
        <w:rPr>
          <w:rFonts w:hint="eastAsia" w:ascii="宋体" w:hAnsi="宋体" w:eastAsia="宋体" w:cs="宋体"/>
          <w:color w:val="auto"/>
          <w:kern w:val="0"/>
          <w:sz w:val="21"/>
          <w:szCs w:val="21"/>
          <w:highlight w:val="none"/>
        </w:rPr>
        <w:t>2.</w:t>
      </w:r>
      <w:bookmarkStart w:id="35" w:name="_Hlk37429595"/>
      <w:r>
        <w:rPr>
          <w:rFonts w:hint="eastAsia" w:ascii="宋体" w:hAnsi="宋体" w:eastAsia="宋体" w:cs="宋体"/>
          <w:color w:val="auto"/>
          <w:spacing w:val="-6"/>
          <w:kern w:val="0"/>
          <w:sz w:val="21"/>
          <w:szCs w:val="21"/>
          <w:highlight w:val="none"/>
        </w:rPr>
        <w:t>网上查询地址</w:t>
      </w:r>
      <w:bookmarkEnd w:id="34"/>
      <w:bookmarkEnd w:id="35"/>
      <w:r>
        <w:rPr>
          <w:rFonts w:hint="eastAsia" w:ascii="宋体" w:hAnsi="宋体" w:eastAsia="宋体" w:cs="宋体"/>
          <w:color w:val="auto"/>
          <w:spacing w:val="-6"/>
          <w:kern w:val="0"/>
          <w:sz w:val="21"/>
          <w:szCs w:val="21"/>
          <w:highlight w:val="none"/>
          <w:lang w:eastAsia="zh-CN"/>
        </w:rPr>
        <w:t>：中国政府采购网（http://www.ccgp.gov.cn ）、广西政府采购网（http://zfcg.gxzf.gov.cn）、全国公共资源交易平台（广西•玉林）（http://ggzy.jgswj.gxzf.gov.cn/ylggzy）、广西玉林陆川县人民政府门户网站（http://www.luchuan.gov.cn/）</w:t>
      </w:r>
      <w:r>
        <w:rPr>
          <w:rFonts w:hint="eastAsia" w:ascii="宋体" w:hAnsi="宋体" w:cs="宋体"/>
          <w:color w:val="auto"/>
          <w:spacing w:val="-6"/>
          <w:kern w:val="0"/>
          <w:sz w:val="21"/>
          <w:szCs w:val="21"/>
          <w:highlight w:val="none"/>
          <w:lang w:eastAsia="zh-CN"/>
        </w:rPr>
        <w:t>。</w:t>
      </w:r>
    </w:p>
    <w:p w14:paraId="649B4403">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3.本项目需要落实的政府采购政策</w:t>
      </w:r>
    </w:p>
    <w:p w14:paraId="22FF7063">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7E77C2F8">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1AB65803">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375C20E7">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02EDC6A2">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0B1BAEA4">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2D9F9C">
      <w:pPr>
        <w:pageBreakBefore w:val="0"/>
        <w:tabs>
          <w:tab w:val="left" w:pos="284"/>
        </w:tabs>
        <w:kinsoku/>
        <w:wordWrap/>
        <w:overflowPunct/>
        <w:topLinePunct w:val="0"/>
        <w:autoSpaceDE/>
        <w:autoSpaceDN/>
        <w:bidi w:val="0"/>
        <w:adjustRightInd/>
        <w:snapToGrid/>
        <w:spacing w:line="450" w:lineRule="exact"/>
        <w:ind w:left="0" w:leftChars="0" w:right="0" w:firstLine="420" w:firstLineChars="200"/>
        <w:textAlignment w:val="auto"/>
        <w:rPr>
          <w:rFonts w:hint="eastAsia"/>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61EB588">
      <w:pPr>
        <w:pageBreakBefore w:val="0"/>
        <w:kinsoku/>
        <w:wordWrap/>
        <w:overflowPunct/>
        <w:topLinePunct w:val="0"/>
        <w:autoSpaceDE/>
        <w:autoSpaceDN/>
        <w:bidi w:val="0"/>
        <w:adjustRightInd/>
        <w:snapToGrid/>
        <w:spacing w:line="45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.监督部门：陆川县财政局政府采购监督管理股  电话：0775-7235528  </w:t>
      </w:r>
    </w:p>
    <w:p w14:paraId="4444F06B">
      <w:pPr>
        <w:keepNext w:val="0"/>
        <w:keepLines w:val="0"/>
        <w:pageBreakBefore w:val="0"/>
        <w:kinsoku/>
        <w:wordWrap/>
        <w:overflowPunct/>
        <w:topLinePunct w:val="0"/>
        <w:autoSpaceDE/>
        <w:autoSpaceDN/>
        <w:bidi w:val="0"/>
        <w:adjustRightInd/>
        <w:spacing w:line="450" w:lineRule="exact"/>
        <w:ind w:firstLine="420" w:firstLineChars="200"/>
        <w:jc w:val="left"/>
        <w:textAlignment w:val="auto"/>
        <w:rPr>
          <w:rFonts w:hint="default"/>
          <w:highlight w:val="green"/>
          <w:lang w:val="en-US" w:eastAsia="zh-CN"/>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Cs w:val="21"/>
          <w:highlight w:val="none"/>
          <w:lang w:val="en-US" w:eastAsia="zh-CN"/>
        </w:rPr>
        <w:t>本项目为远程异地全流程电子评标。评标主会场地址：陆川县公共资源交易中心；评标副会场地址：</w:t>
      </w:r>
      <w:r>
        <w:rPr>
          <w:rFonts w:hint="eastAsia" w:ascii="宋体" w:hAnsi="宋体" w:cs="宋体"/>
          <w:color w:val="auto"/>
          <w:kern w:val="0"/>
          <w:szCs w:val="21"/>
          <w:highlight w:val="none"/>
          <w:lang w:val="en-US" w:eastAsia="zh-CN"/>
        </w:rPr>
        <w:t>浦北</w:t>
      </w:r>
      <w:r>
        <w:rPr>
          <w:rFonts w:hint="eastAsia" w:ascii="宋体" w:hAnsi="宋体" w:eastAsia="宋体" w:cs="宋体"/>
          <w:color w:val="auto"/>
          <w:kern w:val="0"/>
          <w:szCs w:val="21"/>
          <w:highlight w:val="none"/>
          <w:lang w:val="en-US" w:eastAsia="zh-CN"/>
        </w:rPr>
        <w:t>县公共资源交易中心。</w:t>
      </w:r>
    </w:p>
    <w:p w14:paraId="73DF9636">
      <w:pPr>
        <w:pStyle w:val="3"/>
        <w:pageBreakBefore w:val="0"/>
        <w:kinsoku/>
        <w:wordWrap/>
        <w:overflowPunct/>
        <w:topLinePunct w:val="0"/>
        <w:autoSpaceDE/>
        <w:autoSpaceDN/>
        <w:bidi w:val="0"/>
        <w:adjustRightInd/>
        <w:snapToGrid/>
        <w:spacing w:before="0" w:after="0" w:line="480" w:lineRule="exact"/>
        <w:ind w:left="0" w:leftChars="0" w:right="0" w:firstLine="482" w:firstLineChars="200"/>
        <w:textAlignment w:val="auto"/>
        <w:rPr>
          <w:rFonts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lang w:eastAsia="zh-CN"/>
        </w:rPr>
        <w:t>八</w:t>
      </w:r>
      <w:r>
        <w:rPr>
          <w:rFonts w:hint="eastAsia" w:asciiTheme="minorEastAsia" w:hAnsiTheme="minorEastAsia" w:eastAsiaTheme="minorEastAsia" w:cstheme="minorEastAsia"/>
          <w:bCs w:val="0"/>
          <w:color w:val="auto"/>
          <w:sz w:val="24"/>
          <w:szCs w:val="24"/>
        </w:rPr>
        <w:t>、凡对本次采购提出询问，请按以下方式联系。</w:t>
      </w:r>
      <w:bookmarkEnd w:id="29"/>
      <w:bookmarkEnd w:id="30"/>
      <w:bookmarkEnd w:id="31"/>
      <w:bookmarkEnd w:id="32"/>
      <w:bookmarkEnd w:id="33"/>
    </w:p>
    <w:p w14:paraId="7909B34D">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eastAsia="zh-CN"/>
        </w:rPr>
        <w:t>名称：陆川县人民医院　</w:t>
      </w:r>
      <w:r>
        <w:rPr>
          <w:rFonts w:hint="eastAsia" w:ascii="宋体" w:hAnsi="宋体"/>
          <w:color w:val="auto"/>
          <w:szCs w:val="21"/>
          <w:lang w:val="en-US" w:eastAsia="zh-CN"/>
        </w:rPr>
        <w:t xml:space="preserve"> </w:t>
      </w:r>
    </w:p>
    <w:p w14:paraId="2564EC1E">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地址：陆川县新洲路146号　　　　　　　　　</w:t>
      </w:r>
    </w:p>
    <w:p w14:paraId="4F883C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联系人：吕盛斌</w:t>
      </w:r>
    </w:p>
    <w:p w14:paraId="4CEE570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联系方式：0775-7339169                        　 </w:t>
      </w:r>
    </w:p>
    <w:p w14:paraId="26D5EE4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bookmarkStart w:id="36" w:name="_Toc21999"/>
      <w:bookmarkStart w:id="37" w:name="_Toc13134"/>
      <w:bookmarkStart w:id="38" w:name="_Toc35393807"/>
      <w:bookmarkStart w:id="39" w:name="_Toc25561"/>
      <w:bookmarkStart w:id="40" w:name="_Toc28359097"/>
      <w:bookmarkStart w:id="41" w:name="_Toc35393638"/>
      <w:bookmarkStart w:id="42" w:name="_Toc17087"/>
      <w:bookmarkStart w:id="43" w:name="_Toc28359020"/>
      <w:bookmarkStart w:id="44" w:name="_Toc18378"/>
      <w:r>
        <w:rPr>
          <w:rFonts w:hint="eastAsia" w:ascii="宋体" w:hAnsi="宋体"/>
          <w:color w:val="auto"/>
          <w:szCs w:val="21"/>
          <w:lang w:eastAsia="zh-CN"/>
        </w:rPr>
        <w:t>2.采购代理机构信息</w:t>
      </w:r>
      <w:bookmarkEnd w:id="36"/>
      <w:bookmarkEnd w:id="37"/>
      <w:bookmarkEnd w:id="38"/>
      <w:bookmarkEnd w:id="39"/>
      <w:bookmarkEnd w:id="40"/>
      <w:bookmarkEnd w:id="41"/>
      <w:bookmarkEnd w:id="42"/>
      <w:bookmarkEnd w:id="43"/>
      <w:bookmarkEnd w:id="44"/>
    </w:p>
    <w:p w14:paraId="6106FBA8">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名称：广西建汇工程咨询有限公司　　　　　　　　　　　</w:t>
      </w:r>
    </w:p>
    <w:p w14:paraId="125D38D9">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w:t>
      </w:r>
      <w:r>
        <w:rPr>
          <w:rFonts w:hint="eastAsia" w:ascii="宋体" w:hAnsi="宋体"/>
          <w:color w:val="auto"/>
          <w:szCs w:val="21"/>
          <w:lang w:val="en-US" w:eastAsia="zh-CN"/>
        </w:rPr>
        <w:t>玉林市玉州区江滨路东55号山水名城8栋商铺10号</w:t>
      </w:r>
      <w:r>
        <w:rPr>
          <w:rFonts w:hint="eastAsia" w:ascii="宋体" w:hAnsi="宋体"/>
          <w:color w:val="auto"/>
          <w:szCs w:val="21"/>
          <w:lang w:eastAsia="zh-CN"/>
        </w:rPr>
        <w:t>　　　　　　　　　　　</w:t>
      </w:r>
    </w:p>
    <w:p w14:paraId="316A077A">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联系方式：0775-2698633                        </w:t>
      </w:r>
    </w:p>
    <w:p w14:paraId="3D579474">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lang w:eastAsia="zh-CN"/>
        </w:rPr>
        <w:t xml:space="preserve">项目联系人：梁妮 </w:t>
      </w:r>
      <w:r>
        <w:rPr>
          <w:rFonts w:hint="eastAsia" w:ascii="宋体" w:hAnsi="宋体"/>
          <w:color w:val="auto"/>
          <w:szCs w:val="21"/>
        </w:rPr>
        <w:t xml:space="preserve">  </w:t>
      </w:r>
    </w:p>
    <w:p w14:paraId="41B38E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　</w:t>
      </w:r>
    </w:p>
    <w:p w14:paraId="58C7570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p>
    <w:p w14:paraId="3E36C80B">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14:paraId="49F1239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ascii="宋体" w:hAnsi="宋体"/>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广西建汇工程咨询有限公司</w:t>
      </w:r>
    </w:p>
    <w:p w14:paraId="3C40DC70">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w:t>
      </w:r>
      <w:r>
        <w:rPr>
          <w:rFonts w:hint="eastAsia" w:ascii="宋体" w:hAnsi="宋体"/>
          <w:bCs/>
          <w:color w:val="auto"/>
          <w:szCs w:val="21"/>
          <w:highlight w:val="none"/>
        </w:rPr>
        <w:t>月</w:t>
      </w:r>
      <w:r>
        <w:rPr>
          <w:rFonts w:hint="eastAsia" w:ascii="宋体" w:hAnsi="宋体"/>
          <w:bCs/>
          <w:color w:val="auto"/>
          <w:szCs w:val="21"/>
          <w:highlight w:val="none"/>
          <w:lang w:val="en-US" w:eastAsia="zh-CN"/>
        </w:rPr>
        <w:t>7</w:t>
      </w:r>
      <w:r>
        <w:rPr>
          <w:rFonts w:hint="eastAsia" w:ascii="宋体" w:hAnsi="宋体"/>
          <w:bCs/>
          <w:color w:val="auto"/>
          <w:szCs w:val="21"/>
          <w:highlight w:val="none"/>
        </w:rPr>
        <w:t>日</w:t>
      </w:r>
    </w:p>
    <w:p w14:paraId="4BAEEBF5">
      <w:pPr>
        <w:pStyle w:val="31"/>
        <w:rPr>
          <w:rFonts w:hint="eastAsia" w:ascii="宋体" w:hAnsi="宋体"/>
          <w:color w:val="auto"/>
          <w:szCs w:val="21"/>
        </w:rPr>
      </w:pPr>
    </w:p>
    <w:p w14:paraId="72BEEB20">
      <w:pPr>
        <w:pStyle w:val="31"/>
        <w:rPr>
          <w:rFonts w:hint="eastAsia" w:ascii="宋体" w:hAnsi="宋体"/>
          <w:color w:val="auto"/>
          <w:szCs w:val="21"/>
        </w:rPr>
      </w:pPr>
    </w:p>
    <w:p w14:paraId="5E40FB53">
      <w:pPr>
        <w:pStyle w:val="31"/>
        <w:rPr>
          <w:rFonts w:hint="eastAsia" w:ascii="宋体" w:hAnsi="宋体"/>
          <w:color w:val="auto"/>
          <w:szCs w:val="21"/>
        </w:rPr>
      </w:pPr>
    </w:p>
    <w:p w14:paraId="659C4DB8">
      <w:pPr>
        <w:pStyle w:val="31"/>
        <w:rPr>
          <w:rFonts w:hint="eastAsia" w:ascii="宋体" w:hAnsi="宋体"/>
          <w:color w:val="auto"/>
          <w:szCs w:val="21"/>
        </w:rPr>
      </w:pPr>
    </w:p>
    <w:p w14:paraId="1A05B57F">
      <w:pPr>
        <w:pStyle w:val="31"/>
        <w:rPr>
          <w:rFonts w:hint="eastAsia" w:ascii="宋体" w:hAnsi="宋体"/>
          <w:color w:val="auto"/>
          <w:szCs w:val="21"/>
        </w:rPr>
      </w:pPr>
    </w:p>
    <w:p w14:paraId="5FC537D4">
      <w:pPr>
        <w:pStyle w:val="31"/>
        <w:rPr>
          <w:rFonts w:hint="eastAsia" w:ascii="宋体" w:hAnsi="宋体"/>
          <w:color w:val="auto"/>
          <w:szCs w:val="21"/>
        </w:rPr>
      </w:pPr>
    </w:p>
    <w:p w14:paraId="023060E5">
      <w:pPr>
        <w:pStyle w:val="31"/>
        <w:rPr>
          <w:rFonts w:hint="eastAsia" w:ascii="宋体" w:hAnsi="宋体"/>
          <w:color w:val="auto"/>
          <w:szCs w:val="21"/>
        </w:rPr>
      </w:pPr>
    </w:p>
    <w:p w14:paraId="0F279F4A">
      <w:pPr>
        <w:pStyle w:val="31"/>
        <w:rPr>
          <w:rFonts w:hint="eastAsia" w:ascii="宋体" w:hAnsi="宋体"/>
          <w:color w:val="auto"/>
          <w:szCs w:val="21"/>
        </w:rPr>
      </w:pPr>
    </w:p>
    <w:p w14:paraId="6F4F35DB">
      <w:pPr>
        <w:pStyle w:val="31"/>
        <w:rPr>
          <w:rFonts w:hint="eastAsia" w:ascii="宋体" w:hAnsi="宋体"/>
          <w:color w:val="auto"/>
          <w:szCs w:val="21"/>
        </w:rPr>
      </w:pPr>
    </w:p>
    <w:p w14:paraId="57DD163A">
      <w:pPr>
        <w:pStyle w:val="31"/>
        <w:rPr>
          <w:rFonts w:hint="eastAsia" w:ascii="宋体" w:hAnsi="宋体"/>
          <w:color w:val="auto"/>
          <w:szCs w:val="21"/>
        </w:rPr>
      </w:pPr>
    </w:p>
    <w:p w14:paraId="27DAA193">
      <w:pPr>
        <w:pStyle w:val="31"/>
        <w:rPr>
          <w:rFonts w:hint="eastAsia" w:ascii="宋体" w:hAnsi="宋体"/>
          <w:color w:val="auto"/>
          <w:szCs w:val="21"/>
        </w:rPr>
      </w:pPr>
    </w:p>
    <w:p w14:paraId="7B8463F4">
      <w:pPr>
        <w:pStyle w:val="31"/>
        <w:rPr>
          <w:rFonts w:hint="eastAsia" w:ascii="宋体" w:hAnsi="宋体"/>
          <w:color w:val="auto"/>
          <w:szCs w:val="21"/>
        </w:rPr>
      </w:pPr>
    </w:p>
    <w:p w14:paraId="74D08937">
      <w:pPr>
        <w:pStyle w:val="31"/>
        <w:rPr>
          <w:rFonts w:hint="eastAsia" w:ascii="宋体" w:hAnsi="宋体"/>
          <w:color w:val="auto"/>
          <w:szCs w:val="21"/>
        </w:rPr>
      </w:pPr>
    </w:p>
    <w:p w14:paraId="5B90BC6F">
      <w:pPr>
        <w:pStyle w:val="31"/>
        <w:rPr>
          <w:rFonts w:hint="eastAsia" w:asciiTheme="majorEastAsia" w:hAnsiTheme="majorEastAsia" w:eastAsiaTheme="majorEastAsia" w:cstheme="majorEastAsia"/>
          <w:b/>
          <w:color w:val="auto"/>
          <w:sz w:val="32"/>
          <w:highlight w:val="none"/>
        </w:rPr>
      </w:pPr>
      <w:bookmarkStart w:id="45" w:name="_Toc44229894"/>
      <w:bookmarkStart w:id="46" w:name="_Toc19097"/>
    </w:p>
    <w:p w14:paraId="12DD0963">
      <w:pPr>
        <w:pStyle w:val="32"/>
        <w:rPr>
          <w:rFonts w:hint="eastAsia" w:asciiTheme="majorEastAsia" w:hAnsiTheme="majorEastAsia" w:eastAsiaTheme="majorEastAsia" w:cstheme="majorEastAsia"/>
          <w:b/>
          <w:color w:val="auto"/>
          <w:sz w:val="32"/>
          <w:highlight w:val="none"/>
        </w:rPr>
      </w:pPr>
    </w:p>
    <w:p w14:paraId="500C0250">
      <w:pPr>
        <w:rPr>
          <w:rFonts w:hint="eastAsia"/>
          <w:color w:val="auto"/>
        </w:rPr>
      </w:pPr>
    </w:p>
    <w:p w14:paraId="624D86EE">
      <w:pPr>
        <w:pStyle w:val="30"/>
        <w:rPr>
          <w:rFonts w:hint="eastAsia"/>
          <w:color w:val="auto"/>
        </w:rPr>
      </w:pPr>
    </w:p>
    <w:p w14:paraId="3FE1E59B">
      <w:pPr>
        <w:pStyle w:val="10"/>
        <w:rPr>
          <w:rFonts w:hint="eastAsia"/>
        </w:rPr>
      </w:pPr>
    </w:p>
    <w:p w14:paraId="66A62A89">
      <w:pPr>
        <w:rPr>
          <w:rFonts w:hint="eastAsia"/>
        </w:rPr>
      </w:pPr>
    </w:p>
    <w:p w14:paraId="6D76E256">
      <w:pPr>
        <w:jc w:val="center"/>
        <w:outlineLvl w:val="0"/>
        <w:rPr>
          <w:rFonts w:hint="eastAsia" w:asciiTheme="majorEastAsia" w:hAnsiTheme="majorEastAsia" w:eastAsiaTheme="majorEastAsia" w:cstheme="majorEastAsia"/>
          <w:b/>
          <w:color w:val="auto"/>
          <w:sz w:val="32"/>
          <w:highlight w:val="none"/>
        </w:rPr>
      </w:pPr>
      <w:bookmarkStart w:id="47" w:name="_Toc4173"/>
      <w:r>
        <w:rPr>
          <w:rFonts w:hint="eastAsia" w:asciiTheme="majorEastAsia" w:hAnsiTheme="majorEastAsia" w:eastAsiaTheme="majorEastAsia" w:cstheme="majorEastAsia"/>
          <w:b/>
          <w:color w:val="auto"/>
          <w:sz w:val="32"/>
          <w:highlight w:val="none"/>
        </w:rPr>
        <w:t>第二章 供应商须知</w:t>
      </w:r>
      <w:bookmarkEnd w:id="45"/>
      <w:bookmarkEnd w:id="46"/>
      <w:bookmarkEnd w:id="47"/>
    </w:p>
    <w:p w14:paraId="0FF3163E">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430B0C35">
      <w:pPr>
        <w:jc w:val="center"/>
        <w:rPr>
          <w:rFonts w:hint="eastAsia" w:ascii="宋体" w:hAnsi="宋体" w:eastAsia="宋体" w:cs="宋体"/>
          <w:b/>
          <w:color w:val="auto"/>
          <w:sz w:val="21"/>
          <w:szCs w:val="21"/>
          <w:highlight w:val="none"/>
        </w:rPr>
      </w:pPr>
    </w:p>
    <w:tbl>
      <w:tblPr>
        <w:tblStyle w:val="24"/>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7912"/>
      </w:tblGrid>
      <w:tr w14:paraId="5817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tcPr>
          <w:p w14:paraId="50720F5C">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41CFC85D">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619D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B02BC27">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1D29C7E2">
            <w:pPr>
              <w:spacing w:line="360" w:lineRule="auto"/>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0E5C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D5052FC">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68A54612">
            <w:pPr>
              <w:spacing w:line="360" w:lineRule="auto"/>
              <w:rPr>
                <w:rFonts w:ascii="宋体" w:hAnsi="宋体" w:cs="宋体"/>
                <w:color w:val="auto"/>
                <w:szCs w:val="21"/>
              </w:rPr>
            </w:pPr>
            <w:r>
              <w:rPr>
                <w:rFonts w:hint="eastAsia" w:ascii="宋体" w:hAnsi="宋体" w:cs="宋体"/>
                <w:color w:val="auto"/>
                <w:szCs w:val="21"/>
              </w:rPr>
              <w:t xml:space="preserve">是否接受联合体竞标: </w:t>
            </w:r>
            <w:r>
              <w:rPr>
                <w:rFonts w:hint="eastAsia" w:asciiTheme="majorEastAsia" w:hAnsiTheme="majorEastAsia" w:eastAsiaTheme="majorEastAsia" w:cstheme="majorEastAsia"/>
                <w:b w:val="0"/>
                <w:bCs/>
                <w:color w:val="auto"/>
                <w:sz w:val="21"/>
                <w:szCs w:val="21"/>
                <w:highlight w:val="none"/>
              </w:rPr>
              <w:t>本项目不接受联合体</w:t>
            </w:r>
          </w:p>
        </w:tc>
      </w:tr>
      <w:tr w14:paraId="377B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152" w:type="dxa"/>
            <w:vAlign w:val="center"/>
          </w:tcPr>
          <w:p w14:paraId="2A3FAA47">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1F998A81">
            <w:pPr>
              <w:spacing w:line="360" w:lineRule="auto"/>
              <w:rPr>
                <w:rFonts w:ascii="宋体" w:hAnsi="宋体" w:cs="宋体"/>
                <w:color w:val="auto"/>
                <w:szCs w:val="21"/>
              </w:rPr>
            </w:pPr>
            <w:r>
              <w:rPr>
                <w:rFonts w:hint="eastAsia" w:ascii="宋体" w:hAnsi="宋体"/>
                <w:color w:val="auto"/>
                <w:szCs w:val="21"/>
              </w:rPr>
              <w:t>如接受联合体竞标，联合体竞标要求如下：无</w:t>
            </w:r>
          </w:p>
        </w:tc>
      </w:tr>
      <w:tr w14:paraId="41B8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2FE2E4D">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67D87002">
            <w:pPr>
              <w:pStyle w:val="8"/>
              <w:spacing w:line="360" w:lineRule="auto"/>
              <w:rPr>
                <w:rFonts w:ascii="宋体" w:hAnsi="宋体" w:cs="宋体"/>
                <w:color w:val="auto"/>
                <w:szCs w:val="21"/>
              </w:rPr>
            </w:pPr>
            <w:r>
              <w:rPr>
                <w:rFonts w:hint="eastAsia" w:ascii="宋体" w:hAnsi="宋体"/>
                <w:color w:val="auto"/>
                <w:szCs w:val="21"/>
              </w:rPr>
              <w:t>☑不允许分包</w:t>
            </w:r>
          </w:p>
        </w:tc>
      </w:tr>
      <w:tr w14:paraId="5983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CB7A461">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21252018">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19EF44C5">
            <w:pPr>
              <w:pStyle w:val="8"/>
              <w:spacing w:line="360" w:lineRule="auto"/>
              <w:rPr>
                <w:rFonts w:ascii="宋体" w:hAnsi="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92E3A1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6</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响应文件递交截止时间前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B3E0A1">
            <w:pPr>
              <w:snapToGrid w:val="0"/>
              <w:spacing w:line="360" w:lineRule="auto"/>
              <w:jc w:val="left"/>
              <w:rPr>
                <w:rFonts w:ascii="宋体" w:hAnsi="宋体" w:cs="宋体"/>
                <w:color w:val="auto"/>
                <w:szCs w:val="21"/>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6</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响应文件递交截止时间前</w:t>
            </w:r>
            <w:r>
              <w:rPr>
                <w:rFonts w:hint="eastAsia" w:ascii="宋体" w:hAnsi="宋体" w:cs="宋体"/>
                <w:color w:val="auto"/>
                <w:szCs w:val="21"/>
                <w:highlight w:val="none"/>
                <w:lang w:eastAsia="zh-CN"/>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w:t>
            </w:r>
            <w:r>
              <w:rPr>
                <w:rFonts w:hint="eastAsia" w:ascii="宋体" w:hAnsi="宋体" w:cs="宋体"/>
                <w:color w:val="auto"/>
                <w:szCs w:val="21"/>
              </w:rPr>
              <w:t>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6C91157">
            <w:pPr>
              <w:snapToGrid w:val="0"/>
              <w:spacing w:line="360" w:lineRule="auto"/>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供应商（或其总公司或其具有法人资格的上级公司）财务状况报告[2023年度财务报表复印件</w:t>
            </w:r>
            <w:r>
              <w:rPr>
                <w:rFonts w:hint="eastAsia" w:ascii="宋体" w:hAnsi="宋体" w:eastAsia="宋体" w:cs="宋体"/>
                <w:b w:val="0"/>
                <w:bCs w:val="0"/>
                <w:color w:val="auto"/>
                <w:kern w:val="2"/>
                <w:sz w:val="21"/>
                <w:szCs w:val="21"/>
                <w:lang w:val="en-US" w:eastAsia="zh-CN" w:bidi="ar-SA"/>
              </w:rPr>
              <w:t>【可以是财务报表（包括资产负债表、利润表、现金流量表）】</w:t>
            </w:r>
            <w:r>
              <w:rPr>
                <w:rFonts w:hint="eastAsia" w:ascii="宋体" w:hAnsi="宋体" w:cs="宋体"/>
                <w:color w:val="auto"/>
                <w:szCs w:val="21"/>
                <w:lang w:val="en-US" w:eastAsia="zh-CN"/>
              </w:rPr>
              <w:t>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p>
          <w:p w14:paraId="62F61802">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FCA0BFD">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4EA9E9C">
            <w:pPr>
              <w:snapToGrid w:val="0"/>
              <w:spacing w:line="360" w:lineRule="auto"/>
              <w:jc w:val="left"/>
              <w:rPr>
                <w:rFonts w:hint="default" w:ascii="宋体" w:hAnsi="宋体" w:cs="宋体"/>
                <w:b/>
                <w:color w:val="auto"/>
                <w:szCs w:val="21"/>
                <w:lang w:val="en-US" w:eastAsia="zh-CN"/>
              </w:rPr>
            </w:pPr>
            <w:r>
              <w:rPr>
                <w:rFonts w:hint="eastAsia" w:ascii="宋体" w:hAnsi="宋体" w:cs="宋体"/>
                <w:color w:val="auto"/>
                <w:szCs w:val="21"/>
                <w:lang w:val="en-US" w:eastAsia="zh-CN"/>
              </w:rPr>
              <w:t>7.供应商有效的《经营保险业务许可证》或《保险许可证》复印件；</w:t>
            </w:r>
            <w:r>
              <w:rPr>
                <w:rFonts w:hint="eastAsia" w:ascii="宋体" w:hAnsi="宋体" w:cs="宋体"/>
                <w:b/>
                <w:color w:val="auto"/>
                <w:szCs w:val="21"/>
                <w:lang w:val="en-US" w:eastAsia="zh-CN"/>
              </w:rPr>
              <w:t>（必须提供， 否则响应文件按无效响应处理）</w:t>
            </w:r>
          </w:p>
          <w:p w14:paraId="796AE0F7">
            <w:pPr>
              <w:snapToGrid w:val="0"/>
              <w:spacing w:line="360" w:lineRule="auto"/>
              <w:jc w:val="left"/>
              <w:rPr>
                <w:rFonts w:ascii="宋体" w:hAnsi="宋体" w:cs="宋体"/>
                <w:b/>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.除磋商文件规定必须提供以外，供应商认为需要提供的其他证明材料；</w:t>
            </w:r>
          </w:p>
          <w:p w14:paraId="384F5DC0">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cs="宋体"/>
                <w:b/>
                <w:bCs/>
                <w:color w:val="auto"/>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w:t>
            </w:r>
            <w:r>
              <w:rPr>
                <w:rFonts w:hint="eastAsia" w:ascii="宋体" w:hAnsi="宋体"/>
                <w:b/>
                <w:bCs/>
                <w:color w:val="auto"/>
                <w:szCs w:val="21"/>
                <w:highlight w:val="none"/>
                <w:lang w:val="en-US" w:eastAsia="zh-CN"/>
              </w:rPr>
              <w:t>响应</w:t>
            </w:r>
            <w:r>
              <w:rPr>
                <w:rFonts w:hint="eastAsia" w:ascii="宋体" w:hAnsi="宋体"/>
                <w:b/>
                <w:bCs/>
                <w:color w:val="auto"/>
                <w:szCs w:val="21"/>
                <w:highlight w:val="none"/>
              </w:rPr>
              <w:t>处理。</w:t>
            </w:r>
          </w:p>
          <w:p w14:paraId="7CE4B866">
            <w:pPr>
              <w:snapToGrid w:val="0"/>
              <w:spacing w:line="360" w:lineRule="auto"/>
              <w:ind w:firstLine="422" w:firstLineChars="200"/>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竞标声明必须由</w:t>
            </w:r>
            <w:r>
              <w:rPr>
                <w:rFonts w:hint="eastAsia" w:ascii="宋体" w:hAnsi="宋体" w:cs="宋体"/>
                <w:b/>
                <w:color w:val="auto"/>
                <w:szCs w:val="21"/>
                <w:highlight w:val="none"/>
                <w:lang w:eastAsia="zh-CN"/>
              </w:rPr>
              <w:t>法定代表人（或负责人）</w:t>
            </w:r>
            <w:r>
              <w:rPr>
                <w:rFonts w:hint="eastAsia" w:ascii="宋体" w:hAnsi="宋体" w:cs="宋体"/>
                <w:b/>
                <w:color w:val="auto"/>
                <w:szCs w:val="21"/>
                <w:highlight w:val="none"/>
              </w:rPr>
              <w:t>在规定签章处签字</w:t>
            </w:r>
            <w:r>
              <w:rPr>
                <w:rFonts w:hint="eastAsia" w:ascii="宋体" w:hAnsi="宋体" w:cs="宋体"/>
                <w:b/>
                <w:color w:val="auto"/>
                <w:szCs w:val="21"/>
                <w:highlight w:val="none"/>
                <w:lang w:val="en-US" w:eastAsia="zh-CN"/>
              </w:rPr>
              <w:t>或盖章或电子签名</w:t>
            </w:r>
            <w:r>
              <w:rPr>
                <w:rFonts w:hint="eastAsia" w:ascii="宋体" w:hAnsi="宋体" w:cs="宋体"/>
                <w:b/>
                <w:color w:val="auto"/>
                <w:szCs w:val="21"/>
                <w:highlight w:val="none"/>
              </w:rPr>
              <w:t>并加盖供应商</w:t>
            </w:r>
            <w:r>
              <w:rPr>
                <w:rFonts w:hint="eastAsia" w:ascii="宋体" w:hAnsi="宋体" w:cs="宋体"/>
                <w:b/>
                <w:color w:val="auto"/>
                <w:szCs w:val="21"/>
                <w:highlight w:val="none"/>
                <w:lang w:eastAsia="zh-CN"/>
              </w:rPr>
              <w:t>电子</w:t>
            </w:r>
            <w:r>
              <w:rPr>
                <w:rFonts w:hint="eastAsia" w:ascii="宋体" w:hAnsi="宋体" w:cs="宋体"/>
                <w:b/>
                <w:color w:val="auto"/>
                <w:szCs w:val="21"/>
                <w:highlight w:val="none"/>
              </w:rPr>
              <w:t>公章，否则响应文件按无效响应处理。</w:t>
            </w:r>
          </w:p>
          <w:p w14:paraId="6A13D3D5">
            <w:pPr>
              <w:snapToGrid w:val="0"/>
              <w:spacing w:line="360" w:lineRule="auto"/>
              <w:ind w:firstLine="422" w:firstLineChars="200"/>
              <w:jc w:val="left"/>
              <w:rPr>
                <w:rFonts w:hint="eastAsia" w:ascii="宋体" w:hAnsi="宋体" w:cs="宋体"/>
                <w:b/>
                <w:color w:val="auto"/>
                <w:szCs w:val="21"/>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.供应商直接控股、管理关系信息表必须由</w:t>
            </w:r>
            <w:r>
              <w:rPr>
                <w:rFonts w:hint="eastAsia" w:ascii="宋体" w:hAnsi="宋体" w:cs="宋体"/>
                <w:b/>
                <w:color w:val="auto"/>
                <w:szCs w:val="21"/>
                <w:highlight w:val="none"/>
                <w:lang w:eastAsia="zh-CN"/>
              </w:rPr>
              <w:t>法定代表人（或负责人）</w:t>
            </w:r>
            <w:r>
              <w:rPr>
                <w:rFonts w:hint="eastAsia" w:ascii="宋体" w:hAnsi="宋体" w:cs="宋体"/>
                <w:b/>
                <w:color w:val="auto"/>
                <w:szCs w:val="21"/>
                <w:highlight w:val="none"/>
              </w:rPr>
              <w:t>或者委托代理人在规定签章处签字并加盖供应商</w:t>
            </w:r>
            <w:r>
              <w:rPr>
                <w:rFonts w:hint="eastAsia" w:ascii="宋体" w:hAnsi="宋体" w:cs="宋体"/>
                <w:b/>
                <w:color w:val="auto"/>
                <w:szCs w:val="21"/>
                <w:highlight w:val="none"/>
                <w:lang w:eastAsia="zh-CN"/>
              </w:rPr>
              <w:t>电子</w:t>
            </w:r>
            <w:r>
              <w:rPr>
                <w:rFonts w:hint="eastAsia" w:ascii="宋体" w:hAnsi="宋体" w:cs="宋体"/>
                <w:b/>
                <w:color w:val="auto"/>
                <w:szCs w:val="21"/>
                <w:highlight w:val="none"/>
              </w:rPr>
              <w:t>公章，否则响应文件按无效响应处理。</w:t>
            </w:r>
          </w:p>
        </w:tc>
      </w:tr>
      <w:tr w14:paraId="6FFF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152" w:type="dxa"/>
            <w:vAlign w:val="center"/>
          </w:tcPr>
          <w:p w14:paraId="70C8F86D">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79E9E3DC">
            <w:pPr>
              <w:spacing w:line="360" w:lineRule="auto"/>
              <w:rPr>
                <w:rFonts w:hint="eastAsia"/>
                <w:color w:val="auto"/>
              </w:rPr>
            </w:pPr>
            <w:r>
              <w:rPr>
                <w:rFonts w:hint="eastAsia"/>
                <w:color w:val="auto"/>
              </w:rPr>
              <w:t>报价文件</w:t>
            </w:r>
          </w:p>
          <w:p w14:paraId="4379EA34">
            <w:pPr>
              <w:pStyle w:val="3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1.竞标函；</w:t>
            </w:r>
            <w:r>
              <w:rPr>
                <w:rFonts w:hint="eastAsia" w:ascii="宋体" w:hAnsi="宋体" w:eastAsia="宋体" w:cs="宋体"/>
                <w:b/>
                <w:bCs/>
                <w:color w:val="auto"/>
                <w:kern w:val="2"/>
                <w:sz w:val="21"/>
                <w:szCs w:val="21"/>
                <w:lang w:val="en-US" w:eastAsia="zh-CN" w:bidi="ar-SA"/>
              </w:rPr>
              <w:t>（必须提供，否则响应文件按无效响应处理）</w:t>
            </w:r>
          </w:p>
          <w:p w14:paraId="35247100">
            <w:pPr>
              <w:spacing w:line="400" w:lineRule="exact"/>
              <w:rPr>
                <w:rFonts w:hint="eastAsia"/>
                <w:color w:val="auto"/>
              </w:rPr>
            </w:pPr>
            <w:r>
              <w:rPr>
                <w:rFonts w:hint="eastAsia" w:ascii="宋体" w:hAnsi="宋体" w:eastAsia="宋体" w:cs="宋体"/>
                <w:color w:val="auto"/>
                <w:kern w:val="2"/>
                <w:sz w:val="21"/>
                <w:szCs w:val="21"/>
                <w:lang w:val="en-US" w:eastAsia="zh-CN" w:bidi="ar-SA"/>
              </w:rPr>
              <w:t>2.竞标报价表（格式后附）；</w:t>
            </w:r>
            <w:r>
              <w:rPr>
                <w:rFonts w:hint="eastAsia" w:ascii="宋体" w:hAnsi="宋体" w:eastAsia="宋体" w:cs="宋体"/>
                <w:b/>
                <w:bCs/>
                <w:color w:val="auto"/>
                <w:kern w:val="2"/>
                <w:sz w:val="21"/>
                <w:szCs w:val="21"/>
                <w:lang w:val="en-US" w:eastAsia="zh-CN" w:bidi="ar-SA"/>
              </w:rPr>
              <w:t>（必须提供，否则响应文件按无效响应处理）</w:t>
            </w:r>
          </w:p>
        </w:tc>
      </w:tr>
      <w:tr w14:paraId="4C29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5908D3E">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2BB2A441">
            <w:pPr>
              <w:spacing w:line="360" w:lineRule="auto"/>
              <w:rPr>
                <w:rFonts w:ascii="宋体" w:hAnsi="宋体" w:cs="宋体"/>
                <w:b/>
                <w:bCs/>
                <w:color w:val="auto"/>
                <w:szCs w:val="21"/>
              </w:rPr>
            </w:pPr>
            <w:r>
              <w:rPr>
                <w:rFonts w:hint="eastAsia" w:ascii="宋体" w:hAnsi="宋体" w:cs="宋体"/>
                <w:b/>
                <w:bCs/>
                <w:color w:val="auto"/>
                <w:szCs w:val="21"/>
              </w:rPr>
              <w:t>商务技术文件</w:t>
            </w:r>
          </w:p>
          <w:p w14:paraId="7D4AB293">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无串通竞标行为的承诺函（格式后附）；</w:t>
            </w:r>
            <w:r>
              <w:rPr>
                <w:rFonts w:hint="eastAsia" w:ascii="宋体" w:hAnsi="宋体" w:cs="宋体"/>
                <w:b/>
                <w:bCs/>
                <w:color w:val="auto"/>
                <w:szCs w:val="21"/>
              </w:rPr>
              <w:t>（必须提供，否则响应文件按无效响应处理）</w:t>
            </w:r>
          </w:p>
          <w:p w14:paraId="5564E8A6">
            <w:pPr>
              <w:snapToGrid w:val="0"/>
              <w:spacing w:line="360" w:lineRule="auto"/>
              <w:rPr>
                <w:rFonts w:hint="eastAsia" w:ascii="宋体" w:hAnsi="宋体" w:cs="宋体"/>
                <w:b/>
                <w:bCs/>
                <w:color w:val="auto"/>
                <w:szCs w:val="21"/>
              </w:rPr>
            </w:pPr>
            <w:r>
              <w:rPr>
                <w:rFonts w:hint="eastAsia" w:ascii="宋体" w:hAnsi="宋体" w:cs="宋体"/>
                <w:color w:val="auto"/>
                <w:szCs w:val="21"/>
              </w:rPr>
              <w:t>2.</w:t>
            </w:r>
            <w:r>
              <w:rPr>
                <w:rFonts w:hint="eastAsia" w:ascii="宋体" w:hAnsi="宋体" w:cs="宋体"/>
                <w:color w:val="auto"/>
                <w:szCs w:val="21"/>
                <w:lang w:eastAsia="zh-CN"/>
              </w:rPr>
              <w:t>法定代表人（或负责人）</w:t>
            </w:r>
            <w:r>
              <w:rPr>
                <w:rFonts w:hint="eastAsia" w:ascii="宋体" w:hAnsi="宋体" w:cs="宋体"/>
                <w:color w:val="auto"/>
                <w:szCs w:val="21"/>
              </w:rPr>
              <w:t>身份证明书及</w:t>
            </w:r>
            <w:r>
              <w:rPr>
                <w:rFonts w:hint="eastAsia" w:ascii="宋体" w:hAnsi="宋体" w:cs="宋体"/>
                <w:color w:val="auto"/>
                <w:szCs w:val="21"/>
                <w:lang w:eastAsia="zh-CN"/>
              </w:rPr>
              <w:t>法定代表人（或负责人）</w:t>
            </w:r>
            <w:r>
              <w:rPr>
                <w:rFonts w:hint="eastAsia" w:ascii="宋体" w:hAnsi="宋体" w:cs="宋体"/>
                <w:color w:val="auto"/>
                <w:szCs w:val="21"/>
              </w:rPr>
              <w:t>有效身份证正反面复印件（格式后附）；</w:t>
            </w:r>
            <w:r>
              <w:rPr>
                <w:rFonts w:hint="eastAsia" w:ascii="宋体" w:hAnsi="宋体" w:cs="宋体"/>
                <w:b/>
                <w:bCs/>
                <w:color w:val="auto"/>
                <w:szCs w:val="21"/>
              </w:rPr>
              <w:t>（除自然人竞标外必须提供，否则响应文件按无效响应处理）</w:t>
            </w:r>
          </w:p>
          <w:p w14:paraId="1A49DE92">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eastAsia="zh-CN"/>
              </w:rPr>
              <w:t>法定代表人（或负责人）</w:t>
            </w:r>
            <w:r>
              <w:rPr>
                <w:rFonts w:hint="eastAsia" w:ascii="宋体" w:hAnsi="宋体" w:cs="宋体"/>
                <w:color w:val="auto"/>
                <w:szCs w:val="21"/>
              </w:rPr>
              <w:t>授权委托书及委托代理人有效身份证正反面复印件（格式后附）；</w:t>
            </w:r>
            <w:r>
              <w:rPr>
                <w:rFonts w:hint="eastAsia" w:ascii="宋体" w:hAnsi="宋体" w:cs="宋体"/>
                <w:b/>
                <w:bCs/>
                <w:color w:val="auto"/>
                <w:szCs w:val="21"/>
              </w:rPr>
              <w:t>（委托时必须提供，否则响应文件按无效响应处理）</w:t>
            </w:r>
          </w:p>
          <w:p w14:paraId="67342E9C">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.商务条款偏离表（格式后附）；</w:t>
            </w:r>
            <w:r>
              <w:rPr>
                <w:rFonts w:hint="eastAsia" w:ascii="宋体" w:hAnsi="宋体" w:cs="宋体"/>
                <w:b/>
                <w:bCs/>
                <w:color w:val="auto"/>
                <w:szCs w:val="21"/>
              </w:rPr>
              <w:t>（必须提供，否则响应文件按无效响应处理）</w:t>
            </w:r>
          </w:p>
          <w:p w14:paraId="6FB1FD07">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5.服务</w:t>
            </w:r>
            <w:r>
              <w:rPr>
                <w:rFonts w:hint="eastAsia" w:ascii="宋体" w:hAnsi="宋体" w:cs="宋体"/>
                <w:color w:val="auto"/>
                <w:szCs w:val="21"/>
              </w:rPr>
              <w:t>需求偏离表（格式后附）；</w:t>
            </w:r>
            <w:r>
              <w:rPr>
                <w:rFonts w:hint="eastAsia" w:ascii="宋体" w:hAnsi="宋体" w:cs="宋体"/>
                <w:b/>
                <w:bCs/>
                <w:color w:val="auto"/>
                <w:szCs w:val="21"/>
              </w:rPr>
              <w:t>（必须提供，否则响应文件按无效响应处理）</w:t>
            </w:r>
          </w:p>
          <w:p w14:paraId="511DFE85">
            <w:pPr>
              <w:snapToGrid w:val="0"/>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6.服务方案（投保前服务方案 、</w:t>
            </w:r>
            <w:r>
              <w:rPr>
                <w:rFonts w:hint="eastAsia" w:ascii="宋体" w:hAnsi="宋体" w:eastAsia="宋体" w:cs="宋体"/>
                <w:b w:val="0"/>
                <w:bCs w:val="0"/>
                <w:spacing w:val="7"/>
                <w:sz w:val="21"/>
                <w:szCs w:val="21"/>
              </w:rPr>
              <w:t>增值服务方案</w:t>
            </w:r>
            <w:r>
              <w:rPr>
                <w:rFonts w:hint="eastAsia" w:ascii="宋体" w:hAnsi="宋体" w:cs="宋体"/>
                <w:color w:val="auto"/>
                <w:szCs w:val="21"/>
                <w:lang w:val="en-US" w:eastAsia="zh-CN"/>
              </w:rPr>
              <w:t>、</w:t>
            </w:r>
            <w:r>
              <w:rPr>
                <w:rFonts w:hint="eastAsia" w:ascii="宋体" w:hAnsi="宋体" w:eastAsia="宋体" w:cs="宋体"/>
                <w:b w:val="0"/>
                <w:bCs w:val="0"/>
                <w:spacing w:val="6"/>
                <w:sz w:val="21"/>
                <w:szCs w:val="21"/>
              </w:rPr>
              <w:t>理赔方案</w:t>
            </w:r>
            <w:r>
              <w:rPr>
                <w:rFonts w:hint="eastAsia" w:ascii="宋体" w:hAnsi="宋体" w:eastAsia="宋体" w:cs="宋体"/>
                <w:color w:val="auto"/>
                <w:szCs w:val="21"/>
                <w:lang w:val="en-US" w:eastAsia="zh-CN"/>
              </w:rPr>
              <w:t>、</w:t>
            </w:r>
            <w:r>
              <w:rPr>
                <w:rFonts w:hint="eastAsia" w:ascii="宋体" w:hAnsi="宋体" w:eastAsia="宋体" w:cs="宋体"/>
                <w:b w:val="0"/>
                <w:bCs w:val="0"/>
                <w:spacing w:val="22"/>
                <w:sz w:val="21"/>
                <w:szCs w:val="21"/>
              </w:rPr>
              <w:t>理赔争议解决方</w:t>
            </w:r>
            <w:r>
              <w:rPr>
                <w:rFonts w:hint="eastAsia" w:ascii="宋体" w:hAnsi="宋体" w:eastAsia="宋体" w:cs="宋体"/>
                <w:b w:val="0"/>
                <w:bCs w:val="0"/>
                <w:spacing w:val="-6"/>
                <w:sz w:val="21"/>
                <w:szCs w:val="21"/>
              </w:rPr>
              <w:t>案</w:t>
            </w:r>
            <w:r>
              <w:rPr>
                <w:rFonts w:hint="eastAsia" w:ascii="宋体" w:hAnsi="宋体" w:cs="宋体"/>
                <w:b w:val="0"/>
                <w:bCs w:val="0"/>
                <w:spacing w:val="-6"/>
                <w:sz w:val="21"/>
                <w:szCs w:val="21"/>
                <w:lang w:eastAsia="zh-CN"/>
              </w:rPr>
              <w:t>、</w:t>
            </w:r>
            <w:r>
              <w:rPr>
                <w:rFonts w:hint="eastAsia" w:ascii="宋体" w:hAnsi="宋体" w:eastAsia="宋体" w:cs="宋体"/>
                <w:b w:val="0"/>
                <w:bCs w:val="0"/>
                <w:spacing w:val="18"/>
                <w:sz w:val="21"/>
                <w:szCs w:val="21"/>
              </w:rPr>
              <w:t>结案理赔时效承</w:t>
            </w:r>
            <w:r>
              <w:rPr>
                <w:rFonts w:hint="eastAsia" w:ascii="宋体" w:hAnsi="宋体" w:eastAsia="宋体" w:cs="宋体"/>
                <w:b w:val="0"/>
                <w:bCs w:val="0"/>
                <w:spacing w:val="-2"/>
                <w:sz w:val="21"/>
                <w:szCs w:val="21"/>
              </w:rPr>
              <w:t>诺</w:t>
            </w:r>
            <w:r>
              <w:rPr>
                <w:rFonts w:hint="eastAsia" w:ascii="宋体" w:hAnsi="宋体" w:cs="宋体"/>
                <w:b w:val="0"/>
                <w:bCs w:val="0"/>
                <w:spacing w:val="-2"/>
                <w:sz w:val="21"/>
                <w:szCs w:val="21"/>
                <w:lang w:eastAsia="zh-CN"/>
              </w:rPr>
              <w:t>、</w:t>
            </w:r>
            <w:r>
              <w:rPr>
                <w:rFonts w:hint="eastAsia" w:ascii="宋体" w:hAnsi="宋体" w:cs="宋体"/>
                <w:b w:val="0"/>
                <w:bCs w:val="0"/>
                <w:spacing w:val="-2"/>
                <w:sz w:val="21"/>
                <w:szCs w:val="21"/>
                <w:lang w:val="en-US" w:eastAsia="zh-CN"/>
              </w:rPr>
              <w:t>企业偿付能力、管理制度、拟投入服务人员</w:t>
            </w:r>
            <w:r>
              <w:rPr>
                <w:rFonts w:hint="eastAsia" w:ascii="宋体" w:hAnsi="宋体" w:cs="宋体"/>
                <w:color w:val="auto"/>
                <w:szCs w:val="21"/>
                <w:lang w:val="en-US" w:eastAsia="zh-CN"/>
              </w:rPr>
              <w:t>）（格式自拟）；</w:t>
            </w:r>
          </w:p>
          <w:p w14:paraId="40F01387">
            <w:pPr>
              <w:snapToGrid w:val="0"/>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7.对应采购需求的服务需求、商务条款提供的其他文件资料；</w:t>
            </w:r>
          </w:p>
          <w:p w14:paraId="3BFAE230">
            <w:pPr>
              <w:snapToGrid w:val="0"/>
              <w:spacing w:line="360" w:lineRule="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14:paraId="214C480B">
            <w:pPr>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注：1.</w:t>
            </w:r>
            <w:r>
              <w:rPr>
                <w:rFonts w:hint="eastAsia" w:ascii="宋体" w:hAnsi="宋体" w:cs="宋体"/>
                <w:b/>
                <w:bCs/>
                <w:color w:val="auto"/>
                <w:szCs w:val="21"/>
                <w:highlight w:val="none"/>
                <w:lang w:eastAsia="zh-CN"/>
              </w:rPr>
              <w:t>法定代表人（或负责人）</w:t>
            </w:r>
            <w:r>
              <w:rPr>
                <w:rFonts w:hint="eastAsia" w:ascii="宋体" w:hAnsi="宋体" w:cs="宋体"/>
                <w:b/>
                <w:bCs/>
                <w:color w:val="auto"/>
                <w:szCs w:val="21"/>
                <w:highlight w:val="none"/>
              </w:rPr>
              <w:t>授权委托书必须由</w:t>
            </w:r>
            <w:r>
              <w:rPr>
                <w:rFonts w:hint="eastAsia" w:ascii="宋体" w:hAnsi="宋体" w:cs="宋体"/>
                <w:b/>
                <w:bCs/>
                <w:color w:val="auto"/>
                <w:szCs w:val="21"/>
                <w:highlight w:val="none"/>
                <w:lang w:eastAsia="zh-CN"/>
              </w:rPr>
              <w:t>法定代表人（或负责人）</w:t>
            </w:r>
            <w:r>
              <w:rPr>
                <w:rFonts w:hint="eastAsia" w:ascii="宋体" w:hAnsi="宋体" w:cs="宋体"/>
                <w:b/>
                <w:bCs/>
                <w:color w:val="auto"/>
                <w:szCs w:val="21"/>
                <w:highlight w:val="none"/>
              </w:rPr>
              <w:t>或委托代理人</w:t>
            </w:r>
            <w:r>
              <w:rPr>
                <w:rFonts w:hint="eastAsia" w:ascii="宋体" w:hAnsi="宋体" w:cs="宋体"/>
                <w:b/>
                <w:bCs/>
                <w:color w:val="auto"/>
                <w:szCs w:val="21"/>
                <w:highlight w:val="none"/>
                <w:lang w:val="en-US" w:eastAsia="zh-CN"/>
              </w:rPr>
              <w:t>签字（或者电子签名）</w:t>
            </w:r>
            <w:r>
              <w:rPr>
                <w:rFonts w:hint="eastAsia" w:ascii="宋体" w:hAnsi="宋体" w:cs="宋体"/>
                <w:b/>
                <w:bCs/>
                <w:color w:val="auto"/>
                <w:szCs w:val="21"/>
                <w:highlight w:val="none"/>
              </w:rPr>
              <w:t>，并加盖</w:t>
            </w:r>
            <w:r>
              <w:rPr>
                <w:rFonts w:hint="eastAsia" w:ascii="宋体" w:hAnsi="宋体" w:cs="宋体"/>
                <w:b/>
                <w:bCs/>
                <w:color w:val="auto"/>
                <w:szCs w:val="21"/>
                <w:highlight w:val="none"/>
                <w:lang w:eastAsia="zh-CN"/>
              </w:rPr>
              <w:t>供应商电子</w:t>
            </w:r>
            <w:r>
              <w:rPr>
                <w:rFonts w:hint="eastAsia" w:ascii="宋体" w:hAnsi="宋体" w:cs="宋体"/>
                <w:b/>
                <w:bCs/>
                <w:color w:val="auto"/>
                <w:szCs w:val="21"/>
                <w:highlight w:val="none"/>
              </w:rPr>
              <w:t>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highlight w:val="none"/>
              </w:rPr>
              <w:t>。</w:t>
            </w:r>
          </w:p>
          <w:p w14:paraId="47A105AB">
            <w:pPr>
              <w:spacing w:line="360" w:lineRule="auto"/>
              <w:ind w:firstLine="413" w:firstLineChars="196"/>
              <w:rPr>
                <w:rFonts w:ascii="宋体" w:hAnsi="宋体" w:cs="宋体"/>
                <w:color w:val="auto"/>
                <w:szCs w:val="21"/>
              </w:rPr>
            </w:pPr>
            <w:r>
              <w:rPr>
                <w:rFonts w:hint="eastAsia" w:ascii="宋体" w:hAnsi="宋体" w:cs="宋体"/>
                <w:b/>
                <w:bCs/>
                <w:color w:val="auto"/>
                <w:szCs w:val="21"/>
              </w:rPr>
              <w:t>2.以上标明“必须提供”的材料属于复印件的扫描件的，必须加盖</w:t>
            </w:r>
            <w:r>
              <w:rPr>
                <w:rFonts w:hint="eastAsia" w:ascii="宋体" w:hAnsi="宋体" w:cs="宋体"/>
                <w:b/>
                <w:bCs/>
                <w:color w:val="auto"/>
                <w:szCs w:val="21"/>
                <w:lang w:eastAsia="zh-CN"/>
              </w:rPr>
              <w:t>供应商</w:t>
            </w:r>
            <w:r>
              <w:rPr>
                <w:rFonts w:hint="eastAsia" w:ascii="宋体" w:hAnsi="宋体" w:cs="宋体"/>
                <w:b/>
                <w:bCs/>
                <w:color w:val="auto"/>
                <w:szCs w:val="21"/>
              </w:rPr>
              <w:t>电子公章，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rPr>
              <w:t>。</w:t>
            </w:r>
          </w:p>
        </w:tc>
      </w:tr>
      <w:tr w14:paraId="63C8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9CC1971">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22198178">
            <w:pPr>
              <w:snapToGrid w:val="0"/>
              <w:spacing w:line="320" w:lineRule="exact"/>
              <w:jc w:val="left"/>
              <w:rPr>
                <w:color w:val="auto"/>
              </w:rPr>
            </w:pPr>
            <w:r>
              <w:rPr>
                <w:rFonts w:hint="eastAsia" w:ascii="宋体" w:hAnsi="宋体" w:eastAsia="宋体" w:cs="宋体"/>
                <w:color w:val="auto"/>
                <w:szCs w:val="21"/>
                <w:highlight w:val="none"/>
              </w:rPr>
              <w:t>竞标报价应当包含满足本次竞标全部服务的所有费用。</w:t>
            </w:r>
          </w:p>
        </w:tc>
      </w:tr>
      <w:tr w14:paraId="3BD2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0700EFC">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05A04239">
            <w:pPr>
              <w:pStyle w:val="7"/>
              <w:numPr>
                <w:ilvl w:val="0"/>
                <w:numId w:val="0"/>
              </w:numPr>
              <w:tabs>
                <w:tab w:val="left" w:pos="720"/>
                <w:tab w:val="left" w:pos="840"/>
                <w:tab w:val="clear" w:pos="360"/>
              </w:tabs>
              <w:snapToGrid w:val="0"/>
              <w:spacing w:line="360" w:lineRule="auto"/>
              <w:rPr>
                <w:rFonts w:ascii="宋体" w:hAnsi="宋体" w:cs="宋体"/>
                <w:color w:val="auto"/>
                <w:szCs w:val="21"/>
              </w:rPr>
            </w:pPr>
            <w:r>
              <w:rPr>
                <w:rFonts w:hint="eastAsia" w:ascii="宋体" w:hAnsi="宋体" w:cs="宋体"/>
                <w:color w:val="auto"/>
                <w:szCs w:val="21"/>
                <w:lang w:eastAsia="zh-CN"/>
              </w:rPr>
              <w:t>竞</w:t>
            </w:r>
            <w:r>
              <w:rPr>
                <w:rFonts w:hint="eastAsia" w:ascii="宋体" w:hAnsi="宋体" w:cs="宋体"/>
                <w:color w:val="auto"/>
                <w:szCs w:val="21"/>
              </w:rPr>
              <w:t>标有效期：自首次响应文件提交截止之日起</w:t>
            </w:r>
            <w:r>
              <w:rPr>
                <w:rFonts w:ascii="宋体" w:hAnsi="宋体" w:cs="宋体"/>
                <w:color w:val="auto"/>
                <w:szCs w:val="21"/>
                <w:u w:val="single"/>
              </w:rPr>
              <w:t xml:space="preserve"> </w:t>
            </w:r>
            <w:r>
              <w:rPr>
                <w:rFonts w:hint="eastAsia" w:ascii="宋体" w:hAnsi="宋体" w:cs="宋体"/>
                <w:color w:val="auto"/>
                <w:szCs w:val="21"/>
                <w:u w:val="single"/>
              </w:rPr>
              <w:t>60</w:t>
            </w:r>
            <w:r>
              <w:rPr>
                <w:rFonts w:ascii="宋体" w:hAnsi="宋体" w:cs="宋体"/>
                <w:color w:val="auto"/>
                <w:szCs w:val="21"/>
                <w:u w:val="single"/>
              </w:rPr>
              <w:t xml:space="preserve"> </w:t>
            </w:r>
            <w:r>
              <w:rPr>
                <w:rFonts w:hint="eastAsia" w:ascii="宋体" w:hAnsi="宋体" w:cs="宋体"/>
                <w:color w:val="auto"/>
                <w:szCs w:val="21"/>
              </w:rPr>
              <w:t>日。</w:t>
            </w:r>
          </w:p>
        </w:tc>
      </w:tr>
      <w:tr w14:paraId="2991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BCE3246">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2F802430">
            <w:pPr>
              <w:snapToGrid w:val="0"/>
              <w:spacing w:line="360" w:lineRule="auto"/>
              <w:rPr>
                <w:rFonts w:ascii="宋体" w:hAnsi="宋体" w:cs="宋体"/>
                <w:color w:val="auto"/>
                <w:szCs w:val="21"/>
              </w:rPr>
            </w:pPr>
            <w:r>
              <w:rPr>
                <w:rFonts w:hint="eastAsia" w:ascii="宋体" w:hAnsi="宋体" w:cs="宋体"/>
                <w:color w:val="auto"/>
                <w:szCs w:val="21"/>
              </w:rPr>
              <w:t>磋商保证金：无</w:t>
            </w:r>
          </w:p>
        </w:tc>
      </w:tr>
      <w:tr w14:paraId="558C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C2D549C">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61E41DA1">
            <w:pPr>
              <w:snapToGrid w:val="0"/>
              <w:spacing w:line="360" w:lineRule="auto"/>
              <w:jc w:val="left"/>
              <w:rPr>
                <w:rFonts w:ascii="宋体" w:hAnsi="宋体" w:cs="宋体"/>
                <w:color w:val="auto"/>
                <w:szCs w:val="21"/>
                <w:u w:val="single"/>
              </w:rPr>
            </w:pPr>
            <w:r>
              <w:rPr>
                <w:rFonts w:hint="eastAsia" w:ascii="宋体" w:hAnsi="宋体" w:cs="宋体"/>
                <w:color w:val="auto"/>
                <w:szCs w:val="21"/>
              </w:rPr>
              <w:t>首次响应文件提交截止时间：详见竞争性磋商公告。</w:t>
            </w:r>
          </w:p>
          <w:p w14:paraId="0BEB7ABF">
            <w:pPr>
              <w:snapToGrid w:val="0"/>
              <w:spacing w:line="360" w:lineRule="auto"/>
              <w:jc w:val="left"/>
              <w:rPr>
                <w:rFonts w:ascii="宋体" w:hAnsi="宋体" w:cs="宋体"/>
                <w:color w:val="auto"/>
                <w:szCs w:val="21"/>
              </w:rPr>
            </w:pPr>
            <w:r>
              <w:rPr>
                <w:rFonts w:hint="eastAsia" w:ascii="宋体" w:hAnsi="宋体" w:cs="宋体"/>
                <w:color w:val="auto"/>
                <w:szCs w:val="21"/>
              </w:rPr>
              <w:t>首次响应文件提交地点：详见竞争性磋商公告。</w:t>
            </w:r>
          </w:p>
        </w:tc>
      </w:tr>
      <w:tr w14:paraId="3BE48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3D4C715">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0D1E873C">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5C22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52" w:type="dxa"/>
            <w:vAlign w:val="center"/>
          </w:tcPr>
          <w:p w14:paraId="6AF90A4F">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12" w:type="dxa"/>
            <w:vAlign w:val="center"/>
          </w:tcPr>
          <w:p w14:paraId="34E9C730">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119F7E52">
            <w:pPr>
              <w:snapToGrid w:val="0"/>
              <w:spacing w:line="360" w:lineRule="auto"/>
              <w:rPr>
                <w:rFonts w:ascii="宋体" w:hAnsi="宋体" w:cs="宋体"/>
                <w:color w:val="auto"/>
                <w:szCs w:val="21"/>
              </w:rPr>
            </w:pPr>
            <w:r>
              <w:rPr>
                <w:rFonts w:hint="eastAsia" w:ascii="宋体" w:hAnsi="宋体" w:cs="宋体"/>
                <w:color w:val="auto"/>
                <w:szCs w:val="21"/>
              </w:rPr>
              <w:t>服务需求评审中允许负偏离的条款数为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1AA6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52" w:type="dxa"/>
            <w:vAlign w:val="center"/>
          </w:tcPr>
          <w:p w14:paraId="51BA9D6E">
            <w:pPr>
              <w:spacing w:line="360" w:lineRule="auto"/>
              <w:jc w:val="center"/>
              <w:rPr>
                <w:rFonts w:ascii="宋体" w:hAnsi="宋体" w:cs="宋体"/>
                <w:color w:val="auto"/>
                <w:szCs w:val="21"/>
              </w:rPr>
            </w:pPr>
            <w:r>
              <w:rPr>
                <w:rFonts w:ascii="宋体" w:hAnsi="宋体" w:cs="宋体"/>
                <w:color w:val="auto"/>
                <w:szCs w:val="21"/>
              </w:rPr>
              <w:t>28.1</w:t>
            </w:r>
          </w:p>
        </w:tc>
        <w:tc>
          <w:tcPr>
            <w:tcW w:w="7912" w:type="dxa"/>
            <w:vAlign w:val="center"/>
          </w:tcPr>
          <w:p w14:paraId="4BAD8F6E">
            <w:pPr>
              <w:snapToGrid w:val="0"/>
              <w:spacing w:line="360" w:lineRule="auto"/>
              <w:rPr>
                <w:rFonts w:ascii="宋体" w:hAnsi="宋体" w:cs="宋体"/>
                <w:color w:val="auto"/>
                <w:szCs w:val="21"/>
              </w:rPr>
            </w:pPr>
            <w:r>
              <w:rPr>
                <w:rFonts w:hint="eastAsia" w:ascii="宋体" w:hAnsi="宋体" w:cs="宋体"/>
                <w:color w:val="auto"/>
                <w:szCs w:val="21"/>
                <w:highlight w:val="none"/>
              </w:rPr>
              <w:t>履约保证金金额：无</w:t>
            </w:r>
          </w:p>
        </w:tc>
      </w:tr>
      <w:tr w14:paraId="423D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4BEA038">
            <w:pPr>
              <w:spacing w:line="360" w:lineRule="auto"/>
              <w:jc w:val="center"/>
              <w:rPr>
                <w:rFonts w:ascii="宋体" w:hAnsi="宋体" w:cs="宋体"/>
                <w:color w:val="auto"/>
                <w:szCs w:val="21"/>
              </w:rPr>
            </w:pPr>
            <w:r>
              <w:rPr>
                <w:rFonts w:ascii="宋体" w:hAnsi="宋体" w:cs="宋体"/>
                <w:color w:val="auto"/>
                <w:szCs w:val="21"/>
              </w:rPr>
              <w:t>29.1</w:t>
            </w:r>
          </w:p>
        </w:tc>
        <w:tc>
          <w:tcPr>
            <w:tcW w:w="7912" w:type="dxa"/>
            <w:vAlign w:val="center"/>
          </w:tcPr>
          <w:p w14:paraId="215B174E">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14:paraId="4546EB03">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66B4A5C7">
            <w:pPr>
              <w:snapToGrid w:val="0"/>
              <w:spacing w:line="360" w:lineRule="auto"/>
              <w:rPr>
                <w:rFonts w:ascii="宋体" w:hAnsi="宋体" w:cs="宋体"/>
                <w:color w:val="auto"/>
                <w:szCs w:val="21"/>
              </w:rPr>
            </w:pPr>
            <w:r>
              <w:rPr>
                <w:rFonts w:hint="eastAsia" w:ascii="宋体" w:hAnsi="宋体"/>
                <w:color w:val="auto"/>
                <w:szCs w:val="21"/>
                <w:lang w:eastAsia="zh-CN"/>
              </w:rPr>
              <w:t>法定代表人（或负责人）</w:t>
            </w:r>
            <w:r>
              <w:rPr>
                <w:rFonts w:hint="eastAsia" w:ascii="宋体" w:hAnsi="宋体"/>
                <w:color w:val="auto"/>
                <w:szCs w:val="21"/>
              </w:rPr>
              <w:t>负责签订合同的，须携带</w:t>
            </w:r>
            <w:r>
              <w:rPr>
                <w:rFonts w:hint="eastAsia" w:ascii="宋体" w:hAnsi="宋体"/>
                <w:color w:val="auto"/>
                <w:szCs w:val="21"/>
                <w:lang w:eastAsia="zh-CN"/>
              </w:rPr>
              <w:t>法定代表人（或负责人）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2FDC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958987A">
            <w:pPr>
              <w:spacing w:line="360" w:lineRule="auto"/>
              <w:jc w:val="center"/>
              <w:rPr>
                <w:rFonts w:ascii="宋体" w:hAnsi="宋体" w:cs="宋体"/>
                <w:color w:val="auto"/>
                <w:szCs w:val="21"/>
              </w:rPr>
            </w:pPr>
            <w:r>
              <w:rPr>
                <w:rFonts w:hint="eastAsia" w:ascii="宋体" w:hAnsi="宋体" w:cs="宋体"/>
                <w:color w:val="auto"/>
                <w:szCs w:val="21"/>
              </w:rPr>
              <w:t>30</w:t>
            </w:r>
          </w:p>
        </w:tc>
        <w:tc>
          <w:tcPr>
            <w:tcW w:w="7912" w:type="dxa"/>
            <w:vAlign w:val="center"/>
          </w:tcPr>
          <w:p w14:paraId="7351EFDB">
            <w:pPr>
              <w:pStyle w:val="13"/>
              <w:snapToGrid w:val="0"/>
              <w:spacing w:line="360" w:lineRule="auto"/>
              <w:rPr>
                <w:rFonts w:hAnsi="宋体" w:cs="宋体"/>
                <w:color w:val="auto"/>
                <w:kern w:val="2"/>
                <w:sz w:val="21"/>
              </w:rPr>
            </w:pPr>
            <w:r>
              <w:rPr>
                <w:rFonts w:hint="eastAsia" w:hAnsi="宋体" w:cs="宋体"/>
                <w:color w:val="auto"/>
                <w:kern w:val="2"/>
                <w:sz w:val="21"/>
              </w:rPr>
              <w:t>政府采购合同公告。</w:t>
            </w:r>
          </w:p>
          <w:p w14:paraId="5CFFC51F">
            <w:pPr>
              <w:snapToGrid w:val="0"/>
              <w:spacing w:line="360" w:lineRule="auto"/>
              <w:rPr>
                <w:rFonts w:ascii="宋体" w:hAnsi="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39E2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BFE01E8">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3578D3C4">
            <w:pPr>
              <w:pStyle w:val="13"/>
              <w:snapToGrid w:val="0"/>
              <w:spacing w:line="360" w:lineRule="auto"/>
              <w:rPr>
                <w:rFonts w:hAnsi="宋体" w:cs="宋体"/>
                <w:color w:val="auto"/>
                <w:sz w:val="21"/>
              </w:rPr>
            </w:pPr>
            <w:r>
              <w:rPr>
                <w:rFonts w:hint="eastAsia" w:hAnsi="宋体" w:cs="宋体"/>
                <w:color w:val="auto"/>
              </w:rPr>
              <w:t>接收</w:t>
            </w:r>
            <w:r>
              <w:rPr>
                <w:rFonts w:hint="eastAsia" w:hAnsi="宋体" w:cs="宋体"/>
                <w:color w:val="auto"/>
                <w:sz w:val="21"/>
              </w:rPr>
              <w:t>质疑函方式：以书面形式。</w:t>
            </w:r>
          </w:p>
          <w:p w14:paraId="4CAC5936">
            <w:pPr>
              <w:pStyle w:val="13"/>
              <w:snapToGrid w:val="0"/>
              <w:spacing w:line="360" w:lineRule="auto"/>
              <w:ind w:firstLine="420" w:firstLineChars="200"/>
              <w:rPr>
                <w:rFonts w:hAnsi="宋体" w:cs="宋体"/>
                <w:color w:val="auto"/>
                <w:sz w:val="21"/>
              </w:rPr>
            </w:pPr>
            <w:r>
              <w:rPr>
                <w:rFonts w:hint="eastAsia" w:hAnsi="宋体" w:cs="宋体"/>
                <w:color w:val="auto"/>
                <w:sz w:val="21"/>
              </w:rPr>
              <w:t>质疑联系部门及联系方式：</w:t>
            </w:r>
            <w:r>
              <w:rPr>
                <w:rFonts w:hint="eastAsia" w:hAnsi="宋体" w:cs="宋体"/>
                <w:color w:val="auto"/>
                <w:sz w:val="21"/>
                <w:lang w:eastAsia="zh-CN"/>
              </w:rPr>
              <w:t>广西建汇工程咨询有限公司</w:t>
            </w:r>
            <w:r>
              <w:rPr>
                <w:rFonts w:hint="eastAsia" w:hAnsi="宋体" w:cs="宋体"/>
                <w:color w:val="auto"/>
                <w:sz w:val="21"/>
              </w:rPr>
              <w:t>，联系电话：0775-2698633，通讯地址：</w:t>
            </w:r>
            <w:r>
              <w:rPr>
                <w:rFonts w:hint="eastAsia" w:hAnsi="宋体" w:cs="宋体"/>
                <w:color w:val="auto"/>
                <w:sz w:val="21"/>
                <w:lang w:val="en-US" w:eastAsia="zh-CN"/>
              </w:rPr>
              <w:t>玉林市玉州区江滨路东55号山水名城8栋商铺10号</w:t>
            </w:r>
          </w:p>
          <w:p w14:paraId="7458B59C">
            <w:pPr>
              <w:pStyle w:val="13"/>
              <w:snapToGrid w:val="0"/>
              <w:spacing w:line="360" w:lineRule="auto"/>
              <w:rPr>
                <w:rFonts w:hAnsi="宋体"/>
                <w:color w:val="auto"/>
              </w:rPr>
            </w:pPr>
            <w:r>
              <w:rPr>
                <w:rFonts w:hint="eastAsia" w:hAnsi="宋体" w:cs="宋体"/>
                <w:color w:val="auto"/>
                <w:sz w:val="21"/>
              </w:rPr>
              <w:t>业务时间：上午8时00分到12时00分，下午</w:t>
            </w:r>
            <w:r>
              <w:rPr>
                <w:rFonts w:hint="eastAsia" w:hAnsi="宋体" w:cs="宋体"/>
                <w:color w:val="auto"/>
                <w:sz w:val="21"/>
                <w:lang w:val="en-US" w:eastAsia="zh-CN"/>
              </w:rPr>
              <w:t>3</w:t>
            </w:r>
            <w:r>
              <w:rPr>
                <w:rFonts w:hint="eastAsia" w:hAnsi="宋体" w:cs="宋体"/>
                <w:color w:val="auto"/>
                <w:sz w:val="21"/>
              </w:rPr>
              <w:t>时00分到</w:t>
            </w:r>
            <w:r>
              <w:rPr>
                <w:rFonts w:hint="eastAsia" w:hAnsi="宋体" w:cs="宋体"/>
                <w:color w:val="auto"/>
                <w:sz w:val="21"/>
                <w:lang w:val="en-US" w:eastAsia="zh-CN"/>
              </w:rPr>
              <w:t>6</w:t>
            </w:r>
            <w:r>
              <w:rPr>
                <w:rFonts w:hint="eastAsia" w:hAnsi="宋体" w:cs="宋体"/>
                <w:color w:val="auto"/>
                <w:sz w:val="21"/>
              </w:rPr>
              <w:t>时00分，业务时间以外、双休日和法定节假日不办理业务。</w:t>
            </w:r>
          </w:p>
        </w:tc>
      </w:tr>
      <w:tr w14:paraId="237C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8AB25CC">
            <w:pPr>
              <w:spacing w:line="360" w:lineRule="auto"/>
              <w:jc w:val="center"/>
              <w:rPr>
                <w:rFonts w:ascii="宋体" w:hAnsi="宋体" w:cs="宋体"/>
                <w:color w:val="auto"/>
                <w:szCs w:val="21"/>
              </w:rPr>
            </w:pPr>
            <w:r>
              <w:rPr>
                <w:rFonts w:ascii="宋体" w:hAnsi="宋体" w:cs="宋体"/>
                <w:color w:val="auto"/>
                <w:szCs w:val="21"/>
              </w:rPr>
              <w:t>32.1</w:t>
            </w:r>
          </w:p>
        </w:tc>
        <w:tc>
          <w:tcPr>
            <w:tcW w:w="7912" w:type="dxa"/>
            <w:vAlign w:val="center"/>
          </w:tcPr>
          <w:p w14:paraId="6506AAD1">
            <w:pPr>
              <w:pStyle w:val="13"/>
              <w:snapToGrid w:val="0"/>
              <w:spacing w:line="360" w:lineRule="auto"/>
              <w:rPr>
                <w:color w:val="auto"/>
              </w:rPr>
            </w:pPr>
            <w:r>
              <w:rPr>
                <w:rFonts w:hint="eastAsia"/>
                <w:color w:val="auto"/>
              </w:rPr>
              <w:t>1.采购代理费支付方式：</w:t>
            </w:r>
          </w:p>
          <w:p w14:paraId="6C8D34D7">
            <w:pPr>
              <w:pStyle w:val="13"/>
              <w:snapToGrid w:val="0"/>
              <w:spacing w:line="360" w:lineRule="auto"/>
              <w:rPr>
                <w:color w:val="auto"/>
              </w:rPr>
            </w:pPr>
            <w:r>
              <w:rPr>
                <w:rFonts w:hint="eastAsia"/>
                <w:color w:val="auto"/>
              </w:rPr>
              <w:t>本项目代理服务费由成交供应商领取成交通知书前，一次性向采购代理机构支付。</w:t>
            </w:r>
          </w:p>
          <w:p w14:paraId="0F0529FD">
            <w:pPr>
              <w:pStyle w:val="13"/>
              <w:numPr>
                <w:ilvl w:val="0"/>
                <w:numId w:val="5"/>
              </w:numPr>
              <w:snapToGrid w:val="0"/>
              <w:spacing w:line="360" w:lineRule="auto"/>
              <w:rPr>
                <w:rFonts w:hint="eastAsia"/>
                <w:color w:val="auto"/>
              </w:rPr>
            </w:pPr>
            <w:r>
              <w:rPr>
                <w:rFonts w:hint="eastAsia"/>
                <w:color w:val="auto"/>
              </w:rPr>
              <w:t>采购代理费收取标准：按成交金额的1.5%计取</w:t>
            </w:r>
          </w:p>
          <w:p w14:paraId="07503149">
            <w:pPr>
              <w:pStyle w:val="13"/>
              <w:snapToGrid w:val="0"/>
              <w:spacing w:line="360" w:lineRule="auto"/>
              <w:rPr>
                <w:rFonts w:hint="default"/>
                <w:color w:val="auto"/>
                <w:lang w:val="en-US"/>
              </w:rPr>
            </w:pPr>
            <w:r>
              <w:rPr>
                <w:rFonts w:hint="default"/>
                <w:color w:val="auto"/>
                <w:lang w:val="en-US"/>
              </w:rPr>
              <w:t>开户名称：</w:t>
            </w:r>
            <w:r>
              <w:rPr>
                <w:rFonts w:hint="default"/>
                <w:color w:val="auto"/>
                <w:lang w:val="en-US" w:eastAsia="zh-CN"/>
              </w:rPr>
              <w:t>广西建汇工程咨询有限公司</w:t>
            </w:r>
            <w:r>
              <w:rPr>
                <w:rFonts w:hint="default"/>
                <w:color w:val="auto"/>
                <w:lang w:val="en-US"/>
              </w:rPr>
              <w:t xml:space="preserve">玉林分公司   </w:t>
            </w:r>
          </w:p>
          <w:p w14:paraId="1F01E89D">
            <w:pPr>
              <w:pStyle w:val="13"/>
              <w:snapToGrid w:val="0"/>
              <w:spacing w:line="360" w:lineRule="auto"/>
              <w:rPr>
                <w:rFonts w:hint="default"/>
                <w:color w:val="auto"/>
                <w:lang w:val="en-US"/>
              </w:rPr>
            </w:pPr>
            <w:r>
              <w:rPr>
                <w:rFonts w:hint="default"/>
                <w:color w:val="auto"/>
                <w:lang w:val="en-US"/>
              </w:rPr>
              <w:t xml:space="preserve">开户银行：广西北部湾银行玉林分行       </w:t>
            </w:r>
          </w:p>
          <w:p w14:paraId="7984EC78">
            <w:pPr>
              <w:pStyle w:val="13"/>
              <w:snapToGrid w:val="0"/>
              <w:spacing w:line="360" w:lineRule="auto"/>
              <w:rPr>
                <w:color w:val="auto"/>
              </w:rPr>
            </w:pPr>
            <w:r>
              <w:rPr>
                <w:rFonts w:hint="eastAsia"/>
                <w:color w:val="auto"/>
                <w:lang w:val="en-US"/>
              </w:rPr>
              <w:t>银行账号：</w:t>
            </w:r>
            <w:r>
              <w:rPr>
                <w:rFonts w:hint="eastAsia"/>
                <w:color w:val="auto"/>
                <w:lang w:val="en-US" w:eastAsia="zh-CN"/>
              </w:rPr>
              <w:t>8001 2693</w:t>
            </w:r>
            <w:r>
              <w:rPr>
                <w:rFonts w:hint="eastAsia"/>
                <w:color w:val="auto"/>
                <w:lang w:val="en-US"/>
              </w:rPr>
              <w:t xml:space="preserve"> </w:t>
            </w:r>
            <w:r>
              <w:rPr>
                <w:rFonts w:hint="eastAsia"/>
                <w:color w:val="auto"/>
                <w:lang w:val="en-US" w:eastAsia="zh-CN"/>
              </w:rPr>
              <w:t>0200</w:t>
            </w:r>
            <w:r>
              <w:rPr>
                <w:rFonts w:hint="eastAsia"/>
                <w:color w:val="auto"/>
                <w:lang w:val="en-US"/>
              </w:rPr>
              <w:t xml:space="preserve"> </w:t>
            </w:r>
            <w:r>
              <w:rPr>
                <w:rFonts w:hint="eastAsia"/>
                <w:color w:val="auto"/>
                <w:lang w:val="en-US" w:eastAsia="zh-CN"/>
              </w:rPr>
              <w:t>014</w:t>
            </w:r>
          </w:p>
        </w:tc>
      </w:tr>
      <w:tr w14:paraId="3E53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0602A879">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34179937">
            <w:pPr>
              <w:pStyle w:val="13"/>
              <w:snapToGrid w:val="0"/>
              <w:spacing w:line="360" w:lineRule="auto"/>
              <w:rPr>
                <w:rFonts w:hint="eastAsia" w:hAnsi="宋体" w:cs="宋体"/>
                <w:color w:val="auto"/>
                <w:kern w:val="2"/>
                <w:sz w:val="21"/>
              </w:rPr>
            </w:pPr>
            <w:r>
              <w:rPr>
                <w:rFonts w:hint="eastAsia" w:hAnsi="宋体" w:cs="宋体"/>
                <w:b/>
                <w:bCs/>
                <w:color w:val="auto"/>
                <w:kern w:val="2"/>
                <w:sz w:val="21"/>
              </w:rPr>
              <w:t>解释权：</w:t>
            </w:r>
            <w:r>
              <w:rPr>
                <w:rFonts w:hint="eastAsia" w:hAnsi="宋体" w:cs="宋体"/>
                <w:color w:val="auto"/>
                <w:kern w:val="2"/>
                <w:sz w:val="21"/>
              </w:rPr>
              <w:t>构成本</w:t>
            </w:r>
            <w:r>
              <w:rPr>
                <w:rFonts w:hint="eastAsia" w:hAnsi="宋体" w:cs="宋体"/>
                <w:color w:val="auto"/>
                <w:kern w:val="2"/>
                <w:sz w:val="21"/>
                <w:lang w:eastAsia="zh-CN"/>
              </w:rPr>
              <w:t>采购</w:t>
            </w:r>
            <w:r>
              <w:rPr>
                <w:rFonts w:hint="eastAsia" w:hAnsi="宋体" w:cs="宋体"/>
                <w:color w:val="auto"/>
                <w:kern w:val="2"/>
                <w:sz w:val="21"/>
              </w:rPr>
              <w:t>文件的各个组成文件应互为解释，互为说明；除</w:t>
            </w:r>
            <w:r>
              <w:rPr>
                <w:rFonts w:hint="eastAsia" w:hAnsi="宋体" w:cs="宋体"/>
                <w:color w:val="auto"/>
                <w:kern w:val="2"/>
                <w:sz w:val="21"/>
                <w:lang w:eastAsia="zh-CN"/>
              </w:rPr>
              <w:t>采购</w:t>
            </w:r>
            <w:r>
              <w:rPr>
                <w:rFonts w:hint="eastAsia" w:hAnsi="宋体" w:cs="宋体"/>
                <w:color w:val="auto"/>
                <w:kern w:val="2"/>
                <w:sz w:val="21"/>
              </w:rPr>
              <w:t>文件中有特别规定外，仅适用于招标投标阶段的规定，按更正公告（澄清公告）、</w:t>
            </w:r>
            <w:r>
              <w:rPr>
                <w:rFonts w:hint="eastAsia" w:hAnsi="宋体" w:cs="宋体"/>
                <w:color w:val="auto"/>
                <w:kern w:val="2"/>
                <w:sz w:val="21"/>
                <w:lang w:eastAsia="zh-CN"/>
              </w:rPr>
              <w:t>磋商</w:t>
            </w:r>
            <w:r>
              <w:rPr>
                <w:rFonts w:hint="eastAsia" w:hAnsi="宋体" w:cs="宋体"/>
                <w:color w:val="auto"/>
                <w:kern w:val="2"/>
                <w:sz w:val="21"/>
              </w:rPr>
              <w:t>公告、采购需求、</w:t>
            </w:r>
            <w:r>
              <w:rPr>
                <w:rFonts w:hint="eastAsia" w:hAnsi="宋体" w:cs="宋体"/>
                <w:color w:val="auto"/>
                <w:kern w:val="2"/>
                <w:sz w:val="21"/>
                <w:lang w:eastAsia="zh-CN"/>
              </w:rPr>
              <w:t>供应商</w:t>
            </w:r>
            <w:r>
              <w:rPr>
                <w:rFonts w:hint="eastAsia" w:hAnsi="宋体" w:cs="宋体"/>
                <w:color w:val="auto"/>
                <w:kern w:val="2"/>
                <w:sz w:val="21"/>
              </w:rPr>
              <w:t>须知、评标方法及评标标准、拟签订的合同文本、</w:t>
            </w:r>
            <w:r>
              <w:rPr>
                <w:rFonts w:hint="eastAsia" w:hAnsi="宋体" w:cs="宋体"/>
                <w:color w:val="auto"/>
                <w:kern w:val="2"/>
                <w:sz w:val="21"/>
                <w:lang w:eastAsia="zh-CN"/>
              </w:rPr>
              <w:t>响应</w:t>
            </w:r>
            <w:r>
              <w:rPr>
                <w:rFonts w:hint="eastAsia" w:hAnsi="宋体" w:cs="宋体"/>
                <w:color w:val="auto"/>
                <w:kern w:val="2"/>
                <w:sz w:val="21"/>
              </w:rPr>
              <w:t>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color w:val="auto"/>
                <w:kern w:val="2"/>
                <w:sz w:val="21"/>
                <w:lang w:eastAsia="zh-CN"/>
              </w:rPr>
              <w:t>采购</w:t>
            </w:r>
            <w:r>
              <w:rPr>
                <w:rFonts w:hint="eastAsia" w:hAnsi="宋体" w:cs="宋体"/>
                <w:color w:val="auto"/>
                <w:kern w:val="2"/>
                <w:sz w:val="21"/>
              </w:rPr>
              <w:t>文件不一致时以更正公告（澄清公告）为准。按本款前述规定仍不能形成结论的，</w:t>
            </w:r>
            <w:r>
              <w:rPr>
                <w:rFonts w:hint="eastAsia" w:hAnsi="宋体" w:cs="宋体"/>
                <w:b/>
                <w:bCs/>
                <w:color w:val="auto"/>
                <w:kern w:val="2"/>
                <w:sz w:val="21"/>
              </w:rPr>
              <w:t>由采购人或者采购代理机构负责解释</w:t>
            </w:r>
            <w:r>
              <w:rPr>
                <w:rFonts w:hint="eastAsia" w:hAnsi="宋体" w:cs="宋体"/>
                <w:color w:val="auto"/>
                <w:kern w:val="2"/>
                <w:sz w:val="21"/>
              </w:rPr>
              <w:t>。</w:t>
            </w:r>
          </w:p>
          <w:p w14:paraId="59DF09F0">
            <w:pPr>
              <w:pStyle w:val="13"/>
              <w:snapToGrid w:val="0"/>
              <w:spacing w:line="360" w:lineRule="auto"/>
              <w:rPr>
                <w:rFonts w:hAnsi="宋体" w:cs="宋体"/>
                <w:color w:val="auto"/>
                <w:kern w:val="2"/>
                <w:sz w:val="21"/>
              </w:rPr>
            </w:pPr>
            <w:r>
              <w:rPr>
                <w:rFonts w:hint="eastAsia" w:hAnsi="宋体" w:cs="宋体"/>
                <w:b/>
                <w:bCs/>
                <w:color w:val="auto"/>
                <w:kern w:val="2"/>
                <w:sz w:val="21"/>
              </w:rPr>
              <w:t>法律责任：</w:t>
            </w:r>
            <w:r>
              <w:rPr>
                <w:rFonts w:hint="eastAsia" w:hAnsi="宋体" w:cs="宋体"/>
                <w:color w:val="auto"/>
                <w:kern w:val="2"/>
                <w:sz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DAE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8AB8CAC">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149626D1">
            <w:pPr>
              <w:pStyle w:val="13"/>
              <w:snapToGrid w:val="0"/>
              <w:spacing w:line="400" w:lineRule="exact"/>
              <w:rPr>
                <w:rFonts w:hint="eastAsia"/>
                <w:color w:val="auto"/>
                <w:lang w:val="en-US" w:eastAsia="zh-CN"/>
              </w:rPr>
            </w:pPr>
            <w:r>
              <w:rPr>
                <w:rFonts w:hint="eastAsia"/>
                <w:color w:val="auto"/>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E980ED7">
            <w:pPr>
              <w:pStyle w:val="13"/>
              <w:snapToGrid w:val="0"/>
              <w:spacing w:line="400" w:lineRule="exact"/>
              <w:rPr>
                <w:rFonts w:hint="eastAsia"/>
                <w:color w:val="auto"/>
              </w:rPr>
            </w:pPr>
            <w:r>
              <w:rPr>
                <w:rFonts w:hint="eastAsia"/>
                <w:color w:val="auto"/>
                <w:lang w:val="en-US" w:eastAsia="zh-CN"/>
              </w:rPr>
              <w:t>2</w:t>
            </w:r>
            <w:r>
              <w:rPr>
                <w:rFonts w:hint="eastAsia"/>
                <w:color w:val="auto"/>
              </w:rPr>
              <w:t>.</w:t>
            </w:r>
            <w:r>
              <w:rPr>
                <w:rFonts w:hint="eastAsia"/>
                <w:color w:val="auto"/>
                <w:lang w:val="en-US" w:eastAsia="zh-CN"/>
              </w:rPr>
              <w:t>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06901F0">
            <w:pPr>
              <w:pStyle w:val="13"/>
              <w:snapToGrid w:val="0"/>
              <w:spacing w:line="400" w:lineRule="exact"/>
              <w:rPr>
                <w:rFonts w:hint="eastAsia"/>
                <w:color w:val="auto"/>
                <w:lang w:val="en-US" w:eastAsia="zh-CN"/>
              </w:rPr>
            </w:pPr>
            <w:r>
              <w:rPr>
                <w:rFonts w:hint="eastAsia"/>
                <w:color w:val="auto"/>
                <w:lang w:val="en-US" w:eastAsia="zh-CN"/>
              </w:rPr>
              <w:t>3.供应商为其他组织或者自然人时，本磋商文件规定的法定代表人（或负责人）指负责人或者自然人。本磋商文件所称负责人是指参加竞标的其他组织营业执照或者执业许可证等证照上的负责人，本磋商文件所称自然人指参与竞标的自然人本人，且应具备独立承担民事责任能力，自然人应当为年满 18 岁以上成年人（十六周岁以上的未成年人，以自己的劳动收入为主要生活来源的，视为完全民事行为能力人）。</w:t>
            </w:r>
          </w:p>
          <w:p w14:paraId="6238107C">
            <w:pPr>
              <w:pStyle w:val="13"/>
              <w:snapToGrid w:val="0"/>
              <w:spacing w:line="400" w:lineRule="exact"/>
              <w:rPr>
                <w:color w:val="auto"/>
              </w:rPr>
            </w:pPr>
            <w:r>
              <w:rPr>
                <w:rFonts w:hint="eastAsia"/>
                <w:color w:val="auto"/>
                <w:lang w:val="en-US" w:eastAsia="zh-CN"/>
              </w:rPr>
              <w:t>4</w:t>
            </w:r>
            <w:r>
              <w:rPr>
                <w:color w:val="auto"/>
              </w:rPr>
              <w:t>.</w:t>
            </w:r>
            <w:r>
              <w:rPr>
                <w:rFonts w:hint="eastAsia"/>
                <w:color w:val="auto"/>
                <w:lang w:val="en-US" w:eastAsia="zh-CN"/>
              </w:rPr>
              <w:t>本磋商文件中描述供应商的“签字”是指供应商的法定代表人（或负责人）或者委托代理人亲自在文件规定签署处亲笔写上个人的名字的行为，私章、签字章、印鉴、影印等其他形式均不能代替亲笔签字。</w:t>
            </w:r>
          </w:p>
          <w:p w14:paraId="6EAE87E8">
            <w:pPr>
              <w:pStyle w:val="13"/>
              <w:snapToGrid w:val="0"/>
              <w:spacing w:line="400" w:lineRule="exact"/>
              <w:rPr>
                <w:color w:val="auto"/>
              </w:rPr>
            </w:pPr>
            <w:r>
              <w:rPr>
                <w:rFonts w:hint="eastAsia"/>
                <w:color w:val="auto"/>
                <w:lang w:val="en-US" w:eastAsia="zh-CN"/>
              </w:rPr>
              <w:t>5</w:t>
            </w:r>
            <w:r>
              <w:rPr>
                <w:rFonts w:hint="eastAsia"/>
                <w:color w:val="auto"/>
              </w:rPr>
              <w:t>.本磋商文件所称的“以上”“以下”“以内”“届满”，包括本数；所称的“不满”“超过”“以外”，不包括本数。</w:t>
            </w:r>
          </w:p>
        </w:tc>
      </w:tr>
    </w:tbl>
    <w:p w14:paraId="1569A68E">
      <w:pPr>
        <w:jc w:val="center"/>
        <w:rPr>
          <w:rFonts w:hint="eastAsia" w:asciiTheme="majorEastAsia" w:hAnsiTheme="majorEastAsia" w:eastAsiaTheme="majorEastAsia" w:cstheme="majorEastAsia"/>
          <w:b/>
          <w:color w:val="auto"/>
          <w:sz w:val="32"/>
          <w:highlight w:val="none"/>
        </w:rPr>
      </w:pPr>
    </w:p>
    <w:p w14:paraId="412CE26B">
      <w:pPr>
        <w:jc w:val="both"/>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br w:type="page"/>
      </w:r>
    </w:p>
    <w:p w14:paraId="5D1E549A">
      <w:pPr>
        <w:spacing w:line="400" w:lineRule="exact"/>
        <w:jc w:val="center"/>
        <w:rPr>
          <w:rFonts w:ascii="宋体" w:hAnsi="宋体"/>
          <w:b/>
          <w:color w:val="auto"/>
          <w:sz w:val="32"/>
          <w:szCs w:val="32"/>
        </w:rPr>
      </w:pPr>
      <w:r>
        <w:rPr>
          <w:rFonts w:hint="eastAsia" w:ascii="宋体" w:hAnsi="宋体"/>
          <w:b/>
          <w:color w:val="auto"/>
          <w:sz w:val="32"/>
          <w:szCs w:val="32"/>
        </w:rPr>
        <w:t>供应商须知正文</w:t>
      </w:r>
    </w:p>
    <w:p w14:paraId="578E523A">
      <w:pPr>
        <w:spacing w:line="400" w:lineRule="exact"/>
        <w:jc w:val="center"/>
        <w:rPr>
          <w:rFonts w:ascii="宋体" w:hAnsi="宋体"/>
          <w:b/>
          <w:color w:val="auto"/>
          <w:sz w:val="32"/>
          <w:szCs w:val="32"/>
        </w:rPr>
      </w:pPr>
    </w:p>
    <w:p w14:paraId="2EB91AB3">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65BD02B6">
      <w:pPr>
        <w:spacing w:line="400" w:lineRule="exact"/>
        <w:rPr>
          <w:rFonts w:ascii="宋体" w:hAnsi="宋体"/>
          <w:color w:val="auto"/>
          <w:szCs w:val="21"/>
        </w:rPr>
      </w:pPr>
    </w:p>
    <w:p w14:paraId="0891476E">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1.适用范围</w:t>
      </w:r>
    </w:p>
    <w:p w14:paraId="00D30223">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1152B479">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1DC03ACF">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2.定义</w:t>
      </w:r>
    </w:p>
    <w:p w14:paraId="77C4BE3D">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7A6CA651">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2.2“采购代理机构”是指政府采购代理机构（以下简称采购代理机构）是指集中采购机构以外、受采购人委托从事政府采购代理业务的社会中介机构。</w:t>
      </w:r>
    </w:p>
    <w:p w14:paraId="29C9EDAE">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5FAF66B">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5378B4B1">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03DB8C15">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“响应文件”</w:t>
      </w:r>
      <w:r>
        <w:rPr>
          <w:rFonts w:hint="eastAsia" w:ascii="宋体" w:hAnsi="宋体" w:cs="宋体"/>
          <w:color w:val="auto"/>
          <w:spacing w:val="-6"/>
          <w:szCs w:val="21"/>
        </w:rPr>
        <w:t>是指：供应商根据本磋商文件要求，编制包含资格证明、报价商务技术等所有内容的文件。</w:t>
      </w:r>
    </w:p>
    <w:p w14:paraId="3AE81EA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r>
        <w:rPr>
          <w:rFonts w:hint="eastAsia" w:ascii="宋体" w:hAnsi="宋体" w:cs="宋体"/>
          <w:color w:val="auto"/>
          <w:szCs w:val="21"/>
        </w:rPr>
        <w:t>“实质性要求”是指磋商文件中已经指明不满足则响应文件按无效响应处理的条款，或者不能负偏离的条款，或者采购需求中带“▲”的条款。</w:t>
      </w:r>
    </w:p>
    <w:p w14:paraId="092CE6A1">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8</w:t>
      </w:r>
      <w:r>
        <w:rPr>
          <w:rFonts w:hint="eastAsia" w:ascii="宋体" w:hAnsi="宋体" w:cs="宋体"/>
          <w:color w:val="auto"/>
          <w:szCs w:val="21"/>
        </w:rPr>
        <w:t>“正偏离”，是指响应文件对磋商文件“采购需求”中有关条款作出的响应优于条款要求并有利于采购人的情形。</w:t>
      </w:r>
    </w:p>
    <w:p w14:paraId="2B677901">
      <w:pPr>
        <w:spacing w:line="360" w:lineRule="auto"/>
        <w:ind w:firstLine="420" w:firstLineChars="200"/>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“负偏离”，是指响应文件对磋商文件“采购需求”中有关条款作出的响应不满足条款要求，导致采购人要求不能得到满足的情形。</w:t>
      </w:r>
    </w:p>
    <w:p w14:paraId="72DFF62D">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2B6C3C99">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11</w:t>
      </w:r>
      <w:r>
        <w:rPr>
          <w:rFonts w:hint="eastAsia" w:ascii="宋体" w:hAnsi="宋体" w:cs="宋体"/>
          <w:color w:val="auto"/>
          <w:szCs w:val="21"/>
        </w:rPr>
        <w:t>“书面形式”是指合同书、信件和数据电文（包括电报、电传、传真、电子数据交换和电子邮件）等可以有形地表现所载内容的形式。</w:t>
      </w:r>
    </w:p>
    <w:p w14:paraId="782744D7">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12</w:t>
      </w:r>
      <w:r>
        <w:rPr>
          <w:rFonts w:hint="eastAsia" w:ascii="宋体" w:hAnsi="宋体" w:cs="宋体"/>
          <w:color w:val="auto"/>
          <w:szCs w:val="21"/>
        </w:rPr>
        <w:t>“首次报价”是指供应商提交的首次响应文件中的报价。</w:t>
      </w:r>
    </w:p>
    <w:p w14:paraId="036FBD14">
      <w:pPr>
        <w:spacing w:line="360" w:lineRule="auto"/>
        <w:ind w:firstLine="420" w:firstLineChars="200"/>
        <w:rPr>
          <w:rFonts w:ascii="宋体" w:hAnsi="宋体" w:cs="宋体"/>
          <w:color w:val="auto"/>
          <w:szCs w:val="21"/>
        </w:rPr>
      </w:pPr>
      <w:r>
        <w:rPr>
          <w:rFonts w:hint="eastAsia" w:ascii="宋体" w:hAnsi="宋体" w:cs="宋体"/>
          <w:color w:val="auto"/>
          <w:szCs w:val="21"/>
        </w:rPr>
        <w:t>2.1</w:t>
      </w:r>
      <w:r>
        <w:rPr>
          <w:rFonts w:ascii="宋体" w:hAnsi="宋体" w:cs="宋体"/>
          <w:color w:val="auto"/>
          <w:szCs w:val="21"/>
        </w:rPr>
        <w:t>3</w:t>
      </w:r>
      <w:r>
        <w:rPr>
          <w:rFonts w:hint="eastAsia" w:ascii="宋体" w:hAnsi="宋体" w:cs="宋体"/>
          <w:color w:val="auto"/>
          <w:szCs w:val="21"/>
        </w:rPr>
        <w:t>“评审价”是指供应商提交的最后报价并经修正（如有）和政策功能价格扣除（如有）后的价格。</w:t>
      </w:r>
    </w:p>
    <w:p w14:paraId="295BB04D">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3.供应商的资格条件</w:t>
      </w:r>
    </w:p>
    <w:p w14:paraId="7ADE6764">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6EDF7F93">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4.竞标费用</w:t>
      </w:r>
    </w:p>
    <w:p w14:paraId="10DB7CFE">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551D77A1">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5.联合体竞标</w:t>
      </w:r>
    </w:p>
    <w:p w14:paraId="22CF2917">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4B0C9075">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513A49FC">
      <w:pPr>
        <w:spacing w:line="360" w:lineRule="auto"/>
        <w:ind w:firstLine="422" w:firstLineChars="200"/>
        <w:rPr>
          <w:rFonts w:ascii="黑体" w:hAnsi="黑体" w:eastAsia="黑体" w:cs="宋体"/>
          <w:b/>
          <w:bCs/>
          <w:color w:val="auto"/>
          <w:sz w:val="24"/>
        </w:rPr>
      </w:pPr>
      <w:r>
        <w:rPr>
          <w:rFonts w:hint="eastAsia" w:ascii="宋体" w:hAnsi="宋体" w:eastAsia="宋体" w:cs="宋体"/>
          <w:b/>
          <w:bCs/>
          <w:color w:val="auto"/>
          <w:kern w:val="2"/>
          <w:sz w:val="21"/>
          <w:szCs w:val="20"/>
          <w:lang w:val="en-US" w:eastAsia="zh-CN" w:bidi="ar-SA"/>
        </w:rPr>
        <w:t xml:space="preserve">6.转包与分包  </w:t>
      </w:r>
      <w:r>
        <w:rPr>
          <w:rFonts w:hint="eastAsia" w:ascii="黑体" w:hAnsi="黑体" w:eastAsia="黑体" w:cs="宋体"/>
          <w:b/>
          <w:bCs/>
          <w:color w:val="auto"/>
          <w:sz w:val="24"/>
        </w:rPr>
        <w:t xml:space="preserve">           </w:t>
      </w:r>
    </w:p>
    <w:p w14:paraId="3C95481B">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14:paraId="59D6F82A">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291ADB9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7.特别说明</w:t>
      </w:r>
    </w:p>
    <w:p w14:paraId="6DD58AFA">
      <w:pPr>
        <w:spacing w:line="360" w:lineRule="auto"/>
        <w:ind w:firstLine="420" w:firstLineChars="200"/>
        <w:rPr>
          <w:rFonts w:ascii="宋体" w:hAnsi="宋体" w:cs="宋体"/>
          <w:color w:val="auto"/>
          <w:szCs w:val="21"/>
        </w:rPr>
      </w:pPr>
      <w:bookmarkStart w:id="48" w:name="_8.1提供相同品牌产品且通过资格审查、符合性审查的不同投标人参加同一合"/>
      <w:bookmarkEnd w:id="48"/>
      <w:r>
        <w:rPr>
          <w:rFonts w:hint="eastAsia" w:ascii="宋体" w:hAnsi="宋体" w:cs="宋体"/>
          <w:color w:val="auto"/>
          <w:szCs w:val="21"/>
        </w:rPr>
        <w:t>7.</w:t>
      </w:r>
      <w:r>
        <w:rPr>
          <w:rFonts w:ascii="宋体" w:hAnsi="宋体" w:cs="宋体"/>
          <w:color w:val="auto"/>
          <w:szCs w:val="21"/>
        </w:rPr>
        <w:t>1</w:t>
      </w:r>
      <w:r>
        <w:rPr>
          <w:rFonts w:hint="eastAsia" w:ascii="宋体" w:hAnsi="宋体"/>
          <w:color w:val="auto"/>
          <w:szCs w:val="21"/>
        </w:rPr>
        <w:t>如果本磋商文件要求供应商提供资格、信誉、荣誉、业绩与企业认证等材料的，则供应商所提供的以上材料必须为供应商所拥有</w:t>
      </w:r>
      <w:r>
        <w:rPr>
          <w:rFonts w:hint="eastAsia" w:ascii="宋体" w:hAnsi="宋体" w:cs="宋体"/>
          <w:color w:val="auto"/>
          <w:szCs w:val="21"/>
        </w:rPr>
        <w:t>。</w:t>
      </w:r>
    </w:p>
    <w:p w14:paraId="2A2DCCFA">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7625F24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A7FB7D7">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3D16DBAF">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306292E8">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76E7D4A5">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0012F63F">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w:t>
      </w:r>
      <w:r>
        <w:rPr>
          <w:rFonts w:hint="eastAsia" w:ascii="宋体" w:hAnsi="宋体" w:cs="宋体"/>
          <w:color w:val="auto"/>
          <w:szCs w:val="21"/>
          <w:lang w:eastAsia="zh-CN"/>
        </w:rPr>
        <w:t>法定代表人（或负责人）</w:t>
      </w:r>
      <w:r>
        <w:rPr>
          <w:rFonts w:hint="eastAsia" w:ascii="宋体" w:hAnsi="宋体" w:cs="宋体"/>
          <w:color w:val="auto"/>
          <w:szCs w:val="21"/>
        </w:rPr>
        <w:t>或者负责人有夫妻、直系血亲、三代以内旁系血亲或者近姻亲关系；</w:t>
      </w:r>
    </w:p>
    <w:p w14:paraId="12B1E87B">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34405A4D">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9E5912">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41A62422">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6E85983B">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7FD87599">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37F3BC35">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4DD1F70B">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2F826640">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195A48EC">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4A11D9C7">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39A4F630">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13865900">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7978FAEC">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8FCF69A">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060ED668">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0B892AD7">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94E93A2">
      <w:pPr>
        <w:jc w:val="center"/>
        <w:rPr>
          <w:rFonts w:hint="eastAsia" w:asciiTheme="majorEastAsia" w:hAnsiTheme="majorEastAsia" w:eastAsiaTheme="majorEastAsia" w:cstheme="majorEastAsia"/>
          <w:b/>
          <w:color w:val="auto"/>
          <w:sz w:val="32"/>
          <w:highlight w:val="none"/>
        </w:rPr>
      </w:pPr>
    </w:p>
    <w:p w14:paraId="76ABF87F">
      <w:pPr>
        <w:pStyle w:val="13"/>
        <w:spacing w:line="240" w:lineRule="exact"/>
        <w:rPr>
          <w:rFonts w:hint="eastAsia" w:asciiTheme="majorEastAsia" w:hAnsiTheme="majorEastAsia" w:eastAsiaTheme="majorEastAsia" w:cstheme="majorEastAsia"/>
          <w:color w:val="auto"/>
          <w:highlight w:val="none"/>
        </w:rPr>
      </w:pPr>
    </w:p>
    <w:p w14:paraId="4E11F7AB">
      <w:pPr>
        <w:spacing w:line="360" w:lineRule="auto"/>
        <w:jc w:val="center"/>
        <w:rPr>
          <w:rFonts w:ascii="宋体" w:hAnsi="宋体"/>
          <w:b/>
          <w:bCs/>
          <w:color w:val="auto"/>
          <w:sz w:val="32"/>
          <w:szCs w:val="32"/>
        </w:rPr>
      </w:pPr>
      <w:r>
        <w:rPr>
          <w:rFonts w:hint="eastAsia" w:asciiTheme="majorEastAsia" w:hAnsiTheme="majorEastAsia" w:eastAsiaTheme="majorEastAsia" w:cstheme="majorEastAsia"/>
          <w:b/>
          <w:color w:val="auto"/>
          <w:sz w:val="32"/>
          <w:szCs w:val="32"/>
          <w:highlight w:val="none"/>
        </w:rPr>
        <w:br w:type="page"/>
      </w:r>
      <w:r>
        <w:rPr>
          <w:rFonts w:hint="eastAsia" w:ascii="宋体" w:hAnsi="宋体"/>
          <w:b/>
          <w:bCs/>
          <w:color w:val="auto"/>
          <w:sz w:val="32"/>
          <w:szCs w:val="32"/>
        </w:rPr>
        <w:t>二、磋商文件</w:t>
      </w:r>
    </w:p>
    <w:p w14:paraId="73450903">
      <w:pPr>
        <w:spacing w:line="360" w:lineRule="auto"/>
        <w:jc w:val="center"/>
        <w:rPr>
          <w:rFonts w:ascii="宋体" w:hAnsi="宋体"/>
          <w:color w:val="auto"/>
          <w:szCs w:val="21"/>
        </w:rPr>
      </w:pPr>
    </w:p>
    <w:p w14:paraId="531F73BA">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8.磋商文件的构成</w:t>
      </w:r>
    </w:p>
    <w:p w14:paraId="7D3219A5">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78D1A8E6">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03A77CAB">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72FAC82B">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247D3FEF">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20B698F4">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6B398720">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9.供应商的询问</w:t>
      </w:r>
    </w:p>
    <w:p w14:paraId="76E7F02B">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559F4701">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10.磋商文件的澄清和修改</w:t>
      </w:r>
    </w:p>
    <w:p w14:paraId="42013FF3">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5601BB32">
      <w:pPr>
        <w:spacing w:line="360" w:lineRule="auto"/>
        <w:rPr>
          <w:rFonts w:ascii="宋体" w:hAnsi="宋体"/>
          <w:color w:val="auto"/>
          <w:szCs w:val="21"/>
        </w:rPr>
      </w:pPr>
    </w:p>
    <w:p w14:paraId="48F25295">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0DBD2A8E">
      <w:pPr>
        <w:spacing w:line="360" w:lineRule="auto"/>
        <w:rPr>
          <w:rFonts w:ascii="宋体" w:hAnsi="宋体"/>
          <w:color w:val="auto"/>
          <w:szCs w:val="21"/>
        </w:rPr>
      </w:pPr>
    </w:p>
    <w:p w14:paraId="69D4A747">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11.响应文件的编制原则</w:t>
      </w:r>
    </w:p>
    <w:p w14:paraId="5D4BE99C">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6C523471">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12.响应文件的组成</w:t>
      </w:r>
    </w:p>
    <w:p w14:paraId="7B2C760A">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w:t>
      </w:r>
      <w:r>
        <w:rPr>
          <w:rFonts w:hint="eastAsia" w:ascii="宋体" w:hAnsi="宋体" w:cs="宋体"/>
          <w:color w:val="auto"/>
          <w:szCs w:val="21"/>
          <w:lang w:eastAsia="zh-CN"/>
        </w:rPr>
        <w:t>文件、</w:t>
      </w:r>
      <w:r>
        <w:rPr>
          <w:rFonts w:hint="eastAsia" w:ascii="宋体" w:hAnsi="宋体" w:cs="宋体"/>
          <w:color w:val="auto"/>
          <w:szCs w:val="21"/>
        </w:rPr>
        <w:t>商务技术文件组成。</w:t>
      </w:r>
    </w:p>
    <w:p w14:paraId="281C813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0C36E2A3">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w:t>
      </w:r>
      <w:r>
        <w:rPr>
          <w:rFonts w:hint="eastAsia" w:ascii="宋体" w:hAnsi="宋体" w:cs="宋体"/>
          <w:color w:val="auto"/>
          <w:szCs w:val="21"/>
          <w:lang w:eastAsia="zh-CN"/>
        </w:rPr>
        <w:t>文件、</w:t>
      </w:r>
      <w:r>
        <w:rPr>
          <w:rFonts w:hint="eastAsia" w:ascii="宋体" w:hAnsi="宋体" w:cs="宋体"/>
          <w:color w:val="auto"/>
          <w:szCs w:val="21"/>
        </w:rPr>
        <w:t>商务技术文件：详见须知前附表</w:t>
      </w:r>
    </w:p>
    <w:p w14:paraId="4E65AE77">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响应文件电子版：详见须知前附表</w:t>
      </w:r>
    </w:p>
    <w:p w14:paraId="15E2F2F8">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13.计量单位</w:t>
      </w:r>
    </w:p>
    <w:p w14:paraId="13DCFD88">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38DA55E9">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14.竞标的风险</w:t>
      </w:r>
    </w:p>
    <w:p w14:paraId="170636DC">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57DBDA06">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15.竞标报价要求和构成</w:t>
      </w:r>
    </w:p>
    <w:p w14:paraId="64BDBD42">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347FCCF2">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14:paraId="634EB812">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3AFC6A53">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2E71913E">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1907EDC8">
      <w:pPr>
        <w:spacing w:line="360" w:lineRule="auto"/>
        <w:rPr>
          <w:rFonts w:ascii="宋体" w:hAnsi="宋体" w:cs="宋体"/>
          <w:color w:val="auto"/>
          <w:szCs w:val="21"/>
        </w:rPr>
      </w:pPr>
      <w:r>
        <w:rPr>
          <w:rFonts w:hint="eastAsia" w:ascii="宋体" w:hAnsi="宋体" w:cs="宋体"/>
          <w:color w:val="auto"/>
          <w:szCs w:val="21"/>
        </w:rPr>
        <w:t>不得存在漏项报价；</w:t>
      </w:r>
    </w:p>
    <w:p w14:paraId="22F330A4">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43087B2C">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竞标报价（包含首次报价、最后报价）超过所竞标分标规定的采购预算金额或者最高限价的，其响应文件将作无效处理。</w:t>
      </w:r>
    </w:p>
    <w:p w14:paraId="58CC4D65">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49" w:name="_Hlk42592874"/>
      <w:r>
        <w:rPr>
          <w:rFonts w:hint="eastAsia" w:ascii="宋体" w:hAnsi="宋体" w:cs="宋体"/>
          <w:color w:val="auto"/>
          <w:szCs w:val="21"/>
        </w:rPr>
        <w:t>竞标报价（包含首次报价、最后报价）超过分项采购预算金额或者最高限价的，其响应文件将作无效处理。</w:t>
      </w:r>
    </w:p>
    <w:bookmarkEnd w:id="49"/>
    <w:p w14:paraId="61C29B3F">
      <w:pPr>
        <w:spacing w:line="360" w:lineRule="auto"/>
        <w:ind w:firstLine="422"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16.竞标有效期</w:t>
      </w:r>
    </w:p>
    <w:p w14:paraId="4B57A0AE">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0D858D78">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47C26E6A">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35B1D0C1">
      <w:pPr>
        <w:spacing w:line="360" w:lineRule="auto"/>
        <w:ind w:firstLine="422" w:firstLineChars="200"/>
        <w:rPr>
          <w:rFonts w:hint="eastAsia" w:ascii="宋体" w:hAnsi="宋体" w:eastAsia="宋体" w:cs="宋体"/>
          <w:b/>
          <w:bCs/>
          <w:color w:val="auto"/>
          <w:szCs w:val="21"/>
          <w:lang w:eastAsia="zh-CN"/>
        </w:rPr>
      </w:pPr>
      <w:r>
        <w:rPr>
          <w:rFonts w:hint="eastAsia" w:ascii="宋体" w:hAnsi="宋体" w:eastAsia="宋体" w:cs="宋体"/>
          <w:b/>
          <w:bCs/>
          <w:color w:val="auto"/>
          <w:szCs w:val="21"/>
        </w:rPr>
        <w:t>17.磋商保证金</w:t>
      </w:r>
      <w:r>
        <w:rPr>
          <w:rFonts w:hint="eastAsia" w:ascii="宋体" w:hAnsi="宋体" w:cs="宋体"/>
          <w:b/>
          <w:bCs/>
          <w:color w:val="auto"/>
          <w:szCs w:val="21"/>
          <w:lang w:eastAsia="zh-CN"/>
        </w:rPr>
        <w:t>：无</w:t>
      </w:r>
    </w:p>
    <w:p w14:paraId="7BD23E98">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18.响应文件编制的要求</w:t>
      </w:r>
    </w:p>
    <w:p w14:paraId="3682BA9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18.1</w:t>
      </w:r>
      <w:r>
        <w:rPr>
          <w:rFonts w:hint="eastAsia" w:ascii="宋体" w:hAnsi="宋体" w:eastAsia="宋体" w:cs="宋体"/>
          <w:color w:val="auto"/>
          <w:szCs w:val="21"/>
          <w:lang w:val="en-US" w:eastAsia="zh-CN"/>
        </w:rPr>
        <w:t>供应商应先安装“广西政府采购云平台电子交易客户端”（请自行前往广西政府采购云平台进行下载），并按照本项目磋商文件规定的格式和顺序和广西政府采购云平台的要求编制并加密。</w:t>
      </w:r>
      <w:r>
        <w:rPr>
          <w:rFonts w:hint="eastAsia" w:ascii="宋体" w:hAnsi="宋体" w:eastAsia="宋体" w:cs="宋体"/>
          <w:color w:val="auto"/>
          <w:szCs w:val="21"/>
        </w:rPr>
        <w:t>响应文件内容不完整、编排混乱导致响应文件被误读、漏读或者查找不到相关内容的，由此引发的后果由供应商承担。</w:t>
      </w:r>
    </w:p>
    <w:p w14:paraId="3FDC8D8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18.2为确保网上操作合法、有效和安全，供应商应当在提交响应文件截止时间前完成在“</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”平台的身份认证，确保在电子竞标过程中能够对相关数据电文进行加密和使用电子签章。</w:t>
      </w:r>
    </w:p>
    <w:p w14:paraId="63E74D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18.3响应文件须由供应商在规定位置签字、盖章（具体以供应商须知前附表或响应文件格式规定为准），否则按无效响应处理。</w:t>
      </w:r>
    </w:p>
    <w:p w14:paraId="48EA376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375284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18.5响应文件应尽量避免涂改、行间插字或者删除。如果出现上述情况，改动之处应由供应商的</w:t>
      </w:r>
      <w:r>
        <w:rPr>
          <w:rFonts w:hint="eastAsia" w:ascii="宋体" w:hAnsi="宋体" w:cs="宋体"/>
          <w:color w:val="auto"/>
          <w:szCs w:val="21"/>
          <w:lang w:eastAsia="zh-CN"/>
        </w:rPr>
        <w:t>法定代表人（或负责人）</w:t>
      </w:r>
      <w:r>
        <w:rPr>
          <w:rFonts w:hint="eastAsia" w:ascii="宋体" w:hAnsi="宋体" w:eastAsia="宋体" w:cs="宋体"/>
          <w:color w:val="auto"/>
          <w:szCs w:val="21"/>
        </w:rPr>
        <w:t>或者其委托代理人签字（或者电子签名）或者加盖公章或者加盖电子签章。响应文件因涂改、行间插字或者删除导致字迹潦草或者表达不清所引起的后果由供应商承担。</w:t>
      </w:r>
    </w:p>
    <w:p w14:paraId="1904F22D">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19.电子备份响应文件</w:t>
      </w:r>
    </w:p>
    <w:p w14:paraId="4D7AFD0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电子备份响应文件是指通过“</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电子投标客户端”在线编制生成且后缀名为“bfbs”的文件，是否接受电子备份响应文件详见在“供应商须知前附表”。</w:t>
      </w:r>
    </w:p>
    <w:p w14:paraId="22A2BAEB">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20.响应文件的</w:t>
      </w:r>
      <w:r>
        <w:rPr>
          <w:rFonts w:hint="eastAsia" w:ascii="宋体" w:hAnsi="宋体" w:eastAsia="宋体" w:cs="宋体"/>
          <w:b/>
          <w:bCs/>
          <w:color w:val="auto"/>
          <w:kern w:val="2"/>
          <w:sz w:val="21"/>
          <w:szCs w:val="20"/>
          <w:lang w:val="en-US" w:eastAsia="zh-CN" w:bidi="ar-SA"/>
        </w:rPr>
        <w:t>提交</w:t>
      </w:r>
    </w:p>
    <w:p w14:paraId="7239F93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”平台。  </w:t>
      </w:r>
    </w:p>
    <w:p w14:paraId="01788B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20.2未在规定时间内提交或者未按照磋商文件要求加密的电子响应文件，“</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”平台将拒收。</w:t>
      </w:r>
    </w:p>
    <w:p w14:paraId="4E19FCEE">
      <w:pPr>
        <w:snapToGrid w:val="0"/>
        <w:spacing w:line="360" w:lineRule="auto"/>
        <w:ind w:firstLine="420"/>
        <w:jc w:val="left"/>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21.首次响应文件的补充、修改与撤回</w:t>
      </w:r>
    </w:p>
    <w:p w14:paraId="0F986EBB">
      <w:pPr>
        <w:snapToGrid w:val="0"/>
        <w:spacing w:line="360" w:lineRule="auto"/>
        <w:ind w:firstLine="420"/>
        <w:jc w:val="left"/>
        <w:rPr>
          <w:rFonts w:hint="eastAsia" w:ascii="宋体" w:hAnsi="宋体"/>
          <w:color w:val="auto"/>
          <w:szCs w:val="21"/>
          <w:highlight w:val="none"/>
        </w:rPr>
      </w:pPr>
      <w:bookmarkStart w:id="50" w:name="_Toc254970543"/>
      <w:bookmarkStart w:id="5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50"/>
    <w:bookmarkEnd w:id="51"/>
    <w:p w14:paraId="1E0DD48E">
      <w:pPr>
        <w:pStyle w:val="34"/>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9F0CD26">
      <w:pPr>
        <w:snapToGrid w:val="0"/>
        <w:spacing w:line="360" w:lineRule="auto"/>
        <w:ind w:firstLine="420"/>
        <w:jc w:val="left"/>
        <w:rPr>
          <w:rFonts w:hint="eastAsia" w:ascii="宋体" w:hAnsi="宋体" w:eastAsia="宋体" w:cs="Times New Roman"/>
          <w:b/>
          <w:bCs w:val="0"/>
          <w:color w:val="auto"/>
          <w:szCs w:val="21"/>
          <w:highlight w:val="none"/>
        </w:rPr>
      </w:pPr>
      <w:bookmarkStart w:id="52" w:name="_Hlk45702405"/>
      <w:r>
        <w:rPr>
          <w:rFonts w:hint="eastAsia" w:ascii="宋体" w:hAnsi="宋体" w:eastAsia="宋体" w:cs="Times New Roman"/>
          <w:b/>
          <w:bCs w:val="0"/>
          <w:color w:val="auto"/>
          <w:szCs w:val="21"/>
          <w:highlight w:val="none"/>
        </w:rPr>
        <w:t>22.响应文件的退回</w:t>
      </w:r>
    </w:p>
    <w:p w14:paraId="52D10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A0C2152">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23.截止时间后的撤回</w:t>
      </w:r>
    </w:p>
    <w:p w14:paraId="0F2E7F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供应商在首次电子响应文件提交截止时间后向采购人、采购代理机构书面申请撤回电子响应文件的，除此之外采购人和采购代理机构对已开启的电子响应文件概不退回</w:t>
      </w:r>
      <w:r>
        <w:rPr>
          <w:rFonts w:hint="eastAsia" w:ascii="宋体" w:hAnsi="宋体" w:cs="宋体"/>
          <w:color w:val="auto"/>
          <w:szCs w:val="21"/>
          <w:highlight w:val="none"/>
        </w:rPr>
        <w:t>。</w:t>
      </w:r>
    </w:p>
    <w:bookmarkEnd w:id="52"/>
    <w:p w14:paraId="4E5908D2">
      <w:pPr>
        <w:spacing w:line="360" w:lineRule="auto"/>
        <w:ind w:left="420" w:firstLine="420"/>
        <w:jc w:val="center"/>
        <w:rPr>
          <w:rFonts w:hint="eastAsia" w:ascii="宋体" w:hAnsi="宋体"/>
          <w:b/>
          <w:bCs/>
          <w:color w:val="auto"/>
          <w:sz w:val="32"/>
          <w:szCs w:val="32"/>
        </w:rPr>
      </w:pPr>
    </w:p>
    <w:p w14:paraId="5097DC13">
      <w:pPr>
        <w:spacing w:line="360" w:lineRule="auto"/>
        <w:ind w:left="420" w:firstLine="420"/>
        <w:jc w:val="center"/>
        <w:rPr>
          <w:rFonts w:hint="eastAsia" w:ascii="宋体" w:hAnsi="宋体"/>
          <w:b/>
          <w:bCs/>
          <w:color w:val="auto"/>
          <w:sz w:val="32"/>
          <w:szCs w:val="32"/>
        </w:rPr>
      </w:pPr>
    </w:p>
    <w:p w14:paraId="5ADBFB8A">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3D14BB94">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24.磋商小组成立</w:t>
      </w:r>
    </w:p>
    <w:p w14:paraId="16D000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88BB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C6F5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hAnsi="宋体"/>
          <w:bCs/>
          <w:color w:val="auto"/>
          <w:szCs w:val="21"/>
          <w:highlight w:val="none"/>
          <w:lang w:eastAsia="zh-CN"/>
        </w:rPr>
        <w:t>广西政府采购云平台</w:t>
      </w:r>
      <w:r>
        <w:rPr>
          <w:rFonts w:hint="eastAsia" w:hAnsi="宋体"/>
          <w:bCs/>
          <w:color w:val="auto"/>
          <w:szCs w:val="21"/>
          <w:highlight w:val="none"/>
        </w:rPr>
        <w:t>”平台</w:t>
      </w:r>
      <w:r>
        <w:rPr>
          <w:rFonts w:hint="eastAsia" w:hAnsi="宋体"/>
          <w:bCs/>
          <w:color w:val="auto"/>
          <w:highlight w:val="none"/>
        </w:rPr>
        <w:t>抽（选）取</w:t>
      </w:r>
      <w:r>
        <w:rPr>
          <w:rFonts w:hint="eastAsia" w:hAnsi="宋体"/>
          <w:bCs/>
          <w:color w:val="auto"/>
          <w:szCs w:val="21"/>
          <w:highlight w:val="none"/>
        </w:rPr>
        <w:t>评审专家。</w:t>
      </w:r>
    </w:p>
    <w:p w14:paraId="4D40971C">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25.首次响应文件的开启</w:t>
      </w:r>
    </w:p>
    <w:p w14:paraId="34CF1FE8">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采购代理机构将在“供应商须知前附表”规定的时间通过电子交易平台组织响应文件开启，供应商的</w:t>
      </w:r>
      <w:r>
        <w:rPr>
          <w:rFonts w:hint="eastAsia" w:ascii="宋体" w:hAnsi="宋体" w:cs="宋体"/>
          <w:color w:val="auto"/>
          <w:szCs w:val="21"/>
          <w:highlight w:val="none"/>
          <w:lang w:eastAsia="zh-CN"/>
        </w:rPr>
        <w:t>法定代表人（或负责人）</w:t>
      </w:r>
      <w:r>
        <w:rPr>
          <w:rFonts w:hint="eastAsia" w:ascii="宋体" w:hAnsi="宋体" w:eastAsia="宋体" w:cs="宋体"/>
          <w:color w:val="auto"/>
          <w:szCs w:val="21"/>
          <w:highlight w:val="none"/>
        </w:rPr>
        <w:t>或其委托代理人须携带加密时所用的CA锁，按平台提示和磋商文件的规定登录到“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”平台电子开标大厅签到，采购代理机构依托“</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”平台向各供应商发出电子加密响应文件【开始解密】通知，由供应商按“供应商须知前附表”规定的时间内自行进行响应文件解密。</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2BBB546">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26.评审程序、评审方法和评审标准</w:t>
      </w:r>
    </w:p>
    <w:p w14:paraId="7A4248CD">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23B64AD4">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28DFC7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w:t>
      </w:r>
      <w:r>
        <w:rPr>
          <w:rFonts w:hint="eastAsia" w:ascii="宋体" w:hAnsi="宋体"/>
          <w:color w:val="auto"/>
          <w:szCs w:val="21"/>
          <w:highlight w:val="none"/>
          <w:lang w:eastAsia="zh-CN"/>
        </w:rPr>
        <w:t>服务</w:t>
      </w:r>
      <w:r>
        <w:rPr>
          <w:rFonts w:hint="eastAsia" w:ascii="宋体" w:hAnsi="宋体"/>
          <w:color w:val="auto"/>
          <w:szCs w:val="21"/>
          <w:highlight w:val="none"/>
        </w:rPr>
        <w:t>要求允许负偏离的条款数详见“供应商须知前附表”。</w:t>
      </w:r>
    </w:p>
    <w:p w14:paraId="0D935C4A">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6C92532">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0BEF4B3">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7173285D">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hint="eastAsia" w:hAnsi="宋体"/>
          <w:color w:val="auto"/>
          <w:highlight w:val="none"/>
        </w:rPr>
        <w:t>电子交易平台应用或数据库出现错误，不能进行正常操作的；</w:t>
      </w:r>
    </w:p>
    <w:p w14:paraId="16919889">
      <w:pPr>
        <w:spacing w:line="360" w:lineRule="auto"/>
        <w:ind w:firstLine="420" w:firstLineChars="200"/>
        <w:rPr>
          <w:rFonts w:hint="eastAsia" w:hAnsi="宋体"/>
          <w:color w:val="auto"/>
          <w:highlight w:val="none"/>
        </w:rPr>
      </w:pPr>
      <w:r>
        <w:rPr>
          <w:rFonts w:hint="eastAsia" w:ascii="宋体" w:hAnsi="宋体"/>
          <w:color w:val="auto"/>
          <w:highlight w:val="none"/>
        </w:rPr>
        <w:t>（3）</w:t>
      </w:r>
      <w:r>
        <w:rPr>
          <w:rFonts w:hint="eastAsia" w:hAnsi="宋体"/>
          <w:color w:val="auto"/>
          <w:highlight w:val="none"/>
        </w:rPr>
        <w:t>电子交易平台发现严重安全漏洞，有潜在泄密危险的；</w:t>
      </w:r>
    </w:p>
    <w:p w14:paraId="442E1726">
      <w:pPr>
        <w:spacing w:line="360" w:lineRule="auto"/>
        <w:ind w:firstLine="420" w:firstLineChars="200"/>
        <w:rPr>
          <w:rFonts w:hint="eastAsia" w:hAnsi="宋体"/>
          <w:color w:val="auto"/>
          <w:highlight w:val="none"/>
        </w:rPr>
      </w:pPr>
      <w:r>
        <w:rPr>
          <w:rFonts w:hint="eastAsia" w:hAnsi="宋体"/>
          <w:color w:val="auto"/>
          <w:highlight w:val="none"/>
        </w:rPr>
        <w:t>（</w:t>
      </w:r>
      <w:r>
        <w:rPr>
          <w:rFonts w:hint="eastAsia" w:ascii="宋体" w:hAnsi="宋体"/>
          <w:color w:val="auto"/>
          <w:highlight w:val="none"/>
        </w:rPr>
        <w:t>4）</w:t>
      </w:r>
      <w:r>
        <w:rPr>
          <w:rFonts w:hint="eastAsia" w:hAnsi="宋体"/>
          <w:color w:val="auto"/>
          <w:highlight w:val="none"/>
        </w:rPr>
        <w:t xml:space="preserve">病毒发作导致不能进行正常操作的； </w:t>
      </w:r>
    </w:p>
    <w:p w14:paraId="422E1CDD">
      <w:pPr>
        <w:spacing w:line="360" w:lineRule="auto"/>
        <w:ind w:firstLine="420" w:firstLineChars="200"/>
        <w:rPr>
          <w:rFonts w:hint="eastAsia" w:hAnsi="宋体"/>
          <w:color w:val="auto"/>
          <w:highlight w:val="none"/>
        </w:rPr>
      </w:pPr>
      <w:r>
        <w:rPr>
          <w:rFonts w:hint="eastAsia" w:ascii="宋体" w:hAnsi="宋体"/>
          <w:color w:val="auto"/>
          <w:highlight w:val="none"/>
        </w:rPr>
        <w:t>（5）</w:t>
      </w:r>
      <w:r>
        <w:rPr>
          <w:rFonts w:hint="eastAsia" w:hAnsi="宋体"/>
          <w:color w:val="auto"/>
          <w:highlight w:val="none"/>
        </w:rPr>
        <w:t>其他无法保证电子交易的公平、公正和安全的情况。</w:t>
      </w:r>
    </w:p>
    <w:p w14:paraId="7C2C7E87">
      <w:pPr>
        <w:spacing w:line="360" w:lineRule="auto"/>
        <w:ind w:firstLine="420" w:firstLineChars="200"/>
        <w:rPr>
          <w:color w:val="auto"/>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97A5594">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27.确定成交供应商及结果公告</w:t>
      </w:r>
    </w:p>
    <w:p w14:paraId="0A2877B9">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1F791A">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33398F1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宋体"/>
          <w:color w:val="auto"/>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2821C42">
      <w:pPr>
        <w:spacing w:line="360" w:lineRule="auto"/>
        <w:ind w:firstLine="420" w:firstLineChars="200"/>
        <w:rPr>
          <w:rFonts w:ascii="宋体" w:hAnsi="宋体" w:cs="宋体"/>
          <w:color w:val="auto"/>
          <w:szCs w:val="21"/>
        </w:rPr>
      </w:pPr>
      <w:r>
        <w:rPr>
          <w:rFonts w:ascii="宋体" w:hAnsi="宋体"/>
          <w:bCs/>
          <w:color w:val="auto"/>
          <w:szCs w:val="21"/>
        </w:rPr>
        <w:t>27.4</w:t>
      </w:r>
      <w:r>
        <w:rPr>
          <w:rFonts w:hint="eastAsia" w:ascii="宋体" w:hAnsi="宋体"/>
          <w:bCs/>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B0BBB28">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28.履约保证金</w:t>
      </w:r>
    </w:p>
    <w:p w14:paraId="1FA559BD">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6D4B5287">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4E8C930E">
      <w:pPr>
        <w:spacing w:line="360" w:lineRule="auto"/>
        <w:ind w:firstLine="424" w:firstLineChars="202"/>
        <w:rPr>
          <w:rFonts w:hint="eastAsia" w:ascii="宋体" w:hAnsi="宋体" w:eastAsia="宋体" w:cs="宋体"/>
          <w:b/>
          <w:bCs/>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在履约保证金退还日期前，若成交供应商的开户名称、开户银行、帐号有变动的，请以书面形式通知履约保证金收取单位，否则</w:t>
      </w:r>
      <w:r>
        <w:rPr>
          <w:rFonts w:hint="eastAsia" w:ascii="宋体" w:hAnsi="宋体" w:eastAsia="宋体" w:cs="宋体"/>
          <w:b/>
          <w:bCs/>
          <w:color w:val="auto"/>
          <w:szCs w:val="21"/>
        </w:rPr>
        <w:t>由此产生的后果由成交供应商自行承担。</w:t>
      </w:r>
    </w:p>
    <w:p w14:paraId="53BA2C6B">
      <w:pPr>
        <w:spacing w:line="360" w:lineRule="auto"/>
        <w:ind w:firstLine="426" w:firstLineChars="202"/>
        <w:rPr>
          <w:rFonts w:hint="eastAsia" w:ascii="宋体" w:hAnsi="宋体" w:eastAsia="宋体" w:cs="宋体"/>
          <w:b/>
          <w:bCs/>
          <w:color w:val="auto"/>
          <w:szCs w:val="21"/>
        </w:rPr>
      </w:pPr>
      <w:r>
        <w:rPr>
          <w:rFonts w:hint="eastAsia" w:ascii="宋体" w:hAnsi="宋体" w:eastAsia="宋体" w:cs="宋体"/>
          <w:b/>
          <w:bCs/>
          <w:color w:val="auto"/>
          <w:szCs w:val="21"/>
        </w:rPr>
        <w:t>29.签订合同</w:t>
      </w:r>
    </w:p>
    <w:p w14:paraId="2934D7E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规定的日期、时间、地点，由法定代表人（或负责人）或其授权代表与采购人代表签订电子采购合同。如成交供应商为联合体的，由联合体成员各方法定代表人（或负责人）或其授权代表与采购人代表签订合同。</w:t>
      </w:r>
    </w:p>
    <w:p w14:paraId="3A702FD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34139F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FA9022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w:t>
      </w:r>
      <w:r>
        <w:rPr>
          <w:rFonts w:hint="eastAsia" w:ascii="宋体" w:hAnsi="宋体" w:eastAsia="宋体" w:cs="宋体"/>
          <w:b/>
          <w:bCs/>
          <w:color w:val="auto"/>
          <w:szCs w:val="21"/>
        </w:rPr>
        <w:t>供应商</w:t>
      </w:r>
      <w:r>
        <w:rPr>
          <w:rFonts w:hint="eastAsia" w:ascii="宋体" w:hAnsi="宋体" w:cs="宋体"/>
          <w:color w:val="auto"/>
          <w:szCs w:val="21"/>
          <w:highlight w:val="none"/>
        </w:rPr>
        <w:t>可追究采购人承担相应的法律责任。</w:t>
      </w:r>
    </w:p>
    <w:p w14:paraId="2B5234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2899C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7F9FF1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43328B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AB6F03D">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30.政府采购合同公告</w:t>
      </w:r>
    </w:p>
    <w:p w14:paraId="75EFB94E">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7D4F1F3">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31. 询问、质疑和投诉</w:t>
      </w:r>
    </w:p>
    <w:p w14:paraId="198180F3">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2F6B5AFC">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42FBFCAF">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2DE6CE60">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0D79991C">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2753F511">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B70C8BB">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2F0E0BC9">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72FCDA32">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78596C47">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1CEBB4CE">
      <w:pPr>
        <w:spacing w:line="360" w:lineRule="auto"/>
        <w:ind w:firstLine="420" w:firstLineChars="200"/>
        <w:rPr>
          <w:rFonts w:ascii="宋体" w:hAnsi="宋体" w:cs="宋体"/>
          <w:color w:val="auto"/>
        </w:rPr>
      </w:pPr>
      <w:r>
        <w:rPr>
          <w:rFonts w:hint="eastAsia" w:ascii="宋体" w:hAnsi="宋体" w:cs="宋体"/>
          <w:color w:val="auto"/>
        </w:rPr>
        <w:t>（4）事实依据；</w:t>
      </w:r>
    </w:p>
    <w:p w14:paraId="49229BFE">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222A3B27">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208142FC">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w:t>
      </w:r>
      <w:r>
        <w:rPr>
          <w:rFonts w:hint="eastAsia" w:ascii="宋体" w:hAnsi="宋体" w:cs="宋体"/>
          <w:color w:val="auto"/>
          <w:lang w:eastAsia="zh-CN"/>
        </w:rPr>
        <w:t>法定代表人（或负责人）</w:t>
      </w:r>
      <w:r>
        <w:rPr>
          <w:rFonts w:hint="eastAsia" w:ascii="宋体" w:hAnsi="宋体" w:cs="宋体"/>
          <w:color w:val="auto"/>
        </w:rPr>
        <w:t>、主要负责人，或者其委托代理人签字或者盖章，并加盖公章。</w:t>
      </w:r>
    </w:p>
    <w:p w14:paraId="06F2D89F">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63301EB4">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2D44BB6A">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1D59184">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3BF9A58A">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BBDC3E">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32.其他内容</w:t>
      </w:r>
    </w:p>
    <w:p w14:paraId="1730FA5B">
      <w:pPr>
        <w:spacing w:line="360" w:lineRule="auto"/>
        <w:ind w:firstLine="420" w:firstLineChars="200"/>
        <w:rPr>
          <w:rFonts w:ascii="宋体" w:hAnsi="宋体" w:cs="宋体"/>
          <w:color w:val="auto"/>
        </w:rPr>
      </w:pPr>
      <w:r>
        <w:rPr>
          <w:rFonts w:ascii="宋体" w:hAnsi="宋体" w:cs="宋体"/>
          <w:color w:val="auto"/>
          <w:szCs w:val="21"/>
        </w:rPr>
        <w:t>32</w:t>
      </w:r>
      <w:r>
        <w:rPr>
          <w:rFonts w:hint="eastAsia" w:ascii="宋体" w:hAnsi="宋体" w:cs="宋体"/>
          <w:color w:val="auto"/>
          <w:szCs w:val="21"/>
        </w:rPr>
        <w:t>.1代理服务收费标准详见“供应商须知前附表”。</w:t>
      </w:r>
    </w:p>
    <w:p w14:paraId="1414048B">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33.需要补充的其他内容</w:t>
      </w:r>
    </w:p>
    <w:p w14:paraId="24856C41">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3.1</w:t>
      </w:r>
      <w:r>
        <w:rPr>
          <w:rFonts w:hint="eastAsia" w:ascii="宋体" w:hAnsi="宋体" w:cs="宋体"/>
          <w:color w:val="auto"/>
        </w:rPr>
        <w:t>本磋商文件解释规则详见“供应商须知前附表”。</w:t>
      </w:r>
    </w:p>
    <w:p w14:paraId="4617349E">
      <w:pPr>
        <w:spacing w:line="360" w:lineRule="auto"/>
        <w:ind w:firstLine="420" w:firstLineChars="200"/>
        <w:rPr>
          <w:rFonts w:hint="eastAsia" w:ascii="宋体" w:hAnsi="宋体" w:cs="宋体"/>
          <w:color w:val="auto"/>
        </w:rPr>
      </w:pPr>
      <w:r>
        <w:rPr>
          <w:rFonts w:ascii="宋体" w:hAnsi="宋体" w:cs="宋体"/>
          <w:color w:val="auto"/>
        </w:rPr>
        <w:t>33.2</w:t>
      </w:r>
      <w:r>
        <w:rPr>
          <w:rFonts w:hint="eastAsia" w:ascii="宋体" w:hAnsi="宋体" w:cs="宋体"/>
          <w:color w:val="auto"/>
        </w:rPr>
        <w:t xml:space="preserve"> 其他事项详见“供应商须知前附表”。</w:t>
      </w:r>
    </w:p>
    <w:p w14:paraId="07C34854">
      <w:pPr>
        <w:pStyle w:val="5"/>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lang w:val="en-US" w:eastAsia="zh-CN"/>
        </w:rPr>
        <w:t>34</w:t>
      </w:r>
      <w:r>
        <w:rPr>
          <w:rFonts w:ascii="黑体" w:hAnsi="黑体" w:eastAsia="黑体"/>
          <w:color w:val="auto"/>
          <w:sz w:val="24"/>
        </w:rPr>
        <w:t>. 需要补充的其他内容</w:t>
      </w:r>
    </w:p>
    <w:p w14:paraId="21B76DF2">
      <w:pPr>
        <w:pStyle w:val="13"/>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.1本</w:t>
      </w:r>
      <w:r>
        <w:rPr>
          <w:rFonts w:hint="eastAsia" w:hAnsi="宋体" w:cs="宋体"/>
          <w:color w:val="auto"/>
          <w:sz w:val="21"/>
          <w:lang w:val="en-US" w:eastAsia="zh-CN"/>
        </w:rPr>
        <w:t>采购</w:t>
      </w:r>
      <w:r>
        <w:rPr>
          <w:rFonts w:hint="eastAsia" w:hAnsi="宋体" w:cs="宋体"/>
          <w:color w:val="auto"/>
          <w:sz w:val="21"/>
        </w:rPr>
        <w:t>文件解释规则详见“</w:t>
      </w:r>
      <w:r>
        <w:rPr>
          <w:rFonts w:hint="eastAsia" w:hAnsi="宋体" w:cs="宋体"/>
          <w:color w:val="auto"/>
          <w:sz w:val="21"/>
          <w:lang w:eastAsia="zh-CN"/>
        </w:rPr>
        <w:t>供应商</w:t>
      </w:r>
      <w:r>
        <w:rPr>
          <w:rFonts w:hint="eastAsia" w:hAnsi="宋体" w:cs="宋体"/>
          <w:color w:val="auto"/>
          <w:sz w:val="21"/>
        </w:rPr>
        <w:t>须知前附表”。</w:t>
      </w:r>
    </w:p>
    <w:p w14:paraId="7467CF44">
      <w:pPr>
        <w:pStyle w:val="13"/>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.2 其他事项详见“</w:t>
      </w:r>
      <w:r>
        <w:rPr>
          <w:rFonts w:hint="eastAsia" w:hAnsi="宋体" w:cs="宋体"/>
          <w:color w:val="auto"/>
          <w:sz w:val="21"/>
          <w:lang w:eastAsia="zh-CN"/>
        </w:rPr>
        <w:t>供应商</w:t>
      </w:r>
      <w:r>
        <w:rPr>
          <w:rFonts w:hint="eastAsia" w:hAnsi="宋体" w:cs="宋体"/>
          <w:color w:val="auto"/>
          <w:sz w:val="21"/>
        </w:rPr>
        <w:t>须知前附表”。</w:t>
      </w:r>
    </w:p>
    <w:p w14:paraId="46466977">
      <w:pPr>
        <w:pStyle w:val="13"/>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.3</w:t>
      </w:r>
      <w:bookmarkStart w:id="53" w:name="_Hlk65857140"/>
      <w:r>
        <w:rPr>
          <w:rFonts w:hint="eastAsia" w:hAnsi="宋体" w:cs="宋体"/>
          <w:color w:val="auto"/>
          <w:sz w:val="21"/>
        </w:rPr>
        <w:t>本</w:t>
      </w:r>
      <w:r>
        <w:rPr>
          <w:rFonts w:hint="eastAsia" w:hAnsi="宋体" w:cs="宋体"/>
          <w:color w:val="auto"/>
          <w:sz w:val="21"/>
          <w:lang w:eastAsia="zh-CN"/>
        </w:rPr>
        <w:t>采购</w:t>
      </w:r>
      <w:r>
        <w:rPr>
          <w:rFonts w:hint="eastAsia" w:hAnsi="宋体" w:cs="宋体"/>
          <w:color w:val="auto"/>
          <w:sz w:val="21"/>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53"/>
    </w:p>
    <w:p w14:paraId="6D14879B">
      <w:pPr>
        <w:spacing w:line="360" w:lineRule="auto"/>
        <w:ind w:firstLine="422" w:firstLineChars="200"/>
        <w:rPr>
          <w:rFonts w:hAnsi="宋体" w:eastAsia="宋体"/>
          <w:color w:val="auto"/>
        </w:rPr>
      </w:pPr>
      <w:r>
        <w:rPr>
          <w:rFonts w:hAnsi="宋体"/>
          <w:b/>
          <w:color w:val="auto"/>
        </w:rPr>
        <w:br w:type="page"/>
      </w:r>
      <w:r>
        <w:rPr>
          <w:rFonts w:hint="eastAsia" w:ascii="黑体" w:hAnsi="黑体" w:eastAsia="黑体" w:cs="黑体"/>
          <w:bCs/>
          <w:color w:val="auto"/>
          <w:sz w:val="32"/>
          <w:szCs w:val="32"/>
        </w:rPr>
        <w:t>附件1：</w:t>
      </w:r>
    </w:p>
    <w:p w14:paraId="784CC2E4">
      <w:pPr>
        <w:widowControl/>
        <w:shd w:val="clear" w:color="auto" w:fill="FFFFFF"/>
        <w:spacing w:line="480" w:lineRule="atLeast"/>
        <w:jc w:val="center"/>
        <w:outlineLvl w:val="0"/>
        <w:rPr>
          <w:rFonts w:ascii="仿宋" w:hAnsi="仿宋" w:eastAsia="仿宋" w:cs="宋体"/>
          <w:color w:val="auto"/>
          <w:kern w:val="0"/>
          <w:sz w:val="32"/>
          <w:szCs w:val="32"/>
        </w:rPr>
      </w:pPr>
      <w:bookmarkStart w:id="54" w:name="_Toc2311"/>
      <w:r>
        <w:rPr>
          <w:rFonts w:hint="eastAsia" w:ascii="宋体" w:hAnsi="宋体" w:eastAsia="宋体" w:cs="宋体"/>
          <w:b/>
          <w:bCs/>
          <w:color w:val="auto"/>
          <w:kern w:val="0"/>
          <w:sz w:val="32"/>
          <w:szCs w:val="32"/>
        </w:rPr>
        <w:t>广西壮族自治区政府采购项目合同验收书（格式）</w:t>
      </w:r>
      <w:bookmarkEnd w:id="54"/>
    </w:p>
    <w:p w14:paraId="7FB34B70">
      <w:pPr>
        <w:widowControl/>
        <w:shd w:val="clear" w:color="auto" w:fill="FFFFFF"/>
        <w:spacing w:line="480" w:lineRule="atLeast"/>
        <w:jc w:val="center"/>
        <w:rPr>
          <w:rFonts w:ascii="仿宋" w:hAnsi="仿宋" w:eastAsia="仿宋" w:cs="宋体"/>
          <w:color w:val="auto"/>
          <w:kern w:val="0"/>
          <w:sz w:val="32"/>
          <w:szCs w:val="32"/>
        </w:rPr>
      </w:pPr>
    </w:p>
    <w:p w14:paraId="6FCD60ED">
      <w:pPr>
        <w:widowControl/>
        <w:shd w:val="clear" w:color="auto" w:fill="FFFFFF"/>
        <w:snapToGrid w:val="0"/>
        <w:spacing w:line="320" w:lineRule="atLeast"/>
        <w:ind w:firstLine="48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根据政府采购项目（</w:t>
      </w:r>
      <w:r>
        <w:rPr>
          <w:rFonts w:hint="eastAsia" w:asciiTheme="minorEastAsia" w:hAnsiTheme="minorEastAsia" w:eastAsiaTheme="minorEastAsia" w:cstheme="minorEastAsia"/>
          <w:color w:val="auto"/>
          <w:kern w:val="0"/>
          <w:szCs w:val="21"/>
          <w:u w:val="single"/>
        </w:rPr>
        <w:t>采购合同编号：</w:t>
      </w:r>
      <w:r>
        <w:rPr>
          <w:rFonts w:hint="eastAsia" w:asciiTheme="minorEastAsia" w:hAnsiTheme="minorEastAsia" w:eastAsiaTheme="minorEastAsia" w:cstheme="minorEastAsia"/>
          <w:color w:val="auto"/>
          <w:kern w:val="0"/>
          <w:szCs w:val="21"/>
          <w:u w:val="single"/>
        </w:rPr>
        <w:softHyphen/>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）的约定，我单位对（</w:t>
      </w:r>
      <w:r>
        <w:rPr>
          <w:rFonts w:hint="eastAsia" w:asciiTheme="minorEastAsia" w:hAnsiTheme="minorEastAsia" w:eastAsiaTheme="minorEastAsia" w:cstheme="minorEastAsia"/>
          <w:color w:val="auto"/>
          <w:kern w:val="0"/>
          <w:szCs w:val="21"/>
          <w:u w:val="single"/>
        </w:rPr>
        <w:t xml:space="preserve"> 项目名称 </w:t>
      </w:r>
      <w:r>
        <w:rPr>
          <w:rFonts w:hint="eastAsia" w:asciiTheme="minorEastAsia" w:hAnsiTheme="minorEastAsia" w:eastAsiaTheme="minorEastAsia" w:cstheme="minorEastAsia"/>
          <w:color w:val="auto"/>
          <w:kern w:val="0"/>
          <w:szCs w:val="21"/>
        </w:rPr>
        <w:t>） 政府采购项目成交供应商（</w:t>
      </w:r>
      <w:r>
        <w:rPr>
          <w:rFonts w:hint="eastAsia" w:asciiTheme="minorEastAsia" w:hAnsiTheme="minorEastAsia" w:eastAsiaTheme="minorEastAsia" w:cstheme="minorEastAsia"/>
          <w:color w:val="auto"/>
          <w:kern w:val="0"/>
          <w:szCs w:val="21"/>
          <w:u w:val="single"/>
        </w:rPr>
        <w:t xml:space="preserve"> 公司名称 </w:t>
      </w:r>
      <w:r>
        <w:rPr>
          <w:rFonts w:hint="eastAsia" w:asciiTheme="minorEastAsia" w:hAnsiTheme="minorEastAsia" w:eastAsiaTheme="minorEastAsia" w:cstheme="minorEastAsia"/>
          <w:color w:val="auto"/>
          <w:kern w:val="0"/>
          <w:szCs w:val="21"/>
        </w:rPr>
        <w:t>） 提供的货物（或者工程、服务）进行了验收，验收情况如下：</w:t>
      </w:r>
    </w:p>
    <w:tbl>
      <w:tblPr>
        <w:tblStyle w:val="24"/>
        <w:tblW w:w="8899" w:type="dxa"/>
        <w:jc w:val="center"/>
        <w:tblLayout w:type="fixed"/>
        <w:tblCellMar>
          <w:top w:w="0" w:type="dxa"/>
          <w:left w:w="0" w:type="dxa"/>
          <w:bottom w:w="0" w:type="dxa"/>
          <w:right w:w="0" w:type="dxa"/>
        </w:tblCellMar>
      </w:tblPr>
      <w:tblGrid>
        <w:gridCol w:w="847"/>
        <w:gridCol w:w="869"/>
        <w:gridCol w:w="1711"/>
        <w:gridCol w:w="840"/>
        <w:gridCol w:w="108"/>
        <w:gridCol w:w="2110"/>
        <w:gridCol w:w="186"/>
        <w:gridCol w:w="723"/>
        <w:gridCol w:w="1505"/>
      </w:tblGrid>
      <w:tr w14:paraId="76E85CDF">
        <w:tblPrEx>
          <w:tblCellMar>
            <w:top w:w="0" w:type="dxa"/>
            <w:left w:w="0" w:type="dxa"/>
            <w:bottom w:w="0" w:type="dxa"/>
            <w:right w:w="0" w:type="dxa"/>
          </w:tblCellMar>
        </w:tblPrEx>
        <w:trPr>
          <w:trHeight w:val="518" w:hRule="atLeast"/>
          <w:jc w:val="center"/>
        </w:trPr>
        <w:tc>
          <w:tcPr>
            <w:tcW w:w="3427" w:type="dxa"/>
            <w:gridSpan w:val="3"/>
            <w:tcBorders>
              <w:top w:val="single" w:color="auto" w:sz="8" w:space="0"/>
              <w:left w:val="single" w:color="auto" w:sz="8" w:space="0"/>
              <w:bottom w:val="single" w:color="auto" w:sz="8" w:space="0"/>
              <w:right w:val="single" w:color="auto" w:sz="8" w:space="0"/>
            </w:tcBorders>
            <w:vAlign w:val="center"/>
          </w:tcPr>
          <w:p w14:paraId="5276865B">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验收方式：</w:t>
            </w:r>
          </w:p>
        </w:tc>
        <w:tc>
          <w:tcPr>
            <w:tcW w:w="5472" w:type="dxa"/>
            <w:gridSpan w:val="6"/>
            <w:tcBorders>
              <w:top w:val="single" w:color="auto" w:sz="8" w:space="0"/>
              <w:left w:val="nil"/>
              <w:bottom w:val="single" w:color="auto" w:sz="8" w:space="0"/>
              <w:right w:val="single" w:color="auto" w:sz="8" w:space="0"/>
            </w:tcBorders>
            <w:vAlign w:val="center"/>
          </w:tcPr>
          <w:p w14:paraId="6071900B">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sym w:font="Wingdings 2" w:char="00A3"/>
            </w:r>
            <w:r>
              <w:rPr>
                <w:rFonts w:ascii="Verdana" w:hAnsi="Verdana" w:eastAsia="宋体" w:cs="宋体"/>
                <w:color w:val="auto"/>
                <w:kern w:val="0"/>
                <w:szCs w:val="21"/>
              </w:rPr>
              <w:t xml:space="preserve">自行验收 </w:t>
            </w:r>
            <w:r>
              <w:rPr>
                <w:rFonts w:ascii="Verdana" w:hAnsi="Verdana" w:eastAsia="宋体" w:cs="宋体"/>
                <w:color w:val="auto"/>
                <w:kern w:val="0"/>
                <w:szCs w:val="21"/>
              </w:rPr>
              <w:sym w:font="Wingdings 2" w:char="00A3"/>
            </w:r>
            <w:r>
              <w:rPr>
                <w:rFonts w:ascii="Verdana" w:hAnsi="Verdana" w:eastAsia="宋体" w:cs="宋体"/>
                <w:color w:val="auto"/>
                <w:kern w:val="0"/>
                <w:szCs w:val="21"/>
              </w:rPr>
              <w:t>委托验收</w:t>
            </w:r>
          </w:p>
        </w:tc>
      </w:tr>
      <w:tr w14:paraId="71231121">
        <w:tblPrEx>
          <w:tblCellMar>
            <w:top w:w="0" w:type="dxa"/>
            <w:left w:w="0" w:type="dxa"/>
            <w:bottom w:w="0" w:type="dxa"/>
            <w:right w:w="0" w:type="dxa"/>
          </w:tblCellMar>
        </w:tblPrEx>
        <w:trPr>
          <w:trHeight w:val="661" w:hRule="atLeast"/>
          <w:jc w:val="center"/>
        </w:trPr>
        <w:tc>
          <w:tcPr>
            <w:tcW w:w="847" w:type="dxa"/>
            <w:tcBorders>
              <w:top w:val="nil"/>
              <w:left w:val="single" w:color="auto" w:sz="8" w:space="0"/>
              <w:bottom w:val="single" w:color="auto" w:sz="8" w:space="0"/>
              <w:right w:val="single" w:color="auto" w:sz="8" w:space="0"/>
            </w:tcBorders>
            <w:vAlign w:val="center"/>
          </w:tcPr>
          <w:p w14:paraId="0E579119">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序号</w:t>
            </w:r>
          </w:p>
        </w:tc>
        <w:tc>
          <w:tcPr>
            <w:tcW w:w="2580" w:type="dxa"/>
            <w:gridSpan w:val="2"/>
            <w:tcBorders>
              <w:top w:val="nil"/>
              <w:left w:val="nil"/>
              <w:bottom w:val="single" w:color="auto" w:sz="8" w:space="0"/>
              <w:right w:val="single" w:color="auto" w:sz="8" w:space="0"/>
            </w:tcBorders>
            <w:vAlign w:val="center"/>
          </w:tcPr>
          <w:p w14:paraId="130424D6">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名称</w:t>
            </w:r>
          </w:p>
        </w:tc>
        <w:tc>
          <w:tcPr>
            <w:tcW w:w="3058" w:type="dxa"/>
            <w:gridSpan w:val="3"/>
            <w:tcBorders>
              <w:top w:val="nil"/>
              <w:left w:val="nil"/>
              <w:bottom w:val="single" w:color="auto" w:sz="8" w:space="0"/>
              <w:right w:val="single" w:color="auto" w:sz="8" w:space="0"/>
            </w:tcBorders>
            <w:vAlign w:val="center"/>
          </w:tcPr>
          <w:p w14:paraId="50623072">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货物型号规格、标准及配置等（或者服务内容、标准）</w:t>
            </w:r>
          </w:p>
        </w:tc>
        <w:tc>
          <w:tcPr>
            <w:tcW w:w="909" w:type="dxa"/>
            <w:gridSpan w:val="2"/>
            <w:tcBorders>
              <w:top w:val="nil"/>
              <w:left w:val="nil"/>
              <w:bottom w:val="single" w:color="auto" w:sz="8" w:space="0"/>
              <w:right w:val="single" w:color="auto" w:sz="8" w:space="0"/>
            </w:tcBorders>
            <w:vAlign w:val="center"/>
          </w:tcPr>
          <w:p w14:paraId="7B4DDC76">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t>数量</w:t>
            </w:r>
          </w:p>
        </w:tc>
        <w:tc>
          <w:tcPr>
            <w:tcW w:w="1505" w:type="dxa"/>
            <w:tcBorders>
              <w:top w:val="nil"/>
              <w:left w:val="nil"/>
              <w:bottom w:val="single" w:color="auto" w:sz="8" w:space="0"/>
              <w:right w:val="single" w:color="auto" w:sz="8" w:space="0"/>
            </w:tcBorders>
            <w:vAlign w:val="center"/>
          </w:tcPr>
          <w:p w14:paraId="3131D576">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金额</w:t>
            </w:r>
          </w:p>
        </w:tc>
      </w:tr>
      <w:tr w14:paraId="3C6B78A7">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1BCA19E2">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3D13912E">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39786F86">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5854509E">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0E49022A">
            <w:pPr>
              <w:widowControl/>
              <w:spacing w:before="100" w:beforeAutospacing="1" w:after="100" w:afterAutospacing="1" w:line="240" w:lineRule="atLeast"/>
              <w:jc w:val="center"/>
              <w:rPr>
                <w:rFonts w:ascii="Verdana" w:hAnsi="Verdana" w:eastAsia="宋体" w:cs="宋体"/>
                <w:color w:val="auto"/>
                <w:kern w:val="0"/>
                <w:szCs w:val="21"/>
              </w:rPr>
            </w:pPr>
          </w:p>
        </w:tc>
      </w:tr>
      <w:tr w14:paraId="2635E963">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4413D846">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39ECB377">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2DE3AAD2">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6975F6B5">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22317834">
            <w:pPr>
              <w:widowControl/>
              <w:spacing w:before="100" w:beforeAutospacing="1" w:after="100" w:afterAutospacing="1" w:line="240" w:lineRule="atLeast"/>
              <w:jc w:val="center"/>
              <w:rPr>
                <w:rFonts w:ascii="Verdana" w:hAnsi="Verdana" w:eastAsia="宋体" w:cs="宋体"/>
                <w:color w:val="auto"/>
                <w:kern w:val="0"/>
                <w:szCs w:val="21"/>
              </w:rPr>
            </w:pPr>
          </w:p>
        </w:tc>
      </w:tr>
      <w:tr w14:paraId="52D4A384">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4BE17EB3">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0E3F363D">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42F9B9D0">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367AB549">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5F075E3D">
            <w:pPr>
              <w:widowControl/>
              <w:spacing w:before="100" w:beforeAutospacing="1" w:after="100" w:afterAutospacing="1" w:line="240" w:lineRule="atLeast"/>
              <w:jc w:val="center"/>
              <w:rPr>
                <w:rFonts w:ascii="Verdana" w:hAnsi="Verdana" w:eastAsia="宋体" w:cs="宋体"/>
                <w:color w:val="auto"/>
                <w:kern w:val="0"/>
                <w:szCs w:val="21"/>
              </w:rPr>
            </w:pPr>
          </w:p>
        </w:tc>
      </w:tr>
      <w:tr w14:paraId="5E827E13">
        <w:tblPrEx>
          <w:tblCellMar>
            <w:top w:w="0" w:type="dxa"/>
            <w:left w:w="0" w:type="dxa"/>
            <w:bottom w:w="0" w:type="dxa"/>
            <w:right w:w="0" w:type="dxa"/>
          </w:tblCellMar>
        </w:tblPrEx>
        <w:trPr>
          <w:trHeight w:val="508" w:hRule="atLeast"/>
          <w:jc w:val="center"/>
        </w:trPr>
        <w:tc>
          <w:tcPr>
            <w:tcW w:w="6485" w:type="dxa"/>
            <w:gridSpan w:val="6"/>
            <w:tcBorders>
              <w:top w:val="nil"/>
              <w:left w:val="single" w:color="auto" w:sz="8" w:space="0"/>
              <w:bottom w:val="single" w:color="auto" w:sz="8" w:space="0"/>
              <w:right w:val="single" w:color="auto" w:sz="8" w:space="0"/>
            </w:tcBorders>
            <w:vAlign w:val="center"/>
          </w:tcPr>
          <w:p w14:paraId="05329073">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合 计</w:t>
            </w:r>
          </w:p>
        </w:tc>
        <w:tc>
          <w:tcPr>
            <w:tcW w:w="909" w:type="dxa"/>
            <w:gridSpan w:val="2"/>
            <w:tcBorders>
              <w:top w:val="nil"/>
              <w:left w:val="nil"/>
              <w:bottom w:val="single" w:color="auto" w:sz="8" w:space="0"/>
              <w:right w:val="single" w:color="auto" w:sz="8" w:space="0"/>
            </w:tcBorders>
            <w:vAlign w:val="center"/>
          </w:tcPr>
          <w:p w14:paraId="25B5271B">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099C0D45">
            <w:pPr>
              <w:widowControl/>
              <w:spacing w:before="100" w:beforeAutospacing="1" w:after="100" w:afterAutospacing="1" w:line="240" w:lineRule="atLeast"/>
              <w:jc w:val="center"/>
              <w:rPr>
                <w:rFonts w:ascii="Verdana" w:hAnsi="Verdana" w:eastAsia="宋体" w:cs="宋体"/>
                <w:color w:val="auto"/>
                <w:kern w:val="0"/>
                <w:szCs w:val="21"/>
              </w:rPr>
            </w:pPr>
          </w:p>
        </w:tc>
      </w:tr>
      <w:tr w14:paraId="449AFBAA">
        <w:tblPrEx>
          <w:tblCellMar>
            <w:top w:w="0" w:type="dxa"/>
            <w:left w:w="0" w:type="dxa"/>
            <w:bottom w:w="0" w:type="dxa"/>
            <w:right w:w="0" w:type="dxa"/>
          </w:tblCellMar>
        </w:tblPrEx>
        <w:trPr>
          <w:trHeight w:val="662" w:hRule="atLeast"/>
          <w:jc w:val="center"/>
        </w:trPr>
        <w:tc>
          <w:tcPr>
            <w:tcW w:w="8899" w:type="dxa"/>
            <w:gridSpan w:val="9"/>
            <w:tcBorders>
              <w:top w:val="nil"/>
              <w:left w:val="single" w:color="auto" w:sz="8" w:space="0"/>
              <w:bottom w:val="single" w:color="auto" w:sz="8" w:space="0"/>
              <w:right w:val="single" w:color="auto" w:sz="8" w:space="0"/>
            </w:tcBorders>
            <w:vAlign w:val="center"/>
          </w:tcPr>
          <w:p w14:paraId="39AA6085">
            <w:pPr>
              <w:widowControl/>
              <w:snapToGrid w:val="0"/>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 xml:space="preserve">合计大写金额：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万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元</w:t>
            </w:r>
          </w:p>
        </w:tc>
      </w:tr>
      <w:tr w14:paraId="5109B677">
        <w:tblPrEx>
          <w:tblCellMar>
            <w:top w:w="0" w:type="dxa"/>
            <w:left w:w="0" w:type="dxa"/>
            <w:bottom w:w="0" w:type="dxa"/>
            <w:right w:w="0" w:type="dxa"/>
          </w:tblCellMar>
        </w:tblPrEx>
        <w:trPr>
          <w:trHeight w:val="662"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03BB904D">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实际供货日期</w:t>
            </w:r>
          </w:p>
        </w:tc>
        <w:tc>
          <w:tcPr>
            <w:tcW w:w="2551" w:type="dxa"/>
            <w:gridSpan w:val="2"/>
            <w:tcBorders>
              <w:top w:val="nil"/>
              <w:left w:val="nil"/>
              <w:bottom w:val="single" w:color="auto" w:sz="8" w:space="0"/>
              <w:right w:val="single" w:color="auto" w:sz="8" w:space="0"/>
            </w:tcBorders>
            <w:vAlign w:val="center"/>
          </w:tcPr>
          <w:p w14:paraId="3FDF7517">
            <w:pPr>
              <w:widowControl/>
              <w:spacing w:before="100" w:beforeAutospacing="1" w:after="100" w:afterAutospacing="1" w:line="240" w:lineRule="atLeast"/>
              <w:jc w:val="center"/>
              <w:rPr>
                <w:rFonts w:ascii="Verdana" w:hAnsi="Verdana" w:eastAsia="宋体" w:cs="宋体"/>
                <w:color w:val="auto"/>
                <w:kern w:val="0"/>
                <w:szCs w:val="21"/>
              </w:rPr>
            </w:pPr>
          </w:p>
        </w:tc>
        <w:tc>
          <w:tcPr>
            <w:tcW w:w="2404" w:type="dxa"/>
            <w:gridSpan w:val="3"/>
            <w:tcBorders>
              <w:top w:val="nil"/>
              <w:left w:val="nil"/>
              <w:bottom w:val="single" w:color="auto" w:sz="8" w:space="0"/>
              <w:right w:val="single" w:color="auto" w:sz="8" w:space="0"/>
            </w:tcBorders>
            <w:vAlign w:val="center"/>
          </w:tcPr>
          <w:p w14:paraId="274C063A">
            <w:pPr>
              <w:widowControl/>
              <w:snapToGrid w:val="0"/>
              <w:spacing w:before="100" w:beforeAutospacing="1" w:after="100" w:afterAutospacing="1" w:line="320" w:lineRule="atLeast"/>
              <w:ind w:firstLine="46"/>
              <w:jc w:val="center"/>
              <w:rPr>
                <w:rFonts w:ascii="Verdana" w:hAnsi="Verdana" w:eastAsia="宋体" w:cs="宋体"/>
                <w:color w:val="auto"/>
                <w:kern w:val="0"/>
                <w:szCs w:val="21"/>
              </w:rPr>
            </w:pPr>
            <w:r>
              <w:rPr>
                <w:rFonts w:ascii="Verdana" w:hAnsi="Verdana" w:eastAsia="宋体" w:cs="宋体"/>
                <w:color w:val="auto"/>
                <w:kern w:val="0"/>
                <w:szCs w:val="21"/>
              </w:rPr>
              <w:t>合同交货验收日期</w:t>
            </w:r>
          </w:p>
        </w:tc>
        <w:tc>
          <w:tcPr>
            <w:tcW w:w="2228" w:type="dxa"/>
            <w:gridSpan w:val="2"/>
            <w:tcBorders>
              <w:top w:val="nil"/>
              <w:left w:val="nil"/>
              <w:bottom w:val="single" w:color="auto" w:sz="8" w:space="0"/>
              <w:right w:val="single" w:color="auto" w:sz="8" w:space="0"/>
            </w:tcBorders>
            <w:vAlign w:val="center"/>
          </w:tcPr>
          <w:p w14:paraId="6840DBA1">
            <w:pPr>
              <w:widowControl/>
              <w:spacing w:before="100" w:beforeAutospacing="1" w:after="100" w:afterAutospacing="1" w:line="240" w:lineRule="atLeast"/>
              <w:jc w:val="center"/>
              <w:rPr>
                <w:rFonts w:ascii="Verdana" w:hAnsi="Verdana" w:eastAsia="宋体" w:cs="宋体"/>
                <w:color w:val="auto"/>
                <w:kern w:val="0"/>
                <w:szCs w:val="21"/>
              </w:rPr>
            </w:pPr>
          </w:p>
        </w:tc>
      </w:tr>
      <w:tr w14:paraId="22C9F52B">
        <w:tblPrEx>
          <w:tblCellMar>
            <w:top w:w="0" w:type="dxa"/>
            <w:left w:w="0" w:type="dxa"/>
            <w:bottom w:w="0" w:type="dxa"/>
            <w:right w:w="0" w:type="dxa"/>
          </w:tblCellMar>
        </w:tblPrEx>
        <w:trPr>
          <w:trHeight w:val="1303" w:hRule="atLeast"/>
          <w:jc w:val="center"/>
        </w:trPr>
        <w:tc>
          <w:tcPr>
            <w:tcW w:w="171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EFEEE">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验收具体内容</w:t>
            </w:r>
          </w:p>
        </w:tc>
        <w:tc>
          <w:tcPr>
            <w:tcW w:w="718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C385FFA">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A240C99">
        <w:tblPrEx>
          <w:tblCellMar>
            <w:top w:w="0" w:type="dxa"/>
            <w:left w:w="0" w:type="dxa"/>
            <w:bottom w:w="0" w:type="dxa"/>
            <w:right w:w="0" w:type="dxa"/>
          </w:tblCellMar>
        </w:tblPrEx>
        <w:trPr>
          <w:trHeight w:val="1304" w:hRule="atLeast"/>
          <w:jc w:val="center"/>
        </w:trPr>
        <w:tc>
          <w:tcPr>
            <w:tcW w:w="171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0C2623">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验收小组意见</w:t>
            </w:r>
          </w:p>
        </w:tc>
        <w:tc>
          <w:tcPr>
            <w:tcW w:w="7183" w:type="dxa"/>
            <w:gridSpan w:val="7"/>
            <w:tcBorders>
              <w:top w:val="nil"/>
              <w:left w:val="nil"/>
              <w:bottom w:val="single" w:color="auto" w:sz="8" w:space="0"/>
              <w:right w:val="single" w:color="auto" w:sz="8" w:space="0"/>
            </w:tcBorders>
            <w:vAlign w:val="center"/>
          </w:tcPr>
          <w:p w14:paraId="60E7B595">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验收结论性意见：</w:t>
            </w:r>
          </w:p>
        </w:tc>
      </w:tr>
      <w:tr w14:paraId="33258F29">
        <w:tblPrEx>
          <w:tblCellMar>
            <w:top w:w="0" w:type="dxa"/>
            <w:left w:w="0" w:type="dxa"/>
            <w:bottom w:w="0" w:type="dxa"/>
            <w:right w:w="0" w:type="dxa"/>
          </w:tblCellMar>
        </w:tblPrEx>
        <w:trPr>
          <w:trHeight w:val="942" w:hRule="atLeast"/>
          <w:jc w:val="center"/>
        </w:trPr>
        <w:tc>
          <w:tcPr>
            <w:tcW w:w="1716" w:type="dxa"/>
            <w:gridSpan w:val="2"/>
            <w:vMerge w:val="continue"/>
            <w:tcBorders>
              <w:top w:val="nil"/>
              <w:left w:val="single" w:color="auto" w:sz="8" w:space="0"/>
              <w:bottom w:val="single" w:color="auto" w:sz="8" w:space="0"/>
              <w:right w:val="single" w:color="auto" w:sz="8" w:space="0"/>
            </w:tcBorders>
            <w:vAlign w:val="center"/>
          </w:tcPr>
          <w:p w14:paraId="06B75328">
            <w:pPr>
              <w:widowControl/>
              <w:jc w:val="left"/>
              <w:rPr>
                <w:rFonts w:ascii="Verdana" w:hAnsi="Verdana" w:eastAsia="宋体" w:cs="宋体"/>
                <w:color w:val="auto"/>
                <w:kern w:val="0"/>
                <w:szCs w:val="21"/>
              </w:rPr>
            </w:pPr>
          </w:p>
        </w:tc>
        <w:tc>
          <w:tcPr>
            <w:tcW w:w="7183" w:type="dxa"/>
            <w:gridSpan w:val="7"/>
            <w:tcBorders>
              <w:top w:val="nil"/>
              <w:left w:val="nil"/>
              <w:bottom w:val="single" w:color="auto" w:sz="8" w:space="0"/>
              <w:right w:val="single" w:color="auto" w:sz="8" w:space="0"/>
            </w:tcBorders>
            <w:vAlign w:val="center"/>
          </w:tcPr>
          <w:p w14:paraId="10864AA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有异议的意见和说明理由：</w:t>
            </w:r>
          </w:p>
          <w:p w14:paraId="32EBBD3D">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签字：</w:t>
            </w:r>
          </w:p>
        </w:tc>
      </w:tr>
      <w:tr w14:paraId="30834998">
        <w:tblPrEx>
          <w:tblCellMar>
            <w:top w:w="0" w:type="dxa"/>
            <w:left w:w="0" w:type="dxa"/>
            <w:bottom w:w="0" w:type="dxa"/>
            <w:right w:w="0" w:type="dxa"/>
          </w:tblCellMar>
        </w:tblPrEx>
        <w:trPr>
          <w:trHeight w:val="528"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194DB">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验收小组成员签字：</w:t>
            </w:r>
          </w:p>
        </w:tc>
      </w:tr>
      <w:tr w14:paraId="673D950F">
        <w:tblPrEx>
          <w:tblCellMar>
            <w:top w:w="0" w:type="dxa"/>
            <w:left w:w="0" w:type="dxa"/>
            <w:bottom w:w="0" w:type="dxa"/>
            <w:right w:w="0" w:type="dxa"/>
          </w:tblCellMar>
        </w:tblPrEx>
        <w:trPr>
          <w:trHeight w:val="942"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5D017A">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监督人员或者其他相关人员签字：</w:t>
            </w:r>
          </w:p>
          <w:p w14:paraId="61EA4BBA">
            <w:pPr>
              <w:widowControl/>
              <w:spacing w:before="100" w:beforeAutospacing="1" w:after="100" w:afterAutospacing="1" w:line="320" w:lineRule="atLeast"/>
              <w:ind w:firstLine="74"/>
              <w:jc w:val="left"/>
              <w:rPr>
                <w:rFonts w:ascii="Verdana" w:hAnsi="Verdana" w:eastAsia="宋体" w:cs="宋体"/>
                <w:color w:val="auto"/>
                <w:kern w:val="0"/>
                <w:szCs w:val="21"/>
              </w:rPr>
            </w:pPr>
            <w:r>
              <w:rPr>
                <w:rFonts w:ascii="Verdana" w:hAnsi="Verdana" w:eastAsia="宋体" w:cs="宋体"/>
                <w:color w:val="auto"/>
                <w:kern w:val="0"/>
                <w:szCs w:val="21"/>
              </w:rPr>
              <w:t>或者受邀机构的意见（盖章）：</w:t>
            </w:r>
          </w:p>
        </w:tc>
      </w:tr>
      <w:tr w14:paraId="7F5044A6">
        <w:tblPrEx>
          <w:tblCellMar>
            <w:top w:w="0" w:type="dxa"/>
            <w:left w:w="0" w:type="dxa"/>
            <w:bottom w:w="0" w:type="dxa"/>
            <w:right w:w="0" w:type="dxa"/>
          </w:tblCellMar>
        </w:tblPrEx>
        <w:trPr>
          <w:trHeight w:val="1564" w:hRule="atLeast"/>
          <w:jc w:val="center"/>
        </w:trPr>
        <w:tc>
          <w:tcPr>
            <w:tcW w:w="4375"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9C990D3">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成交供应商负责人签字或者盖章：</w:t>
            </w:r>
          </w:p>
          <w:p w14:paraId="7C6F7578">
            <w:pPr>
              <w:widowControl/>
              <w:spacing w:before="100" w:beforeAutospacing="1" w:after="100" w:afterAutospacing="1" w:line="320" w:lineRule="atLeast"/>
              <w:jc w:val="left"/>
              <w:rPr>
                <w:rFonts w:ascii="Verdana" w:hAnsi="Verdana" w:eastAsia="宋体" w:cs="宋体"/>
                <w:color w:val="auto"/>
                <w:kern w:val="0"/>
                <w:szCs w:val="21"/>
              </w:rPr>
            </w:pPr>
          </w:p>
          <w:p w14:paraId="29598911">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日</w:t>
            </w:r>
          </w:p>
        </w:tc>
        <w:tc>
          <w:tcPr>
            <w:tcW w:w="4524" w:type="dxa"/>
            <w:gridSpan w:val="4"/>
            <w:tcBorders>
              <w:top w:val="nil"/>
              <w:left w:val="nil"/>
              <w:bottom w:val="single" w:color="auto" w:sz="8" w:space="0"/>
              <w:right w:val="single" w:color="auto" w:sz="8" w:space="0"/>
            </w:tcBorders>
            <w:vAlign w:val="center"/>
          </w:tcPr>
          <w:p w14:paraId="10D5498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采购人或者受托机构的意见（盖章）：</w:t>
            </w:r>
          </w:p>
          <w:p w14:paraId="22DF24F5">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p>
          <w:p w14:paraId="1C13D5AE">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日</w:t>
            </w:r>
          </w:p>
        </w:tc>
      </w:tr>
    </w:tbl>
    <w:p w14:paraId="53B503CD">
      <w:pPr>
        <w:pStyle w:val="13"/>
        <w:jc w:val="left"/>
        <w:rPr>
          <w:rFonts w:hint="eastAsia" w:ascii="微软雅黑" w:hAnsi="微软雅黑" w:eastAsia="微软雅黑" w:cs="微软雅黑"/>
          <w:sz w:val="32"/>
          <w:szCs w:val="32"/>
        </w:rPr>
      </w:pPr>
      <w:bookmarkStart w:id="55" w:name="_Toc4187"/>
      <w:bookmarkStart w:id="56" w:name="_Toc44229895"/>
      <w:bookmarkStart w:id="57" w:name="_Toc30437"/>
    </w:p>
    <w:p w14:paraId="39C9FE01">
      <w:pPr>
        <w:pStyle w:val="13"/>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2C11FEDD">
      <w:pPr>
        <w:spacing w:line="528" w:lineRule="exact"/>
        <w:ind w:left="1871" w:firstLine="2000" w:firstLineChars="500"/>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4"/>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CF3BFB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E922A66">
            <w:pPr>
              <w:widowControl/>
              <w:jc w:val="left"/>
              <w:rPr>
                <w:rFonts w:hint="eastAsia" w:ascii="仿宋" w:hAnsi="仿宋" w:eastAsia="仿宋" w:cs="仿宋"/>
                <w:b/>
                <w:kern w:val="0"/>
                <w:sz w:val="24"/>
              </w:rPr>
            </w:pPr>
            <w:r>
              <w:rPr>
                <w:rFonts w:hint="eastAsia" w:ascii="仿宋" w:hAnsi="仿宋" w:eastAsia="仿宋" w:cs="仿宋"/>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261FD88C">
            <w:pPr>
              <w:widowControl/>
              <w:jc w:val="left"/>
              <w:rPr>
                <w:rFonts w:hint="eastAsia" w:ascii="仿宋" w:hAnsi="仿宋" w:eastAsia="仿宋" w:cs="仿宋"/>
                <w:b/>
                <w:kern w:val="0"/>
                <w:sz w:val="24"/>
              </w:rPr>
            </w:pPr>
            <w:r>
              <w:rPr>
                <w:rFonts w:hint="eastAsia" w:ascii="仿宋" w:hAnsi="仿宋" w:eastAsia="仿宋" w:cs="仿宋"/>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C1C1876">
            <w:pPr>
              <w:widowControl/>
              <w:jc w:val="left"/>
              <w:rPr>
                <w:rFonts w:hint="eastAsia" w:ascii="仿宋" w:hAnsi="仿宋" w:eastAsia="仿宋" w:cs="仿宋"/>
                <w:b/>
                <w:kern w:val="0"/>
                <w:sz w:val="24"/>
              </w:rPr>
            </w:pPr>
            <w:r>
              <w:rPr>
                <w:rFonts w:hint="eastAsia" w:ascii="仿宋" w:hAnsi="仿宋" w:eastAsia="仿宋" w:cs="仿宋"/>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407F9DB4">
            <w:pPr>
              <w:widowControl/>
              <w:jc w:val="left"/>
              <w:rPr>
                <w:rFonts w:hint="eastAsia" w:ascii="仿宋" w:hAnsi="仿宋" w:eastAsia="仿宋" w:cs="仿宋"/>
                <w:b/>
                <w:kern w:val="0"/>
                <w:sz w:val="24"/>
              </w:rPr>
            </w:pPr>
            <w:r>
              <w:rPr>
                <w:rFonts w:hint="eastAsia" w:ascii="仿宋" w:hAnsi="仿宋" w:eastAsia="仿宋" w:cs="仿宋"/>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2B836456">
            <w:pPr>
              <w:widowControl/>
              <w:jc w:val="left"/>
              <w:rPr>
                <w:rFonts w:hint="eastAsia" w:ascii="仿宋" w:hAnsi="仿宋" w:eastAsia="仿宋" w:cs="仿宋"/>
                <w:b/>
                <w:kern w:val="0"/>
                <w:sz w:val="24"/>
              </w:rPr>
            </w:pPr>
            <w:r>
              <w:rPr>
                <w:rFonts w:hint="eastAsia" w:ascii="仿宋" w:hAnsi="仿宋" w:eastAsia="仿宋" w:cs="仿宋"/>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35B3EFA">
            <w:pPr>
              <w:widowControl/>
              <w:jc w:val="left"/>
              <w:rPr>
                <w:rFonts w:hint="eastAsia" w:ascii="仿宋" w:hAnsi="仿宋" w:eastAsia="仿宋" w:cs="仿宋"/>
                <w:b/>
                <w:kern w:val="0"/>
                <w:sz w:val="24"/>
              </w:rPr>
            </w:pPr>
            <w:r>
              <w:rPr>
                <w:rFonts w:hint="eastAsia" w:ascii="仿宋" w:hAnsi="仿宋" w:eastAsia="仿宋" w:cs="仿宋"/>
                <w:b/>
                <w:kern w:val="0"/>
                <w:sz w:val="24"/>
              </w:rPr>
              <w:t>微型</w:t>
            </w:r>
          </w:p>
        </w:tc>
      </w:tr>
      <w:tr w14:paraId="5E2991A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581BE9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C407B6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7611F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960EF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68FD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1134" w:type="dxa"/>
            <w:tcBorders>
              <w:top w:val="nil"/>
              <w:left w:val="nil"/>
              <w:bottom w:val="single" w:color="auto" w:sz="4" w:space="0"/>
              <w:right w:val="single" w:color="auto" w:sz="4" w:space="0"/>
            </w:tcBorders>
            <w:noWrap w:val="0"/>
            <w:vAlign w:val="center"/>
          </w:tcPr>
          <w:p w14:paraId="13B6626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726A7C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38938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044CE6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53BF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D6CD1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E7AA08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8147A6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C77F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15190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99B9D8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5992B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E908F3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666AB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41DF9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40F724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9EA1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B7C53F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3FE1C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275DB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9A6522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45F7A20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3C34B5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3DAE4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FA9F66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BE611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B2505D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1D2B6D7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A09E4E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Z＜300</w:t>
            </w:r>
          </w:p>
        </w:tc>
      </w:tr>
      <w:tr w14:paraId="3C159A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09D68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110D4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1C1E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880DF9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35CD3A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1134" w:type="dxa"/>
            <w:tcBorders>
              <w:top w:val="nil"/>
              <w:left w:val="nil"/>
              <w:bottom w:val="single" w:color="auto" w:sz="4" w:space="0"/>
              <w:right w:val="single" w:color="auto" w:sz="4" w:space="0"/>
            </w:tcBorders>
            <w:noWrap w:val="0"/>
            <w:vAlign w:val="center"/>
          </w:tcPr>
          <w:p w14:paraId="4681EC9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X＜5</w:t>
            </w:r>
          </w:p>
        </w:tc>
      </w:tr>
      <w:tr w14:paraId="28080BC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DB7ADB">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3260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2CED4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7A8865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0CF104A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1ECA7E3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Y＜1000</w:t>
            </w:r>
          </w:p>
        </w:tc>
      </w:tr>
      <w:tr w14:paraId="220BD5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1CD398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10E90B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A7C908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854E6F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701" w:type="dxa"/>
            <w:tcBorders>
              <w:top w:val="nil"/>
              <w:left w:val="nil"/>
              <w:bottom w:val="single" w:color="auto" w:sz="4" w:space="0"/>
              <w:right w:val="single" w:color="auto" w:sz="4" w:space="0"/>
            </w:tcBorders>
            <w:noWrap w:val="0"/>
            <w:vAlign w:val="center"/>
          </w:tcPr>
          <w:p w14:paraId="2DE3C59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8AE9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4BC106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60803">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5A88A55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E15B2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84FEE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6688361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8D46A3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423D9D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094E4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57C5C1F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90C45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5297F0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0390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4132D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0D8EC6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CAC84C">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857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9CC21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4890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46F189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64B48B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w:t>
            </w:r>
          </w:p>
        </w:tc>
      </w:tr>
      <w:tr w14:paraId="2BA69E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686460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5A33372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F0FE83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4ED91F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20EB41E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1134" w:type="dxa"/>
            <w:tcBorders>
              <w:top w:val="nil"/>
              <w:left w:val="nil"/>
              <w:bottom w:val="single" w:color="auto" w:sz="4" w:space="0"/>
              <w:right w:val="single" w:color="auto" w:sz="4" w:space="0"/>
            </w:tcBorders>
            <w:noWrap w:val="0"/>
            <w:vAlign w:val="center"/>
          </w:tcPr>
          <w:p w14:paraId="0B80CB3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7680DE9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F0DED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AC8F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B830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03D01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E778E1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402322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226D8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57F6C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957EC7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7FC1B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4863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51F5B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F21F8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09317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C110B8">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B2CA0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2A4E0E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2E790C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0061C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1F74F7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580A7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ACA1C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5BFB1AB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F420DB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E32994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D12201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F2D625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5F18B3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C6851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6B1FC6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B93562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9401A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15129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027F19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64EAD8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7B6C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B39060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40591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4AE5815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D1569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0DBF02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86157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F5BFB2">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DA427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17AD6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49B6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7C172F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86C023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8F70A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1DA8A5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ED7F43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EF97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6DCEC70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C6F6D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00691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C663A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BF43BD">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758B64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A80C4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AC89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ACC9BE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8B1A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131E50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AF9D9E">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FC15A4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295864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31A65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0B1C45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6966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13B9358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1B231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31BDA5B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5215E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9DE2E2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3F36058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37A9207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04175C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ACFB8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1FB1C88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C30B7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A88D4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4F12F3C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2ADC420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8C4D8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32B969">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2B6B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B6698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A353D4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09224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29ED3DB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Y＜2000</w:t>
            </w:r>
          </w:p>
        </w:tc>
      </w:tr>
      <w:tr w14:paraId="11B1A0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E7A7C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3F8FF9E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BF2853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7DF32CC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6DC7C0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46AE9B0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596A79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3D62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5B5CB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00E7F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F5D98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0867B92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40550D0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Y＜500</w:t>
            </w:r>
          </w:p>
        </w:tc>
      </w:tr>
      <w:tr w14:paraId="778549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0515F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01319E6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703012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5DD2ED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8636A3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8567B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3A4E0F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429C76">
            <w:pPr>
              <w:widowControl/>
              <w:jc w:val="left"/>
              <w:rPr>
                <w:rFonts w:hint="eastAsia" w:ascii="仿宋" w:hAnsi="仿宋" w:eastAsia="仿宋" w:cs="仿宋"/>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FC199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353A54D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121256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BAF126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3E67736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97C6E5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A4C953">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AE563B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E7F40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842" w:type="dxa"/>
            <w:tcBorders>
              <w:top w:val="nil"/>
              <w:left w:val="nil"/>
              <w:bottom w:val="single" w:color="auto" w:sz="4" w:space="0"/>
              <w:right w:val="single" w:color="auto" w:sz="4" w:space="0"/>
            </w:tcBorders>
            <w:noWrap w:val="0"/>
            <w:vAlign w:val="center"/>
          </w:tcPr>
          <w:p w14:paraId="0B6528D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5A4458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2CABFE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14:paraId="0C4208D9">
      <w:pPr>
        <w:pStyle w:val="13"/>
        <w:snapToGrid w:val="0"/>
        <w:spacing w:line="360" w:lineRule="auto"/>
        <w:rPr>
          <w:rFonts w:hint="eastAsia" w:ascii="黑体" w:hAnsi="黑体" w:eastAsia="黑体" w:cs="黑体"/>
          <w:bCs/>
          <w:color w:val="auto"/>
          <w:sz w:val="21"/>
          <w:szCs w:val="21"/>
        </w:rPr>
      </w:pPr>
    </w:p>
    <w:p w14:paraId="5AC0CFD4">
      <w:pPr>
        <w:pStyle w:val="13"/>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B80FE35">
      <w:pPr>
        <w:numPr>
          <w:ilvl w:val="0"/>
          <w:numId w:val="0"/>
        </w:numPr>
        <w:spacing w:line="360" w:lineRule="auto"/>
        <w:jc w:val="both"/>
        <w:outlineLvl w:val="0"/>
        <w:rPr>
          <w:rFonts w:hint="eastAsia" w:ascii="宋体" w:hAnsi="宋体"/>
          <w:b/>
          <w:bCs/>
          <w:color w:val="auto"/>
          <w:sz w:val="32"/>
          <w:szCs w:val="32"/>
          <w:lang w:val="en-US" w:eastAsia="zh-CN"/>
        </w:rPr>
      </w:pPr>
    </w:p>
    <w:p w14:paraId="3AAED5F9">
      <w:pPr>
        <w:numPr>
          <w:ilvl w:val="0"/>
          <w:numId w:val="0"/>
        </w:numPr>
        <w:spacing w:line="360" w:lineRule="auto"/>
        <w:jc w:val="center"/>
        <w:outlineLvl w:val="0"/>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第三章采购需求</w:t>
      </w:r>
      <w:bookmarkEnd w:id="55"/>
      <w:bookmarkEnd w:id="56"/>
      <w:bookmarkEnd w:id="57"/>
    </w:p>
    <w:p w14:paraId="6D71E8D7">
      <w:pPr>
        <w:rPr>
          <w:rFonts w:hint="eastAsia"/>
          <w:lang w:val="en-US" w:eastAsia="zh-CN"/>
        </w:rPr>
      </w:pPr>
      <w:r>
        <w:rPr>
          <w:rFonts w:hint="eastAsia"/>
          <w:lang w:val="en-US" w:eastAsia="zh-CN"/>
        </w:rPr>
        <w:t>说明：</w:t>
      </w:r>
    </w:p>
    <w:p w14:paraId="32117699">
      <w:pPr>
        <w:spacing w:line="500" w:lineRule="exact"/>
        <w:ind w:firstLine="420" w:firstLineChars="200"/>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1. 为落实政府采购政策需满足的要求：</w:t>
      </w:r>
    </w:p>
    <w:p w14:paraId="014AD570">
      <w:pPr>
        <w:spacing w:line="5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w:t>
      </w:r>
      <w:r>
        <w:rPr>
          <w:rFonts w:hint="eastAsia" w:cs="宋体" w:asciiTheme="minorEastAsia" w:hAnsiTheme="minorEastAsia" w:eastAsiaTheme="minorEastAsia"/>
          <w:color w:val="auto"/>
          <w:szCs w:val="21"/>
          <w:lang w:val="en-US" w:eastAsia="zh-CN"/>
        </w:rPr>
        <w:t>采购</w:t>
      </w:r>
      <w:r>
        <w:rPr>
          <w:rFonts w:hint="eastAsia" w:cs="宋体" w:asciiTheme="minorEastAsia" w:hAnsiTheme="minorEastAsia" w:eastAsiaTheme="minorEastAsia"/>
          <w:color w:val="auto"/>
          <w:szCs w:val="21"/>
        </w:rPr>
        <w:t>文件所称中小企业必须符合《政府采购促进中小企业发展管理办法》（财库〔2020〕46号）的规定。</w:t>
      </w:r>
    </w:p>
    <w:p w14:paraId="7822C0EA">
      <w:pPr>
        <w:spacing w:line="500" w:lineRule="exact"/>
        <w:ind w:firstLine="420" w:firstLineChars="200"/>
        <w:jc w:val="left"/>
        <w:rPr>
          <w:rFonts w:cs="宋体" w:asciiTheme="minorEastAsia" w:hAnsiTheme="minorEastAsia" w:eastAsiaTheme="minorEastAsia"/>
          <w:color w:val="auto"/>
        </w:rPr>
      </w:pPr>
      <w:r>
        <w:rPr>
          <w:rFonts w:hint="eastAsia" w:cs="宋体" w:asciiTheme="minorEastAsia" w:hAnsiTheme="minorEastAsia" w:eastAsiaTheme="minorEastAsia"/>
          <w:color w:val="auto"/>
        </w:rPr>
        <w:t>2.“实质性要求”是指</w:t>
      </w:r>
      <w:r>
        <w:rPr>
          <w:rFonts w:hint="eastAsia" w:cs="宋体" w:asciiTheme="minorEastAsia" w:hAnsiTheme="minorEastAsia" w:eastAsiaTheme="minorEastAsia"/>
          <w:color w:val="auto"/>
          <w:lang w:val="en-US" w:eastAsia="zh-CN"/>
        </w:rPr>
        <w:t>采购</w:t>
      </w:r>
      <w:r>
        <w:rPr>
          <w:rFonts w:hint="eastAsia" w:cs="宋体" w:asciiTheme="minorEastAsia" w:hAnsiTheme="minorEastAsia" w:eastAsiaTheme="minorEastAsia"/>
          <w:color w:val="auto"/>
        </w:rPr>
        <w:t>文件中已经指明不满足则投标无效的条款，或者不能负偏离的条款，或者采购需求中带“▲”的条款。</w:t>
      </w:r>
    </w:p>
    <w:p w14:paraId="2B29E44B">
      <w:pPr>
        <w:spacing w:line="500" w:lineRule="exact"/>
        <w:ind w:firstLine="424" w:firstLineChars="202"/>
        <w:jc w:val="left"/>
        <w:rPr>
          <w:rFonts w:cs="宋体" w:asciiTheme="minorEastAsia" w:hAnsiTheme="minorEastAsia" w:eastAsiaTheme="minorEastAsia"/>
          <w:color w:val="auto"/>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供应商</w:t>
      </w:r>
      <w:r>
        <w:rPr>
          <w:rFonts w:hint="eastAsia" w:cs="宋体" w:asciiTheme="minorEastAsia" w:hAnsiTheme="minorEastAsia" w:eastAsiaTheme="minorEastAsia"/>
          <w:color w:val="auto"/>
          <w:szCs w:val="21"/>
        </w:rPr>
        <w:t>必须对</w:t>
      </w:r>
      <w:r>
        <w:rPr>
          <w:rFonts w:hint="eastAsia" w:cs="宋体" w:asciiTheme="minorEastAsia" w:hAnsiTheme="minorEastAsia" w:eastAsiaTheme="minorEastAsia"/>
          <w:color w:val="auto"/>
          <w:szCs w:val="21"/>
          <w:lang w:val="en-US" w:eastAsia="zh-CN"/>
        </w:rPr>
        <w:t>采购</w:t>
      </w:r>
      <w:r>
        <w:rPr>
          <w:rFonts w:hint="eastAsia" w:cs="宋体" w:asciiTheme="minorEastAsia" w:hAnsiTheme="minorEastAsia" w:eastAsiaTheme="minorEastAsia"/>
          <w:color w:val="auto"/>
          <w:szCs w:val="21"/>
        </w:rPr>
        <w:t>文件中提供的证明材料和资质文件真实性负责，如出现虚假应标情况，</w:t>
      </w:r>
      <w:r>
        <w:rPr>
          <w:rFonts w:hint="eastAsia" w:cs="宋体" w:asciiTheme="minorEastAsia" w:hAnsiTheme="minorEastAsia" w:eastAsiaTheme="minorEastAsia"/>
          <w:color w:val="auto"/>
          <w:szCs w:val="21"/>
          <w:lang w:val="en-US" w:eastAsia="zh-CN"/>
        </w:rPr>
        <w:t>供应商</w:t>
      </w:r>
      <w:r>
        <w:rPr>
          <w:rFonts w:hint="eastAsia" w:cs="宋体" w:asciiTheme="minorEastAsia" w:hAnsiTheme="minorEastAsia" w:eastAsiaTheme="minorEastAsia"/>
          <w:color w:val="auto"/>
          <w:szCs w:val="21"/>
        </w:rPr>
        <w:t>除了应接受有关部门的处罚外，还应依据《中华人民共和国民法典》的相关条款来进行赔偿。</w:t>
      </w:r>
    </w:p>
    <w:p w14:paraId="0D849153">
      <w:pPr>
        <w:spacing w:line="500" w:lineRule="exact"/>
        <w:ind w:firstLine="424" w:firstLineChars="202"/>
        <w:jc w:val="left"/>
        <w:rPr>
          <w:rFonts w:cs="宋体" w:asciiTheme="minorEastAsia" w:hAnsiTheme="minorEastAsia" w:eastAsiaTheme="minorEastAsia"/>
          <w:color w:val="auto"/>
        </w:rPr>
      </w:pPr>
      <w:r>
        <w:rPr>
          <w:rFonts w:cs="宋体" w:asciiTheme="minorEastAsia" w:hAnsiTheme="minorEastAsia" w:eastAsiaTheme="minorEastAsia"/>
          <w:color w:val="auto"/>
        </w:rPr>
        <w:t>4</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val="en-US" w:eastAsia="zh-CN"/>
        </w:rPr>
        <w:t>供应商</w:t>
      </w:r>
      <w:r>
        <w:rPr>
          <w:rFonts w:hint="eastAsia" w:cs="宋体" w:asciiTheme="minorEastAsia" w:hAnsiTheme="minorEastAsia" w:eastAsiaTheme="minorEastAsia"/>
          <w:color w:val="auto"/>
        </w:rPr>
        <w:t>应对</w:t>
      </w:r>
      <w:r>
        <w:rPr>
          <w:rFonts w:hint="eastAsia" w:cs="宋体" w:asciiTheme="minorEastAsia" w:hAnsiTheme="minorEastAsia" w:eastAsiaTheme="minorEastAsia"/>
          <w:color w:val="auto"/>
          <w:lang w:val="en-US" w:eastAsia="zh-CN"/>
        </w:rPr>
        <w:t>响应</w:t>
      </w:r>
      <w:r>
        <w:rPr>
          <w:rFonts w:hint="eastAsia" w:cs="宋体" w:asciiTheme="minorEastAsia" w:hAnsiTheme="minorEastAsia" w:eastAsiaTheme="minorEastAsia"/>
          <w:color w:val="auto"/>
        </w:rPr>
        <w:t>内容所涉及的专利承担法律责任，并负责保护采购人的利益不受任何损害。一切由于文字、商标、技术和软件专利授权引起的法律裁决、诉讼和赔偿费用均由</w:t>
      </w:r>
      <w:r>
        <w:rPr>
          <w:rFonts w:hint="eastAsia" w:cs="宋体" w:asciiTheme="minorEastAsia" w:hAnsiTheme="minorEastAsia" w:eastAsiaTheme="minorEastAsia"/>
          <w:color w:val="auto"/>
          <w:lang w:val="en-US" w:eastAsia="zh-CN"/>
        </w:rPr>
        <w:t>供应商</w:t>
      </w:r>
      <w:r>
        <w:rPr>
          <w:rFonts w:hint="eastAsia" w:cs="宋体" w:asciiTheme="minorEastAsia" w:hAnsiTheme="minorEastAsia" w:eastAsiaTheme="minorEastAsia"/>
          <w:color w:val="auto"/>
        </w:rPr>
        <w:t>负责。</w:t>
      </w:r>
    </w:p>
    <w:p w14:paraId="3B65687A">
      <w:pPr>
        <w:tabs>
          <w:tab w:val="left" w:pos="180"/>
          <w:tab w:val="left" w:pos="1620"/>
        </w:tabs>
        <w:spacing w:line="500" w:lineRule="exact"/>
        <w:ind w:firstLine="420" w:firstLineChars="200"/>
        <w:jc w:val="left"/>
        <w:rPr>
          <w:rFonts w:cs="宋体" w:asciiTheme="minorEastAsia" w:hAnsiTheme="minorEastAsia" w:eastAsiaTheme="minorEastAsia"/>
          <w:color w:val="auto"/>
        </w:rPr>
      </w:pPr>
      <w:r>
        <w:rPr>
          <w:rFonts w:cs="宋体" w:asciiTheme="minorEastAsia" w:hAnsiTheme="minorEastAsia" w:eastAsiaTheme="minorEastAsia"/>
          <w:color w:val="auto"/>
        </w:rPr>
        <w:t>5</w:t>
      </w:r>
      <w:r>
        <w:rPr>
          <w:rFonts w:hint="eastAsia" w:cs="宋体" w:asciiTheme="minorEastAsia" w:hAnsiTheme="minorEastAsia" w:eastAsiaTheme="minorEastAsia"/>
          <w:color w:val="auto"/>
        </w:rPr>
        <w:t>.采购标的对应的中小企业划分标准所属行业名称均为：</w:t>
      </w:r>
      <w:r>
        <w:rPr>
          <w:rFonts w:hint="eastAsia" w:asciiTheme="minorEastAsia" w:hAnsiTheme="minorEastAsia" w:eastAsiaTheme="minorEastAsia"/>
          <w:b/>
          <w:color w:val="auto"/>
          <w:u w:val="single"/>
        </w:rPr>
        <w:t>其他未列明行业</w:t>
      </w:r>
    </w:p>
    <w:p w14:paraId="74BC95A6">
      <w:pPr>
        <w:spacing w:line="360" w:lineRule="auto"/>
        <w:ind w:firstLine="422" w:firstLineChars="200"/>
        <w:rPr>
          <w:rFonts w:hint="default"/>
          <w:lang w:val="en-US" w:eastAsia="zh-CN"/>
        </w:rPr>
      </w:pPr>
      <w:r>
        <w:rPr>
          <w:rFonts w:hint="eastAsia" w:ascii="宋体" w:hAnsi="宋体" w:cs="宋体"/>
          <w:b/>
          <w:bCs/>
          <w:color w:val="auto"/>
          <w:lang w:val="en-US" w:eastAsia="zh-CN"/>
        </w:rPr>
        <w:t>一、采购项目需求一览表</w:t>
      </w:r>
    </w:p>
    <w:tbl>
      <w:tblPr>
        <w:tblStyle w:val="24"/>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017"/>
        <w:gridCol w:w="915"/>
        <w:gridCol w:w="6806"/>
      </w:tblGrid>
      <w:tr w14:paraId="1EB75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660" w:type="dxa"/>
            <w:noWrap w:val="0"/>
            <w:vAlign w:val="center"/>
          </w:tcPr>
          <w:p w14:paraId="02C42EF4">
            <w:pPr>
              <w:keepNext w:val="0"/>
              <w:keepLines w:val="0"/>
              <w:pageBreakBefore w:val="0"/>
              <w:widowControl w:val="0"/>
              <w:kinsoku/>
              <w:wordWrap/>
              <w:overflowPunct/>
              <w:topLinePunct w:val="0"/>
              <w:bidi w:val="0"/>
              <w:adjustRightInd/>
              <w:spacing w:line="400" w:lineRule="exact"/>
              <w:ind w:left="-31" w:leftChars="-15" w:right="-57" w:rightChars="-27"/>
              <w:jc w:val="center"/>
              <w:textAlignment w:val="auto"/>
              <w:rPr>
                <w:rFonts w:hint="eastAsia" w:ascii="新宋体" w:hAnsi="新宋体" w:eastAsia="新宋体" w:cs="新宋体"/>
                <w:color w:val="auto"/>
                <w:sz w:val="21"/>
                <w:szCs w:val="21"/>
              </w:rPr>
            </w:pPr>
            <w:bookmarkStart w:id="58" w:name="_Toc26442"/>
            <w:r>
              <w:rPr>
                <w:rFonts w:hint="eastAsia" w:ascii="宋体" w:hAnsi="宋体" w:eastAsia="宋体" w:cs="宋体"/>
                <w:b/>
                <w:color w:val="auto"/>
                <w:kern w:val="0"/>
                <w:szCs w:val="21"/>
                <w:highlight w:val="none"/>
              </w:rPr>
              <w:t>序号</w:t>
            </w:r>
          </w:p>
        </w:tc>
        <w:tc>
          <w:tcPr>
            <w:tcW w:w="1017" w:type="dxa"/>
            <w:noWrap w:val="0"/>
            <w:vAlign w:val="center"/>
          </w:tcPr>
          <w:p w14:paraId="2E6AB528">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新宋体" w:hAnsi="新宋体" w:eastAsia="新宋体" w:cs="新宋体"/>
                <w:color w:val="auto"/>
                <w:sz w:val="21"/>
                <w:szCs w:val="21"/>
              </w:rPr>
            </w:pPr>
            <w:r>
              <w:rPr>
                <w:rFonts w:hint="eastAsia" w:ascii="宋体" w:hAnsi="宋体" w:eastAsia="宋体" w:cs="宋体"/>
                <w:b/>
                <w:color w:val="auto"/>
                <w:szCs w:val="21"/>
                <w:highlight w:val="none"/>
                <w:lang w:eastAsia="zh-CN"/>
              </w:rPr>
              <w:t>标的名称</w:t>
            </w:r>
          </w:p>
        </w:tc>
        <w:tc>
          <w:tcPr>
            <w:tcW w:w="915" w:type="dxa"/>
            <w:noWrap w:val="0"/>
            <w:vAlign w:val="center"/>
          </w:tcPr>
          <w:p w14:paraId="0DD9B04B">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宋体" w:hAnsi="宋体" w:eastAsia="宋体" w:cs="宋体"/>
                <w:b/>
                <w:color w:val="auto"/>
                <w:kern w:val="0"/>
                <w:szCs w:val="21"/>
                <w:highlight w:val="none"/>
              </w:rPr>
              <w:t>数量</w:t>
            </w:r>
            <w:r>
              <w:rPr>
                <w:rFonts w:hint="eastAsia" w:ascii="宋体" w:hAnsi="宋体" w:eastAsia="宋体" w:cs="宋体"/>
                <w:b/>
                <w:color w:val="auto"/>
                <w:kern w:val="0"/>
                <w:szCs w:val="21"/>
                <w:highlight w:val="none"/>
                <w:lang w:eastAsia="zh-CN"/>
              </w:rPr>
              <w:t>及单位</w:t>
            </w:r>
          </w:p>
        </w:tc>
        <w:tc>
          <w:tcPr>
            <w:tcW w:w="6806" w:type="dxa"/>
            <w:noWrap w:val="0"/>
            <w:vAlign w:val="center"/>
          </w:tcPr>
          <w:p w14:paraId="2DABDE62">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技术需求</w:t>
            </w:r>
          </w:p>
        </w:tc>
      </w:tr>
      <w:tr w14:paraId="69F1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48B6C763">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017" w:type="dxa"/>
            <w:noWrap w:val="0"/>
            <w:vAlign w:val="center"/>
          </w:tcPr>
          <w:p w14:paraId="2E5A59AC">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陆川县人民医院财产综合保险（重）</w:t>
            </w:r>
          </w:p>
        </w:tc>
        <w:tc>
          <w:tcPr>
            <w:tcW w:w="915" w:type="dxa"/>
            <w:noWrap w:val="0"/>
            <w:vAlign w:val="center"/>
          </w:tcPr>
          <w:p w14:paraId="75C12BF1">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宋体" w:hAnsi="宋体" w:eastAsia="宋体" w:cs="宋体"/>
                <w:color w:val="auto"/>
                <w:szCs w:val="21"/>
                <w:highlight w:val="none"/>
                <w:lang w:val="en-US" w:eastAsia="zh-CN"/>
              </w:rPr>
              <w:t>1项</w:t>
            </w:r>
          </w:p>
        </w:tc>
        <w:tc>
          <w:tcPr>
            <w:tcW w:w="6806" w:type="dxa"/>
            <w:noWrap w:val="0"/>
            <w:vAlign w:val="center"/>
          </w:tcPr>
          <w:p w14:paraId="1119F2A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一、服务内容</w:t>
            </w:r>
          </w:p>
          <w:p w14:paraId="4DBFA06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（一）财产综合保险</w:t>
            </w:r>
          </w:p>
          <w:p w14:paraId="66274B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1.保险对象：</w:t>
            </w:r>
          </w:p>
          <w:p w14:paraId="222941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(1)全部的建筑物(含基础部分),包括但不限于：附属于建筑物的自动装置、公用工程、机器设备、固定装置和配套设施，以及各种附属物(无论室内或室外),门窗，道路，包括公共区域中应由被保险人负责的部分。</w:t>
            </w:r>
          </w:p>
          <w:p w14:paraId="4D2C61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全部的物品，所有室内财物包括但不限于家具、装修、固定装置、使用者之增进财物、通讯网络设备、机械、机器、仪器及其零件、商业固定装置、商业工具、流动用具；包括办公室仪器、装修、未经使用之文具、霓虹招牌、广告招牌、计算机设备、及另外任何形式的财物(无论室内或室外)不受其它保险保障的财物、包括受保人需负责之代托管财物。</w:t>
            </w:r>
          </w:p>
          <w:p w14:paraId="722BA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(3)存货，采购人所有的，或者由采购人负责的原材料，半成品和成品。包括但不限于所有属于采购人的原料、在制品和制成品，及另外任何形式的(无论室内或室外)包括采购人需负责之代托管财物。</w:t>
            </w:r>
          </w:p>
          <w:p w14:paraId="45712D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val="0"/>
                <w:bCs w:val="0"/>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2.保险金额</w:t>
            </w:r>
            <w:r>
              <w:rPr>
                <w:rFonts w:hint="eastAsia" w:ascii="宋体" w:hAnsi="宋体" w:eastAsia="宋体" w:cs="宋体"/>
                <w:color w:val="auto"/>
                <w:kern w:val="0"/>
                <w:sz w:val="21"/>
                <w:szCs w:val="21"/>
                <w:lang w:val="en-US" w:eastAsia="zh-CN" w:bidi="ar"/>
              </w:rPr>
              <w:t>：</w:t>
            </w:r>
            <w:r>
              <w:rPr>
                <w:rFonts w:hint="eastAsia" w:ascii="宋体" w:hAnsi="宋体" w:cs="宋体"/>
                <w:b w:val="0"/>
                <w:bCs w:val="0"/>
                <w:color w:val="auto"/>
                <w:kern w:val="0"/>
                <w:sz w:val="21"/>
                <w:szCs w:val="21"/>
                <w:lang w:val="en-US" w:eastAsia="zh-CN" w:bidi="ar"/>
              </w:rPr>
              <w:t>合计金额：499,364,443.63元。其中存货的保险金额为19,315,836.13元，固定资产原值保险金额为360,238,434.50元，在建工程保险金额为119,810,173.00元。</w:t>
            </w:r>
          </w:p>
          <w:p w14:paraId="59B1B3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cs="宋体"/>
                <w:b/>
                <w:bCs/>
                <w:color w:val="auto"/>
                <w:kern w:val="0"/>
                <w:sz w:val="21"/>
                <w:szCs w:val="21"/>
                <w:lang w:val="en-US" w:eastAsia="zh-CN" w:bidi="ar"/>
              </w:rPr>
              <w:t>3.</w:t>
            </w:r>
            <w:r>
              <w:rPr>
                <w:rFonts w:hint="eastAsia" w:ascii="宋体" w:hAnsi="宋体" w:eastAsia="宋体" w:cs="宋体"/>
                <w:b/>
                <w:bCs/>
                <w:color w:val="auto"/>
                <w:kern w:val="0"/>
                <w:sz w:val="21"/>
                <w:szCs w:val="21"/>
                <w:lang w:val="en-US" w:eastAsia="zh-CN" w:bidi="ar"/>
              </w:rPr>
              <w:t>保险责任</w:t>
            </w:r>
            <w:r>
              <w:rPr>
                <w:rFonts w:hint="eastAsia" w:ascii="宋体" w:hAnsi="宋体" w:cs="宋体"/>
                <w:b/>
                <w:bCs/>
                <w:color w:val="auto"/>
                <w:kern w:val="0"/>
                <w:sz w:val="21"/>
                <w:szCs w:val="21"/>
                <w:lang w:val="en-US" w:eastAsia="zh-CN" w:bidi="ar"/>
              </w:rPr>
              <w:t>：</w:t>
            </w:r>
          </w:p>
          <w:p w14:paraId="5FAAD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 xml:space="preserve">在保险期间内，由于下列原因造成保险标的的损失，保险人按照合同的约定负责赔偿： </w:t>
            </w:r>
          </w:p>
          <w:p w14:paraId="533CF7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①</w:t>
            </w:r>
            <w:r>
              <w:rPr>
                <w:rFonts w:hint="eastAsia" w:ascii="宋体" w:hAnsi="宋体" w:eastAsia="宋体" w:cs="宋体"/>
                <w:color w:val="auto"/>
                <w:kern w:val="0"/>
                <w:sz w:val="21"/>
                <w:szCs w:val="21"/>
                <w:lang w:val="en-US" w:eastAsia="zh-CN" w:bidi="ar"/>
              </w:rPr>
              <w:t xml:space="preserve">火灾、爆炸； </w:t>
            </w:r>
          </w:p>
          <w:p w14:paraId="18D335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②</w:t>
            </w:r>
            <w:r>
              <w:rPr>
                <w:rFonts w:hint="eastAsia" w:ascii="宋体" w:hAnsi="宋体" w:eastAsia="宋体" w:cs="宋体"/>
                <w:color w:val="auto"/>
                <w:kern w:val="0"/>
                <w:sz w:val="21"/>
                <w:szCs w:val="21"/>
                <w:lang w:val="en-US" w:eastAsia="zh-CN" w:bidi="ar"/>
              </w:rPr>
              <w:t xml:space="preserve">雷击、暴雨、洪水、暴风、龙卷风、冰雹、台风、飓风、暴雪、冰凌、突发性滑坡、崩塌、泥石流、地面突然下陷下沉； </w:t>
            </w:r>
          </w:p>
          <w:p w14:paraId="67A861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③</w:t>
            </w:r>
            <w:r>
              <w:rPr>
                <w:rFonts w:hint="eastAsia" w:ascii="宋体" w:hAnsi="宋体" w:eastAsia="宋体" w:cs="宋体"/>
                <w:color w:val="auto"/>
                <w:kern w:val="0"/>
                <w:sz w:val="21"/>
                <w:szCs w:val="21"/>
                <w:lang w:val="en-US" w:eastAsia="zh-CN" w:bidi="ar"/>
              </w:rPr>
              <w:t xml:space="preserve">飞行物体及其他空中运行物体坠落。 </w:t>
            </w:r>
          </w:p>
          <w:p w14:paraId="46A7EF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A、</w:t>
            </w:r>
            <w:r>
              <w:rPr>
                <w:rFonts w:hint="eastAsia" w:ascii="宋体" w:hAnsi="宋体" w:eastAsia="宋体" w:cs="宋体"/>
                <w:color w:val="auto"/>
                <w:kern w:val="0"/>
                <w:sz w:val="21"/>
                <w:szCs w:val="21"/>
                <w:lang w:val="en-US" w:eastAsia="zh-CN" w:bidi="ar"/>
              </w:rPr>
              <w:t xml:space="preserve">前款原因造成的保险事故发生时，为抢救保险标的或防止灾害蔓延，采取必要的、合理的措施而造成保险标的的损失，保险人按照合同的约定也负责赔偿。 </w:t>
            </w:r>
          </w:p>
          <w:p w14:paraId="2AE692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B、</w:t>
            </w:r>
            <w:r>
              <w:rPr>
                <w:rFonts w:hint="eastAsia" w:ascii="宋体" w:hAnsi="宋体" w:eastAsia="宋体" w:cs="宋体"/>
                <w:color w:val="auto"/>
                <w:kern w:val="0"/>
                <w:sz w:val="21"/>
                <w:szCs w:val="21"/>
                <w:lang w:val="en-US" w:eastAsia="zh-CN" w:bidi="ar"/>
              </w:rPr>
              <w:t xml:space="preserve">被保险人拥有财产所有权的自用的供电、供水、供气设备因保险事故遭受损坏，引起停电、停水、停气以致造成保险标的直接损失，保险人按照合同的约定也负责赔偿。 </w:t>
            </w:r>
          </w:p>
          <w:p w14:paraId="7AFE36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C、</w:t>
            </w:r>
            <w:r>
              <w:rPr>
                <w:rFonts w:hint="eastAsia" w:ascii="宋体" w:hAnsi="宋体" w:eastAsia="宋体" w:cs="宋体"/>
                <w:color w:val="auto"/>
                <w:kern w:val="0"/>
                <w:sz w:val="21"/>
                <w:szCs w:val="21"/>
                <w:lang w:val="en-US" w:eastAsia="zh-CN" w:bidi="ar"/>
              </w:rPr>
              <w:t xml:space="preserve">保险事故发生后，被保险人为防止或减少保险标的的损失所支付的必要的、合理的费用，保险人按照合同的约定也负责赔偿。 </w:t>
            </w:r>
          </w:p>
          <w:p w14:paraId="10BF6A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保险金额根据承保财产（包括房屋、设备及存货等）价值确定，可使用账面原值（余额）或估价方式。 </w:t>
            </w:r>
          </w:p>
          <w:p w14:paraId="2798F31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4.赔偿基础：</w:t>
            </w:r>
          </w:p>
          <w:p w14:paraId="1CE8B6B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(1)建筑物为重置价值(不扣除折旧)；</w:t>
            </w:r>
          </w:p>
          <w:p w14:paraId="1A8FCC5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(2)机器设备为同样或相近设备的全新重置价值(不扣除折旧)；</w:t>
            </w:r>
          </w:p>
          <w:p w14:paraId="7DE5EDA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(3)存货为成本价。</w:t>
            </w:r>
          </w:p>
          <w:p w14:paraId="7077B92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5.免赔额：2000元或损失金额的10%,以高者为准。</w:t>
            </w:r>
          </w:p>
          <w:p w14:paraId="14EF010E">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（二）医疗机构工作人员遭受伤害责任险保险责任</w:t>
            </w:r>
          </w:p>
          <w:p w14:paraId="1A976B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kern w:val="0"/>
                <w:sz w:val="21"/>
                <w:szCs w:val="21"/>
                <w:lang w:val="en-US" w:eastAsia="zh-CN" w:bidi="ar"/>
              </w:rPr>
            </w:pPr>
            <w:r>
              <w:rPr>
                <w:rFonts w:hint="eastAsia" w:ascii="宋体" w:hAnsi="宋体" w:cs="宋体"/>
                <w:b/>
                <w:bCs/>
                <w:color w:val="auto"/>
                <w:kern w:val="0"/>
                <w:sz w:val="21"/>
                <w:szCs w:val="21"/>
                <w:lang w:val="en-US" w:eastAsia="zh-CN" w:bidi="ar"/>
              </w:rPr>
              <w:t>1.保险对象：</w:t>
            </w:r>
            <w:r>
              <w:rPr>
                <w:rFonts w:hint="eastAsia" w:ascii="宋体" w:hAnsi="宋体" w:cs="宋体"/>
                <w:b w:val="0"/>
                <w:bCs w:val="0"/>
                <w:color w:val="auto"/>
                <w:kern w:val="0"/>
                <w:sz w:val="21"/>
                <w:szCs w:val="21"/>
                <w:lang w:val="en-US" w:eastAsia="zh-CN" w:bidi="ar"/>
              </w:rPr>
              <w:t>被保险人的投保医疗人员</w:t>
            </w:r>
          </w:p>
          <w:p w14:paraId="767517C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2.保险责任：</w:t>
            </w:r>
          </w:p>
          <w:p w14:paraId="74EF58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在合同列明的保险期间及承保区域范围内，被保险人的投保医务人员在从事与其资格相符的诊疗活动中，因产生医疗纠纷而遭受患方的故意伤害，造成其人身伤害，依法应由被保险人承担经济赔偿责任时，保险人根据合同的约定负责赔偿：每人死亡伤残限额30万元，医疗费用5万元，累计1000万元。 </w:t>
            </w:r>
          </w:p>
          <w:p w14:paraId="756DC4D3">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（三）医疗机构场所责任险保险责任 </w:t>
            </w:r>
          </w:p>
          <w:p w14:paraId="0EDA1CF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保险责任：</w:t>
            </w:r>
          </w:p>
          <w:p w14:paraId="4C196A2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在保险单明细表列明的保险期间及承保区域范围内，由于下列原因导致第三者（含患者）的人身伤害或财产损失，依法应由被保险人承担经济赔偿责任时，保险人根据合同的约定负责赔偿每人死亡伤残限额30万元，医疗费用5万元，累计1000万元： </w:t>
            </w:r>
          </w:p>
          <w:p w14:paraId="7C368F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（1）医疗机构的公共设施存在缺陷； </w:t>
            </w:r>
          </w:p>
          <w:p w14:paraId="10BC50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（2）被保险人或其雇员对医疗机构内的公共设施管理不善或操作、维护不当； </w:t>
            </w:r>
          </w:p>
          <w:p w14:paraId="74E35C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（3）被保险人或其雇员的过失导致的火灾或爆炸； </w:t>
            </w:r>
          </w:p>
          <w:p w14:paraId="1E4D09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（4）被保险人或其工作人员的过失导致被保险人提供的食品引发食物中毒或其他食源性疾患。 </w:t>
            </w:r>
          </w:p>
          <w:p w14:paraId="2FF4001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（四）医务人员法定传染病责任险保险责任</w:t>
            </w:r>
          </w:p>
          <w:p w14:paraId="32607D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0"/>
                <w:sz w:val="21"/>
                <w:szCs w:val="21"/>
                <w:lang w:val="en-US" w:eastAsia="zh-CN" w:bidi="ar"/>
              </w:rPr>
            </w:pPr>
            <w:r>
              <w:rPr>
                <w:rFonts w:hint="eastAsia" w:ascii="宋体" w:hAnsi="宋体" w:cs="宋体"/>
                <w:b/>
                <w:bCs/>
                <w:color w:val="auto"/>
                <w:kern w:val="0"/>
                <w:sz w:val="21"/>
                <w:szCs w:val="21"/>
                <w:lang w:val="en-US" w:eastAsia="zh-CN" w:bidi="ar"/>
              </w:rPr>
              <w:t>1.保险对象：</w:t>
            </w:r>
            <w:r>
              <w:rPr>
                <w:rFonts w:hint="eastAsia" w:ascii="宋体" w:hAnsi="宋体" w:cs="宋体"/>
                <w:b w:val="0"/>
                <w:bCs w:val="0"/>
                <w:color w:val="auto"/>
                <w:kern w:val="0"/>
                <w:sz w:val="21"/>
                <w:szCs w:val="21"/>
                <w:lang w:val="en-US" w:eastAsia="zh-CN" w:bidi="ar"/>
              </w:rPr>
              <w:t>被保险人的投保医疗人员</w:t>
            </w:r>
          </w:p>
          <w:p w14:paraId="2DE8A3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2.保险责任：</w:t>
            </w:r>
          </w:p>
          <w:p w14:paraId="753ABC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在保险合同生效七天后，已投保的医务人员在从事本职工作中发生下列情况，保险人根据合同的约定负责赔偿：每人死亡伤残限额30万元，医疗费用5万元，累计 1000 万元： </w:t>
            </w:r>
          </w:p>
          <w:p w14:paraId="298D63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（1）受到非典型肺炎（SARS）等法定传染病传染、感染导致在保险期间或保 </w:t>
            </w:r>
          </w:p>
          <w:p w14:paraId="1CFF3B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险期间届满后一百八十天内死亡，被保险人依法应承担的民事赔偿责任； </w:t>
            </w:r>
          </w:p>
          <w:p w14:paraId="3F8896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（2）在确诊受到非典型肺炎（SARS）等法定传染病传染、感染后，住院治疗期间应由被保险人支付的工资福利，保险人按照约定的标准和实际住院治疗时间进行赔偿，但该住院治疗时间最长不超过一百天； </w:t>
            </w:r>
          </w:p>
          <w:p w14:paraId="711B02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已投保的医务人员在从事本职工作中在确诊受到非典型肺炎（SARS）等法定传染病传染、感染后，使其共同生活的家庭成员感染患病，导致家庭成员在保险期间或保险期间届满后一百八十天内死亡，被保险人依法应承担的民事赔偿责任。法定传染病是指《中华人民共和国传染病防治法》列明的甲、乙、丙三类传染病，包括该法未列明但在发生后被国家有关部门依法认定为法定传染病的疾病。 </w:t>
            </w:r>
          </w:p>
          <w:p w14:paraId="5B93E6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保险合同生效后的七天为观察期，观察期内发生的法定传染病传染、感染，保险人不负责赔偿责任。 </w:t>
            </w:r>
          </w:p>
          <w:p w14:paraId="461A5B3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color w:val="auto"/>
                <w:sz w:val="21"/>
                <w:szCs w:val="21"/>
              </w:rPr>
            </w:pPr>
            <w:r>
              <w:rPr>
                <w:rFonts w:hint="eastAsia" w:ascii="宋体" w:hAnsi="宋体" w:cs="宋体"/>
                <w:b/>
                <w:bCs/>
                <w:color w:val="auto"/>
                <w:kern w:val="0"/>
                <w:sz w:val="21"/>
                <w:szCs w:val="21"/>
                <w:lang w:val="en-US" w:eastAsia="zh-CN" w:bidi="ar"/>
              </w:rPr>
              <w:t>（五）</w:t>
            </w:r>
            <w:r>
              <w:rPr>
                <w:rFonts w:hint="eastAsia" w:ascii="宋体" w:hAnsi="宋体" w:eastAsia="宋体" w:cs="宋体"/>
                <w:b/>
                <w:bCs/>
                <w:color w:val="auto"/>
                <w:kern w:val="0"/>
                <w:sz w:val="21"/>
                <w:szCs w:val="21"/>
                <w:lang w:val="en-US" w:eastAsia="zh-CN" w:bidi="ar"/>
              </w:rPr>
              <w:t>建筑工程一切险</w:t>
            </w:r>
            <w:r>
              <w:rPr>
                <w:rFonts w:hint="eastAsia" w:ascii="宋体" w:hAnsi="宋体" w:eastAsia="宋体" w:cs="宋体"/>
                <w:color w:val="auto"/>
                <w:kern w:val="0"/>
                <w:sz w:val="21"/>
                <w:szCs w:val="21"/>
                <w:lang w:val="en-US" w:eastAsia="zh-CN" w:bidi="ar"/>
              </w:rPr>
              <w:t xml:space="preserve"> </w:t>
            </w:r>
          </w:p>
          <w:p w14:paraId="655B2A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保险责任</w:t>
            </w:r>
            <w:r>
              <w:rPr>
                <w:rFonts w:hint="eastAsia" w:ascii="宋体" w:hAnsi="宋体" w:cs="宋体"/>
                <w:b/>
                <w:bCs/>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 </w:t>
            </w:r>
          </w:p>
          <w:p w14:paraId="76EB54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第一条 </w:t>
            </w:r>
            <w:r>
              <w:rPr>
                <w:rFonts w:hint="eastAsia" w:ascii="宋体" w:hAnsi="宋体" w:eastAsia="宋体" w:cs="宋体"/>
                <w:color w:val="auto"/>
                <w:kern w:val="0"/>
                <w:sz w:val="21"/>
                <w:szCs w:val="21"/>
                <w:lang w:val="en-US" w:eastAsia="zh-CN" w:bidi="ar"/>
              </w:rPr>
              <w:t xml:space="preserve">在保险期间内，合同分项列明的保险财产在列明的工地范围内，因合同责任免除以外的任何自然灾害或意外事故造成的物质损坏或灭失(以下简称“损失”)，保险人按合同的约定负责赔偿。 </w:t>
            </w:r>
          </w:p>
          <w:p w14:paraId="192A22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第二条 </w:t>
            </w:r>
            <w:r>
              <w:rPr>
                <w:rFonts w:hint="eastAsia" w:ascii="宋体" w:hAnsi="宋体" w:eastAsia="宋体" w:cs="宋体"/>
                <w:color w:val="auto"/>
                <w:kern w:val="0"/>
                <w:sz w:val="21"/>
                <w:szCs w:val="21"/>
                <w:lang w:val="en-US" w:eastAsia="zh-CN" w:bidi="ar"/>
              </w:rPr>
              <w:t xml:space="preserve">在保险期间内，由于第五条保险责任事故发生造成保险标的的损失所产生的以下费用，保险人按照合同的约定负责赔偿： </w:t>
            </w:r>
          </w:p>
          <w:p w14:paraId="5E5A90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（一）保险事故发生后，被保险人为防止或减少保险标的的损失所支付的必要的、合理的费用，保险人按照合同的约定也负责赔偿。 </w:t>
            </w:r>
          </w:p>
          <w:p w14:paraId="30642A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（二）对经合同列明的因发生上述损失所产生的其他有关费用，保险人按合同约定负责赔偿。 </w:t>
            </w:r>
          </w:p>
          <w:p w14:paraId="5EF020A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cs="宋体"/>
                <w:b/>
                <w:bCs/>
                <w:color w:val="auto"/>
                <w:sz w:val="21"/>
                <w:szCs w:val="21"/>
                <w:vertAlign w:val="baseline"/>
                <w:lang w:eastAsia="zh-CN"/>
              </w:rPr>
            </w:pPr>
            <w:r>
              <w:rPr>
                <w:rFonts w:hint="eastAsia" w:ascii="宋体" w:hAnsi="宋体" w:cs="宋体"/>
                <w:b/>
                <w:bCs/>
                <w:color w:val="auto"/>
                <w:sz w:val="21"/>
                <w:szCs w:val="21"/>
                <w:vertAlign w:val="baseline"/>
                <w:lang w:eastAsia="zh-CN"/>
              </w:rPr>
              <w:t>二、服务要求</w:t>
            </w:r>
          </w:p>
          <w:p w14:paraId="45C7F9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1"/>
                <w:szCs w:val="21"/>
                <w:vertAlign w:val="baseline"/>
                <w:lang w:eastAsia="zh-CN"/>
              </w:rPr>
            </w:pPr>
            <w:r>
              <w:rPr>
                <w:rFonts w:hint="eastAsia" w:ascii="宋体" w:hAnsi="宋体" w:cs="宋体"/>
                <w:b/>
                <w:bCs/>
                <w:color w:val="auto"/>
                <w:sz w:val="21"/>
                <w:szCs w:val="21"/>
                <w:vertAlign w:val="baseline"/>
                <w:lang w:val="en-US" w:eastAsia="zh-CN"/>
              </w:rPr>
              <w:t>1.</w:t>
            </w:r>
            <w:r>
              <w:rPr>
                <w:rFonts w:hint="eastAsia" w:ascii="宋体" w:hAnsi="宋体" w:cs="宋体"/>
                <w:b/>
                <w:bCs/>
                <w:color w:val="auto"/>
                <w:sz w:val="21"/>
                <w:szCs w:val="21"/>
                <w:vertAlign w:val="baseline"/>
                <w:lang w:eastAsia="zh-CN"/>
              </w:rPr>
              <w:t>结案理赔时效</w:t>
            </w:r>
          </w:p>
          <w:p w14:paraId="328011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vertAlign w:val="baseline"/>
                <w:lang w:eastAsia="zh-CN"/>
              </w:rPr>
            </w:pPr>
            <w:r>
              <w:rPr>
                <w:rFonts w:hint="eastAsia" w:ascii="宋体" w:hAnsi="宋体" w:cs="宋体"/>
                <w:color w:val="auto"/>
                <w:sz w:val="21"/>
                <w:szCs w:val="21"/>
                <w:vertAlign w:val="baseline"/>
                <w:lang w:eastAsia="zh-CN"/>
              </w:rPr>
              <w:t>对属于保险责任且案件索赔资料齐全的、与采购方达成书面赔偿协议的案件结案时限为：</w:t>
            </w:r>
          </w:p>
          <w:p w14:paraId="5F916A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vertAlign w:val="baseline"/>
                <w:lang w:eastAsia="zh-CN"/>
              </w:rPr>
            </w:pPr>
            <w:r>
              <w:rPr>
                <w:rFonts w:hint="eastAsia" w:ascii="宋体" w:hAnsi="宋体" w:cs="宋体"/>
                <w:color w:val="auto"/>
                <w:sz w:val="21"/>
                <w:szCs w:val="21"/>
                <w:vertAlign w:val="baseline"/>
                <w:lang w:eastAsia="zh-CN"/>
              </w:rPr>
              <w:t>①≤</w:t>
            </w:r>
            <w:r>
              <w:rPr>
                <w:rFonts w:hint="eastAsia" w:ascii="宋体" w:hAnsi="宋体" w:cs="宋体"/>
                <w:color w:val="auto"/>
                <w:sz w:val="21"/>
                <w:szCs w:val="21"/>
                <w:vertAlign w:val="baseline"/>
                <w:lang w:val="en-US" w:eastAsia="zh-CN"/>
              </w:rPr>
              <w:t>10</w:t>
            </w:r>
            <w:r>
              <w:rPr>
                <w:rFonts w:hint="eastAsia" w:ascii="宋体" w:hAnsi="宋体" w:cs="宋体"/>
                <w:color w:val="auto"/>
                <w:sz w:val="21"/>
                <w:szCs w:val="21"/>
                <w:vertAlign w:val="baseline"/>
                <w:lang w:eastAsia="zh-CN"/>
              </w:rPr>
              <w:t>万元的案件，</w:t>
            </w:r>
            <w:r>
              <w:rPr>
                <w:rFonts w:hint="eastAsia" w:ascii="宋体" w:hAnsi="宋体" w:cs="宋体"/>
                <w:color w:val="auto"/>
                <w:szCs w:val="21"/>
              </w:rPr>
              <w:t>报案出险后</w:t>
            </w:r>
            <w:r>
              <w:rPr>
                <w:rFonts w:hint="eastAsia" w:ascii="宋体" w:hAnsi="宋体" w:cs="宋体"/>
                <w:color w:val="auto"/>
                <w:sz w:val="21"/>
                <w:szCs w:val="21"/>
                <w:vertAlign w:val="baseline"/>
                <w:lang w:val="en-US" w:eastAsia="zh-CN"/>
              </w:rPr>
              <w:t>12</w:t>
            </w:r>
            <w:r>
              <w:rPr>
                <w:rFonts w:hint="eastAsia" w:ascii="宋体" w:hAnsi="宋体" w:cs="宋体"/>
                <w:color w:val="auto"/>
                <w:sz w:val="21"/>
                <w:szCs w:val="21"/>
                <w:vertAlign w:val="baseline"/>
                <w:lang w:eastAsia="zh-CN"/>
              </w:rPr>
              <w:t>个工作日内结案并支付保险金；</w:t>
            </w:r>
          </w:p>
          <w:p w14:paraId="437024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②</w:t>
            </w:r>
            <w:r>
              <w:rPr>
                <w:rFonts w:hint="eastAsia" w:ascii="宋体" w:hAnsi="宋体" w:cs="宋体"/>
                <w:color w:val="auto"/>
                <w:sz w:val="21"/>
                <w:szCs w:val="21"/>
                <w:vertAlign w:val="baseline"/>
                <w:lang w:eastAsia="zh-CN"/>
              </w:rPr>
              <w:t>10万元以上的案件，</w:t>
            </w:r>
            <w:r>
              <w:rPr>
                <w:rFonts w:hint="eastAsia" w:ascii="宋体" w:hAnsi="宋体" w:cs="宋体"/>
                <w:color w:val="auto"/>
                <w:szCs w:val="21"/>
              </w:rPr>
              <w:t>报案出险后</w:t>
            </w:r>
            <w:r>
              <w:rPr>
                <w:rFonts w:hint="eastAsia" w:ascii="宋体" w:hAnsi="宋体" w:cs="宋体"/>
                <w:color w:val="auto"/>
                <w:sz w:val="21"/>
                <w:szCs w:val="21"/>
                <w:vertAlign w:val="baseline"/>
                <w:lang w:val="en-US" w:eastAsia="zh-CN"/>
              </w:rPr>
              <w:t>30</w:t>
            </w:r>
            <w:r>
              <w:rPr>
                <w:rFonts w:hint="eastAsia" w:ascii="宋体" w:hAnsi="宋体" w:cs="宋体"/>
                <w:color w:val="auto"/>
                <w:sz w:val="21"/>
                <w:szCs w:val="21"/>
                <w:vertAlign w:val="baseline"/>
                <w:lang w:eastAsia="zh-CN"/>
              </w:rPr>
              <w:t>个工作日内结案并支付保险金。</w:t>
            </w:r>
          </w:p>
          <w:p w14:paraId="50CAEF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2.</w:t>
            </w:r>
            <w:r>
              <w:rPr>
                <w:rFonts w:hint="eastAsia" w:ascii="宋体" w:hAnsi="宋体" w:eastAsia="宋体" w:cs="宋体"/>
                <w:b/>
                <w:bCs/>
                <w:color w:val="auto"/>
                <w:sz w:val="21"/>
                <w:szCs w:val="21"/>
                <w:vertAlign w:val="baseline"/>
                <w:lang w:eastAsia="zh-CN"/>
              </w:rPr>
              <w:t>出险报案：</w:t>
            </w:r>
            <w:r>
              <w:rPr>
                <w:rFonts w:hint="eastAsia" w:ascii="宋体" w:hAnsi="宋体" w:eastAsia="宋体" w:cs="宋体"/>
                <w:color w:val="auto"/>
                <w:sz w:val="21"/>
                <w:szCs w:val="21"/>
                <w:vertAlign w:val="baseline"/>
                <w:lang w:eastAsia="zh-CN"/>
              </w:rPr>
              <w:t>①提供24小时客户服务热线报案；②提供多途径报案：除24小时客户服务热线报案外，提供传真、邮件、微信等多种报案方式。</w:t>
            </w:r>
          </w:p>
          <w:p w14:paraId="23681A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3.</w:t>
            </w:r>
            <w:r>
              <w:rPr>
                <w:rFonts w:hint="eastAsia" w:ascii="宋体" w:hAnsi="宋体" w:eastAsia="宋体" w:cs="宋体"/>
                <w:b/>
                <w:bCs/>
                <w:color w:val="auto"/>
                <w:sz w:val="21"/>
                <w:szCs w:val="21"/>
                <w:vertAlign w:val="baseline"/>
                <w:lang w:eastAsia="zh-CN"/>
              </w:rPr>
              <w:t>现场勘查：</w:t>
            </w:r>
            <w:r>
              <w:rPr>
                <w:rFonts w:hint="eastAsia" w:ascii="宋体" w:hAnsi="宋体" w:cs="宋体"/>
                <w:color w:val="auto"/>
                <w:szCs w:val="21"/>
              </w:rPr>
              <w:t>在接到报案人报案后，第一时间将答复报案人</w:t>
            </w:r>
            <w:r>
              <w:rPr>
                <w:rFonts w:hint="eastAsia" w:ascii="宋体" w:hAnsi="宋体" w:eastAsia="宋体" w:cs="宋体"/>
                <w:color w:val="auto"/>
                <w:sz w:val="21"/>
                <w:szCs w:val="21"/>
                <w:vertAlign w:val="baseline"/>
                <w:lang w:eastAsia="zh-CN"/>
              </w:rPr>
              <w:t>是否需要现场查勘，并一次性告知索赔材料清单；如重大案件必须现场查勘救援的，成立理赔小组展开调查，</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小时内到达现场，对事故现场进行取证，并协助相关人员进行现场救援。</w:t>
            </w:r>
          </w:p>
          <w:p w14:paraId="09B8F7A7">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1"/>
                <w:szCs w:val="21"/>
                <w:lang w:val="en-US" w:eastAsia="zh-CN"/>
              </w:rPr>
            </w:pPr>
            <w:r>
              <w:rPr>
                <w:rFonts w:hint="eastAsia" w:ascii="宋体" w:hAnsi="宋体" w:eastAsia="宋体" w:cs="宋体"/>
                <w:b/>
                <w:bCs/>
                <w:color w:val="auto"/>
                <w:sz w:val="21"/>
                <w:szCs w:val="21"/>
                <w:vertAlign w:val="baseline"/>
                <w:lang w:val="en-US" w:eastAsia="zh-CN"/>
              </w:rPr>
              <w:t>4.其他要求：</w:t>
            </w:r>
            <w:r>
              <w:rPr>
                <w:rFonts w:hint="eastAsia" w:ascii="宋体" w:hAnsi="宋体" w:eastAsia="宋体" w:cs="宋体"/>
                <w:color w:val="auto"/>
                <w:sz w:val="21"/>
                <w:szCs w:val="21"/>
                <w:vertAlign w:val="baseline"/>
                <w:lang w:val="en-US" w:eastAsia="zh-CN"/>
              </w:rPr>
              <w:t>如采购人出现重大的保险财产损失，采购人、供应商双方认为需要聘请公估机构对出险财产的损失估价与确认，公估机构的聘请需经双方协商一致后聘请公估机构，公估费用由供应商承担，同时供应商协助采购人处理好理赔服务工作。</w:t>
            </w:r>
          </w:p>
        </w:tc>
      </w:tr>
      <w:tr w14:paraId="48D6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98" w:type="dxa"/>
            <w:gridSpan w:val="4"/>
            <w:noWrap w:val="0"/>
            <w:vAlign w:val="center"/>
          </w:tcPr>
          <w:p w14:paraId="636A2B61">
            <w:pPr>
              <w:keepNext w:val="0"/>
              <w:keepLines w:val="0"/>
              <w:widowControl/>
              <w:suppressLineNumbers w:val="0"/>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000000"/>
                <w:kern w:val="0"/>
                <w:sz w:val="20"/>
                <w:szCs w:val="20"/>
                <w:lang w:val="en-US" w:eastAsia="zh-CN" w:bidi="ar"/>
              </w:rPr>
              <w:t>▲</w:t>
            </w:r>
            <w:r>
              <w:rPr>
                <w:rFonts w:hint="eastAsia" w:ascii="宋体" w:hAnsi="宋体" w:eastAsia="宋体" w:cs="宋体"/>
                <w:b/>
                <w:bCs/>
                <w:color w:val="auto"/>
                <w:sz w:val="21"/>
                <w:szCs w:val="21"/>
                <w:vertAlign w:val="baseline"/>
                <w:lang w:val="en-US" w:eastAsia="zh-CN"/>
              </w:rPr>
              <w:t>二、商务条款</w:t>
            </w:r>
          </w:p>
        </w:tc>
      </w:tr>
      <w:tr w14:paraId="09F0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592" w:type="dxa"/>
            <w:gridSpan w:val="3"/>
            <w:noWrap w:val="0"/>
            <w:vAlign w:val="center"/>
          </w:tcPr>
          <w:p w14:paraId="5100119F">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保险期限</w:t>
            </w:r>
          </w:p>
        </w:tc>
        <w:tc>
          <w:tcPr>
            <w:tcW w:w="6806" w:type="dxa"/>
            <w:noWrap w:val="0"/>
            <w:vAlign w:val="center"/>
          </w:tcPr>
          <w:p w14:paraId="6EFF94D0">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default" w:ascii="宋体" w:hAnsi="宋体" w:eastAsia="宋体" w:cs="宋体"/>
                <w:color w:val="auto"/>
                <w:szCs w:val="21"/>
                <w:highlight w:val="none"/>
                <w:lang w:val="en-US" w:eastAsia="zh-CN"/>
              </w:rPr>
              <w:t>自提供保险服务之日起1年，具体服务起止时间以合同约定为准。</w:t>
            </w:r>
          </w:p>
        </w:tc>
      </w:tr>
      <w:tr w14:paraId="2AAA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592" w:type="dxa"/>
            <w:gridSpan w:val="3"/>
            <w:noWrap w:val="0"/>
            <w:vAlign w:val="center"/>
          </w:tcPr>
          <w:p w14:paraId="44D70B1B">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服务地点</w:t>
            </w:r>
          </w:p>
        </w:tc>
        <w:tc>
          <w:tcPr>
            <w:tcW w:w="6806" w:type="dxa"/>
            <w:noWrap w:val="0"/>
            <w:vAlign w:val="center"/>
          </w:tcPr>
          <w:p w14:paraId="458452B4">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default" w:ascii="宋体" w:hAnsi="宋体" w:eastAsia="宋体" w:cs="宋体"/>
                <w:color w:val="auto"/>
                <w:szCs w:val="21"/>
                <w:highlight w:val="none"/>
                <w:lang w:val="en-US" w:eastAsia="zh-CN"/>
              </w:rPr>
              <w:t>广西玉林市陆川县内采购人指定地点。</w:t>
            </w:r>
          </w:p>
        </w:tc>
      </w:tr>
      <w:tr w14:paraId="09D7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92" w:type="dxa"/>
            <w:gridSpan w:val="3"/>
            <w:noWrap w:val="0"/>
            <w:vAlign w:val="center"/>
          </w:tcPr>
          <w:p w14:paraId="164EA051">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付款方式</w:t>
            </w:r>
          </w:p>
        </w:tc>
        <w:tc>
          <w:tcPr>
            <w:tcW w:w="6806" w:type="dxa"/>
            <w:noWrap w:val="0"/>
            <w:vAlign w:val="center"/>
          </w:tcPr>
          <w:p w14:paraId="08FA463E">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自合同正式生效之日起15个工作日内，成交供应商向采购人提供同等金额合法有效的发票，采购人在收到发票后10个工作日内付清合同价款。</w:t>
            </w:r>
          </w:p>
        </w:tc>
      </w:tr>
      <w:tr w14:paraId="4754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92" w:type="dxa"/>
            <w:gridSpan w:val="3"/>
            <w:noWrap w:val="0"/>
            <w:vAlign w:val="center"/>
          </w:tcPr>
          <w:p w14:paraId="57F83DF1">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竞标报价要求</w:t>
            </w:r>
          </w:p>
          <w:p w14:paraId="5FBE634A">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p>
        </w:tc>
        <w:tc>
          <w:tcPr>
            <w:tcW w:w="6806" w:type="dxa"/>
            <w:noWrap w:val="0"/>
            <w:vAlign w:val="center"/>
          </w:tcPr>
          <w:p w14:paraId="0FD8884B">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1.报价是履行合同的最终价格，应包括采购需求中全部服务内容价款及服务所需的各项保费、技术、劳务、交通、差旅、现场服务、税费及其他所有成本费用的总和；</w:t>
            </w:r>
          </w:p>
          <w:p w14:paraId="374EF061">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2.供应商须按照国家及省市的相关规定为拟投入本项目服务人员统一办理社会保险、人员意外伤害等保险并承担相关费用；</w:t>
            </w:r>
          </w:p>
          <w:p w14:paraId="281BC311">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3.供应商的报价应符合国家对相应保险险种的有关规定； </w:t>
            </w:r>
          </w:p>
          <w:p w14:paraId="760C9A68">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4.供应商须自行承担本项目服务所有的专用工具、出险勘察器材和车辆、交通费、通讯费、管理费等相关费用；</w:t>
            </w:r>
          </w:p>
          <w:p w14:paraId="77D75966">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color w:val="auto"/>
                <w:szCs w:val="21"/>
                <w:highlight w:val="none"/>
                <w:lang w:val="en-US" w:eastAsia="zh-CN"/>
              </w:rPr>
              <w:t>5.其他相关费用由供应商自行承担。</w:t>
            </w:r>
          </w:p>
        </w:tc>
      </w:tr>
      <w:tr w14:paraId="05459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92" w:type="dxa"/>
            <w:gridSpan w:val="3"/>
            <w:noWrap w:val="0"/>
            <w:vAlign w:val="center"/>
          </w:tcPr>
          <w:p w14:paraId="21F4C664">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验收标准</w:t>
            </w:r>
          </w:p>
        </w:tc>
        <w:tc>
          <w:tcPr>
            <w:tcW w:w="6806" w:type="dxa"/>
            <w:noWrap w:val="0"/>
            <w:vAlign w:val="center"/>
          </w:tcPr>
          <w:p w14:paraId="3BF1DCBD">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color w:val="auto"/>
                <w:szCs w:val="21"/>
                <w:highlight w:val="none"/>
                <w:lang w:val="en-US" w:eastAsia="zh-CN"/>
              </w:rPr>
              <w:t>本项目采购标的需执行的国家相关标准、行业标准、地方标准或其他强制性标准、规范等要求。</w:t>
            </w:r>
          </w:p>
        </w:tc>
      </w:tr>
      <w:tr w14:paraId="264F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92" w:type="dxa"/>
            <w:gridSpan w:val="3"/>
            <w:noWrap w:val="0"/>
            <w:vAlign w:val="center"/>
          </w:tcPr>
          <w:p w14:paraId="1267F045">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知识产权</w:t>
            </w:r>
          </w:p>
        </w:tc>
        <w:tc>
          <w:tcPr>
            <w:tcW w:w="6806" w:type="dxa"/>
            <w:noWrap w:val="0"/>
            <w:vAlign w:val="center"/>
          </w:tcPr>
          <w:p w14:paraId="39DEEBA3">
            <w:pPr>
              <w:keepNext w:val="0"/>
              <w:keepLines w:val="0"/>
              <w:pageBreakBefore w:val="0"/>
              <w:widowControl w:val="0"/>
              <w:kinsoku/>
              <w:wordWrap/>
              <w:overflowPunct/>
              <w:topLinePunct w:val="0"/>
              <w:bidi w:val="0"/>
              <w:adjustRightInd/>
              <w:spacing w:line="400" w:lineRule="exact"/>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color w:val="auto"/>
                <w:szCs w:val="21"/>
                <w:highlight w:val="none"/>
                <w:lang w:val="en-US" w:eastAsia="zh-CN"/>
              </w:rPr>
              <w:t>采购人在中华人民共和国境内使用</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提供的货物及服务时免受第三方提出的侵犯其专利权或其它知识产权的起诉。如果第三方提出侵权指控，</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lang w:val="en-US" w:eastAsia="zh-CN"/>
              </w:rPr>
              <w:t>应承担由此而引起的一切法律责任和费用。（注：若涉及软件开发等服务类项目知识产权的，知识产权归采购人所有）。</w:t>
            </w:r>
          </w:p>
        </w:tc>
      </w:tr>
    </w:tbl>
    <w:p w14:paraId="09D52945">
      <w:pPr>
        <w:jc w:val="both"/>
        <w:outlineLvl w:val="0"/>
        <w:rPr>
          <w:rFonts w:hint="eastAsia" w:ascii="宋体" w:hAnsi="宋体"/>
          <w:b/>
          <w:bCs/>
          <w:color w:val="auto"/>
          <w:sz w:val="36"/>
          <w:szCs w:val="44"/>
        </w:rPr>
      </w:pPr>
    </w:p>
    <w:p w14:paraId="7D5FC991">
      <w:pPr>
        <w:pStyle w:val="30"/>
        <w:rPr>
          <w:rFonts w:hint="eastAsia"/>
        </w:rPr>
      </w:pPr>
    </w:p>
    <w:p w14:paraId="54CC8748">
      <w:pPr>
        <w:jc w:val="both"/>
        <w:outlineLvl w:val="0"/>
        <w:rPr>
          <w:rFonts w:hint="eastAsia" w:ascii="宋体" w:hAnsi="宋体"/>
          <w:b/>
          <w:bCs/>
          <w:color w:val="auto"/>
          <w:sz w:val="36"/>
          <w:szCs w:val="44"/>
        </w:rPr>
      </w:pPr>
    </w:p>
    <w:p w14:paraId="2EC7EDC9">
      <w:pPr>
        <w:jc w:val="both"/>
        <w:outlineLvl w:val="0"/>
        <w:rPr>
          <w:rFonts w:hint="eastAsia" w:ascii="宋体" w:hAnsi="宋体"/>
          <w:b/>
          <w:bCs/>
          <w:color w:val="auto"/>
          <w:sz w:val="36"/>
          <w:szCs w:val="44"/>
        </w:rPr>
      </w:pPr>
    </w:p>
    <w:p w14:paraId="51191D81">
      <w:pPr>
        <w:jc w:val="both"/>
        <w:outlineLvl w:val="0"/>
        <w:rPr>
          <w:rFonts w:hint="eastAsia" w:ascii="宋体" w:hAnsi="宋体"/>
          <w:b/>
          <w:bCs/>
          <w:color w:val="auto"/>
          <w:sz w:val="36"/>
          <w:szCs w:val="44"/>
        </w:rPr>
      </w:pPr>
    </w:p>
    <w:p w14:paraId="71965D6B">
      <w:pPr>
        <w:jc w:val="both"/>
        <w:outlineLvl w:val="0"/>
        <w:rPr>
          <w:rFonts w:hint="eastAsia" w:ascii="宋体" w:hAnsi="宋体"/>
          <w:b/>
          <w:bCs/>
          <w:color w:val="auto"/>
          <w:sz w:val="36"/>
          <w:szCs w:val="44"/>
        </w:rPr>
      </w:pPr>
    </w:p>
    <w:p w14:paraId="694EA1F3">
      <w:pPr>
        <w:pStyle w:val="10"/>
        <w:rPr>
          <w:rFonts w:hint="eastAsia" w:ascii="宋体" w:hAnsi="宋体"/>
          <w:b/>
          <w:bCs/>
          <w:color w:val="auto"/>
          <w:sz w:val="36"/>
          <w:szCs w:val="44"/>
        </w:rPr>
      </w:pPr>
    </w:p>
    <w:p w14:paraId="33B71B5A">
      <w:pPr>
        <w:rPr>
          <w:rFonts w:hint="eastAsia" w:ascii="宋体" w:hAnsi="宋体"/>
          <w:b/>
          <w:bCs/>
          <w:color w:val="auto"/>
          <w:sz w:val="36"/>
          <w:szCs w:val="44"/>
        </w:rPr>
      </w:pPr>
    </w:p>
    <w:p w14:paraId="2D6CEA08">
      <w:pPr>
        <w:pStyle w:val="10"/>
        <w:rPr>
          <w:rFonts w:hint="eastAsia" w:ascii="宋体" w:hAnsi="宋体"/>
          <w:b/>
          <w:bCs/>
          <w:color w:val="auto"/>
          <w:sz w:val="36"/>
          <w:szCs w:val="44"/>
        </w:rPr>
      </w:pPr>
    </w:p>
    <w:p w14:paraId="79380A1D">
      <w:pPr>
        <w:rPr>
          <w:rFonts w:hint="eastAsia" w:ascii="宋体" w:hAnsi="宋体"/>
          <w:b/>
          <w:bCs/>
          <w:color w:val="auto"/>
          <w:sz w:val="36"/>
          <w:szCs w:val="44"/>
        </w:rPr>
      </w:pPr>
    </w:p>
    <w:p w14:paraId="2360579F">
      <w:pPr>
        <w:pStyle w:val="10"/>
        <w:rPr>
          <w:rFonts w:hint="eastAsia" w:ascii="宋体" w:hAnsi="宋体"/>
          <w:b/>
          <w:bCs/>
          <w:color w:val="auto"/>
          <w:sz w:val="36"/>
          <w:szCs w:val="44"/>
        </w:rPr>
      </w:pPr>
    </w:p>
    <w:p w14:paraId="4C34789B">
      <w:pPr>
        <w:rPr>
          <w:rFonts w:hint="eastAsia" w:ascii="宋体" w:hAnsi="宋体"/>
          <w:b/>
          <w:bCs/>
          <w:color w:val="auto"/>
          <w:sz w:val="36"/>
          <w:szCs w:val="44"/>
        </w:rPr>
      </w:pPr>
    </w:p>
    <w:p w14:paraId="4B0DA80D">
      <w:pPr>
        <w:pStyle w:val="10"/>
        <w:rPr>
          <w:rFonts w:hint="eastAsia"/>
        </w:rPr>
      </w:pPr>
    </w:p>
    <w:p w14:paraId="73537794">
      <w:pPr>
        <w:jc w:val="both"/>
        <w:outlineLvl w:val="0"/>
        <w:rPr>
          <w:rFonts w:hint="eastAsia" w:ascii="宋体" w:hAnsi="宋体"/>
          <w:b/>
          <w:bCs/>
          <w:color w:val="auto"/>
          <w:sz w:val="36"/>
          <w:szCs w:val="44"/>
        </w:rPr>
      </w:pPr>
    </w:p>
    <w:p w14:paraId="3F9002DD">
      <w:pPr>
        <w:pStyle w:val="10"/>
        <w:rPr>
          <w:rFonts w:hint="eastAsia" w:ascii="宋体" w:hAnsi="宋体"/>
          <w:b/>
          <w:bCs/>
          <w:color w:val="auto"/>
          <w:sz w:val="36"/>
          <w:szCs w:val="44"/>
        </w:rPr>
      </w:pPr>
    </w:p>
    <w:p w14:paraId="4FEEA388">
      <w:pPr>
        <w:rPr>
          <w:rFonts w:hint="eastAsia"/>
        </w:rPr>
      </w:pPr>
    </w:p>
    <w:p w14:paraId="3F9077CA">
      <w:pPr>
        <w:pStyle w:val="16"/>
        <w:rPr>
          <w:rFonts w:hint="eastAsia"/>
        </w:rPr>
      </w:pPr>
    </w:p>
    <w:p w14:paraId="7C277123">
      <w:pPr>
        <w:jc w:val="center"/>
        <w:outlineLvl w:val="0"/>
        <w:rPr>
          <w:rFonts w:hint="eastAsia" w:ascii="宋体" w:hAnsi="宋体"/>
          <w:b/>
          <w:bCs/>
          <w:color w:val="auto"/>
          <w:sz w:val="36"/>
          <w:szCs w:val="44"/>
        </w:rPr>
      </w:pPr>
    </w:p>
    <w:p w14:paraId="3A0BCCAC">
      <w:pPr>
        <w:jc w:val="center"/>
        <w:outlineLvl w:val="0"/>
        <w:rPr>
          <w:rFonts w:ascii="宋体" w:hAnsi="宋体"/>
          <w:b/>
          <w:bCs/>
          <w:color w:val="auto"/>
          <w:sz w:val="36"/>
          <w:szCs w:val="44"/>
        </w:rPr>
      </w:pPr>
      <w:r>
        <w:rPr>
          <w:rFonts w:hint="eastAsia" w:ascii="宋体" w:hAnsi="宋体"/>
          <w:b/>
          <w:bCs/>
          <w:color w:val="auto"/>
          <w:sz w:val="36"/>
          <w:szCs w:val="44"/>
        </w:rPr>
        <w:t>第四章 评审程序、评审方法和评审标准</w:t>
      </w:r>
      <w:bookmarkEnd w:id="58"/>
    </w:p>
    <w:p w14:paraId="0987F5A9">
      <w:pPr>
        <w:pStyle w:val="3"/>
        <w:spacing w:line="340" w:lineRule="exact"/>
        <w:jc w:val="center"/>
        <w:outlineLvl w:val="9"/>
        <w:rPr>
          <w:rFonts w:ascii="黑体" w:hAnsi="黑体" w:eastAsia="黑体" w:cs="宋体"/>
          <w:color w:val="auto"/>
          <w:sz w:val="24"/>
        </w:rPr>
      </w:pPr>
    </w:p>
    <w:p w14:paraId="6F7AC8FF">
      <w:pPr>
        <w:pStyle w:val="3"/>
        <w:spacing w:line="340" w:lineRule="exact"/>
        <w:jc w:val="center"/>
        <w:rPr>
          <w:rFonts w:ascii="宋体" w:hAnsi="宋体"/>
          <w:color w:val="auto"/>
        </w:rPr>
      </w:pPr>
      <w:r>
        <w:rPr>
          <w:rFonts w:hint="eastAsia" w:ascii="宋体" w:hAnsi="宋体"/>
          <w:color w:val="auto"/>
        </w:rPr>
        <w:t>一 、评审程序和评审方法</w:t>
      </w:r>
    </w:p>
    <w:p w14:paraId="26C49C29">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1.资格审查</w:t>
      </w:r>
    </w:p>
    <w:p w14:paraId="0D1A1DF0">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123CA376">
      <w:pPr>
        <w:snapToGrid w:val="0"/>
        <w:spacing w:line="360" w:lineRule="auto"/>
        <w:rPr>
          <w:rFonts w:ascii="宋体" w:hAnsi="宋体" w:cs="宋体"/>
          <w:color w:val="auto"/>
          <w:szCs w:val="21"/>
        </w:rPr>
      </w:pPr>
      <w:r>
        <w:rPr>
          <w:rFonts w:hint="eastAsia" w:ascii="宋体" w:hAnsi="宋体" w:cs="宋体"/>
          <w:color w:val="auto"/>
          <w:szCs w:val="21"/>
        </w:rPr>
        <w:t>注：采购人或者采购代理机构在资格审查结束前，对供应商进行信用查询。</w:t>
      </w:r>
    </w:p>
    <w:p w14:paraId="7036717A">
      <w:pPr>
        <w:snapToGrid w:val="0"/>
        <w:spacing w:line="360" w:lineRule="auto"/>
        <w:jc w:val="left"/>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eastAsia="zh-CN"/>
        </w:rPr>
        <w:t>广西政府采购云平台</w:t>
      </w:r>
      <w:r>
        <w:rPr>
          <w:rFonts w:hint="eastAsia" w:ascii="宋体" w:hAnsi="宋体" w:cs="宋体"/>
          <w:color w:val="auto"/>
          <w:szCs w:val="21"/>
        </w:rPr>
        <w:t>”平台“信用中国”网站(</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"http://www.creditchina.gov.cn" </w:instrText>
      </w:r>
      <w:r>
        <w:rPr>
          <w:rFonts w:hint="eastAsia" w:ascii="宋体" w:hAnsi="宋体" w:cs="宋体"/>
          <w:color w:val="auto"/>
          <w:szCs w:val="21"/>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"http://www.ccgp.gov.cn" </w:instrText>
      </w:r>
      <w:r>
        <w:rPr>
          <w:rFonts w:hint="eastAsia" w:ascii="宋体" w:hAnsi="宋体" w:cs="宋体"/>
          <w:color w:val="auto"/>
          <w:szCs w:val="21"/>
        </w:rPr>
        <w:fldChar w:fldCharType="separate"/>
      </w:r>
      <w:r>
        <w:rPr>
          <w:rFonts w:hint="eastAsia" w:ascii="宋体" w:hAnsi="宋体" w:cs="宋体"/>
          <w:color w:val="auto"/>
          <w:szCs w:val="21"/>
        </w:rPr>
        <w:t>www.ccgp.gov.cn</w:t>
      </w:r>
      <w:r>
        <w:rPr>
          <w:rFonts w:hint="eastAsia" w:ascii="宋体" w:hAnsi="宋体" w:cs="宋体"/>
          <w:color w:val="auto"/>
          <w:szCs w:val="21"/>
        </w:rPr>
        <w:fldChar w:fldCharType="end"/>
      </w:r>
      <w:r>
        <w:rPr>
          <w:rFonts w:hint="eastAsia" w:ascii="宋体" w:hAnsi="宋体" w:cs="宋体"/>
          <w:color w:val="auto"/>
          <w:szCs w:val="21"/>
        </w:rPr>
        <w:t>)链接入口。</w:t>
      </w:r>
    </w:p>
    <w:p w14:paraId="085A38C8">
      <w:pPr>
        <w:snapToGrid w:val="0"/>
        <w:spacing w:line="360" w:lineRule="auto"/>
        <w:rPr>
          <w:rFonts w:ascii="宋体" w:hAnsi="宋体" w:cs="宋体"/>
          <w:color w:val="auto"/>
          <w:szCs w:val="21"/>
        </w:rPr>
      </w:pPr>
      <w:r>
        <w:rPr>
          <w:rFonts w:hint="eastAsia" w:ascii="宋体" w:hAnsi="宋体" w:cs="宋体"/>
          <w:color w:val="auto"/>
          <w:szCs w:val="21"/>
        </w:rPr>
        <w:t>（2）信用查询截止时点：资格审查结束前。</w:t>
      </w:r>
    </w:p>
    <w:p w14:paraId="62FFAEE5">
      <w:pPr>
        <w:snapToGrid w:val="0"/>
        <w:spacing w:line="360" w:lineRule="auto"/>
        <w:rPr>
          <w:rFonts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196B94B4">
      <w:pPr>
        <w:spacing w:line="360" w:lineRule="auto"/>
        <w:rPr>
          <w:rFonts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8F7485">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52E23E70">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0D1030E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7377F2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）响应文件未提供任一项“供应商须知前附表”资格证明文件规定的“必须提供”的文件资料的；</w:t>
      </w:r>
    </w:p>
    <w:p w14:paraId="3134B3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）响应文件提供的资格证明文件出现任一项不符合“供应商须知前附表”资格证明文件规定的“必须提供”的文件资料要求或者无效的。</w:t>
      </w:r>
    </w:p>
    <w:p w14:paraId="42F5CD35">
      <w:pPr>
        <w:spacing w:line="360" w:lineRule="auto"/>
        <w:ind w:firstLine="420" w:firstLineChars="200"/>
        <w:rPr>
          <w:rFonts w:hint="eastAsia" w:ascii="宋体" w:hAnsi="宋体" w:cs="宋体"/>
          <w:color w:val="auto"/>
          <w:szCs w:val="21"/>
        </w:rPr>
      </w:pPr>
      <w:bookmarkStart w:id="59"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59"/>
    </w:p>
    <w:p w14:paraId="414B0166">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785835DB">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2.符合性审查</w:t>
      </w:r>
    </w:p>
    <w:p w14:paraId="25CE0DB5">
      <w:pPr>
        <w:spacing w:line="360" w:lineRule="auto"/>
        <w:ind w:firstLine="420" w:firstLineChars="200"/>
        <w:rPr>
          <w:rFonts w:ascii="宋体" w:hAnsi="宋体" w:cs="宋体"/>
          <w:color w:val="auto"/>
          <w:szCs w:val="21"/>
        </w:rPr>
      </w:pPr>
      <w:bookmarkStart w:id="60"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60"/>
    <w:p w14:paraId="7C11CEF4">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8A26FD">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w:t>
      </w:r>
      <w:r>
        <w:rPr>
          <w:rFonts w:hint="eastAsia" w:ascii="宋体" w:hAnsi="宋体" w:cs="宋体"/>
          <w:color w:val="auto"/>
          <w:szCs w:val="21"/>
          <w:lang w:eastAsia="zh-CN"/>
        </w:rPr>
        <w:t>法定代表人（或负责人）</w:t>
      </w:r>
      <w:r>
        <w:rPr>
          <w:rFonts w:hint="eastAsia" w:ascii="宋体" w:hAnsi="宋体" w:cs="宋体"/>
          <w:color w:val="auto"/>
          <w:szCs w:val="21"/>
        </w:rPr>
        <w:t>或者其授权代表签字或者加盖公章。由委托代理人签字的，</w:t>
      </w:r>
      <w:r>
        <w:rPr>
          <w:rFonts w:hint="eastAsia" w:ascii="宋体" w:hAnsi="宋体" w:cs="宋体"/>
          <w:bCs/>
          <w:color w:val="auto"/>
          <w:szCs w:val="21"/>
        </w:rPr>
        <w:t>若委托代理人不是响应文件中授权的委托代理人时，必须同时出示有效的</w:t>
      </w:r>
      <w:r>
        <w:rPr>
          <w:rFonts w:hint="eastAsia" w:ascii="宋体" w:hAnsi="宋体" w:cs="宋体"/>
          <w:bCs/>
          <w:color w:val="auto"/>
          <w:szCs w:val="21"/>
          <w:lang w:eastAsia="zh-CN"/>
        </w:rPr>
        <w:t>法定代表人（或负责人）</w:t>
      </w:r>
      <w:r>
        <w:rPr>
          <w:rFonts w:hint="eastAsia" w:ascii="宋体" w:hAnsi="宋体" w:cs="宋体"/>
          <w:bCs/>
          <w:color w:val="auto"/>
          <w:szCs w:val="21"/>
        </w:rPr>
        <w:t>授权委托书原件</w:t>
      </w:r>
      <w:r>
        <w:rPr>
          <w:rFonts w:hint="eastAsia" w:ascii="宋体" w:hAnsi="宋体" w:cs="宋体"/>
          <w:color w:val="auto"/>
          <w:spacing w:val="-6"/>
          <w:szCs w:val="21"/>
        </w:rPr>
        <w:t>。供应商为自然人的，必须由本人签字并附身份证明。</w:t>
      </w:r>
    </w:p>
    <w:p w14:paraId="7A824EC1">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4A13E221">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16FB6B03">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6E8A1418">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2D742BEE">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23C660D4">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1C6C9005">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6A32BFCB">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29B154D3">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CF9A47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）响应文件未按磋商文件要求签署、盖章；</w:t>
      </w:r>
    </w:p>
    <w:p w14:paraId="77BFD5BD">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）委托代理人未能出具有效身份证明或者出具的身份证明与授权委托书中的信息不符； </w:t>
      </w:r>
    </w:p>
    <w:p w14:paraId="09AECFF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）提交的磋商保证金无效的或者未按照磋商文件的规定提交磋商保证金；</w:t>
      </w:r>
    </w:p>
    <w:p w14:paraId="1B7D0151">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311F3EAE">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）商务条款中标“▲”的条款发生负偏离的或者允许负偏离的条款数超过“供应商须知前附表”规定项数的或者标明实质性的要求发生负偏离；</w:t>
      </w:r>
    </w:p>
    <w:p w14:paraId="7D0907B2">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）未对竞标有效期作出响应或者响应文件承诺的竞标有效期不满足磋商文件要求；</w:t>
      </w:r>
    </w:p>
    <w:p w14:paraId="57458127">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）响应文件的实质性内容未使用中文表述、使用计量单位不符合磋商文件要求；</w:t>
      </w:r>
    </w:p>
    <w:p w14:paraId="004CDCC6">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）响应文件中的文件资料因填写不齐全或者内容虚假或者出现其他情形而导致被磋商小组认定无效；</w:t>
      </w:r>
    </w:p>
    <w:p w14:paraId="69DB3DA7">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）响应文件含有采购人不能接受的附加条件；</w:t>
      </w:r>
    </w:p>
    <w:p w14:paraId="380E69CA">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）属于“供应商须知正文”第7.</w:t>
      </w:r>
      <w:r>
        <w:rPr>
          <w:rFonts w:ascii="宋体" w:hAnsi="宋体" w:cs="宋体"/>
          <w:color w:val="auto"/>
          <w:szCs w:val="21"/>
        </w:rPr>
        <w:t>5</w:t>
      </w:r>
      <w:r>
        <w:rPr>
          <w:rFonts w:hint="eastAsia" w:ascii="宋体" w:hAnsi="宋体" w:cs="宋体"/>
          <w:color w:val="auto"/>
          <w:szCs w:val="21"/>
        </w:rPr>
        <w:t>条情形；</w:t>
      </w:r>
    </w:p>
    <w:p w14:paraId="1FBF671F">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）虚假竞标，或者出现其他情形而导致被磋商小组认定无效；</w:t>
      </w:r>
    </w:p>
    <w:p w14:paraId="4C40D6FA">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）竞标技术方案不明确，磋商文件未允许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3B8B023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）未响应磋商文件实质性要求；</w:t>
      </w:r>
    </w:p>
    <w:p w14:paraId="165EFF6A">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）法律、法规和磋商文件规定的其他无效情形。</w:t>
      </w:r>
    </w:p>
    <w:p w14:paraId="54569DB1">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14015FCB">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65314784">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286C577E">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DD66034">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61" w:name="_Hlk42596405"/>
      <w:r>
        <w:rPr>
          <w:rFonts w:hint="eastAsia" w:ascii="宋体" w:hAnsi="宋体" w:cs="宋体"/>
          <w:color w:val="auto"/>
          <w:szCs w:val="21"/>
        </w:rPr>
        <w:t>竞标报价（包含首次报价、最后报价）</w:t>
      </w:r>
      <w:bookmarkEnd w:id="61"/>
      <w:bookmarkStart w:id="62" w:name="_Hlk42596276"/>
      <w:r>
        <w:rPr>
          <w:rFonts w:hint="eastAsia" w:ascii="宋体" w:hAnsi="宋体" w:cs="宋体"/>
          <w:color w:val="auto"/>
          <w:szCs w:val="21"/>
        </w:rPr>
        <w:t>超过磋商文件分项采购预算金额或者最高限价的</w:t>
      </w:r>
      <w:bookmarkEnd w:id="62"/>
      <w:r>
        <w:rPr>
          <w:rFonts w:hint="eastAsia" w:ascii="宋体" w:hAnsi="宋体" w:cs="宋体"/>
          <w:color w:val="auto"/>
          <w:szCs w:val="21"/>
        </w:rPr>
        <w:t>（如本项目公布了最高限价）；</w:t>
      </w:r>
    </w:p>
    <w:p w14:paraId="5601E828">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DE1B404">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CFC3299">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7F6BD04F">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3.磋商</w:t>
      </w:r>
    </w:p>
    <w:p w14:paraId="04F9BE6F">
      <w:pPr>
        <w:spacing w:line="360" w:lineRule="auto"/>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.磋商的程序</w:t>
      </w:r>
    </w:p>
    <w:p w14:paraId="487D1F5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E82D006">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FB704A0">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对磋商文件作出的实质性变动是磋商文件的有效组成部分，由磋商小组及时以书面形式同时通知所有参加磋商的供应商。</w:t>
      </w:r>
    </w:p>
    <w:p w14:paraId="45172703">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供应商必须按照磋商文件的变动情况和磋商小组的要求重新提交响应文件，并由其</w:t>
      </w:r>
      <w:r>
        <w:rPr>
          <w:rFonts w:hint="eastAsia" w:ascii="宋体" w:hAnsi="宋体" w:cs="宋体"/>
          <w:color w:val="auto"/>
          <w:szCs w:val="21"/>
          <w:lang w:eastAsia="zh-CN"/>
        </w:rPr>
        <w:t>法定代表人（或负责人）</w:t>
      </w:r>
      <w:r>
        <w:rPr>
          <w:rFonts w:hint="eastAsia" w:ascii="宋体" w:hAnsi="宋体" w:cs="宋体"/>
          <w:color w:val="auto"/>
          <w:szCs w:val="21"/>
        </w:rPr>
        <w:t>或者授权代表签字或者加盖公章。由委托代理人签字的，</w:t>
      </w:r>
      <w:r>
        <w:rPr>
          <w:rFonts w:hint="eastAsia" w:ascii="宋体" w:hAnsi="宋体" w:cs="宋体"/>
          <w:bCs/>
          <w:color w:val="auto"/>
          <w:szCs w:val="21"/>
        </w:rPr>
        <w:t>若委托代理人不是响应文件中授权的委托代理人时，必须同时出示有效的</w:t>
      </w:r>
      <w:r>
        <w:rPr>
          <w:rFonts w:hint="eastAsia" w:ascii="宋体" w:hAnsi="宋体" w:cs="宋体"/>
          <w:bCs/>
          <w:color w:val="auto"/>
          <w:szCs w:val="21"/>
          <w:lang w:eastAsia="zh-CN"/>
        </w:rPr>
        <w:t>法定代表人（或负责人）</w:t>
      </w:r>
      <w:r>
        <w:rPr>
          <w:rFonts w:hint="eastAsia" w:ascii="宋体" w:hAnsi="宋体" w:cs="宋体"/>
          <w:bCs/>
          <w:color w:val="auto"/>
          <w:szCs w:val="21"/>
        </w:rPr>
        <w:t>授权委托书原件</w:t>
      </w:r>
      <w:r>
        <w:rPr>
          <w:rFonts w:hint="eastAsia" w:ascii="宋体" w:hAnsi="宋体" w:cs="宋体"/>
          <w:color w:val="auto"/>
          <w:szCs w:val="21"/>
        </w:rPr>
        <w:t>。供应商为自然人的，必须由本人签字并附身份证明。参加磋商的供应商未在规定时间内重新提交响应文件的，视同</w:t>
      </w:r>
      <w:bookmarkStart w:id="63" w:name="_Hlk55814495"/>
      <w:r>
        <w:rPr>
          <w:rFonts w:hint="eastAsia" w:ascii="宋体" w:hAnsi="宋体" w:cs="宋体"/>
          <w:color w:val="auto"/>
          <w:szCs w:val="21"/>
        </w:rPr>
        <w:t>退出磋商</w:t>
      </w:r>
      <w:bookmarkEnd w:id="63"/>
      <w:r>
        <w:rPr>
          <w:rFonts w:hint="eastAsia" w:ascii="宋体" w:hAnsi="宋体" w:cs="宋体"/>
          <w:color w:val="auto"/>
          <w:szCs w:val="21"/>
        </w:rPr>
        <w:t>，其响应文件作无效处理。</w:t>
      </w:r>
    </w:p>
    <w:p w14:paraId="6918091D">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24861893">
      <w:pPr>
        <w:widowControl/>
        <w:tabs>
          <w:tab w:val="left" w:pos="540"/>
        </w:tabs>
        <w:spacing w:line="360" w:lineRule="auto"/>
        <w:ind w:firstLine="420" w:firstLineChars="200"/>
        <w:jc w:val="left"/>
        <w:rPr>
          <w:rFonts w:hint="eastAsia" w:ascii="宋体" w:hAnsi="宋体" w:cs="宋体"/>
          <w:color w:val="auto"/>
          <w:spacing w:val="-6"/>
          <w:szCs w:val="21"/>
        </w:rPr>
      </w:pPr>
      <w:r>
        <w:rPr>
          <w:rFonts w:ascii="宋体" w:hAnsi="宋体" w:cs="宋体"/>
          <w:color w:val="auto"/>
          <w:szCs w:val="21"/>
        </w:rPr>
        <w:t>3.6</w:t>
      </w:r>
      <w:r>
        <w:rPr>
          <w:rFonts w:hint="eastAsia" w:ascii="宋体" w:hAnsi="宋体" w:cs="宋体"/>
          <w:color w:val="auto"/>
          <w:szCs w:val="21"/>
        </w:rPr>
        <w:t>磋商小组应对磋商过程和重要磋商内容进行记录，作为评标报告一部分，磋商小组在记录上签字确认。</w:t>
      </w:r>
      <w:r>
        <w:rPr>
          <w:rFonts w:hint="eastAsia" w:ascii="宋体" w:hAnsi="宋体" w:cs="宋体"/>
          <w:color w:val="auto"/>
          <w:spacing w:val="-6"/>
          <w:szCs w:val="21"/>
        </w:rPr>
        <w:t>主要内容包括：</w:t>
      </w:r>
    </w:p>
    <w:p w14:paraId="292CC9FE">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77B34983">
      <w:pPr>
        <w:pStyle w:val="34"/>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04C6918A">
      <w:pPr>
        <w:pStyle w:val="34"/>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0A354728">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3.7</w:t>
      </w:r>
      <w:r>
        <w:rPr>
          <w:rFonts w:hint="eastAsia" w:ascii="宋体" w:hAnsi="宋体" w:cs="宋体"/>
          <w:color w:val="auto"/>
          <w:szCs w:val="21"/>
        </w:rPr>
        <w:t>磋商过程中重新提交的响应文件，供应商可以在开启前补充、修改。</w:t>
      </w:r>
    </w:p>
    <w:p w14:paraId="5D0167D5">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3.8</w:t>
      </w:r>
      <w:r>
        <w:rPr>
          <w:rFonts w:ascii="宋体" w:hAnsi="宋体"/>
          <w:color w:val="auto"/>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F8483EA">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3.9</w:t>
      </w:r>
      <w:r>
        <w:rPr>
          <w:rFonts w:hint="eastAsia" w:ascii="宋体" w:hAnsi="宋体"/>
          <w:color w:val="auto"/>
          <w:szCs w:val="21"/>
        </w:rPr>
        <w:t>对磋商过程提交的响应文件进行有效性、完整性和响应程度审查，通过审查的合格供应商不足3家的，除本章第</w:t>
      </w:r>
      <w:r>
        <w:rPr>
          <w:rFonts w:ascii="宋体" w:hAnsi="宋体"/>
          <w:color w:val="auto"/>
          <w:szCs w:val="21"/>
        </w:rPr>
        <w:t>3.8</w:t>
      </w:r>
      <w:r>
        <w:rPr>
          <w:rFonts w:hint="eastAsia" w:ascii="宋体" w:hAnsi="宋体"/>
          <w:color w:val="auto"/>
          <w:szCs w:val="21"/>
        </w:rPr>
        <w:t>条的情形外，采购人或者采购代理机构应当重新开展采购活动。</w:t>
      </w:r>
    </w:p>
    <w:p w14:paraId="3D74CC6C">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 最后报价</w:t>
      </w:r>
    </w:p>
    <w:p w14:paraId="012FBFA7">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rPr>
        <w:t>4.3</w:t>
      </w:r>
      <w:r>
        <w:rPr>
          <w:rFonts w:hint="eastAsia" w:ascii="宋体" w:hAnsi="宋体" w:cs="宋体"/>
          <w:color w:val="auto"/>
          <w:szCs w:val="21"/>
        </w:rPr>
        <w:t>条外，否则必须重新采购。</w:t>
      </w:r>
    </w:p>
    <w:p w14:paraId="050425B5">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C5D7455">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rPr>
        <w:t>3.8</w:t>
      </w:r>
      <w:r>
        <w:rPr>
          <w:rFonts w:hint="eastAsia" w:ascii="宋体" w:hAnsi="宋体" w:cs="宋体"/>
          <w:color w:val="auto"/>
          <w:szCs w:val="21"/>
        </w:rPr>
        <w:t>条情形的，提交最后报价的供应商可以为2家。</w:t>
      </w:r>
    </w:p>
    <w:p w14:paraId="423E2576">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11E5423D">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供应商未在规定时间内提交最后报价的，视为退出磋商，其响应文件作无效处理。</w:t>
      </w:r>
    </w:p>
    <w:p w14:paraId="594444A5">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磋商小组收齐某一分标最后报价后统一开启，磋商小组对最后报价进行有效性、完整性和响应程度的审查。</w:t>
      </w:r>
    </w:p>
    <w:p w14:paraId="2314965E">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1082594B">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68883574">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w:t>
      </w:r>
    </w:p>
    <w:p w14:paraId="665363B3">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117AB341">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6CC174CE">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30F8DC61">
      <w:pPr>
        <w:spacing w:line="360" w:lineRule="auto"/>
        <w:ind w:firstLine="420" w:firstLineChars="200"/>
        <w:rPr>
          <w:rFonts w:ascii="宋体" w:hAnsi="宋体" w:cs="宋体"/>
          <w:color w:val="auto"/>
          <w:szCs w:val="21"/>
        </w:rPr>
      </w:pPr>
      <w:r>
        <w:rPr>
          <w:rFonts w:ascii="宋体" w:hAnsi="宋体" w:cs="宋体"/>
          <w:color w:val="auto"/>
          <w:szCs w:val="21"/>
        </w:rPr>
        <w:t>4.10</w:t>
      </w:r>
      <w:r>
        <w:rPr>
          <w:rFonts w:hint="eastAsia" w:ascii="宋体" w:hAnsi="宋体" w:cs="宋体"/>
          <w:color w:val="auto"/>
          <w:szCs w:val="21"/>
        </w:rPr>
        <w:t>最后报价结束后，磋商小组不得再与供应商进行任何形式的商谈。</w:t>
      </w:r>
    </w:p>
    <w:p w14:paraId="610B969D">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5.比较与评价</w:t>
      </w:r>
    </w:p>
    <w:p w14:paraId="5F3E6389">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1C3C974C">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7DBEF346">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9F407A5">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46579ACB">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3F364F81">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24FF757E">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614DB128">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34FDA3">
      <w:pPr>
        <w:spacing w:line="360" w:lineRule="auto"/>
        <w:jc w:val="center"/>
        <w:rPr>
          <w:rFonts w:hint="eastAsia" w:ascii="宋体" w:hAnsi="宋体"/>
          <w:b/>
          <w:color w:val="auto"/>
          <w:sz w:val="32"/>
          <w:szCs w:val="32"/>
        </w:rPr>
      </w:pPr>
    </w:p>
    <w:p w14:paraId="037A292A">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61D1136A">
      <w:pPr>
        <w:spacing w:line="360" w:lineRule="auto"/>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评审依据：磋商小组将以磋商响应文件为评审依据，对供应商的响应文件内容按百分制打分。（计分方法按四舍五入取至百分位）</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0"/>
        <w:gridCol w:w="6662"/>
        <w:gridCol w:w="804"/>
      </w:tblGrid>
      <w:tr w14:paraId="7DA5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56261EA8">
            <w:pPr>
              <w:widowControl/>
              <w:spacing w:line="28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160" w:type="dxa"/>
            <w:vAlign w:val="center"/>
          </w:tcPr>
          <w:p w14:paraId="491E6949">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评审因素</w:t>
            </w:r>
          </w:p>
        </w:tc>
        <w:tc>
          <w:tcPr>
            <w:tcW w:w="6662" w:type="dxa"/>
            <w:vAlign w:val="center"/>
          </w:tcPr>
          <w:p w14:paraId="10A92D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评审因素具体内容</w:t>
            </w:r>
          </w:p>
        </w:tc>
        <w:tc>
          <w:tcPr>
            <w:tcW w:w="804" w:type="dxa"/>
            <w:vAlign w:val="center"/>
          </w:tcPr>
          <w:p w14:paraId="40C6B8B1">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highlight w:val="none"/>
              </w:rPr>
              <w:t>分值</w:t>
            </w:r>
          </w:p>
        </w:tc>
      </w:tr>
      <w:tr w14:paraId="2195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782F91D2">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60" w:type="dxa"/>
            <w:vAlign w:val="center"/>
          </w:tcPr>
          <w:p w14:paraId="0FE2E83F">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价格分</w:t>
            </w:r>
          </w:p>
          <w:p w14:paraId="7F311DF4">
            <w:pPr>
              <w:widowControl/>
              <w:spacing w:line="360" w:lineRule="auto"/>
              <w:jc w:val="center"/>
              <w:rPr>
                <w:rFonts w:hint="eastAsia" w:ascii="宋体" w:hAnsi="宋体" w:eastAsia="宋体" w:cs="宋体"/>
                <w:color w:val="auto"/>
                <w:kern w:val="0"/>
                <w:sz w:val="21"/>
                <w:szCs w:val="21"/>
              </w:rPr>
            </w:pPr>
          </w:p>
        </w:tc>
        <w:tc>
          <w:tcPr>
            <w:tcW w:w="6662" w:type="dxa"/>
          </w:tcPr>
          <w:p w14:paraId="39DA1C4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评审报价为供应商的最后报价进行政策性扣除后的价格，评审报价只是作为评审时使用。最终成交供应商的成交金额等于最后报价（如有修正，以确认修正后的最后报价为准）。</w:t>
            </w:r>
          </w:p>
          <w:p w14:paraId="07E3331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2.政府采购政策性扣除计算方法</w:t>
            </w:r>
          </w:p>
          <w:p w14:paraId="6017B70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0%的扣除。</w:t>
            </w:r>
          </w:p>
          <w:p w14:paraId="0512A72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C2F268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5FD72D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（4）政策性扣除计算方法。</w:t>
            </w:r>
          </w:p>
          <w:p w14:paraId="12E6DB4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在服务采购项目中，服务由小微企业承接；对符合上述要求的供应商的竞标报价给予</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0%的扣除，扣除后的价格为评审报价，即评审报价=竞标报价×（1-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1"/>
                <w:szCs w:val="21"/>
                <w:highlight w:val="none"/>
                <w:u w:val="single"/>
                <w:lang w:val="en-US" w:eastAsia="zh-CN"/>
              </w:rPr>
              <w:t xml:space="preserve"> 4%</w:t>
            </w:r>
            <w:r>
              <w:rPr>
                <w:rFonts w:hint="eastAsia" w:ascii="宋体" w:hAnsi="宋体" w:eastAsia="宋体" w:cs="宋体"/>
                <w:b w:val="0"/>
                <w:bCs w:val="0"/>
                <w:color w:val="auto"/>
                <w:sz w:val="21"/>
                <w:szCs w:val="21"/>
                <w:highlight w:val="none"/>
                <w:vertAlign w:val="baseline"/>
                <w:lang w:eastAsia="zh-CN"/>
              </w:rPr>
              <w:t>（范围为4%-6%）</w:t>
            </w:r>
            <w:r>
              <w:rPr>
                <w:rFonts w:hint="eastAsia" w:ascii="宋体" w:hAnsi="宋体" w:eastAsia="宋体" w:cs="宋体"/>
                <w:bCs/>
                <w:color w:val="auto"/>
                <w:sz w:val="21"/>
                <w:szCs w:val="21"/>
                <w:highlight w:val="none"/>
              </w:rPr>
              <w:t>的扣除，用扣除后的价格参加评审，扣除后的价格为评审报价，即评审报价=竞标报价×（1-</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%）。除上述情况外，评审报价=竞标报价。</w:t>
            </w:r>
          </w:p>
          <w:p w14:paraId="50030A7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（5）除上述情况外，评审报价＝最后报价。</w:t>
            </w:r>
          </w:p>
          <w:p w14:paraId="5F0737E7">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（6）以进入比较与评价环节的最低的评审报价为基准价，基准价得分为</w:t>
            </w:r>
            <w:r>
              <w:rPr>
                <w:rFonts w:hint="eastAsia" w:ascii="宋体" w:hAnsi="宋体" w:eastAsia="宋体" w:cs="宋体"/>
                <w:bCs/>
                <w:color w:val="auto"/>
                <w:kern w:val="2"/>
                <w:sz w:val="21"/>
                <w:szCs w:val="21"/>
                <w:highlight w:val="none"/>
                <w:u w:val="single"/>
                <w:lang w:val="en-US" w:eastAsia="zh-CN"/>
              </w:rPr>
              <w:t xml:space="preserve"> 20 </w:t>
            </w:r>
            <w:r>
              <w:rPr>
                <w:rFonts w:hint="eastAsia" w:ascii="宋体" w:hAnsi="宋体" w:eastAsia="宋体" w:cs="宋体"/>
                <w:bCs/>
                <w:color w:val="auto"/>
                <w:kern w:val="2"/>
                <w:sz w:val="21"/>
                <w:szCs w:val="21"/>
                <w:highlight w:val="none"/>
                <w:u w:val="none"/>
                <w:lang w:val="en-US" w:eastAsia="zh-CN"/>
              </w:rPr>
              <w:t>分</w:t>
            </w:r>
            <w:r>
              <w:rPr>
                <w:rFonts w:hint="eastAsia" w:ascii="宋体" w:hAnsi="宋体" w:eastAsia="宋体" w:cs="宋体"/>
                <w:bCs/>
                <w:color w:val="auto"/>
                <w:kern w:val="2"/>
                <w:sz w:val="21"/>
                <w:szCs w:val="21"/>
                <w:highlight w:val="none"/>
                <w:lang w:val="en-US" w:eastAsia="zh-CN"/>
              </w:rPr>
              <w:t>。</w:t>
            </w:r>
          </w:p>
          <w:p w14:paraId="15994355">
            <w:pPr>
              <w:pStyle w:val="13"/>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Cs/>
                <w:color w:val="auto"/>
                <w:kern w:val="2"/>
                <w:sz w:val="21"/>
                <w:szCs w:val="21"/>
                <w:highlight w:val="none"/>
                <w:lang w:val="en-US" w:eastAsia="zh-CN"/>
              </w:rPr>
              <w:t>（7）价格分计算公式：报价得分=（基准价/最后报价）×</w:t>
            </w:r>
            <w:r>
              <w:rPr>
                <w:rFonts w:hint="eastAsia" w:ascii="宋体" w:hAnsi="宋体" w:eastAsia="宋体" w:cs="宋体"/>
                <w:bCs/>
                <w:color w:val="auto"/>
                <w:kern w:val="2"/>
                <w:sz w:val="21"/>
                <w:szCs w:val="21"/>
                <w:highlight w:val="none"/>
                <w:u w:val="single"/>
                <w:lang w:val="en-US" w:eastAsia="zh-CN"/>
              </w:rPr>
              <w:t xml:space="preserve"> 20  </w:t>
            </w:r>
            <w:r>
              <w:rPr>
                <w:rFonts w:hint="eastAsia" w:ascii="宋体" w:hAnsi="宋体" w:eastAsia="宋体" w:cs="宋体"/>
                <w:bCs/>
                <w:color w:val="auto"/>
                <w:kern w:val="2"/>
                <w:sz w:val="21"/>
                <w:szCs w:val="21"/>
                <w:highlight w:val="none"/>
                <w:u w:val="none"/>
                <w:lang w:val="en-US" w:eastAsia="zh-CN"/>
              </w:rPr>
              <w:t>分</w:t>
            </w:r>
          </w:p>
        </w:tc>
        <w:tc>
          <w:tcPr>
            <w:tcW w:w="804" w:type="dxa"/>
            <w:vAlign w:val="center"/>
          </w:tcPr>
          <w:p w14:paraId="4413D9A1">
            <w:pPr>
              <w:pStyle w:val="13"/>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20分</w:t>
            </w:r>
          </w:p>
        </w:tc>
      </w:tr>
      <w:tr w14:paraId="771D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4" w:type="dxa"/>
            <w:vAlign w:val="center"/>
          </w:tcPr>
          <w:p w14:paraId="39EB2614">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w:t>
            </w:r>
          </w:p>
        </w:tc>
        <w:tc>
          <w:tcPr>
            <w:tcW w:w="1160" w:type="dxa"/>
            <w:vAlign w:val="center"/>
          </w:tcPr>
          <w:p w14:paraId="6D63D7B3">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服务方案分</w:t>
            </w:r>
          </w:p>
        </w:tc>
        <w:tc>
          <w:tcPr>
            <w:tcW w:w="6662" w:type="dxa"/>
            <w:vAlign w:val="center"/>
          </w:tcPr>
          <w:p w14:paraId="5401F5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评审因素</w:t>
            </w:r>
          </w:p>
        </w:tc>
        <w:tc>
          <w:tcPr>
            <w:tcW w:w="804" w:type="dxa"/>
            <w:vAlign w:val="center"/>
          </w:tcPr>
          <w:p w14:paraId="25A89F33">
            <w:pPr>
              <w:widowControl/>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75分</w:t>
            </w:r>
          </w:p>
        </w:tc>
      </w:tr>
      <w:tr w14:paraId="620D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714" w:type="dxa"/>
            <w:vAlign w:val="center"/>
          </w:tcPr>
          <w:p w14:paraId="29A52B19">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2.1</w:t>
            </w:r>
          </w:p>
        </w:tc>
        <w:tc>
          <w:tcPr>
            <w:tcW w:w="1160" w:type="dxa"/>
            <w:vAlign w:val="center"/>
          </w:tcPr>
          <w:p w14:paraId="24FDB75C">
            <w:pPr>
              <w:adjustRightInd w:val="0"/>
              <w:spacing w:line="360" w:lineRule="auto"/>
              <w:jc w:val="center"/>
              <w:textAlignment w:val="baseline"/>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投保前服务方案 分</w:t>
            </w:r>
          </w:p>
        </w:tc>
        <w:tc>
          <w:tcPr>
            <w:tcW w:w="6662" w:type="dxa"/>
            <w:vAlign w:val="center"/>
          </w:tcPr>
          <w:p w14:paraId="1FB61542">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根据供应商提供的投保前服务方案内容的科学性、可行性等方面进行评审。</w:t>
            </w:r>
          </w:p>
          <w:p w14:paraId="773D94DB">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①供应商提供的投保前服务方案满足磋商文件要求的，得2分；</w:t>
            </w:r>
          </w:p>
          <w:p w14:paraId="0043C9DF">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②供应商提供的投保前服务方案完全满足磋商文件要求且内容完善，提供的宣传方案满足采购要求的，得4分；</w:t>
            </w:r>
          </w:p>
          <w:p w14:paraId="495B9457">
            <w:pPr>
              <w:pStyle w:val="1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③供应商提供的投保前服务方案设计科学，符合采购人的实际需求，方案完整、合理、可行，描述详细的，宣传方式多样且描述具体的得 7 分。</w:t>
            </w:r>
          </w:p>
        </w:tc>
        <w:tc>
          <w:tcPr>
            <w:tcW w:w="804" w:type="dxa"/>
            <w:vAlign w:val="center"/>
          </w:tcPr>
          <w:p w14:paraId="7318CFE6">
            <w:pPr>
              <w:pStyle w:val="13"/>
              <w:spacing w:line="360" w:lineRule="auto"/>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7分</w:t>
            </w:r>
          </w:p>
        </w:tc>
      </w:tr>
      <w:tr w14:paraId="745D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14" w:type="dxa"/>
            <w:vAlign w:val="center"/>
          </w:tcPr>
          <w:p w14:paraId="700E044E">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2.2</w:t>
            </w:r>
          </w:p>
        </w:tc>
        <w:tc>
          <w:tcPr>
            <w:tcW w:w="1160" w:type="dxa"/>
            <w:vAlign w:val="center"/>
          </w:tcPr>
          <w:p w14:paraId="399B4670">
            <w:pPr>
              <w:adjustRightInd w:val="0"/>
              <w:spacing w:line="360" w:lineRule="auto"/>
              <w:jc w:val="center"/>
              <w:textAlignment w:val="baseline"/>
              <w:rPr>
                <w:rFonts w:hint="eastAsia" w:ascii="宋体" w:hAnsi="宋体" w:eastAsia="宋体" w:cs="宋体"/>
                <w:b w:val="0"/>
                <w:bCs w:val="0"/>
                <w:color w:val="auto"/>
                <w:sz w:val="21"/>
                <w:szCs w:val="21"/>
                <w:lang w:val="en-US"/>
              </w:rPr>
            </w:pPr>
            <w:r>
              <w:rPr>
                <w:rFonts w:hint="eastAsia" w:ascii="宋体" w:hAnsi="宋体" w:eastAsia="宋体" w:cs="宋体"/>
                <w:b w:val="0"/>
                <w:bCs w:val="0"/>
                <w:spacing w:val="7"/>
                <w:sz w:val="21"/>
                <w:szCs w:val="21"/>
              </w:rPr>
              <w:t>增值服务方案分</w:t>
            </w:r>
          </w:p>
        </w:tc>
        <w:tc>
          <w:tcPr>
            <w:tcW w:w="6662" w:type="dxa"/>
            <w:vAlign w:val="center"/>
          </w:tcPr>
          <w:p w14:paraId="715C84F5">
            <w:pPr>
              <w:pStyle w:val="41"/>
              <w:spacing w:before="196" w:line="280" w:lineRule="auto"/>
              <w:ind w:left="113" w:right="108" w:hanging="1"/>
              <w:rPr>
                <w:rFonts w:hint="eastAsia" w:ascii="宋体" w:hAnsi="宋体" w:eastAsia="宋体" w:cs="宋体"/>
                <w:sz w:val="21"/>
                <w:szCs w:val="21"/>
              </w:rPr>
            </w:pPr>
            <w:r>
              <w:rPr>
                <w:rFonts w:hint="eastAsia" w:ascii="宋体" w:hAnsi="宋体" w:eastAsia="宋体" w:cs="宋体"/>
                <w:spacing w:val="6"/>
                <w:sz w:val="21"/>
                <w:szCs w:val="21"/>
              </w:rPr>
              <w:t>①供应商提供的增值服务方案内容简单，仅满足本次采购的基</w:t>
            </w:r>
            <w:r>
              <w:rPr>
                <w:rFonts w:hint="eastAsia" w:ascii="宋体" w:hAnsi="宋体" w:eastAsia="宋体" w:cs="宋体"/>
                <w:spacing w:val="3"/>
                <w:sz w:val="21"/>
                <w:szCs w:val="21"/>
              </w:rPr>
              <w:t>本要求的，得</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分；</w:t>
            </w:r>
          </w:p>
          <w:p w14:paraId="35869E0C">
            <w:pPr>
              <w:pStyle w:val="41"/>
              <w:spacing w:before="113" w:line="280" w:lineRule="auto"/>
              <w:ind w:left="112" w:right="110" w:hanging="1"/>
              <w:rPr>
                <w:rFonts w:hint="eastAsia" w:ascii="宋体" w:hAnsi="宋体" w:eastAsia="宋体" w:cs="宋体"/>
                <w:sz w:val="21"/>
                <w:szCs w:val="21"/>
              </w:rPr>
            </w:pPr>
            <w:r>
              <w:rPr>
                <w:rFonts w:hint="eastAsia" w:ascii="宋体" w:hAnsi="宋体" w:eastAsia="宋体" w:cs="宋体"/>
                <w:spacing w:val="6"/>
                <w:sz w:val="21"/>
                <w:szCs w:val="21"/>
              </w:rPr>
              <w:t>②供应商提供的增值服务方案大致了解项目的实际情况，内容</w:t>
            </w:r>
            <w:r>
              <w:rPr>
                <w:rFonts w:hint="eastAsia" w:ascii="宋体" w:hAnsi="宋体" w:eastAsia="宋体" w:cs="宋体"/>
                <w:spacing w:val="7"/>
                <w:sz w:val="21"/>
                <w:szCs w:val="21"/>
              </w:rPr>
              <w:t>基本齐全，具有一定的可行性的，得</w:t>
            </w:r>
            <w:r>
              <w:rPr>
                <w:rFonts w:hint="eastAsia" w:ascii="宋体" w:hAnsi="宋体" w:eastAsia="宋体" w:cs="宋体"/>
                <w:spacing w:val="-27"/>
                <w:sz w:val="21"/>
                <w:szCs w:val="21"/>
              </w:rPr>
              <w:t xml:space="preserve"> </w:t>
            </w: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分；</w:t>
            </w:r>
          </w:p>
          <w:p w14:paraId="75C22592">
            <w:pPr>
              <w:pStyle w:val="13"/>
              <w:spacing w:line="400" w:lineRule="exact"/>
              <w:rPr>
                <w:rFonts w:hint="eastAsia" w:ascii="宋体" w:hAnsi="宋体" w:eastAsia="宋体" w:cs="宋体"/>
                <w:b w:val="0"/>
                <w:bCs w:val="0"/>
                <w:color w:val="auto"/>
                <w:kern w:val="2"/>
                <w:sz w:val="21"/>
                <w:szCs w:val="21"/>
                <w:lang w:val="zh-CN"/>
              </w:rPr>
            </w:pPr>
            <w:r>
              <w:rPr>
                <w:rFonts w:hint="eastAsia" w:ascii="宋体" w:hAnsi="宋体" w:eastAsia="宋体" w:cs="宋体"/>
                <w:spacing w:val="6"/>
                <w:sz w:val="21"/>
                <w:szCs w:val="21"/>
              </w:rPr>
              <w:t>③供应商提供的增值服务方案内容丰富，针对性强的，具有较</w:t>
            </w:r>
            <w:r>
              <w:rPr>
                <w:rFonts w:hint="eastAsia" w:ascii="宋体" w:hAnsi="宋体" w:eastAsia="宋体" w:cs="宋体"/>
                <w:spacing w:val="4"/>
                <w:sz w:val="21"/>
                <w:szCs w:val="21"/>
              </w:rPr>
              <w:t>强的操作性，得</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lang w:val="en-US" w:eastAsia="zh-CN"/>
              </w:rPr>
              <w:t>7</w:t>
            </w:r>
            <w:r>
              <w:rPr>
                <w:rFonts w:hint="eastAsia" w:ascii="宋体" w:hAnsi="宋体" w:eastAsia="宋体" w:cs="宋体"/>
                <w:spacing w:val="4"/>
                <w:sz w:val="21"/>
                <w:szCs w:val="21"/>
              </w:rPr>
              <w:t>分。</w:t>
            </w:r>
          </w:p>
        </w:tc>
        <w:tc>
          <w:tcPr>
            <w:tcW w:w="804" w:type="dxa"/>
            <w:vAlign w:val="center"/>
          </w:tcPr>
          <w:p w14:paraId="25CDF472">
            <w:pPr>
              <w:pStyle w:val="13"/>
              <w:spacing w:line="400" w:lineRule="exact"/>
              <w:ind w:firstLine="210" w:firstLineChars="100"/>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7分</w:t>
            </w:r>
          </w:p>
        </w:tc>
      </w:tr>
      <w:tr w14:paraId="0D6F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714" w:type="dxa"/>
            <w:vAlign w:val="center"/>
          </w:tcPr>
          <w:p w14:paraId="5AB315AC">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2.3</w:t>
            </w:r>
          </w:p>
        </w:tc>
        <w:tc>
          <w:tcPr>
            <w:tcW w:w="1160" w:type="dxa"/>
            <w:vAlign w:val="center"/>
          </w:tcPr>
          <w:p w14:paraId="76203494">
            <w:pPr>
              <w:adjustRightInd w:val="0"/>
              <w:spacing w:line="360" w:lineRule="auto"/>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pacing w:val="6"/>
                <w:sz w:val="21"/>
                <w:szCs w:val="21"/>
              </w:rPr>
              <w:t>理赔方案分</w:t>
            </w:r>
          </w:p>
        </w:tc>
        <w:tc>
          <w:tcPr>
            <w:tcW w:w="6662" w:type="dxa"/>
            <w:vAlign w:val="center"/>
          </w:tcPr>
          <w:p w14:paraId="18D9A04D">
            <w:pPr>
              <w:pStyle w:val="41"/>
              <w:spacing w:before="109" w:line="225" w:lineRule="auto"/>
              <w:ind w:left="112"/>
              <w:rPr>
                <w:rFonts w:hint="eastAsia" w:ascii="宋体" w:hAnsi="宋体" w:eastAsia="宋体" w:cs="宋体"/>
                <w:sz w:val="21"/>
                <w:szCs w:val="21"/>
              </w:rPr>
            </w:pPr>
            <w:r>
              <w:rPr>
                <w:rFonts w:hint="eastAsia" w:ascii="宋体" w:hAnsi="宋体" w:eastAsia="宋体" w:cs="宋体"/>
                <w:spacing w:val="7"/>
                <w:sz w:val="21"/>
                <w:szCs w:val="21"/>
              </w:rPr>
              <w:t>①供应商提供的理赔方案流程基本明确的，得</w:t>
            </w:r>
            <w:r>
              <w:rPr>
                <w:rFonts w:hint="eastAsia" w:ascii="宋体" w:hAnsi="宋体" w:eastAsia="宋体" w:cs="宋体"/>
                <w:spacing w:val="-14"/>
                <w:sz w:val="21"/>
                <w:szCs w:val="21"/>
                <w:lang w:val="en-US" w:eastAsia="zh-CN"/>
              </w:rPr>
              <w:t>2</w:t>
            </w:r>
            <w:r>
              <w:rPr>
                <w:rFonts w:hint="eastAsia" w:ascii="宋体" w:hAnsi="宋体" w:eastAsia="宋体" w:cs="宋体"/>
                <w:spacing w:val="7"/>
                <w:sz w:val="21"/>
                <w:szCs w:val="21"/>
              </w:rPr>
              <w:t>分；</w:t>
            </w:r>
          </w:p>
          <w:p w14:paraId="5164F2A8">
            <w:pPr>
              <w:pStyle w:val="41"/>
              <w:spacing w:before="114" w:line="280" w:lineRule="auto"/>
              <w:ind w:left="112" w:right="110" w:hanging="1"/>
              <w:rPr>
                <w:rFonts w:hint="eastAsia" w:ascii="宋体" w:hAnsi="宋体" w:eastAsia="宋体" w:cs="宋体"/>
                <w:sz w:val="21"/>
                <w:szCs w:val="21"/>
              </w:rPr>
            </w:pPr>
            <w:r>
              <w:rPr>
                <w:rFonts w:hint="eastAsia" w:ascii="宋体" w:hAnsi="宋体" w:eastAsia="宋体" w:cs="宋体"/>
                <w:spacing w:val="6"/>
                <w:sz w:val="21"/>
                <w:szCs w:val="21"/>
              </w:rPr>
              <w:t>②供应商提供的理赔方案内容科学、可行，理赔程序规范，理</w:t>
            </w:r>
            <w:r>
              <w:rPr>
                <w:rFonts w:hint="eastAsia" w:ascii="宋体" w:hAnsi="宋体" w:eastAsia="宋体" w:cs="宋体"/>
                <w:spacing w:val="7"/>
                <w:sz w:val="21"/>
                <w:szCs w:val="21"/>
              </w:rPr>
              <w:t>赔速度较快，符合采购人的实际需求的，得</w:t>
            </w:r>
            <w:r>
              <w:rPr>
                <w:rFonts w:hint="eastAsia" w:ascii="宋体" w:hAnsi="宋体" w:eastAsia="宋体" w:cs="宋体"/>
                <w:spacing w:val="-19"/>
                <w:sz w:val="21"/>
                <w:szCs w:val="21"/>
              </w:rPr>
              <w:t xml:space="preserve"> </w:t>
            </w: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分；</w:t>
            </w:r>
          </w:p>
          <w:p w14:paraId="14B4C3D3">
            <w:pPr>
              <w:pStyle w:val="41"/>
              <w:spacing w:before="113" w:line="280" w:lineRule="auto"/>
              <w:ind w:left="132" w:right="51" w:hanging="21"/>
              <w:rPr>
                <w:rFonts w:hint="eastAsia" w:ascii="宋体" w:hAnsi="宋体" w:eastAsia="宋体" w:cs="宋体"/>
                <w:b w:val="0"/>
                <w:bCs w:val="0"/>
                <w:color w:val="auto"/>
                <w:kern w:val="2"/>
                <w:sz w:val="21"/>
                <w:szCs w:val="21"/>
                <w:lang w:val="zh-CN" w:eastAsia="zh-CN"/>
              </w:rPr>
            </w:pPr>
            <w:r>
              <w:rPr>
                <w:rFonts w:hint="eastAsia" w:ascii="宋体" w:hAnsi="宋体" w:eastAsia="宋体" w:cs="宋体"/>
                <w:spacing w:val="8"/>
                <w:sz w:val="21"/>
                <w:szCs w:val="21"/>
              </w:rPr>
              <w:t>③供应商提供的理赔方案内容较科学、可行，流程表述清晰、</w:t>
            </w:r>
            <w:r>
              <w:rPr>
                <w:rFonts w:hint="eastAsia" w:ascii="宋体" w:hAnsi="宋体" w:eastAsia="宋体" w:cs="宋体"/>
                <w:spacing w:val="5"/>
                <w:sz w:val="21"/>
                <w:szCs w:val="21"/>
              </w:rPr>
              <w:t>明确，理赔方式简便迅速，组织协调能力强，利于理赔的，得</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分。</w:t>
            </w:r>
          </w:p>
        </w:tc>
        <w:tc>
          <w:tcPr>
            <w:tcW w:w="804" w:type="dxa"/>
            <w:vAlign w:val="center"/>
          </w:tcPr>
          <w:p w14:paraId="000107CF">
            <w:pPr>
              <w:pStyle w:val="13"/>
              <w:spacing w:line="400" w:lineRule="exact"/>
              <w:ind w:firstLine="210" w:firstLineChars="100"/>
              <w:jc w:val="center"/>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7分</w:t>
            </w:r>
          </w:p>
        </w:tc>
      </w:tr>
      <w:tr w14:paraId="4196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714" w:type="dxa"/>
            <w:vAlign w:val="center"/>
          </w:tcPr>
          <w:p w14:paraId="631E3C87">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2.4</w:t>
            </w:r>
          </w:p>
        </w:tc>
        <w:tc>
          <w:tcPr>
            <w:tcW w:w="1160" w:type="dxa"/>
            <w:vAlign w:val="center"/>
          </w:tcPr>
          <w:p w14:paraId="56A7C540">
            <w:pPr>
              <w:adjustRightInd w:val="0"/>
              <w:spacing w:line="360" w:lineRule="auto"/>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pacing w:val="22"/>
                <w:sz w:val="21"/>
                <w:szCs w:val="21"/>
              </w:rPr>
              <w:t>理赔争议解决方</w:t>
            </w:r>
            <w:r>
              <w:rPr>
                <w:rFonts w:hint="eastAsia" w:ascii="宋体" w:hAnsi="宋体" w:eastAsia="宋体" w:cs="宋体"/>
                <w:b w:val="0"/>
                <w:bCs w:val="0"/>
                <w:spacing w:val="-6"/>
                <w:sz w:val="21"/>
                <w:szCs w:val="21"/>
              </w:rPr>
              <w:t>案</w:t>
            </w:r>
            <w:r>
              <w:rPr>
                <w:rFonts w:hint="eastAsia" w:ascii="宋体" w:hAnsi="宋体" w:eastAsia="宋体" w:cs="宋体"/>
                <w:b w:val="0"/>
                <w:bCs w:val="0"/>
                <w:spacing w:val="-6"/>
                <w:sz w:val="21"/>
                <w:szCs w:val="21"/>
                <w:lang w:val="en-US" w:eastAsia="zh-CN"/>
              </w:rPr>
              <w:t>分</w:t>
            </w:r>
          </w:p>
        </w:tc>
        <w:tc>
          <w:tcPr>
            <w:tcW w:w="6662" w:type="dxa"/>
            <w:vAlign w:val="center"/>
          </w:tcPr>
          <w:p w14:paraId="277F8E5B">
            <w:pPr>
              <w:pStyle w:val="41"/>
              <w:spacing w:before="110" w:line="225" w:lineRule="auto"/>
              <w:ind w:left="112"/>
              <w:rPr>
                <w:rFonts w:hint="eastAsia" w:ascii="宋体" w:hAnsi="宋体" w:eastAsia="宋体" w:cs="宋体"/>
                <w:sz w:val="21"/>
                <w:szCs w:val="21"/>
              </w:rPr>
            </w:pPr>
            <w:r>
              <w:rPr>
                <w:rFonts w:hint="eastAsia" w:ascii="宋体" w:hAnsi="宋体" w:eastAsia="宋体" w:cs="宋体"/>
                <w:spacing w:val="7"/>
                <w:sz w:val="21"/>
                <w:szCs w:val="21"/>
              </w:rPr>
              <w:t>①供应商提供的理赔争议解决方案有解决途径的，得</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rPr>
              <w:t>分；</w:t>
            </w:r>
          </w:p>
          <w:p w14:paraId="6A314994">
            <w:pPr>
              <w:pStyle w:val="41"/>
              <w:spacing w:before="114" w:line="298" w:lineRule="auto"/>
              <w:ind w:left="112" w:right="106" w:hanging="1"/>
              <w:rPr>
                <w:rFonts w:hint="eastAsia" w:ascii="宋体" w:hAnsi="宋体" w:eastAsia="宋体" w:cs="宋体"/>
                <w:sz w:val="21"/>
                <w:szCs w:val="21"/>
              </w:rPr>
            </w:pPr>
            <w:r>
              <w:rPr>
                <w:rFonts w:hint="eastAsia" w:ascii="宋体" w:hAnsi="宋体" w:eastAsia="宋体" w:cs="宋体"/>
                <w:spacing w:val="14"/>
                <w:sz w:val="21"/>
                <w:szCs w:val="21"/>
              </w:rPr>
              <w:t>②供应商提供的理赔争议解决方案内容有相应的详细解决途</w:t>
            </w:r>
            <w:r>
              <w:rPr>
                <w:rFonts w:hint="eastAsia" w:ascii="宋体" w:hAnsi="宋体" w:eastAsia="宋体" w:cs="宋体"/>
                <w:spacing w:val="3"/>
                <w:sz w:val="21"/>
                <w:szCs w:val="21"/>
              </w:rPr>
              <w:t xml:space="preserve"> </w:t>
            </w:r>
            <w:r>
              <w:rPr>
                <w:rFonts w:hint="eastAsia" w:ascii="宋体" w:hAnsi="宋体" w:eastAsia="宋体" w:cs="宋体"/>
                <w:spacing w:val="7"/>
                <w:sz w:val="21"/>
                <w:szCs w:val="21"/>
              </w:rPr>
              <w:t>径，有投诉处理方式、方法，符合采购人的实际需求的，得</w:t>
            </w:r>
            <w:r>
              <w:rPr>
                <w:rFonts w:hint="eastAsia" w:ascii="宋体" w:hAnsi="宋体" w:eastAsia="宋体" w:cs="宋体"/>
                <w:spacing w:val="-20"/>
                <w:sz w:val="21"/>
                <w:szCs w:val="21"/>
              </w:rPr>
              <w:t xml:space="preserve"> </w:t>
            </w:r>
            <w:r>
              <w:rPr>
                <w:rFonts w:hint="eastAsia" w:ascii="宋体" w:hAnsi="宋体" w:eastAsia="宋体" w:cs="宋体"/>
                <w:spacing w:val="7"/>
                <w:sz w:val="21"/>
                <w:szCs w:val="21"/>
                <w:lang w:val="en-US" w:eastAsia="zh-CN"/>
              </w:rPr>
              <w:t>4</w:t>
            </w:r>
            <w:r>
              <w:rPr>
                <w:rFonts w:hint="eastAsia" w:ascii="宋体" w:hAnsi="宋体" w:eastAsia="宋体" w:cs="宋体"/>
                <w:sz w:val="21"/>
                <w:szCs w:val="21"/>
              </w:rPr>
              <w:t>分；</w:t>
            </w:r>
          </w:p>
          <w:p w14:paraId="24FAC6E6">
            <w:pPr>
              <w:pStyle w:val="13"/>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spacing w:val="6"/>
                <w:sz w:val="21"/>
                <w:szCs w:val="21"/>
              </w:rPr>
              <w:t>③供应商提供的理赔争议解决方案有详细的解决途径，有投诉</w:t>
            </w:r>
            <w:r>
              <w:rPr>
                <w:rFonts w:hint="eastAsia" w:ascii="宋体" w:hAnsi="宋体" w:eastAsia="宋体" w:cs="宋体"/>
                <w:spacing w:val="8"/>
                <w:sz w:val="21"/>
                <w:szCs w:val="21"/>
              </w:rPr>
              <w:t>处理方式、方法且完全符合项目特点及要求，方案描述清晰、</w:t>
            </w:r>
            <w:r>
              <w:rPr>
                <w:rFonts w:hint="eastAsia" w:ascii="宋体" w:hAnsi="宋体" w:eastAsia="宋体" w:cs="宋体"/>
                <w:spacing w:val="3"/>
                <w:sz w:val="21"/>
                <w:szCs w:val="21"/>
              </w:rPr>
              <w:t>详细的，得</w:t>
            </w:r>
            <w:r>
              <w:rPr>
                <w:rFonts w:hint="eastAsia" w:ascii="宋体" w:hAnsi="宋体" w:eastAsia="宋体" w:cs="宋体"/>
                <w:spacing w:val="-32"/>
                <w:sz w:val="21"/>
                <w:szCs w:val="21"/>
              </w:rPr>
              <w:t xml:space="preserve"> </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分。</w:t>
            </w:r>
          </w:p>
        </w:tc>
        <w:tc>
          <w:tcPr>
            <w:tcW w:w="804" w:type="dxa"/>
            <w:vAlign w:val="center"/>
          </w:tcPr>
          <w:p w14:paraId="2AFD3A6D">
            <w:pPr>
              <w:pStyle w:val="13"/>
              <w:spacing w:line="400" w:lineRule="exact"/>
              <w:ind w:firstLine="210" w:firstLineChars="10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7分</w:t>
            </w:r>
          </w:p>
        </w:tc>
      </w:tr>
      <w:tr w14:paraId="3187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4" w:type="dxa"/>
            <w:vAlign w:val="center"/>
          </w:tcPr>
          <w:p w14:paraId="39EB983B">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2.5</w:t>
            </w:r>
          </w:p>
        </w:tc>
        <w:tc>
          <w:tcPr>
            <w:tcW w:w="1160" w:type="dxa"/>
            <w:vAlign w:val="center"/>
          </w:tcPr>
          <w:p w14:paraId="0BB70918">
            <w:pPr>
              <w:spacing w:line="246" w:lineRule="auto"/>
              <w:jc w:val="center"/>
              <w:rPr>
                <w:rFonts w:hint="eastAsia" w:ascii="宋体" w:hAnsi="宋体" w:eastAsia="宋体" w:cs="宋体"/>
                <w:b w:val="0"/>
                <w:bCs w:val="0"/>
                <w:sz w:val="21"/>
                <w:szCs w:val="21"/>
              </w:rPr>
            </w:pPr>
          </w:p>
          <w:p w14:paraId="7C785D2A">
            <w:pPr>
              <w:adjustRightInd w:val="0"/>
              <w:spacing w:line="360" w:lineRule="auto"/>
              <w:jc w:val="center"/>
              <w:textAlignment w:val="baseline"/>
              <w:rPr>
                <w:rFonts w:hint="eastAsia" w:ascii="宋体" w:hAnsi="宋体" w:eastAsia="宋体" w:cs="宋体"/>
                <w:b w:val="0"/>
                <w:bCs w:val="0"/>
                <w:spacing w:val="22"/>
                <w:sz w:val="21"/>
                <w:szCs w:val="21"/>
              </w:rPr>
            </w:pPr>
            <w:r>
              <w:rPr>
                <w:rFonts w:hint="eastAsia" w:ascii="宋体" w:hAnsi="宋体" w:eastAsia="宋体" w:cs="宋体"/>
                <w:b w:val="0"/>
                <w:bCs w:val="0"/>
                <w:spacing w:val="18"/>
                <w:sz w:val="21"/>
                <w:szCs w:val="21"/>
              </w:rPr>
              <w:t>结案理赔时效承</w:t>
            </w:r>
            <w:r>
              <w:rPr>
                <w:rFonts w:hint="eastAsia" w:ascii="宋体" w:hAnsi="宋体" w:eastAsia="宋体" w:cs="宋体"/>
                <w:b w:val="0"/>
                <w:bCs w:val="0"/>
                <w:spacing w:val="-2"/>
                <w:sz w:val="21"/>
                <w:szCs w:val="21"/>
              </w:rPr>
              <w:t>诺分</w:t>
            </w:r>
          </w:p>
        </w:tc>
        <w:tc>
          <w:tcPr>
            <w:tcW w:w="6662" w:type="dxa"/>
            <w:vAlign w:val="center"/>
          </w:tcPr>
          <w:p w14:paraId="474E01A9">
            <w:pPr>
              <w:pStyle w:val="41"/>
              <w:spacing w:before="110" w:line="280" w:lineRule="auto"/>
              <w:ind w:left="115" w:right="106" w:hanging="3"/>
              <w:rPr>
                <w:rFonts w:hint="eastAsia" w:ascii="宋体" w:hAnsi="宋体" w:eastAsia="宋体" w:cs="宋体"/>
                <w:sz w:val="21"/>
                <w:szCs w:val="21"/>
              </w:rPr>
            </w:pPr>
            <w:r>
              <w:rPr>
                <w:rFonts w:hint="eastAsia" w:ascii="宋体" w:hAnsi="宋体" w:eastAsia="宋体" w:cs="宋体"/>
                <w:spacing w:val="7"/>
                <w:sz w:val="21"/>
                <w:szCs w:val="21"/>
              </w:rPr>
              <w:t>①供应商提供的结案理赔时效承诺方案符合项目要求的，得</w:t>
            </w:r>
            <w:r>
              <w:rPr>
                <w:rFonts w:hint="eastAsia" w:ascii="宋体" w:hAnsi="宋体" w:eastAsia="宋体" w:cs="宋体"/>
                <w:spacing w:val="-19"/>
                <w:sz w:val="21"/>
                <w:szCs w:val="21"/>
              </w:rPr>
              <w:t xml:space="preserve"> </w:t>
            </w:r>
            <w:r>
              <w:rPr>
                <w:rFonts w:hint="eastAsia" w:ascii="宋体" w:hAnsi="宋体" w:eastAsia="宋体" w:cs="宋体"/>
                <w:spacing w:val="7"/>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pacing w:val="-1"/>
                <w:sz w:val="21"/>
                <w:szCs w:val="21"/>
              </w:rPr>
              <w:t>分；</w:t>
            </w:r>
          </w:p>
          <w:p w14:paraId="684A5D75">
            <w:pPr>
              <w:pStyle w:val="41"/>
              <w:spacing w:before="113" w:line="297" w:lineRule="auto"/>
              <w:ind w:left="113" w:right="67" w:hanging="2"/>
              <w:rPr>
                <w:rFonts w:hint="eastAsia" w:ascii="宋体" w:hAnsi="宋体" w:eastAsia="宋体" w:cs="宋体"/>
                <w:sz w:val="21"/>
                <w:szCs w:val="21"/>
              </w:rPr>
            </w:pPr>
            <w:r>
              <w:rPr>
                <w:rFonts w:hint="eastAsia" w:ascii="宋体" w:hAnsi="宋体" w:eastAsia="宋体" w:cs="宋体"/>
                <w:spacing w:val="6"/>
                <w:sz w:val="21"/>
                <w:szCs w:val="21"/>
              </w:rPr>
              <w:t>②供应商提供的结案理赔时效承诺方案符合项目要求，收到被</w:t>
            </w:r>
            <w:r>
              <w:rPr>
                <w:rFonts w:hint="eastAsia" w:ascii="宋体" w:hAnsi="宋体" w:eastAsia="宋体" w:cs="宋体"/>
                <w:spacing w:val="7"/>
                <w:sz w:val="21"/>
                <w:szCs w:val="21"/>
              </w:rPr>
              <w:t>保险人提交齐全有效的理赔资料后，按常规流程进行理赔的，</w:t>
            </w:r>
            <w:r>
              <w:rPr>
                <w:rFonts w:hint="eastAsia" w:ascii="宋体" w:hAnsi="宋体" w:eastAsia="宋体" w:cs="宋体"/>
                <w:spacing w:val="-3"/>
                <w:sz w:val="21"/>
                <w:szCs w:val="21"/>
              </w:rPr>
              <w:t>得</w:t>
            </w:r>
            <w:r>
              <w:rPr>
                <w:rFonts w:hint="eastAsia" w:ascii="宋体" w:hAnsi="宋体" w:eastAsia="宋体" w:cs="宋体"/>
                <w:spacing w:val="-34"/>
                <w:sz w:val="21"/>
                <w:szCs w:val="21"/>
              </w:rPr>
              <w:t xml:space="preserve"> </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分；</w:t>
            </w:r>
          </w:p>
          <w:p w14:paraId="4332AAE9">
            <w:pPr>
              <w:pStyle w:val="41"/>
              <w:spacing w:before="113" w:line="280" w:lineRule="auto"/>
              <w:ind w:left="117" w:right="108" w:hanging="6"/>
              <w:rPr>
                <w:rFonts w:hint="eastAsia" w:ascii="宋体" w:hAnsi="宋体" w:eastAsia="宋体" w:cs="宋体"/>
                <w:sz w:val="21"/>
                <w:szCs w:val="21"/>
              </w:rPr>
            </w:pPr>
            <w:r>
              <w:rPr>
                <w:rFonts w:hint="eastAsia" w:ascii="宋体" w:hAnsi="宋体" w:eastAsia="宋体" w:cs="宋体"/>
                <w:spacing w:val="6"/>
                <w:sz w:val="21"/>
                <w:szCs w:val="21"/>
              </w:rPr>
              <w:t>③供应商提供的结案理赔时效承诺方案描述清晰、理赔程序规</w:t>
            </w:r>
            <w:r>
              <w:rPr>
                <w:rFonts w:hint="eastAsia" w:ascii="宋体" w:hAnsi="宋体" w:eastAsia="宋体" w:cs="宋体"/>
                <w:spacing w:val="5"/>
                <w:sz w:val="21"/>
                <w:szCs w:val="21"/>
              </w:rPr>
              <w:t>范，理赔速度迅速的得</w:t>
            </w:r>
            <w:r>
              <w:rPr>
                <w:rFonts w:hint="eastAsia" w:ascii="宋体" w:hAnsi="宋体" w:eastAsia="宋体" w:cs="宋体"/>
                <w:spacing w:val="-24"/>
                <w:sz w:val="21"/>
                <w:szCs w:val="21"/>
              </w:rPr>
              <w:t xml:space="preserve"> </w:t>
            </w:r>
            <w:r>
              <w:rPr>
                <w:rFonts w:hint="eastAsia" w:ascii="宋体" w:hAnsi="宋体" w:eastAsia="宋体" w:cs="宋体"/>
                <w:spacing w:val="5"/>
                <w:sz w:val="21"/>
                <w:szCs w:val="21"/>
                <w:lang w:val="en-US" w:eastAsia="zh-CN"/>
              </w:rPr>
              <w:t>7</w:t>
            </w:r>
            <w:r>
              <w:rPr>
                <w:rFonts w:hint="eastAsia" w:ascii="宋体" w:hAnsi="宋体" w:eastAsia="宋体" w:cs="宋体"/>
                <w:spacing w:val="5"/>
                <w:sz w:val="21"/>
                <w:szCs w:val="21"/>
              </w:rPr>
              <w:t>分。</w:t>
            </w:r>
          </w:p>
          <w:p w14:paraId="0576B12C">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注：理赔时效是指保险人在与被保险人或者受益人达成赔偿或者给付保险金的协议后，至履行赔偿或者给付保险金义务的时</w:t>
            </w:r>
            <w:r>
              <w:rPr>
                <w:rFonts w:hint="eastAsia" w:ascii="宋体" w:hAnsi="宋体" w:eastAsia="宋体" w:cs="宋体"/>
                <w:spacing w:val="-1"/>
                <w:sz w:val="21"/>
                <w:szCs w:val="21"/>
              </w:rPr>
              <w:t>间。</w:t>
            </w:r>
          </w:p>
        </w:tc>
        <w:tc>
          <w:tcPr>
            <w:tcW w:w="804" w:type="dxa"/>
            <w:vAlign w:val="center"/>
          </w:tcPr>
          <w:p w14:paraId="6849A54C">
            <w:pPr>
              <w:pStyle w:val="13"/>
              <w:spacing w:line="400" w:lineRule="exact"/>
              <w:ind w:firstLine="210" w:firstLineChars="10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7分</w:t>
            </w:r>
          </w:p>
        </w:tc>
      </w:tr>
      <w:tr w14:paraId="25A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14" w:type="dxa"/>
            <w:vAlign w:val="center"/>
          </w:tcPr>
          <w:p w14:paraId="7A2C03DD">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2.6</w:t>
            </w:r>
          </w:p>
        </w:tc>
        <w:tc>
          <w:tcPr>
            <w:tcW w:w="1160" w:type="dxa"/>
            <w:vAlign w:val="center"/>
          </w:tcPr>
          <w:p w14:paraId="2EFD7AA7">
            <w:pPr>
              <w:adjustRightInd w:val="0"/>
              <w:spacing w:line="360" w:lineRule="auto"/>
              <w:jc w:val="center"/>
              <w:textAlignment w:val="baseline"/>
              <w:rPr>
                <w:rFonts w:hint="eastAsia" w:ascii="宋体" w:hAnsi="宋体" w:eastAsia="宋体" w:cs="宋体"/>
                <w:b w:val="0"/>
                <w:bCs w:val="0"/>
                <w:spacing w:val="22"/>
                <w:sz w:val="21"/>
                <w:szCs w:val="21"/>
                <w:lang w:val="en-US"/>
              </w:rPr>
            </w:pPr>
            <w:r>
              <w:rPr>
                <w:rFonts w:hint="eastAsia" w:ascii="宋体" w:hAnsi="宋体" w:eastAsia="宋体" w:cs="宋体"/>
                <w:b w:val="0"/>
                <w:bCs w:val="0"/>
                <w:spacing w:val="22"/>
                <w:sz w:val="21"/>
                <w:szCs w:val="21"/>
                <w:lang w:val="en-US" w:eastAsia="zh-CN"/>
              </w:rPr>
              <w:t>企业偿付能力分</w:t>
            </w:r>
          </w:p>
          <w:p w14:paraId="5B5AA5A1">
            <w:pPr>
              <w:adjustRightInd w:val="0"/>
              <w:spacing w:line="360" w:lineRule="auto"/>
              <w:jc w:val="center"/>
              <w:textAlignment w:val="baseline"/>
              <w:rPr>
                <w:rFonts w:hint="eastAsia" w:ascii="宋体" w:hAnsi="宋体" w:eastAsia="宋体" w:cs="宋体"/>
                <w:b w:val="0"/>
                <w:bCs w:val="0"/>
                <w:spacing w:val="22"/>
                <w:sz w:val="21"/>
                <w:szCs w:val="21"/>
              </w:rPr>
            </w:pPr>
          </w:p>
        </w:tc>
        <w:tc>
          <w:tcPr>
            <w:tcW w:w="6662" w:type="dxa"/>
            <w:vAlign w:val="center"/>
          </w:tcPr>
          <w:p w14:paraId="2ABD1BA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供应商提供 2023 年第四季度综合偿付能力充足率，供应商属于分公司、中心支公司、支公司、营销服务部的提供总公司 2023 年第四季度综合偿付能力充足率。其中： </w:t>
            </w:r>
          </w:p>
          <w:p w14:paraId="511D12C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（1）大于等于 </w:t>
            </w:r>
            <w:r>
              <w:rPr>
                <w:rFonts w:hint="eastAsia" w:ascii="宋体" w:hAnsi="宋体" w:cs="宋体"/>
                <w:color w:val="000000"/>
                <w:kern w:val="0"/>
                <w:sz w:val="21"/>
                <w:szCs w:val="21"/>
                <w:lang w:val="en-US" w:eastAsia="zh-CN" w:bidi="ar"/>
              </w:rPr>
              <w:t>22</w:t>
            </w:r>
            <w:r>
              <w:rPr>
                <w:rFonts w:hint="eastAsia" w:ascii="宋体" w:hAnsi="宋体" w:eastAsia="宋体" w:cs="宋体"/>
                <w:color w:val="000000"/>
                <w:kern w:val="0"/>
                <w:sz w:val="21"/>
                <w:szCs w:val="21"/>
                <w:lang w:val="en-US" w:eastAsia="zh-CN" w:bidi="ar"/>
              </w:rPr>
              <w:t xml:space="preserve">0%的，得 15 分； </w:t>
            </w:r>
          </w:p>
          <w:p w14:paraId="1A62C66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（2）大于等于 2</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 xml:space="preserve">%小于 </w:t>
            </w:r>
            <w:r>
              <w:rPr>
                <w:rFonts w:hint="eastAsia" w:ascii="宋体" w:hAnsi="宋体" w:cs="宋体"/>
                <w:color w:val="000000"/>
                <w:kern w:val="0"/>
                <w:sz w:val="21"/>
                <w:szCs w:val="21"/>
                <w:lang w:val="en-US" w:eastAsia="zh-CN" w:bidi="ar"/>
              </w:rPr>
              <w:t>220</w:t>
            </w:r>
            <w:r>
              <w:rPr>
                <w:rFonts w:hint="eastAsia" w:ascii="宋体" w:hAnsi="宋体" w:eastAsia="宋体" w:cs="宋体"/>
                <w:color w:val="000000"/>
                <w:kern w:val="0"/>
                <w:sz w:val="21"/>
                <w:szCs w:val="21"/>
                <w:lang w:val="en-US" w:eastAsia="zh-CN" w:bidi="ar"/>
              </w:rPr>
              <w:t xml:space="preserve">%的，得 10 分； </w:t>
            </w:r>
          </w:p>
          <w:p w14:paraId="4B8FCC7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（3）小于 2</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 xml:space="preserve">0%，得 5 分 </w:t>
            </w:r>
          </w:p>
          <w:p w14:paraId="12085D7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不提供的不得分。 </w:t>
            </w:r>
          </w:p>
          <w:p w14:paraId="46EEDF36">
            <w:pPr>
              <w:keepNext w:val="0"/>
              <w:keepLines w:val="0"/>
              <w:widowControl/>
              <w:suppressLineNumbers w:val="0"/>
              <w:jc w:val="left"/>
              <w:rPr>
                <w:rFonts w:hint="eastAsia" w:ascii="宋体" w:hAnsi="宋体" w:eastAsia="宋体" w:cs="宋体"/>
                <w:spacing w:val="6"/>
                <w:sz w:val="21"/>
                <w:szCs w:val="21"/>
              </w:rPr>
            </w:pPr>
            <w:r>
              <w:rPr>
                <w:rFonts w:hint="eastAsia" w:ascii="宋体" w:hAnsi="宋体" w:eastAsia="宋体" w:cs="宋体"/>
                <w:color w:val="000000"/>
                <w:kern w:val="0"/>
                <w:sz w:val="21"/>
                <w:szCs w:val="21"/>
                <w:lang w:val="en-US" w:eastAsia="zh-CN" w:bidi="ar"/>
              </w:rPr>
              <w:t>(提供2023年第四季度已报送中国保监会审查的、经审计的偿付能力报告复印件)</w:t>
            </w:r>
          </w:p>
        </w:tc>
        <w:tc>
          <w:tcPr>
            <w:tcW w:w="804" w:type="dxa"/>
            <w:vAlign w:val="center"/>
          </w:tcPr>
          <w:p w14:paraId="06FB50F8">
            <w:pPr>
              <w:pStyle w:val="13"/>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15分</w:t>
            </w:r>
          </w:p>
        </w:tc>
      </w:tr>
      <w:tr w14:paraId="337C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14" w:type="dxa"/>
            <w:vAlign w:val="center"/>
          </w:tcPr>
          <w:p w14:paraId="2D0CBF5D">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2.7</w:t>
            </w:r>
          </w:p>
        </w:tc>
        <w:tc>
          <w:tcPr>
            <w:tcW w:w="1160" w:type="dxa"/>
            <w:vAlign w:val="center"/>
          </w:tcPr>
          <w:p w14:paraId="40122A82">
            <w:pPr>
              <w:adjustRightInd w:val="0"/>
              <w:spacing w:line="360" w:lineRule="auto"/>
              <w:jc w:val="center"/>
              <w:textAlignment w:val="baseline"/>
              <w:rPr>
                <w:rFonts w:hint="eastAsia" w:ascii="宋体" w:hAnsi="宋体" w:eastAsia="宋体" w:cs="宋体"/>
                <w:b w:val="0"/>
                <w:bCs w:val="0"/>
                <w:spacing w:val="22"/>
                <w:sz w:val="21"/>
                <w:szCs w:val="21"/>
              </w:rPr>
            </w:pPr>
            <w:r>
              <w:rPr>
                <w:rFonts w:hint="eastAsia" w:ascii="宋体" w:hAnsi="宋体" w:eastAsia="宋体" w:cs="宋体"/>
                <w:b w:val="0"/>
                <w:bCs w:val="0"/>
                <w:spacing w:val="22"/>
                <w:sz w:val="21"/>
                <w:szCs w:val="21"/>
              </w:rPr>
              <w:t>管理制度分</w:t>
            </w:r>
          </w:p>
        </w:tc>
        <w:tc>
          <w:tcPr>
            <w:tcW w:w="6662" w:type="dxa"/>
            <w:vAlign w:val="center"/>
          </w:tcPr>
          <w:p w14:paraId="75060EE8">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①供应商有保险业务管理规章制度</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保险产品管理、核保与承保管理、理赔管理等内容简单的得3分；</w:t>
            </w:r>
          </w:p>
          <w:p w14:paraId="2AF377D5">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②供应商有保险业务管理规章制度，保险产品管理、核保与承保管理、理赔管理等内容满足磋商文件要求且内容完善的得</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分；</w:t>
            </w:r>
          </w:p>
          <w:p w14:paraId="1091F050">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③供应商提供的保险业务管理规章制度完备、可行，且保险产品管理、核保与承保管理、理赔管理等内容具有针对性，更具优势的得</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p>
          <w:p w14:paraId="72A2CD22">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（注：响应文件中提供本公司或其上级公司相关制度材料或文件扫描件并加盖电子章）</w:t>
            </w:r>
          </w:p>
        </w:tc>
        <w:tc>
          <w:tcPr>
            <w:tcW w:w="804" w:type="dxa"/>
            <w:vAlign w:val="center"/>
          </w:tcPr>
          <w:p w14:paraId="4F4510FF">
            <w:pPr>
              <w:pStyle w:val="13"/>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10分</w:t>
            </w:r>
          </w:p>
        </w:tc>
      </w:tr>
      <w:tr w14:paraId="331D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14" w:type="dxa"/>
            <w:vAlign w:val="center"/>
          </w:tcPr>
          <w:p w14:paraId="709715A3">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2.8</w:t>
            </w:r>
          </w:p>
        </w:tc>
        <w:tc>
          <w:tcPr>
            <w:tcW w:w="1160" w:type="dxa"/>
            <w:vAlign w:val="center"/>
          </w:tcPr>
          <w:p w14:paraId="46298309">
            <w:pPr>
              <w:adjustRightInd w:val="0"/>
              <w:spacing w:line="360" w:lineRule="auto"/>
              <w:jc w:val="center"/>
              <w:textAlignment w:val="baseline"/>
              <w:rPr>
                <w:rFonts w:hint="eastAsia" w:ascii="宋体" w:hAnsi="宋体" w:eastAsia="宋体" w:cs="宋体"/>
                <w:b w:val="0"/>
                <w:bCs w:val="0"/>
                <w:spacing w:val="22"/>
                <w:sz w:val="21"/>
                <w:szCs w:val="21"/>
              </w:rPr>
            </w:pPr>
            <w:r>
              <w:rPr>
                <w:rFonts w:hint="eastAsia" w:ascii="宋体" w:hAnsi="宋体" w:eastAsia="宋体" w:cs="宋体"/>
                <w:b w:val="0"/>
                <w:bCs w:val="0"/>
                <w:spacing w:val="22"/>
                <w:sz w:val="21"/>
                <w:szCs w:val="21"/>
              </w:rPr>
              <w:t>拟投入服务人员分</w:t>
            </w:r>
          </w:p>
        </w:tc>
        <w:tc>
          <w:tcPr>
            <w:tcW w:w="6662" w:type="dxa"/>
            <w:vAlign w:val="center"/>
          </w:tcPr>
          <w:p w14:paraId="6EBD6140">
            <w:pPr>
              <w:pStyle w:val="13"/>
              <w:spacing w:line="400" w:lineRule="exact"/>
              <w:rPr>
                <w:rFonts w:hint="eastAsia" w:ascii="宋体" w:hAnsi="宋体" w:eastAsia="宋体" w:cs="宋体"/>
                <w:spacing w:val="6"/>
                <w:sz w:val="21"/>
                <w:szCs w:val="21"/>
              </w:rPr>
            </w:pPr>
            <w:r>
              <w:rPr>
                <w:rFonts w:hint="eastAsia" w:ascii="宋体" w:hAnsi="宋体" w:eastAsia="宋体" w:cs="宋体"/>
                <w:spacing w:val="6"/>
                <w:sz w:val="21"/>
                <w:szCs w:val="21"/>
              </w:rPr>
              <w:t>根据供应商拟投入本项目服务人员，承诺在签订合同之日起</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周内，拟投入人员3人及以上得2分；拟投入人员6人及以上，且至少有三年保险行业工作经验得6分；拟投入人员10人及以上，且至少有五年保险行业工作经验得10分，满分10分。</w:t>
            </w:r>
          </w:p>
          <w:p w14:paraId="138B806B">
            <w:pPr>
              <w:pStyle w:val="13"/>
              <w:spacing w:line="400" w:lineRule="exact"/>
              <w:rPr>
                <w:rFonts w:hint="eastAsia" w:ascii="宋体" w:hAnsi="宋体" w:eastAsia="宋体" w:cs="宋体"/>
                <w:spacing w:val="15"/>
                <w:sz w:val="21"/>
                <w:szCs w:val="21"/>
              </w:rPr>
            </w:pPr>
            <w:r>
              <w:rPr>
                <w:rFonts w:hint="eastAsia" w:ascii="宋体" w:hAnsi="宋体" w:eastAsia="宋体" w:cs="宋体"/>
                <w:spacing w:val="6"/>
                <w:sz w:val="21"/>
                <w:szCs w:val="21"/>
              </w:rPr>
              <w:t>（注：响应文件中须提供拟投入人员的竞标截止之日前供应商与该人员劳动合同书</w:t>
            </w:r>
            <w:r>
              <w:rPr>
                <w:rFonts w:hint="eastAsia" w:hAnsi="宋体" w:cs="宋体"/>
                <w:spacing w:val="6"/>
                <w:sz w:val="21"/>
                <w:szCs w:val="21"/>
                <w:lang w:val="en-US" w:eastAsia="zh-CN"/>
              </w:rPr>
              <w:t>或社保缴纳证明</w:t>
            </w:r>
            <w:r>
              <w:rPr>
                <w:rFonts w:hint="eastAsia" w:ascii="宋体" w:hAnsi="宋体" w:eastAsia="宋体" w:cs="宋体"/>
                <w:spacing w:val="6"/>
                <w:sz w:val="21"/>
                <w:szCs w:val="21"/>
              </w:rPr>
              <w:t>等材料扫描件并加盖电子章。）</w:t>
            </w:r>
          </w:p>
        </w:tc>
        <w:tc>
          <w:tcPr>
            <w:tcW w:w="804" w:type="dxa"/>
            <w:vAlign w:val="center"/>
          </w:tcPr>
          <w:p w14:paraId="06949B4B">
            <w:pPr>
              <w:pStyle w:val="13"/>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10分</w:t>
            </w:r>
          </w:p>
        </w:tc>
      </w:tr>
      <w:tr w14:paraId="29DD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14" w:type="dxa"/>
            <w:vAlign w:val="center"/>
          </w:tcPr>
          <w:p w14:paraId="46EAED83">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2.9</w:t>
            </w:r>
          </w:p>
        </w:tc>
        <w:tc>
          <w:tcPr>
            <w:tcW w:w="1160" w:type="dxa"/>
            <w:vAlign w:val="center"/>
          </w:tcPr>
          <w:p w14:paraId="13F53945">
            <w:pPr>
              <w:adjustRightInd w:val="0"/>
              <w:spacing w:line="360" w:lineRule="auto"/>
              <w:jc w:val="center"/>
              <w:textAlignment w:val="baseline"/>
              <w:rPr>
                <w:rFonts w:hint="eastAsia" w:ascii="宋体" w:hAnsi="宋体" w:eastAsia="宋体" w:cs="宋体"/>
                <w:b w:val="0"/>
                <w:bCs w:val="0"/>
                <w:spacing w:val="18"/>
                <w:sz w:val="21"/>
                <w:szCs w:val="21"/>
              </w:rPr>
            </w:pPr>
            <w:r>
              <w:rPr>
                <w:rFonts w:hint="eastAsia" w:ascii="宋体" w:hAnsi="宋体" w:eastAsia="宋体" w:cs="宋体"/>
                <w:b w:val="0"/>
                <w:bCs w:val="0"/>
                <w:spacing w:val="22"/>
                <w:sz w:val="21"/>
                <w:szCs w:val="21"/>
              </w:rPr>
              <w:t>履行合同承诺分</w:t>
            </w:r>
          </w:p>
        </w:tc>
        <w:tc>
          <w:tcPr>
            <w:tcW w:w="6662" w:type="dxa"/>
            <w:vAlign w:val="center"/>
          </w:tcPr>
          <w:p w14:paraId="79A3043E">
            <w:pPr>
              <w:pStyle w:val="13"/>
              <w:spacing w:line="400" w:lineRule="exact"/>
              <w:rPr>
                <w:rFonts w:hint="eastAsia" w:ascii="宋体" w:hAnsi="宋体" w:eastAsia="宋体" w:cs="宋体"/>
                <w:spacing w:val="6"/>
                <w:sz w:val="21"/>
                <w:szCs w:val="21"/>
              </w:rPr>
            </w:pPr>
            <w:r>
              <w:rPr>
                <w:rFonts w:hint="eastAsia" w:ascii="宋体" w:hAnsi="宋体" w:eastAsia="宋体" w:cs="宋体"/>
                <w:spacing w:val="15"/>
                <w:sz w:val="21"/>
                <w:szCs w:val="21"/>
              </w:rPr>
              <w:t>供应商提供全面履行合同承诺书符合磋商文件要求的，得</w:t>
            </w:r>
            <w:r>
              <w:rPr>
                <w:rFonts w:hint="eastAsia" w:ascii="宋体" w:hAnsi="宋体" w:eastAsia="宋体" w:cs="宋体"/>
                <w:spacing w:val="-23"/>
                <w:sz w:val="21"/>
                <w:szCs w:val="21"/>
              </w:rPr>
              <w:t xml:space="preserve"> </w:t>
            </w:r>
            <w:r>
              <w:rPr>
                <w:rFonts w:hint="eastAsia" w:ascii="宋体" w:hAnsi="宋体" w:eastAsia="宋体" w:cs="宋体"/>
                <w:spacing w:val="15"/>
                <w:sz w:val="21"/>
                <w:szCs w:val="21"/>
              </w:rPr>
              <w:t>5</w:t>
            </w:r>
            <w:r>
              <w:rPr>
                <w:rFonts w:hint="eastAsia" w:ascii="宋体" w:hAnsi="宋体" w:eastAsia="宋体" w:cs="宋体"/>
                <w:sz w:val="21"/>
                <w:szCs w:val="21"/>
              </w:rPr>
              <w:t xml:space="preserve"> </w:t>
            </w:r>
            <w:r>
              <w:rPr>
                <w:rFonts w:hint="eastAsia" w:ascii="宋体" w:hAnsi="宋体" w:eastAsia="宋体" w:cs="宋体"/>
                <w:spacing w:val="8"/>
                <w:sz w:val="21"/>
                <w:szCs w:val="21"/>
              </w:rPr>
              <w:t>分；不承诺或部分承诺不得分。</w:t>
            </w:r>
          </w:p>
        </w:tc>
        <w:tc>
          <w:tcPr>
            <w:tcW w:w="804" w:type="dxa"/>
            <w:vAlign w:val="center"/>
          </w:tcPr>
          <w:p w14:paraId="1BB9E620">
            <w:pPr>
              <w:pStyle w:val="13"/>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5分</w:t>
            </w:r>
          </w:p>
        </w:tc>
      </w:tr>
      <w:tr w14:paraId="1655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3997B4B2">
            <w:pPr>
              <w:adjustRightInd w:val="0"/>
              <w:spacing w:line="360" w:lineRule="auto"/>
              <w:ind w:left="-105" w:leftChars="-50" w:right="-105" w:rightChars="-50"/>
              <w:jc w:val="center"/>
              <w:textAlignment w:val="baseline"/>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w:t>
            </w:r>
          </w:p>
        </w:tc>
        <w:tc>
          <w:tcPr>
            <w:tcW w:w="1160" w:type="dxa"/>
            <w:vAlign w:val="center"/>
          </w:tcPr>
          <w:p w14:paraId="53F0D3AF">
            <w:pPr>
              <w:keepNext w:val="0"/>
              <w:keepLines w:val="0"/>
              <w:pageBreakBefore w:val="0"/>
              <w:widowControl w:val="0"/>
              <w:kinsoku/>
              <w:wordWrap/>
              <w:overflowPunct/>
              <w:topLinePunct w:val="0"/>
              <w:autoSpaceDE/>
              <w:autoSpaceDN/>
              <w:bidi w:val="0"/>
              <w:spacing w:line="440" w:lineRule="exact"/>
              <w:ind w:left="0" w:leftChars="0" w:right="0" w:right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商务分</w:t>
            </w:r>
          </w:p>
        </w:tc>
        <w:tc>
          <w:tcPr>
            <w:tcW w:w="6662" w:type="dxa"/>
            <w:vAlign w:val="center"/>
          </w:tcPr>
          <w:p w14:paraId="72DC6B68">
            <w:pPr>
              <w:pStyle w:val="13"/>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rPr>
              <w:t>评审因素</w:t>
            </w:r>
          </w:p>
        </w:tc>
        <w:tc>
          <w:tcPr>
            <w:tcW w:w="804" w:type="dxa"/>
            <w:vAlign w:val="center"/>
          </w:tcPr>
          <w:p w14:paraId="1C522D3B">
            <w:pPr>
              <w:pStyle w:val="13"/>
              <w:spacing w:line="400" w:lineRule="exact"/>
              <w:ind w:firstLine="211" w:firstLineChars="10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5分</w:t>
            </w:r>
          </w:p>
        </w:tc>
      </w:tr>
      <w:tr w14:paraId="0D01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4" w:type="dxa"/>
            <w:vAlign w:val="center"/>
          </w:tcPr>
          <w:p w14:paraId="6B604275">
            <w:pPr>
              <w:adjustRightIn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rPr>
            </w:pPr>
          </w:p>
        </w:tc>
        <w:tc>
          <w:tcPr>
            <w:tcW w:w="1160" w:type="dxa"/>
            <w:vAlign w:val="center"/>
          </w:tcPr>
          <w:p w14:paraId="0EF6A397">
            <w:pPr>
              <w:adjustRightInd w:val="0"/>
              <w:spacing w:line="360" w:lineRule="auto"/>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业绩分</w:t>
            </w:r>
          </w:p>
        </w:tc>
        <w:tc>
          <w:tcPr>
            <w:tcW w:w="6662" w:type="dxa"/>
            <w:vAlign w:val="center"/>
          </w:tcPr>
          <w:p w14:paraId="3F461F86">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根据供应商提供的2021年至今的财产保险</w:t>
            </w:r>
            <w:r>
              <w:rPr>
                <w:rFonts w:hint="eastAsia" w:hAnsi="宋体" w:cs="宋体"/>
                <w:color w:val="auto"/>
                <w:sz w:val="21"/>
                <w:szCs w:val="21"/>
                <w:lang w:val="en-US" w:eastAsia="zh-CN"/>
              </w:rPr>
              <w:t>同类</w:t>
            </w:r>
            <w:r>
              <w:rPr>
                <w:rFonts w:hint="eastAsia" w:ascii="宋体" w:hAnsi="宋体" w:eastAsia="宋体" w:cs="宋体"/>
                <w:color w:val="auto"/>
                <w:sz w:val="21"/>
                <w:szCs w:val="21"/>
                <w:lang w:val="en-US" w:eastAsia="zh-CN"/>
              </w:rPr>
              <w:t>合同业绩，每提供一个项目业绩得2.5分，最高得分5分。（以提供的保险合同、中标（成交）通知书或文件复印件为准，且必须清晰反映有签订合同年限、项目名称，保险费，否则不计分）。</w:t>
            </w:r>
          </w:p>
        </w:tc>
        <w:tc>
          <w:tcPr>
            <w:tcW w:w="804" w:type="dxa"/>
            <w:vAlign w:val="center"/>
          </w:tcPr>
          <w:p w14:paraId="4209D1AB">
            <w:pPr>
              <w:pStyle w:val="13"/>
              <w:spacing w:line="400" w:lineRule="exact"/>
              <w:ind w:firstLine="210" w:firstLineChars="10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5分</w:t>
            </w:r>
          </w:p>
        </w:tc>
      </w:tr>
      <w:tr w14:paraId="1BD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36" w:type="dxa"/>
            <w:gridSpan w:val="3"/>
          </w:tcPr>
          <w:p w14:paraId="05F1A13B">
            <w:pPr>
              <w:widowControl/>
              <w:spacing w:line="36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bCs/>
                <w:color w:val="auto"/>
                <w:sz w:val="21"/>
                <w:szCs w:val="21"/>
              </w:rPr>
              <w:t>总得分＝1＋2＋</w:t>
            </w:r>
            <w:r>
              <w:rPr>
                <w:rFonts w:hint="eastAsia" w:ascii="宋体" w:hAnsi="宋体" w:eastAsia="宋体" w:cs="宋体"/>
                <w:bCs/>
                <w:color w:val="auto"/>
                <w:sz w:val="21"/>
                <w:szCs w:val="21"/>
                <w:lang w:val="en-US" w:eastAsia="zh-CN"/>
              </w:rPr>
              <w:t>3</w:t>
            </w:r>
          </w:p>
        </w:tc>
        <w:tc>
          <w:tcPr>
            <w:tcW w:w="804" w:type="dxa"/>
          </w:tcPr>
          <w:p w14:paraId="08566AEC">
            <w:pPr>
              <w:widowControl/>
              <w:spacing w:line="360" w:lineRule="auto"/>
              <w:jc w:val="left"/>
              <w:rPr>
                <w:rFonts w:hint="eastAsia" w:ascii="宋体" w:hAnsi="宋体" w:eastAsia="宋体" w:cs="宋体"/>
                <w:bCs/>
                <w:color w:val="auto"/>
                <w:sz w:val="21"/>
                <w:szCs w:val="21"/>
              </w:rPr>
            </w:pPr>
          </w:p>
        </w:tc>
      </w:tr>
    </w:tbl>
    <w:p w14:paraId="652E2259">
      <w:pPr>
        <w:spacing w:line="360" w:lineRule="auto"/>
        <w:rPr>
          <w:rFonts w:ascii="宋体" w:hAnsi="宋体"/>
          <w:b/>
          <w:color w:val="auto"/>
          <w:szCs w:val="21"/>
        </w:rPr>
      </w:pPr>
      <w:r>
        <w:rPr>
          <w:rFonts w:hint="eastAsia" w:ascii="宋体" w:hAnsi="宋体"/>
          <w:b/>
          <w:color w:val="auto"/>
          <w:szCs w:val="21"/>
        </w:rPr>
        <w:t>三、成交候选供应商推荐原则</w:t>
      </w:r>
    </w:p>
    <w:p w14:paraId="71392EFA">
      <w:pPr>
        <w:spacing w:line="360" w:lineRule="auto"/>
        <w:ind w:firstLine="420" w:firstLineChars="200"/>
        <w:rPr>
          <w:rFonts w:ascii="宋体" w:hAnsi="宋体"/>
          <w:color w:val="auto"/>
          <w:szCs w:val="21"/>
        </w:rPr>
      </w:pPr>
      <w:r>
        <w:rPr>
          <w:rFonts w:hint="eastAsia" w:ascii="宋体" w:hAnsi="宋体"/>
          <w:bCs/>
          <w:color w:val="auto"/>
          <w:szCs w:val="21"/>
        </w:rPr>
        <w:t>由磋商小组根据综合评分情况，按照评审得分由高到低顺序推荐3名以上成交候选供应商，并编写评审报告。符合本章第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0E2E4636">
      <w:pPr>
        <w:jc w:val="center"/>
        <w:outlineLvl w:val="0"/>
        <w:rPr>
          <w:rFonts w:hint="eastAsia" w:ascii="宋体" w:hAnsi="宋体" w:eastAsia="宋体" w:cs="Times New Roman"/>
          <w:b/>
          <w:bCs/>
          <w:color w:val="auto"/>
          <w:sz w:val="36"/>
          <w:szCs w:val="44"/>
        </w:rPr>
      </w:pPr>
      <w:bookmarkStart w:id="64" w:name="_Toc44229897"/>
      <w:bookmarkStart w:id="65" w:name="_Toc5995"/>
    </w:p>
    <w:p w14:paraId="03912095">
      <w:pPr>
        <w:pStyle w:val="13"/>
        <w:rPr>
          <w:rFonts w:hint="eastAsia" w:ascii="宋体" w:hAnsi="宋体" w:eastAsia="宋体" w:cs="Times New Roman"/>
          <w:b/>
          <w:bCs/>
          <w:color w:val="auto"/>
          <w:sz w:val="36"/>
          <w:szCs w:val="44"/>
        </w:rPr>
      </w:pPr>
    </w:p>
    <w:p w14:paraId="32ECE229">
      <w:pPr>
        <w:rPr>
          <w:rFonts w:hint="eastAsia"/>
        </w:rPr>
      </w:pPr>
    </w:p>
    <w:p w14:paraId="56446439">
      <w:pPr>
        <w:rPr>
          <w:rFonts w:hint="eastAsia"/>
        </w:rPr>
      </w:pPr>
    </w:p>
    <w:p w14:paraId="5CA69132">
      <w:pPr>
        <w:rPr>
          <w:rFonts w:hint="eastAsia"/>
        </w:rPr>
      </w:pPr>
    </w:p>
    <w:p w14:paraId="4E9861FF">
      <w:pPr>
        <w:rPr>
          <w:rFonts w:hint="eastAsia"/>
        </w:rPr>
      </w:pPr>
    </w:p>
    <w:p w14:paraId="262FE2D8">
      <w:pPr>
        <w:rPr>
          <w:rFonts w:hint="eastAsia"/>
        </w:rPr>
      </w:pPr>
    </w:p>
    <w:p w14:paraId="569FF6ED">
      <w:pPr>
        <w:rPr>
          <w:rFonts w:hint="eastAsia"/>
        </w:rPr>
      </w:pPr>
    </w:p>
    <w:p w14:paraId="4C66B19C">
      <w:pPr>
        <w:rPr>
          <w:rFonts w:hint="eastAsia"/>
        </w:rPr>
      </w:pPr>
    </w:p>
    <w:p w14:paraId="632AC7D3">
      <w:pPr>
        <w:rPr>
          <w:rFonts w:hint="eastAsia" w:ascii="宋体" w:hAnsi="宋体" w:eastAsia="宋体" w:cs="Times New Roman"/>
          <w:b/>
          <w:bCs/>
          <w:color w:val="auto"/>
          <w:sz w:val="36"/>
          <w:szCs w:val="44"/>
        </w:rPr>
      </w:pPr>
    </w:p>
    <w:p w14:paraId="31685FF8">
      <w:pPr>
        <w:pStyle w:val="13"/>
        <w:rPr>
          <w:rFonts w:hint="eastAsia"/>
        </w:rPr>
      </w:pPr>
    </w:p>
    <w:p w14:paraId="1ECE71A4">
      <w:pPr>
        <w:jc w:val="center"/>
        <w:outlineLvl w:val="0"/>
        <w:rPr>
          <w:rFonts w:hint="eastAsia" w:ascii="宋体" w:hAnsi="宋体" w:eastAsia="宋体" w:cs="Times New Roman"/>
          <w:b/>
          <w:bCs/>
          <w:color w:val="auto"/>
          <w:sz w:val="36"/>
          <w:szCs w:val="44"/>
        </w:rPr>
      </w:pPr>
    </w:p>
    <w:p w14:paraId="540F9CE7">
      <w:pPr>
        <w:jc w:val="center"/>
        <w:outlineLvl w:val="0"/>
        <w:rPr>
          <w:rFonts w:hint="eastAsia" w:ascii="宋体" w:hAnsi="宋体" w:eastAsia="宋体" w:cs="Times New Roman"/>
          <w:b/>
          <w:bCs/>
          <w:color w:val="auto"/>
          <w:sz w:val="36"/>
          <w:szCs w:val="44"/>
        </w:rPr>
      </w:pPr>
    </w:p>
    <w:p w14:paraId="4FBDB687">
      <w:pPr>
        <w:jc w:val="center"/>
        <w:outlineLvl w:val="0"/>
        <w:rPr>
          <w:rFonts w:hint="eastAsia" w:ascii="宋体" w:hAnsi="宋体" w:eastAsia="宋体" w:cs="Times New Roman"/>
          <w:b/>
          <w:bCs/>
          <w:color w:val="auto"/>
          <w:sz w:val="36"/>
          <w:szCs w:val="44"/>
        </w:rPr>
      </w:pPr>
    </w:p>
    <w:p w14:paraId="45E8856F">
      <w:pPr>
        <w:jc w:val="center"/>
        <w:outlineLvl w:val="0"/>
        <w:rPr>
          <w:rFonts w:hint="eastAsia" w:ascii="宋体" w:hAnsi="宋体" w:eastAsia="宋体" w:cs="Times New Roman"/>
          <w:b/>
          <w:bCs/>
          <w:color w:val="auto"/>
          <w:sz w:val="36"/>
          <w:szCs w:val="44"/>
        </w:rPr>
      </w:pPr>
      <w:r>
        <w:rPr>
          <w:rFonts w:hint="eastAsia" w:ascii="宋体" w:hAnsi="宋体" w:eastAsia="宋体" w:cs="Times New Roman"/>
          <w:b/>
          <w:bCs/>
          <w:color w:val="auto"/>
          <w:sz w:val="36"/>
          <w:szCs w:val="44"/>
        </w:rPr>
        <w:t>第五章 响应文件格式</w:t>
      </w:r>
      <w:bookmarkEnd w:id="64"/>
      <w:bookmarkEnd w:id="65"/>
    </w:p>
    <w:p w14:paraId="4C463A43">
      <w:pPr>
        <w:snapToGrid w:val="0"/>
        <w:spacing w:before="156" w:beforeLines="50" w:after="50"/>
        <w:jc w:val="center"/>
        <w:rPr>
          <w:rFonts w:hint="eastAsia" w:ascii="宋体" w:hAnsi="宋体" w:eastAsia="宋体" w:cs="宋体"/>
          <w:bCs/>
          <w:color w:val="auto"/>
          <w:sz w:val="44"/>
          <w:szCs w:val="44"/>
          <w:highlight w:val="none"/>
        </w:rPr>
      </w:pPr>
      <w:bookmarkStart w:id="66" w:name="_Toc22189"/>
    </w:p>
    <w:p w14:paraId="71415F92">
      <w:pPr>
        <w:snapToGrid w:val="0"/>
        <w:spacing w:before="156" w:beforeLines="50" w:after="50"/>
        <w:jc w:val="center"/>
        <w:rPr>
          <w:rFonts w:hint="eastAsia" w:ascii="宋体" w:hAnsi="宋体" w:eastAsia="宋体" w:cs="宋体"/>
          <w:bCs/>
          <w:color w:val="auto"/>
          <w:sz w:val="44"/>
          <w:szCs w:val="44"/>
          <w:highlight w:val="none"/>
        </w:rPr>
      </w:pPr>
    </w:p>
    <w:p w14:paraId="5BF0D6EF">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1058ACF8">
      <w:pPr>
        <w:snapToGrid w:val="0"/>
        <w:spacing w:before="156" w:beforeLines="50" w:after="50"/>
        <w:rPr>
          <w:rFonts w:hint="eastAsia" w:ascii="宋体" w:hAnsi="宋体" w:eastAsia="宋体" w:cs="宋体"/>
          <w:bCs/>
          <w:color w:val="auto"/>
          <w:sz w:val="24"/>
          <w:szCs w:val="20"/>
          <w:highlight w:val="none"/>
        </w:rPr>
      </w:pPr>
    </w:p>
    <w:p w14:paraId="74D5EC35">
      <w:pPr>
        <w:snapToGrid w:val="0"/>
        <w:spacing w:before="156" w:beforeLines="50" w:after="50"/>
        <w:rPr>
          <w:rFonts w:hint="eastAsia" w:ascii="宋体" w:hAnsi="宋体" w:eastAsia="宋体" w:cs="宋体"/>
          <w:bCs/>
          <w:color w:val="auto"/>
          <w:sz w:val="24"/>
          <w:szCs w:val="20"/>
          <w:highlight w:val="none"/>
        </w:rPr>
      </w:pPr>
    </w:p>
    <w:p w14:paraId="78BD3CAF">
      <w:pPr>
        <w:snapToGrid w:val="0"/>
        <w:spacing w:before="156" w:beforeLines="50" w:after="50"/>
        <w:rPr>
          <w:rFonts w:hint="eastAsia" w:ascii="宋体" w:hAnsi="宋体" w:eastAsia="宋体" w:cs="宋体"/>
          <w:bCs/>
          <w:color w:val="auto"/>
          <w:sz w:val="32"/>
          <w:szCs w:val="32"/>
          <w:highlight w:val="none"/>
        </w:rPr>
      </w:pPr>
    </w:p>
    <w:p w14:paraId="343AC469">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B41759A">
      <w:pPr>
        <w:snapToGrid w:val="0"/>
        <w:spacing w:before="156" w:beforeLines="50" w:after="50"/>
        <w:ind w:firstLine="480" w:firstLineChars="150"/>
        <w:rPr>
          <w:rFonts w:hint="eastAsia" w:ascii="宋体" w:hAnsi="宋体" w:eastAsia="宋体" w:cs="宋体"/>
          <w:bCs/>
          <w:color w:val="auto"/>
          <w:sz w:val="32"/>
          <w:szCs w:val="32"/>
          <w:highlight w:val="none"/>
        </w:rPr>
      </w:pPr>
    </w:p>
    <w:p w14:paraId="0D2F93C7">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D31F4DD">
      <w:pPr>
        <w:snapToGrid w:val="0"/>
        <w:spacing w:before="156" w:beforeLines="50" w:after="50"/>
        <w:ind w:firstLine="480" w:firstLineChars="150"/>
        <w:rPr>
          <w:rFonts w:hint="eastAsia" w:ascii="宋体" w:hAnsi="宋体" w:eastAsia="宋体" w:cs="宋体"/>
          <w:bCs/>
          <w:color w:val="auto"/>
          <w:sz w:val="32"/>
          <w:szCs w:val="32"/>
          <w:highlight w:val="none"/>
        </w:rPr>
      </w:pPr>
    </w:p>
    <w:p w14:paraId="3A4B189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D48BF2">
      <w:pPr>
        <w:snapToGrid w:val="0"/>
        <w:spacing w:before="156" w:beforeLines="50" w:after="50"/>
        <w:rPr>
          <w:rFonts w:hint="eastAsia" w:ascii="宋体" w:hAnsi="宋体" w:eastAsia="宋体" w:cs="宋体"/>
          <w:bCs/>
          <w:color w:val="auto"/>
          <w:sz w:val="32"/>
          <w:szCs w:val="32"/>
          <w:highlight w:val="none"/>
        </w:rPr>
      </w:pPr>
    </w:p>
    <w:p w14:paraId="7A5F5B2C">
      <w:pPr>
        <w:snapToGrid w:val="0"/>
        <w:spacing w:before="156"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首次响应文件提交截止时间前不得启封</w:t>
      </w:r>
    </w:p>
    <w:p w14:paraId="7447870F">
      <w:pPr>
        <w:snapToGrid w:val="0"/>
        <w:spacing w:before="156" w:beforeLines="50" w:after="50"/>
        <w:ind w:firstLine="5440" w:firstLineChars="1700"/>
        <w:jc w:val="center"/>
        <w:rPr>
          <w:rFonts w:hint="eastAsia" w:ascii="宋体" w:hAnsi="宋体" w:eastAsia="宋体" w:cs="宋体"/>
          <w:bCs/>
          <w:color w:val="auto"/>
          <w:sz w:val="32"/>
          <w:szCs w:val="32"/>
          <w:highlight w:val="none"/>
        </w:rPr>
      </w:pPr>
    </w:p>
    <w:p w14:paraId="5E7A18DF">
      <w:pPr>
        <w:snapToGrid w:val="0"/>
        <w:spacing w:before="156"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088923F7">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bookmarkStart w:id="67" w:name="_Toc71366186"/>
      <w:bookmarkStart w:id="68" w:name="_Toc44229899"/>
      <w:bookmarkStart w:id="69" w:name="_Toc31723070"/>
      <w:bookmarkStart w:id="70" w:name="_Toc31728084"/>
      <w:bookmarkStart w:id="71" w:name="_Toc35611438"/>
      <w:bookmarkStart w:id="72" w:name="_Toc35611516"/>
    </w:p>
    <w:p w14:paraId="6651C528">
      <w:pPr>
        <w:rPr>
          <w:rFonts w:hint="eastAsia" w:ascii="宋体" w:hAnsi="宋体" w:eastAsia="宋体" w:cs="宋体"/>
          <w:bCs/>
          <w:color w:val="auto"/>
          <w:sz w:val="24"/>
          <w:highlight w:val="none"/>
        </w:rPr>
      </w:pPr>
    </w:p>
    <w:p w14:paraId="43D8C6EE">
      <w:pPr>
        <w:rPr>
          <w:rFonts w:hint="eastAsia"/>
          <w:b/>
          <w:color w:val="auto"/>
          <w:sz w:val="28"/>
          <w:szCs w:val="28"/>
          <w:highlight w:val="none"/>
        </w:rPr>
      </w:pPr>
      <w:r>
        <w:rPr>
          <w:rFonts w:hint="eastAsia"/>
          <w:b/>
          <w:color w:val="auto"/>
          <w:sz w:val="28"/>
          <w:szCs w:val="28"/>
          <w:highlight w:val="none"/>
        </w:rPr>
        <w:t>一、资格证明文件格式</w:t>
      </w:r>
      <w:bookmarkEnd w:id="67"/>
      <w:bookmarkEnd w:id="68"/>
      <w:bookmarkEnd w:id="69"/>
      <w:bookmarkEnd w:id="70"/>
      <w:bookmarkEnd w:id="71"/>
      <w:bookmarkEnd w:id="72"/>
    </w:p>
    <w:p w14:paraId="01FA41B7">
      <w:pPr>
        <w:snapToGrid w:val="0"/>
        <w:spacing w:before="156" w:beforeLines="50" w:after="50" w:line="360" w:lineRule="auto"/>
        <w:jc w:val="left"/>
        <w:rPr>
          <w:rFonts w:hint="eastAsia" w:ascii="宋体" w:hAnsi="宋体"/>
          <w:b/>
          <w:color w:val="auto"/>
          <w:sz w:val="22"/>
          <w:szCs w:val="22"/>
          <w:highlight w:val="none"/>
        </w:rPr>
      </w:pPr>
      <w:r>
        <w:rPr>
          <w:rFonts w:hint="eastAsia" w:ascii="宋体" w:hAnsi="宋体"/>
          <w:b/>
          <w:color w:val="auto"/>
          <w:sz w:val="28"/>
          <w:szCs w:val="28"/>
          <w:highlight w:val="none"/>
        </w:rPr>
        <w:t>1.资格证明文件封面格式：</w:t>
      </w:r>
      <w:r>
        <w:rPr>
          <w:rFonts w:hint="eastAsia" w:ascii="宋体" w:hAnsi="宋体"/>
          <w:b/>
          <w:color w:val="auto"/>
          <w:sz w:val="22"/>
          <w:szCs w:val="22"/>
          <w:highlight w:val="none"/>
        </w:rPr>
        <w:t xml:space="preserve"> </w:t>
      </w:r>
    </w:p>
    <w:p w14:paraId="36BAF6D7">
      <w:pPr>
        <w:snapToGrid w:val="0"/>
        <w:spacing w:before="156" w:beforeLines="50" w:after="50"/>
        <w:jc w:val="center"/>
        <w:rPr>
          <w:rFonts w:ascii="宋体" w:hAnsi="宋体"/>
          <w:color w:val="auto"/>
          <w:sz w:val="40"/>
          <w:szCs w:val="40"/>
          <w:highlight w:val="none"/>
        </w:rPr>
      </w:pPr>
    </w:p>
    <w:p w14:paraId="57AA92F8">
      <w:pPr>
        <w:snapToGrid w:val="0"/>
        <w:spacing w:before="156" w:beforeLines="50" w:after="50"/>
        <w:jc w:val="center"/>
        <w:rPr>
          <w:rFonts w:ascii="宋体" w:hAnsi="宋体"/>
          <w:color w:val="auto"/>
          <w:sz w:val="40"/>
          <w:szCs w:val="40"/>
          <w:highlight w:val="none"/>
        </w:rPr>
      </w:pPr>
      <w:r>
        <w:rPr>
          <w:rFonts w:hint="eastAsia" w:ascii="宋体" w:hAnsi="宋体"/>
          <w:color w:val="auto"/>
          <w:sz w:val="40"/>
          <w:szCs w:val="40"/>
          <w:highlight w:val="none"/>
        </w:rPr>
        <w:t>电 子 响 应 文 件</w:t>
      </w:r>
    </w:p>
    <w:p w14:paraId="14F25DB7">
      <w:pPr>
        <w:snapToGrid w:val="0"/>
        <w:spacing w:before="156" w:beforeLines="50" w:after="50"/>
        <w:rPr>
          <w:rFonts w:hint="eastAsia" w:ascii="宋体" w:hAnsi="宋体"/>
          <w:color w:val="auto"/>
          <w:sz w:val="22"/>
          <w:szCs w:val="18"/>
          <w:highlight w:val="none"/>
        </w:rPr>
      </w:pPr>
    </w:p>
    <w:p w14:paraId="318BCEC0">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资  格  证  明  文  件</w:t>
      </w:r>
    </w:p>
    <w:p w14:paraId="0A957D47">
      <w:pPr>
        <w:snapToGrid w:val="0"/>
        <w:spacing w:before="156" w:beforeLines="50" w:after="50"/>
        <w:rPr>
          <w:rFonts w:hint="eastAsia" w:ascii="宋体" w:hAnsi="宋体"/>
          <w:bCs/>
          <w:color w:val="auto"/>
          <w:sz w:val="22"/>
          <w:szCs w:val="18"/>
          <w:highlight w:val="none"/>
        </w:rPr>
      </w:pPr>
    </w:p>
    <w:p w14:paraId="32A8ABBB">
      <w:pPr>
        <w:snapToGrid w:val="0"/>
        <w:spacing w:before="156" w:beforeLines="50" w:after="50"/>
        <w:rPr>
          <w:rFonts w:hint="eastAsia" w:ascii="宋体" w:hAnsi="宋体"/>
          <w:bCs/>
          <w:color w:val="auto"/>
          <w:sz w:val="22"/>
          <w:szCs w:val="18"/>
          <w:highlight w:val="none"/>
        </w:rPr>
      </w:pPr>
    </w:p>
    <w:p w14:paraId="30B8BAA1">
      <w:pPr>
        <w:snapToGrid w:val="0"/>
        <w:spacing w:before="156" w:beforeLines="50" w:after="50"/>
        <w:rPr>
          <w:rFonts w:hint="eastAsia" w:ascii="宋体" w:hAnsi="宋体"/>
          <w:bCs/>
          <w:color w:val="auto"/>
          <w:sz w:val="22"/>
          <w:szCs w:val="18"/>
          <w:highlight w:val="none"/>
        </w:rPr>
      </w:pPr>
    </w:p>
    <w:p w14:paraId="4604767C">
      <w:pPr>
        <w:snapToGrid w:val="0"/>
        <w:spacing w:before="156" w:beforeLines="50" w:after="50"/>
        <w:rPr>
          <w:rFonts w:hint="eastAsia" w:ascii="宋体" w:hAnsi="宋体"/>
          <w:bCs/>
          <w:color w:val="auto"/>
          <w:sz w:val="22"/>
          <w:szCs w:val="18"/>
          <w:highlight w:val="none"/>
        </w:rPr>
      </w:pPr>
    </w:p>
    <w:p w14:paraId="15302396">
      <w:pPr>
        <w:snapToGrid w:val="0"/>
        <w:spacing w:before="156" w:beforeLines="50" w:after="50"/>
        <w:rPr>
          <w:rFonts w:hint="eastAsia" w:ascii="宋体" w:hAnsi="宋体"/>
          <w:bCs/>
          <w:color w:val="auto"/>
          <w:sz w:val="22"/>
          <w:szCs w:val="18"/>
          <w:highlight w:val="none"/>
        </w:rPr>
      </w:pPr>
    </w:p>
    <w:p w14:paraId="72C11564">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70788119">
      <w:pPr>
        <w:snapToGrid w:val="0"/>
        <w:spacing w:before="156" w:beforeLines="50" w:after="50"/>
        <w:ind w:firstLine="630" w:firstLineChars="225"/>
        <w:rPr>
          <w:rFonts w:hint="eastAsia" w:ascii="宋体" w:hAnsi="宋体" w:cs="仿宋_GB2312"/>
          <w:bCs/>
          <w:color w:val="auto"/>
          <w:sz w:val="28"/>
          <w:szCs w:val="28"/>
          <w:highlight w:val="none"/>
        </w:rPr>
      </w:pPr>
    </w:p>
    <w:p w14:paraId="0FE3A981">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C4DDB88">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5D595405">
      <w:pPr>
        <w:pStyle w:val="6"/>
        <w:snapToGrid w:val="0"/>
        <w:spacing w:before="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7A9896C5">
      <w:pPr>
        <w:snapToGrid w:val="0"/>
        <w:spacing w:before="156" w:beforeLines="50" w:after="50"/>
        <w:ind w:firstLine="560" w:firstLineChars="200"/>
        <w:rPr>
          <w:rFonts w:hint="eastAsia" w:ascii="宋体" w:hAnsi="宋体" w:cs="仿宋_GB2312"/>
          <w:bCs/>
          <w:color w:val="auto"/>
          <w:sz w:val="28"/>
          <w:szCs w:val="28"/>
          <w:highlight w:val="none"/>
        </w:rPr>
      </w:pPr>
    </w:p>
    <w:p w14:paraId="7A3A865B">
      <w:pPr>
        <w:pStyle w:val="6"/>
        <w:snapToGrid w:val="0"/>
        <w:spacing w:before="50" w:after="50"/>
        <w:ind w:firstLine="630" w:firstLineChars="225"/>
        <w:rPr>
          <w:rFonts w:hint="eastAsia" w:ascii="宋体" w:hAnsi="宋体" w:cs="仿宋_GB2312"/>
          <w:bCs/>
          <w:color w:val="auto"/>
          <w:sz w:val="28"/>
          <w:szCs w:val="28"/>
          <w:highlight w:val="none"/>
        </w:rPr>
      </w:pPr>
    </w:p>
    <w:p w14:paraId="725937AE">
      <w:pPr>
        <w:pStyle w:val="6"/>
        <w:snapToGrid w:val="0"/>
        <w:spacing w:before="50" w:after="50"/>
        <w:ind w:firstLine="630" w:firstLineChars="225"/>
        <w:rPr>
          <w:rFonts w:hint="eastAsia" w:ascii="宋体" w:hAnsi="宋体" w:cs="仿宋_GB2312"/>
          <w:bCs/>
          <w:color w:val="auto"/>
          <w:sz w:val="28"/>
          <w:szCs w:val="28"/>
          <w:highlight w:val="none"/>
        </w:rPr>
      </w:pPr>
    </w:p>
    <w:p w14:paraId="6BBDF267">
      <w:pPr>
        <w:pStyle w:val="6"/>
        <w:snapToGrid w:val="0"/>
        <w:spacing w:before="50" w:after="50"/>
        <w:ind w:firstLine="1120" w:firstLineChars="400"/>
        <w:rPr>
          <w:rFonts w:hint="eastAsia" w:ascii="宋体" w:hAnsi="宋体" w:cs="仿宋_GB2312"/>
          <w:bCs/>
          <w:color w:val="auto"/>
          <w:sz w:val="28"/>
          <w:szCs w:val="28"/>
          <w:highlight w:val="none"/>
        </w:rPr>
      </w:pPr>
    </w:p>
    <w:p w14:paraId="414D2CC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1D5F4079">
      <w:pPr>
        <w:snapToGrid w:val="0"/>
        <w:spacing w:before="156" w:beforeLines="50" w:after="50" w:line="360" w:lineRule="auto"/>
        <w:ind w:left="142"/>
        <w:jc w:val="left"/>
        <w:rPr>
          <w:rFonts w:ascii="宋体" w:hAnsi="宋体"/>
          <w:color w:val="auto"/>
          <w:sz w:val="22"/>
          <w:szCs w:val="22"/>
          <w:highlight w:val="none"/>
        </w:rPr>
      </w:pPr>
      <w:r>
        <w:rPr>
          <w:rFonts w:ascii="宋体" w:hAnsi="宋体"/>
          <w:color w:val="auto"/>
          <w:sz w:val="22"/>
          <w:szCs w:val="22"/>
          <w:highlight w:val="none"/>
        </w:rPr>
        <w:br w:type="page"/>
      </w:r>
    </w:p>
    <w:p w14:paraId="3EC5FEAB">
      <w:pPr>
        <w:snapToGrid w:val="0"/>
        <w:spacing w:before="156" w:beforeLines="50" w:after="50" w:line="360" w:lineRule="auto"/>
        <w:ind w:left="142"/>
        <w:jc w:val="left"/>
        <w:rPr>
          <w:rFonts w:ascii="宋体" w:hAnsi="宋体"/>
          <w:color w:val="auto"/>
          <w:sz w:val="22"/>
          <w:szCs w:val="22"/>
          <w:highlight w:val="none"/>
        </w:rPr>
      </w:pPr>
    </w:p>
    <w:p w14:paraId="4B4F7AC4">
      <w:pPr>
        <w:snapToGrid w:val="0"/>
        <w:spacing w:before="156" w:beforeLines="50" w:after="50" w:line="360" w:lineRule="auto"/>
        <w:ind w:left="142"/>
        <w:jc w:val="left"/>
        <w:rPr>
          <w:rFonts w:ascii="宋体" w:hAnsi="宋体"/>
          <w:color w:val="auto"/>
          <w:sz w:val="22"/>
          <w:szCs w:val="22"/>
          <w:highlight w:val="none"/>
        </w:rPr>
      </w:pPr>
    </w:p>
    <w:p w14:paraId="12689FCE">
      <w:pPr>
        <w:snapToGrid w:val="0"/>
        <w:spacing w:before="156" w:beforeLines="50" w:after="50" w:line="360" w:lineRule="auto"/>
        <w:ind w:left="142"/>
        <w:jc w:val="center"/>
        <w:rPr>
          <w:rFonts w:hint="eastAsia" w:ascii="宋体" w:hAnsi="宋体"/>
          <w:b/>
          <w:bCs/>
          <w:color w:val="auto"/>
          <w:sz w:val="28"/>
          <w:szCs w:val="28"/>
          <w:highlight w:val="none"/>
        </w:rPr>
      </w:pPr>
      <w:r>
        <w:rPr>
          <w:rFonts w:hint="eastAsia" w:ascii="宋体" w:hAnsi="宋体"/>
          <w:b/>
          <w:bCs/>
          <w:color w:val="auto"/>
          <w:sz w:val="28"/>
          <w:szCs w:val="28"/>
          <w:highlight w:val="none"/>
        </w:rPr>
        <w:t>2.资格证明文件目录</w:t>
      </w:r>
    </w:p>
    <w:p w14:paraId="0DCF125B">
      <w:pPr>
        <w:pStyle w:val="31"/>
        <w:numPr>
          <w:ilvl w:val="0"/>
          <w:numId w:val="0"/>
        </w:numPr>
        <w:jc w:val="center"/>
        <w:rPr>
          <w:rFonts w:hint="default"/>
          <w:color w:val="auto"/>
          <w:lang w:val="en-US" w:eastAsia="zh-CN"/>
        </w:rPr>
      </w:pPr>
      <w:r>
        <w:rPr>
          <w:rFonts w:hint="eastAsia"/>
          <w:color w:val="auto"/>
          <w:lang w:val="en-US" w:eastAsia="zh-CN"/>
        </w:rPr>
        <w:t>根据《供应商须知前附表》第12.1.1要求编制</w:t>
      </w:r>
    </w:p>
    <w:p w14:paraId="1CB5BD52">
      <w:pPr>
        <w:snapToGrid w:val="0"/>
        <w:spacing w:before="156" w:beforeLines="50" w:after="50"/>
        <w:rPr>
          <w:rFonts w:ascii="宋体" w:hAnsi="宋体"/>
          <w:color w:val="auto"/>
          <w:sz w:val="22"/>
          <w:szCs w:val="18"/>
          <w:highlight w:val="none"/>
        </w:rPr>
      </w:pPr>
      <w:r>
        <w:rPr>
          <w:rFonts w:ascii="宋体" w:hAnsi="宋体"/>
          <w:color w:val="auto"/>
          <w:sz w:val="22"/>
          <w:szCs w:val="18"/>
          <w:highlight w:val="none"/>
        </w:rPr>
        <w:t xml:space="preserve"> </w:t>
      </w:r>
    </w:p>
    <w:p w14:paraId="664AF38D">
      <w:pPr>
        <w:spacing w:line="300" w:lineRule="auto"/>
        <w:rPr>
          <w:rFonts w:hint="eastAsia" w:ascii="宋体" w:hAnsi="宋体"/>
          <w:color w:val="auto"/>
          <w:sz w:val="20"/>
          <w:szCs w:val="20"/>
          <w:highlight w:val="none"/>
        </w:rPr>
      </w:pPr>
    </w:p>
    <w:p w14:paraId="1CEC8A62">
      <w:pPr>
        <w:spacing w:line="300" w:lineRule="auto"/>
        <w:rPr>
          <w:rFonts w:hint="eastAsia" w:ascii="宋体" w:hAnsi="宋体"/>
          <w:color w:val="auto"/>
          <w:sz w:val="20"/>
          <w:szCs w:val="20"/>
          <w:highlight w:val="none"/>
        </w:rPr>
      </w:pPr>
    </w:p>
    <w:p w14:paraId="12CB1D73">
      <w:pPr>
        <w:spacing w:line="300" w:lineRule="auto"/>
        <w:rPr>
          <w:rFonts w:hint="eastAsia" w:ascii="宋体" w:hAnsi="宋体"/>
          <w:color w:val="auto"/>
          <w:sz w:val="20"/>
          <w:szCs w:val="20"/>
          <w:highlight w:val="none"/>
        </w:rPr>
      </w:pPr>
    </w:p>
    <w:p w14:paraId="20CE137F">
      <w:pPr>
        <w:spacing w:line="300" w:lineRule="auto"/>
        <w:rPr>
          <w:rFonts w:hint="eastAsia" w:ascii="宋体" w:hAnsi="宋体"/>
          <w:color w:val="auto"/>
          <w:sz w:val="20"/>
          <w:szCs w:val="20"/>
          <w:highlight w:val="none"/>
        </w:rPr>
      </w:pPr>
    </w:p>
    <w:p w14:paraId="1A3F59C8">
      <w:pPr>
        <w:spacing w:line="300" w:lineRule="auto"/>
        <w:rPr>
          <w:rFonts w:hint="eastAsia" w:ascii="宋体" w:hAnsi="宋体"/>
          <w:color w:val="auto"/>
          <w:sz w:val="20"/>
          <w:szCs w:val="20"/>
          <w:highlight w:val="none"/>
        </w:rPr>
      </w:pPr>
    </w:p>
    <w:p w14:paraId="15BDD525">
      <w:pPr>
        <w:spacing w:line="300" w:lineRule="auto"/>
        <w:rPr>
          <w:rFonts w:hint="eastAsia" w:ascii="宋体" w:hAnsi="宋体"/>
          <w:color w:val="auto"/>
          <w:sz w:val="20"/>
          <w:szCs w:val="20"/>
          <w:highlight w:val="none"/>
        </w:rPr>
      </w:pPr>
    </w:p>
    <w:p w14:paraId="5CA3E8EA">
      <w:pPr>
        <w:spacing w:line="300" w:lineRule="auto"/>
        <w:rPr>
          <w:rFonts w:hint="eastAsia" w:ascii="宋体" w:hAnsi="宋体"/>
          <w:color w:val="auto"/>
          <w:sz w:val="20"/>
          <w:szCs w:val="20"/>
          <w:highlight w:val="none"/>
        </w:rPr>
      </w:pPr>
    </w:p>
    <w:p w14:paraId="586D7B3D">
      <w:pPr>
        <w:spacing w:line="300" w:lineRule="auto"/>
        <w:rPr>
          <w:rFonts w:hint="eastAsia" w:ascii="宋体" w:hAnsi="宋体"/>
          <w:color w:val="auto"/>
          <w:sz w:val="20"/>
          <w:szCs w:val="20"/>
          <w:highlight w:val="none"/>
        </w:rPr>
      </w:pPr>
    </w:p>
    <w:p w14:paraId="73264DE6">
      <w:pPr>
        <w:spacing w:line="300" w:lineRule="auto"/>
        <w:rPr>
          <w:rFonts w:hint="eastAsia" w:ascii="宋体" w:hAnsi="宋体"/>
          <w:color w:val="auto"/>
          <w:sz w:val="20"/>
          <w:szCs w:val="20"/>
          <w:highlight w:val="none"/>
        </w:rPr>
      </w:pPr>
    </w:p>
    <w:p w14:paraId="3A9F692C">
      <w:pPr>
        <w:spacing w:line="300" w:lineRule="auto"/>
        <w:rPr>
          <w:rFonts w:hint="eastAsia" w:ascii="宋体" w:hAnsi="宋体"/>
          <w:color w:val="auto"/>
          <w:sz w:val="20"/>
          <w:szCs w:val="20"/>
          <w:highlight w:val="none"/>
        </w:rPr>
      </w:pPr>
    </w:p>
    <w:p w14:paraId="48684D9D">
      <w:pPr>
        <w:spacing w:line="300" w:lineRule="auto"/>
        <w:rPr>
          <w:rFonts w:hint="eastAsia" w:ascii="宋体" w:hAnsi="宋体"/>
          <w:color w:val="auto"/>
          <w:sz w:val="20"/>
          <w:szCs w:val="20"/>
          <w:highlight w:val="none"/>
        </w:rPr>
      </w:pPr>
    </w:p>
    <w:p w14:paraId="00CD4129">
      <w:pPr>
        <w:spacing w:line="300" w:lineRule="auto"/>
        <w:rPr>
          <w:rFonts w:hint="eastAsia" w:ascii="宋体" w:hAnsi="宋体"/>
          <w:color w:val="auto"/>
          <w:sz w:val="20"/>
          <w:szCs w:val="20"/>
          <w:highlight w:val="none"/>
        </w:rPr>
      </w:pPr>
    </w:p>
    <w:p w14:paraId="6C6DFFBF">
      <w:pPr>
        <w:spacing w:line="300" w:lineRule="auto"/>
        <w:rPr>
          <w:rFonts w:hint="eastAsia" w:ascii="宋体" w:hAnsi="宋体"/>
          <w:color w:val="auto"/>
          <w:sz w:val="20"/>
          <w:szCs w:val="20"/>
          <w:highlight w:val="none"/>
        </w:rPr>
      </w:pPr>
    </w:p>
    <w:p w14:paraId="592B51C5">
      <w:pPr>
        <w:spacing w:line="300" w:lineRule="auto"/>
        <w:rPr>
          <w:rFonts w:hint="eastAsia" w:ascii="宋体" w:hAnsi="宋体"/>
          <w:color w:val="auto"/>
          <w:sz w:val="20"/>
          <w:szCs w:val="20"/>
          <w:highlight w:val="none"/>
        </w:rPr>
      </w:pPr>
    </w:p>
    <w:p w14:paraId="62936B11">
      <w:pPr>
        <w:spacing w:line="300" w:lineRule="auto"/>
        <w:rPr>
          <w:rFonts w:hint="eastAsia" w:ascii="宋体" w:hAnsi="宋体"/>
          <w:color w:val="auto"/>
          <w:sz w:val="20"/>
          <w:szCs w:val="20"/>
          <w:highlight w:val="none"/>
        </w:rPr>
      </w:pPr>
    </w:p>
    <w:p w14:paraId="4ADCC443">
      <w:pPr>
        <w:spacing w:line="320" w:lineRule="exact"/>
        <w:jc w:val="left"/>
        <w:rPr>
          <w:rFonts w:hint="eastAsia" w:ascii="宋体" w:hAnsi="宋体"/>
          <w:color w:val="auto"/>
          <w:sz w:val="20"/>
          <w:szCs w:val="20"/>
          <w:highlight w:val="none"/>
        </w:rPr>
      </w:pPr>
      <w:r>
        <w:rPr>
          <w:rFonts w:ascii="宋体" w:hAnsi="宋体"/>
          <w:color w:val="auto"/>
          <w:sz w:val="20"/>
          <w:szCs w:val="20"/>
          <w:highlight w:val="none"/>
        </w:rPr>
        <w:br w:type="page"/>
      </w:r>
      <w:r>
        <w:rPr>
          <w:rFonts w:hint="eastAsia" w:ascii="宋体" w:hAnsi="宋体"/>
          <w:color w:val="auto"/>
          <w:sz w:val="20"/>
          <w:szCs w:val="20"/>
          <w:highlight w:val="none"/>
        </w:rPr>
        <w:t xml:space="preserve"> </w:t>
      </w:r>
    </w:p>
    <w:p w14:paraId="4C8212AC">
      <w:pPr>
        <w:wordWrap w:val="0"/>
        <w:spacing w:before="156" w:beforeLines="50" w:after="50" w:line="320" w:lineRule="exact"/>
        <w:ind w:right="482" w:firstLine="200" w:firstLineChars="100"/>
        <w:contextualSpacing/>
        <w:jc w:val="center"/>
        <w:rPr>
          <w:rFonts w:hint="eastAsia" w:ascii="宋体" w:hAnsi="宋体"/>
          <w:color w:val="auto"/>
          <w:sz w:val="20"/>
          <w:szCs w:val="20"/>
          <w:highlight w:val="none"/>
        </w:rPr>
      </w:pPr>
    </w:p>
    <w:p w14:paraId="512B0881">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供应商直接控股、管理关系信息表</w:t>
      </w:r>
    </w:p>
    <w:p w14:paraId="44DD330C">
      <w:pPr>
        <w:snapToGrid w:val="0"/>
        <w:spacing w:before="156" w:beforeLines="50" w:after="50" w:line="360" w:lineRule="auto"/>
        <w:jc w:val="center"/>
        <w:rPr>
          <w:rFonts w:hint="eastAsia" w:ascii="宋体" w:hAnsi="宋体"/>
          <w:b/>
          <w:color w:val="auto"/>
          <w:sz w:val="22"/>
          <w:szCs w:val="22"/>
          <w:highlight w:val="none"/>
        </w:rPr>
      </w:pPr>
    </w:p>
    <w:p w14:paraId="76FA3A40">
      <w:pPr>
        <w:spacing w:line="360" w:lineRule="auto"/>
        <w:contextualSpacing/>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57B1A97F">
      <w:pPr>
        <w:spacing w:line="360" w:lineRule="auto"/>
        <w:contextualSpacing/>
        <w:jc w:val="center"/>
        <w:rPr>
          <w:rFonts w:hint="eastAsia" w:ascii="宋体" w:hAnsi="宋体"/>
          <w:b/>
          <w:color w:val="auto"/>
          <w:sz w:val="22"/>
          <w:szCs w:val="22"/>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7899B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2C24F">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926B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12F86">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2EB1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80AE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22258D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531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7E366">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B42A6">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88CC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F87A">
            <w:pPr>
              <w:widowControl/>
              <w:spacing w:line="360" w:lineRule="auto"/>
              <w:contextualSpacing/>
              <w:jc w:val="center"/>
              <w:rPr>
                <w:rFonts w:hint="eastAsia" w:ascii="宋体" w:hAnsi="宋体" w:cs="宋体"/>
                <w:color w:val="auto"/>
                <w:kern w:val="0"/>
                <w:sz w:val="22"/>
                <w:szCs w:val="22"/>
                <w:highlight w:val="none"/>
              </w:rPr>
            </w:pPr>
          </w:p>
        </w:tc>
      </w:tr>
      <w:tr w14:paraId="6EB27DE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DEF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5D60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FAF8C4">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565D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47D0B">
            <w:pPr>
              <w:widowControl/>
              <w:spacing w:line="360" w:lineRule="auto"/>
              <w:contextualSpacing/>
              <w:jc w:val="center"/>
              <w:rPr>
                <w:rFonts w:hint="eastAsia" w:ascii="宋体" w:hAnsi="宋体" w:cs="宋体"/>
                <w:color w:val="auto"/>
                <w:kern w:val="0"/>
                <w:sz w:val="22"/>
                <w:szCs w:val="22"/>
                <w:highlight w:val="none"/>
              </w:rPr>
            </w:pPr>
          </w:p>
        </w:tc>
      </w:tr>
      <w:tr w14:paraId="2A3A5EA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77B02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AB2F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C80AE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BD8F7">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0CCFBD">
            <w:pPr>
              <w:widowControl/>
              <w:spacing w:line="360" w:lineRule="auto"/>
              <w:contextualSpacing/>
              <w:jc w:val="center"/>
              <w:rPr>
                <w:rFonts w:hint="eastAsia" w:ascii="宋体" w:hAnsi="宋体" w:cs="宋体"/>
                <w:color w:val="auto"/>
                <w:kern w:val="0"/>
                <w:sz w:val="22"/>
                <w:szCs w:val="22"/>
                <w:highlight w:val="none"/>
              </w:rPr>
            </w:pPr>
          </w:p>
        </w:tc>
      </w:tr>
      <w:tr w14:paraId="3CD769C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413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33C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C0EC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65D2A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07B41">
            <w:pPr>
              <w:widowControl/>
              <w:spacing w:line="360" w:lineRule="auto"/>
              <w:contextualSpacing/>
              <w:jc w:val="center"/>
              <w:rPr>
                <w:rFonts w:hint="eastAsia" w:ascii="宋体" w:hAnsi="宋体" w:cs="宋体"/>
                <w:color w:val="auto"/>
                <w:kern w:val="0"/>
                <w:sz w:val="22"/>
                <w:szCs w:val="22"/>
                <w:highlight w:val="none"/>
              </w:rPr>
            </w:pPr>
          </w:p>
        </w:tc>
      </w:tr>
    </w:tbl>
    <w:p w14:paraId="0AC53FBE">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3FF121C3">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E01279">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48B04794">
      <w:pPr>
        <w:spacing w:line="360" w:lineRule="auto"/>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w:t>
      </w:r>
      <w:r>
        <w:rPr>
          <w:rFonts w:hint="eastAsia" w:ascii="宋体" w:hAnsi="宋体"/>
          <w:color w:val="auto"/>
          <w:sz w:val="21"/>
          <w:szCs w:val="21"/>
          <w:highlight w:val="none"/>
        </w:rPr>
        <w:t>则在“直接控股股东名称”填“无”</w:t>
      </w:r>
      <w:r>
        <w:rPr>
          <w:rFonts w:hint="eastAsia" w:ascii="宋体" w:hAnsi="宋体" w:cs="宋体"/>
          <w:color w:val="auto"/>
          <w:sz w:val="21"/>
          <w:szCs w:val="21"/>
          <w:highlight w:val="none"/>
        </w:rPr>
        <w:t>。</w:t>
      </w:r>
    </w:p>
    <w:p w14:paraId="10A07B21">
      <w:pPr>
        <w:spacing w:line="360" w:lineRule="auto"/>
        <w:ind w:firstLine="420" w:firstLineChars="200"/>
        <w:contextualSpacing/>
        <w:jc w:val="left"/>
        <w:rPr>
          <w:rFonts w:ascii="宋体" w:hAnsi="宋体" w:cs="宋体"/>
          <w:color w:val="auto"/>
          <w:sz w:val="21"/>
          <w:szCs w:val="21"/>
          <w:highlight w:val="none"/>
        </w:rPr>
      </w:pPr>
    </w:p>
    <w:p w14:paraId="0A44B07B">
      <w:pPr>
        <w:spacing w:line="360" w:lineRule="auto"/>
        <w:ind w:right="480"/>
        <w:contextualSpacing/>
        <w:jc w:val="both"/>
        <w:rPr>
          <w:rFonts w:hint="eastAsia" w:ascii="宋体" w:hAnsi="宋体" w:cs="宋体"/>
          <w:color w:val="auto"/>
          <w:sz w:val="21"/>
          <w:szCs w:val="21"/>
          <w:highlight w:val="none"/>
        </w:rPr>
      </w:pPr>
    </w:p>
    <w:p w14:paraId="7698C03D">
      <w:pPr>
        <w:spacing w:line="360" w:lineRule="auto"/>
        <w:ind w:right="480" w:firstLine="1260" w:firstLineChars="600"/>
        <w:contextualSpacing/>
        <w:jc w:val="both"/>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eastAsia="zh-CN"/>
        </w:rPr>
        <w:t>法定代表人（或负责人）</w:t>
      </w:r>
      <w:r>
        <w:rPr>
          <w:rFonts w:hint="eastAsia" w:ascii="宋体" w:hAnsi="宋体" w:cs="宋体"/>
          <w:color w:val="auto"/>
          <w:sz w:val="21"/>
          <w:szCs w:val="21"/>
          <w:highlight w:val="none"/>
        </w:rPr>
        <w:t>或者委托代理人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签字或者电子签名）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3316847F">
      <w:pPr>
        <w:spacing w:line="360" w:lineRule="auto"/>
        <w:ind w:right="480" w:firstLine="3885" w:firstLineChars="1850"/>
        <w:contextualSpacing/>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olor w:val="auto"/>
          <w:sz w:val="21"/>
          <w:szCs w:val="21"/>
          <w:highlight w:val="none"/>
        </w:rPr>
        <w:t>（电子签章）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8B63795">
      <w:pPr>
        <w:snapToGrid w:val="0"/>
        <w:jc w:val="center"/>
        <w:rPr>
          <w:rFonts w:hint="eastAsia" w:ascii="宋体" w:hAnsi="宋体"/>
          <w:b/>
          <w:color w:val="auto"/>
          <w:sz w:val="24"/>
          <w:szCs w:val="24"/>
          <w:highlight w:val="none"/>
        </w:rPr>
      </w:pPr>
      <w:r>
        <w:rPr>
          <w:rFonts w:hint="eastAsia" w:ascii="宋体" w:hAnsi="宋体" w:cs="宋体"/>
          <w:color w:val="auto"/>
          <w:sz w:val="21"/>
          <w:szCs w:val="21"/>
          <w:highlight w:val="none"/>
          <w:lang w:val="en-US" w:eastAsia="zh-CN"/>
        </w:rPr>
        <w:t xml:space="preserve">                                     日期：   年   月   日</w:t>
      </w:r>
      <w:r>
        <w:rPr>
          <w:rFonts w:ascii="宋体" w:hAnsi="宋体"/>
          <w:b/>
          <w:color w:val="auto"/>
          <w:sz w:val="24"/>
          <w:szCs w:val="24"/>
          <w:highlight w:val="none"/>
        </w:rPr>
        <w:br w:type="page"/>
      </w:r>
    </w:p>
    <w:p w14:paraId="3C484E6D">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供应商直接管理关系信息表</w:t>
      </w:r>
    </w:p>
    <w:p w14:paraId="247926BB">
      <w:pPr>
        <w:snapToGrid w:val="0"/>
        <w:spacing w:line="360" w:lineRule="auto"/>
        <w:jc w:val="center"/>
        <w:rPr>
          <w:rFonts w:hint="eastAsia" w:ascii="宋体" w:hAnsi="宋体"/>
          <w:b/>
          <w:color w:val="auto"/>
          <w:sz w:val="22"/>
          <w:szCs w:val="22"/>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1F378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93DB1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16885">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D0D93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A3020D">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043A0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50265">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7FD5B">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46514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F393B">
            <w:pPr>
              <w:widowControl/>
              <w:spacing w:line="360" w:lineRule="auto"/>
              <w:contextualSpacing/>
              <w:jc w:val="center"/>
              <w:rPr>
                <w:rFonts w:ascii="宋体" w:hAnsi="宋体" w:cs="宋体"/>
                <w:color w:val="auto"/>
                <w:kern w:val="0"/>
                <w:sz w:val="22"/>
                <w:szCs w:val="22"/>
                <w:highlight w:val="none"/>
              </w:rPr>
            </w:pPr>
          </w:p>
        </w:tc>
      </w:tr>
      <w:tr w14:paraId="7FDB65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4FD88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3FFDD7">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31F3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055067">
            <w:pPr>
              <w:widowControl/>
              <w:spacing w:line="360" w:lineRule="auto"/>
              <w:contextualSpacing/>
              <w:jc w:val="center"/>
              <w:rPr>
                <w:rFonts w:ascii="宋体" w:hAnsi="宋体" w:cs="宋体"/>
                <w:color w:val="auto"/>
                <w:kern w:val="0"/>
                <w:sz w:val="22"/>
                <w:szCs w:val="22"/>
                <w:highlight w:val="none"/>
              </w:rPr>
            </w:pPr>
          </w:p>
        </w:tc>
      </w:tr>
      <w:tr w14:paraId="5B8877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B918C">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F46E4">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51D25">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388C8">
            <w:pPr>
              <w:widowControl/>
              <w:spacing w:line="360" w:lineRule="auto"/>
              <w:contextualSpacing/>
              <w:jc w:val="center"/>
              <w:rPr>
                <w:rFonts w:ascii="宋体" w:hAnsi="宋体" w:cs="宋体"/>
                <w:color w:val="auto"/>
                <w:kern w:val="0"/>
                <w:sz w:val="22"/>
                <w:szCs w:val="22"/>
                <w:highlight w:val="none"/>
              </w:rPr>
            </w:pPr>
          </w:p>
        </w:tc>
      </w:tr>
      <w:tr w14:paraId="6A6163A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74F1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835EC5">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3E513">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F1FFE">
            <w:pPr>
              <w:widowControl/>
              <w:spacing w:line="360" w:lineRule="auto"/>
              <w:contextualSpacing/>
              <w:jc w:val="center"/>
              <w:rPr>
                <w:rFonts w:ascii="宋体" w:hAnsi="宋体" w:cs="宋体"/>
                <w:color w:val="auto"/>
                <w:kern w:val="0"/>
                <w:sz w:val="22"/>
                <w:szCs w:val="22"/>
                <w:highlight w:val="none"/>
              </w:rPr>
            </w:pPr>
          </w:p>
        </w:tc>
      </w:tr>
    </w:tbl>
    <w:p w14:paraId="2229C62C">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w:t>
      </w:r>
    </w:p>
    <w:p w14:paraId="1666B4DE">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FFCA5AA">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0D9E2592">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3.供应商不存在直接管理关系的，则在“直接管理关系单位名称”填“无”。</w:t>
      </w:r>
    </w:p>
    <w:p w14:paraId="1CBDBD24">
      <w:pPr>
        <w:spacing w:line="360" w:lineRule="auto"/>
        <w:contextualSpacing/>
        <w:jc w:val="left"/>
        <w:rPr>
          <w:rFonts w:hint="eastAsia" w:ascii="宋体" w:hAnsi="宋体"/>
          <w:color w:val="auto"/>
          <w:sz w:val="21"/>
          <w:szCs w:val="21"/>
          <w:highlight w:val="none"/>
        </w:rPr>
      </w:pPr>
    </w:p>
    <w:p w14:paraId="29B0E464">
      <w:pPr>
        <w:spacing w:line="360" w:lineRule="auto"/>
        <w:contextualSpacing/>
        <w:jc w:val="left"/>
        <w:rPr>
          <w:rFonts w:hint="eastAsia" w:ascii="宋体" w:hAnsi="宋体"/>
          <w:color w:val="auto"/>
          <w:sz w:val="21"/>
          <w:szCs w:val="21"/>
          <w:highlight w:val="none"/>
        </w:rPr>
      </w:pPr>
    </w:p>
    <w:p w14:paraId="58869046">
      <w:pPr>
        <w:spacing w:line="360" w:lineRule="auto"/>
        <w:contextualSpacing/>
        <w:jc w:val="left"/>
        <w:rPr>
          <w:rFonts w:hint="eastAsia"/>
          <w:color w:val="auto"/>
          <w:sz w:val="21"/>
          <w:szCs w:val="21"/>
          <w:highlight w:val="none"/>
        </w:rPr>
      </w:pPr>
    </w:p>
    <w:p w14:paraId="7A03D11C">
      <w:pPr>
        <w:spacing w:line="360" w:lineRule="auto"/>
        <w:contextualSpacing/>
        <w:jc w:val="left"/>
        <w:rPr>
          <w:rFonts w:hint="eastAsia"/>
          <w:color w:val="auto"/>
          <w:sz w:val="21"/>
          <w:szCs w:val="21"/>
          <w:highlight w:val="none"/>
        </w:rPr>
      </w:pPr>
    </w:p>
    <w:p w14:paraId="4A5EE1F6">
      <w:pPr>
        <w:spacing w:line="360" w:lineRule="auto"/>
        <w:contextualSpacing/>
        <w:jc w:val="left"/>
        <w:rPr>
          <w:rFonts w:hint="eastAsia"/>
          <w:color w:val="auto"/>
          <w:sz w:val="21"/>
          <w:szCs w:val="21"/>
          <w:highlight w:val="none"/>
        </w:rPr>
      </w:pPr>
    </w:p>
    <w:p w14:paraId="3E656E23">
      <w:pPr>
        <w:spacing w:line="360" w:lineRule="auto"/>
        <w:ind w:right="480" w:firstLine="2730" w:firstLineChars="1300"/>
        <w:contextualSpacing/>
        <w:jc w:val="both"/>
        <w:rPr>
          <w:rFonts w:hint="eastAsia" w:ascii="宋体" w:hAnsi="宋体"/>
          <w:color w:val="auto"/>
          <w:sz w:val="21"/>
          <w:szCs w:val="21"/>
          <w:highlight w:val="none"/>
          <w:u w:val="single"/>
        </w:rPr>
      </w:pPr>
      <w:r>
        <w:rPr>
          <w:rFonts w:hint="eastAsia" w:ascii="宋体" w:hAnsi="宋体"/>
          <w:color w:val="auto"/>
          <w:sz w:val="21"/>
          <w:szCs w:val="21"/>
          <w:highlight w:val="none"/>
          <w:lang w:eastAsia="zh-CN"/>
        </w:rPr>
        <w:t>法定代表人（或负责人）</w:t>
      </w:r>
      <w:r>
        <w:rPr>
          <w:rFonts w:hint="eastAsia" w:ascii="宋体" w:hAnsi="宋体"/>
          <w:color w:val="auto"/>
          <w:sz w:val="21"/>
          <w:szCs w:val="21"/>
          <w:highlight w:val="none"/>
        </w:rPr>
        <w:t>或者委托代理人（</w:t>
      </w:r>
      <w:r>
        <w:rPr>
          <w:rFonts w:hint="eastAsia" w:ascii="宋体" w:hAnsi="宋体"/>
          <w:color w:val="auto"/>
          <w:sz w:val="21"/>
          <w:szCs w:val="21"/>
          <w:highlight w:val="none"/>
          <w:lang w:val="en-US" w:eastAsia="zh-CN"/>
        </w:rPr>
        <w:t>签字或者电子签名）</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16FD30A8">
      <w:pPr>
        <w:spacing w:line="360" w:lineRule="auto"/>
        <w:ind w:right="480" w:firstLine="5460" w:firstLineChars="26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供应商（电子签章）：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p>
    <w:p w14:paraId="4F59D12A">
      <w:pPr>
        <w:spacing w:line="360" w:lineRule="auto"/>
        <w:ind w:firstLine="5880" w:firstLineChars="2800"/>
        <w:contextualSpacing/>
        <w:jc w:val="left"/>
        <w:rPr>
          <w:rFonts w:ascii="宋体" w:hAnsi="宋体"/>
          <w:color w:val="auto"/>
          <w:sz w:val="21"/>
          <w:szCs w:val="21"/>
          <w:highlight w:val="none"/>
        </w:rPr>
      </w:pPr>
      <w:r>
        <w:rPr>
          <w:rFonts w:hint="eastAsia" w:ascii="宋体" w:hAnsi="宋体"/>
          <w:color w:val="auto"/>
          <w:sz w:val="21"/>
          <w:szCs w:val="21"/>
          <w:highlight w:val="none"/>
          <w:lang w:val="en-US" w:eastAsia="zh-CN"/>
        </w:rPr>
        <w:t>日期：</w:t>
      </w:r>
      <w:r>
        <w:rPr>
          <w:rFonts w:hint="eastAsia" w:ascii="宋体" w:hAnsi="宋体"/>
          <w:color w:val="auto"/>
          <w:sz w:val="21"/>
          <w:szCs w:val="21"/>
          <w:highlight w:val="none"/>
        </w:rPr>
        <w:t xml:space="preserve">  年    月    日</w:t>
      </w:r>
    </w:p>
    <w:p w14:paraId="7DC4BABA">
      <w:pPr>
        <w:spacing w:line="320" w:lineRule="exact"/>
        <w:jc w:val="center"/>
        <w:rPr>
          <w:rFonts w:hint="eastAsia"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竞标声明</w:t>
      </w:r>
    </w:p>
    <w:p w14:paraId="42BD653C">
      <w:pPr>
        <w:spacing w:line="320" w:lineRule="exact"/>
        <w:jc w:val="center"/>
        <w:rPr>
          <w:rFonts w:hint="eastAsia" w:ascii="宋体" w:hAnsi="宋体"/>
          <w:color w:val="auto"/>
          <w:sz w:val="22"/>
          <w:szCs w:val="18"/>
          <w:highlight w:val="none"/>
        </w:rPr>
      </w:pPr>
    </w:p>
    <w:p w14:paraId="2FD2254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（采购人名称）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w:t>
      </w:r>
    </w:p>
    <w:p w14:paraId="6008893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供应商名称）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系中华人民共和国合法供应商，经营地址</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14:paraId="565AFDC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我方愿意参加贵方组织的</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（项目名称）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项目的竞标，为便于贵方公正、择优地确定成交供应商及其竞标产品和服务，我方就本次竞标有关事项郑重声明如下：</w:t>
      </w:r>
    </w:p>
    <w:p w14:paraId="75BF9EF6">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1.我方向贵方提交的所有响应文件、资料都是准确的和真实的。</w:t>
      </w:r>
    </w:p>
    <w:p w14:paraId="16A699B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2.我方不是为本次采购项目提供整体设计、规范编制或者项目管理、监理、检测等服务的供应商。</w:t>
      </w:r>
    </w:p>
    <w:p w14:paraId="0B0B96A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3.在此，我方宣布同意如下：</w:t>
      </w:r>
    </w:p>
    <w:p w14:paraId="5250D4A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（1）将按磋商文件的约定履行合同责任和义务；</w:t>
      </w:r>
    </w:p>
    <w:p w14:paraId="20BEE4D9">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（2）已详细审查全部磋商文件，包括澄清或者更正公告（如有）；</w:t>
      </w:r>
    </w:p>
    <w:p w14:paraId="383A75B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（3）同意提供按照贵方可能要求的与磋商有关的一切数据或者资料；</w:t>
      </w:r>
    </w:p>
    <w:p w14:paraId="32023C5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（4）响应磋商文件规定的竞标有效期。</w:t>
      </w:r>
    </w:p>
    <w:p w14:paraId="6D96070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4.我方承诺符合《中华人民共和国政府采购法》第二十二条规定：</w:t>
      </w:r>
    </w:p>
    <w:p w14:paraId="3C488C0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39A551E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0E6F9C6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17CB874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6E2A2AE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p w14:paraId="4D55C79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（6）法律、行政法规规定的其他条件。</w:t>
      </w:r>
    </w:p>
    <w:p w14:paraId="3B79B9F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9242D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ABE9FE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□我方本次响应文件内容中未涉及商业秘密；</w:t>
      </w:r>
    </w:p>
    <w:p w14:paraId="2BF1B47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□我方本次响应文件涉及商业秘密的内容有：</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72BE390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7.与本磋商有关的一切正式往来信函请寄：                  邮政编号：        </w:t>
      </w:r>
    </w:p>
    <w:p w14:paraId="79A669E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电话/传真：                         电子</w:t>
      </w:r>
      <w:r>
        <w:rPr>
          <w:rFonts w:hint="eastAsia" w:ascii="宋体" w:hAnsi="宋体" w:eastAsia="宋体" w:cs="Times New Roman"/>
          <w:color w:val="auto"/>
          <w:sz w:val="21"/>
          <w:szCs w:val="21"/>
          <w:highlight w:val="none"/>
          <w:lang w:eastAsia="zh-CN"/>
        </w:rPr>
        <w:t>邮箱</w:t>
      </w:r>
      <w:r>
        <w:rPr>
          <w:rFonts w:hint="eastAsia" w:ascii="宋体" w:hAnsi="宋体" w:eastAsia="宋体" w:cs="Times New Roman"/>
          <w:color w:val="auto"/>
          <w:sz w:val="21"/>
          <w:szCs w:val="21"/>
          <w:highlight w:val="none"/>
        </w:rPr>
        <w:t xml:space="preserve">：                                </w:t>
      </w:r>
    </w:p>
    <w:p w14:paraId="7FA1DEC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开户银行：                           帐号：                               </w:t>
      </w:r>
    </w:p>
    <w:p w14:paraId="03E9820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8.以上事项如有虚假或者隐瞒，我方愿意承担一切后果，并不再寻求任何旨在减轻或者免除法律责任的辩解。</w:t>
      </w:r>
    </w:p>
    <w:p w14:paraId="728CCC4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特此承诺。</w:t>
      </w:r>
    </w:p>
    <w:p w14:paraId="316074CC">
      <w:pPr>
        <w:spacing w:line="360" w:lineRule="auto"/>
        <w:contextualSpacing/>
        <w:jc w:val="left"/>
        <w:rPr>
          <w:rFonts w:hint="eastAsia" w:ascii="宋体" w:hAnsi="宋体"/>
          <w:b/>
          <w:color w:val="auto"/>
          <w:sz w:val="22"/>
          <w:szCs w:val="22"/>
          <w:highlight w:val="none"/>
        </w:rPr>
      </w:pPr>
      <w:r>
        <w:rPr>
          <w:rFonts w:hint="eastAsia" w:ascii="宋体" w:hAnsi="宋体" w:cs="宋体"/>
          <w:b/>
          <w:color w:val="auto"/>
          <w:sz w:val="22"/>
          <w:szCs w:val="22"/>
          <w:highlight w:val="none"/>
        </w:rPr>
        <w:t>注：如为联合体竞标，盖章处须加盖联合体牵头人电子签章并由联合体牵头人</w:t>
      </w:r>
      <w:r>
        <w:rPr>
          <w:rFonts w:hint="eastAsia" w:ascii="宋体" w:hAnsi="宋体" w:cs="宋体"/>
          <w:b/>
          <w:color w:val="auto"/>
          <w:sz w:val="22"/>
          <w:szCs w:val="22"/>
          <w:highlight w:val="none"/>
          <w:lang w:eastAsia="zh-CN"/>
        </w:rPr>
        <w:t>法定代表人（或负责人）</w:t>
      </w:r>
      <w:r>
        <w:rPr>
          <w:rFonts w:hint="eastAsia" w:ascii="宋体" w:hAnsi="宋体" w:cs="宋体"/>
          <w:b/>
          <w:color w:val="auto"/>
          <w:sz w:val="22"/>
          <w:szCs w:val="22"/>
          <w:highlight w:val="none"/>
        </w:rPr>
        <w:t>分别签字或者盖章或者电子签名，否则响应文件按无效处理。</w:t>
      </w:r>
    </w:p>
    <w:p w14:paraId="070554E1">
      <w:pPr>
        <w:spacing w:line="360" w:lineRule="auto"/>
        <w:contextualSpacing/>
        <w:jc w:val="left"/>
        <w:rPr>
          <w:rFonts w:hint="eastAsia" w:ascii="宋体" w:hAnsi="宋体" w:cs="宋体"/>
          <w:color w:val="auto"/>
          <w:sz w:val="20"/>
          <w:szCs w:val="20"/>
          <w:highlight w:val="none"/>
        </w:rPr>
      </w:pPr>
    </w:p>
    <w:p w14:paraId="10B82FF2">
      <w:pPr>
        <w:spacing w:line="360" w:lineRule="auto"/>
        <w:ind w:firstLine="2310" w:firstLineChars="1100"/>
        <w:contextualSpacing/>
        <w:rPr>
          <w:rFonts w:hint="eastAsia"/>
          <w:color w:val="auto"/>
          <w:sz w:val="21"/>
          <w:szCs w:val="21"/>
          <w:highlight w:val="none"/>
        </w:rPr>
      </w:pPr>
      <w:r>
        <w:rPr>
          <w:rFonts w:hint="eastAsia" w:ascii="宋体" w:hAnsi="宋体" w:cs="Times New Roman"/>
          <w:color w:val="auto"/>
          <w:sz w:val="21"/>
          <w:szCs w:val="21"/>
          <w:highlight w:val="none"/>
          <w:lang w:eastAsia="zh-CN"/>
        </w:rPr>
        <w:t>法定代表人（或负责人）</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w:t>
      </w:r>
    </w:p>
    <w:p w14:paraId="4C562756">
      <w:pPr>
        <w:spacing w:line="360" w:lineRule="auto"/>
        <w:ind w:firstLine="3990" w:firstLineChars="1900"/>
        <w:contextualSpacing/>
        <w:rPr>
          <w:rFonts w:hint="eastAsia" w:ascii="宋体" w:hAnsi="宋体" w:cs="宋体"/>
          <w:color w:val="auto"/>
          <w:sz w:val="21"/>
          <w:szCs w:val="21"/>
          <w:highlight w:val="none"/>
          <w:u w:val="single"/>
        </w:rPr>
      </w:pPr>
      <w:r>
        <w:rPr>
          <w:rFonts w:hint="eastAsia"/>
          <w:color w:val="auto"/>
          <w:sz w:val="21"/>
          <w:szCs w:val="21"/>
          <w:highlight w:val="none"/>
        </w:rPr>
        <w:t>供应商（电子签章）：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252F52F1">
      <w:pPr>
        <w:pStyle w:val="12"/>
        <w:tabs>
          <w:tab w:val="left" w:pos="939"/>
        </w:tabs>
        <w:spacing w:line="360" w:lineRule="auto"/>
        <w:ind w:left="0" w:leftChars="0" w:firstLine="420" w:firstLineChars="200"/>
        <w:rPr>
          <w:rFonts w:hint="eastAsia"/>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日期：</w:t>
      </w: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14:paraId="7AAC9103">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69E155DB">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0EFA03F">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B53C46A">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3A77EC6">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192FF7B1">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2223A894">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347D7323">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17A51B23">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1BCF97EB">
      <w:pPr>
        <w:snapToGrid w:val="0"/>
        <w:spacing w:before="156" w:beforeLines="50" w:after="50"/>
        <w:ind w:right="480" w:firstLine="281" w:firstLineChars="100"/>
        <w:rPr>
          <w:rFonts w:hint="eastAsia" w:ascii="宋体" w:hAnsi="宋体" w:eastAsia="宋体" w:cs="宋体"/>
          <w:b/>
          <w:bCs/>
          <w:color w:val="auto"/>
          <w:sz w:val="28"/>
          <w:szCs w:val="28"/>
          <w:highlight w:val="none"/>
        </w:rPr>
      </w:pPr>
    </w:p>
    <w:p w14:paraId="0BF2D8C6">
      <w:pPr>
        <w:pStyle w:val="31"/>
        <w:rPr>
          <w:rFonts w:hint="eastAsia" w:ascii="宋体" w:hAnsi="宋体" w:eastAsia="宋体" w:cs="宋体"/>
          <w:b/>
          <w:bCs/>
          <w:color w:val="auto"/>
          <w:sz w:val="28"/>
          <w:szCs w:val="28"/>
          <w:highlight w:val="none"/>
        </w:rPr>
      </w:pPr>
    </w:p>
    <w:p w14:paraId="2A79AE13">
      <w:pPr>
        <w:pStyle w:val="32"/>
        <w:rPr>
          <w:rFonts w:hint="eastAsia" w:ascii="宋体" w:hAnsi="宋体" w:eastAsia="宋体" w:cs="宋体"/>
          <w:b/>
          <w:bCs/>
          <w:color w:val="auto"/>
          <w:sz w:val="28"/>
          <w:szCs w:val="28"/>
          <w:highlight w:val="none"/>
        </w:rPr>
      </w:pPr>
    </w:p>
    <w:p w14:paraId="5DC806B4">
      <w:pPr>
        <w:rPr>
          <w:rFonts w:hint="eastAsia"/>
          <w:color w:val="auto"/>
        </w:rPr>
      </w:pPr>
    </w:p>
    <w:p w14:paraId="25071761">
      <w:pPr>
        <w:pStyle w:val="31"/>
        <w:rPr>
          <w:rFonts w:hint="eastAsia"/>
          <w:color w:val="auto"/>
        </w:rPr>
      </w:pPr>
    </w:p>
    <w:p w14:paraId="43856974">
      <w:pPr>
        <w:pStyle w:val="32"/>
        <w:rPr>
          <w:rFonts w:hint="eastAsia"/>
          <w:color w:val="auto"/>
        </w:rPr>
      </w:pPr>
    </w:p>
    <w:p w14:paraId="23C21FF5">
      <w:pPr>
        <w:rPr>
          <w:rFonts w:hint="eastAsia"/>
          <w:color w:val="auto"/>
        </w:rPr>
      </w:pPr>
    </w:p>
    <w:p w14:paraId="0115C3FC">
      <w:pPr>
        <w:snapToGrid w:val="0"/>
        <w:spacing w:before="156" w:beforeLines="50" w:after="50"/>
        <w:ind w:right="480"/>
        <w:rPr>
          <w:rFonts w:hint="eastAsia" w:ascii="宋体" w:hAnsi="宋体" w:eastAsia="宋体" w:cs="宋体"/>
          <w:b/>
          <w:bCs/>
          <w:color w:val="auto"/>
          <w:sz w:val="28"/>
          <w:szCs w:val="28"/>
          <w:highlight w:val="none"/>
        </w:rPr>
      </w:pPr>
    </w:p>
    <w:p w14:paraId="40D27D9D">
      <w:pPr>
        <w:spacing w:line="360" w:lineRule="auto"/>
        <w:ind w:right="420"/>
        <w:contextualSpacing/>
        <w:jc w:val="left"/>
        <w:rPr>
          <w:rFonts w:hint="eastAsia" w:ascii="宋体" w:hAnsi="宋体"/>
          <w:b/>
          <w:bCs/>
          <w:color w:val="auto"/>
          <w:sz w:val="28"/>
          <w:szCs w:val="28"/>
          <w:highlight w:val="none"/>
        </w:rPr>
      </w:pPr>
    </w:p>
    <w:p w14:paraId="4A11A282">
      <w:pPr>
        <w:spacing w:line="360" w:lineRule="auto"/>
        <w:ind w:right="420"/>
        <w:contextualSpacing/>
        <w:jc w:val="left"/>
        <w:rPr>
          <w:rFonts w:hint="eastAsia" w:ascii="宋体" w:hAnsi="宋体"/>
          <w:b/>
          <w:bCs/>
          <w:color w:val="auto"/>
          <w:sz w:val="28"/>
          <w:szCs w:val="28"/>
          <w:highlight w:val="none"/>
        </w:rPr>
      </w:pPr>
    </w:p>
    <w:p w14:paraId="11AA4A8E">
      <w:pPr>
        <w:spacing w:line="360" w:lineRule="auto"/>
        <w:ind w:right="420"/>
        <w:contextualSpacing/>
        <w:jc w:val="left"/>
        <w:rPr>
          <w:rFonts w:ascii="宋体" w:hAnsi="宋体"/>
          <w:b/>
          <w:color w:val="auto"/>
          <w:sz w:val="28"/>
          <w:szCs w:val="28"/>
          <w:highlight w:val="none"/>
        </w:rPr>
      </w:pPr>
      <w:r>
        <w:rPr>
          <w:rFonts w:hint="eastAsia" w:ascii="宋体" w:hAnsi="宋体"/>
          <w:b/>
          <w:bCs/>
          <w:color w:val="auto"/>
          <w:sz w:val="28"/>
          <w:szCs w:val="28"/>
          <w:highlight w:val="none"/>
        </w:rPr>
        <w:t>二、</w:t>
      </w:r>
      <w:r>
        <w:rPr>
          <w:rFonts w:hint="eastAsia" w:ascii="宋体" w:hAnsi="宋体"/>
          <w:b/>
          <w:color w:val="auto"/>
          <w:sz w:val="28"/>
          <w:szCs w:val="28"/>
          <w:highlight w:val="none"/>
        </w:rPr>
        <w:t xml:space="preserve">报价文件格式 </w:t>
      </w:r>
    </w:p>
    <w:p w14:paraId="49DD03F0">
      <w:pPr>
        <w:spacing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1.报价文件封面格式</w:t>
      </w:r>
    </w:p>
    <w:p w14:paraId="529E7207">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2276541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609D769A">
      <w:pPr>
        <w:snapToGrid w:val="0"/>
        <w:spacing w:before="156" w:beforeLines="50" w:after="50"/>
        <w:rPr>
          <w:rFonts w:hint="eastAsia" w:ascii="宋体" w:hAnsi="宋体"/>
          <w:color w:val="auto"/>
          <w:sz w:val="22"/>
          <w:szCs w:val="18"/>
          <w:highlight w:val="none"/>
        </w:rPr>
      </w:pPr>
    </w:p>
    <w:p w14:paraId="2C2C1DF6">
      <w:pPr>
        <w:snapToGrid w:val="0"/>
        <w:spacing w:before="156" w:beforeLines="50" w:after="50"/>
        <w:rPr>
          <w:rFonts w:hint="eastAsia" w:ascii="宋体" w:hAnsi="宋体"/>
          <w:color w:val="auto"/>
          <w:sz w:val="22"/>
          <w:szCs w:val="18"/>
          <w:highlight w:val="none"/>
        </w:rPr>
      </w:pPr>
    </w:p>
    <w:p w14:paraId="40784D45">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报  价  文  件</w:t>
      </w:r>
    </w:p>
    <w:p w14:paraId="68ED675C">
      <w:pPr>
        <w:snapToGrid w:val="0"/>
        <w:spacing w:before="156" w:beforeLines="50" w:after="50"/>
        <w:rPr>
          <w:rFonts w:hint="eastAsia" w:ascii="宋体" w:hAnsi="宋体"/>
          <w:bCs/>
          <w:color w:val="auto"/>
          <w:sz w:val="22"/>
          <w:szCs w:val="18"/>
          <w:highlight w:val="none"/>
        </w:rPr>
      </w:pPr>
    </w:p>
    <w:p w14:paraId="61554732">
      <w:pPr>
        <w:snapToGrid w:val="0"/>
        <w:spacing w:before="156" w:beforeLines="50" w:after="50"/>
        <w:rPr>
          <w:rFonts w:hint="eastAsia" w:ascii="宋体" w:hAnsi="宋体"/>
          <w:bCs/>
          <w:color w:val="auto"/>
          <w:sz w:val="22"/>
          <w:szCs w:val="18"/>
          <w:highlight w:val="none"/>
        </w:rPr>
      </w:pPr>
    </w:p>
    <w:p w14:paraId="0A22F35E">
      <w:pPr>
        <w:snapToGrid w:val="0"/>
        <w:spacing w:before="156" w:beforeLines="50" w:after="50"/>
        <w:rPr>
          <w:rFonts w:hint="eastAsia" w:ascii="宋体" w:hAnsi="宋体"/>
          <w:bCs/>
          <w:color w:val="auto"/>
          <w:sz w:val="22"/>
          <w:szCs w:val="18"/>
          <w:highlight w:val="none"/>
        </w:rPr>
      </w:pPr>
    </w:p>
    <w:p w14:paraId="12C09DF6">
      <w:pPr>
        <w:snapToGrid w:val="0"/>
        <w:spacing w:before="156" w:beforeLines="50" w:after="50"/>
        <w:rPr>
          <w:rFonts w:hint="eastAsia" w:ascii="宋体" w:hAnsi="宋体"/>
          <w:bCs/>
          <w:color w:val="auto"/>
          <w:sz w:val="22"/>
          <w:szCs w:val="18"/>
          <w:highlight w:val="none"/>
        </w:rPr>
      </w:pPr>
    </w:p>
    <w:p w14:paraId="42503029">
      <w:pPr>
        <w:snapToGrid w:val="0"/>
        <w:spacing w:before="156" w:beforeLines="50" w:after="50"/>
        <w:rPr>
          <w:rFonts w:hint="eastAsia" w:ascii="宋体" w:hAnsi="宋体"/>
          <w:bCs/>
          <w:color w:val="auto"/>
          <w:sz w:val="22"/>
          <w:szCs w:val="18"/>
          <w:highlight w:val="none"/>
        </w:rPr>
      </w:pPr>
    </w:p>
    <w:p w14:paraId="6C1D4313">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531C683E">
      <w:pPr>
        <w:snapToGrid w:val="0"/>
        <w:spacing w:before="156" w:beforeLines="50" w:after="50"/>
        <w:ind w:firstLine="630" w:firstLineChars="225"/>
        <w:rPr>
          <w:rFonts w:hint="eastAsia" w:ascii="宋体" w:hAnsi="宋体" w:cs="仿宋_GB2312"/>
          <w:bCs/>
          <w:color w:val="auto"/>
          <w:sz w:val="28"/>
          <w:szCs w:val="28"/>
          <w:highlight w:val="none"/>
        </w:rPr>
      </w:pPr>
    </w:p>
    <w:p w14:paraId="5EAFD48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E5E650E">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040C627E">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27ECEAD9">
      <w:pPr>
        <w:pStyle w:val="6"/>
        <w:snapToGrid w:val="0"/>
        <w:spacing w:before="50" w:after="50"/>
        <w:ind w:firstLine="560" w:firstLineChars="200"/>
        <w:rPr>
          <w:rFonts w:hint="eastAsia" w:ascii="宋体" w:hAnsi="宋体" w:cs="仿宋_GB2312"/>
          <w:bCs/>
          <w:color w:val="auto"/>
          <w:sz w:val="28"/>
          <w:szCs w:val="28"/>
          <w:highlight w:val="none"/>
        </w:rPr>
      </w:pPr>
    </w:p>
    <w:p w14:paraId="574DB379">
      <w:pPr>
        <w:pStyle w:val="6"/>
        <w:snapToGrid w:val="0"/>
        <w:spacing w:before="50" w:after="50"/>
        <w:ind w:firstLine="630" w:firstLineChars="225"/>
        <w:rPr>
          <w:rFonts w:hint="eastAsia" w:ascii="宋体" w:hAnsi="宋体" w:cs="仿宋_GB2312"/>
          <w:bCs/>
          <w:color w:val="auto"/>
          <w:sz w:val="28"/>
          <w:szCs w:val="28"/>
          <w:highlight w:val="none"/>
        </w:rPr>
      </w:pPr>
    </w:p>
    <w:p w14:paraId="48C4DFD3">
      <w:pPr>
        <w:pStyle w:val="6"/>
        <w:snapToGrid w:val="0"/>
        <w:spacing w:before="50" w:after="50"/>
        <w:ind w:firstLine="0"/>
        <w:rPr>
          <w:rFonts w:hint="eastAsia" w:ascii="宋体" w:hAnsi="宋体" w:cs="仿宋_GB2312"/>
          <w:bCs/>
          <w:color w:val="auto"/>
          <w:sz w:val="28"/>
          <w:szCs w:val="28"/>
          <w:highlight w:val="none"/>
        </w:rPr>
      </w:pPr>
    </w:p>
    <w:p w14:paraId="1BD1C9BA">
      <w:pPr>
        <w:pStyle w:val="6"/>
        <w:snapToGrid w:val="0"/>
        <w:spacing w:before="50" w:after="50"/>
        <w:ind w:firstLine="1120" w:firstLineChars="400"/>
        <w:rPr>
          <w:rFonts w:hint="eastAsia" w:ascii="宋体" w:hAnsi="宋体" w:cs="仿宋_GB2312"/>
          <w:bCs/>
          <w:color w:val="auto"/>
          <w:sz w:val="28"/>
          <w:szCs w:val="28"/>
          <w:highlight w:val="none"/>
        </w:rPr>
      </w:pPr>
    </w:p>
    <w:p w14:paraId="6830E626">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5A381819">
      <w:pPr>
        <w:snapToGrid w:val="0"/>
        <w:spacing w:before="156" w:beforeLines="50" w:after="50" w:line="360" w:lineRule="auto"/>
        <w:ind w:left="142"/>
        <w:jc w:val="left"/>
        <w:rPr>
          <w:rFonts w:hint="eastAsia" w:ascii="宋体" w:hAnsi="宋体"/>
          <w:color w:val="auto"/>
          <w:sz w:val="20"/>
          <w:szCs w:val="20"/>
          <w:highlight w:val="none"/>
        </w:rPr>
      </w:pPr>
      <w:r>
        <w:rPr>
          <w:rFonts w:hint="eastAsia" w:ascii="宋体" w:hAnsi="宋体"/>
          <w:color w:val="auto"/>
          <w:sz w:val="20"/>
          <w:szCs w:val="20"/>
          <w:highlight w:val="none"/>
        </w:rPr>
        <w:br w:type="page"/>
      </w:r>
    </w:p>
    <w:p w14:paraId="5D1E589A">
      <w:pPr>
        <w:snapToGrid w:val="0"/>
        <w:spacing w:before="156" w:beforeLines="50" w:after="50" w:line="360" w:lineRule="auto"/>
        <w:ind w:left="142"/>
        <w:jc w:val="left"/>
        <w:rPr>
          <w:rFonts w:hint="eastAsia" w:ascii="宋体" w:hAnsi="宋体"/>
          <w:color w:val="auto"/>
          <w:sz w:val="20"/>
          <w:szCs w:val="20"/>
          <w:highlight w:val="none"/>
        </w:rPr>
      </w:pPr>
    </w:p>
    <w:p w14:paraId="2B58130B">
      <w:pPr>
        <w:snapToGrid w:val="0"/>
        <w:spacing w:before="156" w:beforeLines="50" w:after="50" w:line="360" w:lineRule="auto"/>
        <w:ind w:left="142"/>
        <w:jc w:val="left"/>
        <w:rPr>
          <w:rFonts w:hint="eastAsia" w:ascii="宋体" w:hAnsi="宋体"/>
          <w:color w:val="auto"/>
          <w:sz w:val="20"/>
          <w:szCs w:val="20"/>
          <w:highlight w:val="none"/>
        </w:rPr>
      </w:pPr>
    </w:p>
    <w:p w14:paraId="5363F432">
      <w:pPr>
        <w:snapToGrid w:val="0"/>
        <w:spacing w:before="156" w:beforeLines="50" w:after="50" w:line="360" w:lineRule="auto"/>
        <w:ind w:left="142"/>
        <w:jc w:val="center"/>
        <w:rPr>
          <w:rFonts w:hint="eastAsia" w:ascii="宋体" w:hAnsi="宋体"/>
          <w:b/>
          <w:bCs/>
          <w:color w:val="auto"/>
          <w:sz w:val="22"/>
          <w:szCs w:val="22"/>
          <w:highlight w:val="none"/>
        </w:rPr>
      </w:pPr>
      <w:r>
        <w:rPr>
          <w:rFonts w:hint="eastAsia" w:ascii="宋体" w:hAnsi="宋体"/>
          <w:b/>
          <w:bCs/>
          <w:color w:val="auto"/>
          <w:sz w:val="28"/>
          <w:szCs w:val="28"/>
          <w:highlight w:val="none"/>
        </w:rPr>
        <w:t>2.报价文件目录</w:t>
      </w:r>
    </w:p>
    <w:p w14:paraId="017BA7BE">
      <w:pPr>
        <w:pStyle w:val="31"/>
        <w:numPr>
          <w:ilvl w:val="0"/>
          <w:numId w:val="0"/>
        </w:numPr>
        <w:jc w:val="center"/>
        <w:rPr>
          <w:rFonts w:hint="default"/>
          <w:color w:val="auto"/>
          <w:lang w:val="en-US" w:eastAsia="zh-CN"/>
        </w:rPr>
      </w:pPr>
      <w:r>
        <w:rPr>
          <w:rFonts w:hint="eastAsia"/>
          <w:color w:val="auto"/>
          <w:lang w:val="en-US" w:eastAsia="zh-CN"/>
        </w:rPr>
        <w:t>根据《供应商须知前附表》第12.1.2要求编制</w:t>
      </w:r>
    </w:p>
    <w:p w14:paraId="0BC917D6">
      <w:pPr>
        <w:spacing w:line="520" w:lineRule="exact"/>
        <w:jc w:val="center"/>
        <w:rPr>
          <w:rFonts w:ascii="宋体" w:hAnsi="宋体"/>
          <w:b/>
          <w:bCs/>
          <w:color w:val="auto"/>
          <w:sz w:val="28"/>
          <w:szCs w:val="28"/>
          <w:highlight w:val="none"/>
        </w:rPr>
      </w:pPr>
      <w:r>
        <w:rPr>
          <w:rFonts w:ascii="宋体" w:hAnsi="宋体"/>
          <w:b/>
          <w:bCs/>
          <w:color w:val="auto"/>
          <w:sz w:val="28"/>
          <w:szCs w:val="28"/>
          <w:highlight w:val="none"/>
        </w:rPr>
        <w:br w:type="page"/>
      </w:r>
    </w:p>
    <w:p w14:paraId="79B50747">
      <w:pPr>
        <w:pStyle w:val="13"/>
        <w:spacing w:line="500" w:lineRule="exact"/>
        <w:ind w:firstLine="4779" w:firstLineChars="1700"/>
        <w:rPr>
          <w:rFonts w:hint="eastAsia" w:hAnsi="宋体"/>
          <w:b/>
          <w:bCs/>
          <w:color w:val="auto"/>
          <w:sz w:val="32"/>
          <w:szCs w:val="32"/>
        </w:rPr>
      </w:pPr>
      <w:r>
        <w:rPr>
          <w:rFonts w:hint="eastAsia" w:ascii="宋体" w:hAnsi="宋体"/>
          <w:b/>
          <w:bCs/>
          <w:color w:val="auto"/>
          <w:sz w:val="28"/>
          <w:szCs w:val="28"/>
          <w:highlight w:val="none"/>
          <w:lang w:eastAsia="zh-CN"/>
        </w:rPr>
        <w:t>竞标</w:t>
      </w:r>
      <w:r>
        <w:rPr>
          <w:rFonts w:hint="eastAsia" w:hAnsi="宋体"/>
          <w:b/>
          <w:bCs/>
          <w:color w:val="auto"/>
          <w:sz w:val="32"/>
          <w:szCs w:val="32"/>
        </w:rPr>
        <w:t>函</w:t>
      </w:r>
    </w:p>
    <w:p w14:paraId="3CE57FA8">
      <w:pPr>
        <w:pStyle w:val="14"/>
        <w:rPr>
          <w:color w:val="auto"/>
        </w:rPr>
      </w:pPr>
    </w:p>
    <w:p w14:paraId="3BCC277D">
      <w:pPr>
        <w:pStyle w:val="13"/>
        <w:spacing w:line="440" w:lineRule="exact"/>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2A86C034">
      <w:pPr>
        <w:pStyle w:val="13"/>
        <w:spacing w:line="440" w:lineRule="exact"/>
        <w:ind w:firstLine="420" w:firstLineChars="200"/>
        <w:rPr>
          <w:rFonts w:ascii="Times New Roman" w:hAnsi="Times New Roman"/>
          <w:color w:val="auto"/>
        </w:rPr>
      </w:pPr>
    </w:p>
    <w:p w14:paraId="6AD53C7D">
      <w:pPr>
        <w:pStyle w:val="13"/>
        <w:spacing w:line="440" w:lineRule="exact"/>
        <w:ind w:firstLine="420" w:firstLineChars="200"/>
        <w:rPr>
          <w:rFonts w:ascii="Times New Roman" w:hAnsi="Times New Roman"/>
          <w:color w:val="auto"/>
        </w:rPr>
      </w:pPr>
      <w:r>
        <w:rPr>
          <w:rFonts w:hint="eastAsia"/>
          <w:color w:val="auto"/>
        </w:rPr>
        <w:t>我方已仔细阅读了贵方组织的</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 xml:space="preserve">）的竞争性磋商采购文件的全部内容，现正式递交下述文件参加贵方组织的本次政府采购活动： </w:t>
      </w:r>
    </w:p>
    <w:p w14:paraId="399DE69A">
      <w:pPr>
        <w:pStyle w:val="13"/>
        <w:spacing w:line="440" w:lineRule="exact"/>
        <w:ind w:firstLine="420" w:firstLineChars="200"/>
        <w:rPr>
          <w:rFonts w:ascii="Times New Roman" w:hAnsi="Times New Roman"/>
          <w:color w:val="auto"/>
        </w:rPr>
      </w:pPr>
      <w:r>
        <w:rPr>
          <w:rFonts w:hint="eastAsia"/>
          <w:color w:val="auto"/>
        </w:rPr>
        <w:t>一、首次电子版报价文件</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w:t>
      </w:r>
    </w:p>
    <w:p w14:paraId="36AC8E2E">
      <w:pPr>
        <w:pStyle w:val="13"/>
        <w:spacing w:line="440" w:lineRule="exact"/>
        <w:ind w:firstLine="420" w:firstLineChars="200"/>
        <w:rPr>
          <w:rFonts w:ascii="Times New Roman" w:hAnsi="Times New Roman"/>
          <w:color w:val="auto"/>
        </w:rPr>
      </w:pPr>
      <w:r>
        <w:rPr>
          <w:rFonts w:hint="eastAsia"/>
          <w:color w:val="auto"/>
        </w:rPr>
        <w:t>二、</w:t>
      </w:r>
      <w:r>
        <w:rPr>
          <w:rFonts w:hint="eastAsia" w:hAnsi="宋体"/>
          <w:color w:val="auto"/>
        </w:rPr>
        <w:t>技术</w:t>
      </w:r>
      <w:r>
        <w:rPr>
          <w:rFonts w:hint="eastAsia"/>
          <w:color w:val="auto"/>
        </w:rPr>
        <w:t>文件电子版</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w:t>
      </w:r>
      <w:r>
        <w:rPr>
          <w:rFonts w:hint="eastAsia" w:hAnsi="宋体"/>
          <w:color w:val="auto"/>
        </w:rPr>
        <w:t>文件</w:t>
      </w:r>
      <w:r>
        <w:rPr>
          <w:rFonts w:hint="eastAsia"/>
          <w:color w:val="auto"/>
        </w:rPr>
        <w:t>电子版</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供应商须知”提交的全部文件）；（商务技术文件已合并装订成册）</w:t>
      </w:r>
    </w:p>
    <w:p w14:paraId="6A2F917A">
      <w:pPr>
        <w:pStyle w:val="13"/>
        <w:spacing w:line="440" w:lineRule="exact"/>
        <w:ind w:firstLine="420" w:firstLineChars="200"/>
        <w:rPr>
          <w:rFonts w:ascii="Times New Roman" w:hAnsi="Times New Roman"/>
          <w:color w:val="auto"/>
        </w:rPr>
      </w:pPr>
      <w:r>
        <w:rPr>
          <w:rFonts w:hint="eastAsia"/>
          <w:color w:val="auto"/>
        </w:rPr>
        <w:t>据此函，签字人兹宣布：</w:t>
      </w:r>
    </w:p>
    <w:p w14:paraId="769EBD13">
      <w:pPr>
        <w:pStyle w:val="13"/>
        <w:spacing w:line="440" w:lineRule="exact"/>
        <w:ind w:firstLine="482"/>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元)的竞标总报价，提供服务期：</w:t>
      </w:r>
      <w:r>
        <w:rPr>
          <w:rFonts w:hint="eastAsia"/>
          <w:color w:val="auto"/>
          <w:u w:val="single"/>
        </w:rPr>
        <w:t xml:space="preserve">            </w:t>
      </w:r>
      <w:r>
        <w:rPr>
          <w:rFonts w:hint="eastAsia"/>
          <w:color w:val="auto"/>
        </w:rPr>
        <w:t>，提供本项目竞争性磋商采购文件第</w:t>
      </w:r>
      <w:r>
        <w:rPr>
          <w:rFonts w:hint="eastAsia"/>
          <w:color w:val="auto"/>
          <w:lang w:eastAsia="zh-CN"/>
        </w:rPr>
        <w:t>三</w:t>
      </w:r>
      <w:r>
        <w:rPr>
          <w:rFonts w:hint="eastAsia"/>
          <w:color w:val="auto"/>
        </w:rPr>
        <w:t>章“</w:t>
      </w:r>
      <w:r>
        <w:rPr>
          <w:rFonts w:hint="eastAsia"/>
          <w:color w:val="auto"/>
          <w:lang w:eastAsia="zh-CN"/>
        </w:rPr>
        <w:t>采购需求</w:t>
      </w:r>
      <w:r>
        <w:rPr>
          <w:rFonts w:hint="eastAsia"/>
          <w:color w:val="auto"/>
        </w:rPr>
        <w:t>”中相应的采购内容。</w:t>
      </w:r>
    </w:p>
    <w:p w14:paraId="5911CAE7">
      <w:pPr>
        <w:pStyle w:val="13"/>
        <w:spacing w:line="440" w:lineRule="exact"/>
        <w:ind w:firstLine="482"/>
        <w:rPr>
          <w:color w:val="auto"/>
        </w:rPr>
      </w:pPr>
      <w:r>
        <w:rPr>
          <w:rFonts w:hint="eastAsia"/>
          <w:color w:val="auto"/>
        </w:rPr>
        <w:t>2、我方同意自本项目竞争性磋商采购文件采购公告规定的递交响应文件截止时间起遵循</w:t>
      </w:r>
      <w:r>
        <w:rPr>
          <w:rFonts w:hint="eastAsia" w:hAnsi="宋体"/>
          <w:color w:val="auto"/>
        </w:rPr>
        <w:t>本</w:t>
      </w:r>
      <w:r>
        <w:rPr>
          <w:rFonts w:hint="eastAsia" w:hAnsi="宋体"/>
          <w:color w:val="auto"/>
          <w:lang w:eastAsia="zh-CN"/>
        </w:rPr>
        <w:t>竞标</w:t>
      </w:r>
      <w:r>
        <w:rPr>
          <w:rFonts w:hint="eastAsia" w:hAnsi="宋体"/>
          <w:color w:val="auto"/>
        </w:rPr>
        <w:t>函</w:t>
      </w:r>
      <w:r>
        <w:rPr>
          <w:rFonts w:hint="eastAsia"/>
          <w:color w:val="auto"/>
        </w:rPr>
        <w:t>，并承诺在“第</w:t>
      </w:r>
      <w:r>
        <w:rPr>
          <w:rFonts w:hint="eastAsia"/>
          <w:color w:val="auto"/>
          <w:lang w:eastAsia="zh-CN"/>
        </w:rPr>
        <w:t>二</w:t>
      </w:r>
      <w:r>
        <w:rPr>
          <w:rFonts w:hint="eastAsia"/>
          <w:color w:val="auto"/>
        </w:rPr>
        <w:t>章 供应商须知”规定的响应有效期内不修改、撤销响应文件。</w:t>
      </w:r>
    </w:p>
    <w:p w14:paraId="31F18730">
      <w:pPr>
        <w:pStyle w:val="13"/>
        <w:spacing w:line="440" w:lineRule="exact"/>
        <w:ind w:firstLine="482"/>
        <w:rPr>
          <w:color w:val="auto"/>
        </w:rPr>
      </w:pPr>
      <w:r>
        <w:rPr>
          <w:rFonts w:hint="eastAsia"/>
          <w:color w:val="auto"/>
        </w:rPr>
        <w:t>3、我方在此声明，所递交的响应文件及有关资料内容完整、真实和准确。</w:t>
      </w:r>
    </w:p>
    <w:p w14:paraId="2381B3F5">
      <w:pPr>
        <w:pStyle w:val="13"/>
        <w:spacing w:line="440" w:lineRule="exact"/>
        <w:ind w:firstLine="482"/>
        <w:rPr>
          <w:color w:val="auto"/>
        </w:rPr>
      </w:pPr>
      <w:r>
        <w:rPr>
          <w:rFonts w:hint="eastAsia"/>
          <w:color w:val="auto"/>
        </w:rPr>
        <w:t>4、如本项目采购内容涉及须符合国家强制规定的，我方承诺我方本次竞标均符合国家有关强制规定。</w:t>
      </w:r>
    </w:p>
    <w:p w14:paraId="723D9CB9">
      <w:pPr>
        <w:pStyle w:val="13"/>
        <w:spacing w:line="440" w:lineRule="exact"/>
        <w:ind w:firstLine="482"/>
        <w:rPr>
          <w:color w:val="auto"/>
        </w:rPr>
      </w:pPr>
      <w:r>
        <w:rPr>
          <w:rFonts w:hint="eastAsia"/>
          <w:color w:val="auto"/>
        </w:rPr>
        <w:t>5、我方承诺未被列入失信被执行人、重大税收违法案件当事人名单、政府采购严重违法失信行为记录名单，并已经具备《中华人民共和国政府采购法》中规定的参加政府采购活动的供应商应当具备的条件：</w:t>
      </w:r>
    </w:p>
    <w:p w14:paraId="2FB7B418">
      <w:pPr>
        <w:pStyle w:val="13"/>
        <w:numPr>
          <w:ilvl w:val="0"/>
          <w:numId w:val="6"/>
        </w:numPr>
        <w:tabs>
          <w:tab w:val="left" w:pos="945"/>
        </w:tabs>
        <w:spacing w:line="440" w:lineRule="exact"/>
        <w:rPr>
          <w:color w:val="auto"/>
        </w:rPr>
      </w:pPr>
      <w:r>
        <w:rPr>
          <w:rFonts w:hint="eastAsia"/>
          <w:color w:val="auto"/>
        </w:rPr>
        <w:t>具有独立承担民事责任的能力；</w:t>
      </w:r>
    </w:p>
    <w:p w14:paraId="1D4A102C">
      <w:pPr>
        <w:pStyle w:val="13"/>
        <w:numPr>
          <w:ilvl w:val="0"/>
          <w:numId w:val="6"/>
        </w:numPr>
        <w:tabs>
          <w:tab w:val="left" w:pos="945"/>
        </w:tabs>
        <w:spacing w:line="440" w:lineRule="exact"/>
        <w:rPr>
          <w:color w:val="auto"/>
        </w:rPr>
      </w:pPr>
      <w:r>
        <w:rPr>
          <w:rFonts w:hint="eastAsia"/>
          <w:color w:val="auto"/>
        </w:rPr>
        <w:t>具有良好的商业信誉和健全的财务会计制度；</w:t>
      </w:r>
    </w:p>
    <w:p w14:paraId="5E4D7AFF">
      <w:pPr>
        <w:pStyle w:val="13"/>
        <w:numPr>
          <w:ilvl w:val="0"/>
          <w:numId w:val="6"/>
        </w:numPr>
        <w:tabs>
          <w:tab w:val="left" w:pos="945"/>
        </w:tabs>
        <w:spacing w:line="440" w:lineRule="exact"/>
        <w:rPr>
          <w:color w:val="auto"/>
        </w:rPr>
      </w:pPr>
      <w:r>
        <w:rPr>
          <w:rFonts w:hint="eastAsia"/>
          <w:color w:val="auto"/>
        </w:rPr>
        <w:t>具有履行合同所必需的设备和专业技术能力；</w:t>
      </w:r>
    </w:p>
    <w:p w14:paraId="18CA93A0">
      <w:pPr>
        <w:pStyle w:val="13"/>
        <w:numPr>
          <w:ilvl w:val="0"/>
          <w:numId w:val="6"/>
        </w:numPr>
        <w:tabs>
          <w:tab w:val="left" w:pos="945"/>
        </w:tabs>
        <w:spacing w:line="440" w:lineRule="exact"/>
        <w:rPr>
          <w:color w:val="auto"/>
        </w:rPr>
      </w:pPr>
      <w:r>
        <w:rPr>
          <w:rFonts w:hint="eastAsia"/>
          <w:color w:val="auto"/>
        </w:rPr>
        <w:t>有依法缴纳税收和社会保障资金的良好记录；</w:t>
      </w:r>
    </w:p>
    <w:p w14:paraId="645F4B04">
      <w:pPr>
        <w:pStyle w:val="13"/>
        <w:numPr>
          <w:ilvl w:val="0"/>
          <w:numId w:val="6"/>
        </w:numPr>
        <w:tabs>
          <w:tab w:val="left" w:pos="945"/>
        </w:tabs>
        <w:spacing w:line="440" w:lineRule="exact"/>
        <w:rPr>
          <w:color w:val="auto"/>
        </w:rPr>
      </w:pPr>
      <w:r>
        <w:rPr>
          <w:rFonts w:hint="eastAsia"/>
          <w:color w:val="auto"/>
        </w:rPr>
        <w:t>参加政府采购活动前三年内，在经营活动中没有重大违法记录；</w:t>
      </w:r>
    </w:p>
    <w:p w14:paraId="2112DA5A">
      <w:pPr>
        <w:pStyle w:val="13"/>
        <w:numPr>
          <w:ilvl w:val="0"/>
          <w:numId w:val="6"/>
        </w:numPr>
        <w:tabs>
          <w:tab w:val="left" w:pos="945"/>
        </w:tabs>
        <w:spacing w:line="440" w:lineRule="exact"/>
        <w:rPr>
          <w:color w:val="auto"/>
        </w:rPr>
      </w:pPr>
      <w:r>
        <w:rPr>
          <w:rFonts w:hint="eastAsia"/>
          <w:color w:val="auto"/>
        </w:rPr>
        <w:t>法律、行政法规规定的其他条件。</w:t>
      </w:r>
    </w:p>
    <w:p w14:paraId="69260679">
      <w:pPr>
        <w:pStyle w:val="13"/>
        <w:spacing w:line="440" w:lineRule="exact"/>
        <w:ind w:firstLine="482"/>
        <w:rPr>
          <w:color w:val="auto"/>
        </w:rPr>
      </w:pPr>
      <w:r>
        <w:rPr>
          <w:rFonts w:hint="eastAsia"/>
          <w:color w:val="auto"/>
        </w:rPr>
        <w:t>6、如我方成交，我方承诺在收到成交通知书后，在成交通知书规定的期限内，</w:t>
      </w:r>
      <w:r>
        <w:rPr>
          <w:rFonts w:hint="eastAsia" w:hAnsi="宋体"/>
          <w:color w:val="auto"/>
        </w:rPr>
        <w:t>根据竞争性磋商采购文件、我方的响应文件及有关澄清承诺书的要求按第六章“合同文本”与采购人订立书面合同，并按照合同约定</w:t>
      </w:r>
      <w:r>
        <w:rPr>
          <w:rFonts w:hint="eastAsia"/>
          <w:color w:val="auto"/>
        </w:rPr>
        <w:t>承担完成合同的责任和义务。</w:t>
      </w:r>
    </w:p>
    <w:p w14:paraId="5C9C00AA">
      <w:pPr>
        <w:pStyle w:val="13"/>
        <w:spacing w:line="440" w:lineRule="exact"/>
        <w:ind w:firstLine="482"/>
        <w:rPr>
          <w:color w:val="auto"/>
        </w:rPr>
      </w:pPr>
      <w:r>
        <w:rPr>
          <w:rFonts w:hint="eastAsia"/>
          <w:color w:val="auto"/>
        </w:rPr>
        <w:t>7、我方已详细审核竞争性磋商采购文件，我方知道必须放弃提出含糊不清或误解问题的权利。</w:t>
      </w:r>
    </w:p>
    <w:p w14:paraId="6A678B12">
      <w:pPr>
        <w:pStyle w:val="13"/>
        <w:spacing w:line="440" w:lineRule="exact"/>
        <w:ind w:firstLine="482"/>
        <w:rPr>
          <w:color w:val="auto"/>
        </w:rPr>
      </w:pPr>
      <w:r>
        <w:rPr>
          <w:rFonts w:hint="eastAsia"/>
          <w:color w:val="auto"/>
        </w:rPr>
        <w:t>8、我方承诺满足竞争性磋商采购文件</w:t>
      </w:r>
      <w:r>
        <w:rPr>
          <w:rFonts w:hint="eastAsia" w:hAnsi="宋体"/>
          <w:color w:val="auto"/>
        </w:rPr>
        <w:t>第六章“合同文本”</w:t>
      </w:r>
      <w:r>
        <w:rPr>
          <w:rFonts w:hint="eastAsia"/>
          <w:color w:val="auto"/>
        </w:rPr>
        <w:t>的条款，承担完成合同的责任和义务。</w:t>
      </w:r>
    </w:p>
    <w:p w14:paraId="117E350A">
      <w:pPr>
        <w:pStyle w:val="13"/>
        <w:spacing w:line="440" w:lineRule="exact"/>
        <w:ind w:firstLine="482"/>
        <w:rPr>
          <w:color w:val="auto"/>
        </w:rPr>
      </w:pPr>
      <w:r>
        <w:rPr>
          <w:rFonts w:hint="eastAsia"/>
          <w:color w:val="auto"/>
        </w:rPr>
        <w:t>9、我方同意应贵方要求提供与本竞标有关的任何数据或资料。若贵方需要，我方愿意提供我方作出的一切承诺的证明材料。</w:t>
      </w:r>
    </w:p>
    <w:p w14:paraId="0C125333">
      <w:pPr>
        <w:pStyle w:val="13"/>
        <w:spacing w:line="440" w:lineRule="exact"/>
        <w:ind w:firstLine="482"/>
        <w:rPr>
          <w:color w:val="auto"/>
        </w:rPr>
      </w:pPr>
      <w:r>
        <w:rPr>
          <w:rFonts w:hint="eastAsia"/>
          <w:color w:val="auto"/>
        </w:rPr>
        <w:t>10、我方完全理解贵方不一定接受响应报价最低的竞标人为成交供应商的行为。</w:t>
      </w:r>
    </w:p>
    <w:p w14:paraId="74F32641">
      <w:pPr>
        <w:pStyle w:val="13"/>
        <w:spacing w:line="440" w:lineRule="exact"/>
        <w:ind w:firstLine="482"/>
        <w:rPr>
          <w:color w:val="auto"/>
        </w:rPr>
      </w:pPr>
      <w:r>
        <w:rPr>
          <w:rFonts w:hint="eastAsia"/>
          <w:color w:val="auto"/>
        </w:rPr>
        <w:t>11、我方将严格遵守《中华人民共和国政府采购法》第七十七条的规定，即供应商有下列情形之一的，处以采购金额千分之五以上千分之十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32DFC0B1">
      <w:pPr>
        <w:pStyle w:val="13"/>
        <w:numPr>
          <w:ilvl w:val="0"/>
          <w:numId w:val="7"/>
        </w:numPr>
        <w:tabs>
          <w:tab w:val="left" w:pos="945"/>
        </w:tabs>
        <w:spacing w:line="440" w:lineRule="exact"/>
        <w:rPr>
          <w:rFonts w:hAnsi="宋体"/>
          <w:color w:val="auto"/>
        </w:rPr>
      </w:pPr>
      <w:r>
        <w:rPr>
          <w:rFonts w:hint="eastAsia" w:hAnsi="宋体"/>
          <w:color w:val="auto"/>
        </w:rPr>
        <w:t>提供虚假材料谋取成交、成交的；</w:t>
      </w:r>
    </w:p>
    <w:p w14:paraId="368F4C6F">
      <w:pPr>
        <w:pStyle w:val="13"/>
        <w:numPr>
          <w:ilvl w:val="0"/>
          <w:numId w:val="7"/>
        </w:numPr>
        <w:tabs>
          <w:tab w:val="left" w:pos="945"/>
        </w:tabs>
        <w:spacing w:line="440" w:lineRule="exact"/>
        <w:rPr>
          <w:rFonts w:hAnsi="宋体"/>
          <w:color w:val="auto"/>
        </w:rPr>
      </w:pPr>
      <w:r>
        <w:rPr>
          <w:rFonts w:hint="eastAsia" w:hAnsi="宋体"/>
          <w:color w:val="auto"/>
        </w:rPr>
        <w:t>采取不正当手段诋毁、排挤其他供应商的；</w:t>
      </w:r>
    </w:p>
    <w:p w14:paraId="1C273D7C">
      <w:pPr>
        <w:pStyle w:val="13"/>
        <w:numPr>
          <w:ilvl w:val="0"/>
          <w:numId w:val="7"/>
        </w:numPr>
        <w:tabs>
          <w:tab w:val="left" w:pos="945"/>
        </w:tabs>
        <w:spacing w:line="440" w:lineRule="exact"/>
        <w:rPr>
          <w:color w:val="auto"/>
        </w:rPr>
      </w:pPr>
      <w:r>
        <w:rPr>
          <w:rFonts w:hint="eastAsia" w:hAnsi="宋体"/>
          <w:color w:val="auto"/>
        </w:rPr>
        <w:t>与采购人、其他供应商或者采购代理机构恶意串通的；</w:t>
      </w:r>
    </w:p>
    <w:p w14:paraId="492B4698">
      <w:pPr>
        <w:pStyle w:val="13"/>
        <w:numPr>
          <w:ilvl w:val="0"/>
          <w:numId w:val="7"/>
        </w:numPr>
        <w:tabs>
          <w:tab w:val="left" w:pos="945"/>
        </w:tabs>
        <w:spacing w:line="440" w:lineRule="exact"/>
        <w:rPr>
          <w:color w:val="auto"/>
        </w:rPr>
      </w:pPr>
      <w:r>
        <w:rPr>
          <w:rFonts w:hint="eastAsia" w:hAnsi="宋体"/>
          <w:color w:val="auto"/>
        </w:rPr>
        <w:t>向采购人、采购代理机构行贿或者提供其他不正当利益的；</w:t>
      </w:r>
    </w:p>
    <w:p w14:paraId="380656C4">
      <w:pPr>
        <w:pStyle w:val="13"/>
        <w:numPr>
          <w:ilvl w:val="0"/>
          <w:numId w:val="7"/>
        </w:numPr>
        <w:tabs>
          <w:tab w:val="left" w:pos="945"/>
        </w:tabs>
        <w:spacing w:line="440" w:lineRule="exact"/>
        <w:rPr>
          <w:color w:val="auto"/>
        </w:rPr>
      </w:pPr>
      <w:r>
        <w:rPr>
          <w:rFonts w:hint="eastAsia" w:hAnsi="宋体"/>
          <w:color w:val="auto"/>
        </w:rPr>
        <w:t>在采购过程中与采购人进行协商谈判的；</w:t>
      </w:r>
    </w:p>
    <w:p w14:paraId="405323DD">
      <w:pPr>
        <w:pStyle w:val="13"/>
        <w:numPr>
          <w:ilvl w:val="0"/>
          <w:numId w:val="7"/>
        </w:numPr>
        <w:tabs>
          <w:tab w:val="left" w:pos="945"/>
        </w:tabs>
        <w:spacing w:line="440" w:lineRule="exact"/>
        <w:rPr>
          <w:rFonts w:hint="eastAsia"/>
          <w:color w:val="auto"/>
        </w:rPr>
      </w:pPr>
      <w:r>
        <w:rPr>
          <w:rFonts w:hint="eastAsia" w:hAnsi="宋体"/>
          <w:color w:val="auto"/>
        </w:rPr>
        <w:t>拒绝有关部门监督检查或提供虚假情况的。</w:t>
      </w:r>
    </w:p>
    <w:p w14:paraId="74918C3D">
      <w:pPr>
        <w:pStyle w:val="13"/>
        <w:spacing w:line="360" w:lineRule="auto"/>
        <w:ind w:firstLine="420"/>
        <w:rPr>
          <w:rFonts w:hint="eastAsia"/>
          <w:color w:val="auto"/>
        </w:rPr>
      </w:pPr>
      <w:r>
        <w:rPr>
          <w:rFonts w:hint="eastAsia" w:hAnsi="宋体" w:cs="宋体"/>
          <w:color w:val="auto"/>
          <w:sz w:val="21"/>
        </w:rPr>
        <w:t>12.与本磋商有关的一切正式往来信函请寄</w:t>
      </w:r>
      <w:r>
        <w:rPr>
          <w:rFonts w:hint="eastAsia"/>
          <w:color w:val="auto"/>
        </w:rPr>
        <w:t>：</w:t>
      </w:r>
    </w:p>
    <w:p w14:paraId="2AAE4436">
      <w:pPr>
        <w:pStyle w:val="13"/>
        <w:spacing w:line="360" w:lineRule="auto"/>
        <w:ind w:firstLine="420"/>
        <w:rPr>
          <w:rFonts w:hint="eastAsia"/>
          <w:color w:val="auto"/>
        </w:rPr>
      </w:pPr>
      <w:r>
        <w:rPr>
          <w:rFonts w:hint="eastAsia"/>
          <w:color w:val="auto"/>
        </w:rPr>
        <w:t>地址：</w:t>
      </w:r>
      <w:r>
        <w:rPr>
          <w:rFonts w:hint="eastAsia"/>
          <w:color w:val="auto"/>
          <w:u w:val="single"/>
        </w:rPr>
        <w:t xml:space="preserve">                                                        </w:t>
      </w:r>
      <w:r>
        <w:rPr>
          <w:rFonts w:hint="eastAsia"/>
          <w:color w:val="auto"/>
        </w:rPr>
        <w:t xml:space="preserve"> </w:t>
      </w:r>
    </w:p>
    <w:p w14:paraId="021EDA1D">
      <w:pPr>
        <w:pStyle w:val="13"/>
        <w:spacing w:line="360" w:lineRule="auto"/>
        <w:ind w:firstLine="420"/>
        <w:rPr>
          <w:rFonts w:hint="eastAsia"/>
          <w:color w:val="auto"/>
          <w:u w:val="single"/>
        </w:rPr>
      </w:pPr>
      <w:r>
        <w:rPr>
          <w:rFonts w:hint="eastAsia"/>
          <w:color w:val="auto"/>
        </w:rPr>
        <w:t>电话：</w:t>
      </w:r>
      <w:r>
        <w:rPr>
          <w:rFonts w:hint="eastAsia"/>
          <w:color w:val="auto"/>
          <w:u w:val="single"/>
        </w:rPr>
        <w:t xml:space="preserve">                                      　　　　　　　　　</w:t>
      </w:r>
    </w:p>
    <w:p w14:paraId="7F872430">
      <w:pPr>
        <w:pStyle w:val="13"/>
        <w:spacing w:line="360" w:lineRule="auto"/>
        <w:ind w:firstLine="420"/>
        <w:rPr>
          <w:rFonts w:hint="eastAsia"/>
          <w:color w:val="auto"/>
        </w:rPr>
      </w:pPr>
      <w:r>
        <w:rPr>
          <w:rFonts w:hint="eastAsia"/>
          <w:color w:val="auto"/>
        </w:rPr>
        <w:t>传真：</w:t>
      </w:r>
      <w:r>
        <w:rPr>
          <w:rFonts w:hint="eastAsia"/>
          <w:color w:val="auto"/>
          <w:u w:val="single"/>
        </w:rPr>
        <w:t>　　　　　　　　　　　　　　　　　　　　　　　　　　　　</w:t>
      </w:r>
    </w:p>
    <w:p w14:paraId="148FBEAE">
      <w:pPr>
        <w:pStyle w:val="13"/>
        <w:spacing w:line="360" w:lineRule="auto"/>
        <w:ind w:firstLine="420"/>
        <w:rPr>
          <w:rFonts w:hint="eastAsia"/>
          <w:color w:val="auto"/>
          <w:u w:val="single"/>
        </w:rPr>
      </w:pPr>
      <w:r>
        <w:rPr>
          <w:rFonts w:hint="eastAsia"/>
          <w:color w:val="auto"/>
        </w:rPr>
        <w:t>邮政编码：</w:t>
      </w:r>
      <w:r>
        <w:rPr>
          <w:rFonts w:hint="eastAsia"/>
          <w:color w:val="auto"/>
          <w:u w:val="single"/>
        </w:rPr>
        <w:t xml:space="preserve">                                                    </w:t>
      </w:r>
    </w:p>
    <w:p w14:paraId="3BC77DE2">
      <w:pPr>
        <w:pStyle w:val="13"/>
        <w:spacing w:line="360" w:lineRule="auto"/>
        <w:ind w:firstLine="420"/>
        <w:rPr>
          <w:rFonts w:hint="eastAsia"/>
          <w:color w:val="auto"/>
          <w:u w:val="single"/>
        </w:rPr>
      </w:pPr>
      <w:r>
        <w:rPr>
          <w:rFonts w:hint="eastAsia"/>
          <w:color w:val="auto"/>
        </w:rPr>
        <w:t>开户名称：</w:t>
      </w:r>
      <w:r>
        <w:rPr>
          <w:rFonts w:hint="eastAsia"/>
          <w:color w:val="auto"/>
          <w:u w:val="single"/>
        </w:rPr>
        <w:t xml:space="preserve">                                                    </w:t>
      </w:r>
    </w:p>
    <w:p w14:paraId="03A62C44">
      <w:pPr>
        <w:pStyle w:val="13"/>
        <w:spacing w:line="360" w:lineRule="auto"/>
        <w:ind w:firstLine="420"/>
        <w:rPr>
          <w:rFonts w:hint="eastAsia"/>
          <w:color w:val="auto"/>
          <w:u w:val="single"/>
        </w:rPr>
      </w:pPr>
      <w:r>
        <w:rPr>
          <w:rFonts w:hint="eastAsia"/>
          <w:color w:val="auto"/>
        </w:rPr>
        <w:t>开户银行：</w:t>
      </w:r>
      <w:r>
        <w:rPr>
          <w:rFonts w:hint="eastAsia"/>
          <w:color w:val="auto"/>
          <w:u w:val="single"/>
        </w:rPr>
        <w:t xml:space="preserve">                                                    </w:t>
      </w:r>
    </w:p>
    <w:p w14:paraId="76C7D000">
      <w:pPr>
        <w:pStyle w:val="13"/>
        <w:spacing w:line="360" w:lineRule="auto"/>
        <w:ind w:firstLine="420"/>
        <w:rPr>
          <w:rFonts w:hint="eastAsia"/>
          <w:color w:val="auto"/>
          <w:u w:val="single"/>
        </w:rPr>
      </w:pPr>
      <w:r>
        <w:rPr>
          <w:rFonts w:hint="eastAsia"/>
          <w:color w:val="auto"/>
        </w:rPr>
        <w:t>银行账号：</w:t>
      </w:r>
      <w:r>
        <w:rPr>
          <w:rFonts w:hint="eastAsia"/>
          <w:color w:val="auto"/>
          <w:u w:val="single"/>
        </w:rPr>
        <w:t xml:space="preserve">                                                    </w:t>
      </w:r>
    </w:p>
    <w:p w14:paraId="62CFA695">
      <w:pPr>
        <w:pStyle w:val="12"/>
        <w:tabs>
          <w:tab w:val="left" w:pos="939"/>
        </w:tabs>
        <w:spacing w:line="360" w:lineRule="auto"/>
        <w:ind w:left="141" w:leftChars="67" w:firstLine="315" w:firstLineChars="150"/>
        <w:rPr>
          <w:rFonts w:hint="eastAsia" w:ascii="宋体" w:hAnsi="宋体" w:cs="宋体"/>
          <w:color w:val="auto"/>
          <w:szCs w:val="21"/>
        </w:rPr>
      </w:pPr>
      <w:r>
        <w:rPr>
          <w:rFonts w:hint="eastAsia" w:ascii="宋体" w:hAnsi="宋体" w:cs="宋体"/>
          <w:color w:val="auto"/>
          <w:szCs w:val="21"/>
        </w:rPr>
        <w:t>特此承诺。</w:t>
      </w:r>
    </w:p>
    <w:p w14:paraId="2EF1469B">
      <w:pPr>
        <w:spacing w:line="360" w:lineRule="auto"/>
        <w:contextualSpacing/>
        <w:jc w:val="left"/>
        <w:rPr>
          <w:rFonts w:hint="eastAsia" w:ascii="宋体" w:hAnsi="宋体" w:cs="宋体"/>
          <w:color w:val="auto"/>
          <w:szCs w:val="21"/>
        </w:rPr>
      </w:pPr>
    </w:p>
    <w:p w14:paraId="6A6917D6">
      <w:pPr>
        <w:snapToGrid w:val="0"/>
        <w:spacing w:before="50" w:after="50" w:line="440" w:lineRule="exact"/>
        <w:ind w:right="-817" w:rightChars="-389"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7BBC1303">
      <w:pPr>
        <w:spacing w:line="360" w:lineRule="auto"/>
        <w:ind w:right="420" w:firstLine="4400" w:firstLineChars="20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AF9DABF">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6629DF6D">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41E06A52">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272C9EED">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7AA70DCE">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D39A3C7">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79EAE268">
      <w:pPr>
        <w:pStyle w:val="10"/>
        <w:rPr>
          <w:rFonts w:hint="eastAsia" w:ascii="方正小标宋简体" w:hAnsi="方正小标宋简体" w:eastAsia="方正小标宋简体" w:cs="方正小标宋简体"/>
          <w:bCs/>
          <w:color w:val="auto"/>
          <w:sz w:val="40"/>
          <w:szCs w:val="40"/>
          <w:highlight w:val="none"/>
        </w:rPr>
      </w:pPr>
    </w:p>
    <w:p w14:paraId="72C9F543">
      <w:pPr>
        <w:rPr>
          <w:rFonts w:hint="eastAsia"/>
        </w:rPr>
      </w:pPr>
    </w:p>
    <w:p w14:paraId="742F0385">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344F7851">
      <w:pPr>
        <w:spacing w:line="52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竞  标  报  价  表</w:t>
      </w:r>
    </w:p>
    <w:p w14:paraId="50F5BDA5">
      <w:pPr>
        <w:spacing w:line="440" w:lineRule="exact"/>
        <w:jc w:val="center"/>
        <w:rPr>
          <w:rFonts w:hint="eastAsia" w:ascii="方正小标宋简体" w:hAnsi="方正小标宋简体" w:eastAsia="方正小标宋简体" w:cs="方正小标宋简体"/>
          <w:bCs/>
          <w:color w:val="auto"/>
          <w:sz w:val="28"/>
          <w:szCs w:val="28"/>
          <w:highlight w:val="none"/>
        </w:rPr>
      </w:pPr>
    </w:p>
    <w:p w14:paraId="104EAAF9">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08896E17">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49E3FCD9">
      <w:pPr>
        <w:snapToGrid w:val="0"/>
        <w:spacing w:before="50" w:after="5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单位：元</w:t>
      </w:r>
    </w:p>
    <w:tbl>
      <w:tblPr>
        <w:tblStyle w:val="24"/>
        <w:tblpPr w:leftFromText="180" w:rightFromText="180" w:vertAnchor="text" w:horzAnchor="margin" w:tblpXSpec="center"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28"/>
        <w:gridCol w:w="1710"/>
        <w:gridCol w:w="2001"/>
        <w:gridCol w:w="1591"/>
      </w:tblGrid>
      <w:tr w14:paraId="785E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800" w:type="dxa"/>
            <w:tcBorders>
              <w:bottom w:val="single" w:color="auto" w:sz="4" w:space="0"/>
            </w:tcBorders>
            <w:noWrap w:val="0"/>
            <w:vAlign w:val="center"/>
          </w:tcPr>
          <w:p w14:paraId="75DA7577">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928" w:type="dxa"/>
            <w:tcBorders>
              <w:bottom w:val="single" w:color="auto" w:sz="4" w:space="0"/>
            </w:tcBorders>
            <w:noWrap w:val="0"/>
            <w:vAlign w:val="center"/>
          </w:tcPr>
          <w:p w14:paraId="3D5D2B98">
            <w:pPr>
              <w:jc w:val="center"/>
              <w:rPr>
                <w:rFonts w:hint="eastAsia" w:ascii="宋体" w:hAnsi="宋体" w:eastAsia="宋体" w:cs="宋体"/>
                <w:b w:val="0"/>
                <w:bCs/>
                <w:color w:val="auto"/>
                <w:sz w:val="21"/>
                <w:szCs w:val="21"/>
                <w:highlight w:val="none"/>
              </w:rPr>
            </w:pPr>
            <w:r>
              <w:rPr>
                <w:rFonts w:hint="eastAsia" w:ascii="新宋体" w:hAnsi="新宋体" w:eastAsia="新宋体" w:cs="新宋体"/>
                <w:color w:val="auto"/>
                <w:sz w:val="21"/>
                <w:szCs w:val="21"/>
              </w:rPr>
              <w:t>标的名称</w:t>
            </w:r>
          </w:p>
        </w:tc>
        <w:tc>
          <w:tcPr>
            <w:tcW w:w="1710" w:type="dxa"/>
            <w:tcBorders>
              <w:bottom w:val="single" w:color="auto" w:sz="4" w:space="0"/>
            </w:tcBorders>
            <w:noWrap w:val="0"/>
            <w:vAlign w:val="center"/>
          </w:tcPr>
          <w:p w14:paraId="43F2194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cs="宋体"/>
                <w:b w:val="0"/>
                <w:bCs/>
                <w:color w:val="auto"/>
                <w:sz w:val="21"/>
                <w:szCs w:val="21"/>
                <w:highlight w:val="none"/>
                <w:lang w:val="en-US" w:eastAsia="zh-CN"/>
              </w:rPr>
              <w:t>及单位</w:t>
            </w:r>
          </w:p>
        </w:tc>
        <w:tc>
          <w:tcPr>
            <w:tcW w:w="2001" w:type="dxa"/>
            <w:tcBorders>
              <w:bottom w:val="single" w:color="auto" w:sz="4" w:space="0"/>
              <w:right w:val="single" w:color="auto" w:sz="4" w:space="0"/>
            </w:tcBorders>
            <w:noWrap w:val="0"/>
            <w:vAlign w:val="center"/>
          </w:tcPr>
          <w:p w14:paraId="367E9F6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竞标报价</w:t>
            </w:r>
          </w:p>
        </w:tc>
        <w:tc>
          <w:tcPr>
            <w:tcW w:w="1591" w:type="dxa"/>
            <w:tcBorders>
              <w:bottom w:val="single" w:color="auto" w:sz="4" w:space="0"/>
              <w:right w:val="single" w:color="auto" w:sz="4" w:space="0"/>
            </w:tcBorders>
            <w:noWrap w:val="0"/>
            <w:vAlign w:val="center"/>
          </w:tcPr>
          <w:p w14:paraId="71B8A65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备注</w:t>
            </w:r>
          </w:p>
        </w:tc>
      </w:tr>
      <w:tr w14:paraId="6F83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noWrap w:val="0"/>
            <w:vAlign w:val="center"/>
          </w:tcPr>
          <w:p w14:paraId="7BA15D71">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928" w:type="dxa"/>
            <w:noWrap w:val="0"/>
            <w:vAlign w:val="center"/>
          </w:tcPr>
          <w:p w14:paraId="2297BE2D">
            <w:pPr>
              <w:snapToGrid w:val="0"/>
              <w:spacing w:line="380" w:lineRule="exact"/>
              <w:jc w:val="center"/>
              <w:rPr>
                <w:rFonts w:hint="eastAsia" w:ascii="宋体" w:hAnsi="宋体" w:eastAsia="宋体" w:cs="宋体"/>
                <w:b w:val="0"/>
                <w:bCs/>
                <w:color w:val="auto"/>
                <w:sz w:val="21"/>
                <w:szCs w:val="21"/>
                <w:highlight w:val="none"/>
                <w:lang w:eastAsia="zh-CN"/>
              </w:rPr>
            </w:pPr>
          </w:p>
        </w:tc>
        <w:tc>
          <w:tcPr>
            <w:tcW w:w="1710" w:type="dxa"/>
            <w:noWrap w:val="0"/>
            <w:vAlign w:val="center"/>
          </w:tcPr>
          <w:p w14:paraId="38DA1478">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2001" w:type="dxa"/>
            <w:noWrap w:val="0"/>
            <w:vAlign w:val="center"/>
          </w:tcPr>
          <w:p w14:paraId="7AD6A9CB">
            <w:pPr>
              <w:spacing w:line="600" w:lineRule="exact"/>
              <w:rPr>
                <w:rFonts w:hint="eastAsia" w:ascii="宋体" w:hAnsi="宋体" w:eastAsia="宋体" w:cs="宋体"/>
                <w:b w:val="0"/>
                <w:bCs/>
                <w:color w:val="auto"/>
                <w:sz w:val="21"/>
                <w:szCs w:val="21"/>
                <w:highlight w:val="none"/>
              </w:rPr>
            </w:pPr>
          </w:p>
        </w:tc>
        <w:tc>
          <w:tcPr>
            <w:tcW w:w="1591" w:type="dxa"/>
            <w:noWrap w:val="0"/>
            <w:vAlign w:val="center"/>
          </w:tcPr>
          <w:p w14:paraId="0BD17D71">
            <w:pPr>
              <w:spacing w:line="600" w:lineRule="exact"/>
              <w:rPr>
                <w:rFonts w:hint="eastAsia" w:ascii="宋体" w:hAnsi="宋体" w:eastAsia="宋体" w:cs="宋体"/>
                <w:b w:val="0"/>
                <w:bCs/>
                <w:color w:val="auto"/>
                <w:sz w:val="21"/>
                <w:szCs w:val="21"/>
                <w:highlight w:val="none"/>
              </w:rPr>
            </w:pPr>
          </w:p>
        </w:tc>
      </w:tr>
      <w:tr w14:paraId="5DE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noWrap w:val="0"/>
            <w:vAlign w:val="center"/>
          </w:tcPr>
          <w:p w14:paraId="3BCA2C5F">
            <w:pPr>
              <w:keepNext w:val="0"/>
              <w:keepLines w:val="0"/>
              <w:widowControl/>
              <w:suppressLineNumbers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000000"/>
                <w:kern w:val="0"/>
                <w:sz w:val="20"/>
                <w:szCs w:val="20"/>
                <w:lang w:val="en-US" w:eastAsia="zh-CN" w:bidi="ar"/>
              </w:rPr>
              <w:t>……</w:t>
            </w:r>
          </w:p>
        </w:tc>
        <w:tc>
          <w:tcPr>
            <w:tcW w:w="2928" w:type="dxa"/>
            <w:noWrap w:val="0"/>
            <w:vAlign w:val="center"/>
          </w:tcPr>
          <w:p w14:paraId="35E111F6">
            <w:pPr>
              <w:snapToGrid w:val="0"/>
              <w:spacing w:line="380" w:lineRule="exact"/>
              <w:jc w:val="center"/>
              <w:rPr>
                <w:rFonts w:hint="eastAsia" w:ascii="宋体" w:hAnsi="宋体" w:eastAsia="宋体" w:cs="宋体"/>
                <w:b w:val="0"/>
                <w:bCs/>
                <w:color w:val="auto"/>
                <w:sz w:val="21"/>
                <w:szCs w:val="21"/>
                <w:highlight w:val="none"/>
                <w:lang w:eastAsia="zh-CN"/>
              </w:rPr>
            </w:pPr>
          </w:p>
        </w:tc>
        <w:tc>
          <w:tcPr>
            <w:tcW w:w="1710" w:type="dxa"/>
            <w:noWrap w:val="0"/>
            <w:vAlign w:val="center"/>
          </w:tcPr>
          <w:p w14:paraId="132BB020">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2001" w:type="dxa"/>
            <w:noWrap w:val="0"/>
            <w:vAlign w:val="center"/>
          </w:tcPr>
          <w:p w14:paraId="0BAE6B4D">
            <w:pPr>
              <w:spacing w:line="600" w:lineRule="exact"/>
              <w:rPr>
                <w:rFonts w:hint="eastAsia" w:ascii="宋体" w:hAnsi="宋体" w:eastAsia="宋体" w:cs="宋体"/>
                <w:b w:val="0"/>
                <w:bCs/>
                <w:color w:val="auto"/>
                <w:sz w:val="21"/>
                <w:szCs w:val="21"/>
                <w:highlight w:val="none"/>
              </w:rPr>
            </w:pPr>
          </w:p>
        </w:tc>
        <w:tc>
          <w:tcPr>
            <w:tcW w:w="1591" w:type="dxa"/>
            <w:noWrap w:val="0"/>
            <w:vAlign w:val="center"/>
          </w:tcPr>
          <w:p w14:paraId="544FF906">
            <w:pPr>
              <w:spacing w:line="600" w:lineRule="exact"/>
              <w:rPr>
                <w:rFonts w:hint="eastAsia" w:ascii="宋体" w:hAnsi="宋体" w:eastAsia="宋体" w:cs="宋体"/>
                <w:b w:val="0"/>
                <w:bCs/>
                <w:color w:val="auto"/>
                <w:sz w:val="21"/>
                <w:szCs w:val="21"/>
                <w:highlight w:val="none"/>
              </w:rPr>
            </w:pPr>
          </w:p>
        </w:tc>
      </w:tr>
      <w:tr w14:paraId="3E55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30" w:type="dxa"/>
            <w:gridSpan w:val="5"/>
            <w:noWrap w:val="0"/>
            <w:vAlign w:val="center"/>
          </w:tcPr>
          <w:p w14:paraId="2CE30CBC">
            <w:pPr>
              <w:keepNext w:val="0"/>
              <w:keepLines w:val="0"/>
              <w:widowControl/>
              <w:suppressLineNumbers w:val="0"/>
              <w:jc w:val="left"/>
              <w:rPr>
                <w:rFonts w:hint="eastAsia" w:ascii="宋体" w:hAnsi="宋体" w:eastAsia="宋体" w:cs="宋体"/>
                <w:b w:val="0"/>
                <w:bCs/>
                <w:color w:val="auto"/>
                <w:sz w:val="21"/>
                <w:szCs w:val="21"/>
                <w:highlight w:val="none"/>
              </w:rPr>
            </w:pPr>
            <w:r>
              <w:rPr>
                <w:rFonts w:hint="eastAsia" w:ascii="新宋体" w:hAnsi="新宋体" w:eastAsia="新宋体" w:cs="新宋体"/>
                <w:color w:val="000000"/>
                <w:kern w:val="0"/>
                <w:sz w:val="21"/>
                <w:szCs w:val="21"/>
                <w:lang w:val="en-US" w:eastAsia="zh-CN" w:bidi="ar"/>
              </w:rPr>
              <w:t>磋商总报价大写：</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w:t>
            </w:r>
            <w:r>
              <w:rPr>
                <w:rFonts w:hint="eastAsia" w:ascii="新宋体" w:hAnsi="新宋体" w:eastAsia="新宋体" w:cs="新宋体"/>
                <w:i w:val="0"/>
                <w:iCs w:val="0"/>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p>
        </w:tc>
      </w:tr>
    </w:tbl>
    <w:p w14:paraId="09270BD8">
      <w:pPr>
        <w:pStyle w:val="31"/>
        <w:rPr>
          <w:rFonts w:hint="eastAsia"/>
          <w:color w:val="auto"/>
        </w:rPr>
      </w:pPr>
    </w:p>
    <w:p w14:paraId="22A12915">
      <w:pPr>
        <w:snapToGrid w:val="0"/>
        <w:spacing w:before="50" w:after="50" w:line="44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1.供应商的报价表必须加盖供应商公章并由</w:t>
      </w:r>
      <w:r>
        <w:rPr>
          <w:rFonts w:hint="eastAsia" w:ascii="宋体" w:hAnsi="宋体" w:cs="宋体"/>
          <w:color w:val="auto"/>
          <w:sz w:val="22"/>
          <w:szCs w:val="22"/>
          <w:highlight w:val="none"/>
          <w:lang w:eastAsia="zh-CN"/>
        </w:rPr>
        <w:t>法定代表人（或负责人）</w:t>
      </w:r>
      <w:r>
        <w:rPr>
          <w:rFonts w:hint="eastAsia" w:ascii="宋体" w:hAnsi="宋体" w:eastAsia="宋体" w:cs="宋体"/>
          <w:color w:val="auto"/>
          <w:sz w:val="22"/>
          <w:szCs w:val="22"/>
          <w:highlight w:val="none"/>
        </w:rPr>
        <w:t>或委托代理人签字</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或者电子签名）</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否则其响应文件按无效响应处理</w:t>
      </w:r>
      <w:r>
        <w:rPr>
          <w:rFonts w:hint="eastAsia" w:ascii="宋体" w:hAnsi="宋体" w:eastAsia="宋体" w:cs="宋体"/>
          <w:color w:val="auto"/>
          <w:sz w:val="22"/>
          <w:szCs w:val="22"/>
          <w:highlight w:val="none"/>
        </w:rPr>
        <w:t>。</w:t>
      </w:r>
    </w:p>
    <w:p w14:paraId="5F661439">
      <w:pPr>
        <w:snapToGrid w:val="0"/>
        <w:spacing w:before="50" w:after="50" w:line="44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rPr>
        <w:t>报价一经涂改，应在涂改处加盖供应商公章或由</w:t>
      </w:r>
      <w:r>
        <w:rPr>
          <w:rFonts w:hint="eastAsia" w:ascii="宋体" w:hAnsi="宋体" w:cs="宋体"/>
          <w:color w:val="auto"/>
          <w:sz w:val="22"/>
          <w:szCs w:val="22"/>
          <w:highlight w:val="none"/>
          <w:lang w:eastAsia="zh-CN"/>
        </w:rPr>
        <w:t>法定代表人（或负责人）</w:t>
      </w:r>
      <w:r>
        <w:rPr>
          <w:rFonts w:hint="eastAsia" w:ascii="宋体" w:hAnsi="宋体" w:eastAsia="宋体" w:cs="宋体"/>
          <w:color w:val="auto"/>
          <w:sz w:val="22"/>
          <w:szCs w:val="22"/>
          <w:highlight w:val="none"/>
        </w:rPr>
        <w:t>或委托代理人签字或盖章</w:t>
      </w:r>
      <w:r>
        <w:rPr>
          <w:rFonts w:hint="eastAsia" w:ascii="宋体" w:hAnsi="宋体" w:eastAsia="宋体" w:cs="宋体"/>
          <w:b/>
          <w:color w:val="auto"/>
          <w:sz w:val="22"/>
          <w:szCs w:val="22"/>
          <w:highlight w:val="none"/>
        </w:rPr>
        <w:t>，否则其响应文件按无效响应处理。</w:t>
      </w:r>
    </w:p>
    <w:p w14:paraId="21AFB973">
      <w:pPr>
        <w:pStyle w:val="31"/>
        <w:rPr>
          <w:rFonts w:hint="eastAsia" w:ascii="宋体" w:hAnsi="宋体" w:eastAsia="宋体" w:cs="宋体"/>
          <w:b/>
          <w:color w:val="auto"/>
          <w:sz w:val="22"/>
          <w:szCs w:val="22"/>
          <w:highlight w:val="none"/>
        </w:rPr>
      </w:pPr>
    </w:p>
    <w:p w14:paraId="3AD721A9">
      <w:pPr>
        <w:pStyle w:val="31"/>
        <w:rPr>
          <w:rFonts w:hint="eastAsia" w:ascii="宋体" w:hAnsi="宋体" w:eastAsia="宋体" w:cs="宋体"/>
          <w:b/>
          <w:color w:val="auto"/>
          <w:sz w:val="22"/>
          <w:szCs w:val="22"/>
          <w:highlight w:val="none"/>
        </w:rPr>
      </w:pPr>
    </w:p>
    <w:p w14:paraId="3A1B89FF">
      <w:pPr>
        <w:snapToGrid w:val="0"/>
        <w:spacing w:before="50" w:after="50" w:line="440" w:lineRule="exact"/>
        <w:ind w:right="-817" w:rightChars="-389" w:firstLine="2200" w:firstLineChars="10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法定代表人（或负责人）</w:t>
      </w:r>
      <w:r>
        <w:rPr>
          <w:rFonts w:hint="eastAsia" w:ascii="宋体" w:hAnsi="宋体" w:eastAsia="宋体" w:cs="宋体"/>
          <w:color w:val="auto"/>
          <w:sz w:val="22"/>
          <w:szCs w:val="22"/>
          <w:highlight w:val="none"/>
        </w:rPr>
        <w:t>或委托代理人（</w:t>
      </w:r>
      <w:r>
        <w:rPr>
          <w:rFonts w:hint="eastAsia" w:ascii="宋体" w:hAnsi="宋体" w:eastAsia="宋体" w:cs="宋体"/>
          <w:color w:val="auto"/>
          <w:sz w:val="22"/>
          <w:szCs w:val="22"/>
          <w:highlight w:val="none"/>
          <w:lang w:val="en-US" w:eastAsia="zh-CN"/>
        </w:rPr>
        <w:t>签字或者电子签名）</w:t>
      </w:r>
      <w:r>
        <w:rPr>
          <w:rFonts w:hint="eastAsia" w:ascii="宋体" w:hAnsi="宋体" w:eastAsia="宋体" w:cs="宋体"/>
          <w:color w:val="auto"/>
          <w:sz w:val="22"/>
          <w:szCs w:val="22"/>
          <w:highlight w:val="none"/>
        </w:rPr>
        <w:t xml:space="preserve">：                    </w:t>
      </w:r>
    </w:p>
    <w:p w14:paraId="61AA1432">
      <w:pPr>
        <w:snapToGrid w:val="0"/>
        <w:spacing w:before="50" w:after="50" w:line="440" w:lineRule="exact"/>
        <w:ind w:right="-817" w:rightChars="-389"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23BB37C3">
      <w:pPr>
        <w:spacing w:line="360" w:lineRule="auto"/>
        <w:ind w:right="420" w:firstLine="6380" w:firstLineChars="29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07A30F7">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4BDA255B">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2F8744F3">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1CA3EC37">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1D2CA8CA">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1E20A380">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36A3305B">
      <w:pPr>
        <w:pStyle w:val="31"/>
        <w:rPr>
          <w:rFonts w:hint="eastAsia" w:ascii="宋体" w:hAnsi="宋体" w:eastAsia="宋体" w:cs="宋体"/>
          <w:color w:val="auto"/>
          <w:sz w:val="22"/>
          <w:szCs w:val="22"/>
          <w:highlight w:val="none"/>
        </w:rPr>
      </w:pPr>
    </w:p>
    <w:p w14:paraId="7F672B0C">
      <w:pPr>
        <w:pStyle w:val="13"/>
        <w:jc w:val="left"/>
        <w:rPr>
          <w:rFonts w:asciiTheme="minorEastAsia" w:hAnsiTheme="minorEastAsia" w:eastAsiaTheme="minorEastAsia"/>
          <w:b/>
          <w:color w:val="auto"/>
          <w:sz w:val="30"/>
          <w:szCs w:val="30"/>
        </w:rPr>
      </w:pPr>
      <w:r>
        <w:rPr>
          <w:rFonts w:hint="eastAsia" w:cs="宋体" w:asciiTheme="minorEastAsia" w:hAnsiTheme="minorEastAsia" w:eastAsiaTheme="minorEastAsia"/>
          <w:b/>
          <w:color w:val="auto"/>
          <w:sz w:val="28"/>
          <w:szCs w:val="28"/>
        </w:rPr>
        <w:t>中小企业声明函的格式：</w:t>
      </w:r>
    </w:p>
    <w:p w14:paraId="29083A9A">
      <w:pPr>
        <w:pStyle w:val="13"/>
        <w:jc w:val="center"/>
        <w:rPr>
          <w:rFonts w:asciiTheme="minorEastAsia" w:hAnsiTheme="minorEastAsia" w:eastAsiaTheme="minorEastAsia"/>
          <w:b/>
          <w:color w:val="auto"/>
          <w:sz w:val="30"/>
          <w:szCs w:val="30"/>
        </w:rPr>
      </w:pPr>
    </w:p>
    <w:p w14:paraId="48CCA886">
      <w:pPr>
        <w:pStyle w:val="13"/>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中小企业声明函</w:t>
      </w:r>
    </w:p>
    <w:p w14:paraId="35959D95">
      <w:pPr>
        <w:pStyle w:val="10"/>
        <w:spacing w:line="500" w:lineRule="exact"/>
        <w:ind w:right="142" w:firstLine="42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3D7736A0">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3CCCC7D">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0567AF8">
      <w:pPr>
        <w:pStyle w:val="10"/>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1A3356BC">
      <w:pPr>
        <w:pStyle w:val="10"/>
        <w:spacing w:before="34" w:line="500" w:lineRule="exact"/>
        <w:ind w:right="142" w:firstLine="420" w:firstLineChars="200"/>
        <w:rPr>
          <w:rFonts w:hint="eastAsia" w:ascii="宋体" w:hAnsi="宋体"/>
          <w:color w:val="auto"/>
          <w:highlight w:val="none"/>
          <w:lang w:eastAsia="zh-CN"/>
        </w:rPr>
      </w:pPr>
      <w:r>
        <w:rPr>
          <w:rFonts w:ascii="宋体" w:hAnsi="宋体"/>
          <w:color w:val="auto"/>
          <w:highlight w:val="none"/>
        </w:rPr>
        <w:t>以上企业，不属于大企业的分支机构，不存在控股股东为大企业的情形，也不存在与大企业的负责人为同一人的情形。</w:t>
      </w:r>
    </w:p>
    <w:p w14:paraId="2ECBA522">
      <w:pPr>
        <w:pStyle w:val="10"/>
        <w:spacing w:before="34" w:line="500" w:lineRule="exact"/>
        <w:ind w:right="142" w:firstLine="42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5065290A">
      <w:pPr>
        <w:pStyle w:val="13"/>
        <w:spacing w:line="360" w:lineRule="auto"/>
        <w:ind w:firstLine="420" w:firstLineChars="200"/>
        <w:rPr>
          <w:rFonts w:asciiTheme="minorEastAsia" w:hAnsiTheme="minorEastAsia" w:eastAsiaTheme="minorEastAsia"/>
          <w:color w:val="auto"/>
          <w:szCs w:val="21"/>
        </w:rPr>
      </w:pPr>
    </w:p>
    <w:p w14:paraId="239F2362">
      <w:pPr>
        <w:snapToGrid w:val="0"/>
        <w:spacing w:line="360" w:lineRule="auto"/>
        <w:ind w:firstLine="5040" w:firstLineChars="2100"/>
        <w:rPr>
          <w:rFonts w:hint="eastAsia" w:cs="宋体" w:asciiTheme="minorEastAsia" w:hAnsiTheme="minorEastAsia" w:eastAsiaTheme="minorEastAsia"/>
          <w:color w:val="auto"/>
          <w:kern w:val="0"/>
          <w:sz w:val="24"/>
          <w:lang w:val="zh-CN"/>
        </w:rPr>
      </w:pPr>
    </w:p>
    <w:p w14:paraId="258ECBEF">
      <w:pPr>
        <w:snapToGrid w:val="0"/>
        <w:spacing w:line="360" w:lineRule="auto"/>
        <w:ind w:firstLine="5040" w:firstLineChars="21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供应商(盖公章)：</w:t>
      </w:r>
    </w:p>
    <w:p w14:paraId="5B3D3D89">
      <w:pPr>
        <w:snapToGrid w:val="0"/>
        <w:spacing w:line="360" w:lineRule="auto"/>
        <w:ind w:firstLine="5160" w:firstLineChars="215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1CCB3D1F">
      <w:pPr>
        <w:pStyle w:val="13"/>
        <w:spacing w:line="360" w:lineRule="auto"/>
        <w:ind w:firstLine="420" w:firstLineChars="200"/>
        <w:rPr>
          <w:rFonts w:asciiTheme="minorEastAsia" w:hAnsiTheme="minorEastAsia" w:eastAsiaTheme="minorEastAsia"/>
          <w:color w:val="auto"/>
          <w:szCs w:val="21"/>
        </w:rPr>
      </w:pPr>
    </w:p>
    <w:p w14:paraId="09937512">
      <w:pPr>
        <w:snapToGrid w:val="0"/>
        <w:spacing w:before="50" w:after="120" w:afterLines="50" w:line="360" w:lineRule="auto"/>
        <w:ind w:firstLine="210" w:firstLineChars="1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w:t>
      </w:r>
    </w:p>
    <w:p w14:paraId="4BF2D684">
      <w:pPr>
        <w:numPr>
          <w:ilvl w:val="0"/>
          <w:numId w:val="8"/>
        </w:numPr>
        <w:tabs>
          <w:tab w:val="left" w:pos="1140"/>
        </w:tabs>
        <w:snapToGrid w:val="0"/>
        <w:spacing w:before="50" w:after="120" w:afterLines="50" w:line="360"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从业人员、营业收入、资产总额填报上一年度数据，无上一年度数据的新成立企业可不填报。</w:t>
      </w:r>
    </w:p>
    <w:p w14:paraId="16CD1300">
      <w:pPr>
        <w:snapToGrid w:val="0"/>
        <w:spacing w:before="50" w:after="120" w:afterLines="50" w:line="360" w:lineRule="auto"/>
        <w:ind w:firstLine="315" w:firstLineChars="15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2、请根据自己的真实情况出具《中小企业声明函》。依法享受中小企业扶持政策的，采购人或者采购代理机构在公告中标结果时，同时公告其《中小企业声明函》，接受社会监督。</w:t>
      </w:r>
    </w:p>
    <w:p w14:paraId="5C62F278">
      <w:pPr>
        <w:pStyle w:val="11"/>
        <w:spacing w:line="360" w:lineRule="auto"/>
        <w:ind w:firstLine="422" w:firstLineChars="200"/>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3、本声明函主要供参加政府采购活动的中小企业填写，非中小企业无需填写。</w:t>
      </w:r>
    </w:p>
    <w:p w14:paraId="05939FDA">
      <w:pPr>
        <w:pStyle w:val="11"/>
        <w:spacing w:line="360" w:lineRule="auto"/>
        <w:ind w:firstLine="422" w:firstLineChars="200"/>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4、小型、微型企业提供中型企业提供的服务的，视同为中型企业。</w:t>
      </w:r>
    </w:p>
    <w:p w14:paraId="3C6EDEFE">
      <w:pPr>
        <w:keepNext w:val="0"/>
        <w:keepLines w:val="0"/>
        <w:pageBreakBefore w:val="0"/>
        <w:widowControl w:val="0"/>
        <w:tabs>
          <w:tab w:val="left" w:pos="6432"/>
        </w:tabs>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p>
    <w:p w14:paraId="368F35EA">
      <w:pPr>
        <w:spacing w:line="520" w:lineRule="exact"/>
        <w:jc w:val="center"/>
        <w:rPr>
          <w:rFonts w:hint="eastAsia" w:asciiTheme="minorEastAsia" w:hAnsiTheme="minorEastAsia" w:eastAsiaTheme="minorEastAsia" w:cstheme="minorEastAsia"/>
          <w:b/>
          <w:bCs/>
          <w:color w:val="000000"/>
          <w:sz w:val="30"/>
          <w:szCs w:val="30"/>
        </w:rPr>
      </w:pPr>
    </w:p>
    <w:p w14:paraId="0A6DDC87">
      <w:pPr>
        <w:spacing w:line="520" w:lineRule="exact"/>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残疾人福利性单位声明函</w:t>
      </w:r>
    </w:p>
    <w:p w14:paraId="53B25F7B">
      <w:pPr>
        <w:spacing w:line="520" w:lineRule="exact"/>
        <w:rPr>
          <w:rFonts w:hint="eastAsia" w:ascii="仿宋_GB2312" w:hAnsi="仿宋_GB2312" w:eastAsia="仿宋_GB2312" w:cs="仿宋_GB2312"/>
          <w:color w:val="000000"/>
          <w:sz w:val="32"/>
          <w:szCs w:val="32"/>
        </w:rPr>
      </w:pPr>
    </w:p>
    <w:p w14:paraId="25909555">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单位的</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项目采购活动提供本单位制造的货物（由本单位承担工程/提供服务），或者提供其他残疾人福利性单位制造的货物（不包括使用非残疾人福利性单位注册商标的货物）。</w:t>
      </w:r>
    </w:p>
    <w:p w14:paraId="264A254B">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本单位对上述声明的真实性负责。如有虚假，将依法承担相应责任。</w:t>
      </w:r>
    </w:p>
    <w:p w14:paraId="23959D25">
      <w:pPr>
        <w:spacing w:line="360" w:lineRule="auto"/>
        <w:rPr>
          <w:rFonts w:hint="eastAsia" w:asciiTheme="minorEastAsia" w:hAnsiTheme="minorEastAsia" w:eastAsiaTheme="minorEastAsia" w:cstheme="minorEastAsia"/>
          <w:color w:val="000000"/>
          <w:sz w:val="21"/>
          <w:szCs w:val="21"/>
        </w:rPr>
      </w:pPr>
    </w:p>
    <w:p w14:paraId="27631569">
      <w:pPr>
        <w:spacing w:line="360" w:lineRule="auto"/>
        <w:rPr>
          <w:rFonts w:hint="eastAsia" w:asciiTheme="minorEastAsia" w:hAnsiTheme="minorEastAsia" w:eastAsiaTheme="minorEastAsia" w:cstheme="minorEastAsia"/>
          <w:color w:val="000000"/>
          <w:sz w:val="21"/>
          <w:szCs w:val="21"/>
        </w:rPr>
      </w:pPr>
    </w:p>
    <w:p w14:paraId="5AA390E8">
      <w:pPr>
        <w:spacing w:line="360" w:lineRule="auto"/>
        <w:rPr>
          <w:rFonts w:hint="eastAsia" w:asciiTheme="minorEastAsia" w:hAnsiTheme="minorEastAsia" w:eastAsiaTheme="minorEastAsia" w:cstheme="minorEastAsia"/>
          <w:color w:val="000000"/>
          <w:sz w:val="21"/>
          <w:szCs w:val="21"/>
        </w:rPr>
      </w:pPr>
    </w:p>
    <w:p w14:paraId="1C454503">
      <w:pPr>
        <w:spacing w:line="360" w:lineRule="auto"/>
        <w:ind w:firstLine="4200" w:firstLineChars="2000"/>
        <w:jc w:val="left"/>
        <w:rPr>
          <w:rFonts w:hint="eastAsia" w:ascii="宋体" w:hAnsi="宋体" w:eastAsia="宋体" w:cs="宋体"/>
          <w:color w:val="auto"/>
          <w:u w:val="single"/>
        </w:rPr>
      </w:pPr>
      <w:r>
        <w:rPr>
          <w:rFonts w:hint="eastAsia" w:asciiTheme="minorEastAsia" w:hAnsiTheme="minorEastAsia" w:eastAsiaTheme="minorEastAsia" w:cstheme="minorEastAsia"/>
          <w:color w:val="000000"/>
          <w:kern w:val="2"/>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kern w:val="0"/>
          <w:sz w:val="21"/>
          <w:szCs w:val="21"/>
          <w:highlight w:val="none"/>
          <w:lang w:val="zh-CN" w:eastAsia="zh-CN"/>
        </w:rPr>
        <w:t>电子签章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rPr>
        <w:t>：</w:t>
      </w:r>
      <w:r>
        <w:rPr>
          <w:rFonts w:hint="eastAsia" w:ascii="宋体" w:hAnsi="宋体" w:eastAsia="宋体" w:cs="宋体"/>
          <w:color w:val="auto"/>
          <w:u w:val="single"/>
        </w:rPr>
        <w:t xml:space="preserve">                     </w:t>
      </w:r>
    </w:p>
    <w:p w14:paraId="401D3B0E">
      <w:pPr>
        <w:pStyle w:val="40"/>
        <w:keepNext w:val="0"/>
        <w:keepLines w:val="0"/>
        <w:widowControl w:val="0"/>
        <w:shd w:val="clear" w:color="auto" w:fill="auto"/>
        <w:bidi w:val="0"/>
        <w:spacing w:before="0" w:afterAutospacing="0" w:line="415" w:lineRule="exact"/>
        <w:ind w:left="0" w:leftChars="0" w:right="0" w:firstLine="0" w:firstLineChars="0"/>
        <w:jc w:val="left"/>
        <w:rPr>
          <w:rFonts w:hint="eastAsia" w:ascii="宋体" w:hAnsi="宋体" w:eastAsia="宋体" w:cs="宋体"/>
          <w:color w:val="auto"/>
          <w:sz w:val="21"/>
          <w:szCs w:val="21"/>
          <w:u w:val="none"/>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日</w:t>
      </w:r>
    </w:p>
    <w:p w14:paraId="4D182EB5">
      <w:pPr>
        <w:pStyle w:val="11"/>
        <w:spacing w:line="360" w:lineRule="auto"/>
        <w:ind w:firstLine="0" w:firstLineChars="0"/>
        <w:jc w:val="center"/>
        <w:rPr>
          <w:rFonts w:hint="eastAsia" w:asciiTheme="minorEastAsia" w:hAnsiTheme="minorEastAsia" w:eastAsiaTheme="minorEastAsia" w:cstheme="minorEastAsia"/>
          <w:color w:val="000000"/>
          <w:kern w:val="2"/>
          <w:sz w:val="21"/>
          <w:szCs w:val="21"/>
          <w:lang w:val="en-US" w:eastAsia="zh-CN"/>
        </w:rPr>
      </w:pPr>
    </w:p>
    <w:p w14:paraId="50B31B10">
      <w:pPr>
        <w:spacing w:line="360" w:lineRule="auto"/>
        <w:rPr>
          <w:rFonts w:hint="eastAsia" w:asciiTheme="minorEastAsia" w:hAnsiTheme="minorEastAsia" w:eastAsiaTheme="minorEastAsia" w:cstheme="minorEastAsia"/>
          <w:color w:val="000000"/>
          <w:sz w:val="21"/>
          <w:szCs w:val="21"/>
        </w:rPr>
      </w:pPr>
    </w:p>
    <w:p w14:paraId="69B810CF">
      <w:pPr>
        <w:spacing w:line="360" w:lineRule="auto"/>
        <w:rPr>
          <w:rFonts w:hint="eastAsia" w:asciiTheme="minorEastAsia" w:hAnsiTheme="minorEastAsia" w:eastAsiaTheme="minorEastAsia" w:cstheme="minorEastAsia"/>
          <w:color w:val="000000"/>
          <w:sz w:val="21"/>
          <w:szCs w:val="21"/>
        </w:rPr>
      </w:pPr>
    </w:p>
    <w:p w14:paraId="1229418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注：请根据自己的真实情况出具《残疾人福利性单位声明函》。依法享受中小企业优惠政策的，采购人或者采购代理机构在公告中标结果时，同时公告其《残疾人福利性单位声明函》，接受社会监督。</w:t>
      </w:r>
    </w:p>
    <w:p w14:paraId="60FEFA9E">
      <w:pPr>
        <w:pStyle w:val="21"/>
        <w:rPr>
          <w:rFonts w:hint="eastAsia" w:ascii="宋体" w:hAnsi="宋体" w:eastAsia="宋体" w:cs="宋体"/>
          <w:bCs/>
          <w:color w:val="000000"/>
          <w:sz w:val="40"/>
          <w:szCs w:val="40"/>
          <w:highlight w:val="none"/>
        </w:rPr>
      </w:pPr>
      <w:r>
        <w:rPr>
          <w:rFonts w:hint="eastAsia" w:asciiTheme="minorEastAsia" w:hAnsiTheme="minorEastAsia" w:eastAsiaTheme="minorEastAsia" w:cstheme="minorEastAsia"/>
          <w:color w:val="000000"/>
          <w:sz w:val="21"/>
          <w:szCs w:val="21"/>
        </w:rPr>
        <w:br w:type="page"/>
      </w:r>
    </w:p>
    <w:p w14:paraId="051E0901">
      <w:pPr>
        <w:pStyle w:val="32"/>
        <w:rPr>
          <w:rFonts w:hint="eastAsia"/>
          <w:color w:val="auto"/>
        </w:rPr>
      </w:pPr>
    </w:p>
    <w:p w14:paraId="01213CA6">
      <w:pPr>
        <w:spacing w:line="360" w:lineRule="auto"/>
        <w:ind w:right="420"/>
        <w:contextualSpacing/>
        <w:jc w:val="left"/>
        <w:rPr>
          <w:rFonts w:hint="eastAsia" w:ascii="宋体" w:hAnsi="宋体" w:eastAsia="宋体" w:cs="宋体"/>
          <w:color w:val="auto"/>
          <w:sz w:val="22"/>
          <w:szCs w:val="22"/>
          <w:highlight w:val="none"/>
        </w:rPr>
      </w:pPr>
    </w:p>
    <w:p w14:paraId="5390C47A">
      <w:pPr>
        <w:spacing w:line="360" w:lineRule="auto"/>
        <w:ind w:right="420"/>
        <w:contextualSpacing/>
        <w:jc w:val="left"/>
        <w:rPr>
          <w:rFonts w:hint="eastAsia" w:ascii="宋体" w:hAnsi="宋体" w:eastAsia="宋体" w:cs="宋体"/>
          <w:b/>
          <w:bCs/>
          <w:color w:val="auto"/>
          <w:sz w:val="22"/>
          <w:szCs w:val="22"/>
          <w:highlight w:val="none"/>
        </w:rPr>
      </w:pPr>
    </w:p>
    <w:p w14:paraId="5BB16AB4">
      <w:pPr>
        <w:spacing w:line="360" w:lineRule="auto"/>
        <w:ind w:right="420" w:firstLine="4417" w:firstLineChars="2000"/>
        <w:contextualSpacing/>
        <w:jc w:val="left"/>
        <w:rPr>
          <w:rFonts w:hint="eastAsia" w:ascii="宋体" w:hAnsi="宋体" w:eastAsia="宋体" w:cs="宋体"/>
          <w:b/>
          <w:bCs/>
          <w:color w:val="auto"/>
          <w:sz w:val="22"/>
          <w:szCs w:val="22"/>
          <w:highlight w:val="none"/>
        </w:rPr>
      </w:pPr>
    </w:p>
    <w:p w14:paraId="00058922">
      <w:pPr>
        <w:spacing w:line="360" w:lineRule="auto"/>
        <w:ind w:right="420" w:firstLine="3373" w:firstLineChars="1200"/>
        <w:contextualSpacing/>
        <w:jc w:val="left"/>
        <w:rPr>
          <w:rFonts w:hint="eastAsia" w:ascii="宋体" w:hAnsi="宋体"/>
          <w:b/>
          <w:color w:val="auto"/>
          <w:sz w:val="28"/>
          <w:szCs w:val="28"/>
          <w:highlight w:val="none"/>
        </w:rPr>
      </w:pPr>
      <w:r>
        <w:rPr>
          <w:rFonts w:hint="eastAsia" w:ascii="宋体" w:hAnsi="宋体"/>
          <w:b/>
          <w:bCs/>
          <w:color w:val="auto"/>
          <w:sz w:val="28"/>
          <w:szCs w:val="28"/>
          <w:highlight w:val="none"/>
        </w:rPr>
        <w:t>三、</w:t>
      </w:r>
      <w:r>
        <w:rPr>
          <w:rFonts w:hint="eastAsia" w:ascii="宋体" w:hAnsi="宋体"/>
          <w:b/>
          <w:color w:val="auto"/>
          <w:sz w:val="28"/>
          <w:szCs w:val="28"/>
          <w:highlight w:val="none"/>
        </w:rPr>
        <w:t xml:space="preserve">商务技术文件格式 </w:t>
      </w:r>
    </w:p>
    <w:p w14:paraId="4279F18C">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1.商务技术文件封面格式</w:t>
      </w:r>
    </w:p>
    <w:p w14:paraId="08F3724F">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48E1957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3E8AC7A5">
      <w:pPr>
        <w:snapToGrid w:val="0"/>
        <w:spacing w:before="156" w:beforeLines="50" w:after="50"/>
        <w:rPr>
          <w:rFonts w:hint="eastAsia" w:ascii="宋体" w:hAnsi="宋体"/>
          <w:color w:val="auto"/>
          <w:sz w:val="22"/>
          <w:szCs w:val="18"/>
          <w:highlight w:val="none"/>
        </w:rPr>
      </w:pPr>
    </w:p>
    <w:p w14:paraId="508F2930">
      <w:pPr>
        <w:snapToGrid w:val="0"/>
        <w:spacing w:before="156" w:beforeLines="50" w:after="50"/>
        <w:rPr>
          <w:rFonts w:hint="eastAsia" w:ascii="宋体" w:hAnsi="宋体"/>
          <w:color w:val="auto"/>
          <w:sz w:val="22"/>
          <w:szCs w:val="18"/>
          <w:highlight w:val="none"/>
        </w:rPr>
      </w:pPr>
    </w:p>
    <w:p w14:paraId="6113F1AF">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商  务  技  术  文  件</w:t>
      </w:r>
    </w:p>
    <w:p w14:paraId="7242FCD0">
      <w:pPr>
        <w:snapToGrid w:val="0"/>
        <w:spacing w:before="156" w:beforeLines="50" w:after="50"/>
        <w:rPr>
          <w:rFonts w:hint="eastAsia" w:ascii="宋体" w:hAnsi="宋体"/>
          <w:bCs/>
          <w:color w:val="auto"/>
          <w:sz w:val="22"/>
          <w:szCs w:val="18"/>
          <w:highlight w:val="none"/>
        </w:rPr>
      </w:pPr>
    </w:p>
    <w:p w14:paraId="590CE4A6">
      <w:pPr>
        <w:snapToGrid w:val="0"/>
        <w:spacing w:before="156" w:beforeLines="50" w:after="50"/>
        <w:rPr>
          <w:rFonts w:hint="eastAsia" w:ascii="宋体" w:hAnsi="宋体"/>
          <w:bCs/>
          <w:color w:val="auto"/>
          <w:sz w:val="22"/>
          <w:szCs w:val="18"/>
          <w:highlight w:val="none"/>
        </w:rPr>
      </w:pPr>
    </w:p>
    <w:p w14:paraId="527052DF">
      <w:pPr>
        <w:snapToGrid w:val="0"/>
        <w:spacing w:before="156" w:beforeLines="50" w:after="50"/>
        <w:rPr>
          <w:rFonts w:hint="eastAsia" w:ascii="宋体" w:hAnsi="宋体"/>
          <w:bCs/>
          <w:color w:val="auto"/>
          <w:sz w:val="22"/>
          <w:szCs w:val="18"/>
          <w:highlight w:val="none"/>
        </w:rPr>
      </w:pPr>
    </w:p>
    <w:p w14:paraId="582A5E82">
      <w:pPr>
        <w:snapToGrid w:val="0"/>
        <w:spacing w:before="156" w:beforeLines="50" w:after="50"/>
        <w:rPr>
          <w:rFonts w:hint="eastAsia" w:ascii="宋体" w:hAnsi="宋体"/>
          <w:bCs/>
          <w:color w:val="auto"/>
          <w:sz w:val="22"/>
          <w:szCs w:val="18"/>
          <w:highlight w:val="none"/>
        </w:rPr>
      </w:pPr>
    </w:p>
    <w:p w14:paraId="4C42CC22">
      <w:pPr>
        <w:snapToGrid w:val="0"/>
        <w:spacing w:before="156" w:beforeLines="50" w:after="50"/>
        <w:rPr>
          <w:rFonts w:hint="eastAsia" w:ascii="宋体" w:hAnsi="宋体"/>
          <w:bCs/>
          <w:color w:val="auto"/>
          <w:sz w:val="22"/>
          <w:szCs w:val="18"/>
          <w:highlight w:val="none"/>
        </w:rPr>
      </w:pPr>
    </w:p>
    <w:p w14:paraId="68D7B262">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B2A8C0F">
      <w:pPr>
        <w:snapToGrid w:val="0"/>
        <w:spacing w:before="156" w:beforeLines="50" w:after="50"/>
        <w:ind w:firstLine="630" w:firstLineChars="225"/>
        <w:rPr>
          <w:rFonts w:hint="eastAsia" w:ascii="宋体" w:hAnsi="宋体" w:cs="仿宋_GB2312"/>
          <w:bCs/>
          <w:color w:val="auto"/>
          <w:sz w:val="28"/>
          <w:szCs w:val="28"/>
          <w:highlight w:val="none"/>
        </w:rPr>
      </w:pPr>
    </w:p>
    <w:p w14:paraId="71BBDFD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4F46EC66">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21B14A9">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3400E098">
      <w:pPr>
        <w:pStyle w:val="6"/>
        <w:snapToGrid w:val="0"/>
        <w:spacing w:before="50" w:after="50"/>
        <w:ind w:firstLine="560" w:firstLineChars="200"/>
        <w:rPr>
          <w:rFonts w:hint="eastAsia" w:ascii="宋体" w:hAnsi="宋体" w:cs="仿宋_GB2312"/>
          <w:bCs/>
          <w:color w:val="auto"/>
          <w:sz w:val="28"/>
          <w:szCs w:val="28"/>
          <w:highlight w:val="none"/>
        </w:rPr>
      </w:pPr>
    </w:p>
    <w:p w14:paraId="0EC9F4A0">
      <w:pPr>
        <w:pStyle w:val="6"/>
        <w:snapToGrid w:val="0"/>
        <w:spacing w:before="50" w:after="50"/>
        <w:ind w:firstLine="630" w:firstLineChars="225"/>
        <w:rPr>
          <w:rFonts w:hint="eastAsia" w:ascii="宋体" w:hAnsi="宋体" w:cs="仿宋_GB2312"/>
          <w:bCs/>
          <w:color w:val="auto"/>
          <w:sz w:val="28"/>
          <w:szCs w:val="28"/>
          <w:highlight w:val="none"/>
        </w:rPr>
      </w:pPr>
    </w:p>
    <w:p w14:paraId="6B805394">
      <w:pPr>
        <w:pStyle w:val="6"/>
        <w:snapToGrid w:val="0"/>
        <w:spacing w:before="50" w:after="50"/>
        <w:ind w:firstLine="0"/>
        <w:rPr>
          <w:rFonts w:hint="eastAsia" w:ascii="宋体" w:hAnsi="宋体" w:cs="仿宋_GB2312"/>
          <w:bCs/>
          <w:color w:val="auto"/>
          <w:sz w:val="28"/>
          <w:szCs w:val="28"/>
          <w:highlight w:val="none"/>
        </w:rPr>
      </w:pPr>
    </w:p>
    <w:p w14:paraId="5E3EB00C">
      <w:pPr>
        <w:pStyle w:val="6"/>
        <w:snapToGrid w:val="0"/>
        <w:spacing w:before="50" w:after="50"/>
        <w:ind w:firstLine="1120" w:firstLineChars="400"/>
        <w:rPr>
          <w:rFonts w:hint="eastAsia" w:ascii="宋体" w:hAnsi="宋体" w:cs="仿宋_GB2312"/>
          <w:bCs/>
          <w:color w:val="auto"/>
          <w:sz w:val="28"/>
          <w:szCs w:val="28"/>
          <w:highlight w:val="none"/>
        </w:rPr>
      </w:pPr>
    </w:p>
    <w:p w14:paraId="2449B7D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0B7385CC">
      <w:pPr>
        <w:snapToGrid w:val="0"/>
        <w:spacing w:before="156" w:beforeLines="50" w:after="50" w:line="360" w:lineRule="auto"/>
        <w:ind w:right="480" w:firstLine="220" w:firstLineChars="100"/>
        <w:jc w:val="left"/>
        <w:rPr>
          <w:rFonts w:ascii="宋体" w:hAnsi="宋体"/>
          <w:color w:val="auto"/>
          <w:sz w:val="22"/>
          <w:szCs w:val="22"/>
          <w:highlight w:val="none"/>
        </w:rPr>
      </w:pPr>
      <w:r>
        <w:rPr>
          <w:rFonts w:ascii="宋体" w:hAnsi="宋体"/>
          <w:color w:val="auto"/>
          <w:sz w:val="22"/>
          <w:szCs w:val="22"/>
          <w:highlight w:val="none"/>
        </w:rPr>
        <w:br w:type="page"/>
      </w:r>
    </w:p>
    <w:p w14:paraId="797D77D7">
      <w:pPr>
        <w:snapToGrid w:val="0"/>
        <w:spacing w:before="156" w:beforeLines="50" w:after="50" w:line="360" w:lineRule="auto"/>
        <w:ind w:right="480" w:firstLine="220" w:firstLineChars="100"/>
        <w:jc w:val="left"/>
        <w:rPr>
          <w:rFonts w:ascii="宋体" w:hAnsi="宋体"/>
          <w:color w:val="auto"/>
          <w:sz w:val="22"/>
          <w:szCs w:val="22"/>
          <w:highlight w:val="none"/>
        </w:rPr>
      </w:pPr>
    </w:p>
    <w:p w14:paraId="4340E6BF">
      <w:pPr>
        <w:snapToGrid w:val="0"/>
        <w:spacing w:before="156" w:beforeLines="50" w:after="50" w:line="360" w:lineRule="auto"/>
        <w:ind w:right="480" w:firstLine="281" w:firstLineChars="100"/>
        <w:jc w:val="center"/>
        <w:rPr>
          <w:rFonts w:hint="eastAsia" w:ascii="宋体" w:hAnsi="宋体"/>
          <w:b/>
          <w:bCs/>
          <w:color w:val="auto"/>
          <w:sz w:val="22"/>
          <w:szCs w:val="22"/>
          <w:highlight w:val="none"/>
        </w:rPr>
      </w:pPr>
      <w:r>
        <w:rPr>
          <w:rFonts w:hint="eastAsia" w:ascii="宋体" w:hAnsi="宋体"/>
          <w:b/>
          <w:bCs/>
          <w:color w:val="auto"/>
          <w:sz w:val="28"/>
          <w:szCs w:val="28"/>
          <w:highlight w:val="none"/>
        </w:rPr>
        <w:t>2.商务技术文件目录</w:t>
      </w:r>
    </w:p>
    <w:p w14:paraId="24BD7F0A">
      <w:pPr>
        <w:pStyle w:val="31"/>
        <w:numPr>
          <w:ilvl w:val="0"/>
          <w:numId w:val="0"/>
        </w:numPr>
        <w:jc w:val="center"/>
        <w:rPr>
          <w:rFonts w:hint="default"/>
          <w:color w:val="auto"/>
          <w:lang w:val="en-US" w:eastAsia="zh-CN"/>
        </w:rPr>
      </w:pPr>
      <w:r>
        <w:rPr>
          <w:rFonts w:hint="eastAsia"/>
          <w:color w:val="auto"/>
          <w:lang w:val="en-US" w:eastAsia="zh-CN"/>
        </w:rPr>
        <w:t>根据《供应商须知前附表》第12.1.2要求编制</w:t>
      </w:r>
    </w:p>
    <w:p w14:paraId="08EED797">
      <w:pPr>
        <w:spacing w:line="400" w:lineRule="exact"/>
        <w:rPr>
          <w:rFonts w:hint="eastAsia" w:ascii="仿宋_GB2312" w:hAnsi="仿宋_GB2312" w:eastAsia="仿宋_GB2312" w:cs="仿宋_GB2312"/>
          <w:color w:val="auto"/>
          <w:sz w:val="28"/>
          <w:szCs w:val="28"/>
          <w:highlight w:val="none"/>
        </w:rPr>
      </w:pPr>
    </w:p>
    <w:p w14:paraId="06924999">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p>
    <w:p w14:paraId="5E763FA3">
      <w:pPr>
        <w:spacing w:line="520" w:lineRule="exact"/>
        <w:jc w:val="center"/>
        <w:rPr>
          <w:rFonts w:hint="eastAsia" w:ascii="方正小标宋简体" w:hAnsi="方正小标宋简体" w:eastAsia="方正小标宋简体" w:cs="方正小标宋简体"/>
          <w:color w:val="auto"/>
          <w:sz w:val="40"/>
          <w:szCs w:val="40"/>
          <w:highlight w:val="none"/>
        </w:rPr>
      </w:pPr>
    </w:p>
    <w:p w14:paraId="6B547967">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 w:val="0"/>
          <w:bCs w:val="0"/>
          <w:color w:val="auto"/>
          <w:sz w:val="40"/>
          <w:szCs w:val="40"/>
          <w:highlight w:val="none"/>
        </w:rPr>
        <w:t>无串通竞</w:t>
      </w:r>
      <w:r>
        <w:rPr>
          <w:rFonts w:hint="eastAsia" w:ascii="方正小标宋简体" w:hAnsi="方正小标宋简体" w:eastAsia="方正小标宋简体" w:cs="方正小标宋简体"/>
          <w:b w:val="0"/>
          <w:bCs w:val="0"/>
          <w:color w:val="auto"/>
          <w:sz w:val="40"/>
          <w:szCs w:val="40"/>
          <w:highlight w:val="none"/>
          <w:lang w:val="en-US" w:eastAsia="zh-CN"/>
        </w:rPr>
        <w:t>标</w:t>
      </w:r>
      <w:r>
        <w:rPr>
          <w:rFonts w:hint="eastAsia" w:ascii="方正小标宋简体" w:hAnsi="方正小标宋简体" w:eastAsia="方正小标宋简体" w:cs="方正小标宋简体"/>
          <w:b w:val="0"/>
          <w:bCs w:val="0"/>
          <w:color w:val="auto"/>
          <w:sz w:val="40"/>
          <w:szCs w:val="40"/>
          <w:highlight w:val="none"/>
        </w:rPr>
        <w:t>行为的承诺函</w:t>
      </w:r>
    </w:p>
    <w:p w14:paraId="3B64AAA5">
      <w:pPr>
        <w:spacing w:line="360" w:lineRule="auto"/>
        <w:ind w:firstLine="560" w:firstLineChars="200"/>
        <w:contextualSpacing/>
        <w:rPr>
          <w:rFonts w:hint="eastAsia" w:ascii="仿宋_GB2312" w:hAnsi="仿宋_GB2312" w:eastAsia="仿宋_GB2312" w:cs="仿宋_GB2312"/>
          <w:color w:val="auto"/>
          <w:sz w:val="28"/>
          <w:szCs w:val="28"/>
          <w:highlight w:val="none"/>
        </w:rPr>
      </w:pPr>
    </w:p>
    <w:p w14:paraId="5944F5FB">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一、我方承诺无下列相互串通竞标的情形：</w:t>
      </w:r>
    </w:p>
    <w:p w14:paraId="66A9C44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1.不同供应商的响应文件由同一单位或者个人编制； </w:t>
      </w:r>
    </w:p>
    <w:p w14:paraId="144C582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2.不同供应商委托同一单位或者个人办理竞标事宜；</w:t>
      </w:r>
    </w:p>
    <w:p w14:paraId="7368188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3.不同供应商的响应文件载明的项目管理员为同一个人；</w:t>
      </w:r>
    </w:p>
    <w:p w14:paraId="2FF92DB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4.不</w:t>
      </w:r>
      <w:r>
        <w:rPr>
          <w:rFonts w:hint="eastAsia" w:ascii="宋体" w:hAnsi="宋体" w:cs="仿宋_GB2312"/>
          <w:color w:val="auto"/>
          <w:spacing w:val="-6"/>
          <w:sz w:val="22"/>
          <w:szCs w:val="22"/>
          <w:highlight w:val="none"/>
        </w:rPr>
        <w:t>同供应商的响应文件异常一致或者竞标报价呈规律性差异；</w:t>
      </w:r>
    </w:p>
    <w:p w14:paraId="58D351EB">
      <w:pPr>
        <w:spacing w:line="360" w:lineRule="auto"/>
        <w:ind w:firstLine="440" w:firstLineChars="200"/>
        <w:contextualSpacing/>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5.不同供应商的响应文件相互混装</w:t>
      </w:r>
      <w:r>
        <w:rPr>
          <w:rFonts w:hint="eastAsia" w:ascii="宋体" w:hAnsi="宋体" w:cs="仿宋_GB2312"/>
          <w:color w:val="auto"/>
          <w:sz w:val="22"/>
          <w:szCs w:val="22"/>
          <w:highlight w:val="none"/>
          <w:lang w:eastAsia="zh-CN"/>
        </w:rPr>
        <w:t>。</w:t>
      </w:r>
    </w:p>
    <w:p w14:paraId="349D3CCD">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二、我方承诺无下列恶意串通的情形：</w:t>
      </w:r>
    </w:p>
    <w:p w14:paraId="70E3E6D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1.供应商直接或者间接从采购人或者采购代理机构处获得其他供应商的相关信息并修改其响应文件；</w:t>
      </w:r>
    </w:p>
    <w:p w14:paraId="707E8F8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2.供应商按照采购人或者采购代理机构的授意撤换、修改响应文件；</w:t>
      </w:r>
    </w:p>
    <w:p w14:paraId="5D61817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3.供</w:t>
      </w:r>
      <w:r>
        <w:rPr>
          <w:rFonts w:hint="eastAsia" w:ascii="宋体" w:hAnsi="宋体" w:cs="仿宋_GB2312"/>
          <w:color w:val="auto"/>
          <w:spacing w:val="-6"/>
          <w:sz w:val="22"/>
          <w:szCs w:val="22"/>
          <w:highlight w:val="none"/>
        </w:rPr>
        <w:t>应商之间协商报价、技术方案等响应文件的实质性内容；</w:t>
      </w:r>
    </w:p>
    <w:p w14:paraId="6ACB8FDC">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4.属于同一集团、协会、商会等组织成员的供应商按照该组织要求协同参加政府采购活动；</w:t>
      </w:r>
    </w:p>
    <w:p w14:paraId="61AF54B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5.供应商之间事先约定一致抬高或者压低竞标报价，或者在竞争性磋商项目中事先约定轮流以高价位或者低价位成交，或者事先约定由某一特定供应商成交，然后再参加竞标；</w:t>
      </w:r>
    </w:p>
    <w:p w14:paraId="0F430F2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6.供应商之间商定部分供应商放弃参加政府采购活动或者放弃成交；</w:t>
      </w:r>
    </w:p>
    <w:p w14:paraId="5A168D7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7.供应商与采购人或者采购代理机构之间、供应商相互之间，为</w:t>
      </w:r>
      <w:r>
        <w:rPr>
          <w:rFonts w:hint="eastAsia" w:ascii="宋体" w:hAnsi="宋体" w:cs="仿宋_GB2312"/>
          <w:color w:val="auto"/>
          <w:spacing w:val="-6"/>
          <w:sz w:val="22"/>
          <w:szCs w:val="22"/>
          <w:highlight w:val="none"/>
        </w:rPr>
        <w:t>谋求特定供应商成交或者排斥其他供应商的其他串通行为。</w:t>
      </w:r>
    </w:p>
    <w:p w14:paraId="2CF620D2">
      <w:pPr>
        <w:spacing w:line="360" w:lineRule="auto"/>
        <w:ind w:firstLine="440" w:firstLineChars="200"/>
        <w:contextualSpacing/>
        <w:rPr>
          <w:rFonts w:hint="eastAsia" w:ascii="宋体" w:hAnsi="宋体" w:cs="仿宋_GB2312"/>
          <w:color w:val="auto"/>
          <w:sz w:val="22"/>
          <w:szCs w:val="22"/>
          <w:highlight w:val="none"/>
        </w:rPr>
      </w:pPr>
    </w:p>
    <w:p w14:paraId="74E9AC31">
      <w:pPr>
        <w:spacing w:line="360" w:lineRule="auto"/>
        <w:ind w:firstLine="442"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以上情形一经核查属实，我方愿意承担一切后果，并不再寻求任何旨在减轻或者免除法律责任的辩解。</w:t>
      </w:r>
    </w:p>
    <w:p w14:paraId="18B9CEFB">
      <w:pPr>
        <w:spacing w:line="360" w:lineRule="auto"/>
        <w:contextualSpacing/>
        <w:rPr>
          <w:rFonts w:hint="eastAsia" w:ascii="宋体" w:hAnsi="宋体" w:cs="仿宋_GB2312"/>
          <w:color w:val="auto"/>
          <w:sz w:val="22"/>
          <w:szCs w:val="22"/>
          <w:highlight w:val="none"/>
        </w:rPr>
      </w:pPr>
    </w:p>
    <w:p w14:paraId="5EE4FBB4">
      <w:pPr>
        <w:spacing w:line="360" w:lineRule="auto"/>
        <w:ind w:firstLine="3300" w:firstLineChars="1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p>
    <w:p w14:paraId="707C78DB">
      <w:pPr>
        <w:spacing w:line="360" w:lineRule="auto"/>
        <w:ind w:firstLine="440" w:firstLineChars="200"/>
        <w:contextualSpacing/>
        <w:jc w:val="center"/>
        <w:rPr>
          <w:rFonts w:hint="eastAsia" w:ascii="仿宋_GB2312" w:hAnsi="仿宋_GB2312" w:eastAsia="仿宋_GB2312" w:cs="仿宋_GB2312"/>
          <w:color w:val="auto"/>
          <w:sz w:val="28"/>
          <w:szCs w:val="28"/>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日期：</w:t>
      </w:r>
      <w:r>
        <w:rPr>
          <w:rFonts w:hint="eastAsia" w:ascii="宋体" w:hAnsi="宋体" w:cs="仿宋_GB2312"/>
          <w:color w:val="auto"/>
          <w:sz w:val="22"/>
          <w:szCs w:val="22"/>
          <w:highlight w:val="none"/>
        </w:rPr>
        <w:t xml:space="preserve">      年   月   日</w:t>
      </w:r>
    </w:p>
    <w:p w14:paraId="41E8A289">
      <w:pPr>
        <w:spacing w:line="520" w:lineRule="exact"/>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br w:type="page"/>
      </w:r>
    </w:p>
    <w:p w14:paraId="342F84AA">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3A8F7738">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F5041AF">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Cs/>
          <w:color w:val="auto"/>
          <w:sz w:val="40"/>
          <w:szCs w:val="40"/>
          <w:highlight w:val="none"/>
          <w:lang w:eastAsia="zh-CN"/>
        </w:rPr>
        <w:t>法定代表人（或负责人）</w:t>
      </w:r>
      <w:r>
        <w:rPr>
          <w:rFonts w:hint="eastAsia" w:ascii="方正小标宋简体" w:hAnsi="方正小标宋简体" w:eastAsia="方正小标宋简体" w:cs="方正小标宋简体"/>
          <w:bCs/>
          <w:color w:val="auto"/>
          <w:sz w:val="40"/>
          <w:szCs w:val="40"/>
          <w:highlight w:val="none"/>
        </w:rPr>
        <w:t>证明书</w:t>
      </w:r>
    </w:p>
    <w:p w14:paraId="3BEE8BDE">
      <w:pPr>
        <w:spacing w:line="360" w:lineRule="auto"/>
        <w:ind w:left="540"/>
        <w:contextualSpacing/>
        <w:rPr>
          <w:rFonts w:hint="eastAsia" w:ascii="仿宋_GB2312" w:hAnsi="仿宋_GB2312" w:eastAsia="仿宋_GB2312" w:cs="仿宋_GB2312"/>
          <w:color w:val="auto"/>
          <w:sz w:val="28"/>
          <w:szCs w:val="28"/>
          <w:highlight w:val="none"/>
        </w:rPr>
      </w:pPr>
    </w:p>
    <w:p w14:paraId="48C3AA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供应商名称：</w:t>
      </w:r>
      <w:r>
        <w:rPr>
          <w:rFonts w:hint="eastAsia" w:ascii="宋体" w:hAnsi="宋体" w:cs="仿宋_GB2312"/>
          <w:color w:val="auto"/>
          <w:sz w:val="22"/>
          <w:szCs w:val="22"/>
          <w:highlight w:val="none"/>
          <w:u w:val="single"/>
        </w:rPr>
        <w:t xml:space="preserve">                                                        </w:t>
      </w:r>
    </w:p>
    <w:p w14:paraId="193C82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地    址：</w:t>
      </w:r>
      <w:r>
        <w:rPr>
          <w:rFonts w:hint="eastAsia" w:ascii="宋体" w:hAnsi="宋体" w:cs="仿宋_GB2312"/>
          <w:color w:val="auto"/>
          <w:sz w:val="22"/>
          <w:szCs w:val="22"/>
          <w:highlight w:val="none"/>
          <w:u w:val="single"/>
        </w:rPr>
        <w:t xml:space="preserve">                                                        </w:t>
      </w:r>
    </w:p>
    <w:p w14:paraId="49E4543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姓    名：</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性     别：</w:t>
      </w:r>
      <w:r>
        <w:rPr>
          <w:rFonts w:hint="eastAsia" w:ascii="宋体" w:hAnsi="宋体" w:cs="仿宋_GB2312"/>
          <w:color w:val="auto"/>
          <w:sz w:val="22"/>
          <w:szCs w:val="22"/>
          <w:highlight w:val="none"/>
          <w:u w:val="single"/>
        </w:rPr>
        <w:t xml:space="preserve">                </w:t>
      </w:r>
    </w:p>
    <w:p w14:paraId="1484DCB7">
      <w:pPr>
        <w:spacing w:line="360" w:lineRule="auto"/>
        <w:ind w:left="540"/>
        <w:contextualSpacing/>
        <w:rPr>
          <w:rFonts w:hint="eastAsia" w:ascii="宋体" w:hAnsi="宋体" w:cs="仿宋_GB2312"/>
          <w:color w:val="auto"/>
          <w:sz w:val="22"/>
          <w:szCs w:val="22"/>
          <w:highlight w:val="none"/>
          <w:u w:val="single"/>
        </w:rPr>
      </w:pPr>
      <w:r>
        <w:rPr>
          <w:rFonts w:hint="eastAsia" w:ascii="宋体" w:hAnsi="宋体" w:cs="仿宋_GB2312"/>
          <w:color w:val="auto"/>
          <w:sz w:val="22"/>
          <w:szCs w:val="22"/>
          <w:highlight w:val="none"/>
        </w:rPr>
        <w:t>年    龄：</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职     务：</w:t>
      </w:r>
      <w:r>
        <w:rPr>
          <w:rFonts w:hint="eastAsia" w:ascii="宋体" w:hAnsi="宋体" w:cs="仿宋_GB2312"/>
          <w:color w:val="auto"/>
          <w:sz w:val="22"/>
          <w:szCs w:val="22"/>
          <w:highlight w:val="none"/>
          <w:u w:val="single"/>
        </w:rPr>
        <w:t xml:space="preserve">                </w:t>
      </w:r>
    </w:p>
    <w:p w14:paraId="4C9C0A2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身份证号码：</w:t>
      </w:r>
      <w:r>
        <w:rPr>
          <w:rFonts w:hint="eastAsia" w:ascii="宋体" w:hAnsi="宋体" w:cs="仿宋_GB2312"/>
          <w:color w:val="auto"/>
          <w:sz w:val="22"/>
          <w:szCs w:val="22"/>
          <w:highlight w:val="none"/>
          <w:u w:val="single"/>
        </w:rPr>
        <w:t xml:space="preserve">                                        </w:t>
      </w:r>
    </w:p>
    <w:p w14:paraId="03B0414D">
      <w:pPr>
        <w:spacing w:line="360" w:lineRule="auto"/>
        <w:ind w:firstLine="880" w:firstLineChars="4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（供应商名称）</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w:t>
      </w:r>
    </w:p>
    <w:p w14:paraId="7762181A">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特此证明。</w:t>
      </w:r>
    </w:p>
    <w:p w14:paraId="1237C124">
      <w:pPr>
        <w:spacing w:line="360" w:lineRule="auto"/>
        <w:ind w:left="540"/>
        <w:contextualSpacing/>
        <w:rPr>
          <w:rFonts w:hint="eastAsia" w:ascii="宋体" w:hAnsi="宋体" w:cs="仿宋_GB2312"/>
          <w:color w:val="auto"/>
          <w:sz w:val="22"/>
          <w:szCs w:val="22"/>
          <w:highlight w:val="none"/>
        </w:rPr>
      </w:pPr>
    </w:p>
    <w:p w14:paraId="62BE73DB">
      <w:pPr>
        <w:spacing w:line="360" w:lineRule="auto"/>
        <w:ind w:left="540"/>
        <w:contextualSpacing/>
        <w:rPr>
          <w:rFonts w:hint="eastAsia" w:ascii="宋体" w:hAnsi="宋体" w:cs="仿宋_GB2312"/>
          <w:color w:val="auto"/>
          <w:sz w:val="22"/>
          <w:szCs w:val="22"/>
          <w:highlight w:val="none"/>
        </w:rPr>
      </w:pPr>
    </w:p>
    <w:p w14:paraId="05D2A839">
      <w:pPr>
        <w:spacing w:line="360" w:lineRule="auto"/>
        <w:ind w:left="540"/>
        <w:contextualSpacing/>
        <w:rPr>
          <w:rFonts w:hint="eastAsia" w:ascii="宋体" w:hAnsi="宋体" w:cs="仿宋_GB2312"/>
          <w:color w:val="auto"/>
          <w:sz w:val="22"/>
          <w:szCs w:val="22"/>
          <w:highlight w:val="none"/>
        </w:rPr>
      </w:pPr>
    </w:p>
    <w:p w14:paraId="5ABB53D2">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附件：</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有效身份证正反面复印件</w:t>
      </w:r>
    </w:p>
    <w:p w14:paraId="13DA501F">
      <w:pPr>
        <w:spacing w:line="360" w:lineRule="auto"/>
        <w:ind w:left="540"/>
        <w:contextualSpacing/>
        <w:rPr>
          <w:rFonts w:hint="eastAsia" w:ascii="宋体" w:hAnsi="宋体" w:cs="仿宋_GB2312"/>
          <w:color w:val="auto"/>
          <w:sz w:val="22"/>
          <w:szCs w:val="22"/>
          <w:highlight w:val="none"/>
        </w:rPr>
      </w:pPr>
    </w:p>
    <w:p w14:paraId="4BD9247F">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2568D0EE">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76DC2128">
      <w:pPr>
        <w:spacing w:line="360" w:lineRule="auto"/>
        <w:contextualSpacing/>
        <w:jc w:val="center"/>
        <w:rPr>
          <w:rFonts w:hint="eastAsia" w:ascii="宋体" w:hAnsi="宋体" w:cs="仿宋_GB2312"/>
          <w:b/>
          <w:color w:val="auto"/>
          <w:sz w:val="22"/>
          <w:szCs w:val="22"/>
          <w:highlight w:val="none"/>
        </w:rPr>
      </w:pPr>
    </w:p>
    <w:p w14:paraId="1CA33675">
      <w:pPr>
        <w:spacing w:line="360" w:lineRule="auto"/>
        <w:contextualSpacing/>
        <w:jc w:val="left"/>
        <w:rPr>
          <w:rFonts w:hint="eastAsia" w:ascii="宋体" w:hAnsi="宋体" w:cs="仿宋_GB2312"/>
          <w:color w:val="auto"/>
          <w:sz w:val="22"/>
          <w:szCs w:val="22"/>
          <w:highlight w:val="none"/>
        </w:rPr>
      </w:pPr>
    </w:p>
    <w:p w14:paraId="046B0624">
      <w:pPr>
        <w:spacing w:line="360" w:lineRule="auto"/>
        <w:contextualSpacing/>
        <w:jc w:val="left"/>
        <w:rPr>
          <w:rFonts w:ascii="宋体" w:hAnsi="宋体" w:cs="仿宋_GB2312"/>
          <w:color w:val="auto"/>
          <w:sz w:val="22"/>
          <w:szCs w:val="22"/>
          <w:highlight w:val="none"/>
        </w:rPr>
      </w:pPr>
      <w:r>
        <w:rPr>
          <w:rFonts w:hint="eastAsia" w:ascii="宋体" w:hAnsi="宋体" w:cs="仿宋_GB2312"/>
          <w:color w:val="auto"/>
          <w:sz w:val="22"/>
          <w:szCs w:val="22"/>
          <w:highlight w:val="none"/>
        </w:rPr>
        <w:t>注：自然人竞标的无需提供，联合体竞标的只需牵头人出具。</w:t>
      </w:r>
    </w:p>
    <w:p w14:paraId="309D0AB8">
      <w:pPr>
        <w:adjustRightInd w:val="0"/>
        <w:snapToGrid w:val="0"/>
        <w:spacing w:line="300" w:lineRule="auto"/>
        <w:jc w:val="left"/>
        <w:rPr>
          <w:rFonts w:hint="eastAsia" w:ascii="宋体" w:hAnsi="宋体"/>
          <w:b/>
          <w:color w:val="auto"/>
          <w:sz w:val="20"/>
          <w:szCs w:val="20"/>
          <w:highlight w:val="none"/>
        </w:rPr>
      </w:pPr>
    </w:p>
    <w:p w14:paraId="084484C5">
      <w:pPr>
        <w:spacing w:line="50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r>
        <w:rPr>
          <w:rFonts w:ascii="方正小标宋简体" w:hAnsi="方正小标宋简体" w:eastAsia="方正小标宋简体" w:cs="方正小标宋简体"/>
          <w:color w:val="auto"/>
          <w:sz w:val="40"/>
          <w:szCs w:val="40"/>
          <w:highlight w:val="none"/>
        </w:rPr>
        <w:t xml:space="preserve"> </w:t>
      </w:r>
    </w:p>
    <w:p w14:paraId="55AB2750">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授权委托书</w:t>
      </w:r>
    </w:p>
    <w:p w14:paraId="42F27975">
      <w:pPr>
        <w:spacing w:line="52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（非联合体竞标格式）</w:t>
      </w:r>
    </w:p>
    <w:p w14:paraId="4F8B0272">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28"/>
          <w:szCs w:val="28"/>
          <w:highlight w:val="none"/>
        </w:rPr>
        <w:t>（如有委托时）</w:t>
      </w:r>
    </w:p>
    <w:p w14:paraId="5D1C4803">
      <w:pPr>
        <w:spacing w:line="520" w:lineRule="exact"/>
        <w:rPr>
          <w:rFonts w:hint="eastAsia" w:ascii="仿宋_GB2312" w:hAnsi="仿宋_GB2312" w:eastAsia="仿宋_GB2312" w:cs="仿宋_GB2312"/>
          <w:color w:val="auto"/>
          <w:sz w:val="28"/>
          <w:szCs w:val="28"/>
          <w:highlight w:val="none"/>
        </w:rPr>
      </w:pPr>
    </w:p>
    <w:p w14:paraId="6515FB4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（采购人名称）</w:t>
      </w:r>
      <w:r>
        <w:rPr>
          <w:rFonts w:hint="eastAsia" w:ascii="宋体" w:hAnsi="宋体" w:cs="仿宋_GB2312"/>
          <w:color w:val="auto"/>
          <w:sz w:val="22"/>
          <w:szCs w:val="22"/>
          <w:highlight w:val="none"/>
        </w:rPr>
        <w:t>：</w:t>
      </w:r>
    </w:p>
    <w:p w14:paraId="462B92C8">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（供应商名称）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w:t>
      </w:r>
      <w:r>
        <w:rPr>
          <w:rFonts w:hint="eastAsia" w:ascii="宋体" w:hAnsi="宋体" w:cs="仿宋_GB2312"/>
          <w:color w:val="auto"/>
          <w:sz w:val="22"/>
          <w:szCs w:val="22"/>
          <w:highlight w:val="none"/>
          <w:u w:val="single"/>
          <w:lang w:eastAsia="zh-CN"/>
        </w:rPr>
        <w:t>法定代表人</w:t>
      </w:r>
      <w:r>
        <w:rPr>
          <w:rFonts w:hint="eastAsia" w:ascii="宋体" w:hAnsi="宋体" w:cs="仿宋_GB2312"/>
          <w:color w:val="auto"/>
          <w:sz w:val="22"/>
          <w:szCs w:val="22"/>
          <w:highlight w:val="none"/>
          <w:u w:val="single"/>
        </w:rPr>
        <w:t>/□负责人/□自然人本人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项目的竞标活动，并代表我方全权办理针对上述项目的所有采购程序和环节的具体事务和签署相关文件。</w:t>
      </w:r>
    </w:p>
    <w:p w14:paraId="05DE6D27">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31BE314D">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50E852B7">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5E6016C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有效身份证及委托代理人有效身份证正反面复印件</w:t>
      </w:r>
    </w:p>
    <w:p w14:paraId="6F331B5F">
      <w:pPr>
        <w:spacing w:line="360" w:lineRule="auto"/>
        <w:ind w:firstLine="440" w:firstLineChars="200"/>
        <w:rPr>
          <w:rFonts w:hint="eastAsia" w:ascii="宋体" w:hAnsi="宋体" w:cs="仿宋_GB2312"/>
          <w:color w:val="auto"/>
          <w:sz w:val="22"/>
          <w:szCs w:val="22"/>
          <w:highlight w:val="none"/>
        </w:rPr>
      </w:pPr>
    </w:p>
    <w:p w14:paraId="77A5C193">
      <w:pPr>
        <w:spacing w:line="360" w:lineRule="auto"/>
        <w:rPr>
          <w:rFonts w:hint="eastAsia" w:ascii="宋体" w:hAnsi="宋体" w:cs="仿宋_GB2312"/>
          <w:color w:val="auto"/>
          <w:sz w:val="22"/>
          <w:szCs w:val="22"/>
          <w:highlight w:val="none"/>
        </w:rPr>
      </w:pPr>
    </w:p>
    <w:p w14:paraId="68328B84">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cs="仿宋_GB2312"/>
          <w:color w:val="auto"/>
          <w:sz w:val="22"/>
          <w:szCs w:val="22"/>
          <w:highlight w:val="none"/>
          <w:lang w:val="en-US" w:eastAsia="zh-CN"/>
        </w:rPr>
        <w:t>签字或者电子签名</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w:t>
      </w:r>
      <w:r>
        <w:rPr>
          <w:rFonts w:hint="eastAsia" w:ascii="宋体" w:hAnsi="宋体" w:cs="仿宋_GB2312"/>
          <w:color w:val="auto"/>
          <w:sz w:val="22"/>
          <w:szCs w:val="22"/>
          <w:highlight w:val="none"/>
          <w:lang w:val="en-US" w:eastAsia="zh-CN"/>
        </w:rPr>
        <w:t>签字或者电子签名）</w:t>
      </w:r>
      <w:r>
        <w:rPr>
          <w:rFonts w:hint="eastAsia" w:ascii="宋体" w:hAnsi="宋体" w:cs="仿宋_GB2312"/>
          <w:color w:val="auto"/>
          <w:sz w:val="22"/>
          <w:szCs w:val="22"/>
          <w:highlight w:val="none"/>
        </w:rPr>
        <w:t xml:space="preserve">：                    </w:t>
      </w:r>
    </w:p>
    <w:p w14:paraId="735399E6">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3BB321FC">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02C0B65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供应商（电子签章）：                      </w:t>
      </w:r>
    </w:p>
    <w:p w14:paraId="673EFC1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日期：  </w:t>
      </w:r>
      <w:r>
        <w:rPr>
          <w:rFonts w:hint="eastAsia" w:ascii="宋体" w:hAnsi="宋体" w:cs="仿宋_GB2312"/>
          <w:color w:val="auto"/>
          <w:sz w:val="22"/>
          <w:szCs w:val="22"/>
          <w:highlight w:val="none"/>
        </w:rPr>
        <w:t>年    月    日</w:t>
      </w:r>
    </w:p>
    <w:p w14:paraId="427CF8EE">
      <w:pPr>
        <w:spacing w:line="360" w:lineRule="auto"/>
        <w:rPr>
          <w:rFonts w:hint="eastAsia" w:ascii="宋体" w:hAnsi="宋体" w:cs="仿宋_GB2312"/>
          <w:color w:val="auto"/>
          <w:sz w:val="22"/>
          <w:szCs w:val="22"/>
          <w:highlight w:val="none"/>
        </w:rPr>
      </w:pPr>
    </w:p>
    <w:p w14:paraId="5E1DDB4D">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 xml:space="preserve">注：1. </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否则其响应文件按无效响应处理。</w:t>
      </w:r>
    </w:p>
    <w:p w14:paraId="707B83A6">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73" w:name="_Hlk65853109"/>
      <w:bookmarkStart w:id="74" w:name="_Hlk65853542"/>
      <w:r>
        <w:rPr>
          <w:rFonts w:hint="eastAsia" w:ascii="宋体" w:hAnsi="宋体" w:cs="仿宋_GB2312"/>
          <w:color w:val="auto"/>
          <w:sz w:val="22"/>
          <w:szCs w:val="22"/>
          <w:highlight w:val="none"/>
        </w:rPr>
        <w:t>法人、其他组织竞标时“我方”是指“我单位”，自然人竞标时“我方”是指“本人”。</w:t>
      </w:r>
      <w:bookmarkEnd w:id="73"/>
    </w:p>
    <w:bookmarkEnd w:id="74"/>
    <w:p w14:paraId="14EE47BB">
      <w:pPr>
        <w:spacing w:line="360" w:lineRule="auto"/>
        <w:ind w:firstLine="400" w:firstLineChars="200"/>
        <w:jc w:val="left"/>
        <w:rPr>
          <w:rFonts w:hint="eastAsia" w:ascii="仿宋_GB2312" w:hAnsi="仿宋_GB2312" w:eastAsia="仿宋_GB2312" w:cs="仿宋_GB2312"/>
          <w:color w:val="auto"/>
          <w:sz w:val="20"/>
          <w:szCs w:val="20"/>
          <w:highlight w:val="none"/>
        </w:rPr>
      </w:pPr>
    </w:p>
    <w:p w14:paraId="017EDDA4">
      <w:pPr>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DF89453">
      <w:pPr>
        <w:spacing w:line="360" w:lineRule="exact"/>
        <w:jc w:val="center"/>
        <w:rPr>
          <w:rFonts w:hint="eastAsia" w:ascii="宋体" w:hAnsi="宋体" w:eastAsia="宋体" w:cs="宋体"/>
          <w:color w:val="auto"/>
          <w:sz w:val="28"/>
          <w:szCs w:val="28"/>
          <w:highlight w:val="none"/>
        </w:rPr>
      </w:pPr>
    </w:p>
    <w:p w14:paraId="25724A09">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商务条款偏离表格式</w:t>
      </w:r>
    </w:p>
    <w:p w14:paraId="57C292E0">
      <w:pPr>
        <w:spacing w:line="500" w:lineRule="exact"/>
        <w:jc w:val="center"/>
        <w:rPr>
          <w:rFonts w:hint="eastAsia"/>
          <w:color w:val="auto"/>
        </w:rPr>
      </w:pPr>
      <w:r>
        <w:rPr>
          <w:rFonts w:hint="eastAsia" w:asciiTheme="minorEastAsia" w:hAnsiTheme="minorEastAsia" w:eastAsiaTheme="minorEastAsia" w:cstheme="minorEastAsia"/>
          <w:b/>
          <w:bCs w:val="0"/>
          <w:color w:val="auto"/>
          <w:sz w:val="32"/>
          <w:szCs w:val="32"/>
        </w:rPr>
        <w:t>(注：按采购需求具体条款修改)</w:t>
      </w:r>
    </w:p>
    <w:p w14:paraId="47BA09DC">
      <w:pPr>
        <w:snapToGrid w:val="0"/>
        <w:spacing w:before="50"/>
        <w:jc w:val="left"/>
        <w:rPr>
          <w:rFonts w:hint="eastAsia" w:ascii="宋体" w:hAnsi="宋体" w:eastAsia="宋体" w:cs="宋体"/>
          <w:color w:val="auto"/>
          <w:sz w:val="22"/>
          <w:szCs w:val="22"/>
          <w:highlight w:val="none"/>
        </w:rPr>
      </w:pPr>
    </w:p>
    <w:tbl>
      <w:tblPr>
        <w:tblStyle w:val="24"/>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3C6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0199AF8">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245F371">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eastAsia="zh-CN"/>
              </w:rPr>
              <w:t>竞争性</w:t>
            </w:r>
            <w:r>
              <w:rPr>
                <w:rFonts w:hint="eastAsia" w:ascii="宋体" w:hAnsi="宋体" w:cs="仿宋_GB2312"/>
                <w:color w:val="auto"/>
                <w:sz w:val="21"/>
                <w:szCs w:val="21"/>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9646D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5795087">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偏离说明</w:t>
            </w:r>
          </w:p>
        </w:tc>
      </w:tr>
      <w:tr w14:paraId="564F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DA4AFE0">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5392BB0">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2DFFD93">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20A53A2">
            <w:pPr>
              <w:snapToGrid w:val="0"/>
              <w:spacing w:before="156" w:beforeLines="50" w:line="360" w:lineRule="auto"/>
              <w:jc w:val="center"/>
              <w:rPr>
                <w:rFonts w:hint="eastAsia" w:ascii="宋体" w:hAnsi="宋体" w:cs="仿宋_GB2312"/>
                <w:color w:val="auto"/>
                <w:sz w:val="21"/>
                <w:szCs w:val="21"/>
              </w:rPr>
            </w:pPr>
          </w:p>
        </w:tc>
      </w:tr>
      <w:tr w14:paraId="7DCD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E9C5CE">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BB0D5">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DB7E75C">
            <w:pPr>
              <w:snapToGrid w:val="0"/>
              <w:spacing w:before="156" w:beforeLines="50" w:line="360" w:lineRule="auto"/>
              <w:ind w:left="43"/>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333E0FD">
            <w:pPr>
              <w:snapToGrid w:val="0"/>
              <w:spacing w:before="156" w:beforeLines="50" w:line="360" w:lineRule="auto"/>
              <w:ind w:left="43"/>
              <w:jc w:val="center"/>
              <w:rPr>
                <w:rFonts w:hint="eastAsia" w:ascii="宋体" w:hAnsi="宋体" w:cs="仿宋_GB2312"/>
                <w:color w:val="auto"/>
                <w:sz w:val="21"/>
                <w:szCs w:val="21"/>
              </w:rPr>
            </w:pPr>
          </w:p>
        </w:tc>
      </w:tr>
      <w:tr w14:paraId="1FA4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3BBF748">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E56E8E">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8C8474">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00CE4B">
            <w:pPr>
              <w:snapToGrid w:val="0"/>
              <w:spacing w:before="156" w:beforeLines="50" w:line="360" w:lineRule="auto"/>
              <w:jc w:val="center"/>
              <w:rPr>
                <w:rFonts w:hint="eastAsia" w:ascii="宋体" w:hAnsi="宋体" w:cs="仿宋_GB2312"/>
                <w:color w:val="auto"/>
                <w:sz w:val="21"/>
                <w:szCs w:val="21"/>
              </w:rPr>
            </w:pPr>
          </w:p>
        </w:tc>
      </w:tr>
      <w:tr w14:paraId="3E8D0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6CE847B">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EC35D3">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52D935">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908F3C1">
            <w:pPr>
              <w:snapToGrid w:val="0"/>
              <w:spacing w:before="156" w:beforeLines="50" w:line="360" w:lineRule="auto"/>
              <w:jc w:val="center"/>
              <w:rPr>
                <w:rFonts w:hint="eastAsia" w:ascii="宋体" w:hAnsi="宋体" w:cs="仿宋_GB2312"/>
                <w:color w:val="auto"/>
                <w:sz w:val="21"/>
                <w:szCs w:val="21"/>
              </w:rPr>
            </w:pPr>
          </w:p>
        </w:tc>
      </w:tr>
    </w:tbl>
    <w:p w14:paraId="08D931E5">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注：</w:t>
      </w:r>
    </w:p>
    <w:p w14:paraId="5870329F">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1. 说明：应对照磋商文件“第三章 采购需求”中的商务要求逐条作出明确响应，并作出偏离说明。</w:t>
      </w:r>
    </w:p>
    <w:p w14:paraId="63DD721D">
      <w:pPr>
        <w:spacing w:line="360" w:lineRule="auto"/>
        <w:contextualSpacing/>
        <w:jc w:val="left"/>
        <w:rPr>
          <w:rFonts w:hint="eastAsia" w:ascii="宋体" w:hAnsi="宋体" w:cs="仿宋_GB2312"/>
          <w:color w:val="auto"/>
          <w:sz w:val="22"/>
          <w:szCs w:val="22"/>
          <w:highlight w:val="none"/>
          <w:u w:val="single"/>
        </w:rPr>
      </w:pPr>
      <w:r>
        <w:rPr>
          <w:rFonts w:hint="eastAsia" w:ascii="宋体" w:hAnsi="宋体"/>
          <w:color w:val="auto"/>
          <w:kern w:val="0"/>
          <w:sz w:val="22"/>
          <w:szCs w:val="22"/>
          <w:highlight w:val="none"/>
        </w:rPr>
        <w:t>2.供应商应根据自身的承诺，对照磋商文件要求在“偏离说明”中注明“正偏离”、“负偏离”或者“无偏离”。既不属于“正偏离”也不属于“负偏离”即为“无偏离”。</w:t>
      </w:r>
    </w:p>
    <w:p w14:paraId="7A09ABD8">
      <w:pPr>
        <w:spacing w:line="360" w:lineRule="auto"/>
        <w:ind w:right="-817" w:rightChars="-389"/>
        <w:contextualSpacing/>
        <w:rPr>
          <w:rFonts w:hint="eastAsia" w:ascii="宋体" w:hAnsi="宋体" w:cs="仿宋_GB2312"/>
          <w:color w:val="auto"/>
          <w:sz w:val="22"/>
          <w:szCs w:val="22"/>
          <w:highlight w:val="none"/>
        </w:rPr>
      </w:pPr>
    </w:p>
    <w:p w14:paraId="7E139EB6">
      <w:pPr>
        <w:keepNext w:val="0"/>
        <w:keepLines w:val="0"/>
        <w:widowControl/>
        <w:suppressLineNumbers w:val="0"/>
        <w:jc w:val="left"/>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eastAsia="zh-CN"/>
        </w:rPr>
        <w:t>法定代表人（或负责人）</w:t>
      </w:r>
      <w:r>
        <w:rPr>
          <w:rFonts w:hint="eastAsia" w:ascii="宋体" w:hAnsi="宋体" w:cs="仿宋_GB2312"/>
          <w:color w:val="auto"/>
          <w:sz w:val="22"/>
          <w:szCs w:val="22"/>
          <w:highlight w:val="none"/>
        </w:rPr>
        <w:t>或者委托代理</w:t>
      </w:r>
      <w:r>
        <w:rPr>
          <w:rFonts w:hint="eastAsia" w:ascii="宋体" w:hAnsi="宋体" w:eastAsia="宋体" w:cs="仿宋_GB2312"/>
          <w:color w:val="auto"/>
          <w:sz w:val="22"/>
          <w:szCs w:val="22"/>
          <w:highlight w:val="none"/>
        </w:rPr>
        <w:t>人（</w:t>
      </w:r>
      <w:r>
        <w:rPr>
          <w:rFonts w:hint="eastAsia" w:ascii="宋体" w:hAnsi="宋体" w:eastAsia="宋体" w:cs="仿宋_GB2312"/>
          <w:color w:val="auto"/>
          <w:sz w:val="22"/>
          <w:szCs w:val="22"/>
          <w:highlight w:val="none"/>
          <w:lang w:val="en-US" w:eastAsia="zh-CN"/>
        </w:rPr>
        <w:t>签字或者电子签名</w:t>
      </w:r>
      <w:r>
        <w:rPr>
          <w:rFonts w:hint="eastAsia" w:ascii="宋体" w:hAnsi="宋体" w:eastAsia="宋体" w:cs="仿宋_GB2312"/>
          <w:color w:val="auto"/>
          <w:sz w:val="22"/>
          <w:szCs w:val="22"/>
          <w:highlight w:val="none"/>
        </w:rPr>
        <w:t>）：</w:t>
      </w:r>
    </w:p>
    <w:p w14:paraId="2CC4E928">
      <w:pPr>
        <w:spacing w:line="360" w:lineRule="auto"/>
        <w:ind w:right="-817" w:rightChars="-389" w:firstLine="3740" w:firstLineChars="17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供应商（电子签章）：      </w:t>
      </w:r>
    </w:p>
    <w:p w14:paraId="4208E7E0">
      <w:pPr>
        <w:spacing w:line="360" w:lineRule="auto"/>
        <w:ind w:right="-817" w:rightChars="-389" w:firstLine="5280" w:firstLineChars="2400"/>
        <w:contextualSpacing/>
        <w:rPr>
          <w:rFonts w:hint="eastAsia" w:ascii="仿宋_GB2312" w:hAnsi="仿宋_GB2312" w:eastAsia="仿宋_GB2312" w:cs="仿宋_GB2312"/>
          <w:b/>
          <w:color w:val="auto"/>
          <w:sz w:val="28"/>
          <w:szCs w:val="28"/>
          <w:highlight w:val="none"/>
        </w:rPr>
      </w:pPr>
      <w:r>
        <w:rPr>
          <w:rFonts w:hint="eastAsia" w:ascii="宋体" w:hAnsi="宋体" w:cs="仿宋_GB2312"/>
          <w:color w:val="auto"/>
          <w:sz w:val="22"/>
          <w:szCs w:val="22"/>
          <w:highlight w:val="none"/>
        </w:rPr>
        <w:t>日期：   年   月   日</w:t>
      </w:r>
    </w:p>
    <w:p w14:paraId="185B8095">
      <w:pPr>
        <w:adjustRightInd w:val="0"/>
        <w:snapToGrid w:val="0"/>
        <w:spacing w:line="520" w:lineRule="exact"/>
        <w:ind w:firstLine="6400" w:firstLineChars="1600"/>
        <w:jc w:val="center"/>
        <w:rPr>
          <w:rFonts w:hint="eastAsia" w:ascii="宋体" w:hAnsi="宋体" w:eastAsia="宋体" w:cs="宋体"/>
          <w:bCs/>
          <w:color w:val="auto"/>
          <w:sz w:val="40"/>
          <w:szCs w:val="40"/>
          <w:highlight w:val="none"/>
        </w:rPr>
      </w:pPr>
    </w:p>
    <w:p w14:paraId="080BC575">
      <w:pPr>
        <w:pStyle w:val="31"/>
        <w:rPr>
          <w:rFonts w:hint="eastAsia" w:ascii="宋体" w:hAnsi="宋体" w:eastAsia="宋体" w:cs="宋体"/>
          <w:bCs/>
          <w:color w:val="auto"/>
          <w:sz w:val="40"/>
          <w:szCs w:val="40"/>
          <w:highlight w:val="none"/>
        </w:rPr>
      </w:pPr>
    </w:p>
    <w:p w14:paraId="5E2B2A8E">
      <w:pPr>
        <w:pStyle w:val="32"/>
        <w:rPr>
          <w:rFonts w:hint="eastAsia" w:ascii="宋体" w:hAnsi="宋体" w:eastAsia="宋体" w:cs="宋体"/>
          <w:bCs/>
          <w:color w:val="auto"/>
          <w:sz w:val="40"/>
          <w:szCs w:val="40"/>
          <w:highlight w:val="none"/>
        </w:rPr>
      </w:pPr>
    </w:p>
    <w:p w14:paraId="35CF1FB9">
      <w:pPr>
        <w:rPr>
          <w:rFonts w:hint="eastAsia" w:ascii="宋体" w:hAnsi="宋体" w:eastAsia="宋体" w:cs="宋体"/>
          <w:bCs/>
          <w:color w:val="auto"/>
          <w:sz w:val="40"/>
          <w:szCs w:val="40"/>
          <w:highlight w:val="none"/>
        </w:rPr>
      </w:pPr>
    </w:p>
    <w:p w14:paraId="08F979CD">
      <w:pPr>
        <w:pStyle w:val="21"/>
        <w:rPr>
          <w:rFonts w:hint="eastAsia" w:ascii="宋体" w:hAnsi="宋体" w:eastAsia="宋体" w:cs="宋体"/>
          <w:bCs/>
          <w:color w:val="auto"/>
          <w:sz w:val="40"/>
          <w:szCs w:val="40"/>
          <w:highlight w:val="none"/>
        </w:rPr>
      </w:pPr>
    </w:p>
    <w:p w14:paraId="210523DE">
      <w:pPr>
        <w:pStyle w:val="21"/>
        <w:rPr>
          <w:rFonts w:hint="eastAsia" w:ascii="宋体" w:hAnsi="宋体" w:eastAsia="宋体" w:cs="宋体"/>
          <w:bCs/>
          <w:color w:val="auto"/>
          <w:sz w:val="40"/>
          <w:szCs w:val="40"/>
          <w:highlight w:val="none"/>
        </w:rPr>
      </w:pPr>
    </w:p>
    <w:p w14:paraId="64C6A313">
      <w:pPr>
        <w:pStyle w:val="21"/>
        <w:rPr>
          <w:rFonts w:hint="eastAsia" w:ascii="宋体" w:hAnsi="宋体" w:eastAsia="宋体" w:cs="宋体"/>
          <w:bCs/>
          <w:color w:val="auto"/>
          <w:sz w:val="40"/>
          <w:szCs w:val="40"/>
          <w:highlight w:val="none"/>
        </w:rPr>
      </w:pPr>
    </w:p>
    <w:p w14:paraId="3910B9B6">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p>
    <w:p w14:paraId="6B6E404A">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r>
        <w:rPr>
          <w:rFonts w:hint="eastAsia" w:ascii="方正小标宋简体" w:hAnsi="方正小标宋简体" w:eastAsia="方正小标宋简体" w:cs="方正小标宋简体"/>
          <w:bCs/>
          <w:color w:val="auto"/>
          <w:sz w:val="28"/>
          <w:szCs w:val="28"/>
          <w:lang w:val="en-US" w:eastAsia="zh-CN"/>
        </w:rPr>
        <w:t>服务</w:t>
      </w:r>
      <w:r>
        <w:rPr>
          <w:rFonts w:hint="eastAsia" w:ascii="方正小标宋简体" w:hAnsi="方正小标宋简体" w:eastAsia="方正小标宋简体" w:cs="方正小标宋简体"/>
          <w:bCs/>
          <w:color w:val="auto"/>
          <w:sz w:val="28"/>
          <w:szCs w:val="28"/>
        </w:rPr>
        <w:t>需求偏离表</w:t>
      </w:r>
    </w:p>
    <w:p w14:paraId="22FE2E24">
      <w:pPr>
        <w:spacing w:line="520" w:lineRule="exact"/>
        <w:rPr>
          <w:rFonts w:hint="eastAsia" w:ascii="仿宋_GB2312" w:hAnsi="仿宋_GB2312" w:eastAsia="仿宋_GB2312" w:cs="仿宋_GB2312"/>
          <w:color w:val="auto"/>
          <w:sz w:val="32"/>
          <w:szCs w:val="32"/>
        </w:rPr>
      </w:pPr>
    </w:p>
    <w:p w14:paraId="44E50529">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采购项目编号：</w:t>
      </w:r>
      <w:r>
        <w:rPr>
          <w:rFonts w:hint="eastAsia" w:asciiTheme="minorEastAsia" w:hAnsiTheme="minorEastAsia" w:eastAsiaTheme="minorEastAsia" w:cstheme="minorEastAsia"/>
          <w:color w:val="auto"/>
          <w:sz w:val="21"/>
          <w:szCs w:val="21"/>
          <w:u w:val="single"/>
        </w:rPr>
        <w:t xml:space="preserve">                 </w:t>
      </w:r>
    </w:p>
    <w:p w14:paraId="6C3F7DD4">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采购项目名称：</w:t>
      </w:r>
      <w:r>
        <w:rPr>
          <w:rFonts w:hint="eastAsia" w:asciiTheme="minorEastAsia" w:hAnsiTheme="minorEastAsia" w:eastAsiaTheme="minorEastAsia" w:cstheme="minorEastAsia"/>
          <w:color w:val="auto"/>
          <w:sz w:val="21"/>
          <w:szCs w:val="21"/>
          <w:u w:val="single"/>
        </w:rPr>
        <w:t xml:space="preserve">                 </w:t>
      </w:r>
    </w:p>
    <w:tbl>
      <w:tblPr>
        <w:tblStyle w:val="2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DF5E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53D820F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75" w:name="_Toc297193185"/>
            <w:bookmarkStart w:id="76" w:name="_Toc173211900"/>
            <w:bookmarkStart w:id="77" w:name="_Toc301781611"/>
            <w:bookmarkStart w:id="78" w:name="_Toc254970588"/>
            <w:bookmarkStart w:id="79" w:name="_Toc383699906"/>
            <w:bookmarkStart w:id="80" w:name="_Toc373333689"/>
            <w:bookmarkStart w:id="81" w:name="_Toc295404981"/>
            <w:bookmarkStart w:id="82" w:name="_Toc173066401"/>
            <w:bookmarkStart w:id="83" w:name="_Toc254970729"/>
            <w:r>
              <w:rPr>
                <w:rFonts w:hint="eastAsia" w:asciiTheme="minorEastAsia" w:hAnsiTheme="minorEastAsia" w:eastAsiaTheme="minorEastAsia" w:cstheme="minorEastAsia"/>
                <w:color w:val="auto"/>
                <w:kern w:val="2"/>
                <w:sz w:val="21"/>
                <w:szCs w:val="21"/>
                <w:lang w:val="en-US" w:eastAsia="zh-CN"/>
              </w:rPr>
              <w:t>序号</w:t>
            </w:r>
            <w:bookmarkEnd w:id="75"/>
            <w:bookmarkEnd w:id="76"/>
            <w:bookmarkEnd w:id="77"/>
            <w:bookmarkEnd w:id="78"/>
            <w:bookmarkEnd w:id="79"/>
            <w:bookmarkEnd w:id="80"/>
            <w:bookmarkEnd w:id="81"/>
            <w:bookmarkEnd w:id="82"/>
            <w:bookmarkEnd w:id="83"/>
          </w:p>
        </w:tc>
        <w:tc>
          <w:tcPr>
            <w:tcW w:w="915" w:type="dxa"/>
            <w:tcBorders>
              <w:right w:val="single" w:color="auto" w:sz="4" w:space="0"/>
            </w:tcBorders>
            <w:noWrap w:val="0"/>
            <w:vAlign w:val="center"/>
          </w:tcPr>
          <w:p w14:paraId="37E28D0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名称</w:t>
            </w:r>
          </w:p>
        </w:tc>
        <w:tc>
          <w:tcPr>
            <w:tcW w:w="3038" w:type="dxa"/>
            <w:tcBorders>
              <w:left w:val="single" w:color="auto" w:sz="4" w:space="0"/>
            </w:tcBorders>
            <w:noWrap w:val="0"/>
            <w:vAlign w:val="center"/>
          </w:tcPr>
          <w:p w14:paraId="0F46DB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竞争性磋商文件服务需求</w:t>
            </w:r>
          </w:p>
        </w:tc>
        <w:tc>
          <w:tcPr>
            <w:tcW w:w="2734" w:type="dxa"/>
            <w:noWrap w:val="0"/>
            <w:vAlign w:val="center"/>
          </w:tcPr>
          <w:p w14:paraId="3C2C20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84" w:name="_Toc173211902"/>
            <w:bookmarkStart w:id="85" w:name="_Toc254970731"/>
            <w:bookmarkStart w:id="86" w:name="_Toc373333691"/>
            <w:bookmarkStart w:id="87" w:name="_Toc383699908"/>
            <w:bookmarkStart w:id="88" w:name="_Toc297193187"/>
            <w:bookmarkStart w:id="89" w:name="_Toc301781613"/>
            <w:bookmarkStart w:id="90" w:name="_Toc295404983"/>
            <w:bookmarkStart w:id="91" w:name="_Toc173066403"/>
            <w:bookmarkStart w:id="92" w:name="_Toc254970590"/>
            <w:r>
              <w:rPr>
                <w:rFonts w:hint="eastAsia" w:asciiTheme="minorEastAsia" w:hAnsiTheme="minorEastAsia" w:eastAsiaTheme="minorEastAsia" w:cstheme="minorEastAsia"/>
                <w:color w:val="auto"/>
                <w:kern w:val="2"/>
                <w:sz w:val="21"/>
                <w:szCs w:val="21"/>
                <w:lang w:val="en-US" w:eastAsia="zh-CN"/>
              </w:rPr>
              <w:t>竞标响应</w:t>
            </w:r>
            <w:bookmarkEnd w:id="84"/>
            <w:bookmarkEnd w:id="85"/>
            <w:bookmarkEnd w:id="86"/>
            <w:bookmarkEnd w:id="87"/>
            <w:bookmarkEnd w:id="88"/>
            <w:bookmarkEnd w:id="89"/>
            <w:bookmarkEnd w:id="90"/>
            <w:bookmarkEnd w:id="91"/>
            <w:bookmarkEnd w:id="92"/>
          </w:p>
        </w:tc>
        <w:tc>
          <w:tcPr>
            <w:tcW w:w="1492" w:type="dxa"/>
            <w:noWrap w:val="0"/>
            <w:vAlign w:val="center"/>
          </w:tcPr>
          <w:p w14:paraId="6F5D5F4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93" w:name="_Toc301781614"/>
            <w:bookmarkStart w:id="94" w:name="_Toc254970732"/>
            <w:bookmarkStart w:id="95" w:name="_Toc383699909"/>
            <w:bookmarkStart w:id="96" w:name="_Toc373333692"/>
            <w:bookmarkStart w:id="97" w:name="_Toc254970591"/>
            <w:bookmarkStart w:id="98" w:name="_Toc297193188"/>
            <w:bookmarkStart w:id="99" w:name="_Toc173066404"/>
            <w:bookmarkStart w:id="100" w:name="_Toc295404984"/>
            <w:bookmarkStart w:id="101" w:name="_Toc173211903"/>
            <w:r>
              <w:rPr>
                <w:rFonts w:hint="eastAsia" w:asciiTheme="minorEastAsia" w:hAnsiTheme="minorEastAsia" w:eastAsiaTheme="minorEastAsia" w:cstheme="minorEastAsia"/>
                <w:color w:val="auto"/>
                <w:kern w:val="2"/>
                <w:sz w:val="21"/>
                <w:szCs w:val="21"/>
                <w:lang w:val="en-US" w:eastAsia="zh-CN"/>
              </w:rPr>
              <w:t>偏离</w:t>
            </w:r>
            <w:bookmarkEnd w:id="93"/>
            <w:bookmarkEnd w:id="94"/>
            <w:bookmarkEnd w:id="95"/>
            <w:bookmarkEnd w:id="96"/>
            <w:bookmarkEnd w:id="97"/>
            <w:bookmarkEnd w:id="98"/>
            <w:bookmarkEnd w:id="99"/>
            <w:bookmarkEnd w:id="100"/>
            <w:bookmarkEnd w:id="101"/>
            <w:bookmarkStart w:id="102" w:name="_Toc254970592"/>
            <w:bookmarkStart w:id="103" w:name="_Toc295404985"/>
            <w:bookmarkStart w:id="104" w:name="_Toc373333693"/>
            <w:bookmarkStart w:id="105" w:name="_Toc301781615"/>
            <w:bookmarkStart w:id="106" w:name="_Toc173066405"/>
            <w:bookmarkStart w:id="107" w:name="_Toc173211904"/>
            <w:bookmarkStart w:id="108" w:name="_Toc254970733"/>
            <w:bookmarkStart w:id="109" w:name="_Toc383699910"/>
            <w:bookmarkStart w:id="110" w:name="_Toc297193189"/>
            <w:r>
              <w:rPr>
                <w:rFonts w:hint="eastAsia" w:asciiTheme="minorEastAsia" w:hAnsiTheme="minorEastAsia" w:eastAsiaTheme="minorEastAsia" w:cstheme="minorEastAsia"/>
                <w:color w:val="auto"/>
                <w:kern w:val="2"/>
                <w:sz w:val="21"/>
                <w:szCs w:val="21"/>
                <w:lang w:val="en-US" w:eastAsia="zh-CN"/>
              </w:rPr>
              <w:t>说明</w:t>
            </w:r>
            <w:bookmarkEnd w:id="102"/>
            <w:bookmarkEnd w:id="103"/>
            <w:bookmarkEnd w:id="104"/>
            <w:bookmarkEnd w:id="105"/>
            <w:bookmarkEnd w:id="106"/>
            <w:bookmarkEnd w:id="107"/>
            <w:bookmarkEnd w:id="108"/>
            <w:bookmarkEnd w:id="109"/>
            <w:bookmarkEnd w:id="110"/>
          </w:p>
        </w:tc>
      </w:tr>
      <w:tr w14:paraId="58AE7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BBA1E3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11" w:name="_Toc173211905"/>
            <w:bookmarkStart w:id="112" w:name="_Toc373333694"/>
            <w:bookmarkStart w:id="113" w:name="_Toc254970593"/>
            <w:bookmarkStart w:id="114" w:name="_Toc173066406"/>
            <w:bookmarkStart w:id="115" w:name="_Toc383699911"/>
            <w:bookmarkStart w:id="116" w:name="_Toc254970734"/>
            <w:bookmarkStart w:id="117" w:name="_Toc297193190"/>
            <w:bookmarkStart w:id="118" w:name="_Toc295404986"/>
            <w:bookmarkStart w:id="119" w:name="_Toc301781616"/>
            <w:r>
              <w:rPr>
                <w:rFonts w:hint="eastAsia" w:asciiTheme="minorEastAsia" w:hAnsiTheme="minorEastAsia" w:eastAsiaTheme="minorEastAsia" w:cstheme="minorEastAsia"/>
                <w:color w:val="auto"/>
                <w:kern w:val="2"/>
                <w:sz w:val="21"/>
                <w:szCs w:val="21"/>
                <w:lang w:val="en-US" w:eastAsia="zh-CN"/>
              </w:rPr>
              <w:t>1</w:t>
            </w:r>
            <w:bookmarkEnd w:id="111"/>
            <w:bookmarkEnd w:id="112"/>
            <w:bookmarkEnd w:id="113"/>
            <w:bookmarkEnd w:id="114"/>
            <w:bookmarkEnd w:id="115"/>
            <w:bookmarkEnd w:id="116"/>
            <w:bookmarkEnd w:id="117"/>
            <w:bookmarkEnd w:id="118"/>
            <w:bookmarkEnd w:id="119"/>
          </w:p>
        </w:tc>
        <w:tc>
          <w:tcPr>
            <w:tcW w:w="915" w:type="dxa"/>
            <w:tcBorders>
              <w:right w:val="single" w:color="auto" w:sz="4" w:space="0"/>
            </w:tcBorders>
            <w:noWrap w:val="0"/>
            <w:vAlign w:val="center"/>
          </w:tcPr>
          <w:p w14:paraId="00F8C92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6A4352D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624500D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2D8EC1E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0482C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1387A45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0" w:name="_Toc254970594"/>
            <w:bookmarkStart w:id="121" w:name="_Toc295404987"/>
            <w:bookmarkStart w:id="122" w:name="_Toc373333695"/>
            <w:bookmarkStart w:id="123" w:name="_Toc301781617"/>
            <w:bookmarkStart w:id="124" w:name="_Toc173211906"/>
            <w:bookmarkStart w:id="125" w:name="_Toc297193191"/>
            <w:bookmarkStart w:id="126" w:name="_Toc173066407"/>
            <w:bookmarkStart w:id="127" w:name="_Toc254970735"/>
            <w:bookmarkStart w:id="128" w:name="_Toc383699912"/>
            <w:r>
              <w:rPr>
                <w:rFonts w:hint="eastAsia" w:asciiTheme="minorEastAsia" w:hAnsiTheme="minorEastAsia" w:eastAsiaTheme="minorEastAsia" w:cstheme="minorEastAsia"/>
                <w:color w:val="auto"/>
                <w:kern w:val="2"/>
                <w:sz w:val="21"/>
                <w:szCs w:val="21"/>
                <w:lang w:val="en-US" w:eastAsia="zh-CN"/>
              </w:rPr>
              <w:t>2</w:t>
            </w:r>
            <w:bookmarkEnd w:id="120"/>
            <w:bookmarkEnd w:id="121"/>
            <w:bookmarkEnd w:id="122"/>
            <w:bookmarkEnd w:id="123"/>
            <w:bookmarkEnd w:id="124"/>
            <w:bookmarkEnd w:id="125"/>
            <w:bookmarkEnd w:id="126"/>
            <w:bookmarkEnd w:id="127"/>
            <w:bookmarkEnd w:id="128"/>
          </w:p>
        </w:tc>
        <w:tc>
          <w:tcPr>
            <w:tcW w:w="915" w:type="dxa"/>
            <w:tcBorders>
              <w:right w:val="single" w:color="auto" w:sz="4" w:space="0"/>
            </w:tcBorders>
            <w:noWrap w:val="0"/>
            <w:vAlign w:val="center"/>
          </w:tcPr>
          <w:p w14:paraId="21C299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720D890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2B76C1B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3950CCD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D7C3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014A38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9" w:name="_Toc383699913"/>
            <w:bookmarkStart w:id="130" w:name="_Toc373333696"/>
            <w:bookmarkStart w:id="131" w:name="_Toc173211907"/>
            <w:bookmarkStart w:id="132" w:name="_Toc301781618"/>
            <w:bookmarkStart w:id="133" w:name="_Toc297193192"/>
            <w:bookmarkStart w:id="134" w:name="_Toc254970736"/>
            <w:bookmarkStart w:id="135" w:name="_Toc254970595"/>
            <w:bookmarkStart w:id="136" w:name="_Toc295404988"/>
            <w:bookmarkStart w:id="137" w:name="_Toc173066408"/>
            <w:r>
              <w:rPr>
                <w:rFonts w:hint="eastAsia" w:asciiTheme="minorEastAsia" w:hAnsiTheme="minorEastAsia" w:eastAsiaTheme="minorEastAsia" w:cstheme="minorEastAsia"/>
                <w:color w:val="auto"/>
                <w:kern w:val="2"/>
                <w:sz w:val="21"/>
                <w:szCs w:val="21"/>
                <w:lang w:val="en-US" w:eastAsia="zh-CN"/>
              </w:rPr>
              <w:t>3</w:t>
            </w:r>
            <w:bookmarkEnd w:id="129"/>
            <w:bookmarkEnd w:id="130"/>
            <w:bookmarkEnd w:id="131"/>
            <w:bookmarkEnd w:id="132"/>
            <w:bookmarkEnd w:id="133"/>
            <w:bookmarkEnd w:id="134"/>
            <w:bookmarkEnd w:id="135"/>
            <w:bookmarkEnd w:id="136"/>
            <w:bookmarkEnd w:id="137"/>
          </w:p>
        </w:tc>
        <w:tc>
          <w:tcPr>
            <w:tcW w:w="915" w:type="dxa"/>
            <w:tcBorders>
              <w:right w:val="single" w:color="auto" w:sz="4" w:space="0"/>
            </w:tcBorders>
            <w:noWrap w:val="0"/>
            <w:vAlign w:val="center"/>
          </w:tcPr>
          <w:p w14:paraId="46B34CA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A0C6BF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09E399A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667799F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EDE2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72F6C3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38" w:name="_Toc373333697"/>
            <w:bookmarkStart w:id="139" w:name="_Toc173211908"/>
            <w:bookmarkStart w:id="140" w:name="_Toc297193193"/>
            <w:bookmarkStart w:id="141" w:name="_Toc254970596"/>
            <w:bookmarkStart w:id="142" w:name="_Toc295404989"/>
            <w:bookmarkStart w:id="143" w:name="_Toc173066409"/>
            <w:bookmarkStart w:id="144" w:name="_Toc254970737"/>
            <w:bookmarkStart w:id="145" w:name="_Toc301781619"/>
            <w:bookmarkStart w:id="146" w:name="_Toc383699914"/>
            <w:r>
              <w:rPr>
                <w:rFonts w:hint="eastAsia" w:asciiTheme="minorEastAsia" w:hAnsiTheme="minorEastAsia" w:eastAsiaTheme="minorEastAsia" w:cstheme="minorEastAsia"/>
                <w:color w:val="auto"/>
                <w:kern w:val="2"/>
                <w:sz w:val="21"/>
                <w:szCs w:val="21"/>
                <w:lang w:val="en-US" w:eastAsia="zh-CN"/>
              </w:rPr>
              <w:t>4</w:t>
            </w:r>
            <w:bookmarkEnd w:id="138"/>
            <w:bookmarkEnd w:id="139"/>
            <w:bookmarkEnd w:id="140"/>
            <w:bookmarkEnd w:id="141"/>
            <w:bookmarkEnd w:id="142"/>
            <w:bookmarkEnd w:id="143"/>
            <w:bookmarkEnd w:id="144"/>
            <w:bookmarkEnd w:id="145"/>
            <w:bookmarkEnd w:id="146"/>
          </w:p>
        </w:tc>
        <w:tc>
          <w:tcPr>
            <w:tcW w:w="915" w:type="dxa"/>
            <w:tcBorders>
              <w:right w:val="single" w:color="auto" w:sz="4" w:space="0"/>
            </w:tcBorders>
            <w:noWrap w:val="0"/>
            <w:vAlign w:val="center"/>
          </w:tcPr>
          <w:p w14:paraId="5CB398A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085370E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7C9415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75ACDA3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1B83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6E9554D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47" w:name="_Toc254970738"/>
            <w:bookmarkStart w:id="148" w:name="_Toc173066410"/>
            <w:bookmarkStart w:id="149" w:name="_Toc373333698"/>
            <w:bookmarkStart w:id="150" w:name="_Toc297193194"/>
            <w:bookmarkStart w:id="151" w:name="_Toc173211909"/>
            <w:bookmarkStart w:id="152" w:name="_Toc254970597"/>
            <w:bookmarkStart w:id="153" w:name="_Toc301781620"/>
            <w:bookmarkStart w:id="154" w:name="_Toc295404990"/>
            <w:bookmarkStart w:id="155" w:name="_Toc383699915"/>
            <w:r>
              <w:rPr>
                <w:rFonts w:hint="eastAsia" w:asciiTheme="minorEastAsia" w:hAnsiTheme="minorEastAsia" w:eastAsiaTheme="minorEastAsia" w:cstheme="minorEastAsia"/>
                <w:color w:val="auto"/>
                <w:kern w:val="2"/>
                <w:sz w:val="21"/>
                <w:szCs w:val="21"/>
                <w:lang w:val="en-US" w:eastAsia="zh-CN"/>
              </w:rPr>
              <w:t>5</w:t>
            </w:r>
            <w:bookmarkEnd w:id="147"/>
            <w:bookmarkEnd w:id="148"/>
            <w:bookmarkEnd w:id="149"/>
            <w:bookmarkEnd w:id="150"/>
            <w:bookmarkEnd w:id="151"/>
            <w:bookmarkEnd w:id="152"/>
            <w:bookmarkEnd w:id="153"/>
            <w:bookmarkEnd w:id="154"/>
            <w:bookmarkEnd w:id="155"/>
          </w:p>
        </w:tc>
        <w:tc>
          <w:tcPr>
            <w:tcW w:w="915" w:type="dxa"/>
            <w:tcBorders>
              <w:right w:val="single" w:color="auto" w:sz="4" w:space="0"/>
            </w:tcBorders>
            <w:noWrap w:val="0"/>
            <w:vAlign w:val="center"/>
          </w:tcPr>
          <w:p w14:paraId="78A9F09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141905A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50134F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1168822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F32A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noWrap w:val="0"/>
            <w:vAlign w:val="center"/>
          </w:tcPr>
          <w:p w14:paraId="3243AA7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56" w:name="_Toc254970743"/>
            <w:bookmarkStart w:id="157" w:name="_Toc373333699"/>
            <w:bookmarkStart w:id="158" w:name="_Toc173066415"/>
            <w:bookmarkStart w:id="159" w:name="_Toc173211914"/>
            <w:bookmarkStart w:id="160" w:name="_Toc295404991"/>
            <w:bookmarkStart w:id="161" w:name="_Toc254970602"/>
            <w:bookmarkStart w:id="162" w:name="_Toc297193195"/>
            <w:bookmarkStart w:id="163" w:name="_Toc301781621"/>
            <w:bookmarkStart w:id="164" w:name="_Toc383699916"/>
            <w:r>
              <w:rPr>
                <w:rFonts w:hint="eastAsia" w:asciiTheme="minorEastAsia" w:hAnsiTheme="minorEastAsia" w:eastAsiaTheme="minorEastAsia" w:cstheme="minorEastAsia"/>
                <w:color w:val="auto"/>
                <w:kern w:val="2"/>
                <w:sz w:val="21"/>
                <w:szCs w:val="21"/>
                <w:lang w:val="en-US" w:eastAsia="zh-CN"/>
              </w:rPr>
              <w:t>…</w:t>
            </w:r>
            <w:bookmarkEnd w:id="156"/>
            <w:bookmarkEnd w:id="157"/>
            <w:bookmarkEnd w:id="158"/>
            <w:bookmarkEnd w:id="159"/>
            <w:bookmarkEnd w:id="160"/>
            <w:bookmarkEnd w:id="161"/>
            <w:bookmarkEnd w:id="162"/>
            <w:bookmarkEnd w:id="163"/>
            <w:bookmarkEnd w:id="164"/>
          </w:p>
        </w:tc>
        <w:tc>
          <w:tcPr>
            <w:tcW w:w="915" w:type="dxa"/>
            <w:tcBorders>
              <w:right w:val="single" w:color="auto" w:sz="4" w:space="0"/>
            </w:tcBorders>
            <w:noWrap w:val="0"/>
            <w:vAlign w:val="center"/>
          </w:tcPr>
          <w:p w14:paraId="697E9D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D26942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16D6DA25">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tcBorders>
              <w:right w:val="single" w:color="auto" w:sz="4" w:space="0"/>
            </w:tcBorders>
            <w:noWrap w:val="0"/>
            <w:vAlign w:val="center"/>
          </w:tcPr>
          <w:p w14:paraId="42CB061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2D8FB983">
      <w:pPr>
        <w:pStyle w:val="11"/>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注：</w:t>
      </w:r>
    </w:p>
    <w:p w14:paraId="0CDE9518">
      <w:pPr>
        <w:pStyle w:val="11"/>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 说明：应对照磋商文件“第三章 采购需求”中的服务需求逐条实质性响应，并作出偏离说明。</w:t>
      </w:r>
    </w:p>
    <w:p w14:paraId="1454E158">
      <w:pPr>
        <w:pStyle w:val="11"/>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2.供应商应根据自身的承诺，对照磋商文件要求，在“偏离说明”中注明“正偏离”、“负偏离”或者“无偏离”。既不属于“正偏离”也不属于“负偏离”即为“无偏离”。</w:t>
      </w:r>
    </w:p>
    <w:p w14:paraId="75DF9AD4">
      <w:pPr>
        <w:pStyle w:val="31"/>
        <w:rPr>
          <w:rFonts w:hint="eastAsia" w:ascii="宋体" w:hAnsi="宋体" w:eastAsia="宋体" w:cs="宋体"/>
          <w:bCs/>
          <w:color w:val="auto"/>
          <w:sz w:val="40"/>
          <w:szCs w:val="40"/>
          <w:highlight w:val="none"/>
        </w:rPr>
      </w:pPr>
    </w:p>
    <w:p w14:paraId="25B3D20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579B1082">
      <w:pPr>
        <w:pStyle w:val="11"/>
        <w:spacing w:line="36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法定代表人（或负责人）或者委托代理人（签字或者电子签名）：</w:t>
      </w:r>
    </w:p>
    <w:p w14:paraId="2E1BF07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p>
    <w:p w14:paraId="354EFBE3">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67A13544">
      <w:pPr>
        <w:adjustRightInd w:val="0"/>
        <w:snapToGrid w:val="0"/>
        <w:spacing w:line="520" w:lineRule="exact"/>
        <w:jc w:val="both"/>
        <w:rPr>
          <w:rFonts w:hint="default"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val="en-US" w:eastAsia="zh-CN"/>
        </w:rPr>
        <w:t xml:space="preserve">             </w:t>
      </w:r>
    </w:p>
    <w:p w14:paraId="32D33509">
      <w:pPr>
        <w:spacing w:line="300" w:lineRule="auto"/>
        <w:rPr>
          <w:rFonts w:hint="eastAsia" w:ascii="宋体" w:hAnsi="宋体"/>
          <w:b/>
          <w:bCs/>
          <w:color w:val="auto"/>
          <w:sz w:val="24"/>
        </w:rPr>
      </w:pPr>
    </w:p>
    <w:p w14:paraId="23E04D35">
      <w:pPr>
        <w:spacing w:line="300" w:lineRule="auto"/>
        <w:rPr>
          <w:rFonts w:hint="eastAsia" w:ascii="宋体" w:hAnsi="宋体"/>
          <w:b/>
          <w:bCs/>
          <w:color w:val="auto"/>
          <w:sz w:val="24"/>
        </w:rPr>
      </w:pPr>
    </w:p>
    <w:p w14:paraId="6A11E6EF">
      <w:pPr>
        <w:spacing w:line="300" w:lineRule="auto"/>
        <w:rPr>
          <w:rFonts w:hint="eastAsia" w:ascii="宋体" w:hAnsi="宋体"/>
          <w:b/>
          <w:bCs/>
          <w:color w:val="auto"/>
          <w:sz w:val="24"/>
        </w:rPr>
      </w:pPr>
    </w:p>
    <w:p w14:paraId="482FBFD1">
      <w:pPr>
        <w:spacing w:line="300" w:lineRule="auto"/>
        <w:rPr>
          <w:rFonts w:hint="eastAsia" w:ascii="宋体" w:hAnsi="宋体"/>
          <w:b/>
          <w:bCs/>
          <w:color w:val="auto"/>
          <w:sz w:val="24"/>
        </w:rPr>
      </w:pPr>
    </w:p>
    <w:p w14:paraId="353A97B4">
      <w:pPr>
        <w:spacing w:line="300" w:lineRule="auto"/>
        <w:rPr>
          <w:rFonts w:hint="eastAsia" w:ascii="宋体" w:hAnsi="宋体"/>
          <w:b/>
          <w:bCs/>
          <w:color w:val="auto"/>
          <w:sz w:val="24"/>
        </w:rPr>
      </w:pPr>
    </w:p>
    <w:p w14:paraId="48E9CF9B">
      <w:pPr>
        <w:spacing w:line="300" w:lineRule="auto"/>
        <w:rPr>
          <w:rFonts w:hint="eastAsia" w:ascii="宋体" w:hAnsi="宋体"/>
          <w:b/>
          <w:bCs/>
          <w:color w:val="auto"/>
          <w:sz w:val="24"/>
        </w:rPr>
      </w:pPr>
    </w:p>
    <w:p w14:paraId="02E15220">
      <w:pPr>
        <w:spacing w:line="300" w:lineRule="auto"/>
        <w:rPr>
          <w:rFonts w:hint="eastAsia" w:ascii="宋体" w:hAnsi="宋体"/>
          <w:b/>
          <w:bCs/>
          <w:color w:val="auto"/>
          <w:sz w:val="24"/>
        </w:rPr>
      </w:pPr>
    </w:p>
    <w:p w14:paraId="5BA71280">
      <w:pPr>
        <w:spacing w:line="300" w:lineRule="auto"/>
        <w:rPr>
          <w:rFonts w:hint="eastAsia" w:ascii="宋体" w:hAnsi="宋体"/>
          <w:b/>
          <w:bCs/>
          <w:color w:val="auto"/>
          <w:sz w:val="24"/>
        </w:rPr>
      </w:pPr>
    </w:p>
    <w:p w14:paraId="5A8B6793">
      <w:pPr>
        <w:spacing w:line="300" w:lineRule="auto"/>
        <w:rPr>
          <w:rFonts w:hint="eastAsia" w:ascii="宋体" w:hAnsi="宋体"/>
          <w:b/>
          <w:bCs/>
          <w:color w:val="auto"/>
          <w:sz w:val="24"/>
        </w:rPr>
      </w:pPr>
    </w:p>
    <w:p w14:paraId="7C660B98">
      <w:pPr>
        <w:spacing w:line="300" w:lineRule="auto"/>
        <w:rPr>
          <w:rFonts w:hint="eastAsia" w:ascii="宋体" w:hAnsi="宋体"/>
          <w:b w:val="0"/>
          <w:bCs w:val="0"/>
          <w:color w:val="auto"/>
          <w:sz w:val="21"/>
          <w:szCs w:val="21"/>
        </w:rPr>
      </w:pPr>
      <w:r>
        <w:rPr>
          <w:rFonts w:hint="eastAsia" w:ascii="宋体" w:hAnsi="宋体"/>
          <w:b w:val="0"/>
          <w:bCs w:val="0"/>
          <w:color w:val="auto"/>
          <w:sz w:val="21"/>
          <w:szCs w:val="21"/>
          <w:lang w:val="en-US" w:eastAsia="zh-CN"/>
        </w:rPr>
        <w:t xml:space="preserve">项目实施人员一览表格式 </w:t>
      </w:r>
    </w:p>
    <w:p w14:paraId="734E2BB1">
      <w:pPr>
        <w:spacing w:line="300" w:lineRule="auto"/>
        <w:jc w:val="center"/>
        <w:rPr>
          <w:rFonts w:hint="eastAsia" w:ascii="宋体" w:hAnsi="宋体"/>
          <w:b/>
          <w:bCs/>
          <w:color w:val="auto"/>
          <w:sz w:val="24"/>
          <w:lang w:val="en-US" w:eastAsia="zh-CN"/>
        </w:rPr>
      </w:pPr>
    </w:p>
    <w:p w14:paraId="3272D52B">
      <w:pPr>
        <w:spacing w:line="300" w:lineRule="auto"/>
        <w:jc w:val="center"/>
        <w:rPr>
          <w:rFonts w:hint="eastAsia" w:ascii="宋体" w:hAnsi="宋体"/>
          <w:b/>
          <w:bCs/>
          <w:color w:val="auto"/>
          <w:sz w:val="24"/>
          <w:lang w:val="en-US" w:eastAsia="zh-CN"/>
        </w:rPr>
      </w:pPr>
    </w:p>
    <w:p w14:paraId="0194C9E7">
      <w:pPr>
        <w:spacing w:line="300" w:lineRule="auto"/>
        <w:jc w:val="center"/>
        <w:rPr>
          <w:rFonts w:hint="eastAsia" w:ascii="宋体" w:hAnsi="宋体"/>
          <w:b/>
          <w:bCs/>
          <w:color w:val="auto"/>
          <w:sz w:val="24"/>
        </w:rPr>
      </w:pPr>
      <w:r>
        <w:rPr>
          <w:rFonts w:hint="eastAsia" w:ascii="宋体" w:hAnsi="宋体"/>
          <w:b/>
          <w:bCs/>
          <w:color w:val="auto"/>
          <w:sz w:val="24"/>
          <w:lang w:val="en-US" w:eastAsia="zh-CN"/>
        </w:rPr>
        <w:t>项目实施人员一览表</w:t>
      </w:r>
    </w:p>
    <w:p w14:paraId="43B14554">
      <w:pPr>
        <w:spacing w:line="300" w:lineRule="auto"/>
        <w:rPr>
          <w:rFonts w:hint="eastAsia" w:ascii="宋体" w:hAnsi="宋体"/>
          <w:b/>
          <w:bCs/>
          <w:color w:val="auto"/>
          <w:sz w:val="24"/>
        </w:rPr>
      </w:pPr>
    </w:p>
    <w:tbl>
      <w:tblPr>
        <w:tblStyle w:val="24"/>
        <w:tblW w:w="101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7"/>
        <w:gridCol w:w="1001"/>
        <w:gridCol w:w="2692"/>
        <w:gridCol w:w="2168"/>
        <w:gridCol w:w="2128"/>
        <w:gridCol w:w="1187"/>
      </w:tblGrid>
      <w:tr w14:paraId="32EE4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937" w:type="dxa"/>
            <w:noWrap w:val="0"/>
            <w:vAlign w:val="center"/>
          </w:tcPr>
          <w:p w14:paraId="5CDCA616">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4"/>
                <w:szCs w:val="24"/>
                <w:lang w:val="en-US" w:eastAsia="zh-CN" w:bidi="ar"/>
              </w:rPr>
              <w:t>姓名</w:t>
            </w:r>
          </w:p>
        </w:tc>
        <w:tc>
          <w:tcPr>
            <w:tcW w:w="1001" w:type="dxa"/>
            <w:tcBorders>
              <w:right w:val="single" w:color="auto" w:sz="4" w:space="0"/>
            </w:tcBorders>
            <w:noWrap w:val="0"/>
            <w:vAlign w:val="center"/>
          </w:tcPr>
          <w:p w14:paraId="658AC85F">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4"/>
                <w:szCs w:val="24"/>
                <w:lang w:val="en-US" w:eastAsia="zh-CN" w:bidi="ar"/>
              </w:rPr>
              <w:t>职称</w:t>
            </w:r>
          </w:p>
        </w:tc>
        <w:tc>
          <w:tcPr>
            <w:tcW w:w="2692" w:type="dxa"/>
            <w:tcBorders>
              <w:left w:val="single" w:color="auto" w:sz="4" w:space="0"/>
            </w:tcBorders>
            <w:noWrap w:val="0"/>
            <w:vAlign w:val="center"/>
          </w:tcPr>
          <w:p w14:paraId="3BEB13EE">
            <w:pPr>
              <w:pStyle w:val="11"/>
              <w:spacing w:line="24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专业技术资格（职称）或</w:t>
            </w:r>
            <w:r>
              <w:rPr>
                <w:rFonts w:hint="eastAsia" w:ascii="宋体" w:hAnsi="宋体" w:eastAsia="宋体" w:cs="宋体"/>
                <w:color w:val="000000"/>
                <w:kern w:val="0"/>
                <w:sz w:val="24"/>
                <w:szCs w:val="24"/>
                <w:lang w:val="en-US" w:eastAsia="zh-CN" w:bidi="ar"/>
              </w:rPr>
              <w:t>者职业资格或者执业资格证或者其他证书</w:t>
            </w:r>
          </w:p>
        </w:tc>
        <w:tc>
          <w:tcPr>
            <w:tcW w:w="2168" w:type="dxa"/>
            <w:noWrap w:val="0"/>
            <w:vAlign w:val="center"/>
          </w:tcPr>
          <w:p w14:paraId="0F9BE65E">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证书编号</w:t>
            </w:r>
          </w:p>
        </w:tc>
        <w:tc>
          <w:tcPr>
            <w:tcW w:w="2128" w:type="dxa"/>
            <w:noWrap w:val="0"/>
            <w:vAlign w:val="center"/>
          </w:tcPr>
          <w:p w14:paraId="62EDAD29">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参加本单位 </w:t>
            </w:r>
          </w:p>
          <w:p w14:paraId="3D8F98EF">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工作时间</w:t>
            </w:r>
          </w:p>
        </w:tc>
        <w:tc>
          <w:tcPr>
            <w:tcW w:w="1187" w:type="dxa"/>
            <w:noWrap w:val="0"/>
            <w:vAlign w:val="center"/>
          </w:tcPr>
          <w:p w14:paraId="69429F62">
            <w:pPr>
              <w:pStyle w:val="11"/>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备注</w:t>
            </w:r>
          </w:p>
        </w:tc>
      </w:tr>
      <w:tr w14:paraId="03AD7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00F19B8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234F7A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2FBA74B0">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1E69D7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02DFD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5F01F98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5F03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D3B2521">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73ED0D4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5A162C4E">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ED17268">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68CE515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7A63D92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475A6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752127BF">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6402C8C6">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0F2DC43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398B6AB">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F7DB9EA">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253231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1520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F22B9E4">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01BF749">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1C5F997D">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A8E4C92">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0DBF1377">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8E3FD9C">
            <w:pPr>
              <w:pStyle w:val="11"/>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7E6F5E13">
      <w:pPr>
        <w:spacing w:line="300" w:lineRule="auto"/>
        <w:rPr>
          <w:rFonts w:hint="eastAsia" w:ascii="宋体" w:hAnsi="宋体"/>
          <w:b/>
          <w:bCs/>
          <w:color w:val="auto"/>
          <w:sz w:val="24"/>
        </w:rPr>
      </w:pPr>
    </w:p>
    <w:p w14:paraId="370F9429">
      <w:pPr>
        <w:spacing w:line="300" w:lineRule="auto"/>
        <w:rPr>
          <w:rFonts w:hint="eastAsia" w:ascii="宋体" w:hAnsi="宋体"/>
          <w:b/>
          <w:bCs/>
          <w:color w:val="auto"/>
          <w:sz w:val="24"/>
        </w:rPr>
      </w:pPr>
    </w:p>
    <w:p w14:paraId="46E6B75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注： </w:t>
      </w:r>
    </w:p>
    <w:p w14:paraId="31A158EB">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1.在填写时，如本表格不适合供应商的实际情况，可根据本表格式自行制表填写。 </w:t>
      </w:r>
    </w:p>
    <w:p w14:paraId="4F67A50C">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E9CD282">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2.供应商应当附本表所列证书的复印件并加盖供应商电子签章。 </w:t>
      </w:r>
    </w:p>
    <w:p w14:paraId="5D28D549">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057D0FE">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713B925">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0"/>
          <w:sz w:val="21"/>
          <w:szCs w:val="21"/>
          <w:lang w:val="en-US" w:eastAsia="zh-CN" w:bidi="ar"/>
        </w:rPr>
      </w:pPr>
    </w:p>
    <w:p w14:paraId="27C0C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21"/>
          <w:szCs w:val="21"/>
        </w:rPr>
      </w:pP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法定代表人（或负责人）</w:t>
      </w:r>
      <w:r>
        <w:rPr>
          <w:rFonts w:hint="eastAsia" w:ascii="宋体" w:hAnsi="宋体" w:eastAsia="宋体" w:cs="宋体"/>
          <w:color w:val="000000"/>
          <w:kern w:val="0"/>
          <w:sz w:val="21"/>
          <w:szCs w:val="21"/>
          <w:lang w:val="en-US" w:eastAsia="zh-CN" w:bidi="ar"/>
        </w:rPr>
        <w:t xml:space="preserve">或者委托代理人（签字或者电子签名）： </w:t>
      </w:r>
    </w:p>
    <w:p w14:paraId="6D5823A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3F703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eastAsia="宋体" w:cs="宋体"/>
          <w:color w:val="000000"/>
          <w:kern w:val="0"/>
          <w:sz w:val="24"/>
          <w:szCs w:val="24"/>
          <w:lang w:val="en-US" w:eastAsia="zh-CN" w:bidi="ar"/>
        </w:rPr>
        <w:t xml:space="preserve"> </w:t>
      </w:r>
    </w:p>
    <w:p w14:paraId="6BFDCC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6192B149">
      <w:pPr>
        <w:spacing w:line="300" w:lineRule="auto"/>
        <w:rPr>
          <w:rFonts w:hint="eastAsia" w:ascii="宋体" w:hAnsi="宋体"/>
          <w:b/>
          <w:bCs/>
          <w:color w:val="auto"/>
          <w:sz w:val="24"/>
        </w:rPr>
      </w:pPr>
    </w:p>
    <w:p w14:paraId="7853993F">
      <w:pPr>
        <w:spacing w:line="300" w:lineRule="auto"/>
        <w:rPr>
          <w:rFonts w:hint="eastAsia" w:ascii="宋体" w:hAnsi="宋体"/>
          <w:b/>
          <w:bCs/>
          <w:color w:val="auto"/>
          <w:sz w:val="24"/>
        </w:rPr>
      </w:pPr>
    </w:p>
    <w:p w14:paraId="5D7575EE">
      <w:pPr>
        <w:spacing w:line="300" w:lineRule="auto"/>
        <w:rPr>
          <w:rFonts w:hint="eastAsia" w:ascii="宋体" w:hAnsi="宋体"/>
          <w:b/>
          <w:bCs/>
          <w:color w:val="auto"/>
          <w:sz w:val="24"/>
        </w:rPr>
      </w:pPr>
    </w:p>
    <w:p w14:paraId="116B3698">
      <w:pPr>
        <w:spacing w:line="300" w:lineRule="auto"/>
        <w:rPr>
          <w:rFonts w:hint="eastAsia" w:ascii="宋体" w:hAnsi="宋体"/>
          <w:b/>
          <w:bCs/>
          <w:color w:val="auto"/>
          <w:sz w:val="24"/>
        </w:rPr>
      </w:pPr>
    </w:p>
    <w:p w14:paraId="5D46ECC5">
      <w:pPr>
        <w:spacing w:line="300" w:lineRule="auto"/>
        <w:rPr>
          <w:rFonts w:hint="eastAsia" w:ascii="宋体" w:hAnsi="宋体"/>
          <w:b/>
          <w:bCs/>
          <w:color w:val="auto"/>
          <w:sz w:val="24"/>
        </w:rPr>
      </w:pPr>
    </w:p>
    <w:p w14:paraId="56BD0B7E">
      <w:pPr>
        <w:spacing w:line="300" w:lineRule="auto"/>
        <w:rPr>
          <w:rFonts w:hint="eastAsia" w:ascii="宋体" w:hAnsi="宋体"/>
          <w:b/>
          <w:bCs/>
          <w:color w:val="auto"/>
          <w:sz w:val="24"/>
        </w:rPr>
      </w:pPr>
    </w:p>
    <w:p w14:paraId="7A716BB1">
      <w:pPr>
        <w:spacing w:line="300" w:lineRule="auto"/>
        <w:rPr>
          <w:rFonts w:hint="eastAsia" w:ascii="宋体" w:hAnsi="宋体"/>
          <w:b/>
          <w:bCs/>
          <w:color w:val="auto"/>
          <w:sz w:val="24"/>
        </w:rPr>
      </w:pPr>
    </w:p>
    <w:p w14:paraId="314825E4">
      <w:pPr>
        <w:spacing w:line="300" w:lineRule="auto"/>
        <w:rPr>
          <w:rFonts w:hint="eastAsia" w:ascii="宋体" w:hAnsi="宋体"/>
          <w:b/>
          <w:bCs/>
          <w:color w:val="auto"/>
          <w:sz w:val="24"/>
        </w:rPr>
      </w:pPr>
    </w:p>
    <w:p w14:paraId="0CDC4173">
      <w:pPr>
        <w:spacing w:line="300" w:lineRule="auto"/>
        <w:rPr>
          <w:rFonts w:hint="eastAsia" w:ascii="宋体" w:hAnsi="宋体"/>
          <w:b/>
          <w:bCs/>
          <w:color w:val="auto"/>
          <w:sz w:val="24"/>
        </w:rPr>
      </w:pPr>
    </w:p>
    <w:p w14:paraId="137F0D02">
      <w:pPr>
        <w:spacing w:line="300" w:lineRule="auto"/>
        <w:rPr>
          <w:rFonts w:hint="eastAsia" w:ascii="宋体" w:hAnsi="宋体"/>
          <w:b/>
          <w:bCs/>
          <w:color w:val="auto"/>
          <w:sz w:val="24"/>
        </w:rPr>
      </w:pPr>
    </w:p>
    <w:p w14:paraId="4E01E099">
      <w:pPr>
        <w:spacing w:line="300" w:lineRule="auto"/>
        <w:rPr>
          <w:rFonts w:hint="eastAsia" w:ascii="宋体" w:hAnsi="宋体"/>
          <w:b/>
          <w:bCs/>
          <w:color w:val="auto"/>
          <w:sz w:val="24"/>
        </w:rPr>
      </w:pPr>
    </w:p>
    <w:p w14:paraId="5596D564">
      <w:pPr>
        <w:spacing w:line="300" w:lineRule="auto"/>
        <w:rPr>
          <w:rFonts w:hint="eastAsia" w:ascii="宋体" w:hAnsi="宋体"/>
          <w:b/>
          <w:bCs/>
          <w:color w:val="auto"/>
          <w:sz w:val="24"/>
        </w:rPr>
      </w:pPr>
    </w:p>
    <w:p w14:paraId="6E08899F">
      <w:pPr>
        <w:spacing w:line="300" w:lineRule="auto"/>
        <w:rPr>
          <w:rFonts w:hint="eastAsia" w:ascii="宋体" w:hAnsi="宋体"/>
          <w:b/>
          <w:bCs/>
          <w:color w:val="auto"/>
          <w:sz w:val="24"/>
        </w:rPr>
      </w:pPr>
    </w:p>
    <w:p w14:paraId="6C05C52A">
      <w:pPr>
        <w:spacing w:line="300" w:lineRule="auto"/>
        <w:rPr>
          <w:rFonts w:hint="eastAsia" w:ascii="宋体" w:hAnsi="宋体"/>
          <w:b/>
          <w:bCs/>
          <w:color w:val="auto"/>
          <w:sz w:val="24"/>
        </w:rPr>
      </w:pPr>
    </w:p>
    <w:p w14:paraId="056E6156">
      <w:pPr>
        <w:spacing w:line="300" w:lineRule="auto"/>
        <w:rPr>
          <w:rFonts w:hint="eastAsia" w:ascii="宋体" w:hAnsi="宋体"/>
          <w:color w:val="auto"/>
          <w:szCs w:val="21"/>
        </w:rPr>
      </w:pPr>
      <w:r>
        <w:rPr>
          <w:rFonts w:hint="eastAsia" w:ascii="宋体" w:hAnsi="宋体"/>
          <w:b/>
          <w:bCs/>
          <w:color w:val="auto"/>
          <w:sz w:val="24"/>
        </w:rPr>
        <w:t>其他文书、文件格式</w:t>
      </w:r>
    </w:p>
    <w:p w14:paraId="4F496ABD">
      <w:pPr>
        <w:pStyle w:val="31"/>
        <w:rPr>
          <w:rFonts w:hint="eastAsia"/>
          <w:color w:val="auto"/>
        </w:rPr>
      </w:pPr>
    </w:p>
    <w:p w14:paraId="017EAE27">
      <w:pPr>
        <w:spacing w:line="360" w:lineRule="auto"/>
        <w:jc w:val="center"/>
        <w:rPr>
          <w:rFonts w:hint="eastAsia" w:ascii="方正小标宋简体" w:hAnsi="方正小标宋简体" w:eastAsia="方正小标宋简体" w:cs="方正小标宋简体"/>
          <w:color w:val="auto"/>
          <w:sz w:val="40"/>
          <w:szCs w:val="40"/>
          <w:highlight w:val="none"/>
        </w:rPr>
      </w:pPr>
    </w:p>
    <w:p w14:paraId="6AB6CD83">
      <w:pPr>
        <w:spacing w:line="360" w:lineRule="auto"/>
        <w:jc w:val="center"/>
        <w:rPr>
          <w:rFonts w:hint="eastAsia" w:ascii="宋体" w:hAnsi="宋体"/>
          <w:b/>
          <w:bCs/>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质疑函（格式）</w:t>
      </w:r>
    </w:p>
    <w:p w14:paraId="6DC6D6F4">
      <w:pPr>
        <w:pStyle w:val="13"/>
        <w:spacing w:line="360" w:lineRule="auto"/>
        <w:ind w:firstLine="442" w:firstLineChars="200"/>
        <w:contextualSpacing/>
        <w:rPr>
          <w:rFonts w:hAnsi="宋体"/>
          <w:b/>
          <w:bCs/>
          <w:color w:val="auto"/>
          <w:sz w:val="22"/>
          <w:szCs w:val="22"/>
          <w:highlight w:val="none"/>
        </w:rPr>
      </w:pPr>
      <w:r>
        <w:rPr>
          <w:rFonts w:hint="eastAsia" w:hAnsi="宋体"/>
          <w:b/>
          <w:bCs/>
          <w:color w:val="auto"/>
          <w:sz w:val="22"/>
          <w:szCs w:val="22"/>
          <w:highlight w:val="none"/>
        </w:rPr>
        <w:t>一、质疑供应商基本信息：</w:t>
      </w:r>
    </w:p>
    <w:p w14:paraId="25682CBA">
      <w:pPr>
        <w:pStyle w:val="13"/>
        <w:spacing w:line="360" w:lineRule="auto"/>
        <w:ind w:firstLine="440" w:firstLineChars="200"/>
        <w:contextualSpacing/>
        <w:rPr>
          <w:rFonts w:hint="eastAsia" w:hAnsi="宋体"/>
          <w:bCs/>
          <w:color w:val="auto"/>
          <w:sz w:val="22"/>
          <w:szCs w:val="22"/>
          <w:highlight w:val="none"/>
          <w:u w:val="single"/>
        </w:rPr>
      </w:pPr>
      <w:r>
        <w:rPr>
          <w:rFonts w:hint="eastAsia" w:hAnsi="宋体"/>
          <w:bCs/>
          <w:color w:val="auto"/>
          <w:sz w:val="22"/>
          <w:szCs w:val="22"/>
          <w:highlight w:val="none"/>
        </w:rPr>
        <w:t>质疑供应商：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8CE0B88">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013D4A0">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联系人</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672202A5">
      <w:pPr>
        <w:pStyle w:val="13"/>
        <w:spacing w:line="360" w:lineRule="auto"/>
        <w:ind w:firstLine="440" w:firstLineChars="200"/>
        <w:contextualSpacing/>
        <w:rPr>
          <w:rFonts w:hint="eastAsia" w:hAnsi="宋体"/>
          <w:bCs/>
          <w:color w:val="auto"/>
          <w:sz w:val="22"/>
          <w:szCs w:val="22"/>
          <w:highlight w:val="non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p>
    <w:p w14:paraId="45EC4E25">
      <w:pPr>
        <w:pStyle w:val="13"/>
        <w:spacing w:line="360" w:lineRule="auto"/>
        <w:ind w:firstLine="440" w:firstLineChars="200"/>
        <w:contextualSpacing/>
        <w:rPr>
          <w:rFonts w:hint="eastAsia" w:hAnsi="宋体"/>
          <w:bCs/>
          <w:color w:val="auto"/>
          <w:sz w:val="22"/>
          <w:szCs w:val="22"/>
          <w:highlight w:val="none"/>
          <w:u w:val="single"/>
        </w:rPr>
      </w:pP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1C5DB38F">
      <w:pPr>
        <w:pStyle w:val="13"/>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C6D5004">
      <w:pPr>
        <w:pStyle w:val="13"/>
        <w:spacing w:line="360" w:lineRule="auto"/>
        <w:ind w:firstLine="442" w:firstLineChars="200"/>
        <w:contextualSpacing/>
        <w:rPr>
          <w:rFonts w:hint="eastAsia" w:hAnsi="宋体"/>
          <w:b/>
          <w:bCs/>
          <w:color w:val="auto"/>
          <w:sz w:val="22"/>
          <w:szCs w:val="22"/>
          <w:highlight w:val="none"/>
        </w:rPr>
      </w:pPr>
      <w:r>
        <w:rPr>
          <w:rFonts w:hint="eastAsia" w:hAnsi="宋体"/>
          <w:b/>
          <w:bCs/>
          <w:color w:val="auto"/>
          <w:sz w:val="22"/>
          <w:szCs w:val="22"/>
          <w:highlight w:val="none"/>
        </w:rPr>
        <w:t>二、质疑项目基本情况：</w:t>
      </w:r>
    </w:p>
    <w:p w14:paraId="6FBC6AF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465AB3DD">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086A0C23">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8ABE47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w:t>
      </w:r>
    </w:p>
    <w:p w14:paraId="1B47EB3D">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□采购文件   采购文件获取日期：</w:t>
      </w:r>
      <w:r>
        <w:rPr>
          <w:rFonts w:hint="eastAsia" w:hAnsi="宋体"/>
          <w:bCs/>
          <w:color w:val="auto"/>
          <w:sz w:val="22"/>
          <w:szCs w:val="22"/>
          <w:highlight w:val="none"/>
          <w:u w:val="single"/>
        </w:rPr>
        <w:t xml:space="preserve">                                   </w:t>
      </w:r>
    </w:p>
    <w:p w14:paraId="318F92A0">
      <w:pPr>
        <w:pStyle w:val="13"/>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 xml:space="preserve">□采购过程   </w:t>
      </w:r>
    </w:p>
    <w:p w14:paraId="3EBB6FB1">
      <w:pPr>
        <w:pStyle w:val="13"/>
        <w:spacing w:line="360" w:lineRule="auto"/>
        <w:ind w:left="25" w:leftChars="12" w:firstLine="323" w:firstLineChars="147"/>
        <w:contextualSpacing/>
        <w:rPr>
          <w:rFonts w:hint="eastAsia" w:hAnsi="宋体"/>
          <w:bCs/>
          <w:color w:val="auto"/>
          <w:sz w:val="22"/>
          <w:szCs w:val="22"/>
          <w:highlight w:val="none"/>
          <w:u w:val="single"/>
        </w:rPr>
      </w:pPr>
      <w:r>
        <w:rPr>
          <w:rFonts w:hint="eastAsia" w:hAnsi="宋体"/>
          <w:color w:val="auto"/>
          <w:sz w:val="22"/>
          <w:szCs w:val="22"/>
          <w:highlight w:val="none"/>
        </w:rPr>
        <w:t xml:space="preserve">□成交结果   </w:t>
      </w:r>
    </w:p>
    <w:p w14:paraId="40D205C4">
      <w:pPr>
        <w:pStyle w:val="13"/>
        <w:spacing w:line="360" w:lineRule="auto"/>
        <w:ind w:left="25" w:leftChars="12" w:firstLine="433" w:firstLineChars="196"/>
        <w:contextualSpacing/>
        <w:rPr>
          <w:rFonts w:hint="eastAsia" w:hAnsi="宋体"/>
          <w:b/>
          <w:color w:val="auto"/>
          <w:sz w:val="22"/>
          <w:szCs w:val="22"/>
          <w:highlight w:val="none"/>
        </w:rPr>
      </w:pPr>
      <w:r>
        <w:rPr>
          <w:rFonts w:hint="eastAsia" w:hAnsi="宋体"/>
          <w:b/>
          <w:color w:val="auto"/>
          <w:sz w:val="22"/>
          <w:szCs w:val="22"/>
          <w:highlight w:val="none"/>
        </w:rPr>
        <w:t>三、质疑事项具体内容</w:t>
      </w:r>
    </w:p>
    <w:p w14:paraId="52DCDDC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质疑事项1：</w:t>
      </w:r>
      <w:r>
        <w:rPr>
          <w:rFonts w:hint="eastAsia" w:hAnsi="宋体"/>
          <w:bCs/>
          <w:color w:val="auto"/>
          <w:sz w:val="22"/>
          <w:szCs w:val="22"/>
          <w:highlight w:val="none"/>
          <w:u w:val="single"/>
        </w:rPr>
        <w:t xml:space="preserve">                                                                    </w:t>
      </w:r>
    </w:p>
    <w:p w14:paraId="4238D08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事实依据：</w:t>
      </w:r>
      <w:r>
        <w:rPr>
          <w:rFonts w:hint="eastAsia" w:hAnsi="宋体"/>
          <w:bCs/>
          <w:color w:val="auto"/>
          <w:sz w:val="22"/>
          <w:szCs w:val="22"/>
          <w:highlight w:val="none"/>
          <w:u w:val="single"/>
        </w:rPr>
        <w:t xml:space="preserve">                                                                      </w:t>
      </w:r>
    </w:p>
    <w:p w14:paraId="3DF7F314">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法律依据：</w:t>
      </w:r>
      <w:r>
        <w:rPr>
          <w:rFonts w:hint="eastAsia" w:hAnsi="宋体"/>
          <w:color w:val="auto"/>
          <w:sz w:val="22"/>
          <w:szCs w:val="22"/>
          <w:highlight w:val="none"/>
          <w:u w:val="single"/>
        </w:rPr>
        <w:t xml:space="preserve">                                                        </w:t>
      </w:r>
      <w:r>
        <w:rPr>
          <w:rFonts w:hint="eastAsia" w:hAnsi="宋体"/>
          <w:bCs/>
          <w:color w:val="auto"/>
          <w:sz w:val="22"/>
          <w:szCs w:val="22"/>
          <w:highlight w:val="none"/>
          <w:u w:val="single"/>
        </w:rPr>
        <w:t xml:space="preserve">               </w:t>
      </w:r>
    </w:p>
    <w:p w14:paraId="2641FE40">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质疑事项2</w:t>
      </w:r>
    </w:p>
    <w:p w14:paraId="5A3D9175">
      <w:pPr>
        <w:pStyle w:val="13"/>
        <w:spacing w:line="360" w:lineRule="auto"/>
        <w:ind w:left="25" w:leftChars="12" w:firstLine="433" w:firstLineChars="197"/>
        <w:contextualSpacing/>
        <w:rPr>
          <w:rFonts w:hint="eastAsia" w:hAnsi="宋体"/>
          <w:color w:val="auto"/>
          <w:sz w:val="22"/>
          <w:szCs w:val="22"/>
          <w:highlight w:val="none"/>
        </w:rPr>
      </w:pPr>
      <w:r>
        <w:rPr>
          <w:rFonts w:hAnsi="宋体"/>
          <w:color w:val="auto"/>
          <w:sz w:val="22"/>
          <w:szCs w:val="22"/>
          <w:highlight w:val="none"/>
        </w:rPr>
        <w:t>……</w:t>
      </w:r>
    </w:p>
    <w:p w14:paraId="7D3997E1">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四、与质疑事项相关的质疑请求：</w:t>
      </w:r>
    </w:p>
    <w:p w14:paraId="49D95368">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544E1444">
      <w:pPr>
        <w:pStyle w:val="13"/>
        <w:spacing w:line="360" w:lineRule="auto"/>
        <w:ind w:left="25" w:leftChars="12" w:firstLine="323" w:firstLineChars="147"/>
        <w:contextualSpacing/>
        <w:rPr>
          <w:rFonts w:hint="eastAsia" w:hAnsi="宋体"/>
          <w:color w:val="auto"/>
          <w:sz w:val="22"/>
          <w:szCs w:val="22"/>
          <w:highlight w:val="none"/>
        </w:rPr>
      </w:pPr>
    </w:p>
    <w:p w14:paraId="219E76AC">
      <w:pPr>
        <w:pStyle w:val="13"/>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签字（</w:t>
      </w:r>
      <w:r>
        <w:rPr>
          <w:rFonts w:hint="eastAsia" w:hAnsi="宋体"/>
          <w:color w:val="auto"/>
          <w:sz w:val="22"/>
          <w:szCs w:val="22"/>
          <w:highlight w:val="none"/>
          <w:lang w:val="en-US" w:eastAsia="zh-CN"/>
        </w:rPr>
        <w:t>签字或者电子签名）</w:t>
      </w:r>
      <w:r>
        <w:rPr>
          <w:rFonts w:hint="eastAsia" w:hAnsi="宋体"/>
          <w:color w:val="auto"/>
          <w:sz w:val="22"/>
          <w:szCs w:val="22"/>
          <w:highlight w:val="none"/>
        </w:rPr>
        <w:t>：                          公章：</w:t>
      </w:r>
    </w:p>
    <w:p w14:paraId="59A50BE7">
      <w:pPr>
        <w:pStyle w:val="13"/>
        <w:spacing w:line="360" w:lineRule="auto"/>
        <w:ind w:firstLine="440" w:firstLineChars="200"/>
        <w:contextualSpacing/>
        <w:rPr>
          <w:rFonts w:hint="eastAsia" w:hAnsi="宋体"/>
          <w:b/>
          <w:color w:val="auto"/>
          <w:sz w:val="22"/>
          <w:szCs w:val="22"/>
          <w:highlight w:val="none"/>
        </w:rPr>
      </w:pPr>
      <w:r>
        <w:rPr>
          <w:rFonts w:hint="eastAsia" w:hAnsi="宋体"/>
          <w:color w:val="auto"/>
          <w:sz w:val="22"/>
          <w:szCs w:val="22"/>
          <w:highlight w:val="none"/>
        </w:rPr>
        <w:t>日期：</w:t>
      </w:r>
    </w:p>
    <w:p w14:paraId="0674B113">
      <w:pPr>
        <w:pStyle w:val="13"/>
        <w:spacing w:line="360" w:lineRule="auto"/>
        <w:contextualSpacing/>
        <w:rPr>
          <w:rFonts w:hint="eastAsia" w:hAnsi="宋体"/>
          <w:b/>
          <w:color w:val="auto"/>
          <w:sz w:val="22"/>
          <w:szCs w:val="22"/>
          <w:highlight w:val="none"/>
        </w:rPr>
      </w:pPr>
    </w:p>
    <w:p w14:paraId="5008289C">
      <w:pPr>
        <w:pStyle w:val="13"/>
        <w:spacing w:line="360" w:lineRule="auto"/>
        <w:contextualSpacing/>
        <w:rPr>
          <w:rFonts w:hint="eastAsia" w:hAnsi="宋体"/>
          <w:b/>
          <w:color w:val="auto"/>
          <w:sz w:val="22"/>
          <w:szCs w:val="22"/>
          <w:highlight w:val="none"/>
        </w:rPr>
      </w:pPr>
      <w:r>
        <w:rPr>
          <w:rFonts w:hint="eastAsia" w:hAnsi="宋体"/>
          <w:b/>
          <w:color w:val="auto"/>
          <w:sz w:val="22"/>
          <w:szCs w:val="22"/>
          <w:highlight w:val="none"/>
        </w:rPr>
        <w:t>说明：</w:t>
      </w:r>
    </w:p>
    <w:p w14:paraId="7F33EB36">
      <w:pPr>
        <w:pStyle w:val="13"/>
        <w:spacing w:line="360" w:lineRule="auto"/>
        <w:ind w:left="25" w:leftChars="12" w:firstLine="325" w:firstLineChars="147"/>
        <w:contextualSpacing/>
        <w:rPr>
          <w:rFonts w:hint="eastAsia" w:hAnsi="宋体"/>
          <w:b/>
          <w:bCs/>
          <w:color w:val="auto"/>
          <w:sz w:val="22"/>
          <w:szCs w:val="22"/>
          <w:highlight w:val="none"/>
        </w:rPr>
      </w:pPr>
      <w:r>
        <w:rPr>
          <w:rFonts w:hint="eastAsia" w:hAnsi="宋体"/>
          <w:b/>
          <w:color w:val="auto"/>
          <w:sz w:val="22"/>
          <w:szCs w:val="22"/>
          <w:highlight w:val="none"/>
        </w:rPr>
        <w:t>1.供应商提出质疑时，应提交质疑函和必要的证明材料</w:t>
      </w:r>
      <w:r>
        <w:rPr>
          <w:rFonts w:hint="eastAsia" w:hAnsi="宋体"/>
          <w:b/>
          <w:bCs/>
          <w:color w:val="auto"/>
          <w:sz w:val="22"/>
          <w:szCs w:val="22"/>
          <w:highlight w:val="none"/>
        </w:rPr>
        <w:t>。</w:t>
      </w:r>
    </w:p>
    <w:p w14:paraId="4E3AEC71">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65468D">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3.质疑函的质疑事项应具体、明确，并有必要的事实依据和法律依据。</w:t>
      </w:r>
    </w:p>
    <w:p w14:paraId="25B1A52E">
      <w:pPr>
        <w:pStyle w:val="13"/>
        <w:spacing w:line="360" w:lineRule="auto"/>
        <w:ind w:left="25" w:leftChars="12" w:firstLine="325" w:firstLineChars="147"/>
        <w:contextualSpacing/>
        <w:rPr>
          <w:rFonts w:hint="eastAsia" w:hAnsi="宋体"/>
          <w:b/>
          <w:color w:val="auto"/>
          <w:sz w:val="22"/>
          <w:szCs w:val="22"/>
          <w:highlight w:val="none"/>
        </w:rPr>
      </w:pPr>
      <w:r>
        <w:rPr>
          <w:rFonts w:hint="eastAsia" w:hAnsi="宋体"/>
          <w:b/>
          <w:color w:val="auto"/>
          <w:sz w:val="22"/>
          <w:szCs w:val="22"/>
          <w:highlight w:val="none"/>
        </w:rPr>
        <w:t>4.质疑函的质疑请求应与质疑事项相关。</w:t>
      </w:r>
    </w:p>
    <w:p w14:paraId="2371F28A">
      <w:pPr>
        <w:pStyle w:val="13"/>
        <w:spacing w:line="360" w:lineRule="auto"/>
        <w:ind w:left="25" w:leftChars="12" w:firstLine="325" w:firstLineChars="147"/>
        <w:contextualSpacing/>
        <w:rPr>
          <w:rFonts w:hint="eastAsia" w:hAnsi="宋体"/>
          <w:b/>
          <w:color w:val="auto"/>
          <w:sz w:val="20"/>
          <w:szCs w:val="18"/>
          <w:highlight w:val="none"/>
        </w:rPr>
      </w:pPr>
      <w:r>
        <w:rPr>
          <w:rFonts w:hint="eastAsia" w:hAnsi="宋体"/>
          <w:b/>
          <w:color w:val="auto"/>
          <w:sz w:val="22"/>
          <w:szCs w:val="22"/>
          <w:highlight w:val="none"/>
        </w:rPr>
        <w:t>5.质疑供应商为法人或者其他组织的，质疑函应由</w:t>
      </w:r>
      <w:r>
        <w:rPr>
          <w:rFonts w:hint="eastAsia" w:hAnsi="宋体"/>
          <w:b/>
          <w:color w:val="auto"/>
          <w:sz w:val="22"/>
          <w:szCs w:val="22"/>
          <w:highlight w:val="none"/>
          <w:lang w:eastAsia="zh-CN"/>
        </w:rPr>
        <w:t>法定代表人</w:t>
      </w:r>
      <w:r>
        <w:rPr>
          <w:rFonts w:hint="eastAsia" w:hAnsi="宋体"/>
          <w:b/>
          <w:color w:val="auto"/>
          <w:sz w:val="22"/>
          <w:szCs w:val="22"/>
          <w:highlight w:val="none"/>
        </w:rPr>
        <w:t>、主要负责人，或者其授权代表签字或者盖章，并加盖公章。</w:t>
      </w:r>
    </w:p>
    <w:p w14:paraId="7ABF7F1D">
      <w:pPr>
        <w:pStyle w:val="13"/>
        <w:snapToGrid w:val="0"/>
        <w:rPr>
          <w:rFonts w:hint="eastAsia"/>
          <w:b/>
          <w:color w:val="auto"/>
          <w:sz w:val="22"/>
          <w:szCs w:val="22"/>
          <w:highlight w:val="none"/>
        </w:rPr>
      </w:pPr>
    </w:p>
    <w:p w14:paraId="782F1EF0">
      <w:pPr>
        <w:rPr>
          <w:rFonts w:hint="eastAsia"/>
          <w:color w:val="auto"/>
          <w:sz w:val="28"/>
          <w:szCs w:val="36"/>
          <w:highlight w:val="none"/>
        </w:rPr>
      </w:pPr>
    </w:p>
    <w:p w14:paraId="1B04A2D3">
      <w:pPr>
        <w:rPr>
          <w:rFonts w:hint="eastAsia"/>
          <w:color w:val="auto"/>
          <w:sz w:val="28"/>
          <w:szCs w:val="36"/>
          <w:highlight w:val="none"/>
        </w:rPr>
      </w:pPr>
    </w:p>
    <w:p w14:paraId="260859B7">
      <w:pPr>
        <w:rPr>
          <w:rFonts w:hint="eastAsia"/>
          <w:color w:val="auto"/>
          <w:sz w:val="28"/>
          <w:szCs w:val="36"/>
          <w:highlight w:val="none"/>
        </w:rPr>
      </w:pPr>
    </w:p>
    <w:p w14:paraId="0FBF1DDC">
      <w:pPr>
        <w:rPr>
          <w:rFonts w:hint="eastAsia"/>
          <w:color w:val="auto"/>
          <w:sz w:val="28"/>
          <w:szCs w:val="36"/>
          <w:highlight w:val="none"/>
        </w:rPr>
      </w:pPr>
    </w:p>
    <w:p w14:paraId="7FD00C8E">
      <w:pPr>
        <w:rPr>
          <w:rFonts w:hint="eastAsia"/>
          <w:color w:val="auto"/>
          <w:sz w:val="28"/>
          <w:szCs w:val="36"/>
          <w:highlight w:val="none"/>
        </w:rPr>
      </w:pPr>
    </w:p>
    <w:p w14:paraId="480E307E">
      <w:pPr>
        <w:rPr>
          <w:rFonts w:hint="eastAsia"/>
          <w:color w:val="auto"/>
          <w:sz w:val="28"/>
          <w:szCs w:val="36"/>
          <w:highlight w:val="none"/>
        </w:rPr>
      </w:pPr>
    </w:p>
    <w:p w14:paraId="10F8CC59">
      <w:pPr>
        <w:rPr>
          <w:rFonts w:hint="eastAsia"/>
          <w:color w:val="auto"/>
          <w:sz w:val="28"/>
          <w:szCs w:val="36"/>
          <w:highlight w:val="none"/>
        </w:rPr>
      </w:pPr>
    </w:p>
    <w:p w14:paraId="7BAACEBA">
      <w:pPr>
        <w:rPr>
          <w:rFonts w:hint="eastAsia"/>
          <w:color w:val="auto"/>
          <w:sz w:val="28"/>
          <w:szCs w:val="36"/>
          <w:highlight w:val="none"/>
        </w:rPr>
      </w:pPr>
    </w:p>
    <w:p w14:paraId="66D435D5">
      <w:pPr>
        <w:rPr>
          <w:rFonts w:hint="eastAsia"/>
          <w:color w:val="auto"/>
          <w:sz w:val="28"/>
          <w:szCs w:val="36"/>
          <w:highlight w:val="none"/>
        </w:rPr>
      </w:pPr>
    </w:p>
    <w:p w14:paraId="20C1BE61">
      <w:pPr>
        <w:rPr>
          <w:rFonts w:hint="eastAsia" w:eastAsia="宋体"/>
          <w:color w:val="auto"/>
          <w:sz w:val="28"/>
          <w:szCs w:val="36"/>
          <w:highlight w:val="none"/>
          <w:lang w:eastAsia="zh-CN"/>
        </w:rPr>
      </w:pPr>
    </w:p>
    <w:p w14:paraId="52663FA4">
      <w:pPr>
        <w:rPr>
          <w:rFonts w:hint="eastAsia"/>
          <w:color w:val="auto"/>
          <w:sz w:val="28"/>
          <w:szCs w:val="36"/>
          <w:highlight w:val="none"/>
        </w:rPr>
      </w:pPr>
    </w:p>
    <w:p w14:paraId="63EED3D5">
      <w:pPr>
        <w:rPr>
          <w:rFonts w:hint="eastAsia"/>
          <w:color w:val="auto"/>
          <w:sz w:val="28"/>
          <w:szCs w:val="36"/>
          <w:highlight w:val="none"/>
        </w:rPr>
      </w:pPr>
    </w:p>
    <w:p w14:paraId="685CD23E">
      <w:pPr>
        <w:rPr>
          <w:rFonts w:hint="eastAsia"/>
          <w:color w:val="auto"/>
          <w:sz w:val="28"/>
          <w:szCs w:val="36"/>
          <w:highlight w:val="none"/>
        </w:rPr>
      </w:pPr>
    </w:p>
    <w:p w14:paraId="4DC3C326">
      <w:pPr>
        <w:pStyle w:val="13"/>
        <w:rPr>
          <w:rFonts w:hint="eastAsia"/>
          <w:color w:val="auto"/>
        </w:rPr>
      </w:pPr>
    </w:p>
    <w:p w14:paraId="648D020A">
      <w:pPr>
        <w:spacing w:line="360" w:lineRule="auto"/>
        <w:jc w:val="both"/>
        <w:rPr>
          <w:rFonts w:hint="eastAsia" w:ascii="方正小标宋简体" w:hAnsi="方正小标宋简体" w:eastAsia="方正小标宋简体" w:cs="方正小标宋简体"/>
          <w:color w:val="auto"/>
          <w:sz w:val="40"/>
          <w:szCs w:val="40"/>
          <w:highlight w:val="none"/>
        </w:rPr>
      </w:pPr>
    </w:p>
    <w:p w14:paraId="65B2B8B8">
      <w:pPr>
        <w:spacing w:line="360" w:lineRule="auto"/>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投诉书（格式）</w:t>
      </w:r>
    </w:p>
    <w:p w14:paraId="69714B4E">
      <w:pPr>
        <w:pStyle w:val="13"/>
        <w:snapToGrid w:val="0"/>
        <w:spacing w:line="360" w:lineRule="auto"/>
        <w:ind w:firstLine="442" w:firstLineChars="200"/>
        <w:rPr>
          <w:rFonts w:hAnsi="宋体"/>
          <w:b/>
          <w:bCs/>
          <w:color w:val="auto"/>
          <w:sz w:val="22"/>
          <w:szCs w:val="22"/>
          <w:highlight w:val="none"/>
        </w:rPr>
      </w:pPr>
      <w:r>
        <w:rPr>
          <w:rFonts w:hint="eastAsia" w:hAnsi="宋体"/>
          <w:b/>
          <w:bCs/>
          <w:color w:val="auto"/>
          <w:sz w:val="22"/>
          <w:szCs w:val="22"/>
          <w:highlight w:val="none"/>
        </w:rPr>
        <w:t>一、投诉相关主体基本情况：</w:t>
      </w:r>
    </w:p>
    <w:p w14:paraId="1CF6F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10208DE">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7C45DBE">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lang w:eastAsia="zh-CN"/>
        </w:rPr>
        <w:t>法定代表人</w:t>
      </w:r>
      <w:r>
        <w:rPr>
          <w:rFonts w:hint="eastAsia" w:hAnsi="宋体"/>
          <w:bCs/>
          <w:color w:val="auto"/>
          <w:sz w:val="22"/>
          <w:szCs w:val="22"/>
          <w:highlight w:val="none"/>
        </w:rPr>
        <w:t>/主要负责人：</w:t>
      </w:r>
      <w:r>
        <w:rPr>
          <w:rFonts w:hint="eastAsia" w:hAnsi="宋体"/>
          <w:bCs/>
          <w:color w:val="auto"/>
          <w:sz w:val="22"/>
          <w:szCs w:val="22"/>
          <w:highlight w:val="none"/>
          <w:u w:val="single"/>
        </w:rPr>
        <w:t xml:space="preserve">                                                         </w:t>
      </w:r>
    </w:p>
    <w:p w14:paraId="44CB23A0">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349BDBAA">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25732E8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48FCE234">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D5D119D">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被投诉人1：</w:t>
      </w:r>
    </w:p>
    <w:p w14:paraId="40D29450">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地址：</w:t>
      </w:r>
      <w:r>
        <w:rPr>
          <w:rFonts w:hint="eastAsia" w:hAnsi="宋体"/>
          <w:bCs/>
          <w:color w:val="auto"/>
          <w:sz w:val="22"/>
          <w:szCs w:val="22"/>
          <w:highlight w:val="none"/>
          <w:u w:val="single"/>
        </w:rPr>
        <w:t xml:space="preserve">                                                            </w:t>
      </w:r>
    </w:p>
    <w:p w14:paraId="3A6B8521">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44E362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0407A05A">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被投诉人2：</w:t>
      </w:r>
    </w:p>
    <w:p w14:paraId="36A876AF">
      <w:pPr>
        <w:pStyle w:val="13"/>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w:t>
      </w:r>
    </w:p>
    <w:p w14:paraId="004AD793">
      <w:pPr>
        <w:pStyle w:val="13"/>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相关供应商：</w:t>
      </w:r>
      <w:r>
        <w:rPr>
          <w:rFonts w:hint="eastAsia" w:hAnsi="宋体"/>
          <w:bCs/>
          <w:color w:val="auto"/>
          <w:sz w:val="22"/>
          <w:szCs w:val="22"/>
          <w:highlight w:val="none"/>
          <w:u w:val="single"/>
        </w:rPr>
        <w:t xml:space="preserve">                                                                       </w:t>
      </w:r>
    </w:p>
    <w:p w14:paraId="3F12CB02">
      <w:pPr>
        <w:pStyle w:val="13"/>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797176F4">
      <w:pPr>
        <w:pStyle w:val="13"/>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7A8CE422">
      <w:pPr>
        <w:pStyle w:val="13"/>
        <w:snapToGrid w:val="0"/>
        <w:spacing w:line="360" w:lineRule="auto"/>
        <w:ind w:firstLine="442" w:firstLineChars="200"/>
        <w:rPr>
          <w:rFonts w:hint="eastAsia" w:hAnsi="宋体"/>
          <w:b/>
          <w:bCs/>
          <w:color w:val="auto"/>
          <w:sz w:val="22"/>
          <w:szCs w:val="22"/>
          <w:highlight w:val="none"/>
        </w:rPr>
      </w:pPr>
      <w:r>
        <w:rPr>
          <w:rFonts w:hint="eastAsia" w:hAnsi="宋体"/>
          <w:b/>
          <w:bCs/>
          <w:color w:val="auto"/>
          <w:sz w:val="22"/>
          <w:szCs w:val="22"/>
          <w:highlight w:val="none"/>
        </w:rPr>
        <w:t>二、投诉项目基本情况：</w:t>
      </w:r>
    </w:p>
    <w:p w14:paraId="7CBA492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04CBA36D">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18821C36">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385F728">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代理机构名称：</w:t>
      </w:r>
      <w:r>
        <w:rPr>
          <w:rFonts w:hint="eastAsia" w:hAnsi="宋体"/>
          <w:bCs/>
          <w:color w:val="auto"/>
          <w:sz w:val="22"/>
          <w:szCs w:val="22"/>
          <w:highlight w:val="none"/>
          <w:u w:val="single"/>
        </w:rPr>
        <w:t xml:space="preserve">                                                                      </w:t>
      </w:r>
    </w:p>
    <w:p w14:paraId="2DD101F9">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bCs/>
          <w:color w:val="auto"/>
          <w:sz w:val="22"/>
          <w:szCs w:val="22"/>
          <w:highlight w:val="none"/>
        </w:rPr>
        <w:t>采购文件公告：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6364BE54">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采购结果公告：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0240969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三、质疑基本情况</w:t>
      </w:r>
    </w:p>
    <w:p w14:paraId="71843835">
      <w:pPr>
        <w:pStyle w:val="13"/>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投诉人于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日，向</w:t>
      </w:r>
      <w:r>
        <w:rPr>
          <w:rFonts w:hint="eastAsia" w:hAnsi="宋体"/>
          <w:color w:val="auto"/>
          <w:sz w:val="22"/>
          <w:szCs w:val="22"/>
          <w:highlight w:val="none"/>
          <w:u w:val="single"/>
        </w:rPr>
        <w:t xml:space="preserve">                                </w:t>
      </w:r>
      <w:r>
        <w:rPr>
          <w:rFonts w:hint="eastAsia" w:hAnsi="宋体"/>
          <w:color w:val="auto"/>
          <w:sz w:val="22"/>
          <w:szCs w:val="22"/>
          <w:highlight w:val="none"/>
        </w:rPr>
        <w:t>提出质疑，质疑事项为：</w:t>
      </w:r>
    </w:p>
    <w:p w14:paraId="726273AC">
      <w:pPr>
        <w:pStyle w:val="13"/>
        <w:spacing w:line="360" w:lineRule="auto"/>
        <w:ind w:firstLine="241"/>
        <w:rPr>
          <w:rFonts w:hint="eastAsia" w:hAnsi="宋体"/>
          <w:bCs/>
          <w:color w:val="auto"/>
          <w:sz w:val="22"/>
          <w:szCs w:val="22"/>
          <w:highlight w:val="none"/>
          <w:u w:val="single"/>
        </w:rPr>
      </w:pP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6078AD43">
      <w:pPr>
        <w:pStyle w:val="13"/>
        <w:spacing w:line="360" w:lineRule="auto"/>
        <w:ind w:firstLine="241"/>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6E954672">
      <w:pPr>
        <w:pStyle w:val="13"/>
        <w:spacing w:line="360" w:lineRule="auto"/>
        <w:ind w:firstLine="440" w:firstLineChars="200"/>
        <w:rPr>
          <w:rFonts w:hint="eastAsia" w:hAnsi="宋体"/>
          <w:color w:val="auto"/>
          <w:sz w:val="22"/>
          <w:szCs w:val="22"/>
          <w:highlight w:val="none"/>
        </w:rPr>
      </w:pPr>
      <w:r>
        <w:rPr>
          <w:rFonts w:hint="eastAsia" w:hAnsi="宋体"/>
          <w:bCs/>
          <w:color w:val="auto"/>
          <w:sz w:val="22"/>
          <w:szCs w:val="22"/>
          <w:highlight w:val="none"/>
          <w:u w:val="single"/>
        </w:rPr>
        <w:t>采购人/代理机构</w:t>
      </w:r>
      <w:r>
        <w:rPr>
          <w:rFonts w:hint="eastAsia" w:hAnsi="宋体"/>
          <w:bCs/>
          <w:color w:val="auto"/>
          <w:sz w:val="22"/>
          <w:szCs w:val="22"/>
          <w:highlight w:val="none"/>
        </w:rPr>
        <w:t>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r>
        <w:rPr>
          <w:rFonts w:hint="eastAsia" w:hAnsi="宋体"/>
          <w:bCs/>
          <w:color w:val="auto"/>
          <w:sz w:val="22"/>
          <w:szCs w:val="22"/>
          <w:highlight w:val="none"/>
        </w:rPr>
        <w:t xml:space="preserve">就质疑事项作出了答复/没有在法定期限内作出答复。                                                                                             </w:t>
      </w:r>
    </w:p>
    <w:p w14:paraId="4E104A8A">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四、投诉事项具体内容</w:t>
      </w:r>
    </w:p>
    <w:p w14:paraId="7B1569F7">
      <w:pPr>
        <w:pStyle w:val="13"/>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投诉事项1：</w:t>
      </w:r>
      <w:r>
        <w:rPr>
          <w:rFonts w:hint="eastAsia" w:hAnsi="宋体"/>
          <w:bCs/>
          <w:color w:val="auto"/>
          <w:sz w:val="22"/>
          <w:szCs w:val="22"/>
          <w:highlight w:val="none"/>
          <w:u w:val="single"/>
        </w:rPr>
        <w:t xml:space="preserve">                                                                           </w:t>
      </w:r>
    </w:p>
    <w:p w14:paraId="120DCBA1">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事实依据：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1311CDB">
      <w:pPr>
        <w:pStyle w:val="13"/>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u w:val="single"/>
        </w:rPr>
        <w:t xml:space="preserve">                                                                                        </w:t>
      </w:r>
    </w:p>
    <w:p w14:paraId="10168736">
      <w:pPr>
        <w:pStyle w:val="13"/>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法律依据：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B319D19">
      <w:pPr>
        <w:pStyle w:val="13"/>
        <w:spacing w:line="360" w:lineRule="auto"/>
        <w:ind w:left="25" w:leftChars="12" w:firstLine="323" w:firstLineChars="147"/>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178817E9">
      <w:pPr>
        <w:pStyle w:val="13"/>
        <w:spacing w:line="360" w:lineRule="auto"/>
        <w:ind w:left="25" w:leftChars="12" w:firstLine="433" w:firstLineChars="197"/>
        <w:rPr>
          <w:rFonts w:hint="eastAsia" w:hAnsi="宋体"/>
          <w:bCs/>
          <w:color w:val="auto"/>
          <w:sz w:val="22"/>
          <w:szCs w:val="22"/>
          <w:highlight w:val="none"/>
        </w:rPr>
      </w:pPr>
      <w:r>
        <w:rPr>
          <w:rFonts w:hint="eastAsia" w:hAnsi="宋体"/>
          <w:color w:val="auto"/>
          <w:sz w:val="22"/>
          <w:szCs w:val="22"/>
          <w:highlight w:val="none"/>
        </w:rPr>
        <w:t xml:space="preserve">投诉事项2  </w:t>
      </w:r>
      <w:r>
        <w:rPr>
          <w:rFonts w:hint="eastAsia" w:hAnsi="宋体"/>
          <w:bCs/>
          <w:color w:val="auto"/>
          <w:sz w:val="22"/>
          <w:szCs w:val="22"/>
          <w:highlight w:val="none"/>
        </w:rPr>
        <w:t xml:space="preserve">   </w:t>
      </w:r>
    </w:p>
    <w:p w14:paraId="776FE233">
      <w:pPr>
        <w:pStyle w:val="13"/>
        <w:spacing w:line="360" w:lineRule="auto"/>
        <w:ind w:left="25" w:leftChars="12" w:firstLine="433" w:firstLineChars="197"/>
        <w:rPr>
          <w:rFonts w:hint="eastAsia" w:hAnsi="宋体"/>
          <w:bCs/>
          <w:color w:val="auto"/>
          <w:sz w:val="22"/>
          <w:szCs w:val="22"/>
          <w:highlight w:val="none"/>
        </w:rPr>
      </w:pPr>
      <w:r>
        <w:rPr>
          <w:rFonts w:hAnsi="宋体"/>
          <w:bCs/>
          <w:color w:val="auto"/>
          <w:sz w:val="22"/>
          <w:szCs w:val="22"/>
          <w:highlight w:val="none"/>
        </w:rPr>
        <w:t>……</w:t>
      </w:r>
    </w:p>
    <w:p w14:paraId="33E0E923">
      <w:pPr>
        <w:pStyle w:val="13"/>
        <w:spacing w:line="360" w:lineRule="auto"/>
        <w:ind w:left="25" w:leftChars="12" w:firstLine="433" w:firstLineChars="196"/>
        <w:rPr>
          <w:rFonts w:hint="eastAsia" w:hAnsi="宋体"/>
          <w:b/>
          <w:color w:val="auto"/>
          <w:sz w:val="22"/>
          <w:szCs w:val="22"/>
          <w:highlight w:val="none"/>
        </w:rPr>
      </w:pPr>
      <w:r>
        <w:rPr>
          <w:rFonts w:hint="eastAsia" w:hAnsi="宋体"/>
          <w:b/>
          <w:color w:val="auto"/>
          <w:sz w:val="22"/>
          <w:szCs w:val="22"/>
          <w:highlight w:val="none"/>
        </w:rPr>
        <w:t>五、与投诉事项相关的投诉请求：</w:t>
      </w:r>
    </w:p>
    <w:p w14:paraId="1568D6C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79D3D5A0">
      <w:pPr>
        <w:pStyle w:val="13"/>
        <w:spacing w:line="360" w:lineRule="auto"/>
        <w:ind w:left="25" w:leftChars="12" w:firstLine="323" w:firstLineChars="147"/>
        <w:rPr>
          <w:rFonts w:hint="eastAsia" w:hAnsi="宋体"/>
          <w:color w:val="auto"/>
          <w:sz w:val="22"/>
          <w:szCs w:val="22"/>
          <w:highlight w:val="none"/>
        </w:rPr>
      </w:pPr>
    </w:p>
    <w:p w14:paraId="41416BD5">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签字（签章）：                                       公章：</w:t>
      </w:r>
    </w:p>
    <w:p w14:paraId="6FE92A5C">
      <w:pPr>
        <w:pStyle w:val="13"/>
        <w:spacing w:line="360" w:lineRule="auto"/>
        <w:ind w:left="25" w:leftChars="12" w:firstLine="323" w:firstLineChars="147"/>
        <w:rPr>
          <w:rFonts w:hint="eastAsia" w:hAnsi="宋体"/>
          <w:color w:val="auto"/>
          <w:sz w:val="22"/>
          <w:szCs w:val="22"/>
          <w:highlight w:val="none"/>
        </w:rPr>
      </w:pPr>
    </w:p>
    <w:p w14:paraId="4B9851BF">
      <w:pPr>
        <w:pStyle w:val="13"/>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日期：</w:t>
      </w:r>
    </w:p>
    <w:p w14:paraId="14254048">
      <w:pPr>
        <w:pStyle w:val="13"/>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 xml:space="preserve">                                                                                 </w:t>
      </w:r>
    </w:p>
    <w:p w14:paraId="44AD82DA">
      <w:pPr>
        <w:pStyle w:val="13"/>
        <w:snapToGrid w:val="0"/>
        <w:spacing w:line="360" w:lineRule="auto"/>
        <w:rPr>
          <w:rFonts w:hint="eastAsia" w:hAnsi="宋体"/>
          <w:b/>
          <w:color w:val="auto"/>
          <w:sz w:val="22"/>
          <w:szCs w:val="22"/>
          <w:highlight w:val="none"/>
        </w:rPr>
      </w:pPr>
      <w:r>
        <w:rPr>
          <w:rFonts w:hint="eastAsia" w:hAnsi="宋体"/>
          <w:b/>
          <w:color w:val="auto"/>
          <w:sz w:val="22"/>
          <w:szCs w:val="22"/>
          <w:highlight w:val="none"/>
        </w:rPr>
        <w:t>说明：</w:t>
      </w:r>
    </w:p>
    <w:p w14:paraId="1670A481">
      <w:pPr>
        <w:pStyle w:val="13"/>
        <w:spacing w:line="360" w:lineRule="auto"/>
        <w:ind w:left="25" w:leftChars="12" w:firstLine="325" w:firstLineChars="147"/>
        <w:rPr>
          <w:rFonts w:hint="eastAsia" w:hAnsi="宋体"/>
          <w:b/>
          <w:bCs/>
          <w:color w:val="auto"/>
          <w:sz w:val="22"/>
          <w:szCs w:val="22"/>
          <w:highlight w:val="none"/>
        </w:rPr>
      </w:pPr>
      <w:r>
        <w:rPr>
          <w:rFonts w:hint="eastAsia" w:hAnsi="宋体"/>
          <w:b/>
          <w:color w:val="auto"/>
          <w:sz w:val="22"/>
          <w:szCs w:val="22"/>
          <w:highlight w:val="none"/>
        </w:rPr>
        <w:t>1.投诉人提起投诉时，应当提交投诉书和必要的证明材料，并按照被投诉人和与投诉事项有关的供应商数量提供投诉书副本</w:t>
      </w:r>
      <w:r>
        <w:rPr>
          <w:rFonts w:hint="eastAsia" w:hAnsi="宋体"/>
          <w:b/>
          <w:bCs/>
          <w:color w:val="auto"/>
          <w:sz w:val="22"/>
          <w:szCs w:val="22"/>
          <w:highlight w:val="none"/>
        </w:rPr>
        <w:t>。</w:t>
      </w:r>
    </w:p>
    <w:p w14:paraId="5BA220F1">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D95A76">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3.投诉书应简要列明质疑事项，质疑函、质疑答复等作为附件材料提供。</w:t>
      </w:r>
    </w:p>
    <w:p w14:paraId="3FA4F08B">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4.投诉书的投诉事项应具体、明确，并有必要的事实依据和法律依据。</w:t>
      </w:r>
    </w:p>
    <w:p w14:paraId="7F3D877D">
      <w:pPr>
        <w:pStyle w:val="13"/>
        <w:spacing w:line="360" w:lineRule="auto"/>
        <w:ind w:left="25" w:leftChars="12" w:firstLine="325" w:firstLineChars="147"/>
        <w:rPr>
          <w:rFonts w:hint="eastAsia" w:hAnsi="宋体"/>
          <w:b/>
          <w:color w:val="auto"/>
          <w:sz w:val="22"/>
          <w:szCs w:val="22"/>
          <w:highlight w:val="none"/>
        </w:rPr>
      </w:pPr>
      <w:r>
        <w:rPr>
          <w:rFonts w:hint="eastAsia" w:hAnsi="宋体"/>
          <w:b/>
          <w:color w:val="auto"/>
          <w:sz w:val="22"/>
          <w:szCs w:val="22"/>
          <w:highlight w:val="none"/>
        </w:rPr>
        <w:t>5.投诉书的投诉请求应与投诉事项相关。</w:t>
      </w:r>
    </w:p>
    <w:p w14:paraId="7B41DBFA">
      <w:pPr>
        <w:pStyle w:val="13"/>
        <w:spacing w:line="360" w:lineRule="auto"/>
        <w:ind w:left="25" w:leftChars="12" w:firstLine="325" w:firstLineChars="147"/>
        <w:rPr>
          <w:rFonts w:hint="eastAsia" w:hAnsi="宋体"/>
          <w:b/>
          <w:color w:val="auto"/>
          <w:sz w:val="20"/>
          <w:szCs w:val="18"/>
          <w:highlight w:val="none"/>
        </w:rPr>
      </w:pPr>
      <w:r>
        <w:rPr>
          <w:rFonts w:hint="eastAsia" w:hAnsi="宋体"/>
          <w:b/>
          <w:color w:val="auto"/>
          <w:sz w:val="22"/>
          <w:szCs w:val="22"/>
          <w:highlight w:val="none"/>
        </w:rPr>
        <w:t>6.投诉人为法人或者其他组织的，投诉书应由</w:t>
      </w:r>
      <w:r>
        <w:rPr>
          <w:rFonts w:hint="eastAsia" w:hAnsi="宋体"/>
          <w:b/>
          <w:color w:val="auto"/>
          <w:sz w:val="22"/>
          <w:szCs w:val="22"/>
          <w:highlight w:val="none"/>
          <w:lang w:eastAsia="zh-CN"/>
        </w:rPr>
        <w:t>法定代表人</w:t>
      </w:r>
      <w:r>
        <w:rPr>
          <w:rFonts w:hint="eastAsia" w:hAnsi="宋体"/>
          <w:b/>
          <w:color w:val="auto"/>
          <w:sz w:val="22"/>
          <w:szCs w:val="22"/>
          <w:highlight w:val="none"/>
        </w:rPr>
        <w:t>、主要负责人，或者其授权代表签字或者盖章，并加盖公章。</w:t>
      </w:r>
    </w:p>
    <w:bookmarkEnd w:id="66"/>
    <w:p w14:paraId="1B28D23E">
      <w:pPr>
        <w:pStyle w:val="13"/>
        <w:jc w:val="both"/>
        <w:rPr>
          <w:rFonts w:hint="eastAsia" w:asciiTheme="majorEastAsia" w:hAnsiTheme="majorEastAsia" w:eastAsiaTheme="majorEastAsia" w:cstheme="majorEastAsia"/>
          <w:b/>
          <w:bCs w:val="0"/>
          <w:kern w:val="2"/>
          <w:sz w:val="40"/>
          <w:szCs w:val="52"/>
          <w:lang w:val="en-US" w:eastAsia="zh-CN" w:bidi="ar-SA"/>
        </w:rPr>
      </w:pPr>
    </w:p>
    <w:p w14:paraId="68ABD1CD">
      <w:pPr>
        <w:rPr>
          <w:rFonts w:hint="eastAsia" w:asciiTheme="majorEastAsia" w:hAnsiTheme="majorEastAsia" w:eastAsiaTheme="majorEastAsia" w:cstheme="majorEastAsia"/>
          <w:b/>
          <w:bCs w:val="0"/>
          <w:kern w:val="2"/>
          <w:sz w:val="40"/>
          <w:szCs w:val="52"/>
          <w:lang w:val="en-US" w:eastAsia="zh-CN" w:bidi="ar-SA"/>
        </w:rPr>
      </w:pPr>
    </w:p>
    <w:p w14:paraId="13D84F26">
      <w:pPr>
        <w:pStyle w:val="10"/>
        <w:rPr>
          <w:rFonts w:hint="eastAsia"/>
          <w:lang w:val="en-US" w:eastAsia="zh-CN"/>
        </w:rPr>
      </w:pPr>
    </w:p>
    <w:p w14:paraId="56F4094E">
      <w:pPr>
        <w:rPr>
          <w:rFonts w:hint="eastAsia"/>
          <w:lang w:val="en-US" w:eastAsia="zh-CN"/>
        </w:rPr>
      </w:pPr>
    </w:p>
    <w:p w14:paraId="0848F88E">
      <w:pPr>
        <w:pStyle w:val="13"/>
        <w:jc w:val="center"/>
        <w:rPr>
          <w:rFonts w:hint="eastAsia" w:asciiTheme="majorEastAsia" w:hAnsiTheme="majorEastAsia" w:eastAsiaTheme="majorEastAsia" w:cstheme="majorEastAsia"/>
          <w:b/>
          <w:bCs w:val="0"/>
          <w:kern w:val="2"/>
          <w:sz w:val="40"/>
          <w:szCs w:val="52"/>
          <w:lang w:val="en-US" w:eastAsia="zh-CN" w:bidi="ar-SA"/>
        </w:rPr>
      </w:pPr>
      <w:r>
        <w:rPr>
          <w:rFonts w:hint="eastAsia" w:asciiTheme="majorEastAsia" w:hAnsiTheme="majorEastAsia" w:eastAsiaTheme="majorEastAsia" w:cstheme="majorEastAsia"/>
          <w:b/>
          <w:bCs w:val="0"/>
          <w:kern w:val="2"/>
          <w:sz w:val="52"/>
          <w:szCs w:val="52"/>
          <w:lang w:val="en-US" w:eastAsia="zh-CN" w:bidi="ar-SA"/>
        </w:rPr>
        <w:t>第六章</w:t>
      </w:r>
      <w:r>
        <w:rPr>
          <w:rFonts w:hint="eastAsia" w:asciiTheme="majorEastAsia" w:hAnsiTheme="majorEastAsia" w:eastAsiaTheme="majorEastAsia" w:cstheme="majorEastAsia"/>
          <w:b/>
          <w:bCs w:val="0"/>
          <w:kern w:val="2"/>
          <w:sz w:val="40"/>
          <w:szCs w:val="52"/>
          <w:lang w:val="en-US" w:eastAsia="zh-CN" w:bidi="ar-SA"/>
        </w:rPr>
        <w:t xml:space="preserve"> </w:t>
      </w:r>
    </w:p>
    <w:p w14:paraId="56868F30">
      <w:pPr>
        <w:rPr>
          <w:rFonts w:hint="eastAsia"/>
          <w:lang w:val="en-US" w:eastAsia="zh-CN"/>
        </w:rPr>
      </w:pPr>
    </w:p>
    <w:p w14:paraId="2D107DF4">
      <w:pPr>
        <w:pStyle w:val="13"/>
        <w:jc w:val="center"/>
        <w:rPr>
          <w:rFonts w:hint="eastAsia" w:asciiTheme="majorEastAsia" w:hAnsiTheme="majorEastAsia" w:eastAsiaTheme="majorEastAsia" w:cstheme="majorEastAsia"/>
          <w:b/>
          <w:color w:val="auto"/>
          <w:sz w:val="40"/>
          <w:szCs w:val="40"/>
        </w:rPr>
      </w:pPr>
      <w:r>
        <w:rPr>
          <w:rFonts w:hint="eastAsia" w:asciiTheme="majorEastAsia" w:hAnsiTheme="majorEastAsia" w:eastAsiaTheme="majorEastAsia" w:cstheme="majorEastAsia"/>
          <w:b/>
          <w:color w:val="auto"/>
          <w:sz w:val="40"/>
          <w:szCs w:val="40"/>
        </w:rPr>
        <w:t>广西壮族自治区政府采购合同</w:t>
      </w:r>
    </w:p>
    <w:p w14:paraId="3A82385A">
      <w:pPr>
        <w:pStyle w:val="13"/>
        <w:rPr>
          <w:rFonts w:hint="eastAsia" w:hAnsi="宋体"/>
          <w:color w:val="auto"/>
          <w:sz w:val="40"/>
          <w:szCs w:val="40"/>
        </w:rPr>
      </w:pPr>
    </w:p>
    <w:p w14:paraId="5E6C84B2">
      <w:pPr>
        <w:pStyle w:val="13"/>
        <w:rPr>
          <w:rFonts w:hint="eastAsia" w:hAnsi="宋体"/>
          <w:color w:val="auto"/>
          <w:sz w:val="40"/>
          <w:szCs w:val="40"/>
        </w:rPr>
      </w:pPr>
    </w:p>
    <w:p w14:paraId="451E3660">
      <w:pPr>
        <w:pStyle w:val="13"/>
        <w:ind w:firstLine="1988" w:firstLineChars="495"/>
        <w:rPr>
          <w:rFonts w:hint="eastAsia" w:ascii="宋体" w:hAnsi="宋体" w:eastAsia="宋体" w:cs="宋体"/>
          <w:b/>
          <w:color w:val="auto"/>
          <w:sz w:val="40"/>
          <w:szCs w:val="40"/>
        </w:rPr>
      </w:pPr>
    </w:p>
    <w:p w14:paraId="5305DEEF">
      <w:pPr>
        <w:pStyle w:val="13"/>
        <w:rPr>
          <w:rFonts w:hint="eastAsia" w:ascii="宋体" w:hAnsi="宋体" w:eastAsia="宋体" w:cs="宋体"/>
          <w:b/>
          <w:color w:val="auto"/>
          <w:sz w:val="40"/>
          <w:szCs w:val="40"/>
        </w:rPr>
      </w:pPr>
    </w:p>
    <w:p w14:paraId="727BB9BB">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803" w:firstLineChars="200"/>
        <w:textAlignment w:val="baseline"/>
        <w:rPr>
          <w:rFonts w:hint="default" w:ascii="宋体" w:hAnsi="宋体" w:eastAsia="宋体" w:cs="宋体"/>
          <w:b/>
          <w:color w:val="auto"/>
          <w:sz w:val="40"/>
          <w:szCs w:val="40"/>
          <w:lang w:val="en-US"/>
        </w:rPr>
      </w:pPr>
      <w:r>
        <w:rPr>
          <w:rFonts w:hint="eastAsia" w:ascii="宋体" w:hAnsi="宋体" w:eastAsia="宋体" w:cs="宋体"/>
          <w:b/>
          <w:color w:val="auto"/>
          <w:sz w:val="40"/>
          <w:szCs w:val="40"/>
        </w:rPr>
        <w:t>合同名称：</w:t>
      </w:r>
    </w:p>
    <w:p w14:paraId="78050A27">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803" w:firstLineChars="200"/>
        <w:jc w:val="both"/>
        <w:textAlignment w:val="baseline"/>
        <w:rPr>
          <w:rFonts w:hint="default" w:ascii="宋体" w:hAnsi="宋体" w:eastAsia="宋体" w:cs="宋体"/>
          <w:b/>
          <w:color w:val="auto"/>
          <w:sz w:val="40"/>
          <w:szCs w:val="40"/>
          <w:u w:val="single"/>
          <w:lang w:val="en-US" w:eastAsia="zh-CN"/>
        </w:rPr>
      </w:pPr>
      <w:r>
        <w:rPr>
          <w:rFonts w:hint="eastAsia" w:ascii="宋体" w:hAnsi="宋体" w:eastAsia="宋体" w:cs="宋体"/>
          <w:b/>
          <w:color w:val="auto"/>
          <w:sz w:val="40"/>
          <w:szCs w:val="40"/>
        </w:rPr>
        <w:t>合同编号：</w:t>
      </w:r>
    </w:p>
    <w:p w14:paraId="6E77D641">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1832" w:firstLineChars="458"/>
        <w:jc w:val="both"/>
        <w:textAlignment w:val="baseline"/>
        <w:rPr>
          <w:rFonts w:hint="eastAsia" w:ascii="宋体" w:hAnsi="宋体" w:eastAsia="宋体" w:cs="宋体"/>
          <w:color w:val="auto"/>
          <w:sz w:val="40"/>
          <w:szCs w:val="40"/>
        </w:rPr>
      </w:pPr>
    </w:p>
    <w:p w14:paraId="7929AFE6">
      <w:pPr>
        <w:rPr>
          <w:rFonts w:hint="eastAsia"/>
          <w:sz w:val="40"/>
          <w:szCs w:val="40"/>
        </w:rPr>
      </w:pPr>
    </w:p>
    <w:p w14:paraId="21F14EC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40"/>
          <w:szCs w:val="40"/>
        </w:rPr>
      </w:pPr>
    </w:p>
    <w:p w14:paraId="6EA5D337">
      <w:pPr>
        <w:pStyle w:val="13"/>
        <w:keepNext w:val="0"/>
        <w:keepLines w:val="0"/>
        <w:pageBreakBefore w:val="0"/>
        <w:widowControl/>
        <w:kinsoku w:val="0"/>
        <w:wordWrap/>
        <w:overflowPunct/>
        <w:topLinePunct w:val="0"/>
        <w:autoSpaceDE w:val="0"/>
        <w:autoSpaceDN w:val="0"/>
        <w:bidi w:val="0"/>
        <w:adjustRightInd w:val="0"/>
        <w:snapToGrid w:val="0"/>
        <w:spacing w:after="156" w:afterLines="50" w:line="500" w:lineRule="exact"/>
        <w:ind w:left="0" w:leftChars="0" w:firstLine="643" w:firstLineChars="200"/>
        <w:jc w:val="both"/>
        <w:textAlignment w:val="baseline"/>
        <w:rPr>
          <w:rFonts w:hint="default" w:ascii="宋体" w:hAnsi="宋体" w:eastAsia="宋体" w:cs="宋体"/>
          <w:b/>
          <w:color w:val="auto"/>
          <w:sz w:val="32"/>
          <w:szCs w:val="32"/>
          <w:u w:val="none"/>
          <w:lang w:val="en-US" w:eastAsia="zh-CN"/>
        </w:rPr>
      </w:pPr>
      <w:r>
        <w:rPr>
          <w:rFonts w:hint="eastAsia" w:ascii="宋体" w:hAnsi="宋体" w:eastAsia="宋体" w:cs="宋体"/>
          <w:b/>
          <w:color w:val="auto"/>
          <w:sz w:val="32"/>
          <w:szCs w:val="32"/>
        </w:rPr>
        <w:t>采购单位</w:t>
      </w:r>
      <w:r>
        <w:rPr>
          <w:rFonts w:hint="eastAsia" w:hAnsi="宋体" w:cs="宋体"/>
          <w:b/>
          <w:color w:val="auto"/>
          <w:sz w:val="32"/>
          <w:szCs w:val="32"/>
          <w:lang w:eastAsia="zh-CN"/>
        </w:rPr>
        <w:t>：</w:t>
      </w:r>
      <w:r>
        <w:rPr>
          <w:rFonts w:hint="eastAsia" w:ascii="宋体" w:hAnsi="宋体" w:eastAsia="宋体" w:cs="宋体"/>
          <w:b/>
          <w:color w:val="auto"/>
          <w:sz w:val="32"/>
          <w:szCs w:val="32"/>
        </w:rPr>
        <w:t>（甲方）</w:t>
      </w:r>
    </w:p>
    <w:p w14:paraId="2A02957E">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3" w:firstLineChars="200"/>
        <w:textAlignment w:val="baseline"/>
        <w:rPr>
          <w:rFonts w:hint="eastAsia" w:ascii="宋体" w:hAnsi="宋体" w:eastAsia="宋体" w:cs="宋体"/>
          <w:b/>
          <w:color w:val="auto"/>
          <w:sz w:val="32"/>
          <w:szCs w:val="32"/>
          <w:u w:val="single"/>
        </w:rPr>
      </w:pPr>
      <w:r>
        <w:rPr>
          <w:rFonts w:hint="eastAsia" w:hAnsi="宋体" w:eastAsia="宋体" w:cs="宋体"/>
          <w:b/>
          <w:color w:val="auto"/>
          <w:sz w:val="32"/>
          <w:szCs w:val="32"/>
          <w:lang w:eastAsia="zh-CN"/>
        </w:rPr>
        <w:t>地</w:t>
      </w:r>
      <w:r>
        <w:rPr>
          <w:rFonts w:hint="eastAsia" w:ascii="宋体" w:hAnsi="宋体" w:eastAsia="宋体" w:cs="宋体"/>
          <w:b/>
          <w:color w:val="auto"/>
          <w:sz w:val="32"/>
          <w:szCs w:val="32"/>
        </w:rPr>
        <w:t xml:space="preserve">   </w:t>
      </w:r>
      <w:r>
        <w:rPr>
          <w:rFonts w:hint="eastAsia" w:hAnsi="宋体" w:eastAsia="宋体" w:cs="宋体"/>
          <w:b/>
          <w:color w:val="auto"/>
          <w:sz w:val="32"/>
          <w:szCs w:val="32"/>
          <w:lang w:eastAsia="zh-CN"/>
        </w:rPr>
        <w:t>址</w:t>
      </w:r>
      <w:r>
        <w:rPr>
          <w:rFonts w:hint="eastAsia" w:ascii="宋体" w:hAnsi="宋体" w:eastAsia="宋体" w:cs="宋体"/>
          <w:b/>
          <w:color w:val="auto"/>
          <w:sz w:val="32"/>
          <w:szCs w:val="32"/>
        </w:rPr>
        <w:t>：</w:t>
      </w:r>
    </w:p>
    <w:p w14:paraId="6DCF610C">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1471" w:firstLineChars="458"/>
        <w:textAlignment w:val="baseline"/>
        <w:rPr>
          <w:rFonts w:hint="eastAsia" w:ascii="宋体" w:hAnsi="宋体" w:eastAsia="宋体" w:cs="宋体"/>
          <w:b/>
          <w:color w:val="auto"/>
          <w:sz w:val="32"/>
          <w:szCs w:val="32"/>
        </w:rPr>
      </w:pPr>
    </w:p>
    <w:p w14:paraId="791616A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sz w:val="32"/>
          <w:szCs w:val="32"/>
        </w:rPr>
      </w:pPr>
    </w:p>
    <w:p w14:paraId="5EF2C701">
      <w:pPr>
        <w:pStyle w:val="13"/>
        <w:keepNext w:val="0"/>
        <w:keepLines w:val="0"/>
        <w:pageBreakBefore w:val="0"/>
        <w:widowControl/>
        <w:kinsoku w:val="0"/>
        <w:wordWrap/>
        <w:overflowPunct/>
        <w:topLinePunct w:val="0"/>
        <w:autoSpaceDE w:val="0"/>
        <w:autoSpaceDN w:val="0"/>
        <w:bidi w:val="0"/>
        <w:adjustRightInd w:val="0"/>
        <w:snapToGrid w:val="0"/>
        <w:spacing w:after="156" w:afterLines="50" w:line="500" w:lineRule="exact"/>
        <w:ind w:firstLine="643" w:firstLineChars="200"/>
        <w:textAlignment w:val="baseline"/>
        <w:rPr>
          <w:rFonts w:hint="default" w:ascii="宋体" w:hAnsi="宋体" w:eastAsia="宋体" w:cs="宋体"/>
          <w:b/>
          <w:color w:val="auto"/>
          <w:sz w:val="32"/>
          <w:szCs w:val="32"/>
          <w:u w:val="single"/>
          <w:lang w:val="en-US"/>
        </w:rPr>
      </w:pPr>
      <w:r>
        <w:rPr>
          <w:rFonts w:hint="eastAsia" w:ascii="宋体" w:hAnsi="宋体" w:eastAsia="宋体" w:cs="宋体"/>
          <w:b/>
          <w:color w:val="auto"/>
          <w:sz w:val="32"/>
          <w:szCs w:val="32"/>
        </w:rPr>
        <w:t>供应商</w:t>
      </w:r>
      <w:r>
        <w:rPr>
          <w:rFonts w:hint="eastAsia" w:hAnsi="宋体" w:cs="宋体"/>
          <w:b/>
          <w:color w:val="auto"/>
          <w:sz w:val="32"/>
          <w:szCs w:val="32"/>
          <w:lang w:eastAsia="zh-CN"/>
        </w:rPr>
        <w:t>：</w:t>
      </w:r>
      <w:r>
        <w:rPr>
          <w:rFonts w:hint="eastAsia" w:ascii="宋体" w:hAnsi="宋体" w:eastAsia="宋体" w:cs="宋体"/>
          <w:b/>
          <w:color w:val="auto"/>
          <w:sz w:val="32"/>
          <w:szCs w:val="32"/>
        </w:rPr>
        <w:t>（乙方）</w:t>
      </w:r>
    </w:p>
    <w:p w14:paraId="4947F9B4">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643" w:firstLineChars="200"/>
        <w:textAlignment w:val="baseline"/>
        <w:rPr>
          <w:rFonts w:hint="default" w:ascii="宋体" w:hAnsi="宋体" w:eastAsia="宋体" w:cs="宋体"/>
          <w:b/>
          <w:color w:val="auto"/>
          <w:sz w:val="32"/>
          <w:szCs w:val="32"/>
          <w:u w:val="single"/>
          <w:lang w:val="en-US"/>
        </w:rPr>
      </w:pPr>
      <w:r>
        <w:rPr>
          <w:rFonts w:hint="eastAsia" w:hAnsi="宋体" w:eastAsia="宋体" w:cs="宋体"/>
          <w:b/>
          <w:color w:val="auto"/>
          <w:sz w:val="32"/>
          <w:szCs w:val="32"/>
          <w:lang w:eastAsia="zh-CN"/>
        </w:rPr>
        <w:t>地</w:t>
      </w:r>
      <w:r>
        <w:rPr>
          <w:rFonts w:hint="eastAsia" w:ascii="宋体" w:hAnsi="宋体" w:eastAsia="宋体" w:cs="宋体"/>
          <w:b/>
          <w:color w:val="auto"/>
          <w:sz w:val="32"/>
          <w:szCs w:val="32"/>
        </w:rPr>
        <w:t xml:space="preserve">  </w:t>
      </w:r>
      <w:r>
        <w:rPr>
          <w:rFonts w:hint="eastAsia" w:hAnsi="宋体" w:eastAsia="宋体" w:cs="宋体"/>
          <w:b/>
          <w:color w:val="auto"/>
          <w:sz w:val="32"/>
          <w:szCs w:val="32"/>
          <w:lang w:eastAsia="zh-CN"/>
        </w:rPr>
        <w:t>址</w:t>
      </w:r>
      <w:r>
        <w:rPr>
          <w:rFonts w:hint="eastAsia" w:ascii="宋体" w:hAnsi="宋体" w:eastAsia="宋体" w:cs="宋体"/>
          <w:b/>
          <w:color w:val="auto"/>
          <w:sz w:val="32"/>
          <w:szCs w:val="32"/>
        </w:rPr>
        <w:t>：</w:t>
      </w:r>
    </w:p>
    <w:p w14:paraId="7F5247B7">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1465" w:firstLineChars="458"/>
        <w:jc w:val="both"/>
        <w:textAlignment w:val="baseline"/>
        <w:rPr>
          <w:rFonts w:hint="eastAsia" w:ascii="宋体" w:hAnsi="宋体" w:eastAsia="宋体" w:cs="宋体"/>
          <w:color w:val="auto"/>
          <w:sz w:val="32"/>
          <w:szCs w:val="32"/>
        </w:rPr>
      </w:pPr>
    </w:p>
    <w:p w14:paraId="55E7B64E">
      <w:pPr>
        <w:rPr>
          <w:rFonts w:hint="eastAsia"/>
          <w:sz w:val="32"/>
          <w:szCs w:val="32"/>
        </w:rPr>
      </w:pPr>
    </w:p>
    <w:p w14:paraId="4215D1AF">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107" w:firstLineChars="656"/>
        <w:textAlignment w:val="baseline"/>
        <w:rPr>
          <w:rFonts w:hint="eastAsia" w:ascii="宋体" w:hAnsi="宋体" w:eastAsia="宋体" w:cs="宋体"/>
          <w:b/>
          <w:color w:val="auto"/>
          <w:sz w:val="32"/>
          <w:szCs w:val="32"/>
        </w:rPr>
      </w:pPr>
    </w:p>
    <w:p w14:paraId="3AB833C4">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107" w:firstLineChars="656"/>
        <w:textAlignment w:val="baseline"/>
        <w:rPr>
          <w:rFonts w:hint="eastAsia" w:ascii="宋体" w:hAnsi="宋体" w:eastAsia="宋体" w:cs="宋体"/>
          <w:b/>
          <w:color w:val="auto"/>
          <w:sz w:val="32"/>
          <w:szCs w:val="32"/>
          <w:u w:val="single"/>
        </w:rPr>
      </w:pPr>
      <w:r>
        <w:rPr>
          <w:rFonts w:hint="eastAsia" w:ascii="宋体" w:hAnsi="宋体" w:eastAsia="宋体" w:cs="宋体"/>
          <w:b/>
          <w:color w:val="auto"/>
          <w:sz w:val="32"/>
          <w:szCs w:val="32"/>
        </w:rPr>
        <w:t>签订合同地点：</w:t>
      </w:r>
    </w:p>
    <w:p w14:paraId="4282C018">
      <w:pPr>
        <w:pStyle w:val="1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107" w:firstLineChars="656"/>
        <w:textAlignment w:val="baseline"/>
        <w:rPr>
          <w:rFonts w:hint="eastAsia" w:hAnsi="宋体"/>
          <w:color w:val="auto"/>
          <w:sz w:val="32"/>
          <w:szCs w:val="32"/>
        </w:rPr>
      </w:pPr>
      <w:r>
        <w:rPr>
          <w:rFonts w:hint="eastAsia" w:ascii="宋体" w:hAnsi="宋体" w:eastAsia="宋体" w:cs="宋体"/>
          <w:b/>
          <w:color w:val="auto"/>
          <w:sz w:val="32"/>
          <w:szCs w:val="32"/>
        </w:rPr>
        <w:t>签订合同时间：</w:t>
      </w:r>
      <w:r>
        <w:rPr>
          <w:rFonts w:hint="eastAsia" w:ascii="宋体" w:hAnsi="宋体" w:eastAsia="宋体" w:cs="宋体"/>
          <w:b/>
          <w:color w:val="auto"/>
          <w:sz w:val="32"/>
          <w:szCs w:val="32"/>
          <w:u w:val="single"/>
          <w:lang w:val="en-US" w:eastAsia="zh-CN"/>
        </w:rPr>
        <w:t xml:space="preserve">     年</w:t>
      </w:r>
      <w:r>
        <w:rPr>
          <w:rFonts w:hint="eastAsia" w:ascii="宋体" w:hAnsi="宋体" w:eastAsia="宋体" w:cs="宋体"/>
          <w:b w:val="0"/>
          <w:bCs/>
          <w:color w:val="auto"/>
          <w:sz w:val="32"/>
          <w:szCs w:val="32"/>
          <w:u w:val="single"/>
          <w:lang w:val="en-US" w:eastAsia="zh-CN"/>
        </w:rPr>
        <w:t xml:space="preserve">   月   日</w:t>
      </w:r>
    </w:p>
    <w:p w14:paraId="12747A62">
      <w:pPr>
        <w:keepNext w:val="0"/>
        <w:keepLines w:val="0"/>
        <w:pageBreakBefore w:val="0"/>
        <w:widowControl/>
        <w:kinsoku w:val="0"/>
        <w:wordWrap/>
        <w:overflowPunct/>
        <w:topLinePunct w:val="0"/>
        <w:autoSpaceDE w:val="0"/>
        <w:autoSpaceDN w:val="0"/>
        <w:bidi w:val="0"/>
        <w:adjustRightInd w:val="0"/>
        <w:snapToGrid w:val="0"/>
        <w:spacing w:before="100" w:line="400" w:lineRule="exact"/>
        <w:ind w:firstLine="676" w:firstLineChars="200"/>
        <w:jc w:val="center"/>
        <w:textAlignment w:val="baseline"/>
        <w:rPr>
          <w:rFonts w:hint="eastAsia" w:ascii="宋体" w:hAnsi="宋体" w:eastAsia="宋体" w:cs="宋体"/>
          <w:spacing w:val="9"/>
          <w:sz w:val="32"/>
          <w:szCs w:val="32"/>
          <w14:textOutline w14:w="5793" w14:cap="sq" w14:cmpd="sng">
            <w14:solidFill>
              <w14:srgbClr w14:val="000000"/>
            </w14:solidFill>
            <w14:prstDash w14:val="solid"/>
            <w14:bevel/>
          </w14:textOutline>
        </w:rPr>
        <w:sectPr>
          <w:headerReference r:id="rId9" w:type="default"/>
          <w:footerReference r:id="rId10" w:type="default"/>
          <w:pgSz w:w="11906" w:h="16838"/>
          <w:pgMar w:top="1134" w:right="1134" w:bottom="1134" w:left="1134" w:header="850" w:footer="992" w:gutter="0"/>
          <w:pgNumType w:fmt="decimal"/>
          <w:cols w:space="0" w:num="1"/>
          <w:rtlGutter w:val="0"/>
          <w:docGrid w:type="lines" w:linePitch="317" w:charSpace="0"/>
        </w:sectPr>
      </w:pPr>
    </w:p>
    <w:p w14:paraId="77893EA9">
      <w:pPr>
        <w:pStyle w:val="3"/>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rPr>
        <w:t>合同</w:t>
      </w:r>
      <w:r>
        <w:rPr>
          <w:rFonts w:hint="eastAsia" w:ascii="宋体" w:hAnsi="宋体" w:cs="宋体"/>
          <w:color w:val="000000"/>
          <w:highlight w:val="none"/>
          <w:lang w:eastAsia="zh-CN"/>
        </w:rPr>
        <w:t>文本</w:t>
      </w:r>
    </w:p>
    <w:p w14:paraId="45DCC71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 xml:space="preserve">采购人（甲方）：   </w:t>
      </w:r>
    </w:p>
    <w:p w14:paraId="4A38EA82">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cs="宋体"/>
          <w:color w:val="000000"/>
          <w:szCs w:val="21"/>
          <w:highlight w:val="none"/>
          <w:u w:val="single"/>
        </w:rPr>
      </w:pPr>
      <w:r>
        <w:rPr>
          <w:rFonts w:hint="eastAsia" w:ascii="宋体" w:hAnsi="宋体" w:cs="宋体"/>
          <w:color w:val="000000"/>
          <w:szCs w:val="21"/>
          <w:highlight w:val="none"/>
        </w:rPr>
        <w:t xml:space="preserve">供应商（乙方）：    </w:t>
      </w:r>
    </w:p>
    <w:p w14:paraId="769192D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s="宋体"/>
          <w:color w:val="000000"/>
          <w:szCs w:val="21"/>
          <w:highlight w:val="none"/>
          <w:u w:val="single"/>
        </w:rPr>
      </w:pPr>
      <w:r>
        <w:rPr>
          <w:rFonts w:hint="eastAsia" w:ascii="宋体" w:hAnsi="宋体" w:cs="宋体"/>
          <w:color w:val="000000"/>
          <w:szCs w:val="21"/>
          <w:highlight w:val="none"/>
        </w:rPr>
        <w:t>项目名称：</w:t>
      </w:r>
      <w:r>
        <w:rPr>
          <w:rFonts w:ascii="宋体" w:hAnsi="宋体" w:cs="宋体"/>
          <w:color w:val="000000"/>
          <w:szCs w:val="21"/>
          <w:highlight w:val="none"/>
          <w:u w:val="singl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p>
    <w:p w14:paraId="698ECD9C">
      <w:pPr>
        <w:keepNext w:val="0"/>
        <w:keepLines w:val="0"/>
        <w:pageBreakBefore w:val="0"/>
        <w:widowControl w:val="0"/>
        <w:kinsoku/>
        <w:wordWrap/>
        <w:overflowPunct/>
        <w:topLinePunct w:val="0"/>
        <w:autoSpaceDE/>
        <w:autoSpaceDN/>
        <w:bidi w:val="0"/>
        <w:adjustRightInd/>
        <w:spacing w:line="480" w:lineRule="exact"/>
        <w:ind w:right="800"/>
        <w:textAlignment w:val="auto"/>
        <w:rPr>
          <w:rFonts w:ascii="宋体" w:hAnsi="宋体" w:cs="宋体"/>
          <w:bCs/>
          <w:color w:val="000000"/>
          <w:szCs w:val="21"/>
          <w:highlight w:val="none"/>
          <w:u w:val="single"/>
        </w:rPr>
      </w:pPr>
      <w:r>
        <w:rPr>
          <w:rFonts w:hint="eastAsia" w:ascii="宋体" w:hAnsi="宋体" w:cs="宋体"/>
          <w:color w:val="000000"/>
          <w:szCs w:val="21"/>
          <w:highlight w:val="none"/>
        </w:rPr>
        <w:t>采购计划号：</w:t>
      </w:r>
      <w:r>
        <w:rPr>
          <w:rFonts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政采云</w:t>
      </w:r>
      <w:r>
        <w:rPr>
          <w:rFonts w:hint="eastAsia" w:ascii="宋体" w:hAnsi="宋体" w:cs="宋体"/>
          <w:bCs/>
          <w:color w:val="000000"/>
          <w:szCs w:val="21"/>
          <w:highlight w:val="none"/>
        </w:rPr>
        <w:t>合同编号：</w:t>
      </w:r>
    </w:p>
    <w:p w14:paraId="4991205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根据《中华人民共和国政府采购法》、《中华人民共和国民法典》等法律、法规规定，按照</w:t>
      </w:r>
      <w:r>
        <w:rPr>
          <w:rFonts w:hint="eastAsia" w:ascii="宋体" w:hAnsi="宋体"/>
          <w:color w:val="000000"/>
          <w:szCs w:val="21"/>
          <w:highlight w:val="none"/>
        </w:rPr>
        <w:t>磋商文件规定条款和乙方响应文件及其承诺，甲乙双方签订本合同。</w:t>
      </w:r>
    </w:p>
    <w:p w14:paraId="09B3D2B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第一条　合同标的</w:t>
      </w:r>
    </w:p>
    <w:p w14:paraId="120DC23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项目一览表</w:t>
      </w:r>
    </w:p>
    <w:tbl>
      <w:tblPr>
        <w:tblStyle w:val="24"/>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2"/>
        <w:gridCol w:w="2418"/>
        <w:gridCol w:w="1400"/>
        <w:gridCol w:w="1255"/>
        <w:gridCol w:w="2046"/>
      </w:tblGrid>
      <w:tr w14:paraId="67AB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9951F12">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rPr>
              <w:t>序号</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C724DC1">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标的名称</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CA0B4CE">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服务内容</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FE12C8C">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数量及单位</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54DBCBF">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总价（元）</w:t>
            </w:r>
          </w:p>
        </w:tc>
        <w:tc>
          <w:tcPr>
            <w:tcW w:w="2046" w:type="dxa"/>
            <w:tcBorders>
              <w:top w:val="single" w:color="auto" w:sz="4" w:space="0"/>
              <w:left w:val="single" w:color="auto" w:sz="4" w:space="0"/>
              <w:bottom w:val="single" w:color="auto" w:sz="4" w:space="0"/>
              <w:right w:val="single" w:color="auto" w:sz="4" w:space="0"/>
            </w:tcBorders>
            <w:noWrap w:val="0"/>
            <w:vAlign w:val="center"/>
          </w:tcPr>
          <w:p w14:paraId="7D19CA8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备注</w:t>
            </w:r>
          </w:p>
        </w:tc>
      </w:tr>
      <w:tr w14:paraId="511B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D71CD4A">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000000"/>
                <w:szCs w:val="21"/>
                <w:highlight w:val="none"/>
                <w:lang w:val="en-US" w:eastAsia="zh-CN"/>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14:paraId="5C691FC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eastAsia="宋体" w:cs="宋体"/>
                <w:color w:val="000000"/>
                <w:szCs w:val="21"/>
                <w:highlight w:val="none"/>
                <w:lang w:val="en-US" w:eastAsia="zh-CN"/>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699F251">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84B325">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000000"/>
                <w:szCs w:val="21"/>
                <w:highlight w:val="none"/>
                <w:lang w:val="en-US" w:eastAsia="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A871A6A">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lang w:val="en-US" w:eastAsia="zh-CN"/>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14:paraId="74C44AF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color w:val="000000"/>
                <w:szCs w:val="21"/>
                <w:highlight w:val="none"/>
                <w:lang w:val="en-US" w:eastAsia="zh-CN"/>
              </w:rPr>
            </w:pPr>
          </w:p>
        </w:tc>
      </w:tr>
      <w:tr w14:paraId="68C4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51" w:type="dxa"/>
            <w:gridSpan w:val="6"/>
            <w:tcBorders>
              <w:top w:val="single" w:color="auto" w:sz="4" w:space="0"/>
              <w:left w:val="single" w:color="auto" w:sz="4" w:space="0"/>
              <w:bottom w:val="single" w:color="auto" w:sz="4" w:space="0"/>
              <w:right w:val="single" w:color="auto" w:sz="4" w:space="0"/>
            </w:tcBorders>
            <w:noWrap w:val="0"/>
            <w:vAlign w:val="center"/>
          </w:tcPr>
          <w:p w14:paraId="10DD3CC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人民币合计金额（大写）：</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w:t>
            </w:r>
            <w:r>
              <w:rPr>
                <w:rFonts w:hint="eastAsia" w:ascii="宋体" w:hAnsi="宋体" w:cs="宋体"/>
                <w:color w:val="000000"/>
                <w:szCs w:val="21"/>
                <w:highlight w:val="none"/>
              </w:rPr>
              <w:t xml:space="preserve">             </w:t>
            </w:r>
          </w:p>
        </w:tc>
      </w:tr>
    </w:tbl>
    <w:p w14:paraId="7260E18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合同合计金额包括但不限于满足本次竞标全部采购需求所应提供的服务，包含人工费以及实施过程中的应预见和不可预见的费用等。供应商必须考虑本项目在实施期间的一切可能产生费用。在本项目实施过程中，磋商总价不予调整，采购人不再支付成交价格以外的任何费用。</w:t>
      </w:r>
    </w:p>
    <w:p w14:paraId="1D0D6F7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olor w:val="000000"/>
          <w:szCs w:val="21"/>
          <w:highlight w:val="none"/>
        </w:rPr>
        <w:t>自本合同签署生效之日起至</w:t>
      </w:r>
      <w:r>
        <w:rPr>
          <w:rFonts w:hint="eastAsia" w:ascii="宋体" w:hAnsi="宋体"/>
          <w:color w:val="000000"/>
          <w:szCs w:val="21"/>
          <w:highlight w:val="none"/>
          <w:lang w:eastAsia="zh-CN"/>
        </w:rPr>
        <w:t>合同履行完毕</w:t>
      </w:r>
      <w:r>
        <w:rPr>
          <w:rFonts w:hint="eastAsia" w:ascii="宋体" w:hAnsi="宋体"/>
          <w:color w:val="000000"/>
          <w:szCs w:val="21"/>
          <w:highlight w:val="none"/>
        </w:rPr>
        <w:t>止（以甲方验收确认为准），但根据本合同约定提前解除或终止的除外。</w:t>
      </w:r>
    </w:p>
    <w:p w14:paraId="55B4016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第二条　质量保证</w:t>
      </w:r>
    </w:p>
    <w:p w14:paraId="641201C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64B069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b/>
          <w:color w:val="000000"/>
          <w:szCs w:val="21"/>
          <w:highlight w:val="none"/>
        </w:rPr>
        <w:t>第三条　</w:t>
      </w:r>
      <w:r>
        <w:rPr>
          <w:rFonts w:hint="eastAsia" w:ascii="宋体" w:hAnsi="宋体"/>
          <w:b/>
          <w:color w:val="000000"/>
          <w:szCs w:val="21"/>
          <w:highlight w:val="none"/>
        </w:rPr>
        <w:t>权利和义务</w:t>
      </w:r>
    </w:p>
    <w:p w14:paraId="613955F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color w:val="000000"/>
          <w:szCs w:val="21"/>
          <w:highlight w:val="none"/>
        </w:rPr>
      </w:pPr>
      <w:r>
        <w:rPr>
          <w:rFonts w:hint="eastAsia" w:ascii="宋体" w:hAnsi="宋体"/>
          <w:b/>
          <w:color w:val="000000"/>
          <w:szCs w:val="21"/>
          <w:highlight w:val="none"/>
        </w:rPr>
        <w:t xml:space="preserve">（一）甲方权利与义务 </w:t>
      </w:r>
    </w:p>
    <w:p w14:paraId="7938952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w:t>
      </w:r>
      <w:r>
        <w:rPr>
          <w:rFonts w:hint="eastAsia" w:ascii="宋体" w:hAnsi="宋体"/>
          <w:color w:val="000000"/>
          <w:szCs w:val="21"/>
          <w:highlight w:val="none"/>
        </w:rPr>
        <w:t>对乙方的合同履约和实施情况、质量、效果进行全面的检查、管理和监督，对发现的问题及时向乙方提出书面或口头改进意见，并限期予以整改。</w:t>
      </w:r>
    </w:p>
    <w:p w14:paraId="2ABB767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val="en-US" w:eastAsia="zh-CN"/>
        </w:rPr>
        <w:t>.</w:t>
      </w:r>
      <w:r>
        <w:rPr>
          <w:rFonts w:hint="eastAsia" w:ascii="宋体" w:hAnsi="宋体"/>
          <w:color w:val="000000"/>
          <w:szCs w:val="21"/>
          <w:highlight w:val="none"/>
        </w:rPr>
        <w:t>应积极协助配合乙方开展相关工作，指导、监督、协调乙方在赛事中的实施工作。</w:t>
      </w:r>
    </w:p>
    <w:p w14:paraId="1BD9AA4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w:t>
      </w:r>
      <w:r>
        <w:rPr>
          <w:rFonts w:hint="eastAsia" w:ascii="宋体" w:hAnsi="宋体"/>
          <w:color w:val="000000"/>
          <w:szCs w:val="21"/>
          <w:highlight w:val="none"/>
        </w:rPr>
        <w:t>应按时向乙方支付合同款项</w:t>
      </w:r>
    </w:p>
    <w:p w14:paraId="444234D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color w:val="000000"/>
          <w:szCs w:val="21"/>
          <w:highlight w:val="none"/>
        </w:rPr>
      </w:pPr>
      <w:r>
        <w:rPr>
          <w:rFonts w:hint="eastAsia" w:ascii="宋体" w:hAnsi="宋体"/>
          <w:b/>
          <w:color w:val="000000"/>
          <w:szCs w:val="21"/>
          <w:highlight w:val="none"/>
        </w:rPr>
        <w:t>（二）乙方权利与义务</w:t>
      </w:r>
    </w:p>
    <w:p w14:paraId="6CA270E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w:t>
      </w:r>
      <w:r>
        <w:rPr>
          <w:rFonts w:hint="eastAsia" w:ascii="宋体" w:hAnsi="宋体"/>
          <w:color w:val="000000"/>
          <w:szCs w:val="21"/>
          <w:highlight w:val="none"/>
        </w:rPr>
        <w:t>向甲方提交合同约定的</w:t>
      </w:r>
      <w:r>
        <w:rPr>
          <w:rFonts w:hint="eastAsia" w:ascii="宋体" w:hAnsi="宋体"/>
          <w:color w:val="000000"/>
          <w:szCs w:val="21"/>
          <w:highlight w:val="none"/>
          <w:lang w:val="en-US" w:eastAsia="zh-CN"/>
        </w:rPr>
        <w:t>成果</w:t>
      </w:r>
      <w:r>
        <w:rPr>
          <w:rFonts w:hint="eastAsia" w:ascii="宋体" w:hAnsi="宋体"/>
          <w:color w:val="000000"/>
          <w:szCs w:val="21"/>
          <w:highlight w:val="none"/>
        </w:rPr>
        <w:t>。</w:t>
      </w:r>
    </w:p>
    <w:p w14:paraId="52BA71B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val="en-US" w:eastAsia="zh-CN"/>
        </w:rPr>
        <w:t>.</w:t>
      </w:r>
      <w:r>
        <w:rPr>
          <w:rFonts w:hint="eastAsia" w:ascii="宋体" w:hAnsi="宋体"/>
          <w:color w:val="000000"/>
          <w:szCs w:val="21"/>
          <w:highlight w:val="none"/>
        </w:rPr>
        <w:t>组建专门团队以承担本合同约定的服务工作。</w:t>
      </w:r>
    </w:p>
    <w:p w14:paraId="5CAC5F6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w:t>
      </w:r>
      <w:r>
        <w:rPr>
          <w:rFonts w:hint="eastAsia" w:ascii="宋体" w:hAnsi="宋体"/>
          <w:color w:val="000000"/>
          <w:szCs w:val="21"/>
          <w:highlight w:val="none"/>
        </w:rPr>
        <w:t>应接受甲方的管理、监督、检查及指导，全面、高效、优质地履行合同约定的各项要求（包括竞争性磋商文件的要求及履约过程中甲方交办的事项）以及承诺的义务（包括响应文件的承诺））。</w:t>
      </w:r>
    </w:p>
    <w:p w14:paraId="721A399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b/>
          <w:color w:val="000000"/>
          <w:szCs w:val="21"/>
          <w:highlight w:val="none"/>
        </w:rPr>
        <w:t>第四条　交付和验收</w:t>
      </w:r>
    </w:p>
    <w:p w14:paraId="6ED119E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服务期限：</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，服务地点：</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14:paraId="46334BA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2</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乙方应按响应文件的承诺向甲方提供相应的服务，并提供所服务内容的相关技术资料。</w:t>
      </w:r>
    </w:p>
    <w:p w14:paraId="4125EAE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3</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乙方提供不符合响应文件和本合同规定的服务成果，甲方有权拒绝接受。</w:t>
      </w:r>
    </w:p>
    <w:p w14:paraId="3FE309A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4</w:t>
      </w:r>
      <w:r>
        <w:rPr>
          <w:rFonts w:hint="eastAsia" w:ascii="宋体" w:hAnsi="宋体" w:cs="宋体"/>
          <w:b w:val="0"/>
          <w:bCs/>
          <w:color w:val="000000"/>
          <w:szCs w:val="21"/>
          <w:highlight w:val="none"/>
          <w:lang w:val="en-US" w:eastAsia="zh-CN"/>
        </w:rPr>
        <w:t>.乙方完成服务后应及时书面通知甲方进行验收，甲方应在收到通知后20个工作日内进行验收，逾期不开始验收的，待逾期验收通知送达甲方后，乙方可视同验收合格。验收合格后由甲乙双方签署验收单并加盖采购人公章，甲乙双方各执一份</w:t>
      </w:r>
      <w:r>
        <w:rPr>
          <w:rFonts w:hint="eastAsia" w:ascii="宋体" w:hAnsi="宋体" w:cs="宋体"/>
          <w:b w:val="0"/>
          <w:bCs/>
          <w:color w:val="000000"/>
          <w:szCs w:val="21"/>
          <w:highlight w:val="none"/>
        </w:rPr>
        <w:t>。</w:t>
      </w:r>
    </w:p>
    <w:p w14:paraId="01D2C87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5</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甲乙双方应按照《广西壮族自治区政府采购项目履约验收管理办法》、双方合同、响应文件验收。</w:t>
      </w:r>
    </w:p>
    <w:p w14:paraId="6911B3A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6</w:t>
      </w:r>
      <w:r>
        <w:rPr>
          <w:rFonts w:hint="eastAsia" w:ascii="宋体" w:hAnsi="宋体" w:cs="宋体"/>
          <w:b w:val="0"/>
          <w:bCs/>
          <w:color w:val="000000"/>
          <w:szCs w:val="21"/>
          <w:highlight w:val="none"/>
          <w:lang w:val="en-US" w:eastAsia="zh-CN"/>
        </w:rPr>
        <w:t>.甲方在初步验收或者最终验收过程中如发现乙方提供的服务成果不满足响应文件及本合同规定的，可暂缓向乙方付款，不视为甲方违约，直到乙方及时完善并提交相应的服务成果且经甲方验收合格后，方可办理付款</w:t>
      </w:r>
      <w:r>
        <w:rPr>
          <w:rFonts w:hint="eastAsia" w:ascii="宋体" w:hAnsi="宋体" w:cs="宋体"/>
          <w:b w:val="0"/>
          <w:bCs/>
          <w:color w:val="000000"/>
          <w:szCs w:val="21"/>
          <w:highlight w:val="none"/>
        </w:rPr>
        <w:t>。</w:t>
      </w:r>
    </w:p>
    <w:p w14:paraId="3EAF8E8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7</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甲方验收时以书面形式提出异议的，乙方应自收到甲方书面异议后五个工作日内及时予以解决，否则甲方有权不出具服务验收合格单。</w:t>
      </w:r>
    </w:p>
    <w:p w14:paraId="5A42007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color w:val="000000"/>
          <w:szCs w:val="21"/>
          <w:highlight w:val="none"/>
          <w:u w:val="single"/>
        </w:rPr>
      </w:pPr>
      <w:r>
        <w:rPr>
          <w:rFonts w:hint="eastAsia" w:ascii="宋体" w:hAnsi="宋体" w:cs="宋体"/>
          <w:b/>
          <w:color w:val="000000"/>
          <w:szCs w:val="21"/>
          <w:highlight w:val="none"/>
        </w:rPr>
        <w:t>第</w:t>
      </w:r>
      <w:r>
        <w:rPr>
          <w:rFonts w:hint="eastAsia" w:ascii="宋体" w:hAnsi="宋体" w:cs="宋体"/>
          <w:b/>
          <w:color w:val="000000"/>
          <w:szCs w:val="21"/>
          <w:highlight w:val="none"/>
          <w:lang w:eastAsia="zh-Hans"/>
        </w:rPr>
        <w:t>五</w:t>
      </w:r>
      <w:r>
        <w:rPr>
          <w:rFonts w:hint="eastAsia" w:ascii="宋体" w:hAnsi="宋体" w:cs="宋体"/>
          <w:b/>
          <w:color w:val="000000"/>
          <w:szCs w:val="21"/>
          <w:highlight w:val="none"/>
        </w:rPr>
        <w:t>条　付款方式</w:t>
      </w:r>
    </w:p>
    <w:p w14:paraId="487AE42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u w:val="single"/>
        </w:rPr>
      </w:pPr>
      <w:r>
        <w:rPr>
          <w:rFonts w:hint="eastAsia" w:ascii="宋体" w:hAnsi="宋体"/>
          <w:color w:val="000000"/>
          <w:szCs w:val="21"/>
          <w:highlight w:val="none"/>
        </w:rPr>
        <w:t>甲乙双方同意本合同金额的支付按以下第</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rPr>
        <w:t xml:space="preserve">  </w:t>
      </w:r>
      <w:r>
        <w:rPr>
          <w:rFonts w:hint="eastAsia" w:ascii="宋体" w:hAnsi="宋体"/>
          <w:color w:val="000000"/>
          <w:szCs w:val="21"/>
          <w:highlight w:val="none"/>
        </w:rPr>
        <w:t>项约定执行：</w:t>
      </w:r>
    </w:p>
    <w:p w14:paraId="2969D87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lang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w:t>
      </w:r>
      <w:r>
        <w:rPr>
          <w:rFonts w:hint="eastAsia" w:ascii="宋体" w:hAnsi="宋体"/>
          <w:color w:val="000000"/>
          <w:szCs w:val="21"/>
          <w:highlight w:val="none"/>
        </w:rPr>
        <w:t>一次性支付</w:t>
      </w:r>
      <w:r>
        <w:rPr>
          <w:rFonts w:hint="eastAsia" w:ascii="宋体" w:hAnsi="宋体"/>
          <w:color w:val="000000"/>
          <w:szCs w:val="21"/>
          <w:highlight w:val="none"/>
          <w:lang w:eastAsia="zh-CN"/>
        </w:rPr>
        <w:t>：</w:t>
      </w:r>
    </w:p>
    <w:p w14:paraId="70AB2C7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自合同正式生效之日起15个工作日内，成交供应商向采购人提供同等金额合法有效的发票，采购人在收到发票后10个工作日内付清合同价款。</w:t>
      </w:r>
    </w:p>
    <w:p w14:paraId="27122F3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分期支付</w:t>
      </w:r>
    </w:p>
    <w:p w14:paraId="44890E2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w:t>
      </w:r>
      <w:r>
        <w:rPr>
          <w:rFonts w:hint="eastAsia" w:ascii="宋体" w:hAnsi="宋体" w:cs="宋体"/>
          <w:b/>
          <w:color w:val="000000"/>
          <w:szCs w:val="21"/>
          <w:highlight w:val="none"/>
          <w:lang w:eastAsia="zh-Hans"/>
        </w:rPr>
        <w:t>六</w:t>
      </w:r>
      <w:r>
        <w:rPr>
          <w:rFonts w:hint="eastAsia" w:ascii="宋体" w:hAnsi="宋体" w:cs="宋体"/>
          <w:b/>
          <w:color w:val="000000"/>
          <w:szCs w:val="21"/>
          <w:highlight w:val="none"/>
        </w:rPr>
        <w:t>条　履约保证金</w:t>
      </w:r>
    </w:p>
    <w:p w14:paraId="289DD3E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履约保证金金额：</w:t>
      </w:r>
      <w:r>
        <w:rPr>
          <w:rFonts w:hint="eastAsia" w:ascii="宋体" w:hAnsi="宋体" w:cs="宋体"/>
          <w:color w:val="000000"/>
          <w:szCs w:val="21"/>
          <w:highlight w:val="none"/>
          <w:lang w:eastAsia="zh-Hans"/>
        </w:rPr>
        <w:t>无</w:t>
      </w:r>
      <w:r>
        <w:rPr>
          <w:rFonts w:hint="eastAsia" w:ascii="宋体" w:hAnsi="宋体" w:cs="宋体"/>
          <w:color w:val="000000"/>
          <w:szCs w:val="21"/>
          <w:highlight w:val="none"/>
        </w:rPr>
        <w:t>。</w:t>
      </w:r>
    </w:p>
    <w:p w14:paraId="7C8C26F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w:t>
      </w:r>
      <w:r>
        <w:rPr>
          <w:rFonts w:hint="eastAsia" w:ascii="宋体" w:hAnsi="宋体" w:cs="宋体"/>
          <w:b/>
          <w:color w:val="000000"/>
          <w:szCs w:val="21"/>
          <w:highlight w:val="none"/>
          <w:lang w:eastAsia="zh-Hans"/>
        </w:rPr>
        <w:t>七</w:t>
      </w:r>
      <w:r>
        <w:rPr>
          <w:rFonts w:hint="eastAsia" w:ascii="宋体" w:hAnsi="宋体" w:cs="宋体"/>
          <w:b/>
          <w:color w:val="000000"/>
          <w:szCs w:val="21"/>
          <w:highlight w:val="none"/>
        </w:rPr>
        <w:t>条  税费</w:t>
      </w:r>
    </w:p>
    <w:p w14:paraId="1143BA3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本合同执行中相关的一切税费均由乙方负担，合同另有约定的除外。</w:t>
      </w:r>
    </w:p>
    <w:p w14:paraId="443391E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w:t>
      </w:r>
      <w:r>
        <w:rPr>
          <w:rFonts w:hint="eastAsia" w:ascii="宋体" w:hAnsi="宋体" w:cs="宋体"/>
          <w:b/>
          <w:color w:val="000000"/>
          <w:szCs w:val="21"/>
          <w:highlight w:val="none"/>
          <w:lang w:eastAsia="zh-Hans"/>
        </w:rPr>
        <w:t>八</w:t>
      </w:r>
      <w:r>
        <w:rPr>
          <w:rFonts w:hint="eastAsia" w:ascii="宋体" w:hAnsi="宋体" w:cs="宋体"/>
          <w:b/>
          <w:color w:val="000000"/>
          <w:szCs w:val="21"/>
          <w:highlight w:val="none"/>
        </w:rPr>
        <w:t>条　违约责任</w:t>
      </w:r>
    </w:p>
    <w:p w14:paraId="2CDD23E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hAnsi="宋体" w:cs="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w:t>
      </w:r>
      <w:r>
        <w:rPr>
          <w:rFonts w:hint="eastAsia" w:ascii="宋体" w:hAnsi="宋体"/>
          <w:color w:val="000000"/>
          <w:szCs w:val="21"/>
          <w:highlight w:val="none"/>
        </w:rPr>
        <w:t>除不可抗力原因外，乙方没有按照合同规定的时间提供服务的，甲方可要求乙方支付违约金。每推迟一天按合同金额的</w:t>
      </w:r>
      <w:r>
        <w:rPr>
          <w:rFonts w:hint="eastAsia" w:ascii="宋体" w:hAnsi="宋体"/>
          <w:color w:val="000000"/>
          <w:szCs w:val="21"/>
          <w:highlight w:val="none"/>
          <w:lang w:val="en-US" w:eastAsia="zh-CN"/>
        </w:rPr>
        <w:t>0.3</w:t>
      </w:r>
      <w:r>
        <w:rPr>
          <w:rFonts w:hint="eastAsia" w:ascii="宋体" w:hAnsi="宋体"/>
          <w:color w:val="000000"/>
          <w:szCs w:val="21"/>
          <w:highlight w:val="none"/>
        </w:rPr>
        <w:t>‰支付违约金，该违约金累计不超过合同金额的</w:t>
      </w:r>
      <w:r>
        <w:rPr>
          <w:rFonts w:hint="eastAsia" w:ascii="宋体" w:hAnsi="宋体"/>
          <w:color w:val="000000"/>
          <w:szCs w:val="21"/>
          <w:highlight w:val="none"/>
          <w:lang w:val="en-US" w:eastAsia="zh-CN"/>
        </w:rPr>
        <w:t>5</w:t>
      </w:r>
      <w:r>
        <w:rPr>
          <w:rFonts w:hint="eastAsia" w:ascii="宋体" w:hAnsi="宋体"/>
          <w:color w:val="000000"/>
          <w:szCs w:val="21"/>
          <w:highlight w:val="none"/>
        </w:rPr>
        <w:t>%。</w:t>
      </w:r>
    </w:p>
    <w:p w14:paraId="72A3FB5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乙方提供的服务如侵犯了第三方合法权益而引发的任何纠纷或者诉讼，均由乙方负责交涉并承担全部责任。</w:t>
      </w:r>
    </w:p>
    <w:p w14:paraId="38A263F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lang w:val="en-US" w:eastAsia="zh-CN"/>
        </w:rPr>
        <w:t>.</w:t>
      </w:r>
      <w:r>
        <w:rPr>
          <w:rFonts w:hint="eastAsia" w:ascii="宋体" w:hAnsi="宋体"/>
          <w:color w:val="000000"/>
          <w:szCs w:val="21"/>
          <w:highlight w:val="none"/>
        </w:rPr>
        <w:t>甲方延期付款的，每天向乙方偿付延期款额</w:t>
      </w:r>
      <w:r>
        <w:rPr>
          <w:rFonts w:hint="eastAsia" w:ascii="宋体" w:hAnsi="宋体"/>
          <w:color w:val="000000"/>
          <w:szCs w:val="21"/>
          <w:highlight w:val="none"/>
          <w:lang w:val="en-US" w:eastAsia="zh-CN"/>
        </w:rPr>
        <w:t>0.</w:t>
      </w:r>
      <w:r>
        <w:rPr>
          <w:rFonts w:hint="eastAsia" w:ascii="宋体" w:hAnsi="宋体"/>
          <w:color w:val="000000"/>
          <w:szCs w:val="21"/>
          <w:highlight w:val="none"/>
        </w:rPr>
        <w:t>3‰滞纳金，但滞纳金累计不得超过延期款额5%。</w:t>
      </w:r>
    </w:p>
    <w:p w14:paraId="52E1C08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ascii="宋体" w:hAnsi="宋体" w:cs="宋体"/>
          <w:bCs/>
          <w:color w:val="000000"/>
          <w:szCs w:val="21"/>
          <w:highlight w:val="none"/>
        </w:rPr>
        <w:t>4</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在协议履行期间，双方应当严格按照协议的约定履行，任一方未按照协议的约定履行本协议造成对方损失的，应向对方赔偿全部</w:t>
      </w:r>
      <w:r>
        <w:rPr>
          <w:rFonts w:hint="eastAsia" w:ascii="宋体" w:hAnsi="宋体" w:cs="宋体"/>
          <w:bCs/>
          <w:color w:val="000000"/>
          <w:szCs w:val="21"/>
          <w:highlight w:val="none"/>
          <w:lang w:eastAsia="zh-CN"/>
        </w:rPr>
        <w:t>直接</w:t>
      </w:r>
      <w:r>
        <w:rPr>
          <w:rFonts w:hint="eastAsia" w:ascii="宋体" w:hAnsi="宋体" w:cs="宋体"/>
          <w:bCs/>
          <w:color w:val="000000"/>
          <w:szCs w:val="21"/>
          <w:highlight w:val="none"/>
        </w:rPr>
        <w:t>损失：</w:t>
      </w:r>
    </w:p>
    <w:p w14:paraId="53AE45C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（1）甲方无正当理由在乙方执行过程中终止本协议的，应向乙方支付执行本协议所产生的费用以及违约金（违约金为本协议总金额的</w:t>
      </w:r>
      <w:r>
        <w:rPr>
          <w:rFonts w:ascii="宋体" w:hAnsi="宋体" w:cs="宋体"/>
          <w:bCs/>
          <w:color w:val="000000"/>
          <w:szCs w:val="21"/>
          <w:highlight w:val="none"/>
        </w:rPr>
        <w:t>1</w:t>
      </w:r>
      <w:r>
        <w:rPr>
          <w:rFonts w:hint="eastAsia" w:ascii="宋体" w:hAnsi="宋体" w:cs="宋体"/>
          <w:bCs/>
          <w:color w:val="000000"/>
          <w:szCs w:val="21"/>
          <w:highlight w:val="none"/>
        </w:rPr>
        <w:t>0%）；</w:t>
      </w:r>
    </w:p>
    <w:p w14:paraId="0365571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（2）乙方如无正当理由提前终止协议，所收取的费用应全额退还甲方，支付合同总金额10%的违约金并赔偿甲方的</w:t>
      </w:r>
      <w:r>
        <w:rPr>
          <w:rFonts w:hint="eastAsia" w:ascii="宋体" w:hAnsi="宋体" w:cs="宋体"/>
          <w:bCs/>
          <w:color w:val="000000"/>
          <w:szCs w:val="21"/>
          <w:highlight w:val="none"/>
          <w:lang w:eastAsia="zh-CN"/>
        </w:rPr>
        <w:t>直接</w:t>
      </w:r>
      <w:r>
        <w:rPr>
          <w:rFonts w:hint="eastAsia" w:ascii="宋体" w:hAnsi="宋体" w:cs="宋体"/>
          <w:bCs/>
          <w:color w:val="000000"/>
          <w:szCs w:val="21"/>
          <w:highlight w:val="none"/>
        </w:rPr>
        <w:t>损失。</w:t>
      </w:r>
    </w:p>
    <w:p w14:paraId="3772C74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5</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任何超出本协议授权范围的行为，都将同时被视为侵权行为和违约行为，被侵权、被违约的一方有权终止协议、要求对方赔偿相应损失、追究对方其他法律责任。</w:t>
      </w:r>
    </w:p>
    <w:p w14:paraId="7DF6D9A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6</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 xml:space="preserve">协议履行过程中出现争议及未尽事宜，双方可另行协商并签订补充协议，补充协议作为本协议不可分割部分。 </w:t>
      </w:r>
    </w:p>
    <w:p w14:paraId="53BEC73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7</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因甲方延迟交付乙方所需材料，导致乙方延期提交设计方案的，乙方不承担违约责任。</w:t>
      </w:r>
    </w:p>
    <w:p w14:paraId="21499E1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w:t>
      </w:r>
      <w:r>
        <w:rPr>
          <w:rFonts w:hint="eastAsia" w:ascii="宋体" w:hAnsi="宋体" w:cs="宋体"/>
          <w:b/>
          <w:color w:val="000000"/>
          <w:szCs w:val="21"/>
          <w:highlight w:val="none"/>
          <w:lang w:eastAsia="zh-Hans"/>
        </w:rPr>
        <w:t>九</w:t>
      </w:r>
      <w:r>
        <w:rPr>
          <w:rFonts w:hint="eastAsia" w:ascii="宋体" w:hAnsi="宋体" w:cs="宋体"/>
          <w:b/>
          <w:color w:val="000000"/>
          <w:szCs w:val="21"/>
          <w:highlight w:val="none"/>
        </w:rPr>
        <w:t>条  不可抗力事件处理</w:t>
      </w:r>
    </w:p>
    <w:p w14:paraId="5A8AA52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“不可抗力</w:t>
      </w:r>
      <w:r>
        <w:rPr>
          <w:rFonts w:hint="eastAsia" w:ascii="宋体" w:hAnsi="宋体" w:cs="宋体"/>
          <w:bCs/>
          <w:color w:val="000000"/>
          <w:szCs w:val="21"/>
          <w:highlight w:val="none"/>
          <w:lang w:eastAsia="zh-Hans"/>
        </w:rPr>
        <w:t>事件”</w:t>
      </w:r>
      <w:r>
        <w:rPr>
          <w:rFonts w:hint="eastAsia" w:ascii="宋体" w:hAnsi="宋体" w:cs="宋体"/>
          <w:bCs/>
          <w:color w:val="000000"/>
          <w:szCs w:val="21"/>
          <w:highlight w:val="none"/>
        </w:rPr>
        <w:t xml:space="preserve">是本协议双方不能合理控制、不可预见或即使预见亦无法避免的事件，该事件妨碍、影响或延迟任何一方根据协议履行其全部或部分义务。该事件包括政府行为、自然灾害、战争或任何其他类似事件。 </w:t>
      </w:r>
    </w:p>
    <w:p w14:paraId="5BC9D09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在合同有效期内，任何一方因不可抗力事件导致不能履行合同，则合同履行期可延长，其延长期与不可抗力影响期相同。</w:t>
      </w:r>
    </w:p>
    <w:p w14:paraId="35FDF82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ascii="宋体" w:hAnsi="宋体" w:cs="宋体"/>
          <w:bCs/>
          <w:color w:val="000000"/>
          <w:szCs w:val="21"/>
          <w:highlight w:val="none"/>
        </w:rPr>
        <w:t>3</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出现不可抗力事件时，知情方应在不可抗力发生之时起24小时内书面通知对方，并告知该类事件对本协议可能产生的影响，并应当在不可抗力发生之日起10日之内提供相关官方证明。</w:t>
      </w:r>
    </w:p>
    <w:p w14:paraId="6C77CEF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不可抗力事件延续一百二十天以上，双方应通过友好协商，确定是否继续履行合同。</w:t>
      </w:r>
    </w:p>
    <w:p w14:paraId="39B01F3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由于以上所述不可抗力事件致使协议不能履行或延迟履行</w:t>
      </w:r>
      <w:r>
        <w:rPr>
          <w:rFonts w:hint="eastAsia" w:ascii="宋体" w:hAnsi="宋体" w:cs="宋体"/>
          <w:bCs/>
          <w:color w:val="000000"/>
          <w:szCs w:val="21"/>
          <w:highlight w:val="none"/>
          <w:lang w:eastAsia="zh-Hans"/>
        </w:rPr>
        <w:t>的</w:t>
      </w:r>
      <w:r>
        <w:rPr>
          <w:rFonts w:hint="eastAsia" w:ascii="宋体" w:hAnsi="宋体" w:cs="宋体"/>
          <w:bCs/>
          <w:color w:val="000000"/>
          <w:szCs w:val="21"/>
          <w:highlight w:val="none"/>
        </w:rPr>
        <w:t>，双方均</w:t>
      </w:r>
      <w:r>
        <w:rPr>
          <w:rFonts w:hint="eastAsia" w:ascii="宋体" w:hAnsi="宋体" w:cs="宋体"/>
          <w:bCs/>
          <w:color w:val="000000"/>
          <w:szCs w:val="21"/>
          <w:highlight w:val="none"/>
          <w:lang w:eastAsia="zh-Hans"/>
        </w:rPr>
        <w:t>无</w:t>
      </w:r>
      <w:r>
        <w:rPr>
          <w:rFonts w:hint="eastAsia" w:ascii="宋体" w:hAnsi="宋体" w:cs="宋体"/>
          <w:bCs/>
          <w:color w:val="000000"/>
          <w:szCs w:val="21"/>
          <w:highlight w:val="none"/>
        </w:rPr>
        <w:t>需承担任何违约责任</w:t>
      </w:r>
      <w:r>
        <w:rPr>
          <w:rFonts w:hint="eastAsia" w:ascii="宋体" w:hAnsi="宋体" w:cs="宋体"/>
          <w:bCs/>
          <w:color w:val="000000"/>
          <w:szCs w:val="21"/>
          <w:highlight w:val="none"/>
          <w:lang w:eastAsia="zh-CN"/>
        </w:rPr>
        <w:t>，甲方按乙方已完成的工作量支付服务费</w:t>
      </w:r>
      <w:r>
        <w:rPr>
          <w:rFonts w:hint="eastAsia" w:ascii="宋体" w:hAnsi="宋体" w:cs="宋体"/>
          <w:bCs/>
          <w:color w:val="000000"/>
          <w:szCs w:val="21"/>
          <w:highlight w:val="none"/>
        </w:rPr>
        <w:t>。</w:t>
      </w:r>
    </w:p>
    <w:p w14:paraId="46F7F7F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b/>
          <w:color w:val="000000"/>
          <w:szCs w:val="21"/>
          <w:highlight w:val="none"/>
        </w:rPr>
        <w:t>第十条  合同争议解决</w:t>
      </w:r>
    </w:p>
    <w:p w14:paraId="637D509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因服务质量问题发生争议的，应邀请国家认可的质量检测机构进行鉴定。服务符合标准的，鉴定费由甲方承担；服务不符合标准的，鉴定费由乙方承担。一方对服务质量有争议，但另一方不配合进行检测的，对服务质量有争议的一方有权自行选择有相应检测资质的检测部门进行质量确认，并按前述约定确定检测费承担主体</w:t>
      </w:r>
      <w:r>
        <w:rPr>
          <w:rFonts w:hint="eastAsia" w:ascii="宋体" w:hAnsi="宋体" w:cs="宋体"/>
          <w:bCs/>
          <w:color w:val="000000"/>
          <w:szCs w:val="21"/>
          <w:highlight w:val="none"/>
        </w:rPr>
        <w:t>。</w:t>
      </w:r>
    </w:p>
    <w:p w14:paraId="00F6318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val="0"/>
          <w:bCs/>
          <w:color w:val="000000"/>
          <w:szCs w:val="21"/>
          <w:highlight w:val="none"/>
        </w:rPr>
      </w:pPr>
      <w:r>
        <w:rPr>
          <w:rFonts w:hint="eastAsia" w:ascii="宋体" w:hAnsi="宋体" w:cs="宋体"/>
          <w:b w:val="0"/>
          <w:bCs/>
          <w:color w:val="000000"/>
          <w:szCs w:val="21"/>
          <w:highlight w:val="none"/>
        </w:rPr>
        <w:t>2</w:t>
      </w:r>
      <w:r>
        <w:rPr>
          <w:rFonts w:hint="eastAsia" w:ascii="宋体" w:hAnsi="宋体" w:cs="宋体"/>
          <w:b w:val="0"/>
          <w:bCs/>
          <w:color w:val="000000"/>
          <w:szCs w:val="21"/>
          <w:highlight w:val="none"/>
          <w:lang w:val="en-US" w:eastAsia="zh-CN"/>
        </w:rPr>
        <w:t>.</w:t>
      </w:r>
      <w:r>
        <w:rPr>
          <w:rFonts w:hint="eastAsia" w:ascii="宋体" w:hAnsi="宋体" w:cs="宋体"/>
          <w:b w:val="0"/>
          <w:bCs/>
          <w:color w:val="000000"/>
          <w:szCs w:val="21"/>
          <w:highlight w:val="none"/>
        </w:rPr>
        <w:t>因履行本合同引起的或者与本合同有关的争议，甲乙双方应首先通过友好协商解决，如果协商不能解决，可向甲方所在地有管辖权的人民法院提起诉讼。</w:t>
      </w:r>
    </w:p>
    <w:p w14:paraId="4722A0D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eastAsia="zh-Hans"/>
        </w:rPr>
        <w:t>一</w:t>
      </w:r>
      <w:r>
        <w:rPr>
          <w:rFonts w:hint="eastAsia" w:ascii="宋体" w:hAnsi="宋体" w:cs="宋体"/>
          <w:b/>
          <w:color w:val="000000"/>
          <w:szCs w:val="21"/>
          <w:highlight w:val="none"/>
        </w:rPr>
        <w:t>条  合同生效及其它</w:t>
      </w:r>
    </w:p>
    <w:p w14:paraId="125D5A1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合同经双方</w:t>
      </w:r>
      <w:r>
        <w:rPr>
          <w:rFonts w:hint="eastAsia" w:ascii="宋体" w:hAnsi="宋体" w:cs="宋体"/>
          <w:color w:val="000000"/>
          <w:szCs w:val="21"/>
          <w:highlight w:val="none"/>
          <w:lang w:eastAsia="zh-CN"/>
        </w:rPr>
        <w:t>法定代表人（或负责人）</w:t>
      </w:r>
      <w:r>
        <w:rPr>
          <w:rFonts w:hint="eastAsia" w:ascii="宋体" w:hAnsi="宋体" w:cs="宋体"/>
          <w:color w:val="000000"/>
          <w:szCs w:val="21"/>
          <w:highlight w:val="none"/>
        </w:rPr>
        <w:t>或者授权代表签字并加盖单位公章后生效（委托代理人签字的需后附授权委托书，格式自拟）。</w:t>
      </w:r>
    </w:p>
    <w:p w14:paraId="19A3FA6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合同执行中涉及采购资金和采购内容修改或者补充的，须经财政部门审批，并签书面补充协议报财政部门备案，方可作为主合同不可分割的一部分。</w:t>
      </w:r>
    </w:p>
    <w:p w14:paraId="0D49029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本合同未尽事宜，遵照《中华人民共和国民法典》有关条文执行。</w:t>
      </w:r>
    </w:p>
    <w:p w14:paraId="42F9C9A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eastAsia="zh-Hans"/>
        </w:rPr>
        <w:t>二</w:t>
      </w:r>
      <w:r>
        <w:rPr>
          <w:rFonts w:hint="eastAsia" w:ascii="宋体" w:hAnsi="宋体" w:cs="宋体"/>
          <w:b/>
          <w:color w:val="000000"/>
          <w:szCs w:val="21"/>
          <w:highlight w:val="none"/>
        </w:rPr>
        <w:t>条　合同的变更、终止与转让</w:t>
      </w:r>
    </w:p>
    <w:p w14:paraId="17E63D1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除《中华人民共和国政府采购法》第五十条规定的情形外，本合同一经签订，甲乙双方不得擅自变更、中止或者终止。</w:t>
      </w:r>
    </w:p>
    <w:p w14:paraId="793DB7D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乙方不得擅自转让其应履行的合同义务。</w:t>
      </w:r>
    </w:p>
    <w:p w14:paraId="1BEFB79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eastAsia="zh-Hans"/>
        </w:rPr>
        <w:t>三</w:t>
      </w:r>
      <w:r>
        <w:rPr>
          <w:rFonts w:hint="eastAsia" w:ascii="宋体" w:hAnsi="宋体" w:cs="宋体"/>
          <w:b/>
          <w:color w:val="000000"/>
          <w:szCs w:val="21"/>
          <w:highlight w:val="none"/>
        </w:rPr>
        <w:t>条　签订本合同依据</w:t>
      </w:r>
    </w:p>
    <w:p w14:paraId="7BA44D5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olor w:val="000000"/>
          <w:szCs w:val="21"/>
          <w:highlight w:val="none"/>
        </w:rPr>
        <w:t>成交通知书</w:t>
      </w:r>
      <w:r>
        <w:rPr>
          <w:rFonts w:hint="eastAsia" w:ascii="宋体" w:hAnsi="宋体" w:cs="宋体"/>
          <w:color w:val="000000"/>
          <w:szCs w:val="21"/>
          <w:highlight w:val="none"/>
        </w:rPr>
        <w:t>；</w:t>
      </w:r>
    </w:p>
    <w:p w14:paraId="5EBF93B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竞标报价表；</w:t>
      </w:r>
    </w:p>
    <w:p w14:paraId="5794CF1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.商务条款偏离表</w:t>
      </w:r>
      <w:r>
        <w:rPr>
          <w:rFonts w:hint="eastAsia" w:ascii="宋体" w:hAnsi="宋体" w:cs="宋体"/>
          <w:color w:val="000000"/>
          <w:szCs w:val="21"/>
          <w:highlight w:val="none"/>
        </w:rPr>
        <w:t>和</w:t>
      </w:r>
      <w:r>
        <w:rPr>
          <w:rFonts w:hint="eastAsia" w:ascii="宋体" w:hAnsi="宋体" w:cs="宋体"/>
          <w:color w:val="000000"/>
          <w:szCs w:val="21"/>
          <w:highlight w:val="none"/>
          <w:lang w:val="en-US" w:eastAsia="zh-CN"/>
        </w:rPr>
        <w:t>服务</w:t>
      </w:r>
      <w:r>
        <w:rPr>
          <w:rFonts w:hint="eastAsia" w:ascii="宋体" w:hAnsi="宋体" w:cs="宋体"/>
          <w:color w:val="000000"/>
          <w:szCs w:val="21"/>
          <w:highlight w:val="none"/>
        </w:rPr>
        <w:t>需求偏离表；</w:t>
      </w:r>
    </w:p>
    <w:p w14:paraId="72CD849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4</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服务方案；</w:t>
      </w:r>
    </w:p>
    <w:p w14:paraId="4C0557D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响应文件中的其他相关文件。</w:t>
      </w:r>
    </w:p>
    <w:p w14:paraId="32340F3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6</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上述合同文件互相补充和解释。如果合同文件之间存在矛盾或者不一致之处，以上述文件的排列顺序在先者为准。</w:t>
      </w:r>
    </w:p>
    <w:p w14:paraId="5DF4EA5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
          <w:color w:val="000000"/>
          <w:szCs w:val="21"/>
          <w:highlight w:val="none"/>
        </w:rPr>
      </w:pPr>
      <w:r>
        <w:rPr>
          <w:rFonts w:hint="eastAsia" w:ascii="宋体" w:hAnsi="宋体" w:cs="宋体"/>
          <w:b/>
          <w:color w:val="000000"/>
          <w:szCs w:val="21"/>
          <w:highlight w:val="none"/>
        </w:rPr>
        <w:t xml:space="preserve">第十四条 </w:t>
      </w:r>
      <w:r>
        <w:rPr>
          <w:rFonts w:hint="eastAsia" w:ascii="宋体" w:hAnsi="宋体" w:cs="宋体"/>
          <w:bCs/>
          <w:color w:val="000000"/>
          <w:szCs w:val="21"/>
          <w:highlight w:val="none"/>
        </w:rPr>
        <w:t xml:space="preserve"> </w:t>
      </w:r>
      <w:r>
        <w:rPr>
          <w:rFonts w:hint="eastAsia" w:ascii="宋体" w:hAnsi="宋体" w:cs="宋体"/>
          <w:b/>
          <w:color w:val="000000"/>
          <w:szCs w:val="21"/>
          <w:highlight w:val="none"/>
        </w:rPr>
        <w:t>保密义务</w:t>
      </w:r>
    </w:p>
    <w:p w14:paraId="2BAA532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未经甲方许可，乙方不得向第三方（有关法律法规、政府部门、证券联合交易所或其他监管机构</w:t>
      </w:r>
      <w:r>
        <w:rPr>
          <w:rFonts w:hint="eastAsia" w:ascii="宋体" w:hAnsi="宋体" w:cs="宋体"/>
          <w:bCs/>
          <w:color w:val="000000"/>
          <w:szCs w:val="21"/>
          <w:highlight w:val="none"/>
          <w:lang w:eastAsia="zh-Hans"/>
        </w:rPr>
        <w:t>所</w:t>
      </w:r>
      <w:r>
        <w:rPr>
          <w:rFonts w:hint="eastAsia" w:ascii="宋体" w:hAnsi="宋体" w:cs="宋体"/>
          <w:bCs/>
          <w:color w:val="000000"/>
          <w:szCs w:val="21"/>
          <w:highlight w:val="none"/>
        </w:rPr>
        <w:t>要求</w:t>
      </w:r>
      <w:r>
        <w:rPr>
          <w:rFonts w:hint="eastAsia" w:ascii="宋体" w:hAnsi="宋体" w:cs="宋体"/>
          <w:bCs/>
          <w:color w:val="000000"/>
          <w:szCs w:val="21"/>
          <w:highlight w:val="none"/>
          <w:lang w:eastAsia="zh-Hans"/>
        </w:rPr>
        <w:t>的人员</w:t>
      </w:r>
      <w:r>
        <w:rPr>
          <w:rFonts w:hint="eastAsia" w:ascii="宋体" w:hAnsi="宋体" w:cs="宋体"/>
          <w:bCs/>
          <w:color w:val="000000"/>
          <w:szCs w:val="21"/>
          <w:highlight w:val="none"/>
        </w:rPr>
        <w:t>，双方的法律、会计、商业及其他顾问、雇员除外）泄露本协议条款的任何内容以及本协议的签订和履行情况，以及通过签订和履行本协议而获知的</w:t>
      </w:r>
      <w:r>
        <w:rPr>
          <w:rFonts w:hint="eastAsia" w:ascii="宋体" w:hAnsi="宋体" w:cs="宋体"/>
          <w:bCs/>
          <w:color w:val="000000"/>
          <w:szCs w:val="21"/>
          <w:highlight w:val="none"/>
          <w:lang w:eastAsia="zh-Hans"/>
        </w:rPr>
        <w:t>甲方</w:t>
      </w:r>
      <w:r>
        <w:rPr>
          <w:rFonts w:hint="eastAsia" w:ascii="宋体" w:hAnsi="宋体" w:cs="宋体"/>
          <w:bCs/>
          <w:color w:val="000000"/>
          <w:szCs w:val="21"/>
          <w:highlight w:val="none"/>
        </w:rPr>
        <w:t>及</w:t>
      </w:r>
      <w:r>
        <w:rPr>
          <w:rFonts w:hint="eastAsia" w:ascii="宋体" w:hAnsi="宋体" w:cs="宋体"/>
          <w:bCs/>
          <w:color w:val="000000"/>
          <w:szCs w:val="21"/>
          <w:highlight w:val="none"/>
          <w:lang w:eastAsia="zh-Hans"/>
        </w:rPr>
        <w:t>甲方</w:t>
      </w:r>
      <w:r>
        <w:rPr>
          <w:rFonts w:hint="eastAsia" w:ascii="宋体" w:hAnsi="宋体" w:cs="宋体"/>
          <w:bCs/>
          <w:color w:val="000000"/>
          <w:szCs w:val="21"/>
          <w:highlight w:val="none"/>
        </w:rPr>
        <w:t>关联公司的任何信息。</w:t>
      </w:r>
    </w:p>
    <w:p w14:paraId="59C2E75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2</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乙方承诺对甲方为履行本协议所提供的材料（包括甲方的一切个人资料）及其他商业秘密负有保密的义务，并采取合理的措施以使其所</w:t>
      </w:r>
      <w:r>
        <w:rPr>
          <w:rFonts w:hint="eastAsia" w:ascii="宋体" w:hAnsi="宋体" w:cs="宋体"/>
          <w:bCs/>
          <w:color w:val="000000"/>
          <w:szCs w:val="21"/>
          <w:highlight w:val="none"/>
          <w:lang w:eastAsia="zh-Hans"/>
        </w:rPr>
        <w:t>接收</w:t>
      </w:r>
      <w:r>
        <w:rPr>
          <w:rFonts w:hint="eastAsia" w:ascii="宋体" w:hAnsi="宋体" w:cs="宋体"/>
          <w:bCs/>
          <w:color w:val="000000"/>
          <w:szCs w:val="21"/>
          <w:highlight w:val="none"/>
        </w:rPr>
        <w:t>的材料免于散发、传播、披露、复制、滥用及被无关人员接触。</w:t>
      </w:r>
    </w:p>
    <w:p w14:paraId="4D15422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en-US" w:eastAsia="zh-CN"/>
        </w:rPr>
        <w:t>.</w:t>
      </w:r>
      <w:r>
        <w:rPr>
          <w:rFonts w:hint="eastAsia" w:ascii="宋体" w:hAnsi="宋体" w:cs="宋体"/>
          <w:bCs/>
          <w:color w:val="000000"/>
          <w:szCs w:val="21"/>
          <w:highlight w:val="none"/>
        </w:rPr>
        <w:t>但本条的保密义务不涉及如下信息和资料：</w:t>
      </w:r>
    </w:p>
    <w:p w14:paraId="131EDAE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（1）非由于乙方的一方的过错而公开的信息和材料；</w:t>
      </w:r>
    </w:p>
    <w:p w14:paraId="7B585B4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（2）乙方从无须承担保密义务</w:t>
      </w:r>
      <w:r>
        <w:rPr>
          <w:rFonts w:hint="eastAsia" w:ascii="宋体" w:hAnsi="宋体" w:cs="宋体"/>
          <w:bCs/>
          <w:color w:val="000000"/>
          <w:szCs w:val="21"/>
          <w:highlight w:val="none"/>
          <w:lang w:eastAsia="zh-CN"/>
        </w:rPr>
        <w:t>的</w:t>
      </w:r>
      <w:r>
        <w:rPr>
          <w:rFonts w:hint="eastAsia" w:ascii="宋体" w:hAnsi="宋体" w:cs="宋体"/>
          <w:bCs/>
          <w:color w:val="000000"/>
          <w:szCs w:val="21"/>
          <w:highlight w:val="none"/>
        </w:rPr>
        <w:t>第三方</w:t>
      </w:r>
      <w:r>
        <w:rPr>
          <w:rFonts w:hint="eastAsia" w:ascii="宋体" w:hAnsi="宋体" w:cs="宋体"/>
          <w:bCs/>
          <w:color w:val="000000"/>
          <w:szCs w:val="21"/>
          <w:highlight w:val="none"/>
          <w:lang w:eastAsia="zh-Hans"/>
        </w:rPr>
        <w:t>处获取</w:t>
      </w:r>
      <w:r>
        <w:rPr>
          <w:rFonts w:hint="eastAsia" w:ascii="宋体" w:hAnsi="宋体" w:cs="宋体"/>
          <w:bCs/>
          <w:color w:val="000000"/>
          <w:szCs w:val="21"/>
          <w:highlight w:val="none"/>
        </w:rPr>
        <w:t>的信息；</w:t>
      </w:r>
    </w:p>
    <w:p w14:paraId="4DBC29B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b/>
          <w:color w:val="000000"/>
          <w:szCs w:val="21"/>
          <w:highlight w:val="none"/>
        </w:rPr>
        <w:t>第十五条　</w:t>
      </w:r>
      <w:r>
        <w:rPr>
          <w:rFonts w:hint="eastAsia" w:ascii="宋体" w:hAnsi="宋体" w:cs="宋体"/>
          <w:color w:val="000000"/>
          <w:szCs w:val="21"/>
          <w:highlight w:val="none"/>
        </w:rPr>
        <w:t>成交</w:t>
      </w:r>
      <w:r>
        <w:rPr>
          <w:rFonts w:ascii="宋体" w:hAnsi="宋体" w:cs="宋体"/>
          <w:color w:val="000000"/>
          <w:szCs w:val="21"/>
          <w:highlight w:val="none"/>
        </w:rPr>
        <w:t>公告发布后</w:t>
      </w:r>
      <w:r>
        <w:rPr>
          <w:rFonts w:hint="eastAsia" w:ascii="宋体" w:hAnsi="宋体" w:cs="宋体"/>
          <w:color w:val="000000"/>
          <w:szCs w:val="21"/>
          <w:highlight w:val="none"/>
        </w:rPr>
        <w:t>，</w:t>
      </w:r>
      <w:r>
        <w:rPr>
          <w:rFonts w:ascii="宋体" w:hAnsi="宋体" w:cs="宋体"/>
          <w:color w:val="000000"/>
          <w:szCs w:val="21"/>
          <w:highlight w:val="none"/>
        </w:rPr>
        <w:t>7</w:t>
      </w:r>
      <w:r>
        <w:rPr>
          <w:rFonts w:hint="eastAsia" w:ascii="宋体" w:hAnsi="宋体" w:cs="宋体"/>
          <w:color w:val="000000"/>
          <w:szCs w:val="21"/>
          <w:highlight w:val="none"/>
        </w:rPr>
        <w:t>个</w:t>
      </w:r>
      <w:r>
        <w:rPr>
          <w:rFonts w:ascii="宋体" w:hAnsi="宋体" w:cs="宋体"/>
          <w:color w:val="000000"/>
          <w:szCs w:val="21"/>
          <w:highlight w:val="none"/>
        </w:rPr>
        <w:t>工作日内</w:t>
      </w:r>
      <w:r>
        <w:rPr>
          <w:rFonts w:hint="eastAsia" w:ascii="宋体" w:hAnsi="宋体" w:cs="宋体"/>
          <w:color w:val="000000"/>
          <w:szCs w:val="21"/>
          <w:highlight w:val="none"/>
        </w:rPr>
        <w:t>乙方将盖好章的合同</w:t>
      </w:r>
      <w:r>
        <w:rPr>
          <w:rFonts w:ascii="宋体" w:hAnsi="宋体" w:cs="宋体"/>
          <w:color w:val="000000"/>
          <w:szCs w:val="21"/>
          <w:highlight w:val="none"/>
        </w:rPr>
        <w:t>送达</w:t>
      </w:r>
      <w:r>
        <w:rPr>
          <w:rFonts w:hint="eastAsia" w:ascii="宋体" w:hAnsi="宋体" w:cs="宋体"/>
          <w:color w:val="000000"/>
          <w:szCs w:val="21"/>
          <w:highlight w:val="none"/>
          <w:lang w:eastAsia="zh-CN"/>
        </w:rPr>
        <w:t>甲方</w:t>
      </w:r>
      <w:r>
        <w:rPr>
          <w:rFonts w:hint="eastAsia" w:ascii="宋体" w:hAnsi="宋体" w:cs="宋体"/>
          <w:color w:val="000000"/>
          <w:szCs w:val="21"/>
          <w:highlight w:val="none"/>
        </w:rPr>
        <w:t>盖章</w:t>
      </w:r>
      <w:r>
        <w:rPr>
          <w:rFonts w:ascii="宋体" w:hAnsi="宋体" w:cs="宋体"/>
          <w:color w:val="000000"/>
          <w:szCs w:val="21"/>
          <w:highlight w:val="none"/>
        </w:rPr>
        <w:t>。</w:t>
      </w:r>
    </w:p>
    <w:p w14:paraId="116D603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b/>
          <w:color w:val="000000"/>
          <w:szCs w:val="21"/>
          <w:highlight w:val="none"/>
        </w:rPr>
        <w:t>第十</w:t>
      </w:r>
      <w:r>
        <w:rPr>
          <w:rFonts w:hint="eastAsia" w:ascii="宋体" w:hAnsi="宋体" w:cs="宋体"/>
          <w:b/>
          <w:color w:val="000000"/>
          <w:szCs w:val="21"/>
          <w:highlight w:val="none"/>
          <w:lang w:eastAsia="zh-Hans"/>
        </w:rPr>
        <w:t>六</w:t>
      </w:r>
      <w:r>
        <w:rPr>
          <w:rFonts w:hint="eastAsia" w:ascii="宋体" w:hAnsi="宋体" w:cs="宋体"/>
          <w:b/>
          <w:color w:val="000000"/>
          <w:szCs w:val="21"/>
          <w:highlight w:val="none"/>
        </w:rPr>
        <w:t>条　</w:t>
      </w:r>
      <w:r>
        <w:rPr>
          <w:rFonts w:hint="eastAsia" w:ascii="宋体" w:hAnsi="宋体" w:cs="宋体"/>
          <w:color w:val="000000"/>
          <w:szCs w:val="21"/>
          <w:highlight w:val="none"/>
        </w:rPr>
        <w:t>本合同一式</w:t>
      </w:r>
      <w:r>
        <w:rPr>
          <w:rFonts w:hint="eastAsia" w:ascii="宋体" w:hAnsi="宋体" w:cs="宋体"/>
          <w:color w:val="000000"/>
          <w:szCs w:val="21"/>
          <w:highlight w:val="none"/>
          <w:lang w:eastAsia="zh-CN"/>
        </w:rPr>
        <w:t>七</w:t>
      </w:r>
      <w:r>
        <w:rPr>
          <w:rFonts w:hint="eastAsia" w:ascii="宋体" w:hAnsi="宋体" w:cs="宋体"/>
          <w:color w:val="000000"/>
          <w:szCs w:val="21"/>
          <w:highlight w:val="none"/>
        </w:rPr>
        <w:t>份，具有同等法律效力，采购代理机构一份，甲</w:t>
      </w:r>
      <w:r>
        <w:rPr>
          <w:rFonts w:ascii="宋体" w:hAnsi="宋体" w:cs="宋体"/>
          <w:color w:val="000000"/>
          <w:szCs w:val="21"/>
          <w:highlight w:val="none"/>
        </w:rPr>
        <w:t>方</w:t>
      </w:r>
      <w:r>
        <w:rPr>
          <w:rFonts w:hint="eastAsia" w:ascii="宋体" w:hAnsi="宋体" w:cs="宋体"/>
          <w:color w:val="000000"/>
          <w:szCs w:val="21"/>
          <w:highlight w:val="none"/>
          <w:lang w:eastAsia="zh-CN"/>
        </w:rPr>
        <w:t>三</w:t>
      </w:r>
      <w:r>
        <w:rPr>
          <w:rFonts w:hint="eastAsia" w:ascii="宋体" w:hAnsi="宋体" w:cs="宋体"/>
          <w:color w:val="000000"/>
          <w:szCs w:val="21"/>
          <w:highlight w:val="none"/>
        </w:rPr>
        <w:t>份，</w:t>
      </w:r>
      <w:r>
        <w:rPr>
          <w:rFonts w:ascii="宋体" w:hAnsi="宋体" w:cs="宋体"/>
          <w:color w:val="000000"/>
          <w:szCs w:val="21"/>
          <w:highlight w:val="none"/>
        </w:rPr>
        <w:t>乙方</w:t>
      </w:r>
      <w:r>
        <w:rPr>
          <w:rFonts w:hint="eastAsia" w:ascii="宋体" w:hAnsi="宋体" w:cs="宋体"/>
          <w:color w:val="000000"/>
          <w:szCs w:val="21"/>
          <w:highlight w:val="none"/>
          <w:lang w:eastAsia="zh-CN"/>
        </w:rPr>
        <w:t>三</w:t>
      </w:r>
      <w:r>
        <w:rPr>
          <w:rFonts w:hint="eastAsia" w:ascii="宋体" w:hAnsi="宋体" w:cs="宋体"/>
          <w:color w:val="000000"/>
          <w:szCs w:val="21"/>
          <w:highlight w:val="none"/>
        </w:rPr>
        <w:t>份。</w:t>
      </w:r>
    </w:p>
    <w:p w14:paraId="6FADA1E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本合同甲乙双方签字盖章后生效，自签订之日起七个工作日内，甲方应当将合同副本报同级财政部门备案。</w:t>
      </w:r>
    </w:p>
    <w:p w14:paraId="5A30BC7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本合同自签订之日起2个工作日内，甲方应当将采购合同在广西壮族自治区财政厅指定的媒体上公告。</w:t>
      </w:r>
    </w:p>
    <w:p w14:paraId="6D62F5F1">
      <w:pPr>
        <w:pStyle w:val="10"/>
        <w:rPr>
          <w:rFonts w:hint="eastAsia"/>
        </w:rPr>
      </w:pPr>
    </w:p>
    <w:tbl>
      <w:tblPr>
        <w:tblStyle w:val="24"/>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98"/>
      </w:tblGrid>
      <w:tr w14:paraId="2BFF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E4DB9AE">
            <w:pPr>
              <w:snapToGrid w:val="0"/>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账号：</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38A91349">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账号：</w:t>
            </w:r>
          </w:p>
        </w:tc>
      </w:tr>
      <w:tr w14:paraId="75C7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52248A4">
            <w:pPr>
              <w:snapToGrid w:val="0"/>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邮政编码：</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65A37DA7">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邮政编码：</w:t>
            </w:r>
          </w:p>
        </w:tc>
      </w:tr>
      <w:tr w14:paraId="4852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C8ED3B7">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甲方：（公章）</w:t>
            </w:r>
          </w:p>
          <w:p w14:paraId="7EF060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color w:val="000000"/>
                <w:szCs w:val="21"/>
                <w:highlight w:val="none"/>
                <w:lang w:eastAsia="zh-CN"/>
              </w:rPr>
            </w:pPr>
          </w:p>
          <w:p w14:paraId="58141EC6">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 xml:space="preserve"> </w:t>
            </w:r>
          </w:p>
          <w:p w14:paraId="36E1C19B">
            <w:pPr>
              <w:snapToGrid w:val="0"/>
              <w:spacing w:line="360" w:lineRule="auto"/>
              <w:ind w:firstLine="945" w:firstLineChars="450"/>
              <w:jc w:val="right"/>
              <w:rPr>
                <w:rFonts w:hint="eastAsia" w:ascii="宋体" w:hAnsi="宋体" w:cs="宋体"/>
                <w:color w:val="000000"/>
                <w:szCs w:val="21"/>
                <w:highlight w:val="none"/>
              </w:rPr>
            </w:pPr>
          </w:p>
          <w:p w14:paraId="72AC2E01">
            <w:pPr>
              <w:snapToGrid w:val="0"/>
              <w:spacing w:line="360" w:lineRule="auto"/>
              <w:ind w:firstLine="945" w:firstLineChars="450"/>
              <w:jc w:val="right"/>
              <w:rPr>
                <w:rFonts w:ascii="宋体" w:hAnsi="宋体" w:cs="宋体"/>
                <w:color w:val="000000"/>
                <w:szCs w:val="21"/>
                <w:highlight w:val="none"/>
              </w:rPr>
            </w:pPr>
            <w:r>
              <w:rPr>
                <w:rFonts w:hint="eastAsia" w:ascii="宋体" w:hAnsi="宋体" w:cs="宋体"/>
                <w:color w:val="000000"/>
                <w:szCs w:val="21"/>
                <w:highlight w:val="none"/>
              </w:rPr>
              <w:t>年   月   日</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111F6EA3">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eastAsia="zh-CN"/>
              </w:rPr>
              <w:t>乙</w:t>
            </w:r>
            <w:r>
              <w:rPr>
                <w:rFonts w:hint="eastAsia" w:ascii="宋体" w:hAnsi="宋体" w:cs="宋体"/>
                <w:color w:val="000000"/>
                <w:szCs w:val="21"/>
                <w:highlight w:val="none"/>
              </w:rPr>
              <w:t>方：（公章）</w:t>
            </w:r>
          </w:p>
          <w:p w14:paraId="47D4FA9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color w:val="000000"/>
                <w:szCs w:val="21"/>
                <w:highlight w:val="none"/>
                <w:lang w:eastAsia="zh-CN"/>
              </w:rPr>
            </w:pPr>
          </w:p>
          <w:p w14:paraId="218383C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 xml:space="preserve">  </w:t>
            </w:r>
          </w:p>
          <w:p w14:paraId="20CB383D">
            <w:pPr>
              <w:snapToGrid w:val="0"/>
              <w:spacing w:line="360" w:lineRule="auto"/>
              <w:rPr>
                <w:rFonts w:hint="eastAsia" w:ascii="宋体" w:hAnsi="宋体" w:cs="宋体"/>
                <w:color w:val="000000"/>
                <w:szCs w:val="21"/>
                <w:highlight w:val="none"/>
              </w:rPr>
            </w:pPr>
          </w:p>
          <w:p w14:paraId="4E283E92">
            <w:pPr>
              <w:snapToGrid w:val="0"/>
              <w:spacing w:line="360" w:lineRule="auto"/>
              <w:ind w:firstLine="945" w:firstLineChars="450"/>
              <w:jc w:val="right"/>
              <w:rPr>
                <w:rFonts w:ascii="宋体" w:hAnsi="宋体" w:cs="宋体"/>
                <w:color w:val="000000"/>
                <w:szCs w:val="21"/>
                <w:highlight w:val="none"/>
              </w:rPr>
            </w:pPr>
            <w:r>
              <w:rPr>
                <w:rFonts w:hint="eastAsia" w:ascii="宋体" w:hAnsi="宋体" w:cs="宋体"/>
                <w:color w:val="000000"/>
                <w:szCs w:val="21"/>
                <w:highlight w:val="none"/>
              </w:rPr>
              <w:t>年   月   日</w:t>
            </w:r>
          </w:p>
        </w:tc>
      </w:tr>
      <w:tr w14:paraId="10D4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7BB1B8E">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单位地址：</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28E302F9">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单位地址： </w:t>
            </w:r>
          </w:p>
        </w:tc>
      </w:tr>
      <w:tr w14:paraId="6D24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3BA627F">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lang w:eastAsia="zh-CN"/>
              </w:rPr>
              <w:t>法定代表人</w:t>
            </w:r>
            <w:r>
              <w:rPr>
                <w:rFonts w:hint="eastAsia" w:ascii="宋体" w:hAnsi="宋体" w:cs="宋体"/>
                <w:color w:val="000000"/>
                <w:szCs w:val="21"/>
                <w:highlight w:val="none"/>
              </w:rPr>
              <w:t>：</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53059AF2">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lang w:eastAsia="zh-CN"/>
              </w:rPr>
              <w:t>法定代表人</w:t>
            </w:r>
            <w:r>
              <w:rPr>
                <w:rFonts w:hint="eastAsia" w:ascii="宋体" w:hAnsi="宋体" w:cs="宋体"/>
                <w:color w:val="000000"/>
                <w:szCs w:val="21"/>
                <w:highlight w:val="none"/>
              </w:rPr>
              <w:t>：</w:t>
            </w:r>
          </w:p>
        </w:tc>
      </w:tr>
      <w:tr w14:paraId="0B2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128BBE5">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委托代理人：</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4D2CED59">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委托代理人：</w:t>
            </w:r>
          </w:p>
        </w:tc>
      </w:tr>
      <w:tr w14:paraId="3239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24F695D">
            <w:pPr>
              <w:snapToGrid w:val="0"/>
              <w:spacing w:line="36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电话：</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771038C3">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电话：</w:t>
            </w:r>
          </w:p>
        </w:tc>
      </w:tr>
      <w:tr w14:paraId="18D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A41ED3F">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开户银行：</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381333A2">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开户银行： </w:t>
            </w:r>
          </w:p>
        </w:tc>
      </w:tr>
    </w:tbl>
    <w:p w14:paraId="7E08C8B0">
      <w:pPr>
        <w:rPr>
          <w:rFonts w:hint="eastAsia" w:ascii="新宋体" w:hAnsi="新宋体" w:eastAsia="新宋体" w:cs="新宋体"/>
          <w:color w:val="auto"/>
        </w:rPr>
      </w:pPr>
    </w:p>
    <w:sectPr>
      <w:footerReference r:id="rId12" w:type="first"/>
      <w:footerReference r:id="rId11" w:type="default"/>
      <w:pgSz w:w="11906" w:h="16838"/>
      <w:pgMar w:top="1134" w:right="1134" w:bottom="1134" w:left="1134" w:header="709" w:footer="709"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9313">
    <w:pPr>
      <w:pStyle w:val="16"/>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D55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D55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17D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649A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0649A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07D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08B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C708B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23B0">
    <w:pPr>
      <w:pStyle w:val="16"/>
      <w:rPr>
        <w:rFonts w:hint="eastAsia"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A5087">
                          <w:pPr>
                            <w:pStyle w:val="16"/>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hint="eastAsia" w:ascii="仿宋" w:hAnsi="仿宋" w:eastAsia="仿宋" w:cs="仿宋"/>
                            </w:rPr>
                            <w:t>31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3A5087">
                    <w:pPr>
                      <w:pStyle w:val="16"/>
                      <w:jc w:val="center"/>
                      <w:rPr>
                        <w:rStyle w:val="28"/>
                        <w:rFonts w:hint="eastAsia" w:ascii="仿宋" w:hAnsi="仿宋" w:eastAsia="仿宋" w:cs="仿宋"/>
                      </w:rPr>
                    </w:pPr>
                    <w:r>
                      <w:rPr>
                        <w:rFonts w:hint="eastAsia" w:ascii="仿宋" w:hAnsi="仿宋" w:eastAsia="仿宋" w:cs="仿宋"/>
                      </w:rPr>
                      <w:fldChar w:fldCharType="begin"/>
                    </w:r>
                    <w:r>
                      <w:rPr>
                        <w:rStyle w:val="28"/>
                        <w:rFonts w:hint="eastAsia" w:ascii="仿宋" w:hAnsi="仿宋" w:eastAsia="仿宋" w:cs="仿宋"/>
                      </w:rPr>
                      <w:instrText xml:space="preserve">PAGE  </w:instrText>
                    </w:r>
                    <w:r>
                      <w:rPr>
                        <w:rFonts w:hint="eastAsia" w:ascii="仿宋" w:hAnsi="仿宋" w:eastAsia="仿宋" w:cs="仿宋"/>
                      </w:rPr>
                      <w:fldChar w:fldCharType="separate"/>
                    </w:r>
                    <w:r>
                      <w:rPr>
                        <w:rStyle w:val="28"/>
                        <w:rFonts w:hint="eastAsia" w:ascii="仿宋" w:hAnsi="仿宋" w:eastAsia="仿宋" w:cs="仿宋"/>
                      </w:rPr>
                      <w:t>31</w:t>
                    </w:r>
                    <w:r>
                      <w:rPr>
                        <w:rFonts w:hint="eastAsia" w:ascii="仿宋" w:hAnsi="仿宋" w:eastAsia="仿宋" w:cs="仿宋"/>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3AC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439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4439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DBCD">
    <w:pPr>
      <w:pStyle w:val="18"/>
      <w:pBdr>
        <w:bottom w:val="none" w:color="auto" w:sz="0" w:space="1"/>
      </w:pBdr>
      <w:wordWrap w:val="0"/>
      <w:jc w:val="both"/>
      <w:rPr>
        <w:rFonts w:hint="eastAsia" w:ascii="仿宋" w:hAnsi="仿宋" w:eastAsia="仿宋" w:cs="仿宋"/>
        <w:sz w:val="21"/>
        <w:szCs w:val="21"/>
        <w:u w:val="single"/>
        <w:lang w:eastAsia="zh-CN"/>
      </w:rPr>
    </w:pPr>
    <w:r>
      <w:rPr>
        <w:rFonts w:hint="eastAsia" w:ascii="仿宋" w:hAnsi="仿宋" w:eastAsia="仿宋" w:cs="仿宋"/>
        <w:sz w:val="21"/>
        <w:szCs w:val="21"/>
        <w:u w:val="single"/>
        <w:lang w:val="en-US" w:eastAsia="zh-CN"/>
      </w:rPr>
      <w:t xml:space="preserve"> </w:t>
    </w:r>
    <w:r>
      <w:rPr>
        <w:rFonts w:hint="eastAsia" w:ascii="Times New Roman" w:hAnsi="Times New Roman" w:cs="Times New Roman"/>
        <w:color w:val="000000"/>
        <w:kern w:val="2"/>
        <w:sz w:val="20"/>
        <w:szCs w:val="20"/>
        <w:u w:val="single"/>
        <w:lang w:val="en-US" w:eastAsia="zh-CN" w:bidi="ar-SA"/>
      </w:rPr>
      <w:t>陆川县人民医院财产综合保险</w:t>
    </w:r>
    <w:r>
      <w:rPr>
        <w:rFonts w:hint="eastAsia" w:ascii="Times New Roman" w:hAnsi="Times New Roman" w:eastAsia="宋体" w:cs="Times New Roman"/>
        <w:color w:val="000000"/>
        <w:kern w:val="2"/>
        <w:sz w:val="20"/>
        <w:szCs w:val="20"/>
        <w:u w:val="single"/>
        <w:lang w:val="en-US" w:eastAsia="zh-CN" w:bidi="ar-SA"/>
      </w:rPr>
      <w:t xml:space="preserve">                                                     </w:t>
    </w:r>
    <w:r>
      <w:rPr>
        <w:rFonts w:hint="eastAsia" w:ascii="Times New Roman" w:hAnsi="Times New Roman" w:cs="Times New Roman"/>
        <w:color w:val="000000"/>
        <w:kern w:val="2"/>
        <w:sz w:val="20"/>
        <w:szCs w:val="20"/>
        <w:u w:val="single"/>
        <w:lang w:val="en-US" w:eastAsia="zh-CN" w:bidi="ar-SA"/>
      </w:rPr>
      <w:t xml:space="preserve">     </w:t>
    </w:r>
    <w:r>
      <w:rPr>
        <w:rFonts w:hint="eastAsia" w:ascii="Times New Roman" w:hAnsi="Times New Roman" w:eastAsia="宋体" w:cs="Times New Roman"/>
        <w:color w:val="000000"/>
        <w:kern w:val="2"/>
        <w:sz w:val="20"/>
        <w:szCs w:val="20"/>
        <w:u w:val="single"/>
        <w:lang w:val="en-US" w:eastAsia="zh-CN" w:bidi="ar-S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4C2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E30F">
    <w:pPr>
      <w:pStyle w:val="18"/>
      <w:pBdr>
        <w:bottom w:val="none" w:color="auto" w:sz="0" w:space="1"/>
      </w:pBdr>
      <w:wordWrap w:val="0"/>
      <w:jc w:val="both"/>
      <w:rPr>
        <w:rFonts w:hint="eastAsia" w:ascii="仿宋" w:hAnsi="仿宋" w:eastAsia="仿宋" w:cs="仿宋"/>
        <w:sz w:val="18"/>
        <w:szCs w:val="18"/>
        <w:u w:val="single"/>
        <w:lang w:eastAsia="zh-CN"/>
      </w:rPr>
    </w:pPr>
    <w:r>
      <w:rPr>
        <w:rFonts w:hint="eastAsia" w:ascii="宋体" w:hAnsi="宋体" w:eastAsia="宋体" w:cs="宋体"/>
        <w:sz w:val="18"/>
        <w:szCs w:val="18"/>
        <w:u w:val="single"/>
        <w:lang w:val="en-US" w:eastAsia="zh-CN"/>
      </w:rPr>
      <w:t xml:space="preserve"> </w:t>
    </w:r>
    <w:r>
      <w:rPr>
        <w:rFonts w:hint="eastAsia" w:hAnsi="宋体" w:cs="宋体"/>
        <w:color w:val="000000"/>
        <w:kern w:val="2"/>
        <w:sz w:val="18"/>
        <w:szCs w:val="18"/>
        <w:u w:val="single"/>
        <w:lang w:val="en-US" w:eastAsia="zh-CN" w:bidi="ar-SA"/>
      </w:rPr>
      <w:t xml:space="preserve">陆川县人民医院财产综合保险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8253">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B5FD">
    <w:pPr>
      <w:spacing w:line="219" w:lineRule="auto"/>
      <w:jc w:val="right"/>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1016635</wp:posOffset>
              </wp:positionH>
              <wp:positionV relativeFrom="page">
                <wp:posOffset>534035</wp:posOffset>
              </wp:positionV>
              <wp:extent cx="5619115" cy="11176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19115" cy="111760"/>
                      </a:xfrm>
                      <a:custGeom>
                        <a:avLst/>
                        <a:gdLst/>
                        <a:ahLst/>
                        <a:cxnLst/>
                        <a:pathLst>
                          <a:path w="8879" h="15">
                            <a:moveTo>
                              <a:pt x="0" y="0"/>
                            </a:moveTo>
                            <a:lnTo>
                              <a:pt x="8878" y="0"/>
                            </a:lnTo>
                            <a:lnTo>
                              <a:pt x="8878"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80.05pt;margin-top:42.05pt;height:8.8pt;width:442.45pt;mso-position-horizontal-relative:page;mso-position-vertical-relative:page;z-index:251659264;mso-width-relative:page;mso-height-relative:page;" filled="f" stroked="f" coordsize="8879,15" o:allowincell="f" o:gfxdata="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MI5/YAAAACwEAAA8AAAAAAAAAAQAgAAAAIgAAAGRycy9kb3du&#10;cmV2LnhtbFBLAQIUABQAAAAIAIdO4kDIiHFs/wEAAFQEAAAOAAAAAAAAAAEAIAAAACcBAABkcnMv&#10;ZTJvRG9jLnhtbFBLBQYAAAAABgAGAFkBAACYBQAAAAA=&#10;" path="m0,0l8878,0,8878,14,0,14,0,0xe">
              <v:fill on="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C9B1"/>
    <w:multiLevelType w:val="singleLevel"/>
    <w:tmpl w:val="9015C9B1"/>
    <w:lvl w:ilvl="0" w:tentative="0">
      <w:start w:val="1"/>
      <w:numFmt w:val="decimal"/>
      <w:pStyle w:val="7"/>
      <w:lvlText w:val="%1."/>
      <w:lvlJc w:val="left"/>
      <w:pPr>
        <w:tabs>
          <w:tab w:val="left" w:pos="360"/>
        </w:tabs>
        <w:ind w:left="360" w:hanging="360"/>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13DBF7C"/>
    <w:multiLevelType w:val="singleLevel"/>
    <w:tmpl w:val="113DBF7C"/>
    <w:lvl w:ilvl="0" w:tentative="0">
      <w:start w:val="4"/>
      <w:numFmt w:val="chineseCounting"/>
      <w:suff w:val="nothing"/>
      <w:lvlText w:val="%1、"/>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6A3B952C"/>
    <w:multiLevelType w:val="singleLevel"/>
    <w:tmpl w:val="6A3B952C"/>
    <w:lvl w:ilvl="0" w:tentative="0">
      <w:start w:val="2"/>
      <w:numFmt w:val="decimal"/>
      <w:lvlText w:val="%1."/>
      <w:lvlJc w:val="left"/>
      <w:pPr>
        <w:tabs>
          <w:tab w:val="left" w:pos="312"/>
        </w:tabs>
      </w:pPr>
    </w:lvl>
  </w:abstractNum>
  <w:num w:numId="1">
    <w:abstractNumId w:val="2"/>
  </w:num>
  <w:num w:numId="2">
    <w:abstractNumId w:val="5"/>
  </w:num>
  <w:num w:numId="3">
    <w:abstractNumId w:val="0"/>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c9Am7tHsnaQBkAtzBRChWmyxN3g=" w:salt="1Jmm54Lmt51JELvCbr9Jr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I5MzRhYjk4NTBiNjk2MTE2ZjY4MWZkM2JmZTEifQ=="/>
  </w:docVars>
  <w:rsids>
    <w:rsidRoot w:val="694E3676"/>
    <w:rsid w:val="00270BE1"/>
    <w:rsid w:val="00473031"/>
    <w:rsid w:val="00490B57"/>
    <w:rsid w:val="00501EE6"/>
    <w:rsid w:val="005574FC"/>
    <w:rsid w:val="005D4603"/>
    <w:rsid w:val="00661709"/>
    <w:rsid w:val="006838D9"/>
    <w:rsid w:val="00724E62"/>
    <w:rsid w:val="0078143C"/>
    <w:rsid w:val="007A51B4"/>
    <w:rsid w:val="0089189B"/>
    <w:rsid w:val="008B5614"/>
    <w:rsid w:val="008D4EE8"/>
    <w:rsid w:val="00CB5A10"/>
    <w:rsid w:val="00CD3536"/>
    <w:rsid w:val="00D5063D"/>
    <w:rsid w:val="00EB47A6"/>
    <w:rsid w:val="00EF7950"/>
    <w:rsid w:val="00F74A57"/>
    <w:rsid w:val="010C0502"/>
    <w:rsid w:val="01101675"/>
    <w:rsid w:val="011253ED"/>
    <w:rsid w:val="01394CDE"/>
    <w:rsid w:val="014B7B3B"/>
    <w:rsid w:val="015C46CF"/>
    <w:rsid w:val="016A0CCB"/>
    <w:rsid w:val="01716CF9"/>
    <w:rsid w:val="01800650"/>
    <w:rsid w:val="01853E11"/>
    <w:rsid w:val="0187402D"/>
    <w:rsid w:val="019E3125"/>
    <w:rsid w:val="01A91993"/>
    <w:rsid w:val="01B33237"/>
    <w:rsid w:val="01E338CF"/>
    <w:rsid w:val="01E90844"/>
    <w:rsid w:val="02092C94"/>
    <w:rsid w:val="021138F7"/>
    <w:rsid w:val="021653B1"/>
    <w:rsid w:val="022C0A8A"/>
    <w:rsid w:val="02315D47"/>
    <w:rsid w:val="02351C6D"/>
    <w:rsid w:val="023B0973"/>
    <w:rsid w:val="02445A7A"/>
    <w:rsid w:val="0250441F"/>
    <w:rsid w:val="0276687B"/>
    <w:rsid w:val="027D71DE"/>
    <w:rsid w:val="02820350"/>
    <w:rsid w:val="02936A01"/>
    <w:rsid w:val="029D33DC"/>
    <w:rsid w:val="02CC0F3B"/>
    <w:rsid w:val="02D908B8"/>
    <w:rsid w:val="03172610"/>
    <w:rsid w:val="0332621A"/>
    <w:rsid w:val="034473BB"/>
    <w:rsid w:val="0351307A"/>
    <w:rsid w:val="035937A7"/>
    <w:rsid w:val="035A2D65"/>
    <w:rsid w:val="03630182"/>
    <w:rsid w:val="036C7261"/>
    <w:rsid w:val="038325D2"/>
    <w:rsid w:val="039B3DC0"/>
    <w:rsid w:val="039C068D"/>
    <w:rsid w:val="039E11BA"/>
    <w:rsid w:val="03A82039"/>
    <w:rsid w:val="03AA7B5F"/>
    <w:rsid w:val="03D42E2E"/>
    <w:rsid w:val="03E94B2B"/>
    <w:rsid w:val="0402799B"/>
    <w:rsid w:val="042E69E2"/>
    <w:rsid w:val="04344818"/>
    <w:rsid w:val="04387860"/>
    <w:rsid w:val="04425FE9"/>
    <w:rsid w:val="046046C1"/>
    <w:rsid w:val="04762DCC"/>
    <w:rsid w:val="04814D63"/>
    <w:rsid w:val="04820ADC"/>
    <w:rsid w:val="04934A97"/>
    <w:rsid w:val="04A42800"/>
    <w:rsid w:val="04B07CB0"/>
    <w:rsid w:val="04D56E5D"/>
    <w:rsid w:val="04E83035"/>
    <w:rsid w:val="04FA2D68"/>
    <w:rsid w:val="04FC263C"/>
    <w:rsid w:val="05017C52"/>
    <w:rsid w:val="052B1173"/>
    <w:rsid w:val="053C512E"/>
    <w:rsid w:val="055F2BCB"/>
    <w:rsid w:val="0563090D"/>
    <w:rsid w:val="056D353A"/>
    <w:rsid w:val="056F2E0E"/>
    <w:rsid w:val="05845F29"/>
    <w:rsid w:val="05883ED0"/>
    <w:rsid w:val="05A63E97"/>
    <w:rsid w:val="05AA4979"/>
    <w:rsid w:val="05B747B5"/>
    <w:rsid w:val="05FF4CF8"/>
    <w:rsid w:val="0600615C"/>
    <w:rsid w:val="060D4A0C"/>
    <w:rsid w:val="06191684"/>
    <w:rsid w:val="061B4D44"/>
    <w:rsid w:val="06275585"/>
    <w:rsid w:val="063127B9"/>
    <w:rsid w:val="065C14C2"/>
    <w:rsid w:val="066C1A43"/>
    <w:rsid w:val="066C3661"/>
    <w:rsid w:val="06700957"/>
    <w:rsid w:val="068F128E"/>
    <w:rsid w:val="069D6DA6"/>
    <w:rsid w:val="06B22A28"/>
    <w:rsid w:val="06BA0E7C"/>
    <w:rsid w:val="06C278B5"/>
    <w:rsid w:val="06C4362D"/>
    <w:rsid w:val="06C947A0"/>
    <w:rsid w:val="06DA69AD"/>
    <w:rsid w:val="06E96BF0"/>
    <w:rsid w:val="06F7130D"/>
    <w:rsid w:val="07153E89"/>
    <w:rsid w:val="07375BAD"/>
    <w:rsid w:val="074107DA"/>
    <w:rsid w:val="076646E5"/>
    <w:rsid w:val="076F17EB"/>
    <w:rsid w:val="078A23D9"/>
    <w:rsid w:val="078E51B9"/>
    <w:rsid w:val="078F7797"/>
    <w:rsid w:val="07927288"/>
    <w:rsid w:val="07943000"/>
    <w:rsid w:val="0796544A"/>
    <w:rsid w:val="07A64AE1"/>
    <w:rsid w:val="07AA2823"/>
    <w:rsid w:val="07AD40C1"/>
    <w:rsid w:val="07B611C8"/>
    <w:rsid w:val="07BA73E3"/>
    <w:rsid w:val="07CE0D41"/>
    <w:rsid w:val="07D8668E"/>
    <w:rsid w:val="080737D2"/>
    <w:rsid w:val="080F2686"/>
    <w:rsid w:val="08381BDD"/>
    <w:rsid w:val="084A5DB4"/>
    <w:rsid w:val="085602B5"/>
    <w:rsid w:val="08674270"/>
    <w:rsid w:val="08702F83"/>
    <w:rsid w:val="08843074"/>
    <w:rsid w:val="08962DA7"/>
    <w:rsid w:val="089703EA"/>
    <w:rsid w:val="08B80F70"/>
    <w:rsid w:val="08D308B5"/>
    <w:rsid w:val="08D4742C"/>
    <w:rsid w:val="08DD4532"/>
    <w:rsid w:val="08DE0208"/>
    <w:rsid w:val="090E6DE2"/>
    <w:rsid w:val="091A12E3"/>
    <w:rsid w:val="092175CA"/>
    <w:rsid w:val="092959CA"/>
    <w:rsid w:val="093A3733"/>
    <w:rsid w:val="093E4345"/>
    <w:rsid w:val="09420839"/>
    <w:rsid w:val="09463911"/>
    <w:rsid w:val="09607333"/>
    <w:rsid w:val="09694018"/>
    <w:rsid w:val="096D3B08"/>
    <w:rsid w:val="098457EC"/>
    <w:rsid w:val="099A0E77"/>
    <w:rsid w:val="09B9268A"/>
    <w:rsid w:val="09BC4ECA"/>
    <w:rsid w:val="09D21BBD"/>
    <w:rsid w:val="09D92F4C"/>
    <w:rsid w:val="09DA3B7F"/>
    <w:rsid w:val="09E71B0D"/>
    <w:rsid w:val="09F14739"/>
    <w:rsid w:val="09FE29B2"/>
    <w:rsid w:val="0A00672A"/>
    <w:rsid w:val="0A0C0215"/>
    <w:rsid w:val="0A0E1C34"/>
    <w:rsid w:val="0A116B8A"/>
    <w:rsid w:val="0A1E4E03"/>
    <w:rsid w:val="0A330730"/>
    <w:rsid w:val="0A342100"/>
    <w:rsid w:val="0A3C34DB"/>
    <w:rsid w:val="0A560A40"/>
    <w:rsid w:val="0A690774"/>
    <w:rsid w:val="0A786C09"/>
    <w:rsid w:val="0AA12CA0"/>
    <w:rsid w:val="0AA572D2"/>
    <w:rsid w:val="0AAC68B2"/>
    <w:rsid w:val="0AAE6186"/>
    <w:rsid w:val="0AB80DB3"/>
    <w:rsid w:val="0AB94B2B"/>
    <w:rsid w:val="0ABA0FCF"/>
    <w:rsid w:val="0AF41F0D"/>
    <w:rsid w:val="0AF52007"/>
    <w:rsid w:val="0AF618DB"/>
    <w:rsid w:val="0AFA5870"/>
    <w:rsid w:val="0B093D05"/>
    <w:rsid w:val="0B0A7C15"/>
    <w:rsid w:val="0B1B2F10"/>
    <w:rsid w:val="0B2226D0"/>
    <w:rsid w:val="0B326A46"/>
    <w:rsid w:val="0B372620"/>
    <w:rsid w:val="0B4E7969"/>
    <w:rsid w:val="0B642CE9"/>
    <w:rsid w:val="0B81389B"/>
    <w:rsid w:val="0BC1638D"/>
    <w:rsid w:val="0BD06B3F"/>
    <w:rsid w:val="0C234952"/>
    <w:rsid w:val="0C272694"/>
    <w:rsid w:val="0C364685"/>
    <w:rsid w:val="0C4E485F"/>
    <w:rsid w:val="0C4F74F5"/>
    <w:rsid w:val="0C506433"/>
    <w:rsid w:val="0C542D5E"/>
    <w:rsid w:val="0C692CAD"/>
    <w:rsid w:val="0C696A7E"/>
    <w:rsid w:val="0C6A6333"/>
    <w:rsid w:val="0C6E02C3"/>
    <w:rsid w:val="0C811298"/>
    <w:rsid w:val="0CB90E13"/>
    <w:rsid w:val="0CC212FB"/>
    <w:rsid w:val="0CD97582"/>
    <w:rsid w:val="0CEA5470"/>
    <w:rsid w:val="0CFC245B"/>
    <w:rsid w:val="0CFD51A3"/>
    <w:rsid w:val="0D0227BA"/>
    <w:rsid w:val="0D0C188A"/>
    <w:rsid w:val="0D162709"/>
    <w:rsid w:val="0D1F67DA"/>
    <w:rsid w:val="0D240982"/>
    <w:rsid w:val="0D523741"/>
    <w:rsid w:val="0D533A2C"/>
    <w:rsid w:val="0D780CCE"/>
    <w:rsid w:val="0D865199"/>
    <w:rsid w:val="0D8A221F"/>
    <w:rsid w:val="0D8D4779"/>
    <w:rsid w:val="0D8F76E7"/>
    <w:rsid w:val="0D9755F8"/>
    <w:rsid w:val="0D9A01E0"/>
    <w:rsid w:val="0DA172B6"/>
    <w:rsid w:val="0DB8556E"/>
    <w:rsid w:val="0DBE0DD6"/>
    <w:rsid w:val="0DBF2727"/>
    <w:rsid w:val="0DD203DE"/>
    <w:rsid w:val="0DE620DB"/>
    <w:rsid w:val="0DF91E0E"/>
    <w:rsid w:val="0E121122"/>
    <w:rsid w:val="0E1A1D85"/>
    <w:rsid w:val="0E2449B2"/>
    <w:rsid w:val="0E3C04AA"/>
    <w:rsid w:val="0E4017EB"/>
    <w:rsid w:val="0E610056"/>
    <w:rsid w:val="0E63372C"/>
    <w:rsid w:val="0E6B25E0"/>
    <w:rsid w:val="0E7C7503"/>
    <w:rsid w:val="0E835B7C"/>
    <w:rsid w:val="0E990EFC"/>
    <w:rsid w:val="0E9E29B6"/>
    <w:rsid w:val="0EAD49A7"/>
    <w:rsid w:val="0EB65F51"/>
    <w:rsid w:val="0EC50100"/>
    <w:rsid w:val="0EDB1514"/>
    <w:rsid w:val="0EDF1DC9"/>
    <w:rsid w:val="0EF57191"/>
    <w:rsid w:val="0F0F11BE"/>
    <w:rsid w:val="0F1E7653"/>
    <w:rsid w:val="0F331350"/>
    <w:rsid w:val="0F3330FE"/>
    <w:rsid w:val="0F3C0933"/>
    <w:rsid w:val="0F3D2F7A"/>
    <w:rsid w:val="0F3F3E2C"/>
    <w:rsid w:val="0F4672D5"/>
    <w:rsid w:val="0F474DFC"/>
    <w:rsid w:val="0F580DB7"/>
    <w:rsid w:val="0F6419E5"/>
    <w:rsid w:val="0F704352"/>
    <w:rsid w:val="0F783207"/>
    <w:rsid w:val="0F784FB5"/>
    <w:rsid w:val="0F7D6A6F"/>
    <w:rsid w:val="0F890F70"/>
    <w:rsid w:val="0F8B4CE8"/>
    <w:rsid w:val="0F931DEF"/>
    <w:rsid w:val="0F957915"/>
    <w:rsid w:val="0FB00BF3"/>
    <w:rsid w:val="0FCF1A1F"/>
    <w:rsid w:val="0FD91EF8"/>
    <w:rsid w:val="10010765"/>
    <w:rsid w:val="10046849"/>
    <w:rsid w:val="100625C1"/>
    <w:rsid w:val="101D790A"/>
    <w:rsid w:val="1021389E"/>
    <w:rsid w:val="102313C5"/>
    <w:rsid w:val="1024127E"/>
    <w:rsid w:val="1045133B"/>
    <w:rsid w:val="105570A4"/>
    <w:rsid w:val="105A46BB"/>
    <w:rsid w:val="105C62FE"/>
    <w:rsid w:val="10790FE5"/>
    <w:rsid w:val="10854519"/>
    <w:rsid w:val="10AA15E5"/>
    <w:rsid w:val="10AA5642"/>
    <w:rsid w:val="10B62239"/>
    <w:rsid w:val="10BC27CF"/>
    <w:rsid w:val="10BC7123"/>
    <w:rsid w:val="10BE4C49"/>
    <w:rsid w:val="10C50298"/>
    <w:rsid w:val="10D34B99"/>
    <w:rsid w:val="10E65C30"/>
    <w:rsid w:val="10ED3781"/>
    <w:rsid w:val="11005262"/>
    <w:rsid w:val="1111746F"/>
    <w:rsid w:val="111A3F67"/>
    <w:rsid w:val="112B2349"/>
    <w:rsid w:val="112C5E10"/>
    <w:rsid w:val="11365AD1"/>
    <w:rsid w:val="117F514D"/>
    <w:rsid w:val="117F6ACF"/>
    <w:rsid w:val="1182211B"/>
    <w:rsid w:val="1186357B"/>
    <w:rsid w:val="11916802"/>
    <w:rsid w:val="1191737B"/>
    <w:rsid w:val="11AC7198"/>
    <w:rsid w:val="11C049F1"/>
    <w:rsid w:val="11D230A2"/>
    <w:rsid w:val="11DB3804"/>
    <w:rsid w:val="11FD79F3"/>
    <w:rsid w:val="120538FB"/>
    <w:rsid w:val="12174790"/>
    <w:rsid w:val="122356AC"/>
    <w:rsid w:val="124762E8"/>
    <w:rsid w:val="126164D5"/>
    <w:rsid w:val="12695CE6"/>
    <w:rsid w:val="126B7053"/>
    <w:rsid w:val="12704669"/>
    <w:rsid w:val="12A165D1"/>
    <w:rsid w:val="12A66E32"/>
    <w:rsid w:val="12A762DD"/>
    <w:rsid w:val="12AD1419"/>
    <w:rsid w:val="12B97DBE"/>
    <w:rsid w:val="12B97E79"/>
    <w:rsid w:val="12BF58DE"/>
    <w:rsid w:val="12C34799"/>
    <w:rsid w:val="12C64289"/>
    <w:rsid w:val="12C66037"/>
    <w:rsid w:val="12D1335A"/>
    <w:rsid w:val="13052701"/>
    <w:rsid w:val="13143247"/>
    <w:rsid w:val="13196AAF"/>
    <w:rsid w:val="13285A67"/>
    <w:rsid w:val="133236CD"/>
    <w:rsid w:val="13387E13"/>
    <w:rsid w:val="13525B1D"/>
    <w:rsid w:val="13561AB1"/>
    <w:rsid w:val="13581385"/>
    <w:rsid w:val="13653AA2"/>
    <w:rsid w:val="13710699"/>
    <w:rsid w:val="137E6912"/>
    <w:rsid w:val="138F0B1F"/>
    <w:rsid w:val="13954387"/>
    <w:rsid w:val="13C22CA3"/>
    <w:rsid w:val="13E250F3"/>
    <w:rsid w:val="13F310AE"/>
    <w:rsid w:val="14103A0E"/>
    <w:rsid w:val="142E7D06"/>
    <w:rsid w:val="14357918"/>
    <w:rsid w:val="143F42F3"/>
    <w:rsid w:val="14524026"/>
    <w:rsid w:val="14665D24"/>
    <w:rsid w:val="147F08B0"/>
    <w:rsid w:val="14916941"/>
    <w:rsid w:val="149208C7"/>
    <w:rsid w:val="14A504EA"/>
    <w:rsid w:val="14AA20B4"/>
    <w:rsid w:val="14BF5434"/>
    <w:rsid w:val="14D3719F"/>
    <w:rsid w:val="14EA425F"/>
    <w:rsid w:val="15082937"/>
    <w:rsid w:val="151237B6"/>
    <w:rsid w:val="15253E18"/>
    <w:rsid w:val="15314596"/>
    <w:rsid w:val="154F4A0A"/>
    <w:rsid w:val="155B33AF"/>
    <w:rsid w:val="15627B30"/>
    <w:rsid w:val="15655FDB"/>
    <w:rsid w:val="157E0E4B"/>
    <w:rsid w:val="158161E9"/>
    <w:rsid w:val="1585111D"/>
    <w:rsid w:val="15963967"/>
    <w:rsid w:val="15981F0D"/>
    <w:rsid w:val="15A5287C"/>
    <w:rsid w:val="15B50D11"/>
    <w:rsid w:val="15B95A53"/>
    <w:rsid w:val="15E6711C"/>
    <w:rsid w:val="15EC3507"/>
    <w:rsid w:val="15FD5E19"/>
    <w:rsid w:val="1603092B"/>
    <w:rsid w:val="16094BB9"/>
    <w:rsid w:val="160F6C00"/>
    <w:rsid w:val="1610675F"/>
    <w:rsid w:val="162E0AC3"/>
    <w:rsid w:val="162E461F"/>
    <w:rsid w:val="163A7468"/>
    <w:rsid w:val="164A4B46"/>
    <w:rsid w:val="165A18B8"/>
    <w:rsid w:val="16610DF4"/>
    <w:rsid w:val="16663DB9"/>
    <w:rsid w:val="16680A46"/>
    <w:rsid w:val="16772F40"/>
    <w:rsid w:val="16777D74"/>
    <w:rsid w:val="167967A6"/>
    <w:rsid w:val="16831C06"/>
    <w:rsid w:val="16AD12B7"/>
    <w:rsid w:val="16B0772A"/>
    <w:rsid w:val="16B26FFE"/>
    <w:rsid w:val="16B72867"/>
    <w:rsid w:val="16BC1C2B"/>
    <w:rsid w:val="16BF39B8"/>
    <w:rsid w:val="16C272EC"/>
    <w:rsid w:val="16D231FD"/>
    <w:rsid w:val="16D234A3"/>
    <w:rsid w:val="16E96798"/>
    <w:rsid w:val="16EE0A39"/>
    <w:rsid w:val="16F413C5"/>
    <w:rsid w:val="17000FF0"/>
    <w:rsid w:val="17057BF5"/>
    <w:rsid w:val="17123F41"/>
    <w:rsid w:val="171815B8"/>
    <w:rsid w:val="172B6DB1"/>
    <w:rsid w:val="172E2C3E"/>
    <w:rsid w:val="17321EED"/>
    <w:rsid w:val="173B5246"/>
    <w:rsid w:val="174A36DB"/>
    <w:rsid w:val="176A5B2B"/>
    <w:rsid w:val="176C3651"/>
    <w:rsid w:val="178C3CF3"/>
    <w:rsid w:val="17A76437"/>
    <w:rsid w:val="17A834C5"/>
    <w:rsid w:val="17BB6387"/>
    <w:rsid w:val="17C25168"/>
    <w:rsid w:val="17C52D61"/>
    <w:rsid w:val="17C71556"/>
    <w:rsid w:val="17E23913"/>
    <w:rsid w:val="17F618C4"/>
    <w:rsid w:val="180B10BC"/>
    <w:rsid w:val="180E64B6"/>
    <w:rsid w:val="18147845"/>
    <w:rsid w:val="181A3AAB"/>
    <w:rsid w:val="182C1032"/>
    <w:rsid w:val="184243B2"/>
    <w:rsid w:val="186407CC"/>
    <w:rsid w:val="18756535"/>
    <w:rsid w:val="1890511D"/>
    <w:rsid w:val="18A13CC4"/>
    <w:rsid w:val="18A80D07"/>
    <w:rsid w:val="18C96881"/>
    <w:rsid w:val="18CD45C3"/>
    <w:rsid w:val="18D87412"/>
    <w:rsid w:val="18E72983"/>
    <w:rsid w:val="18E86D07"/>
    <w:rsid w:val="18ED431E"/>
    <w:rsid w:val="18F90F15"/>
    <w:rsid w:val="18FE3F48"/>
    <w:rsid w:val="190A3122"/>
    <w:rsid w:val="19173A91"/>
    <w:rsid w:val="191C10A7"/>
    <w:rsid w:val="191E4E1F"/>
    <w:rsid w:val="192449E3"/>
    <w:rsid w:val="19263CD4"/>
    <w:rsid w:val="193C7053"/>
    <w:rsid w:val="19470720"/>
    <w:rsid w:val="194F4FD8"/>
    <w:rsid w:val="19570D91"/>
    <w:rsid w:val="196964A3"/>
    <w:rsid w:val="19836A30"/>
    <w:rsid w:val="198509FA"/>
    <w:rsid w:val="198804EA"/>
    <w:rsid w:val="198A4263"/>
    <w:rsid w:val="199F4BEF"/>
    <w:rsid w:val="19A54BF8"/>
    <w:rsid w:val="19B80DD0"/>
    <w:rsid w:val="19C239FC"/>
    <w:rsid w:val="19CF7EC7"/>
    <w:rsid w:val="19F16090"/>
    <w:rsid w:val="19F706A7"/>
    <w:rsid w:val="19FD4A34"/>
    <w:rsid w:val="19FE259B"/>
    <w:rsid w:val="1A277D03"/>
    <w:rsid w:val="1A3F6FD0"/>
    <w:rsid w:val="1A4A46C3"/>
    <w:rsid w:val="1A4C59BC"/>
    <w:rsid w:val="1A6920CA"/>
    <w:rsid w:val="1A766595"/>
    <w:rsid w:val="1A815666"/>
    <w:rsid w:val="1A89276C"/>
    <w:rsid w:val="1A8962C8"/>
    <w:rsid w:val="1AB06FED"/>
    <w:rsid w:val="1AB64BE3"/>
    <w:rsid w:val="1ABA2925"/>
    <w:rsid w:val="1ABE15F4"/>
    <w:rsid w:val="1ACA31ED"/>
    <w:rsid w:val="1AD7602D"/>
    <w:rsid w:val="1AD80FFE"/>
    <w:rsid w:val="1ADA2FC8"/>
    <w:rsid w:val="1AE06CAF"/>
    <w:rsid w:val="1AEE1F9A"/>
    <w:rsid w:val="1AF271EC"/>
    <w:rsid w:val="1B1069E9"/>
    <w:rsid w:val="1B143444"/>
    <w:rsid w:val="1B1A46CC"/>
    <w:rsid w:val="1B242DC3"/>
    <w:rsid w:val="1B261D69"/>
    <w:rsid w:val="1B293607"/>
    <w:rsid w:val="1B2E6E70"/>
    <w:rsid w:val="1B334486"/>
    <w:rsid w:val="1B34092A"/>
    <w:rsid w:val="1B3E70B3"/>
    <w:rsid w:val="1B55264E"/>
    <w:rsid w:val="1B5A3204"/>
    <w:rsid w:val="1B5F6BE8"/>
    <w:rsid w:val="1B612DA1"/>
    <w:rsid w:val="1B6E54A2"/>
    <w:rsid w:val="1B951D58"/>
    <w:rsid w:val="1BC31CAE"/>
    <w:rsid w:val="1BD45C69"/>
    <w:rsid w:val="1BD96DDB"/>
    <w:rsid w:val="1BDB0DA5"/>
    <w:rsid w:val="1BDE43F2"/>
    <w:rsid w:val="1BE7599C"/>
    <w:rsid w:val="1BEA482F"/>
    <w:rsid w:val="1BFF2D72"/>
    <w:rsid w:val="1C0E117B"/>
    <w:rsid w:val="1C2A3ADB"/>
    <w:rsid w:val="1C33473D"/>
    <w:rsid w:val="1C392388"/>
    <w:rsid w:val="1C400619"/>
    <w:rsid w:val="1C490AD1"/>
    <w:rsid w:val="1C4C1CA3"/>
    <w:rsid w:val="1C512E16"/>
    <w:rsid w:val="1C827473"/>
    <w:rsid w:val="1C88271F"/>
    <w:rsid w:val="1C9B22E3"/>
    <w:rsid w:val="1C9B51D2"/>
    <w:rsid w:val="1C9F1DD3"/>
    <w:rsid w:val="1CAA0778"/>
    <w:rsid w:val="1CB02232"/>
    <w:rsid w:val="1CBA393A"/>
    <w:rsid w:val="1CC7132A"/>
    <w:rsid w:val="1CEE68B6"/>
    <w:rsid w:val="1CF245F9"/>
    <w:rsid w:val="1D3F1C50"/>
    <w:rsid w:val="1D507571"/>
    <w:rsid w:val="1D552DD9"/>
    <w:rsid w:val="1D681FD3"/>
    <w:rsid w:val="1D6B7F07"/>
    <w:rsid w:val="1D7414B2"/>
    <w:rsid w:val="1D752371"/>
    <w:rsid w:val="1D9751A0"/>
    <w:rsid w:val="1D9C4564"/>
    <w:rsid w:val="1D9D57AA"/>
    <w:rsid w:val="1DA17DCD"/>
    <w:rsid w:val="1DAC03EC"/>
    <w:rsid w:val="1DC075CA"/>
    <w:rsid w:val="1DCF493A"/>
    <w:rsid w:val="1DD052E9"/>
    <w:rsid w:val="1DD243E0"/>
    <w:rsid w:val="1DDA6E3B"/>
    <w:rsid w:val="1DDF4451"/>
    <w:rsid w:val="1DE5415D"/>
    <w:rsid w:val="1DE84488"/>
    <w:rsid w:val="1DE877AA"/>
    <w:rsid w:val="1DF3687A"/>
    <w:rsid w:val="1DF443A0"/>
    <w:rsid w:val="1DFB74DD"/>
    <w:rsid w:val="1E002D45"/>
    <w:rsid w:val="1E190976"/>
    <w:rsid w:val="1E197963"/>
    <w:rsid w:val="1E366767"/>
    <w:rsid w:val="1E470974"/>
    <w:rsid w:val="1E4C5F8A"/>
    <w:rsid w:val="1E594203"/>
    <w:rsid w:val="1E696B3C"/>
    <w:rsid w:val="1E6F3A27"/>
    <w:rsid w:val="1E766B63"/>
    <w:rsid w:val="1E786D7F"/>
    <w:rsid w:val="1E7D4396"/>
    <w:rsid w:val="1E984D2C"/>
    <w:rsid w:val="1E9B0CC0"/>
    <w:rsid w:val="1E9E60BA"/>
    <w:rsid w:val="1EA243B9"/>
    <w:rsid w:val="1EA63F3E"/>
    <w:rsid w:val="1EAE650C"/>
    <w:rsid w:val="1EB83620"/>
    <w:rsid w:val="1EC43FBB"/>
    <w:rsid w:val="1ED80850"/>
    <w:rsid w:val="1EEC32CA"/>
    <w:rsid w:val="1EF02DBA"/>
    <w:rsid w:val="1EF24921"/>
    <w:rsid w:val="1EF74148"/>
    <w:rsid w:val="1EFF2FFD"/>
    <w:rsid w:val="1F095C2A"/>
    <w:rsid w:val="1F0E6B72"/>
    <w:rsid w:val="1F114ADE"/>
    <w:rsid w:val="1F1D7927"/>
    <w:rsid w:val="1F204D21"/>
    <w:rsid w:val="1F443106"/>
    <w:rsid w:val="1F446D63"/>
    <w:rsid w:val="1F460C2C"/>
    <w:rsid w:val="1F576995"/>
    <w:rsid w:val="1F7E03C6"/>
    <w:rsid w:val="1F7F2A87"/>
    <w:rsid w:val="1F7F659E"/>
    <w:rsid w:val="1F84126A"/>
    <w:rsid w:val="1FA3607E"/>
    <w:rsid w:val="1FAB6CE1"/>
    <w:rsid w:val="1FB65DB1"/>
    <w:rsid w:val="1FBB33C8"/>
    <w:rsid w:val="1FC3227C"/>
    <w:rsid w:val="1FDA349D"/>
    <w:rsid w:val="1FF64F88"/>
    <w:rsid w:val="1FF97A4C"/>
    <w:rsid w:val="20213D83"/>
    <w:rsid w:val="20280331"/>
    <w:rsid w:val="20307E5A"/>
    <w:rsid w:val="20487CB7"/>
    <w:rsid w:val="204C4020"/>
    <w:rsid w:val="20505621"/>
    <w:rsid w:val="2059673D"/>
    <w:rsid w:val="20623843"/>
    <w:rsid w:val="20743577"/>
    <w:rsid w:val="20783067"/>
    <w:rsid w:val="20895274"/>
    <w:rsid w:val="208C52D0"/>
    <w:rsid w:val="20937EA1"/>
    <w:rsid w:val="209D487B"/>
    <w:rsid w:val="20A0611A"/>
    <w:rsid w:val="20A22FF9"/>
    <w:rsid w:val="20A3345E"/>
    <w:rsid w:val="20B147CB"/>
    <w:rsid w:val="20D52A5A"/>
    <w:rsid w:val="2119350B"/>
    <w:rsid w:val="211B1C44"/>
    <w:rsid w:val="2131357E"/>
    <w:rsid w:val="213571AA"/>
    <w:rsid w:val="21507B40"/>
    <w:rsid w:val="215A451A"/>
    <w:rsid w:val="215C4736"/>
    <w:rsid w:val="215E21B4"/>
    <w:rsid w:val="216435EB"/>
    <w:rsid w:val="216D6944"/>
    <w:rsid w:val="21780E44"/>
    <w:rsid w:val="21886A3B"/>
    <w:rsid w:val="218D48F0"/>
    <w:rsid w:val="21A97250"/>
    <w:rsid w:val="21B1257A"/>
    <w:rsid w:val="21BF6A73"/>
    <w:rsid w:val="21C5052E"/>
    <w:rsid w:val="21D7200F"/>
    <w:rsid w:val="21E41F66"/>
    <w:rsid w:val="21EF529B"/>
    <w:rsid w:val="21F3097B"/>
    <w:rsid w:val="22066531"/>
    <w:rsid w:val="220A4192"/>
    <w:rsid w:val="2212752E"/>
    <w:rsid w:val="221E79CB"/>
    <w:rsid w:val="222526EF"/>
    <w:rsid w:val="22266AF2"/>
    <w:rsid w:val="224E3AA0"/>
    <w:rsid w:val="227419B5"/>
    <w:rsid w:val="22AC349C"/>
    <w:rsid w:val="22AC6FF8"/>
    <w:rsid w:val="22C81958"/>
    <w:rsid w:val="22CD29F8"/>
    <w:rsid w:val="22CE3412"/>
    <w:rsid w:val="22CF0F38"/>
    <w:rsid w:val="22D87DED"/>
    <w:rsid w:val="22DA1DB7"/>
    <w:rsid w:val="22E22A19"/>
    <w:rsid w:val="22E46616"/>
    <w:rsid w:val="22F369D5"/>
    <w:rsid w:val="22FF181D"/>
    <w:rsid w:val="230F04C2"/>
    <w:rsid w:val="23264FFC"/>
    <w:rsid w:val="23362D65"/>
    <w:rsid w:val="2342795C"/>
    <w:rsid w:val="23533917"/>
    <w:rsid w:val="23546B47"/>
    <w:rsid w:val="23700025"/>
    <w:rsid w:val="237B192E"/>
    <w:rsid w:val="237B5632"/>
    <w:rsid w:val="2380427B"/>
    <w:rsid w:val="23847F75"/>
    <w:rsid w:val="23977CA8"/>
    <w:rsid w:val="23AF4BB2"/>
    <w:rsid w:val="23BC547F"/>
    <w:rsid w:val="23D20CE0"/>
    <w:rsid w:val="23E17175"/>
    <w:rsid w:val="23E27848"/>
    <w:rsid w:val="23E427C1"/>
    <w:rsid w:val="23F46EA8"/>
    <w:rsid w:val="24062738"/>
    <w:rsid w:val="24370B7B"/>
    <w:rsid w:val="243948BB"/>
    <w:rsid w:val="244942AA"/>
    <w:rsid w:val="244D65B8"/>
    <w:rsid w:val="244E7D5A"/>
    <w:rsid w:val="24727DCD"/>
    <w:rsid w:val="247955FF"/>
    <w:rsid w:val="248B6682"/>
    <w:rsid w:val="248D41FB"/>
    <w:rsid w:val="248F2940"/>
    <w:rsid w:val="24B108F5"/>
    <w:rsid w:val="24BC27E6"/>
    <w:rsid w:val="24CF6FCD"/>
    <w:rsid w:val="24D523A7"/>
    <w:rsid w:val="24D97E4C"/>
    <w:rsid w:val="24DF7846"/>
    <w:rsid w:val="24E24F53"/>
    <w:rsid w:val="24E54A43"/>
    <w:rsid w:val="24ED38F7"/>
    <w:rsid w:val="2504136D"/>
    <w:rsid w:val="254A2AF8"/>
    <w:rsid w:val="25553977"/>
    <w:rsid w:val="255B4D05"/>
    <w:rsid w:val="255B6BAA"/>
    <w:rsid w:val="255E5BD0"/>
    <w:rsid w:val="256A4F48"/>
    <w:rsid w:val="256E0F20"/>
    <w:rsid w:val="25761ED8"/>
    <w:rsid w:val="25783B09"/>
    <w:rsid w:val="257B4CC6"/>
    <w:rsid w:val="2580651A"/>
    <w:rsid w:val="25815CE3"/>
    <w:rsid w:val="258A1146"/>
    <w:rsid w:val="25A22934"/>
    <w:rsid w:val="25C26B32"/>
    <w:rsid w:val="25C74149"/>
    <w:rsid w:val="25D30D3F"/>
    <w:rsid w:val="25F0544D"/>
    <w:rsid w:val="25F5515A"/>
    <w:rsid w:val="260D4251"/>
    <w:rsid w:val="261A071C"/>
    <w:rsid w:val="26265313"/>
    <w:rsid w:val="262E41C8"/>
    <w:rsid w:val="26307F40"/>
    <w:rsid w:val="2637344B"/>
    <w:rsid w:val="263942ED"/>
    <w:rsid w:val="26596178"/>
    <w:rsid w:val="26887D7C"/>
    <w:rsid w:val="269229A8"/>
    <w:rsid w:val="269A2054"/>
    <w:rsid w:val="269B7C87"/>
    <w:rsid w:val="26AC0ACC"/>
    <w:rsid w:val="26B77A91"/>
    <w:rsid w:val="26BC5523"/>
    <w:rsid w:val="26D03519"/>
    <w:rsid w:val="26DB7EAB"/>
    <w:rsid w:val="26E56F7C"/>
    <w:rsid w:val="26E66850"/>
    <w:rsid w:val="26EF3957"/>
    <w:rsid w:val="26F251F5"/>
    <w:rsid w:val="270218DC"/>
    <w:rsid w:val="271138CD"/>
    <w:rsid w:val="27133AE9"/>
    <w:rsid w:val="271433BD"/>
    <w:rsid w:val="27196C26"/>
    <w:rsid w:val="271B0BF0"/>
    <w:rsid w:val="271C5387"/>
    <w:rsid w:val="272172A5"/>
    <w:rsid w:val="27253E2E"/>
    <w:rsid w:val="2729330D"/>
    <w:rsid w:val="272C0820"/>
    <w:rsid w:val="275F6D2E"/>
    <w:rsid w:val="276471C5"/>
    <w:rsid w:val="27675BE3"/>
    <w:rsid w:val="27713266"/>
    <w:rsid w:val="278B7B24"/>
    <w:rsid w:val="279938C3"/>
    <w:rsid w:val="279C29FA"/>
    <w:rsid w:val="27AE55C0"/>
    <w:rsid w:val="27B119B4"/>
    <w:rsid w:val="27B33C90"/>
    <w:rsid w:val="27C43035"/>
    <w:rsid w:val="27C9064C"/>
    <w:rsid w:val="27CB7F20"/>
    <w:rsid w:val="27D74B17"/>
    <w:rsid w:val="280C6C60"/>
    <w:rsid w:val="281F25B1"/>
    <w:rsid w:val="28215D92"/>
    <w:rsid w:val="285C6DCA"/>
    <w:rsid w:val="286D547B"/>
    <w:rsid w:val="286E6AFD"/>
    <w:rsid w:val="28724840"/>
    <w:rsid w:val="2886653D"/>
    <w:rsid w:val="28920A3E"/>
    <w:rsid w:val="28940C5A"/>
    <w:rsid w:val="2899001E"/>
    <w:rsid w:val="289C7B0E"/>
    <w:rsid w:val="28A32C4B"/>
    <w:rsid w:val="28A569C3"/>
    <w:rsid w:val="28B10F71"/>
    <w:rsid w:val="28B90C53"/>
    <w:rsid w:val="28C055AB"/>
    <w:rsid w:val="28CB3926"/>
    <w:rsid w:val="28CF3A40"/>
    <w:rsid w:val="28E46B8F"/>
    <w:rsid w:val="28F06D67"/>
    <w:rsid w:val="28FB4835"/>
    <w:rsid w:val="293411C1"/>
    <w:rsid w:val="29371F90"/>
    <w:rsid w:val="29385A89"/>
    <w:rsid w:val="2940049A"/>
    <w:rsid w:val="294F692F"/>
    <w:rsid w:val="29567CBD"/>
    <w:rsid w:val="295E6B72"/>
    <w:rsid w:val="29605CF1"/>
    <w:rsid w:val="298A7967"/>
    <w:rsid w:val="298C36DF"/>
    <w:rsid w:val="29930F11"/>
    <w:rsid w:val="299B7DC6"/>
    <w:rsid w:val="29A07F12"/>
    <w:rsid w:val="29AA1DB7"/>
    <w:rsid w:val="29B42C36"/>
    <w:rsid w:val="29BD5F8E"/>
    <w:rsid w:val="29BE48F3"/>
    <w:rsid w:val="29CE5AA6"/>
    <w:rsid w:val="29E467B7"/>
    <w:rsid w:val="29E96D83"/>
    <w:rsid w:val="29EA390C"/>
    <w:rsid w:val="29F23E8A"/>
    <w:rsid w:val="29FF65A7"/>
    <w:rsid w:val="2A0616E3"/>
    <w:rsid w:val="2A110088"/>
    <w:rsid w:val="2A15315C"/>
    <w:rsid w:val="2A1829E9"/>
    <w:rsid w:val="2A232A65"/>
    <w:rsid w:val="2A321A45"/>
    <w:rsid w:val="2A375D41"/>
    <w:rsid w:val="2A3E70CF"/>
    <w:rsid w:val="2A41096D"/>
    <w:rsid w:val="2A4B5348"/>
    <w:rsid w:val="2A4D7312"/>
    <w:rsid w:val="2A4E6BE6"/>
    <w:rsid w:val="2A597DD1"/>
    <w:rsid w:val="2A6F54DA"/>
    <w:rsid w:val="2A834AE2"/>
    <w:rsid w:val="2A8645D2"/>
    <w:rsid w:val="2AD510B6"/>
    <w:rsid w:val="2ADE7DE6"/>
    <w:rsid w:val="2AE9690F"/>
    <w:rsid w:val="2AFB5F62"/>
    <w:rsid w:val="2B0025D7"/>
    <w:rsid w:val="2B006133"/>
    <w:rsid w:val="2B0B4AD7"/>
    <w:rsid w:val="2B1114D4"/>
    <w:rsid w:val="2B25203D"/>
    <w:rsid w:val="2B2A31B0"/>
    <w:rsid w:val="2B3550DB"/>
    <w:rsid w:val="2B4D3342"/>
    <w:rsid w:val="2B514BE0"/>
    <w:rsid w:val="2B582436"/>
    <w:rsid w:val="2B5B15BB"/>
    <w:rsid w:val="2B5E649A"/>
    <w:rsid w:val="2B6947E6"/>
    <w:rsid w:val="2B6C2396"/>
    <w:rsid w:val="2B726905"/>
    <w:rsid w:val="2B824D9A"/>
    <w:rsid w:val="2B9176D3"/>
    <w:rsid w:val="2BAC38E2"/>
    <w:rsid w:val="2BB62C95"/>
    <w:rsid w:val="2BB97D84"/>
    <w:rsid w:val="2BC01D66"/>
    <w:rsid w:val="2BC2163A"/>
    <w:rsid w:val="2BDB26FC"/>
    <w:rsid w:val="2BDD3FF4"/>
    <w:rsid w:val="2BE05F64"/>
    <w:rsid w:val="2BEC66B7"/>
    <w:rsid w:val="2BF35C97"/>
    <w:rsid w:val="2BFC0FF0"/>
    <w:rsid w:val="2C0B1233"/>
    <w:rsid w:val="2C11611D"/>
    <w:rsid w:val="2C1D0F66"/>
    <w:rsid w:val="2C1D2D14"/>
    <w:rsid w:val="2C1F6A8C"/>
    <w:rsid w:val="2C275941"/>
    <w:rsid w:val="2C295D59"/>
    <w:rsid w:val="2C535312"/>
    <w:rsid w:val="2C63695A"/>
    <w:rsid w:val="2C640943"/>
    <w:rsid w:val="2C6E3570"/>
    <w:rsid w:val="2C7D5862"/>
    <w:rsid w:val="2CB847EB"/>
    <w:rsid w:val="2CBA7312"/>
    <w:rsid w:val="2CC056E2"/>
    <w:rsid w:val="2CC47634"/>
    <w:rsid w:val="2CDF7B40"/>
    <w:rsid w:val="2CED0939"/>
    <w:rsid w:val="2CF9552F"/>
    <w:rsid w:val="2CFA4E04"/>
    <w:rsid w:val="2D0B5263"/>
    <w:rsid w:val="2D0E383C"/>
    <w:rsid w:val="2D1660E1"/>
    <w:rsid w:val="2D287BC3"/>
    <w:rsid w:val="2D2C5FB8"/>
    <w:rsid w:val="2D406CBA"/>
    <w:rsid w:val="2D460049"/>
    <w:rsid w:val="2D8A7530"/>
    <w:rsid w:val="2D8D5C78"/>
    <w:rsid w:val="2D9A60D9"/>
    <w:rsid w:val="2D9A7963"/>
    <w:rsid w:val="2DA76D39"/>
    <w:rsid w:val="2DAE5E11"/>
    <w:rsid w:val="2DC85235"/>
    <w:rsid w:val="2DCE076A"/>
    <w:rsid w:val="2DDD275B"/>
    <w:rsid w:val="2DEA190A"/>
    <w:rsid w:val="2DF57369"/>
    <w:rsid w:val="2E00644A"/>
    <w:rsid w:val="2E181C50"/>
    <w:rsid w:val="2E2A1A4C"/>
    <w:rsid w:val="2E620EB2"/>
    <w:rsid w:val="2E6E3B96"/>
    <w:rsid w:val="2E7B1F74"/>
    <w:rsid w:val="2E7C09DF"/>
    <w:rsid w:val="2E870919"/>
    <w:rsid w:val="2E922214"/>
    <w:rsid w:val="2EA20D1E"/>
    <w:rsid w:val="2EB86D24"/>
    <w:rsid w:val="2ED578D6"/>
    <w:rsid w:val="2F1542D3"/>
    <w:rsid w:val="2F19273E"/>
    <w:rsid w:val="2F1A0783"/>
    <w:rsid w:val="2F5051AF"/>
    <w:rsid w:val="2F5702EB"/>
    <w:rsid w:val="2F6E51EC"/>
    <w:rsid w:val="2F740E9D"/>
    <w:rsid w:val="2F882B9B"/>
    <w:rsid w:val="2FA2210D"/>
    <w:rsid w:val="2FAB0637"/>
    <w:rsid w:val="2FC040E2"/>
    <w:rsid w:val="2FC260AC"/>
    <w:rsid w:val="2FD91893"/>
    <w:rsid w:val="2FF664C4"/>
    <w:rsid w:val="30137621"/>
    <w:rsid w:val="302B2669"/>
    <w:rsid w:val="302C1778"/>
    <w:rsid w:val="303338DA"/>
    <w:rsid w:val="303633D2"/>
    <w:rsid w:val="30406FD1"/>
    <w:rsid w:val="304940D8"/>
    <w:rsid w:val="304C4CF6"/>
    <w:rsid w:val="30561E5F"/>
    <w:rsid w:val="305A4537"/>
    <w:rsid w:val="305A62E5"/>
    <w:rsid w:val="307A0735"/>
    <w:rsid w:val="308A649E"/>
    <w:rsid w:val="30B40117"/>
    <w:rsid w:val="30C776F3"/>
    <w:rsid w:val="30C97D27"/>
    <w:rsid w:val="30D36097"/>
    <w:rsid w:val="30DB023F"/>
    <w:rsid w:val="30E02716"/>
    <w:rsid w:val="310A6DB4"/>
    <w:rsid w:val="311346E6"/>
    <w:rsid w:val="31411253"/>
    <w:rsid w:val="315A0C14"/>
    <w:rsid w:val="316513E5"/>
    <w:rsid w:val="316F4012"/>
    <w:rsid w:val="31A67308"/>
    <w:rsid w:val="31D125D7"/>
    <w:rsid w:val="31D200FD"/>
    <w:rsid w:val="31D976DD"/>
    <w:rsid w:val="31E16592"/>
    <w:rsid w:val="31EA18EB"/>
    <w:rsid w:val="31EB2B46"/>
    <w:rsid w:val="320C1861"/>
    <w:rsid w:val="32103170"/>
    <w:rsid w:val="32132BEF"/>
    <w:rsid w:val="32186458"/>
    <w:rsid w:val="325B27ED"/>
    <w:rsid w:val="32690A61"/>
    <w:rsid w:val="32754A82"/>
    <w:rsid w:val="327A0EC0"/>
    <w:rsid w:val="32820442"/>
    <w:rsid w:val="328D2AE5"/>
    <w:rsid w:val="329F0927"/>
    <w:rsid w:val="32AC3044"/>
    <w:rsid w:val="32AE0B6A"/>
    <w:rsid w:val="32B61940"/>
    <w:rsid w:val="32DF6F75"/>
    <w:rsid w:val="32E620B2"/>
    <w:rsid w:val="32FD44E7"/>
    <w:rsid w:val="330662B0"/>
    <w:rsid w:val="33075200"/>
    <w:rsid w:val="331D35FA"/>
    <w:rsid w:val="333252F7"/>
    <w:rsid w:val="3337290D"/>
    <w:rsid w:val="33386686"/>
    <w:rsid w:val="33413EDE"/>
    <w:rsid w:val="33447CF9"/>
    <w:rsid w:val="334943EF"/>
    <w:rsid w:val="334A6C88"/>
    <w:rsid w:val="33694A91"/>
    <w:rsid w:val="336B19F0"/>
    <w:rsid w:val="337E053C"/>
    <w:rsid w:val="338748EA"/>
    <w:rsid w:val="339B682A"/>
    <w:rsid w:val="33A902AB"/>
    <w:rsid w:val="33A9238D"/>
    <w:rsid w:val="33E22E17"/>
    <w:rsid w:val="33F23CB8"/>
    <w:rsid w:val="33F26834"/>
    <w:rsid w:val="341744ED"/>
    <w:rsid w:val="343F6D1F"/>
    <w:rsid w:val="34684D49"/>
    <w:rsid w:val="346C65E7"/>
    <w:rsid w:val="34825E0A"/>
    <w:rsid w:val="34965153"/>
    <w:rsid w:val="34A75871"/>
    <w:rsid w:val="34B41D3C"/>
    <w:rsid w:val="34B52527"/>
    <w:rsid w:val="34C81B9E"/>
    <w:rsid w:val="34C93A39"/>
    <w:rsid w:val="34F85328"/>
    <w:rsid w:val="35004F81"/>
    <w:rsid w:val="350727B3"/>
    <w:rsid w:val="35170C48"/>
    <w:rsid w:val="351849C1"/>
    <w:rsid w:val="351D1FD7"/>
    <w:rsid w:val="3522139B"/>
    <w:rsid w:val="352423C1"/>
    <w:rsid w:val="3538296D"/>
    <w:rsid w:val="35435B71"/>
    <w:rsid w:val="356E45E1"/>
    <w:rsid w:val="35702107"/>
    <w:rsid w:val="3599760F"/>
    <w:rsid w:val="35BD0021"/>
    <w:rsid w:val="35C661CB"/>
    <w:rsid w:val="35C97A69"/>
    <w:rsid w:val="35CF2D60"/>
    <w:rsid w:val="35D22DC1"/>
    <w:rsid w:val="35D5640E"/>
    <w:rsid w:val="35DC779C"/>
    <w:rsid w:val="35E14DB3"/>
    <w:rsid w:val="35F04FF6"/>
    <w:rsid w:val="35F51433"/>
    <w:rsid w:val="36121410"/>
    <w:rsid w:val="362A49AB"/>
    <w:rsid w:val="362C0724"/>
    <w:rsid w:val="362D1DA6"/>
    <w:rsid w:val="363475D8"/>
    <w:rsid w:val="364F7F6E"/>
    <w:rsid w:val="36687282"/>
    <w:rsid w:val="369736C3"/>
    <w:rsid w:val="369D33CF"/>
    <w:rsid w:val="36A4650C"/>
    <w:rsid w:val="36AB3FD2"/>
    <w:rsid w:val="36B424C7"/>
    <w:rsid w:val="36B536E8"/>
    <w:rsid w:val="36C84112"/>
    <w:rsid w:val="36D52B69"/>
    <w:rsid w:val="36D952F5"/>
    <w:rsid w:val="36E06CFA"/>
    <w:rsid w:val="36E61D4C"/>
    <w:rsid w:val="36E62234"/>
    <w:rsid w:val="36EF7490"/>
    <w:rsid w:val="36F34D9D"/>
    <w:rsid w:val="37037608"/>
    <w:rsid w:val="370E1BD7"/>
    <w:rsid w:val="37180CA8"/>
    <w:rsid w:val="374324BD"/>
    <w:rsid w:val="374750E9"/>
    <w:rsid w:val="375153B2"/>
    <w:rsid w:val="37555A58"/>
    <w:rsid w:val="375D490D"/>
    <w:rsid w:val="376143FD"/>
    <w:rsid w:val="37732382"/>
    <w:rsid w:val="378400EB"/>
    <w:rsid w:val="378B3228"/>
    <w:rsid w:val="3790083E"/>
    <w:rsid w:val="37971BCD"/>
    <w:rsid w:val="37980C01"/>
    <w:rsid w:val="37AF4771"/>
    <w:rsid w:val="37B7401D"/>
    <w:rsid w:val="37CD5C1B"/>
    <w:rsid w:val="37DF6C05"/>
    <w:rsid w:val="37EF713B"/>
    <w:rsid w:val="37F127BB"/>
    <w:rsid w:val="38194CD8"/>
    <w:rsid w:val="382B0567"/>
    <w:rsid w:val="383218F5"/>
    <w:rsid w:val="38417D8A"/>
    <w:rsid w:val="38431D54"/>
    <w:rsid w:val="3853709A"/>
    <w:rsid w:val="38547ABE"/>
    <w:rsid w:val="38590B6E"/>
    <w:rsid w:val="38706043"/>
    <w:rsid w:val="38824072"/>
    <w:rsid w:val="389E6F8B"/>
    <w:rsid w:val="38A30A45"/>
    <w:rsid w:val="38A5656B"/>
    <w:rsid w:val="390239BE"/>
    <w:rsid w:val="39301293"/>
    <w:rsid w:val="393671C3"/>
    <w:rsid w:val="394E275F"/>
    <w:rsid w:val="3951224F"/>
    <w:rsid w:val="39522A4F"/>
    <w:rsid w:val="3960563F"/>
    <w:rsid w:val="39673821"/>
    <w:rsid w:val="398E78CA"/>
    <w:rsid w:val="39A9208B"/>
    <w:rsid w:val="39B75CA4"/>
    <w:rsid w:val="39BF668E"/>
    <w:rsid w:val="39C63990"/>
    <w:rsid w:val="39CA46E3"/>
    <w:rsid w:val="39EE5CF0"/>
    <w:rsid w:val="39F257E0"/>
    <w:rsid w:val="3A12378C"/>
    <w:rsid w:val="3A1C285D"/>
    <w:rsid w:val="3A255BB6"/>
    <w:rsid w:val="3A3758E9"/>
    <w:rsid w:val="3A4A73CA"/>
    <w:rsid w:val="3A4D5037"/>
    <w:rsid w:val="3A4D6EBA"/>
    <w:rsid w:val="3A563FC1"/>
    <w:rsid w:val="3A5C0EAC"/>
    <w:rsid w:val="3A655FB2"/>
    <w:rsid w:val="3A683CF4"/>
    <w:rsid w:val="3A6A35C8"/>
    <w:rsid w:val="3A797CAF"/>
    <w:rsid w:val="3A886068"/>
    <w:rsid w:val="3A886145"/>
    <w:rsid w:val="3A9248CD"/>
    <w:rsid w:val="3AB46F3A"/>
    <w:rsid w:val="3AC10DCA"/>
    <w:rsid w:val="3AC15500"/>
    <w:rsid w:val="3AC16F61"/>
    <w:rsid w:val="3ADF335C"/>
    <w:rsid w:val="3AE80632"/>
    <w:rsid w:val="3AEC0481"/>
    <w:rsid w:val="3AFE1F63"/>
    <w:rsid w:val="3B024015"/>
    <w:rsid w:val="3B082DE1"/>
    <w:rsid w:val="3B083F8B"/>
    <w:rsid w:val="3B143534"/>
    <w:rsid w:val="3B181276"/>
    <w:rsid w:val="3B1C31C0"/>
    <w:rsid w:val="3B225C51"/>
    <w:rsid w:val="3B2352D9"/>
    <w:rsid w:val="3B4E4C98"/>
    <w:rsid w:val="3B5322AF"/>
    <w:rsid w:val="3B5878C5"/>
    <w:rsid w:val="3B6049CB"/>
    <w:rsid w:val="3B675D5A"/>
    <w:rsid w:val="3B693880"/>
    <w:rsid w:val="3B820DE6"/>
    <w:rsid w:val="3B8F2A86"/>
    <w:rsid w:val="3B9D5C20"/>
    <w:rsid w:val="3BB23479"/>
    <w:rsid w:val="3BB55585"/>
    <w:rsid w:val="3BC74A4B"/>
    <w:rsid w:val="3BD056AD"/>
    <w:rsid w:val="3BD340EA"/>
    <w:rsid w:val="3BDB2544"/>
    <w:rsid w:val="3BF53366"/>
    <w:rsid w:val="3BF770DE"/>
    <w:rsid w:val="3C0A2960"/>
    <w:rsid w:val="3C277297"/>
    <w:rsid w:val="3C3C47FA"/>
    <w:rsid w:val="3C411129"/>
    <w:rsid w:val="3C776471"/>
    <w:rsid w:val="3C8D17F0"/>
    <w:rsid w:val="3C8E0F9D"/>
    <w:rsid w:val="3C9F32D2"/>
    <w:rsid w:val="3CA56B3A"/>
    <w:rsid w:val="3CB56181"/>
    <w:rsid w:val="3CBA010B"/>
    <w:rsid w:val="3CC52D38"/>
    <w:rsid w:val="3CC60375"/>
    <w:rsid w:val="3CD63197"/>
    <w:rsid w:val="3CE31410"/>
    <w:rsid w:val="3CE4475D"/>
    <w:rsid w:val="3CED228F"/>
    <w:rsid w:val="3CF25AF7"/>
    <w:rsid w:val="3CF33D49"/>
    <w:rsid w:val="3CF950D8"/>
    <w:rsid w:val="3D0F2205"/>
    <w:rsid w:val="3D137B25"/>
    <w:rsid w:val="3D18555E"/>
    <w:rsid w:val="3D380DA1"/>
    <w:rsid w:val="3D406863"/>
    <w:rsid w:val="3D47355E"/>
    <w:rsid w:val="3D5347E8"/>
    <w:rsid w:val="3D54230E"/>
    <w:rsid w:val="3D7B3D3F"/>
    <w:rsid w:val="3D7E738B"/>
    <w:rsid w:val="3D80667C"/>
    <w:rsid w:val="3D9B7F3D"/>
    <w:rsid w:val="3D9F7A2D"/>
    <w:rsid w:val="3DA74B34"/>
    <w:rsid w:val="3DB371D7"/>
    <w:rsid w:val="3DB64D77"/>
    <w:rsid w:val="3DB72FC9"/>
    <w:rsid w:val="3DBE3DCF"/>
    <w:rsid w:val="3DC76F84"/>
    <w:rsid w:val="3DD21D54"/>
    <w:rsid w:val="3DE02363"/>
    <w:rsid w:val="3DFD29A6"/>
    <w:rsid w:val="3E021D6A"/>
    <w:rsid w:val="3E035C02"/>
    <w:rsid w:val="3E0728CE"/>
    <w:rsid w:val="3E300685"/>
    <w:rsid w:val="3E310BD1"/>
    <w:rsid w:val="3E315EED"/>
    <w:rsid w:val="3E3A59A8"/>
    <w:rsid w:val="3E4405D4"/>
    <w:rsid w:val="3E497999"/>
    <w:rsid w:val="3E55633E"/>
    <w:rsid w:val="3E575950"/>
    <w:rsid w:val="3E5A7DF8"/>
    <w:rsid w:val="3E5C0687"/>
    <w:rsid w:val="3E7C44A5"/>
    <w:rsid w:val="3E8327CE"/>
    <w:rsid w:val="3E8B1D5F"/>
    <w:rsid w:val="3E8D3D29"/>
    <w:rsid w:val="3EA01CAF"/>
    <w:rsid w:val="3EB47508"/>
    <w:rsid w:val="3EC15781"/>
    <w:rsid w:val="3EC428B6"/>
    <w:rsid w:val="3ECA0ADA"/>
    <w:rsid w:val="3EDF3E59"/>
    <w:rsid w:val="3EE871B2"/>
    <w:rsid w:val="3EFC5866"/>
    <w:rsid w:val="3F142CA3"/>
    <w:rsid w:val="3F1764D3"/>
    <w:rsid w:val="3F204B9E"/>
    <w:rsid w:val="3F23468E"/>
    <w:rsid w:val="3F5751EC"/>
    <w:rsid w:val="3F584337"/>
    <w:rsid w:val="3F5B7984"/>
    <w:rsid w:val="3FB5178A"/>
    <w:rsid w:val="3FBD419A"/>
    <w:rsid w:val="3FD01F96"/>
    <w:rsid w:val="3FE91433"/>
    <w:rsid w:val="3FEB51AC"/>
    <w:rsid w:val="3FFA53EF"/>
    <w:rsid w:val="400242A3"/>
    <w:rsid w:val="40055B41"/>
    <w:rsid w:val="400A6ACB"/>
    <w:rsid w:val="401A783F"/>
    <w:rsid w:val="401C35B7"/>
    <w:rsid w:val="40493C80"/>
    <w:rsid w:val="405A5E8D"/>
    <w:rsid w:val="406867FC"/>
    <w:rsid w:val="40692574"/>
    <w:rsid w:val="40704BED"/>
    <w:rsid w:val="40884808"/>
    <w:rsid w:val="408D1DBF"/>
    <w:rsid w:val="40C13086"/>
    <w:rsid w:val="40C1415E"/>
    <w:rsid w:val="40C96B6F"/>
    <w:rsid w:val="40CA0701"/>
    <w:rsid w:val="40DC2CE2"/>
    <w:rsid w:val="40DD6794"/>
    <w:rsid w:val="40DE6ABE"/>
    <w:rsid w:val="40F55BB6"/>
    <w:rsid w:val="40F57964"/>
    <w:rsid w:val="40FA15B8"/>
    <w:rsid w:val="410A78B3"/>
    <w:rsid w:val="410F0A26"/>
    <w:rsid w:val="4111484F"/>
    <w:rsid w:val="411529AF"/>
    <w:rsid w:val="41197AF6"/>
    <w:rsid w:val="412C782A"/>
    <w:rsid w:val="41326E0A"/>
    <w:rsid w:val="41384ACC"/>
    <w:rsid w:val="41401283"/>
    <w:rsid w:val="41441314"/>
    <w:rsid w:val="41466412"/>
    <w:rsid w:val="415B3C6B"/>
    <w:rsid w:val="416B7C26"/>
    <w:rsid w:val="416F5968"/>
    <w:rsid w:val="41924F97"/>
    <w:rsid w:val="41B97D56"/>
    <w:rsid w:val="41F8770C"/>
    <w:rsid w:val="420A743F"/>
    <w:rsid w:val="423B3A9C"/>
    <w:rsid w:val="42405E18"/>
    <w:rsid w:val="424C7A58"/>
    <w:rsid w:val="425C413F"/>
    <w:rsid w:val="427F2929"/>
    <w:rsid w:val="42914900"/>
    <w:rsid w:val="429562DA"/>
    <w:rsid w:val="42AA774E"/>
    <w:rsid w:val="42AE4CA0"/>
    <w:rsid w:val="42BC2E2F"/>
    <w:rsid w:val="42C302C0"/>
    <w:rsid w:val="42C447F4"/>
    <w:rsid w:val="42E3655B"/>
    <w:rsid w:val="4303280C"/>
    <w:rsid w:val="43052685"/>
    <w:rsid w:val="4326474D"/>
    <w:rsid w:val="432B1D63"/>
    <w:rsid w:val="432D3B78"/>
    <w:rsid w:val="43346222"/>
    <w:rsid w:val="43562D62"/>
    <w:rsid w:val="435A7F52"/>
    <w:rsid w:val="438F5E4E"/>
    <w:rsid w:val="43924DDC"/>
    <w:rsid w:val="43972F54"/>
    <w:rsid w:val="43A23DD3"/>
    <w:rsid w:val="43CE5120"/>
    <w:rsid w:val="43DD00F7"/>
    <w:rsid w:val="43E02B4D"/>
    <w:rsid w:val="43FC6264"/>
    <w:rsid w:val="440A3726"/>
    <w:rsid w:val="4413082D"/>
    <w:rsid w:val="4414507B"/>
    <w:rsid w:val="44316F05"/>
    <w:rsid w:val="44366C11"/>
    <w:rsid w:val="443D3AFC"/>
    <w:rsid w:val="447514E8"/>
    <w:rsid w:val="44890AEF"/>
    <w:rsid w:val="44C71617"/>
    <w:rsid w:val="44CC6C2E"/>
    <w:rsid w:val="44D53D34"/>
    <w:rsid w:val="44DD155D"/>
    <w:rsid w:val="44DE20BF"/>
    <w:rsid w:val="44E126D9"/>
    <w:rsid w:val="44EE4DF6"/>
    <w:rsid w:val="44FD62AE"/>
    <w:rsid w:val="450A0AA9"/>
    <w:rsid w:val="452627E2"/>
    <w:rsid w:val="452A75F1"/>
    <w:rsid w:val="45322F35"/>
    <w:rsid w:val="45352A25"/>
    <w:rsid w:val="4550160D"/>
    <w:rsid w:val="4577303D"/>
    <w:rsid w:val="458A4B1F"/>
    <w:rsid w:val="458D2861"/>
    <w:rsid w:val="45912351"/>
    <w:rsid w:val="459534C4"/>
    <w:rsid w:val="459B31D0"/>
    <w:rsid w:val="45A73923"/>
    <w:rsid w:val="45B47DEE"/>
    <w:rsid w:val="45C5114B"/>
    <w:rsid w:val="45C85647"/>
    <w:rsid w:val="45CB161E"/>
    <w:rsid w:val="45D64208"/>
    <w:rsid w:val="45DB181E"/>
    <w:rsid w:val="45DB537A"/>
    <w:rsid w:val="45DC10F2"/>
    <w:rsid w:val="46255B1F"/>
    <w:rsid w:val="462E3966"/>
    <w:rsid w:val="46341091"/>
    <w:rsid w:val="464A59BB"/>
    <w:rsid w:val="46560EA5"/>
    <w:rsid w:val="46767799"/>
    <w:rsid w:val="46A14181"/>
    <w:rsid w:val="46A67FEE"/>
    <w:rsid w:val="46BD0F24"/>
    <w:rsid w:val="46CE1383"/>
    <w:rsid w:val="46D52711"/>
    <w:rsid w:val="46E12E64"/>
    <w:rsid w:val="46F32B98"/>
    <w:rsid w:val="46F5427E"/>
    <w:rsid w:val="47172FCE"/>
    <w:rsid w:val="47176886"/>
    <w:rsid w:val="471E420C"/>
    <w:rsid w:val="471F1BDF"/>
    <w:rsid w:val="472703A0"/>
    <w:rsid w:val="47332F94"/>
    <w:rsid w:val="473E2065"/>
    <w:rsid w:val="47555600"/>
    <w:rsid w:val="4761706C"/>
    <w:rsid w:val="47665118"/>
    <w:rsid w:val="476B4E24"/>
    <w:rsid w:val="4783216D"/>
    <w:rsid w:val="4798402A"/>
    <w:rsid w:val="479C4FDD"/>
    <w:rsid w:val="47A619B8"/>
    <w:rsid w:val="47A766F5"/>
    <w:rsid w:val="47B57E4D"/>
    <w:rsid w:val="47D429C9"/>
    <w:rsid w:val="47EA7AF7"/>
    <w:rsid w:val="480A1F47"/>
    <w:rsid w:val="4812145F"/>
    <w:rsid w:val="48335942"/>
    <w:rsid w:val="483416BA"/>
    <w:rsid w:val="48362D3C"/>
    <w:rsid w:val="48677399"/>
    <w:rsid w:val="486C2C02"/>
    <w:rsid w:val="48710218"/>
    <w:rsid w:val="487675DC"/>
    <w:rsid w:val="488C5FF8"/>
    <w:rsid w:val="48A01144"/>
    <w:rsid w:val="48BD530E"/>
    <w:rsid w:val="48D367DD"/>
    <w:rsid w:val="48E47E7B"/>
    <w:rsid w:val="48E96000"/>
    <w:rsid w:val="48EB1D78"/>
    <w:rsid w:val="49122FF2"/>
    <w:rsid w:val="492359B6"/>
    <w:rsid w:val="492732ED"/>
    <w:rsid w:val="4928358B"/>
    <w:rsid w:val="493A685C"/>
    <w:rsid w:val="49470F79"/>
    <w:rsid w:val="49523BA5"/>
    <w:rsid w:val="4954172E"/>
    <w:rsid w:val="495F2766"/>
    <w:rsid w:val="49603530"/>
    <w:rsid w:val="49793828"/>
    <w:rsid w:val="498B0E06"/>
    <w:rsid w:val="499248EA"/>
    <w:rsid w:val="499F2B63"/>
    <w:rsid w:val="49A5317B"/>
    <w:rsid w:val="49A962E3"/>
    <w:rsid w:val="49AC3B47"/>
    <w:rsid w:val="49B760FE"/>
    <w:rsid w:val="49C50BB0"/>
    <w:rsid w:val="49D7054F"/>
    <w:rsid w:val="49E60792"/>
    <w:rsid w:val="49E8275C"/>
    <w:rsid w:val="49F744E4"/>
    <w:rsid w:val="4A286FFC"/>
    <w:rsid w:val="4A392FB7"/>
    <w:rsid w:val="4A3C6604"/>
    <w:rsid w:val="4A435BE4"/>
    <w:rsid w:val="4A442588"/>
    <w:rsid w:val="4A4554B8"/>
    <w:rsid w:val="4A4C46B6"/>
    <w:rsid w:val="4A565917"/>
    <w:rsid w:val="4A6F69D9"/>
    <w:rsid w:val="4A9357E4"/>
    <w:rsid w:val="4A963F66"/>
    <w:rsid w:val="4AC05487"/>
    <w:rsid w:val="4AD870BB"/>
    <w:rsid w:val="4AE72A13"/>
    <w:rsid w:val="4AE747C1"/>
    <w:rsid w:val="4AEF0CFA"/>
    <w:rsid w:val="4AF15640"/>
    <w:rsid w:val="4AF64A04"/>
    <w:rsid w:val="4B0233A9"/>
    <w:rsid w:val="4B026900"/>
    <w:rsid w:val="4B0329D1"/>
    <w:rsid w:val="4B245A16"/>
    <w:rsid w:val="4B294DDA"/>
    <w:rsid w:val="4B2B2900"/>
    <w:rsid w:val="4B4614E8"/>
    <w:rsid w:val="4B47151E"/>
    <w:rsid w:val="4B4B6AFE"/>
    <w:rsid w:val="4B553E21"/>
    <w:rsid w:val="4B645E12"/>
    <w:rsid w:val="4B8B339F"/>
    <w:rsid w:val="4B9009B5"/>
    <w:rsid w:val="4B9366F7"/>
    <w:rsid w:val="4B977B4C"/>
    <w:rsid w:val="4BAB3A41"/>
    <w:rsid w:val="4BC60A62"/>
    <w:rsid w:val="4BC82845"/>
    <w:rsid w:val="4BC8476C"/>
    <w:rsid w:val="4BD96800"/>
    <w:rsid w:val="4BDC33B4"/>
    <w:rsid w:val="4BF453E8"/>
    <w:rsid w:val="4C027573"/>
    <w:rsid w:val="4C0513A3"/>
    <w:rsid w:val="4C14451D"/>
    <w:rsid w:val="4C3C0B3D"/>
    <w:rsid w:val="4C3E6663"/>
    <w:rsid w:val="4C4243A5"/>
    <w:rsid w:val="4C583BC9"/>
    <w:rsid w:val="4C650094"/>
    <w:rsid w:val="4C6836E0"/>
    <w:rsid w:val="4C6D0CF6"/>
    <w:rsid w:val="4C997D3D"/>
    <w:rsid w:val="4CA02E7A"/>
    <w:rsid w:val="4CA24E44"/>
    <w:rsid w:val="4CB60D7D"/>
    <w:rsid w:val="4CC36B68"/>
    <w:rsid w:val="4CCD02B2"/>
    <w:rsid w:val="4CCE13C7"/>
    <w:rsid w:val="4CEC13D1"/>
    <w:rsid w:val="4CF71E51"/>
    <w:rsid w:val="4CFD651E"/>
    <w:rsid w:val="4D155C87"/>
    <w:rsid w:val="4D166448"/>
    <w:rsid w:val="4D21622B"/>
    <w:rsid w:val="4D2C6E03"/>
    <w:rsid w:val="4D485DA6"/>
    <w:rsid w:val="4D583754"/>
    <w:rsid w:val="4D5916E7"/>
    <w:rsid w:val="4D6420F9"/>
    <w:rsid w:val="4D6E7AD9"/>
    <w:rsid w:val="4D7C21DB"/>
    <w:rsid w:val="4D891B60"/>
    <w:rsid w:val="4D8B58D8"/>
    <w:rsid w:val="4D930C30"/>
    <w:rsid w:val="4D9D560B"/>
    <w:rsid w:val="4DA42E3E"/>
    <w:rsid w:val="4DA8648A"/>
    <w:rsid w:val="4DBF1A26"/>
    <w:rsid w:val="4DC4528E"/>
    <w:rsid w:val="4DCE1C69"/>
    <w:rsid w:val="4DDA64EC"/>
    <w:rsid w:val="4DDE24C4"/>
    <w:rsid w:val="4DE00B2A"/>
    <w:rsid w:val="4DE1199C"/>
    <w:rsid w:val="4DE35714"/>
    <w:rsid w:val="4DEB2042"/>
    <w:rsid w:val="4DF647A7"/>
    <w:rsid w:val="4E140AF5"/>
    <w:rsid w:val="4E1C29D4"/>
    <w:rsid w:val="4E21623C"/>
    <w:rsid w:val="4E2D4BE1"/>
    <w:rsid w:val="4E3C3076"/>
    <w:rsid w:val="4E3E0B9C"/>
    <w:rsid w:val="4E3E6DEE"/>
    <w:rsid w:val="4E453CD9"/>
    <w:rsid w:val="4E4F550A"/>
    <w:rsid w:val="4E5352BB"/>
    <w:rsid w:val="4E697925"/>
    <w:rsid w:val="4E6B0ACB"/>
    <w:rsid w:val="4E7A2F40"/>
    <w:rsid w:val="4E8D3140"/>
    <w:rsid w:val="4E994025"/>
    <w:rsid w:val="4EA32C03"/>
    <w:rsid w:val="4EB175C0"/>
    <w:rsid w:val="4ED4505D"/>
    <w:rsid w:val="4EDA3270"/>
    <w:rsid w:val="4EEE716C"/>
    <w:rsid w:val="4EEF633A"/>
    <w:rsid w:val="4F05790C"/>
    <w:rsid w:val="4F072116"/>
    <w:rsid w:val="4F110597"/>
    <w:rsid w:val="4F1D2EA8"/>
    <w:rsid w:val="4F1F09CE"/>
    <w:rsid w:val="4F3124AF"/>
    <w:rsid w:val="4F3B332E"/>
    <w:rsid w:val="4F3D572A"/>
    <w:rsid w:val="4F416B96"/>
    <w:rsid w:val="4F475AAF"/>
    <w:rsid w:val="4F4977F9"/>
    <w:rsid w:val="4F563CC4"/>
    <w:rsid w:val="4F716D4F"/>
    <w:rsid w:val="4F7C7BCE"/>
    <w:rsid w:val="4F8847C5"/>
    <w:rsid w:val="4F8971FE"/>
    <w:rsid w:val="4F9B5B7A"/>
    <w:rsid w:val="4F9F38BD"/>
    <w:rsid w:val="4FA33596"/>
    <w:rsid w:val="4FA9473B"/>
    <w:rsid w:val="4FAA6EA7"/>
    <w:rsid w:val="5019486B"/>
    <w:rsid w:val="501A56F4"/>
    <w:rsid w:val="5023004A"/>
    <w:rsid w:val="50285660"/>
    <w:rsid w:val="50357D7D"/>
    <w:rsid w:val="503C110B"/>
    <w:rsid w:val="504B2BD6"/>
    <w:rsid w:val="505E1082"/>
    <w:rsid w:val="507F3C4C"/>
    <w:rsid w:val="50866479"/>
    <w:rsid w:val="50884351"/>
    <w:rsid w:val="50A32F39"/>
    <w:rsid w:val="50B13DF1"/>
    <w:rsid w:val="50B213CE"/>
    <w:rsid w:val="50B97362"/>
    <w:rsid w:val="50BD049E"/>
    <w:rsid w:val="50C93B58"/>
    <w:rsid w:val="50D852D8"/>
    <w:rsid w:val="51052695"/>
    <w:rsid w:val="510F4A72"/>
    <w:rsid w:val="511E58D1"/>
    <w:rsid w:val="513F5357"/>
    <w:rsid w:val="514E559A"/>
    <w:rsid w:val="514F4E6E"/>
    <w:rsid w:val="515626A1"/>
    <w:rsid w:val="518E3BE9"/>
    <w:rsid w:val="51926394"/>
    <w:rsid w:val="51976F41"/>
    <w:rsid w:val="519D207E"/>
    <w:rsid w:val="51A452F8"/>
    <w:rsid w:val="51A72EFC"/>
    <w:rsid w:val="51AB479B"/>
    <w:rsid w:val="51AC406F"/>
    <w:rsid w:val="51C23892"/>
    <w:rsid w:val="51C25640"/>
    <w:rsid w:val="51C5066C"/>
    <w:rsid w:val="51C70EA9"/>
    <w:rsid w:val="51C770FB"/>
    <w:rsid w:val="51D51818"/>
    <w:rsid w:val="51D84E64"/>
    <w:rsid w:val="51EB103B"/>
    <w:rsid w:val="52036385"/>
    <w:rsid w:val="52296714"/>
    <w:rsid w:val="522B58DB"/>
    <w:rsid w:val="52350BA2"/>
    <w:rsid w:val="525325D1"/>
    <w:rsid w:val="525564B4"/>
    <w:rsid w:val="52662470"/>
    <w:rsid w:val="52666914"/>
    <w:rsid w:val="526D37FE"/>
    <w:rsid w:val="52760EC8"/>
    <w:rsid w:val="527728CF"/>
    <w:rsid w:val="52786D8B"/>
    <w:rsid w:val="52860D64"/>
    <w:rsid w:val="52903990"/>
    <w:rsid w:val="52B458D1"/>
    <w:rsid w:val="52B551A5"/>
    <w:rsid w:val="52E467AE"/>
    <w:rsid w:val="52EC70CF"/>
    <w:rsid w:val="53071EA5"/>
    <w:rsid w:val="531968C6"/>
    <w:rsid w:val="534529CD"/>
    <w:rsid w:val="53465AE9"/>
    <w:rsid w:val="534C78B7"/>
    <w:rsid w:val="534D53DE"/>
    <w:rsid w:val="535952E5"/>
    <w:rsid w:val="535A6478"/>
    <w:rsid w:val="536D782E"/>
    <w:rsid w:val="53746E0E"/>
    <w:rsid w:val="538857C5"/>
    <w:rsid w:val="53B65679"/>
    <w:rsid w:val="53B67427"/>
    <w:rsid w:val="53C56812"/>
    <w:rsid w:val="53DD2C05"/>
    <w:rsid w:val="53E2646E"/>
    <w:rsid w:val="53EC2E48"/>
    <w:rsid w:val="541F1E2F"/>
    <w:rsid w:val="542004D9"/>
    <w:rsid w:val="54316AAD"/>
    <w:rsid w:val="543F741C"/>
    <w:rsid w:val="544669FD"/>
    <w:rsid w:val="545021E6"/>
    <w:rsid w:val="54674583"/>
    <w:rsid w:val="54696247"/>
    <w:rsid w:val="54790B80"/>
    <w:rsid w:val="548117E3"/>
    <w:rsid w:val="549079CA"/>
    <w:rsid w:val="549B4D55"/>
    <w:rsid w:val="54BB2F47"/>
    <w:rsid w:val="54C067AF"/>
    <w:rsid w:val="54D55042"/>
    <w:rsid w:val="54E54B51"/>
    <w:rsid w:val="54E608E6"/>
    <w:rsid w:val="54EB4EAE"/>
    <w:rsid w:val="54EF0E42"/>
    <w:rsid w:val="54EF6E60"/>
    <w:rsid w:val="54F226E1"/>
    <w:rsid w:val="54F2623D"/>
    <w:rsid w:val="54FB1595"/>
    <w:rsid w:val="55050666"/>
    <w:rsid w:val="55066AD1"/>
    <w:rsid w:val="550A3375"/>
    <w:rsid w:val="550D57F6"/>
    <w:rsid w:val="5516017D"/>
    <w:rsid w:val="551C775D"/>
    <w:rsid w:val="55254864"/>
    <w:rsid w:val="553E3E9A"/>
    <w:rsid w:val="5563176F"/>
    <w:rsid w:val="55651104"/>
    <w:rsid w:val="55782BE6"/>
    <w:rsid w:val="558F6181"/>
    <w:rsid w:val="55986DE4"/>
    <w:rsid w:val="559E5949"/>
    <w:rsid w:val="55A41C2D"/>
    <w:rsid w:val="55AA2FBB"/>
    <w:rsid w:val="55AB2C15"/>
    <w:rsid w:val="55B1434A"/>
    <w:rsid w:val="55C03F98"/>
    <w:rsid w:val="55C53951"/>
    <w:rsid w:val="55CA71B9"/>
    <w:rsid w:val="55F14746"/>
    <w:rsid w:val="55F66200"/>
    <w:rsid w:val="55F85AD5"/>
    <w:rsid w:val="560A5808"/>
    <w:rsid w:val="561548D9"/>
    <w:rsid w:val="56187F25"/>
    <w:rsid w:val="564118F1"/>
    <w:rsid w:val="566030AC"/>
    <w:rsid w:val="567726CA"/>
    <w:rsid w:val="5679633B"/>
    <w:rsid w:val="56BC07D4"/>
    <w:rsid w:val="56BC2FA6"/>
    <w:rsid w:val="56BD287A"/>
    <w:rsid w:val="56BE0ACC"/>
    <w:rsid w:val="56BE6D1E"/>
    <w:rsid w:val="56C34335"/>
    <w:rsid w:val="56CE6835"/>
    <w:rsid w:val="56DC4FDF"/>
    <w:rsid w:val="56F75D8C"/>
    <w:rsid w:val="57081D47"/>
    <w:rsid w:val="5716352D"/>
    <w:rsid w:val="57174680"/>
    <w:rsid w:val="572D5C52"/>
    <w:rsid w:val="57437223"/>
    <w:rsid w:val="574511ED"/>
    <w:rsid w:val="575B456D"/>
    <w:rsid w:val="575D6537"/>
    <w:rsid w:val="575E405D"/>
    <w:rsid w:val="576158FB"/>
    <w:rsid w:val="577613A7"/>
    <w:rsid w:val="57805D82"/>
    <w:rsid w:val="5785783C"/>
    <w:rsid w:val="578C3265"/>
    <w:rsid w:val="578F2469"/>
    <w:rsid w:val="579D6934"/>
    <w:rsid w:val="57A9177C"/>
    <w:rsid w:val="57AF314A"/>
    <w:rsid w:val="57F30C49"/>
    <w:rsid w:val="58146B79"/>
    <w:rsid w:val="58154EB0"/>
    <w:rsid w:val="582169CD"/>
    <w:rsid w:val="582901C7"/>
    <w:rsid w:val="582A7B63"/>
    <w:rsid w:val="58403763"/>
    <w:rsid w:val="5842136F"/>
    <w:rsid w:val="58507E4A"/>
    <w:rsid w:val="58584C11"/>
    <w:rsid w:val="586B6A32"/>
    <w:rsid w:val="586E7F1B"/>
    <w:rsid w:val="587B1D88"/>
    <w:rsid w:val="589C6BEB"/>
    <w:rsid w:val="58A9755A"/>
    <w:rsid w:val="58B54151"/>
    <w:rsid w:val="58C50E4A"/>
    <w:rsid w:val="58E42340"/>
    <w:rsid w:val="58F509F1"/>
    <w:rsid w:val="590A1887"/>
    <w:rsid w:val="590B1FC3"/>
    <w:rsid w:val="590D5D3B"/>
    <w:rsid w:val="590E6891"/>
    <w:rsid w:val="591A3FB4"/>
    <w:rsid w:val="591E1CF6"/>
    <w:rsid w:val="592C488A"/>
    <w:rsid w:val="592E180D"/>
    <w:rsid w:val="59345076"/>
    <w:rsid w:val="59505C28"/>
    <w:rsid w:val="595B2FAE"/>
    <w:rsid w:val="595C45CC"/>
    <w:rsid w:val="598002BB"/>
    <w:rsid w:val="599642D0"/>
    <w:rsid w:val="599706DB"/>
    <w:rsid w:val="59CD1026"/>
    <w:rsid w:val="59D620C4"/>
    <w:rsid w:val="59DB3C9E"/>
    <w:rsid w:val="59DD74BB"/>
    <w:rsid w:val="59F13584"/>
    <w:rsid w:val="59F44805"/>
    <w:rsid w:val="59FE5684"/>
    <w:rsid w:val="5A0031AA"/>
    <w:rsid w:val="5A056BF8"/>
    <w:rsid w:val="5A087973"/>
    <w:rsid w:val="5A0E58C7"/>
    <w:rsid w:val="5A1D0200"/>
    <w:rsid w:val="5A2570B4"/>
    <w:rsid w:val="5A3572F7"/>
    <w:rsid w:val="5A4968FF"/>
    <w:rsid w:val="5A6951F3"/>
    <w:rsid w:val="5A6E45B7"/>
    <w:rsid w:val="5A8A1C6E"/>
    <w:rsid w:val="5A9009D2"/>
    <w:rsid w:val="5A9102A6"/>
    <w:rsid w:val="5A9F0C15"/>
    <w:rsid w:val="5AA04FCD"/>
    <w:rsid w:val="5AA47FD9"/>
    <w:rsid w:val="5AB346C0"/>
    <w:rsid w:val="5AB3646E"/>
    <w:rsid w:val="5AE64A95"/>
    <w:rsid w:val="5AF50835"/>
    <w:rsid w:val="5AFC1BC3"/>
    <w:rsid w:val="5B117094"/>
    <w:rsid w:val="5B123195"/>
    <w:rsid w:val="5B157129"/>
    <w:rsid w:val="5B1965A0"/>
    <w:rsid w:val="5B2A2BD4"/>
    <w:rsid w:val="5B303F63"/>
    <w:rsid w:val="5B3C46B5"/>
    <w:rsid w:val="5B4922C9"/>
    <w:rsid w:val="5B5419FF"/>
    <w:rsid w:val="5B555777"/>
    <w:rsid w:val="5B595267"/>
    <w:rsid w:val="5B670A10"/>
    <w:rsid w:val="5B6F6839"/>
    <w:rsid w:val="5B703146"/>
    <w:rsid w:val="5B726F99"/>
    <w:rsid w:val="5B740E4F"/>
    <w:rsid w:val="5B865931"/>
    <w:rsid w:val="5B9021DF"/>
    <w:rsid w:val="5B995664"/>
    <w:rsid w:val="5BA1276A"/>
    <w:rsid w:val="5BB46942"/>
    <w:rsid w:val="5BD963A8"/>
    <w:rsid w:val="5BDE751B"/>
    <w:rsid w:val="5BF1244A"/>
    <w:rsid w:val="5BF73132"/>
    <w:rsid w:val="5C1D6295"/>
    <w:rsid w:val="5C2E2250"/>
    <w:rsid w:val="5C423F4D"/>
    <w:rsid w:val="5C427AAA"/>
    <w:rsid w:val="5C6271FA"/>
    <w:rsid w:val="5C6C4B26"/>
    <w:rsid w:val="5C71213D"/>
    <w:rsid w:val="5C743E1A"/>
    <w:rsid w:val="5C8C341B"/>
    <w:rsid w:val="5CB157CB"/>
    <w:rsid w:val="5CB52971"/>
    <w:rsid w:val="5CBD1826"/>
    <w:rsid w:val="5CCD61CB"/>
    <w:rsid w:val="5CDA4186"/>
    <w:rsid w:val="5CE46DB3"/>
    <w:rsid w:val="5CED210B"/>
    <w:rsid w:val="5CF80AB0"/>
    <w:rsid w:val="5CF8460C"/>
    <w:rsid w:val="5CFB28D8"/>
    <w:rsid w:val="5CFF1E3E"/>
    <w:rsid w:val="5D263C24"/>
    <w:rsid w:val="5D2B6790"/>
    <w:rsid w:val="5D3A2E77"/>
    <w:rsid w:val="5D4D2BAA"/>
    <w:rsid w:val="5D50269A"/>
    <w:rsid w:val="5D5201C0"/>
    <w:rsid w:val="5D536882"/>
    <w:rsid w:val="5D5C3F14"/>
    <w:rsid w:val="5D5C4B9B"/>
    <w:rsid w:val="5D617996"/>
    <w:rsid w:val="5D812854"/>
    <w:rsid w:val="5D83037A"/>
    <w:rsid w:val="5D8365CC"/>
    <w:rsid w:val="5D8B722E"/>
    <w:rsid w:val="5D9A3915"/>
    <w:rsid w:val="5DB06224"/>
    <w:rsid w:val="5DB93D9B"/>
    <w:rsid w:val="5DBA7B13"/>
    <w:rsid w:val="5DE30E18"/>
    <w:rsid w:val="5DEC30C9"/>
    <w:rsid w:val="5DF70D68"/>
    <w:rsid w:val="5E022B74"/>
    <w:rsid w:val="5E0B2A17"/>
    <w:rsid w:val="5E1E62F4"/>
    <w:rsid w:val="5E282CCF"/>
    <w:rsid w:val="5E2C0A11"/>
    <w:rsid w:val="5E39312E"/>
    <w:rsid w:val="5E483371"/>
    <w:rsid w:val="5E5252BB"/>
    <w:rsid w:val="5E532442"/>
    <w:rsid w:val="5E546B2B"/>
    <w:rsid w:val="5E6006BB"/>
    <w:rsid w:val="5E6301AB"/>
    <w:rsid w:val="5E6E2DD8"/>
    <w:rsid w:val="5E720CDA"/>
    <w:rsid w:val="5E7E6D93"/>
    <w:rsid w:val="5EB6652D"/>
    <w:rsid w:val="5EC7698C"/>
    <w:rsid w:val="5ED13367"/>
    <w:rsid w:val="5EDD1D0C"/>
    <w:rsid w:val="5EDD6E9F"/>
    <w:rsid w:val="5EDE3506"/>
    <w:rsid w:val="5EE50BC0"/>
    <w:rsid w:val="5EEE3F19"/>
    <w:rsid w:val="5EF70334"/>
    <w:rsid w:val="5F0059FA"/>
    <w:rsid w:val="5F04373C"/>
    <w:rsid w:val="5F0500A4"/>
    <w:rsid w:val="5F0F66F3"/>
    <w:rsid w:val="5F1871E8"/>
    <w:rsid w:val="5F203D95"/>
    <w:rsid w:val="5F223BC2"/>
    <w:rsid w:val="5F225970"/>
    <w:rsid w:val="5F291D7F"/>
    <w:rsid w:val="5F436771"/>
    <w:rsid w:val="5F4C5FBA"/>
    <w:rsid w:val="5F533CF3"/>
    <w:rsid w:val="5F6710B6"/>
    <w:rsid w:val="5F675708"/>
    <w:rsid w:val="5F6B5F5F"/>
    <w:rsid w:val="5F6E0BB6"/>
    <w:rsid w:val="5F824661"/>
    <w:rsid w:val="5F9700AB"/>
    <w:rsid w:val="5F9C1BC7"/>
    <w:rsid w:val="5FBE38EB"/>
    <w:rsid w:val="5FC1162D"/>
    <w:rsid w:val="5FC66889"/>
    <w:rsid w:val="5FD0085A"/>
    <w:rsid w:val="5FDA449D"/>
    <w:rsid w:val="5FDC1FC3"/>
    <w:rsid w:val="5FE33352"/>
    <w:rsid w:val="5FFA069B"/>
    <w:rsid w:val="5FFE29C2"/>
    <w:rsid w:val="60196D73"/>
    <w:rsid w:val="602B6B7C"/>
    <w:rsid w:val="602C2F4B"/>
    <w:rsid w:val="605D1356"/>
    <w:rsid w:val="605F7185"/>
    <w:rsid w:val="606E3563"/>
    <w:rsid w:val="607D0A99"/>
    <w:rsid w:val="60830691"/>
    <w:rsid w:val="608A5EC3"/>
    <w:rsid w:val="60916776"/>
    <w:rsid w:val="609B1E7E"/>
    <w:rsid w:val="609F6527"/>
    <w:rsid w:val="60B30F76"/>
    <w:rsid w:val="60B51282"/>
    <w:rsid w:val="60B5283C"/>
    <w:rsid w:val="60BA0556"/>
    <w:rsid w:val="60BA2B3F"/>
    <w:rsid w:val="60BB7E2A"/>
    <w:rsid w:val="60DD4CF0"/>
    <w:rsid w:val="610D2300"/>
    <w:rsid w:val="611C05BC"/>
    <w:rsid w:val="611F14A6"/>
    <w:rsid w:val="612260FC"/>
    <w:rsid w:val="61243C22"/>
    <w:rsid w:val="613A02BC"/>
    <w:rsid w:val="6147112D"/>
    <w:rsid w:val="6155202D"/>
    <w:rsid w:val="615A3AE7"/>
    <w:rsid w:val="6166248C"/>
    <w:rsid w:val="616B7AA3"/>
    <w:rsid w:val="61811D44"/>
    <w:rsid w:val="61840B64"/>
    <w:rsid w:val="618F55C0"/>
    <w:rsid w:val="61930DA7"/>
    <w:rsid w:val="61AB60F1"/>
    <w:rsid w:val="61BA54C7"/>
    <w:rsid w:val="61BE4076"/>
    <w:rsid w:val="61C62F2B"/>
    <w:rsid w:val="61CD6067"/>
    <w:rsid w:val="61ED7A5F"/>
    <w:rsid w:val="61F15E2B"/>
    <w:rsid w:val="61F25ACE"/>
    <w:rsid w:val="620224E4"/>
    <w:rsid w:val="6205336E"/>
    <w:rsid w:val="620852F1"/>
    <w:rsid w:val="620B5DB0"/>
    <w:rsid w:val="62261C1B"/>
    <w:rsid w:val="622F287E"/>
    <w:rsid w:val="6250365E"/>
    <w:rsid w:val="62582A4B"/>
    <w:rsid w:val="626D33A6"/>
    <w:rsid w:val="627911C5"/>
    <w:rsid w:val="628D57F7"/>
    <w:rsid w:val="6292504C"/>
    <w:rsid w:val="62942AB2"/>
    <w:rsid w:val="62943029"/>
    <w:rsid w:val="629B43B7"/>
    <w:rsid w:val="62AE7454"/>
    <w:rsid w:val="62AF39BF"/>
    <w:rsid w:val="62B45479"/>
    <w:rsid w:val="62B86D17"/>
    <w:rsid w:val="62D545FB"/>
    <w:rsid w:val="62F35FA1"/>
    <w:rsid w:val="63026F62"/>
    <w:rsid w:val="63070357"/>
    <w:rsid w:val="63360EFD"/>
    <w:rsid w:val="63387E58"/>
    <w:rsid w:val="63451CD6"/>
    <w:rsid w:val="63624ED5"/>
    <w:rsid w:val="636341BB"/>
    <w:rsid w:val="63660521"/>
    <w:rsid w:val="63665785"/>
    <w:rsid w:val="636E5628"/>
    <w:rsid w:val="63835002"/>
    <w:rsid w:val="63950E07"/>
    <w:rsid w:val="63A92B04"/>
    <w:rsid w:val="63AB4186"/>
    <w:rsid w:val="63AD43A2"/>
    <w:rsid w:val="63C74D38"/>
    <w:rsid w:val="63DC07E4"/>
    <w:rsid w:val="63EC1FE1"/>
    <w:rsid w:val="63EE6769"/>
    <w:rsid w:val="63F518A5"/>
    <w:rsid w:val="63F911B7"/>
    <w:rsid w:val="63F975E8"/>
    <w:rsid w:val="6401024A"/>
    <w:rsid w:val="641F6922"/>
    <w:rsid w:val="64267CB1"/>
    <w:rsid w:val="642F4DB7"/>
    <w:rsid w:val="64354398"/>
    <w:rsid w:val="646C35BE"/>
    <w:rsid w:val="64754395"/>
    <w:rsid w:val="647E189B"/>
    <w:rsid w:val="648F5856"/>
    <w:rsid w:val="649E1F3D"/>
    <w:rsid w:val="64A357A5"/>
    <w:rsid w:val="64AB4FD9"/>
    <w:rsid w:val="64B11C70"/>
    <w:rsid w:val="64BB050F"/>
    <w:rsid w:val="64BB2AEF"/>
    <w:rsid w:val="64C21846"/>
    <w:rsid w:val="64CA4AE0"/>
    <w:rsid w:val="64E42046"/>
    <w:rsid w:val="64EF7842"/>
    <w:rsid w:val="64F920B9"/>
    <w:rsid w:val="64FE4734"/>
    <w:rsid w:val="65083DF4"/>
    <w:rsid w:val="650E11D7"/>
    <w:rsid w:val="654C3C36"/>
    <w:rsid w:val="65516FAF"/>
    <w:rsid w:val="65551864"/>
    <w:rsid w:val="65554AD3"/>
    <w:rsid w:val="65586590"/>
    <w:rsid w:val="656B62C3"/>
    <w:rsid w:val="658654B1"/>
    <w:rsid w:val="659B022A"/>
    <w:rsid w:val="659F5F6D"/>
    <w:rsid w:val="65A25A5D"/>
    <w:rsid w:val="65B23EF2"/>
    <w:rsid w:val="65B6064B"/>
    <w:rsid w:val="65B80DDC"/>
    <w:rsid w:val="65D379C4"/>
    <w:rsid w:val="65F573C4"/>
    <w:rsid w:val="66006826"/>
    <w:rsid w:val="660758C0"/>
    <w:rsid w:val="660A5ADC"/>
    <w:rsid w:val="660D2ED6"/>
    <w:rsid w:val="66154481"/>
    <w:rsid w:val="662B15AE"/>
    <w:rsid w:val="66392ACE"/>
    <w:rsid w:val="6642669A"/>
    <w:rsid w:val="664A412A"/>
    <w:rsid w:val="66566B1B"/>
    <w:rsid w:val="66573BF7"/>
    <w:rsid w:val="66611474"/>
    <w:rsid w:val="666A657B"/>
    <w:rsid w:val="667431B0"/>
    <w:rsid w:val="667747F4"/>
    <w:rsid w:val="66794A10"/>
    <w:rsid w:val="667A1D52"/>
    <w:rsid w:val="667A42E4"/>
    <w:rsid w:val="668B7BF2"/>
    <w:rsid w:val="66A80E51"/>
    <w:rsid w:val="66BC48FC"/>
    <w:rsid w:val="66CB2D0D"/>
    <w:rsid w:val="66DA0257"/>
    <w:rsid w:val="66DB4D83"/>
    <w:rsid w:val="66F9345B"/>
    <w:rsid w:val="66FB3677"/>
    <w:rsid w:val="67087B42"/>
    <w:rsid w:val="670B08C3"/>
    <w:rsid w:val="671F22D0"/>
    <w:rsid w:val="672D0E56"/>
    <w:rsid w:val="67332E10"/>
    <w:rsid w:val="67397F49"/>
    <w:rsid w:val="673D77EB"/>
    <w:rsid w:val="6744321F"/>
    <w:rsid w:val="67472418"/>
    <w:rsid w:val="67492FFD"/>
    <w:rsid w:val="674F4BE5"/>
    <w:rsid w:val="675114E9"/>
    <w:rsid w:val="67705E13"/>
    <w:rsid w:val="678373E7"/>
    <w:rsid w:val="67852F40"/>
    <w:rsid w:val="679715F1"/>
    <w:rsid w:val="67980EC5"/>
    <w:rsid w:val="67B11A97"/>
    <w:rsid w:val="67D73F9C"/>
    <w:rsid w:val="67DB0DB2"/>
    <w:rsid w:val="67E1286C"/>
    <w:rsid w:val="67E24A1A"/>
    <w:rsid w:val="67F26828"/>
    <w:rsid w:val="680E1188"/>
    <w:rsid w:val="68104F00"/>
    <w:rsid w:val="6848469A"/>
    <w:rsid w:val="68525518"/>
    <w:rsid w:val="686624EA"/>
    <w:rsid w:val="68810BE9"/>
    <w:rsid w:val="68940D1E"/>
    <w:rsid w:val="68A51AEC"/>
    <w:rsid w:val="68A85138"/>
    <w:rsid w:val="68AA7102"/>
    <w:rsid w:val="68AF64C7"/>
    <w:rsid w:val="68BE2BAE"/>
    <w:rsid w:val="68C5123A"/>
    <w:rsid w:val="68CB7079"/>
    <w:rsid w:val="68CF0F8B"/>
    <w:rsid w:val="68DA3707"/>
    <w:rsid w:val="68E25F70"/>
    <w:rsid w:val="68E45DC0"/>
    <w:rsid w:val="68EF2D67"/>
    <w:rsid w:val="68FA3453"/>
    <w:rsid w:val="68FE744E"/>
    <w:rsid w:val="690E58E3"/>
    <w:rsid w:val="69115259"/>
    <w:rsid w:val="69450BD9"/>
    <w:rsid w:val="6945507D"/>
    <w:rsid w:val="694A61EF"/>
    <w:rsid w:val="694E3676"/>
    <w:rsid w:val="6959363E"/>
    <w:rsid w:val="69704B3B"/>
    <w:rsid w:val="69717C20"/>
    <w:rsid w:val="697907BE"/>
    <w:rsid w:val="698C2CAC"/>
    <w:rsid w:val="699B2EEF"/>
    <w:rsid w:val="699B7AB7"/>
    <w:rsid w:val="699F653B"/>
    <w:rsid w:val="69B63885"/>
    <w:rsid w:val="69C67F6C"/>
    <w:rsid w:val="69D13C2E"/>
    <w:rsid w:val="69D57C48"/>
    <w:rsid w:val="69DB0ACD"/>
    <w:rsid w:val="69E43118"/>
    <w:rsid w:val="69E932A0"/>
    <w:rsid w:val="6A14250A"/>
    <w:rsid w:val="6A1C5DDE"/>
    <w:rsid w:val="6A440E91"/>
    <w:rsid w:val="6A511B8E"/>
    <w:rsid w:val="6A537326"/>
    <w:rsid w:val="6A582B8E"/>
    <w:rsid w:val="6A646982"/>
    <w:rsid w:val="6A9C0CCD"/>
    <w:rsid w:val="6A9F44CF"/>
    <w:rsid w:val="6AA06A0F"/>
    <w:rsid w:val="6AAD6A36"/>
    <w:rsid w:val="6AB04778"/>
    <w:rsid w:val="6AB51D8E"/>
    <w:rsid w:val="6AC124E1"/>
    <w:rsid w:val="6ACD70D8"/>
    <w:rsid w:val="6ACF10A2"/>
    <w:rsid w:val="6ADF0DF8"/>
    <w:rsid w:val="6B086362"/>
    <w:rsid w:val="6B160A7F"/>
    <w:rsid w:val="6B2A62D8"/>
    <w:rsid w:val="6B347157"/>
    <w:rsid w:val="6B364C7D"/>
    <w:rsid w:val="6B454EC0"/>
    <w:rsid w:val="6B585E72"/>
    <w:rsid w:val="6B6E6E6E"/>
    <w:rsid w:val="6B71550B"/>
    <w:rsid w:val="6B80514F"/>
    <w:rsid w:val="6B9A16B0"/>
    <w:rsid w:val="6BA10CD4"/>
    <w:rsid w:val="6BA50055"/>
    <w:rsid w:val="6BA918F3"/>
    <w:rsid w:val="6BD50F95"/>
    <w:rsid w:val="6BD9158D"/>
    <w:rsid w:val="6BE7241B"/>
    <w:rsid w:val="6BEF307E"/>
    <w:rsid w:val="6BF012D0"/>
    <w:rsid w:val="6BF16DF6"/>
    <w:rsid w:val="6BFB5EC7"/>
    <w:rsid w:val="6C00528B"/>
    <w:rsid w:val="6C0134DD"/>
    <w:rsid w:val="6C044D7B"/>
    <w:rsid w:val="6C1B3E73"/>
    <w:rsid w:val="6C3311BD"/>
    <w:rsid w:val="6C4468F5"/>
    <w:rsid w:val="6C4B2AF4"/>
    <w:rsid w:val="6C613F7C"/>
    <w:rsid w:val="6C687E1F"/>
    <w:rsid w:val="6C89702F"/>
    <w:rsid w:val="6C9B0944"/>
    <w:rsid w:val="6CA420BB"/>
    <w:rsid w:val="6CD44759"/>
    <w:rsid w:val="6CE81DB6"/>
    <w:rsid w:val="6CE8644B"/>
    <w:rsid w:val="6CF04094"/>
    <w:rsid w:val="6CF80395"/>
    <w:rsid w:val="6D062D75"/>
    <w:rsid w:val="6D0B689D"/>
    <w:rsid w:val="6D0D7C60"/>
    <w:rsid w:val="6D1C7EA3"/>
    <w:rsid w:val="6D262AD0"/>
    <w:rsid w:val="6D3D3A1E"/>
    <w:rsid w:val="6D3E606B"/>
    <w:rsid w:val="6D512242"/>
    <w:rsid w:val="6D543AE1"/>
    <w:rsid w:val="6D6D06FE"/>
    <w:rsid w:val="6D793547"/>
    <w:rsid w:val="6D7E3EF9"/>
    <w:rsid w:val="6D9263B7"/>
    <w:rsid w:val="6DAC7479"/>
    <w:rsid w:val="6DB97DE8"/>
    <w:rsid w:val="6DBB76BC"/>
    <w:rsid w:val="6DBD1686"/>
    <w:rsid w:val="6DC5053A"/>
    <w:rsid w:val="6DC81DD9"/>
    <w:rsid w:val="6DD62748"/>
    <w:rsid w:val="6DDC038C"/>
    <w:rsid w:val="6DE406B7"/>
    <w:rsid w:val="6E0E7AC5"/>
    <w:rsid w:val="6E1A6AD8"/>
    <w:rsid w:val="6E324088"/>
    <w:rsid w:val="6E552B89"/>
    <w:rsid w:val="6E5D2A12"/>
    <w:rsid w:val="6E66347A"/>
    <w:rsid w:val="6E753D0F"/>
    <w:rsid w:val="6E774A93"/>
    <w:rsid w:val="6E775CD9"/>
    <w:rsid w:val="6E9A19C7"/>
    <w:rsid w:val="6EA6036C"/>
    <w:rsid w:val="6EAF43DA"/>
    <w:rsid w:val="6EB14A39"/>
    <w:rsid w:val="6EB5235D"/>
    <w:rsid w:val="6EB8009F"/>
    <w:rsid w:val="6EC30F1E"/>
    <w:rsid w:val="6EC95E08"/>
    <w:rsid w:val="6EDC1FE0"/>
    <w:rsid w:val="6EED0BAC"/>
    <w:rsid w:val="6EFA06B8"/>
    <w:rsid w:val="6EFF1A27"/>
    <w:rsid w:val="6F03131A"/>
    <w:rsid w:val="6F0357BE"/>
    <w:rsid w:val="6F0E41F9"/>
    <w:rsid w:val="6F27465A"/>
    <w:rsid w:val="6F2D48CF"/>
    <w:rsid w:val="6F3E078C"/>
    <w:rsid w:val="6F5E47A3"/>
    <w:rsid w:val="6F60051B"/>
    <w:rsid w:val="6F7264A0"/>
    <w:rsid w:val="6F79782E"/>
    <w:rsid w:val="6F8A09F4"/>
    <w:rsid w:val="6FB571C0"/>
    <w:rsid w:val="6FB72E5F"/>
    <w:rsid w:val="6FD45BF8"/>
    <w:rsid w:val="6FD54667"/>
    <w:rsid w:val="6FE253D4"/>
    <w:rsid w:val="6FF43359"/>
    <w:rsid w:val="6FF559D2"/>
    <w:rsid w:val="6FFB6A17"/>
    <w:rsid w:val="70052E70"/>
    <w:rsid w:val="70132BCA"/>
    <w:rsid w:val="70133FC6"/>
    <w:rsid w:val="70194B6E"/>
    <w:rsid w:val="702A28D7"/>
    <w:rsid w:val="70353372"/>
    <w:rsid w:val="703B2D36"/>
    <w:rsid w:val="703D1BB7"/>
    <w:rsid w:val="70497201"/>
    <w:rsid w:val="705938EB"/>
    <w:rsid w:val="706758D9"/>
    <w:rsid w:val="707324D0"/>
    <w:rsid w:val="70967F6C"/>
    <w:rsid w:val="70A94143"/>
    <w:rsid w:val="70A97C9F"/>
    <w:rsid w:val="70B21D96"/>
    <w:rsid w:val="70D016D0"/>
    <w:rsid w:val="70D2369A"/>
    <w:rsid w:val="70D56CE6"/>
    <w:rsid w:val="70E138DD"/>
    <w:rsid w:val="70F03B20"/>
    <w:rsid w:val="710475CC"/>
    <w:rsid w:val="71285068"/>
    <w:rsid w:val="713F6856"/>
    <w:rsid w:val="71535E5D"/>
    <w:rsid w:val="715C1214"/>
    <w:rsid w:val="715C62C3"/>
    <w:rsid w:val="717206C6"/>
    <w:rsid w:val="71776831"/>
    <w:rsid w:val="718F1599"/>
    <w:rsid w:val="718F6E95"/>
    <w:rsid w:val="719426FE"/>
    <w:rsid w:val="719464CB"/>
    <w:rsid w:val="71997D14"/>
    <w:rsid w:val="719C7804"/>
    <w:rsid w:val="71A010A2"/>
    <w:rsid w:val="71A43B04"/>
    <w:rsid w:val="71B27028"/>
    <w:rsid w:val="71B44B4E"/>
    <w:rsid w:val="71B903B6"/>
    <w:rsid w:val="71BB2380"/>
    <w:rsid w:val="71BB412E"/>
    <w:rsid w:val="71C1726B"/>
    <w:rsid w:val="71C90A4F"/>
    <w:rsid w:val="71D23226"/>
    <w:rsid w:val="71E05943"/>
    <w:rsid w:val="71FA110A"/>
    <w:rsid w:val="721675B7"/>
    <w:rsid w:val="72194564"/>
    <w:rsid w:val="721B2E1F"/>
    <w:rsid w:val="72330169"/>
    <w:rsid w:val="72566E3A"/>
    <w:rsid w:val="725E5A70"/>
    <w:rsid w:val="72620A4E"/>
    <w:rsid w:val="729329B5"/>
    <w:rsid w:val="72B34E05"/>
    <w:rsid w:val="72B666A4"/>
    <w:rsid w:val="72BD5C84"/>
    <w:rsid w:val="72C05BB6"/>
    <w:rsid w:val="72C76B17"/>
    <w:rsid w:val="72D6369E"/>
    <w:rsid w:val="72E334FD"/>
    <w:rsid w:val="72E52269"/>
    <w:rsid w:val="72F0605A"/>
    <w:rsid w:val="72FD221B"/>
    <w:rsid w:val="72FF004B"/>
    <w:rsid w:val="731F249B"/>
    <w:rsid w:val="732301DD"/>
    <w:rsid w:val="73261311"/>
    <w:rsid w:val="732A5894"/>
    <w:rsid w:val="735E7467"/>
    <w:rsid w:val="73617AE3"/>
    <w:rsid w:val="73836ECE"/>
    <w:rsid w:val="738B61C4"/>
    <w:rsid w:val="738D38A8"/>
    <w:rsid w:val="73BD1DC4"/>
    <w:rsid w:val="73DB1B03"/>
    <w:rsid w:val="73E13BF4"/>
    <w:rsid w:val="73E159A2"/>
    <w:rsid w:val="73F959A5"/>
    <w:rsid w:val="7400051E"/>
    <w:rsid w:val="741713C4"/>
    <w:rsid w:val="7439758C"/>
    <w:rsid w:val="743E2DF5"/>
    <w:rsid w:val="74424693"/>
    <w:rsid w:val="744A79EB"/>
    <w:rsid w:val="7452064E"/>
    <w:rsid w:val="7454695B"/>
    <w:rsid w:val="74575C64"/>
    <w:rsid w:val="745D14CD"/>
    <w:rsid w:val="74610137"/>
    <w:rsid w:val="746F2F07"/>
    <w:rsid w:val="74705EA6"/>
    <w:rsid w:val="747131CA"/>
    <w:rsid w:val="74744A68"/>
    <w:rsid w:val="74784559"/>
    <w:rsid w:val="748D0583"/>
    <w:rsid w:val="74A32E75"/>
    <w:rsid w:val="74AC4028"/>
    <w:rsid w:val="74AF784E"/>
    <w:rsid w:val="74B15375"/>
    <w:rsid w:val="74B258D0"/>
    <w:rsid w:val="74B65081"/>
    <w:rsid w:val="74D6127F"/>
    <w:rsid w:val="74EE65C9"/>
    <w:rsid w:val="74F355FB"/>
    <w:rsid w:val="74FC51F4"/>
    <w:rsid w:val="75022074"/>
    <w:rsid w:val="752B15CB"/>
    <w:rsid w:val="753366D1"/>
    <w:rsid w:val="753E74AE"/>
    <w:rsid w:val="753F29A5"/>
    <w:rsid w:val="75572211"/>
    <w:rsid w:val="7562169B"/>
    <w:rsid w:val="75640639"/>
    <w:rsid w:val="756920F3"/>
    <w:rsid w:val="756B19C7"/>
    <w:rsid w:val="757545F4"/>
    <w:rsid w:val="75790588"/>
    <w:rsid w:val="757E433A"/>
    <w:rsid w:val="758B3E18"/>
    <w:rsid w:val="75AD0232"/>
    <w:rsid w:val="75B74C0D"/>
    <w:rsid w:val="75BD53C1"/>
    <w:rsid w:val="75C80BC8"/>
    <w:rsid w:val="75CB06B8"/>
    <w:rsid w:val="75D21A46"/>
    <w:rsid w:val="75E1341E"/>
    <w:rsid w:val="75E4177A"/>
    <w:rsid w:val="75EA4FE2"/>
    <w:rsid w:val="75FB4D1F"/>
    <w:rsid w:val="75FC4D15"/>
    <w:rsid w:val="76156CAD"/>
    <w:rsid w:val="762338BC"/>
    <w:rsid w:val="76283D5C"/>
    <w:rsid w:val="762F50EB"/>
    <w:rsid w:val="764543C6"/>
    <w:rsid w:val="76524935"/>
    <w:rsid w:val="765B4F04"/>
    <w:rsid w:val="766A7A1C"/>
    <w:rsid w:val="766F3739"/>
    <w:rsid w:val="767B20DE"/>
    <w:rsid w:val="76852F5D"/>
    <w:rsid w:val="769211DE"/>
    <w:rsid w:val="76AF6792"/>
    <w:rsid w:val="76B33626"/>
    <w:rsid w:val="76B86E8E"/>
    <w:rsid w:val="76C05D43"/>
    <w:rsid w:val="76C45833"/>
    <w:rsid w:val="76C770D1"/>
    <w:rsid w:val="76D31F1A"/>
    <w:rsid w:val="76D355FD"/>
    <w:rsid w:val="76F46E85"/>
    <w:rsid w:val="76F854DD"/>
    <w:rsid w:val="76FA74A7"/>
    <w:rsid w:val="76FB4FCD"/>
    <w:rsid w:val="76FC477D"/>
    <w:rsid w:val="76FF686B"/>
    <w:rsid w:val="77297D8C"/>
    <w:rsid w:val="77336515"/>
    <w:rsid w:val="773B1232"/>
    <w:rsid w:val="773F135E"/>
    <w:rsid w:val="77422BFC"/>
    <w:rsid w:val="775546DD"/>
    <w:rsid w:val="775F730A"/>
    <w:rsid w:val="7762504C"/>
    <w:rsid w:val="77674410"/>
    <w:rsid w:val="776823B8"/>
    <w:rsid w:val="776D5ECB"/>
    <w:rsid w:val="777F79AC"/>
    <w:rsid w:val="77925931"/>
    <w:rsid w:val="77932854"/>
    <w:rsid w:val="7796475D"/>
    <w:rsid w:val="77AD62C7"/>
    <w:rsid w:val="77AF4024"/>
    <w:rsid w:val="77BC5BA1"/>
    <w:rsid w:val="77D31AA6"/>
    <w:rsid w:val="77D71596"/>
    <w:rsid w:val="77D7628B"/>
    <w:rsid w:val="77E31CE9"/>
    <w:rsid w:val="77F55EC0"/>
    <w:rsid w:val="77FE4D75"/>
    <w:rsid w:val="77FF289B"/>
    <w:rsid w:val="781C169F"/>
    <w:rsid w:val="781F6A99"/>
    <w:rsid w:val="78340796"/>
    <w:rsid w:val="783C5218"/>
    <w:rsid w:val="7841073F"/>
    <w:rsid w:val="78410EBA"/>
    <w:rsid w:val="78544995"/>
    <w:rsid w:val="7863107C"/>
    <w:rsid w:val="786D3CA8"/>
    <w:rsid w:val="787230FD"/>
    <w:rsid w:val="787768D5"/>
    <w:rsid w:val="787C3EEC"/>
    <w:rsid w:val="78A05156"/>
    <w:rsid w:val="78A13F8E"/>
    <w:rsid w:val="78BE3C33"/>
    <w:rsid w:val="78D43D28"/>
    <w:rsid w:val="78DB6E64"/>
    <w:rsid w:val="78E71CAD"/>
    <w:rsid w:val="79295E21"/>
    <w:rsid w:val="79346574"/>
    <w:rsid w:val="793547C6"/>
    <w:rsid w:val="793A6280"/>
    <w:rsid w:val="795A422D"/>
    <w:rsid w:val="795B1D53"/>
    <w:rsid w:val="796208E9"/>
    <w:rsid w:val="79627C1F"/>
    <w:rsid w:val="796C4DDB"/>
    <w:rsid w:val="797C0647"/>
    <w:rsid w:val="79870999"/>
    <w:rsid w:val="79992898"/>
    <w:rsid w:val="79A35F22"/>
    <w:rsid w:val="79A61220"/>
    <w:rsid w:val="79AE4C9F"/>
    <w:rsid w:val="79B7342D"/>
    <w:rsid w:val="79BF1AED"/>
    <w:rsid w:val="79C06CE4"/>
    <w:rsid w:val="79CD2C51"/>
    <w:rsid w:val="79D02741"/>
    <w:rsid w:val="79D14D3C"/>
    <w:rsid w:val="79D175DE"/>
    <w:rsid w:val="79ED366F"/>
    <w:rsid w:val="7A167765"/>
    <w:rsid w:val="7A2E0B44"/>
    <w:rsid w:val="7A440A39"/>
    <w:rsid w:val="7A6776A5"/>
    <w:rsid w:val="7A7B08FF"/>
    <w:rsid w:val="7A805F15"/>
    <w:rsid w:val="7A9026C1"/>
    <w:rsid w:val="7A9F19C6"/>
    <w:rsid w:val="7AA41266"/>
    <w:rsid w:val="7AA703F2"/>
    <w:rsid w:val="7AA80FC8"/>
    <w:rsid w:val="7AAA4D40"/>
    <w:rsid w:val="7AB132A5"/>
    <w:rsid w:val="7AB756AF"/>
    <w:rsid w:val="7AB760C8"/>
    <w:rsid w:val="7ABB6F4D"/>
    <w:rsid w:val="7ADB0094"/>
    <w:rsid w:val="7ADB139D"/>
    <w:rsid w:val="7AEA15E0"/>
    <w:rsid w:val="7AEF3E12"/>
    <w:rsid w:val="7AF20495"/>
    <w:rsid w:val="7B024B7C"/>
    <w:rsid w:val="7B072192"/>
    <w:rsid w:val="7B18439F"/>
    <w:rsid w:val="7B2B0079"/>
    <w:rsid w:val="7B2B2E5F"/>
    <w:rsid w:val="7B41349D"/>
    <w:rsid w:val="7B542EFE"/>
    <w:rsid w:val="7B6729E7"/>
    <w:rsid w:val="7B7535A0"/>
    <w:rsid w:val="7B863469"/>
    <w:rsid w:val="7B904DD2"/>
    <w:rsid w:val="7BC462D5"/>
    <w:rsid w:val="7BC55225"/>
    <w:rsid w:val="7BC96777"/>
    <w:rsid w:val="7BCB31C0"/>
    <w:rsid w:val="7BCD09DE"/>
    <w:rsid w:val="7BD16F42"/>
    <w:rsid w:val="7BE51754"/>
    <w:rsid w:val="7C2741FB"/>
    <w:rsid w:val="7C3979D7"/>
    <w:rsid w:val="7C4116D4"/>
    <w:rsid w:val="7C4D1018"/>
    <w:rsid w:val="7C692410"/>
    <w:rsid w:val="7C69402E"/>
    <w:rsid w:val="7C725D31"/>
    <w:rsid w:val="7C8E405C"/>
    <w:rsid w:val="7C923CDE"/>
    <w:rsid w:val="7C9B66B0"/>
    <w:rsid w:val="7CAD7F75"/>
    <w:rsid w:val="7CC85951"/>
    <w:rsid w:val="7CD65EFB"/>
    <w:rsid w:val="7CE36FDE"/>
    <w:rsid w:val="7CE56503"/>
    <w:rsid w:val="7CF90201"/>
    <w:rsid w:val="7CFD65A0"/>
    <w:rsid w:val="7D05352A"/>
    <w:rsid w:val="7D254B52"/>
    <w:rsid w:val="7D256900"/>
    <w:rsid w:val="7D2747F6"/>
    <w:rsid w:val="7D2A396D"/>
    <w:rsid w:val="7D2F3C22"/>
    <w:rsid w:val="7D3B25C7"/>
    <w:rsid w:val="7D6E64F9"/>
    <w:rsid w:val="7D8F646F"/>
    <w:rsid w:val="7DA17C34"/>
    <w:rsid w:val="7DAA2870"/>
    <w:rsid w:val="7DB36601"/>
    <w:rsid w:val="7DB67EA0"/>
    <w:rsid w:val="7DD11A3D"/>
    <w:rsid w:val="7DDB3462"/>
    <w:rsid w:val="7DEB18F7"/>
    <w:rsid w:val="7DEE13E8"/>
    <w:rsid w:val="7DF917A4"/>
    <w:rsid w:val="7E0622CF"/>
    <w:rsid w:val="7E1E7F1F"/>
    <w:rsid w:val="7E411AF4"/>
    <w:rsid w:val="7E5020A2"/>
    <w:rsid w:val="7E527BC8"/>
    <w:rsid w:val="7E576F8D"/>
    <w:rsid w:val="7E6671D0"/>
    <w:rsid w:val="7E6F306E"/>
    <w:rsid w:val="7E7538B7"/>
    <w:rsid w:val="7E767863"/>
    <w:rsid w:val="7E8B30DA"/>
    <w:rsid w:val="7E9632CE"/>
    <w:rsid w:val="7E9C7916"/>
    <w:rsid w:val="7EE051D4"/>
    <w:rsid w:val="7EE527EB"/>
    <w:rsid w:val="7EE90A21"/>
    <w:rsid w:val="7F010FD9"/>
    <w:rsid w:val="7F0864D9"/>
    <w:rsid w:val="7F1B26B0"/>
    <w:rsid w:val="7F345520"/>
    <w:rsid w:val="7F374A93"/>
    <w:rsid w:val="7F58120E"/>
    <w:rsid w:val="7F7B4FF4"/>
    <w:rsid w:val="7F840255"/>
    <w:rsid w:val="7F89761A"/>
    <w:rsid w:val="7F98785D"/>
    <w:rsid w:val="7FC033DE"/>
    <w:rsid w:val="7FE74340"/>
    <w:rsid w:val="7FF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5">
    <w:name w:val="heading 5"/>
    <w:basedOn w:val="1"/>
    <w:next w:val="6"/>
    <w:qFormat/>
    <w:uiPriority w:val="0"/>
    <w:pPr>
      <w:keepNext/>
      <w:keepLines/>
      <w:numPr>
        <w:ilvl w:val="4"/>
        <w:numId w:val="2"/>
      </w:numPr>
      <w:spacing w:before="280" w:after="290" w:line="376" w:lineRule="auto"/>
      <w:outlineLvl w:val="4"/>
    </w:pPr>
    <w:rPr>
      <w:rFonts w:ascii="Times New Roman" w:hAnsi="Times New Roman" w:eastAsia="宋体" w:cs="Times New Roman"/>
      <w:b/>
      <w:sz w:val="28"/>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3"/>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ind w:left="100" w:leftChars="2500"/>
    </w:pPr>
    <w:rPr>
      <w:spacing w:val="30"/>
      <w:sz w:val="28"/>
    </w:rPr>
  </w:style>
  <w:style w:type="paragraph" w:styleId="15">
    <w:name w:val="Body Text Indent 2"/>
    <w:basedOn w:val="1"/>
    <w:qFormat/>
    <w:uiPriority w:val="0"/>
    <w:pPr>
      <w:spacing w:line="480" w:lineRule="auto"/>
      <w:ind w:left="420" w:leftChars="200"/>
    </w:pPr>
  </w:style>
  <w:style w:type="paragraph" w:styleId="16">
    <w:name w:val="footer"/>
    <w:basedOn w:val="1"/>
    <w:qFormat/>
    <w:uiPriority w:val="0"/>
    <w:pPr>
      <w:tabs>
        <w:tab w:val="center" w:pos="4153"/>
        <w:tab w:val="right" w:pos="8306"/>
      </w:tabs>
      <w:snapToGrid w:val="0"/>
      <w:jc w:val="left"/>
    </w:pPr>
    <w:rPr>
      <w:rFonts w:ascii="宋体" w:hAnsi="Courier New"/>
      <w:sz w:val="18"/>
      <w:szCs w:val="20"/>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0">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1">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22">
    <w:name w:val="Normal (Web)"/>
    <w:basedOn w:val="1"/>
    <w:qFormat/>
    <w:uiPriority w:val="99"/>
    <w:pPr>
      <w:spacing w:before="75" w:after="75"/>
      <w:jc w:val="left"/>
    </w:pPr>
    <w:rPr>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表格文字"/>
    <w:basedOn w:val="1"/>
    <w:qFormat/>
    <w:uiPriority w:val="0"/>
    <w:pPr>
      <w:spacing w:before="25" w:after="25"/>
      <w:jc w:val="left"/>
    </w:pPr>
    <w:rPr>
      <w:rFonts w:ascii="Verdana" w:hAnsi="Verdana"/>
      <w:bCs/>
      <w:spacing w:val="10"/>
      <w:kern w:val="0"/>
      <w:sz w:val="24"/>
    </w:rPr>
  </w:style>
  <w:style w:type="paragraph" w:customStyle="1" w:styleId="31">
    <w:name w:val="Default"/>
    <w:next w:val="32"/>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styleId="33">
    <w:name w:val="List Paragraph"/>
    <w:basedOn w:val="1"/>
    <w:qFormat/>
    <w:uiPriority w:val="34"/>
    <w:pPr>
      <w:ind w:firstLine="420" w:firstLineChars="200"/>
    </w:p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Char Char Char1"/>
    <w:basedOn w:val="1"/>
    <w:qFormat/>
    <w:uiPriority w:val="0"/>
    <w:rPr>
      <w:rFonts w:ascii="Tahoma" w:hAnsi="Tahoma" w:eastAsia="宋体" w:cs="Times New Roman"/>
      <w:sz w:val="24"/>
      <w:szCs w:val="20"/>
    </w:rPr>
  </w:style>
  <w:style w:type="paragraph" w:customStyle="1" w:styleId="37">
    <w:name w:val="列出段落1"/>
    <w:basedOn w:val="1"/>
    <w:qFormat/>
    <w:uiPriority w:val="0"/>
    <w:pPr>
      <w:widowControl w:val="0"/>
      <w:adjustRightInd/>
      <w:snapToGrid/>
      <w:spacing w:after="0"/>
      <w:ind w:firstLine="420" w:firstLineChars="200"/>
      <w:jc w:val="both"/>
    </w:pPr>
    <w:rPr>
      <w:rFonts w:ascii="宋体" w:hAnsi="宋体"/>
    </w:rPr>
  </w:style>
  <w:style w:type="paragraph" w:customStyle="1" w:styleId="38">
    <w:name w:val="p15"/>
    <w:basedOn w:val="1"/>
    <w:qFormat/>
    <w:uiPriority w:val="0"/>
    <w:pPr>
      <w:widowControl/>
    </w:pPr>
    <w:rPr>
      <w:rFonts w:ascii="宋体" w:hAnsi="宋体" w:cs="宋体"/>
      <w:kern w:val="0"/>
      <w:szCs w:val="21"/>
    </w:rPr>
  </w:style>
  <w:style w:type="paragraph" w:customStyle="1" w:styleId="39">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4"/>
      <w:lang w:val="en-US" w:eastAsia="zh-CN" w:bidi="ar"/>
    </w:rPr>
  </w:style>
  <w:style w:type="paragraph" w:customStyle="1" w:styleId="40">
    <w:name w:val="Body text|1"/>
    <w:basedOn w:val="1"/>
    <w:qFormat/>
    <w:uiPriority w:val="0"/>
    <w:pPr>
      <w:widowControl w:val="0"/>
      <w:shd w:val="clear" w:color="auto" w:fill="auto"/>
      <w:spacing w:line="382" w:lineRule="auto"/>
      <w:ind w:firstLine="400"/>
    </w:pPr>
    <w:rPr>
      <w:rFonts w:ascii="宋体" w:hAnsi="宋体" w:eastAsia="宋体" w:cs="宋体"/>
      <w:sz w:val="20"/>
      <w:szCs w:val="20"/>
      <w:u w:val="none"/>
      <w:shd w:val="clear" w:color="auto" w:fill="auto"/>
      <w:lang w:val="zh-TW" w:eastAsia="zh-TW" w:bidi="zh-TW"/>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33166</Words>
  <Characters>34890</Characters>
  <Lines>0</Lines>
  <Paragraphs>0</Paragraphs>
  <TotalTime>0</TotalTime>
  <ScaleCrop>false</ScaleCrop>
  <LinksUpToDate>false</LinksUpToDate>
  <CharactersWithSpaces>40712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2022-04-15T03:44:00Z</dcterms:created>
  <dc:creator>春意浓浓</dc:creator>
  <cp:lastModifiedBy>Administrator</cp:lastModifiedBy>
  <cp:lastPrinted>2024-12-17T07:35:00Z</cp:lastPrinted>
  <dcterms:modified xsi:type="dcterms:W3CDTF">2025-01-07T00:17:03Z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86D58D41548C4BCBBE81BC8E395922ED</vt:lpwstr>
  </property>
  <property fmtid="{D5CDD505-2E9C-101B-9397-08002B2CF9AE}" pid="4" name="commondata">
    <vt:lpwstr>eyJoZGlkIjoiMTI0NTM0OGFiMWU2NDFkZGJjYTk5NGYyZDlmNzA2NTgifQ==</vt:lpwstr>
  </property>
  <property fmtid="{D5CDD505-2E9C-101B-9397-08002B2CF9AE}" pid="5" name="KSOTemplateDocerSaveRecord">
    <vt:lpwstr>eyJoZGlkIjoiODg2OTI5MzRhYjk4NTBiNjk2MTE2ZjY4MWZkM2JmZTEiLCJ1c2VySWQiOiIyOTEwNzMwOTQifQ==</vt:lpwstr>
  </property>
</Properties>
</file>