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10DE7">
      <w:pPr>
        <w:rPr>
          <w:rFonts w:hint="default" w:asciiTheme="majorEastAsia" w:hAnsiTheme="majorEastAsia" w:eastAsiaTheme="majorEastAsia" w:cstheme="majorEastAsia"/>
          <w:color w:val="auto"/>
          <w:highlight w:val="none"/>
          <w:lang w:val="en-US" w:eastAsia="zh-CN"/>
        </w:rPr>
      </w:pPr>
      <w:bookmarkStart w:id="165" w:name="_GoBack"/>
      <w:bookmarkEnd w:id="165"/>
      <w:r>
        <w:rPr>
          <w:rFonts w:hint="eastAsia" w:asciiTheme="majorEastAsia" w:hAnsiTheme="majorEastAsia" w:eastAsiaTheme="majorEastAsia" w:cstheme="majorEastAsia"/>
          <w:color w:val="auto"/>
          <w:highlight w:val="none"/>
          <w:lang w:val="en-US" w:eastAsia="zh-CN"/>
        </w:rPr>
        <w:t xml:space="preserve">                   </w:t>
      </w:r>
    </w:p>
    <w:p w14:paraId="2E9165B7">
      <w:pPr>
        <w:jc w:val="center"/>
        <w:rPr>
          <w:rFonts w:hint="eastAsia" w:ascii="宋体" w:hAnsi="宋体" w:eastAsia="宋体" w:cs="宋体"/>
          <w:b/>
          <w:bCs/>
          <w:color w:val="auto"/>
          <w:sz w:val="48"/>
          <w:szCs w:val="48"/>
          <w:lang w:eastAsia="zh-CN"/>
        </w:rPr>
      </w:pPr>
      <w:r>
        <w:rPr>
          <w:rFonts w:hint="eastAsia" w:ascii="宋体" w:hAnsi="宋体" w:eastAsia="宋体" w:cs="宋体"/>
          <w:b/>
          <w:bCs/>
          <w:color w:val="auto"/>
          <w:sz w:val="48"/>
          <w:szCs w:val="48"/>
          <w:lang w:eastAsia="zh-CN"/>
        </w:rPr>
        <w:t>广西建汇工程咨询有限公司</w:t>
      </w:r>
    </w:p>
    <w:p w14:paraId="0CE16F11">
      <w:pPr>
        <w:jc w:val="center"/>
        <w:rPr>
          <w:rFonts w:hint="eastAsia" w:ascii="宋体" w:hAnsi="宋体" w:eastAsia="宋体" w:cs="宋体"/>
          <w:b/>
          <w:bCs/>
          <w:color w:val="auto"/>
          <w:sz w:val="48"/>
          <w:szCs w:val="48"/>
          <w:lang w:eastAsia="zh-CN"/>
        </w:rPr>
      </w:pPr>
    </w:p>
    <w:p w14:paraId="157ECC1A">
      <w:pPr>
        <w:jc w:val="center"/>
        <w:rPr>
          <w:rFonts w:hint="eastAsia" w:asciiTheme="majorEastAsia" w:hAnsiTheme="majorEastAsia" w:eastAsiaTheme="majorEastAsia" w:cstheme="majorEastAsia"/>
          <w:color w:val="auto"/>
          <w:sz w:val="84"/>
          <w:szCs w:val="84"/>
        </w:rPr>
      </w:pPr>
      <w:bookmarkStart w:id="0" w:name="_Toc12839"/>
      <w:bookmarkStart w:id="1" w:name="_Toc8546"/>
      <w:r>
        <w:rPr>
          <w:rFonts w:hint="eastAsia" w:ascii="宋体" w:hAnsi="宋体" w:cs="宋体"/>
          <w:bCs w:val="0"/>
          <w:iCs/>
          <w:color w:val="auto"/>
          <w:sz w:val="48"/>
          <w:szCs w:val="48"/>
          <w:lang w:eastAsia="zh-CN"/>
        </w:rPr>
        <w:drawing>
          <wp:inline distT="0" distB="0" distL="114300" distR="114300">
            <wp:extent cx="1640205" cy="1140460"/>
            <wp:effectExtent l="0" t="0" r="17145" b="2540"/>
            <wp:docPr id="1" name="图片 1" descr="72e7eabc668db03e627e8490b74e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2e7eabc668db03e627e8490b74e2c7"/>
                    <pic:cNvPicPr>
                      <a:picLocks noChangeAspect="1"/>
                    </pic:cNvPicPr>
                  </pic:nvPicPr>
                  <pic:blipFill>
                    <a:blip r:embed="rId12"/>
                    <a:stretch>
                      <a:fillRect/>
                    </a:stretch>
                  </pic:blipFill>
                  <pic:spPr>
                    <a:xfrm>
                      <a:off x="0" y="0"/>
                      <a:ext cx="1640205" cy="1140460"/>
                    </a:xfrm>
                    <a:prstGeom prst="rect">
                      <a:avLst/>
                    </a:prstGeom>
                  </pic:spPr>
                </pic:pic>
              </a:graphicData>
            </a:graphic>
          </wp:inline>
        </w:drawing>
      </w:r>
      <w:bookmarkEnd w:id="0"/>
      <w:bookmarkEnd w:id="1"/>
    </w:p>
    <w:p w14:paraId="7C41D250">
      <w:pPr>
        <w:jc w:val="center"/>
        <w:rPr>
          <w:rFonts w:hint="eastAsia" w:asciiTheme="majorEastAsia" w:hAnsiTheme="majorEastAsia" w:eastAsiaTheme="majorEastAsia" w:cstheme="majorEastAsia"/>
          <w:color w:val="auto"/>
          <w:sz w:val="84"/>
          <w:szCs w:val="84"/>
        </w:rPr>
      </w:pPr>
    </w:p>
    <w:p w14:paraId="0214DA82">
      <w:pPr>
        <w:jc w:val="center"/>
        <w:outlineLvl w:val="0"/>
        <w:rPr>
          <w:rFonts w:hint="eastAsia" w:asciiTheme="majorEastAsia" w:hAnsiTheme="majorEastAsia" w:eastAsiaTheme="majorEastAsia" w:cstheme="majorEastAsia"/>
          <w:color w:val="auto"/>
          <w:sz w:val="84"/>
          <w:szCs w:val="84"/>
        </w:rPr>
      </w:pPr>
      <w:bookmarkStart w:id="2" w:name="_Toc30928"/>
      <w:r>
        <w:rPr>
          <w:rFonts w:hint="eastAsia" w:asciiTheme="majorEastAsia" w:hAnsiTheme="majorEastAsia" w:eastAsiaTheme="majorEastAsia" w:cstheme="majorEastAsia"/>
          <w:color w:val="auto"/>
          <w:sz w:val="84"/>
          <w:szCs w:val="84"/>
        </w:rPr>
        <w:t>竞争性</w:t>
      </w:r>
      <w:r>
        <w:rPr>
          <w:rFonts w:hint="eastAsia" w:asciiTheme="majorEastAsia" w:hAnsiTheme="majorEastAsia" w:eastAsiaTheme="majorEastAsia" w:cstheme="majorEastAsia"/>
          <w:color w:val="auto"/>
          <w:sz w:val="84"/>
          <w:szCs w:val="84"/>
          <w:lang w:eastAsia="zh-CN"/>
        </w:rPr>
        <w:t>磋商</w:t>
      </w:r>
      <w:r>
        <w:rPr>
          <w:rFonts w:hint="eastAsia" w:asciiTheme="majorEastAsia" w:hAnsiTheme="majorEastAsia" w:eastAsiaTheme="majorEastAsia" w:cstheme="majorEastAsia"/>
          <w:color w:val="auto"/>
          <w:sz w:val="84"/>
          <w:szCs w:val="84"/>
        </w:rPr>
        <w:t>文件</w:t>
      </w:r>
      <w:bookmarkEnd w:id="2"/>
    </w:p>
    <w:p w14:paraId="3F08FEE8">
      <w:pPr>
        <w:snapToGrid w:val="0"/>
        <w:spacing w:before="120" w:beforeLines="50" w:line="360" w:lineRule="auto"/>
        <w:rPr>
          <w:rFonts w:hint="eastAsia" w:asciiTheme="majorEastAsia" w:hAnsiTheme="majorEastAsia" w:eastAsiaTheme="majorEastAsia" w:cstheme="majorEastAsia"/>
          <w:b/>
          <w:color w:val="auto"/>
          <w:sz w:val="32"/>
          <w:szCs w:val="32"/>
          <w:highlight w:val="none"/>
          <w14:shadow w14:blurRad="50800" w14:dist="38100" w14:dir="2700000" w14:sx="100000" w14:sy="100000" w14:kx="0" w14:ky="0" w14:algn="tl">
            <w14:srgbClr w14:val="000000">
              <w14:alpha w14:val="60000"/>
            </w14:srgbClr>
          </w14:shadow>
        </w:rPr>
      </w:pPr>
      <w:r>
        <w:rPr>
          <w:rFonts w:hint="eastAsia" w:asciiTheme="majorEastAsia" w:hAnsiTheme="majorEastAsia" w:eastAsiaTheme="majorEastAsia" w:cstheme="majorEastAsia"/>
          <w:b/>
          <w:bCs/>
          <w:color w:val="auto"/>
          <w:sz w:val="84"/>
          <w:szCs w:val="84"/>
          <w:highlight w:val="none"/>
        </w:rPr>
        <w:t xml:space="preserve"> </w:t>
      </w:r>
    </w:p>
    <w:p w14:paraId="461E42F9">
      <w:pPr>
        <w:rPr>
          <w:rFonts w:hint="eastAsia" w:asciiTheme="majorEastAsia" w:hAnsiTheme="majorEastAsia" w:eastAsiaTheme="majorEastAsia" w:cstheme="majorEastAsia"/>
          <w:b/>
          <w:bCs/>
          <w:color w:val="auto"/>
          <w:sz w:val="32"/>
          <w:szCs w:val="32"/>
        </w:rPr>
      </w:pPr>
    </w:p>
    <w:p w14:paraId="5E11F6B5">
      <w:pPr>
        <w:ind w:firstLine="1280" w:firstLineChars="400"/>
        <w:rPr>
          <w:rFonts w:hint="eastAsia" w:asciiTheme="majorEastAsia" w:hAnsiTheme="majorEastAsia" w:eastAsiaTheme="majorEastAsia" w:cstheme="majorEastAsia"/>
          <w:b/>
          <w:bCs/>
          <w:color w:val="auto"/>
          <w:sz w:val="32"/>
          <w:szCs w:val="32"/>
        </w:rPr>
      </w:pPr>
    </w:p>
    <w:p w14:paraId="135F6BE8">
      <w:pPr>
        <w:ind w:firstLine="960" w:firstLineChars="300"/>
        <w:rPr>
          <w:rFonts w:hint="eastAsia" w:asciiTheme="majorEastAsia" w:hAnsiTheme="majorEastAsia" w:eastAsiaTheme="majorEastAsia" w:cstheme="majorEastAsia"/>
          <w:b/>
          <w:bCs/>
          <w:color w:val="auto"/>
          <w:sz w:val="32"/>
          <w:szCs w:val="32"/>
          <w:lang w:eastAsia="zh-CN"/>
        </w:rPr>
      </w:pPr>
      <w:r>
        <w:rPr>
          <w:rFonts w:hint="eastAsia" w:asciiTheme="majorEastAsia" w:hAnsiTheme="majorEastAsia" w:eastAsiaTheme="majorEastAsia" w:cstheme="majorEastAsia"/>
          <w:b/>
          <w:bCs/>
          <w:color w:val="auto"/>
          <w:sz w:val="32"/>
          <w:szCs w:val="32"/>
        </w:rPr>
        <w:t>项目名称</w:t>
      </w:r>
      <w:r>
        <w:rPr>
          <w:rFonts w:hint="eastAsia" w:asciiTheme="majorEastAsia" w:hAnsiTheme="majorEastAsia" w:eastAsiaTheme="majorEastAsia" w:cstheme="majorEastAsia"/>
          <w:b/>
          <w:bCs/>
          <w:color w:val="auto"/>
          <w:sz w:val="32"/>
          <w:szCs w:val="32"/>
          <w:lang w:eastAsia="zh-CN"/>
        </w:rPr>
        <w:t>：陆川县人民医院综合信息化服务项目</w:t>
      </w:r>
    </w:p>
    <w:p w14:paraId="04B65680">
      <w:pPr>
        <w:ind w:firstLine="960" w:firstLineChars="300"/>
        <w:rPr>
          <w:rFonts w:hint="eastAsia" w:asciiTheme="majorEastAsia" w:hAnsiTheme="majorEastAsia" w:eastAsiaTheme="majorEastAsia" w:cstheme="majorEastAsia"/>
          <w:b/>
          <w:bCs/>
          <w:color w:val="auto"/>
          <w:sz w:val="32"/>
          <w:szCs w:val="32"/>
          <w:lang w:eastAsia="zh-CN"/>
        </w:rPr>
      </w:pPr>
    </w:p>
    <w:p w14:paraId="021B6C60">
      <w:pPr>
        <w:ind w:firstLine="960" w:firstLineChars="300"/>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rPr>
        <w:t>项目编号：YLZC2024-C3-220294-GXJH</w:t>
      </w:r>
    </w:p>
    <w:p w14:paraId="057A83D6">
      <w:pPr>
        <w:ind w:firstLine="1400" w:firstLineChars="500"/>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 xml:space="preserve">                                                                        </w:t>
      </w:r>
    </w:p>
    <w:p w14:paraId="7C2B9506">
      <w:pPr>
        <w:ind w:firstLine="1600" w:firstLineChars="500"/>
        <w:rPr>
          <w:rFonts w:hint="eastAsia" w:asciiTheme="majorEastAsia" w:hAnsiTheme="majorEastAsia" w:eastAsiaTheme="majorEastAsia" w:cstheme="majorEastAsia"/>
          <w:b/>
          <w:bCs/>
          <w:color w:val="auto"/>
          <w:kern w:val="0"/>
          <w:sz w:val="32"/>
          <w:szCs w:val="32"/>
          <w:lang w:val="en-US" w:eastAsia="zh-CN" w:bidi="ar-SA"/>
        </w:rPr>
      </w:pPr>
    </w:p>
    <w:p w14:paraId="2DD4ABDC">
      <w:pPr>
        <w:pStyle w:val="30"/>
        <w:rPr>
          <w:rFonts w:hint="eastAsia"/>
          <w:color w:val="auto"/>
          <w:lang w:val="en-US" w:eastAsia="zh-CN"/>
        </w:rPr>
      </w:pPr>
    </w:p>
    <w:p w14:paraId="0207BBE4">
      <w:pPr>
        <w:ind w:firstLine="960" w:firstLineChars="300"/>
        <w:rPr>
          <w:rFonts w:hint="eastAsia" w:asciiTheme="majorEastAsia" w:hAnsiTheme="majorEastAsia" w:eastAsiaTheme="majorEastAsia" w:cstheme="majorEastAsia"/>
          <w:b/>
          <w:bCs/>
          <w:color w:val="auto"/>
          <w:kern w:val="0"/>
          <w:sz w:val="32"/>
          <w:szCs w:val="32"/>
          <w:lang w:val="en-US" w:eastAsia="zh-CN" w:bidi="ar-SA"/>
        </w:rPr>
      </w:pPr>
      <w:r>
        <w:rPr>
          <w:rFonts w:hint="eastAsia" w:asciiTheme="majorEastAsia" w:hAnsiTheme="majorEastAsia" w:eastAsiaTheme="majorEastAsia" w:cstheme="majorEastAsia"/>
          <w:b/>
          <w:bCs/>
          <w:color w:val="auto"/>
          <w:kern w:val="0"/>
          <w:sz w:val="32"/>
          <w:szCs w:val="32"/>
          <w:lang w:val="en-US" w:eastAsia="zh-CN" w:bidi="ar-SA"/>
        </w:rPr>
        <w:t>采购人：陆川县人民医院</w:t>
      </w:r>
    </w:p>
    <w:p w14:paraId="01D8CEAC">
      <w:pPr>
        <w:pStyle w:val="30"/>
        <w:rPr>
          <w:rFonts w:hint="eastAsia" w:asciiTheme="majorEastAsia" w:hAnsiTheme="majorEastAsia" w:eastAsiaTheme="majorEastAsia" w:cstheme="majorEastAsia"/>
          <w:b/>
          <w:bCs/>
          <w:color w:val="auto"/>
          <w:kern w:val="0"/>
          <w:sz w:val="32"/>
          <w:szCs w:val="32"/>
          <w:lang w:val="en-US" w:eastAsia="zh-CN" w:bidi="ar-SA"/>
        </w:rPr>
      </w:pPr>
    </w:p>
    <w:p w14:paraId="0EC94834">
      <w:pPr>
        <w:ind w:firstLine="960" w:firstLineChars="300"/>
        <w:rPr>
          <w:rFonts w:hint="eastAsia" w:asciiTheme="majorEastAsia" w:hAnsiTheme="majorEastAsia" w:eastAsiaTheme="majorEastAsia" w:cstheme="majorEastAsia"/>
          <w:b/>
          <w:bCs/>
          <w:color w:val="auto"/>
          <w:kern w:val="0"/>
          <w:sz w:val="32"/>
          <w:szCs w:val="32"/>
          <w:lang w:val="en-US" w:eastAsia="zh-CN" w:bidi="ar-SA"/>
        </w:rPr>
      </w:pPr>
      <w:r>
        <w:rPr>
          <w:rFonts w:hint="eastAsia" w:asciiTheme="majorEastAsia" w:hAnsiTheme="majorEastAsia" w:eastAsiaTheme="majorEastAsia" w:cstheme="majorEastAsia"/>
          <w:b/>
          <w:bCs/>
          <w:color w:val="auto"/>
          <w:kern w:val="0"/>
          <w:sz w:val="32"/>
          <w:szCs w:val="32"/>
          <w:lang w:val="en-US" w:eastAsia="zh-CN" w:bidi="ar-SA"/>
        </w:rPr>
        <w:t>采购代理机构：</w:t>
      </w:r>
      <w:r>
        <w:rPr>
          <w:rFonts w:hint="eastAsia" w:ascii="宋体" w:hAnsi="宋体" w:eastAsia="宋体" w:cs="宋体"/>
          <w:b/>
          <w:bCs/>
          <w:color w:val="auto"/>
          <w:kern w:val="0"/>
          <w:sz w:val="32"/>
          <w:szCs w:val="32"/>
          <w:lang w:val="en-US" w:eastAsia="zh-CN" w:bidi="ar-SA"/>
        </w:rPr>
        <w:t>广西建汇工程咨询有限公司</w:t>
      </w:r>
    </w:p>
    <w:p w14:paraId="63CFB56E">
      <w:pPr>
        <w:pStyle w:val="14"/>
        <w:spacing w:before="120" w:after="120" w:line="360" w:lineRule="auto"/>
        <w:ind w:firstLine="3920" w:firstLineChars="1400"/>
        <w:jc w:val="both"/>
        <w:rPr>
          <w:rFonts w:hint="eastAsia" w:asciiTheme="majorEastAsia" w:hAnsiTheme="majorEastAsia" w:eastAsiaTheme="majorEastAsia" w:cstheme="majorEastAsia"/>
          <w:b/>
          <w:bCs/>
          <w:color w:val="auto"/>
          <w:sz w:val="28"/>
          <w:szCs w:val="28"/>
          <w:lang w:val="en-US" w:eastAsia="zh-CN"/>
        </w:rPr>
      </w:pPr>
      <w:r>
        <w:rPr>
          <w:rFonts w:hint="eastAsia" w:asciiTheme="majorEastAsia" w:hAnsiTheme="majorEastAsia" w:eastAsiaTheme="majorEastAsia" w:cstheme="majorEastAsia"/>
          <w:b/>
          <w:bCs/>
          <w:color w:val="auto"/>
          <w:sz w:val="28"/>
          <w:szCs w:val="28"/>
          <w:lang w:val="en-US" w:eastAsia="zh-CN"/>
        </w:rPr>
        <w:t>2024年9月</w:t>
      </w:r>
    </w:p>
    <w:p w14:paraId="77880455">
      <w:pPr>
        <w:pStyle w:val="14"/>
        <w:spacing w:before="120" w:after="120" w:line="360" w:lineRule="auto"/>
        <w:jc w:val="both"/>
        <w:rPr>
          <w:rFonts w:hint="eastAsia" w:asciiTheme="majorEastAsia" w:hAnsiTheme="majorEastAsia" w:eastAsiaTheme="majorEastAsia" w:cstheme="majorEastAsia"/>
          <w:b/>
          <w:bCs/>
          <w:color w:val="auto"/>
          <w:sz w:val="28"/>
          <w:szCs w:val="28"/>
          <w:lang w:val="en-US" w:eastAsia="zh-CN"/>
        </w:rPr>
        <w:sectPr>
          <w:headerReference r:id="rId4" w:type="first"/>
          <w:headerReference r:id="rId3" w:type="default"/>
          <w:pgSz w:w="11906" w:h="16838"/>
          <w:pgMar w:top="1440" w:right="1080" w:bottom="1440" w:left="1080" w:header="709" w:footer="709" w:gutter="0"/>
          <w:pgNumType w:fmt="decimal" w:start="1"/>
          <w:cols w:space="720" w:num="1"/>
          <w:titlePg/>
          <w:docGrid w:type="linesAndChars" w:linePitch="312" w:charSpace="0"/>
        </w:sectPr>
      </w:pPr>
    </w:p>
    <w:p w14:paraId="386E5156">
      <w:pPr>
        <w:pStyle w:val="14"/>
        <w:spacing w:before="120" w:after="120" w:line="360" w:lineRule="auto"/>
        <w:ind w:firstLine="440" w:firstLineChars="100"/>
        <w:jc w:val="center"/>
        <w:rPr>
          <w:rFonts w:hint="eastAsia" w:asciiTheme="majorEastAsia" w:hAnsiTheme="majorEastAsia" w:eastAsiaTheme="majorEastAsia" w:cstheme="majorEastAsia"/>
          <w:b/>
          <w:color w:val="auto"/>
          <w:sz w:val="44"/>
          <w:szCs w:val="44"/>
          <w:highlight w:val="none"/>
          <w:lang w:val="en-US" w:eastAsia="zh-CN"/>
        </w:rPr>
      </w:pPr>
    </w:p>
    <w:p w14:paraId="36B10267">
      <w:pPr>
        <w:pStyle w:val="14"/>
        <w:spacing w:before="120" w:after="120" w:line="360" w:lineRule="auto"/>
        <w:ind w:firstLine="440" w:firstLineChars="100"/>
        <w:jc w:val="center"/>
        <w:rPr>
          <w:rFonts w:hint="eastAsia" w:asciiTheme="majorEastAsia" w:hAnsiTheme="majorEastAsia" w:eastAsiaTheme="majorEastAsia" w:cstheme="majorEastAsia"/>
          <w:b/>
          <w:color w:val="auto"/>
          <w:sz w:val="44"/>
          <w:szCs w:val="44"/>
          <w:highlight w:val="none"/>
          <w:lang w:val="en-US" w:eastAsia="zh-CN"/>
        </w:rPr>
      </w:pPr>
      <w:r>
        <w:rPr>
          <w:rFonts w:hint="eastAsia" w:asciiTheme="majorEastAsia" w:hAnsiTheme="majorEastAsia" w:eastAsiaTheme="majorEastAsia" w:cstheme="majorEastAsia"/>
          <w:b/>
          <w:color w:val="auto"/>
          <w:sz w:val="44"/>
          <w:szCs w:val="44"/>
          <w:highlight w:val="none"/>
          <w:lang w:val="en-US" w:eastAsia="zh-CN"/>
        </w:rPr>
        <w:t>目   录</w:t>
      </w:r>
    </w:p>
    <w:p w14:paraId="5FB3E704">
      <w:pPr>
        <w:pStyle w:val="4"/>
        <w:rPr>
          <w:rFonts w:hint="eastAsia"/>
          <w:color w:val="auto"/>
          <w:lang w:val="en-US" w:eastAsia="zh-CN"/>
        </w:rPr>
      </w:pPr>
    </w:p>
    <w:sdt>
      <w:sdtPr>
        <w:rPr>
          <w:rFonts w:ascii="宋体" w:hAnsi="宋体" w:eastAsia="宋体" w:cs="Times New Roman"/>
          <w:color w:val="auto"/>
          <w:kern w:val="2"/>
          <w:sz w:val="21"/>
          <w:szCs w:val="24"/>
          <w:lang w:val="en-US" w:eastAsia="zh-CN" w:bidi="ar-SA"/>
        </w:rPr>
        <w:id w:val="147456129"/>
        <w15:color w:val="DBDBDB"/>
        <w:docPartObj>
          <w:docPartGallery w:val="Table of Contents"/>
          <w:docPartUnique/>
        </w:docPartObj>
      </w:sdtPr>
      <w:sdtEndPr>
        <w:rPr>
          <w:rFonts w:hint="eastAsia" w:ascii="Times New Roman" w:hAnsi="Times New Roman" w:eastAsia="宋体" w:cs="Calibri"/>
          <w:color w:val="auto"/>
          <w:kern w:val="2"/>
          <w:sz w:val="36"/>
          <w:szCs w:val="36"/>
          <w:lang w:val="en-US" w:eastAsia="zh-CN" w:bidi="ar-SA"/>
        </w:rPr>
      </w:sdtEndPr>
      <w:sdtContent>
        <w:p w14:paraId="79D5C44A">
          <w:pPr>
            <w:spacing w:before="0" w:beforeLines="0" w:after="0" w:afterLines="0" w:line="240" w:lineRule="auto"/>
            <w:ind w:left="0" w:leftChars="0" w:right="0" w:rightChars="0" w:firstLine="0" w:firstLineChars="0"/>
            <w:jc w:val="center"/>
            <w:rPr>
              <w:color w:val="auto"/>
            </w:rPr>
          </w:pPr>
        </w:p>
        <w:p w14:paraId="36C86ABF">
          <w:pPr>
            <w:pStyle w:val="34"/>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TOC \o "1-1" \h \u </w:instrText>
          </w:r>
          <w:r>
            <w:rPr>
              <w:rFonts w:hint="eastAsia"/>
              <w:color w:val="auto"/>
              <w:sz w:val="24"/>
              <w:szCs w:val="24"/>
              <w:lang w:val="en-US" w:eastAsia="zh-CN"/>
            </w:rPr>
            <w:fldChar w:fldCharType="separate"/>
          </w: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_Toc26281 </w:instrText>
          </w:r>
          <w:r>
            <w:rPr>
              <w:rFonts w:hint="eastAsia"/>
              <w:color w:val="auto"/>
              <w:sz w:val="24"/>
              <w:szCs w:val="24"/>
              <w:lang w:val="en-US" w:eastAsia="zh-CN"/>
            </w:rPr>
            <w:fldChar w:fldCharType="separate"/>
          </w:r>
          <w:r>
            <w:rPr>
              <w:rFonts w:hint="eastAsia"/>
              <w:color w:val="auto"/>
              <w:sz w:val="24"/>
              <w:szCs w:val="24"/>
              <w:lang w:val="en-US" w:eastAsia="zh-CN"/>
            </w:rPr>
            <w:fldChar w:fldCharType="end"/>
          </w:r>
        </w:p>
        <w:p w14:paraId="0AF61FD3">
          <w:pPr>
            <w:pStyle w:val="34"/>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_Toc1940 </w:instrText>
          </w:r>
          <w:r>
            <w:rPr>
              <w:rFonts w:hint="eastAsia"/>
              <w:color w:val="auto"/>
              <w:sz w:val="24"/>
              <w:szCs w:val="24"/>
              <w:lang w:val="en-US" w:eastAsia="zh-CN"/>
            </w:rPr>
            <w:fldChar w:fldCharType="separate"/>
          </w:r>
          <w:r>
            <w:rPr>
              <w:rFonts w:hint="eastAsia" w:asciiTheme="majorEastAsia" w:hAnsiTheme="majorEastAsia" w:eastAsiaTheme="majorEastAsia" w:cstheme="majorEastAsia"/>
              <w:bCs w:val="0"/>
              <w:color w:val="auto"/>
              <w:kern w:val="2"/>
              <w:sz w:val="24"/>
              <w:szCs w:val="96"/>
              <w:lang w:val="en-US" w:eastAsia="zh-CN" w:bidi="ar-SA"/>
            </w:rPr>
            <w:t>第一章  竞争性磋商公告</w:t>
          </w:r>
          <w:r>
            <w:rPr>
              <w:color w:val="auto"/>
              <w:sz w:val="24"/>
              <w:szCs w:val="24"/>
            </w:rPr>
            <w:tab/>
          </w:r>
          <w:r>
            <w:rPr>
              <w:rFonts w:hint="eastAsia"/>
              <w:color w:val="auto"/>
              <w:sz w:val="24"/>
              <w:szCs w:val="24"/>
              <w:lang w:val="en-US" w:eastAsia="zh-CN"/>
            </w:rPr>
            <w:t>2</w:t>
          </w:r>
          <w:r>
            <w:rPr>
              <w:rFonts w:hint="eastAsia"/>
              <w:color w:val="auto"/>
              <w:sz w:val="24"/>
              <w:szCs w:val="24"/>
              <w:lang w:val="en-US" w:eastAsia="zh-CN"/>
            </w:rPr>
            <w:fldChar w:fldCharType="end"/>
          </w:r>
        </w:p>
        <w:p w14:paraId="52F5F6BE">
          <w:pPr>
            <w:pStyle w:val="34"/>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_Toc4173 </w:instrText>
          </w:r>
          <w:r>
            <w:rPr>
              <w:rFonts w:hint="eastAsia"/>
              <w:color w:val="auto"/>
              <w:sz w:val="24"/>
              <w:szCs w:val="24"/>
              <w:lang w:val="en-US" w:eastAsia="zh-CN"/>
            </w:rPr>
            <w:fldChar w:fldCharType="separate"/>
          </w:r>
          <w:r>
            <w:rPr>
              <w:rFonts w:hint="eastAsia" w:asciiTheme="majorEastAsia" w:hAnsiTheme="majorEastAsia" w:eastAsiaTheme="majorEastAsia" w:cstheme="majorEastAsia"/>
              <w:color w:val="auto"/>
              <w:sz w:val="24"/>
              <w:szCs w:val="24"/>
              <w:highlight w:val="none"/>
            </w:rPr>
            <w:t>第二章 供应商须知</w:t>
          </w:r>
          <w:r>
            <w:rPr>
              <w:color w:val="auto"/>
              <w:sz w:val="24"/>
              <w:szCs w:val="24"/>
            </w:rPr>
            <w:tab/>
          </w:r>
          <w:r>
            <w:rPr>
              <w:rFonts w:hint="eastAsia"/>
              <w:color w:val="auto"/>
              <w:sz w:val="24"/>
              <w:szCs w:val="24"/>
              <w:lang w:val="en-US" w:eastAsia="zh-CN"/>
            </w:rPr>
            <w:t>6</w:t>
          </w:r>
          <w:r>
            <w:rPr>
              <w:rFonts w:hint="eastAsia"/>
              <w:color w:val="auto"/>
              <w:sz w:val="24"/>
              <w:szCs w:val="24"/>
              <w:lang w:val="en-US" w:eastAsia="zh-CN"/>
            </w:rPr>
            <w:fldChar w:fldCharType="end"/>
          </w:r>
        </w:p>
        <w:p w14:paraId="67B32099">
          <w:pPr>
            <w:pStyle w:val="34"/>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_Toc4187 </w:instrText>
          </w:r>
          <w:r>
            <w:rPr>
              <w:rFonts w:hint="eastAsia"/>
              <w:color w:val="auto"/>
              <w:sz w:val="24"/>
              <w:szCs w:val="24"/>
              <w:lang w:val="en-US" w:eastAsia="zh-CN"/>
            </w:rPr>
            <w:fldChar w:fldCharType="separate"/>
          </w:r>
          <w:r>
            <w:rPr>
              <w:rFonts w:hint="eastAsia" w:ascii="宋体" w:hAnsi="宋体"/>
              <w:bCs/>
              <w:color w:val="auto"/>
              <w:sz w:val="24"/>
              <w:szCs w:val="44"/>
              <w:lang w:val="en-US" w:eastAsia="zh-CN"/>
            </w:rPr>
            <w:t>第三章采购需求</w:t>
          </w:r>
          <w:r>
            <w:rPr>
              <w:color w:val="auto"/>
              <w:sz w:val="24"/>
              <w:szCs w:val="24"/>
            </w:rPr>
            <w:tab/>
          </w:r>
          <w:r>
            <w:rPr>
              <w:color w:val="auto"/>
              <w:sz w:val="24"/>
              <w:szCs w:val="24"/>
            </w:rPr>
            <w:fldChar w:fldCharType="begin"/>
          </w:r>
          <w:r>
            <w:rPr>
              <w:color w:val="auto"/>
              <w:sz w:val="24"/>
              <w:szCs w:val="24"/>
            </w:rPr>
            <w:instrText xml:space="preserve"> PAGEREF _Toc4187 \h </w:instrText>
          </w:r>
          <w:r>
            <w:rPr>
              <w:color w:val="auto"/>
              <w:sz w:val="24"/>
              <w:szCs w:val="24"/>
            </w:rPr>
            <w:fldChar w:fldCharType="separate"/>
          </w:r>
          <w:r>
            <w:rPr>
              <w:color w:val="auto"/>
              <w:sz w:val="24"/>
              <w:szCs w:val="24"/>
            </w:rPr>
            <w:t>22</w:t>
          </w:r>
          <w:r>
            <w:rPr>
              <w:color w:val="auto"/>
              <w:sz w:val="24"/>
              <w:szCs w:val="24"/>
            </w:rPr>
            <w:fldChar w:fldCharType="end"/>
          </w:r>
          <w:r>
            <w:rPr>
              <w:rFonts w:hint="eastAsia"/>
              <w:color w:val="auto"/>
              <w:sz w:val="24"/>
              <w:szCs w:val="24"/>
              <w:lang w:val="en-US" w:eastAsia="zh-CN"/>
            </w:rPr>
            <w:fldChar w:fldCharType="end"/>
          </w:r>
        </w:p>
        <w:p w14:paraId="7B93EF4D">
          <w:pPr>
            <w:pStyle w:val="34"/>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_Toc26442 </w:instrText>
          </w:r>
          <w:r>
            <w:rPr>
              <w:rFonts w:hint="eastAsia"/>
              <w:color w:val="auto"/>
              <w:sz w:val="24"/>
              <w:szCs w:val="24"/>
              <w:lang w:val="en-US" w:eastAsia="zh-CN"/>
            </w:rPr>
            <w:fldChar w:fldCharType="separate"/>
          </w:r>
          <w:r>
            <w:rPr>
              <w:rFonts w:hint="eastAsia" w:ascii="宋体" w:hAnsi="宋体"/>
              <w:bCs/>
              <w:color w:val="auto"/>
              <w:sz w:val="24"/>
              <w:szCs w:val="56"/>
            </w:rPr>
            <w:t>第四章 评审程序、评审方法和评审标准</w:t>
          </w:r>
          <w:r>
            <w:rPr>
              <w:color w:val="auto"/>
              <w:sz w:val="24"/>
              <w:szCs w:val="24"/>
            </w:rPr>
            <w:tab/>
          </w:r>
          <w:r>
            <w:rPr>
              <w:color w:val="auto"/>
              <w:sz w:val="24"/>
              <w:szCs w:val="24"/>
            </w:rPr>
            <w:fldChar w:fldCharType="begin"/>
          </w:r>
          <w:r>
            <w:rPr>
              <w:color w:val="auto"/>
              <w:sz w:val="24"/>
              <w:szCs w:val="24"/>
            </w:rPr>
            <w:instrText xml:space="preserve"> PAGEREF _Toc26442 \h </w:instrText>
          </w:r>
          <w:r>
            <w:rPr>
              <w:color w:val="auto"/>
              <w:sz w:val="24"/>
              <w:szCs w:val="24"/>
            </w:rPr>
            <w:fldChar w:fldCharType="separate"/>
          </w:r>
          <w:r>
            <w:rPr>
              <w:color w:val="auto"/>
              <w:sz w:val="24"/>
              <w:szCs w:val="24"/>
            </w:rPr>
            <w:t>26</w:t>
          </w:r>
          <w:r>
            <w:rPr>
              <w:color w:val="auto"/>
              <w:sz w:val="24"/>
              <w:szCs w:val="24"/>
            </w:rPr>
            <w:fldChar w:fldCharType="end"/>
          </w:r>
          <w:r>
            <w:rPr>
              <w:rFonts w:hint="eastAsia"/>
              <w:color w:val="auto"/>
              <w:sz w:val="24"/>
              <w:szCs w:val="24"/>
              <w:lang w:val="en-US" w:eastAsia="zh-CN"/>
            </w:rPr>
            <w:fldChar w:fldCharType="end"/>
          </w:r>
        </w:p>
        <w:p w14:paraId="5B24E38B">
          <w:pPr>
            <w:pStyle w:val="34"/>
            <w:keepNext w:val="0"/>
            <w:keepLines w:val="0"/>
            <w:pageBreakBefore w:val="0"/>
            <w:tabs>
              <w:tab w:val="right" w:leader="dot" w:pos="9626"/>
            </w:tabs>
            <w:kinsoku/>
            <w:wordWrap/>
            <w:overflowPunct/>
            <w:topLinePunct w:val="0"/>
            <w:bidi w:val="0"/>
            <w:snapToGrid/>
            <w:spacing w:line="360" w:lineRule="auto"/>
            <w:textAlignment w:val="auto"/>
            <w:rPr>
              <w:color w:val="auto"/>
              <w:sz w:val="24"/>
              <w:szCs w:val="24"/>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_Toc5995 </w:instrText>
          </w:r>
          <w:r>
            <w:rPr>
              <w:rFonts w:hint="eastAsia"/>
              <w:color w:val="auto"/>
              <w:sz w:val="24"/>
              <w:szCs w:val="24"/>
              <w:lang w:val="en-US" w:eastAsia="zh-CN"/>
            </w:rPr>
            <w:fldChar w:fldCharType="separate"/>
          </w:r>
          <w:r>
            <w:rPr>
              <w:rFonts w:hint="eastAsia" w:ascii="宋体" w:hAnsi="宋体" w:eastAsia="宋体" w:cs="Times New Roman"/>
              <w:bCs/>
              <w:color w:val="auto"/>
              <w:sz w:val="24"/>
              <w:szCs w:val="56"/>
            </w:rPr>
            <w:t>第五章 响应文件格式</w:t>
          </w:r>
          <w:r>
            <w:rPr>
              <w:color w:val="auto"/>
              <w:sz w:val="24"/>
              <w:szCs w:val="24"/>
            </w:rPr>
            <w:tab/>
          </w:r>
          <w:r>
            <w:rPr>
              <w:color w:val="auto"/>
              <w:sz w:val="24"/>
              <w:szCs w:val="24"/>
            </w:rPr>
            <w:fldChar w:fldCharType="begin"/>
          </w:r>
          <w:r>
            <w:rPr>
              <w:color w:val="auto"/>
              <w:sz w:val="24"/>
              <w:szCs w:val="24"/>
            </w:rPr>
            <w:instrText xml:space="preserve"> PAGEREF _Toc5995 \h </w:instrText>
          </w:r>
          <w:r>
            <w:rPr>
              <w:color w:val="auto"/>
              <w:sz w:val="24"/>
              <w:szCs w:val="24"/>
            </w:rPr>
            <w:fldChar w:fldCharType="separate"/>
          </w:r>
          <w:r>
            <w:rPr>
              <w:color w:val="auto"/>
              <w:sz w:val="24"/>
              <w:szCs w:val="24"/>
            </w:rPr>
            <w:t>35</w:t>
          </w:r>
          <w:r>
            <w:rPr>
              <w:color w:val="auto"/>
              <w:sz w:val="24"/>
              <w:szCs w:val="24"/>
            </w:rPr>
            <w:fldChar w:fldCharType="end"/>
          </w:r>
          <w:r>
            <w:rPr>
              <w:rFonts w:hint="eastAsia"/>
              <w:color w:val="auto"/>
              <w:sz w:val="24"/>
              <w:szCs w:val="24"/>
              <w:lang w:val="en-US" w:eastAsia="zh-CN"/>
            </w:rPr>
            <w:fldChar w:fldCharType="end"/>
          </w:r>
        </w:p>
        <w:p w14:paraId="38DC3249">
          <w:pPr>
            <w:pStyle w:val="34"/>
            <w:keepNext w:val="0"/>
            <w:keepLines w:val="0"/>
            <w:pageBreakBefore w:val="0"/>
            <w:tabs>
              <w:tab w:val="right" w:leader="dot" w:pos="9626"/>
            </w:tabs>
            <w:kinsoku/>
            <w:wordWrap/>
            <w:overflowPunct/>
            <w:topLinePunct w:val="0"/>
            <w:bidi w:val="0"/>
            <w:snapToGrid/>
            <w:spacing w:line="360" w:lineRule="auto"/>
            <w:textAlignment w:val="auto"/>
            <w:rPr>
              <w:rFonts w:hint="default"/>
              <w:color w:val="auto"/>
              <w:sz w:val="24"/>
              <w:szCs w:val="24"/>
              <w:lang w:val="en-US"/>
            </w:rPr>
          </w:pPr>
          <w:r>
            <w:rPr>
              <w:rFonts w:hint="eastAsia"/>
              <w:color w:val="auto"/>
              <w:sz w:val="24"/>
              <w:szCs w:val="24"/>
              <w:lang w:val="en-US" w:eastAsia="zh-CN"/>
            </w:rPr>
            <w:fldChar w:fldCharType="begin"/>
          </w:r>
          <w:r>
            <w:rPr>
              <w:rFonts w:hint="eastAsia"/>
              <w:color w:val="auto"/>
              <w:sz w:val="24"/>
              <w:szCs w:val="24"/>
              <w:lang w:val="en-US" w:eastAsia="zh-CN"/>
            </w:rPr>
            <w:instrText xml:space="preserve"> HYPERLINK \l _Toc13612 </w:instrText>
          </w:r>
          <w:r>
            <w:rPr>
              <w:rFonts w:hint="eastAsia"/>
              <w:color w:val="auto"/>
              <w:sz w:val="24"/>
              <w:szCs w:val="24"/>
              <w:lang w:val="en-US" w:eastAsia="zh-CN"/>
            </w:rPr>
            <w:fldChar w:fldCharType="separate"/>
          </w:r>
          <w:r>
            <w:rPr>
              <w:rFonts w:hint="eastAsia" w:asciiTheme="majorEastAsia" w:hAnsiTheme="majorEastAsia" w:eastAsiaTheme="majorEastAsia" w:cstheme="majorEastAsia"/>
              <w:bCs w:val="0"/>
              <w:color w:val="auto"/>
              <w:kern w:val="2"/>
              <w:sz w:val="24"/>
              <w:szCs w:val="96"/>
              <w:lang w:val="en-US" w:eastAsia="zh-CN" w:bidi="ar-SA"/>
            </w:rPr>
            <w:t>第六章 合同文本</w:t>
          </w:r>
          <w:r>
            <w:rPr>
              <w:color w:val="auto"/>
              <w:sz w:val="24"/>
              <w:szCs w:val="24"/>
            </w:rPr>
            <w:tab/>
          </w:r>
          <w:r>
            <w:rPr>
              <w:rFonts w:hint="eastAsia"/>
              <w:color w:val="auto"/>
              <w:sz w:val="24"/>
              <w:szCs w:val="24"/>
              <w:lang w:val="en-US" w:eastAsia="zh-CN"/>
            </w:rPr>
            <w:t>6</w:t>
          </w:r>
          <w:r>
            <w:rPr>
              <w:rFonts w:hint="eastAsia"/>
              <w:color w:val="auto"/>
              <w:sz w:val="24"/>
              <w:szCs w:val="24"/>
              <w:lang w:val="en-US" w:eastAsia="zh-CN"/>
            </w:rPr>
            <w:fldChar w:fldCharType="end"/>
          </w:r>
          <w:r>
            <w:rPr>
              <w:rFonts w:hint="eastAsia"/>
              <w:color w:val="auto"/>
              <w:sz w:val="24"/>
              <w:szCs w:val="24"/>
              <w:lang w:val="en-US" w:eastAsia="zh-CN"/>
            </w:rPr>
            <w:t>0</w:t>
          </w:r>
        </w:p>
        <w:p w14:paraId="04C45135">
          <w:pPr>
            <w:pStyle w:val="30"/>
            <w:keepNext w:val="0"/>
            <w:keepLines w:val="0"/>
            <w:pageBreakBefore w:val="0"/>
            <w:kinsoku/>
            <w:wordWrap/>
            <w:overflowPunct/>
            <w:topLinePunct w:val="0"/>
            <w:bidi w:val="0"/>
            <w:snapToGrid/>
            <w:spacing w:line="360" w:lineRule="auto"/>
            <w:textAlignment w:val="auto"/>
            <w:rPr>
              <w:rFonts w:hint="eastAsia"/>
              <w:color w:val="auto"/>
              <w:sz w:val="36"/>
              <w:szCs w:val="36"/>
              <w:lang w:val="en-US" w:eastAsia="zh-CN"/>
            </w:rPr>
          </w:pPr>
          <w:r>
            <w:rPr>
              <w:rFonts w:hint="eastAsia"/>
              <w:color w:val="auto"/>
              <w:sz w:val="36"/>
              <w:szCs w:val="36"/>
              <w:lang w:val="en-US" w:eastAsia="zh-CN"/>
            </w:rPr>
            <w:fldChar w:fldCharType="end"/>
          </w:r>
        </w:p>
      </w:sdtContent>
    </w:sdt>
    <w:p w14:paraId="032C9DBB">
      <w:pPr>
        <w:pStyle w:val="19"/>
        <w:keepNext w:val="0"/>
        <w:keepLines w:val="0"/>
        <w:pageBreakBefore w:val="0"/>
        <w:tabs>
          <w:tab w:val="right" w:leader="dot" w:pos="9638"/>
          <w:tab w:val="clear" w:pos="8398"/>
        </w:tabs>
        <w:kinsoku/>
        <w:wordWrap/>
        <w:overflowPunct/>
        <w:topLinePunct w:val="0"/>
        <w:bidi w:val="0"/>
        <w:snapToGrid/>
        <w:spacing w:line="360" w:lineRule="auto"/>
        <w:ind w:firstLine="321"/>
        <w:textAlignment w:val="auto"/>
        <w:rPr>
          <w:rFonts w:hint="eastAsia" w:asciiTheme="majorEastAsia" w:hAnsiTheme="majorEastAsia" w:eastAsiaTheme="majorEastAsia" w:cstheme="majorEastAsia"/>
          <w:color w:val="auto"/>
          <w:sz w:val="36"/>
          <w:szCs w:val="36"/>
          <w:highlight w:val="none"/>
        </w:rPr>
      </w:pPr>
    </w:p>
    <w:p w14:paraId="3FBEA33D">
      <w:pPr>
        <w:pStyle w:val="14"/>
        <w:ind w:left="411" w:leftChars="196"/>
        <w:rPr>
          <w:rFonts w:hint="eastAsia" w:asciiTheme="majorEastAsia" w:hAnsiTheme="majorEastAsia" w:eastAsiaTheme="majorEastAsia" w:cstheme="majorEastAsia"/>
          <w:color w:val="auto"/>
          <w:sz w:val="32"/>
          <w:highlight w:val="none"/>
        </w:rPr>
      </w:pPr>
    </w:p>
    <w:p w14:paraId="3C31E36A">
      <w:pPr>
        <w:pStyle w:val="14"/>
        <w:ind w:left="411" w:leftChars="196"/>
        <w:rPr>
          <w:rFonts w:hint="eastAsia" w:asciiTheme="majorEastAsia" w:hAnsiTheme="majorEastAsia" w:eastAsiaTheme="majorEastAsia" w:cstheme="majorEastAsia"/>
          <w:color w:val="auto"/>
          <w:sz w:val="32"/>
          <w:highlight w:val="none"/>
        </w:rPr>
      </w:pPr>
    </w:p>
    <w:p w14:paraId="1F00BBC6">
      <w:pPr>
        <w:pStyle w:val="14"/>
        <w:ind w:left="411" w:leftChars="196"/>
        <w:rPr>
          <w:rFonts w:hint="eastAsia" w:asciiTheme="majorEastAsia" w:hAnsiTheme="majorEastAsia" w:eastAsiaTheme="majorEastAsia" w:cstheme="majorEastAsia"/>
          <w:color w:val="auto"/>
          <w:sz w:val="32"/>
          <w:highlight w:val="none"/>
        </w:rPr>
      </w:pPr>
    </w:p>
    <w:p w14:paraId="4EB1C528">
      <w:pPr>
        <w:pStyle w:val="14"/>
        <w:ind w:left="411" w:leftChars="196"/>
        <w:rPr>
          <w:rFonts w:hint="eastAsia" w:asciiTheme="majorEastAsia" w:hAnsiTheme="majorEastAsia" w:eastAsiaTheme="majorEastAsia" w:cstheme="majorEastAsia"/>
          <w:color w:val="auto"/>
          <w:sz w:val="32"/>
          <w:highlight w:val="none"/>
        </w:rPr>
      </w:pPr>
    </w:p>
    <w:p w14:paraId="074CE09E">
      <w:pPr>
        <w:tabs>
          <w:tab w:val="center" w:pos="4535"/>
          <w:tab w:val="left" w:pos="6945"/>
        </w:tabs>
        <w:spacing w:line="400" w:lineRule="exact"/>
        <w:jc w:val="left"/>
        <w:rPr>
          <w:rFonts w:hint="eastAsia" w:asciiTheme="majorEastAsia" w:hAnsiTheme="majorEastAsia" w:eastAsiaTheme="majorEastAsia" w:cstheme="majorEastAsia"/>
          <w:color w:val="auto"/>
          <w:sz w:val="36"/>
          <w:szCs w:val="36"/>
          <w:highlight w:val="none"/>
        </w:rPr>
      </w:pPr>
      <w:r>
        <w:rPr>
          <w:rFonts w:hint="eastAsia" w:asciiTheme="majorEastAsia" w:hAnsiTheme="majorEastAsia" w:eastAsiaTheme="majorEastAsia" w:cstheme="majorEastAsia"/>
          <w:color w:val="auto"/>
          <w:sz w:val="36"/>
          <w:szCs w:val="36"/>
          <w:highlight w:val="none"/>
        </w:rPr>
        <w:tab/>
      </w:r>
    </w:p>
    <w:p w14:paraId="3ECB6F7B">
      <w:pPr>
        <w:pStyle w:val="14"/>
        <w:spacing w:line="500" w:lineRule="exact"/>
        <w:jc w:val="center"/>
        <w:rPr>
          <w:rFonts w:hint="eastAsia" w:asciiTheme="majorEastAsia" w:hAnsiTheme="majorEastAsia" w:eastAsiaTheme="majorEastAsia" w:cstheme="majorEastAsia"/>
          <w:color w:val="auto"/>
          <w:sz w:val="36"/>
          <w:szCs w:val="36"/>
          <w:highlight w:val="none"/>
        </w:rPr>
        <w:sectPr>
          <w:headerReference r:id="rId6" w:type="first"/>
          <w:footerReference r:id="rId8" w:type="first"/>
          <w:headerReference r:id="rId5" w:type="default"/>
          <w:footerReference r:id="rId7" w:type="default"/>
          <w:pgSz w:w="11906" w:h="16838"/>
          <w:pgMar w:top="1134" w:right="1140" w:bottom="1134" w:left="1140" w:header="709" w:footer="709" w:gutter="0"/>
          <w:pgNumType w:fmt="decimal" w:start="1"/>
          <w:cols w:space="720" w:num="1"/>
          <w:titlePg/>
          <w:docGrid w:type="linesAndChars" w:linePitch="312" w:charSpace="0"/>
        </w:sectPr>
      </w:pPr>
    </w:p>
    <w:p w14:paraId="75902A33">
      <w:pPr>
        <w:pStyle w:val="15"/>
        <w:rPr>
          <w:rFonts w:hint="eastAsia"/>
          <w:color w:val="auto"/>
        </w:rPr>
      </w:pPr>
    </w:p>
    <w:p w14:paraId="508F1CC4">
      <w:pPr>
        <w:pStyle w:val="14"/>
        <w:spacing w:line="500" w:lineRule="exact"/>
        <w:jc w:val="center"/>
        <w:rPr>
          <w:rFonts w:hint="eastAsia" w:asciiTheme="majorEastAsia" w:hAnsiTheme="majorEastAsia" w:eastAsiaTheme="majorEastAsia" w:cstheme="majorEastAsia"/>
          <w:color w:val="auto"/>
          <w:sz w:val="36"/>
          <w:szCs w:val="36"/>
          <w:highlight w:val="none"/>
        </w:rPr>
      </w:pPr>
    </w:p>
    <w:p w14:paraId="3E87066D">
      <w:pPr>
        <w:pStyle w:val="14"/>
        <w:spacing w:line="500" w:lineRule="exact"/>
        <w:jc w:val="center"/>
        <w:rPr>
          <w:rFonts w:hint="eastAsia" w:asciiTheme="majorEastAsia" w:hAnsiTheme="majorEastAsia" w:eastAsiaTheme="majorEastAsia" w:cstheme="majorEastAsia"/>
          <w:color w:val="auto"/>
          <w:sz w:val="36"/>
          <w:szCs w:val="36"/>
          <w:highlight w:val="none"/>
        </w:rPr>
      </w:pPr>
    </w:p>
    <w:p w14:paraId="25241CBC">
      <w:pPr>
        <w:pStyle w:val="14"/>
        <w:spacing w:line="500" w:lineRule="exact"/>
        <w:jc w:val="center"/>
        <w:rPr>
          <w:rFonts w:hint="eastAsia" w:asciiTheme="majorEastAsia" w:hAnsiTheme="majorEastAsia" w:eastAsiaTheme="majorEastAsia" w:cstheme="majorEastAsia"/>
          <w:color w:val="auto"/>
          <w:sz w:val="36"/>
          <w:szCs w:val="36"/>
          <w:highlight w:val="none"/>
        </w:rPr>
      </w:pPr>
    </w:p>
    <w:p w14:paraId="58428C52">
      <w:pPr>
        <w:pStyle w:val="14"/>
        <w:spacing w:line="500" w:lineRule="exact"/>
        <w:jc w:val="center"/>
        <w:rPr>
          <w:rFonts w:hint="eastAsia" w:asciiTheme="majorEastAsia" w:hAnsiTheme="majorEastAsia" w:eastAsiaTheme="majorEastAsia" w:cstheme="majorEastAsia"/>
          <w:color w:val="auto"/>
          <w:sz w:val="36"/>
          <w:szCs w:val="36"/>
          <w:highlight w:val="none"/>
        </w:rPr>
      </w:pPr>
    </w:p>
    <w:p w14:paraId="3DC1144C">
      <w:pPr>
        <w:pStyle w:val="2"/>
        <w:keepLines/>
        <w:spacing w:before="340" w:after="330" w:line="578" w:lineRule="auto"/>
        <w:jc w:val="center"/>
        <w:rPr>
          <w:rFonts w:hint="eastAsia" w:asciiTheme="majorEastAsia" w:hAnsiTheme="majorEastAsia" w:eastAsiaTheme="majorEastAsia" w:cstheme="majorEastAsia"/>
          <w:b/>
          <w:bCs w:val="0"/>
          <w:color w:val="auto"/>
          <w:kern w:val="2"/>
          <w:sz w:val="40"/>
          <w:szCs w:val="52"/>
          <w:lang w:val="en-US" w:eastAsia="zh-CN" w:bidi="ar-SA"/>
        </w:rPr>
      </w:pPr>
      <w:bookmarkStart w:id="3" w:name="_Toc1940"/>
      <w:bookmarkStart w:id="4" w:name="_Toc11271"/>
      <w:r>
        <w:rPr>
          <w:rFonts w:hint="eastAsia" w:asciiTheme="majorEastAsia" w:hAnsiTheme="majorEastAsia" w:eastAsiaTheme="majorEastAsia" w:cstheme="majorEastAsia"/>
          <w:b/>
          <w:bCs w:val="0"/>
          <w:color w:val="auto"/>
          <w:kern w:val="2"/>
          <w:sz w:val="40"/>
          <w:szCs w:val="52"/>
          <w:lang w:val="en-US" w:eastAsia="zh-CN" w:bidi="ar-SA"/>
        </w:rPr>
        <w:t>第一章  竞争性磋商公告</w:t>
      </w:r>
      <w:bookmarkEnd w:id="3"/>
      <w:bookmarkEnd w:id="4"/>
    </w:p>
    <w:p w14:paraId="40B35E83">
      <w:pPr>
        <w:pStyle w:val="14"/>
        <w:spacing w:line="400" w:lineRule="exact"/>
        <w:jc w:val="center"/>
        <w:rPr>
          <w:rFonts w:hint="eastAsia" w:asciiTheme="majorEastAsia" w:hAnsiTheme="majorEastAsia" w:eastAsiaTheme="majorEastAsia" w:cstheme="majorEastAsia"/>
          <w:b/>
          <w:color w:val="auto"/>
          <w:sz w:val="32"/>
          <w:szCs w:val="32"/>
          <w:highlight w:val="none"/>
        </w:rPr>
      </w:pPr>
    </w:p>
    <w:p w14:paraId="3F7C86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color w:val="auto"/>
          <w:szCs w:val="21"/>
          <w:highlight w:val="none"/>
          <w:lang w:eastAsia="zh-CN"/>
        </w:rPr>
        <w:br w:type="page"/>
      </w:r>
      <w:r>
        <w:rPr>
          <w:rFonts w:hint="eastAsia" w:ascii="宋体" w:hAnsi="宋体" w:cs="宋体"/>
          <w:b/>
          <w:bCs/>
          <w:color w:val="auto"/>
          <w:kern w:val="0"/>
          <w:sz w:val="32"/>
          <w:szCs w:val="32"/>
          <w:lang w:val="en-US" w:eastAsia="zh-CN" w:bidi="ar-SA"/>
        </w:rPr>
        <w:t>广西建汇工程咨询有限公司</w:t>
      </w:r>
    </w:p>
    <w:p w14:paraId="17C348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lang w:eastAsia="zh-CN"/>
        </w:rPr>
        <w:t>陆川县人民医院综合信息化服务项目</w:t>
      </w:r>
    </w:p>
    <w:p w14:paraId="304ACA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z w:val="28"/>
          <w:szCs w:val="28"/>
          <w:highlight w:val="none"/>
          <w:lang w:eastAsia="zh-CN"/>
        </w:rPr>
        <w:t>竞争性磋商公告</w:t>
      </w:r>
    </w:p>
    <w:p w14:paraId="604EA710">
      <w:pPr>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pacing w:line="460" w:lineRule="exact"/>
        <w:ind w:left="0" w:leftChars="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项目概况</w:t>
      </w:r>
    </w:p>
    <w:p w14:paraId="7DF51382">
      <w:pPr>
        <w:pageBreakBefore w:val="0"/>
        <w:pBdr>
          <w:top w:val="single" w:color="auto" w:sz="4" w:space="1"/>
          <w:left w:val="single" w:color="auto" w:sz="4" w:space="0"/>
          <w:bottom w:val="single" w:color="auto" w:sz="4" w:space="1"/>
          <w:right w:val="single" w:color="auto" w:sz="4" w:space="4"/>
        </w:pBdr>
        <w:kinsoku/>
        <w:wordWrap/>
        <w:overflowPunct/>
        <w:topLinePunct w:val="0"/>
        <w:autoSpaceDE/>
        <w:autoSpaceDN/>
        <w:bidi w:val="0"/>
        <w:adjustRightInd/>
        <w:spacing w:line="460" w:lineRule="exact"/>
        <w:ind w:left="0" w:leftChars="0" w:right="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u w:val="single"/>
          <w:lang w:eastAsia="zh-CN"/>
        </w:rPr>
        <w:t>陆川县人民医院综合信息化服务项目</w:t>
      </w:r>
      <w:r>
        <w:rPr>
          <w:rFonts w:hint="eastAsia" w:asciiTheme="majorEastAsia" w:hAnsiTheme="majorEastAsia" w:eastAsiaTheme="majorEastAsia" w:cstheme="majorEastAsia"/>
          <w:color w:val="auto"/>
          <w:sz w:val="21"/>
          <w:szCs w:val="21"/>
          <w:highlight w:val="none"/>
          <w:u w:val="none"/>
          <w:lang w:eastAsia="zh-CN"/>
        </w:rPr>
        <w:t>项目</w:t>
      </w:r>
      <w:r>
        <w:rPr>
          <w:rFonts w:hint="eastAsia" w:asciiTheme="majorEastAsia" w:hAnsiTheme="majorEastAsia" w:eastAsiaTheme="majorEastAsia" w:cstheme="majorEastAsia"/>
          <w:color w:val="auto"/>
          <w:sz w:val="21"/>
          <w:szCs w:val="21"/>
          <w:highlight w:val="none"/>
          <w:u w:val="none"/>
        </w:rPr>
        <w:t>的</w:t>
      </w:r>
      <w:r>
        <w:rPr>
          <w:rFonts w:hint="eastAsia" w:asciiTheme="majorEastAsia" w:hAnsiTheme="majorEastAsia" w:eastAsiaTheme="majorEastAsia" w:cstheme="majorEastAsia"/>
          <w:color w:val="auto"/>
          <w:sz w:val="21"/>
          <w:szCs w:val="21"/>
          <w:highlight w:val="none"/>
        </w:rPr>
        <w:t>潜在供应商应在广西政府采购云平台获取竞争性磋商文件，并于</w:t>
      </w:r>
      <w:r>
        <w:rPr>
          <w:rFonts w:hint="eastAsia" w:asciiTheme="majorEastAsia" w:hAnsiTheme="majorEastAsia" w:eastAsiaTheme="majorEastAsia" w:cstheme="majorEastAsia"/>
          <w:color w:val="auto"/>
          <w:sz w:val="21"/>
          <w:szCs w:val="21"/>
          <w:highlight w:val="none"/>
          <w:u w:val="single"/>
        </w:rPr>
        <w:t>202</w:t>
      </w:r>
      <w:r>
        <w:rPr>
          <w:rFonts w:hint="eastAsia" w:asciiTheme="majorEastAsia" w:hAnsiTheme="majorEastAsia" w:eastAsiaTheme="majorEastAsia" w:cstheme="majorEastAsia"/>
          <w:color w:val="auto"/>
          <w:sz w:val="21"/>
          <w:szCs w:val="21"/>
          <w:highlight w:val="none"/>
          <w:u w:val="single"/>
          <w:lang w:val="en-US" w:eastAsia="zh-CN"/>
        </w:rPr>
        <w:t>4</w:t>
      </w:r>
      <w:r>
        <w:rPr>
          <w:rFonts w:hint="eastAsia" w:asciiTheme="majorEastAsia" w:hAnsiTheme="majorEastAsia" w:eastAsiaTheme="majorEastAsia" w:cstheme="majorEastAsia"/>
          <w:color w:val="auto"/>
          <w:sz w:val="21"/>
          <w:szCs w:val="21"/>
          <w:highlight w:val="none"/>
          <w:u w:val="single"/>
        </w:rPr>
        <w:t>年</w:t>
      </w:r>
      <w:r>
        <w:rPr>
          <w:rFonts w:hint="eastAsia" w:asciiTheme="majorEastAsia" w:hAnsiTheme="majorEastAsia" w:eastAsiaTheme="majorEastAsia" w:cstheme="majorEastAsia"/>
          <w:color w:val="auto"/>
          <w:sz w:val="21"/>
          <w:szCs w:val="21"/>
          <w:highlight w:val="none"/>
          <w:u w:val="single"/>
          <w:lang w:val="en-US" w:eastAsia="zh-CN"/>
        </w:rPr>
        <w:t>9</w:t>
      </w:r>
      <w:r>
        <w:rPr>
          <w:rFonts w:hint="eastAsia" w:asciiTheme="majorEastAsia" w:hAnsiTheme="majorEastAsia" w:eastAsiaTheme="majorEastAsia" w:cstheme="majorEastAsia"/>
          <w:color w:val="auto"/>
          <w:sz w:val="21"/>
          <w:szCs w:val="21"/>
          <w:highlight w:val="none"/>
          <w:u w:val="single"/>
        </w:rPr>
        <w:t>月</w:t>
      </w:r>
      <w:r>
        <w:rPr>
          <w:rFonts w:hint="eastAsia" w:asciiTheme="majorEastAsia" w:hAnsiTheme="majorEastAsia" w:eastAsiaTheme="majorEastAsia" w:cstheme="majorEastAsia"/>
          <w:color w:val="auto"/>
          <w:sz w:val="21"/>
          <w:szCs w:val="21"/>
          <w:highlight w:val="none"/>
          <w:u w:val="single"/>
          <w:lang w:val="en-US" w:eastAsia="zh-CN"/>
        </w:rPr>
        <w:t>18</w:t>
      </w:r>
      <w:r>
        <w:rPr>
          <w:rFonts w:hint="eastAsia" w:asciiTheme="majorEastAsia" w:hAnsiTheme="majorEastAsia" w:eastAsiaTheme="majorEastAsia" w:cstheme="majorEastAsia"/>
          <w:color w:val="auto"/>
          <w:sz w:val="21"/>
          <w:szCs w:val="21"/>
          <w:highlight w:val="none"/>
          <w:u w:val="single"/>
        </w:rPr>
        <w:t>日</w:t>
      </w:r>
      <w:r>
        <w:rPr>
          <w:rFonts w:hint="eastAsia" w:asciiTheme="majorEastAsia" w:hAnsiTheme="majorEastAsia" w:eastAsiaTheme="majorEastAsia" w:cstheme="majorEastAsia"/>
          <w:color w:val="auto"/>
          <w:sz w:val="21"/>
          <w:szCs w:val="21"/>
          <w:highlight w:val="none"/>
          <w:u w:val="single"/>
          <w:lang w:val="en-US" w:eastAsia="zh-CN"/>
        </w:rPr>
        <w:t>09</w:t>
      </w:r>
      <w:r>
        <w:rPr>
          <w:rFonts w:hint="eastAsia" w:asciiTheme="majorEastAsia" w:hAnsiTheme="majorEastAsia" w:eastAsiaTheme="majorEastAsia" w:cstheme="majorEastAsia"/>
          <w:color w:val="auto"/>
          <w:sz w:val="21"/>
          <w:szCs w:val="21"/>
          <w:highlight w:val="none"/>
          <w:u w:val="single"/>
        </w:rPr>
        <w:t>时</w:t>
      </w:r>
      <w:r>
        <w:rPr>
          <w:rFonts w:hint="eastAsia" w:asciiTheme="majorEastAsia" w:hAnsiTheme="majorEastAsia" w:eastAsiaTheme="majorEastAsia" w:cstheme="majorEastAsia"/>
          <w:color w:val="auto"/>
          <w:sz w:val="21"/>
          <w:szCs w:val="21"/>
          <w:highlight w:val="none"/>
          <w:u w:val="single"/>
          <w:lang w:val="en-US" w:eastAsia="zh-CN"/>
        </w:rPr>
        <w:t>00</w:t>
      </w:r>
      <w:r>
        <w:rPr>
          <w:rFonts w:hint="eastAsia" w:asciiTheme="majorEastAsia" w:hAnsiTheme="majorEastAsia" w:eastAsiaTheme="majorEastAsia" w:cstheme="majorEastAsia"/>
          <w:color w:val="auto"/>
          <w:sz w:val="21"/>
          <w:szCs w:val="21"/>
          <w:highlight w:val="none"/>
          <w:u w:val="single"/>
        </w:rPr>
        <w:t>分</w:t>
      </w:r>
      <w:r>
        <w:rPr>
          <w:rFonts w:hint="eastAsia" w:asciiTheme="majorEastAsia" w:hAnsiTheme="majorEastAsia" w:eastAsiaTheme="majorEastAsia" w:cstheme="majorEastAsia"/>
          <w:color w:val="auto"/>
          <w:sz w:val="21"/>
          <w:szCs w:val="21"/>
          <w:highlight w:val="none"/>
        </w:rPr>
        <w:t>（北京时间）前提交响应文件。</w:t>
      </w:r>
    </w:p>
    <w:p w14:paraId="66C2B949">
      <w:pPr>
        <w:pageBreakBefore w:val="0"/>
        <w:tabs>
          <w:tab w:val="left" w:pos="284"/>
        </w:tabs>
        <w:kinsoku/>
        <w:wordWrap/>
        <w:overflowPunct/>
        <w:topLinePunct w:val="0"/>
        <w:autoSpaceDE/>
        <w:autoSpaceDN/>
        <w:bidi w:val="0"/>
        <w:adjustRightInd/>
        <w:spacing w:line="460" w:lineRule="exact"/>
        <w:ind w:left="0" w:leftChars="0" w:right="0" w:firstLine="480" w:firstLineChars="200"/>
        <w:textAlignment w:val="auto"/>
        <w:rPr>
          <w:rFonts w:hint="eastAsia" w:asciiTheme="majorEastAsia" w:hAnsiTheme="majorEastAsia" w:eastAsiaTheme="majorEastAsia" w:cstheme="majorEastAsia"/>
          <w:b/>
          <w:color w:val="auto"/>
          <w:sz w:val="24"/>
          <w:szCs w:val="24"/>
          <w:highlight w:val="none"/>
        </w:rPr>
      </w:pPr>
      <w:bookmarkStart w:id="5" w:name="_Toc35393798"/>
      <w:bookmarkStart w:id="6" w:name="_Toc28359012"/>
      <w:bookmarkStart w:id="7" w:name="_Toc28359089"/>
      <w:bookmarkStart w:id="8" w:name="_Toc35393629"/>
      <w:r>
        <w:rPr>
          <w:rFonts w:hint="eastAsia" w:asciiTheme="majorEastAsia" w:hAnsiTheme="majorEastAsia" w:eastAsiaTheme="majorEastAsia" w:cstheme="majorEastAsia"/>
          <w:b/>
          <w:color w:val="auto"/>
          <w:sz w:val="24"/>
          <w:szCs w:val="24"/>
          <w:highlight w:val="none"/>
        </w:rPr>
        <w:t>一、项目基本情况</w:t>
      </w:r>
      <w:bookmarkEnd w:id="5"/>
      <w:bookmarkEnd w:id="6"/>
      <w:bookmarkEnd w:id="7"/>
      <w:bookmarkEnd w:id="8"/>
    </w:p>
    <w:p w14:paraId="37EBA097">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Theme="majorEastAsia"/>
          <w:color w:val="auto"/>
          <w:szCs w:val="21"/>
          <w:lang w:eastAsia="zh-CN"/>
        </w:rPr>
      </w:pPr>
      <w:r>
        <w:rPr>
          <w:rFonts w:hint="eastAsia" w:asciiTheme="majorEastAsia" w:hAnsiTheme="majorEastAsia" w:eastAsiaTheme="majorEastAsia" w:cstheme="majorEastAsia"/>
          <w:b w:val="0"/>
          <w:bCs/>
          <w:color w:val="auto"/>
          <w:sz w:val="21"/>
          <w:szCs w:val="21"/>
          <w:highlight w:val="none"/>
          <w:lang w:val="en-US" w:eastAsia="zh-CN"/>
        </w:rPr>
        <w:t>1.</w:t>
      </w:r>
      <w:r>
        <w:rPr>
          <w:rFonts w:hint="eastAsia" w:asciiTheme="majorEastAsia" w:hAnsiTheme="majorEastAsia" w:eastAsiaTheme="majorEastAsia" w:cstheme="majorEastAsia"/>
          <w:b w:val="0"/>
          <w:bCs/>
          <w:color w:val="auto"/>
          <w:sz w:val="21"/>
          <w:szCs w:val="21"/>
          <w:highlight w:val="none"/>
        </w:rPr>
        <w:t>项目编号：YLZC2024-C3-220294-GXJH</w:t>
      </w:r>
    </w:p>
    <w:p w14:paraId="1B289F48">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default" w:ascii="宋体" w:hAnsi="宋体"/>
          <w:color w:val="auto"/>
          <w:szCs w:val="21"/>
          <w:lang w:val="en-US"/>
        </w:rPr>
      </w:pPr>
      <w:r>
        <w:rPr>
          <w:rFonts w:hint="eastAsia" w:ascii="宋体" w:hAnsi="宋体" w:eastAsiaTheme="majorEastAsia"/>
          <w:color w:val="auto"/>
          <w:szCs w:val="21"/>
          <w:lang w:val="en-US" w:eastAsia="zh-CN"/>
        </w:rPr>
        <w:t>2.</w:t>
      </w:r>
      <w:r>
        <w:rPr>
          <w:rFonts w:hint="eastAsia" w:asciiTheme="majorEastAsia" w:hAnsiTheme="majorEastAsia" w:eastAsiaTheme="majorEastAsia" w:cstheme="majorEastAsia"/>
          <w:b w:val="0"/>
          <w:bCs/>
          <w:color w:val="auto"/>
          <w:sz w:val="21"/>
          <w:szCs w:val="21"/>
          <w:highlight w:val="none"/>
        </w:rPr>
        <w:t>采购计划</w:t>
      </w:r>
      <w:r>
        <w:rPr>
          <w:rFonts w:hint="eastAsia" w:asciiTheme="majorEastAsia" w:hAnsiTheme="majorEastAsia" w:eastAsiaTheme="majorEastAsia" w:cstheme="majorEastAsia"/>
          <w:b w:val="0"/>
          <w:bCs/>
          <w:color w:val="auto"/>
          <w:sz w:val="21"/>
          <w:szCs w:val="21"/>
          <w:highlight w:val="none"/>
          <w:lang w:val="en-US" w:eastAsia="zh-CN"/>
        </w:rPr>
        <w:t>文</w:t>
      </w:r>
      <w:r>
        <w:rPr>
          <w:rFonts w:hint="eastAsia" w:asciiTheme="majorEastAsia" w:hAnsiTheme="majorEastAsia" w:eastAsiaTheme="majorEastAsia" w:cstheme="majorEastAsia"/>
          <w:b w:val="0"/>
          <w:bCs/>
          <w:color w:val="auto"/>
          <w:sz w:val="21"/>
          <w:szCs w:val="21"/>
          <w:highlight w:val="none"/>
        </w:rPr>
        <w:t>号：</w:t>
      </w:r>
      <w:r>
        <w:rPr>
          <w:rFonts w:hint="eastAsia" w:asciiTheme="majorEastAsia" w:hAnsiTheme="majorEastAsia" w:eastAsiaTheme="majorEastAsia" w:cstheme="majorEastAsia"/>
          <w:b w:val="0"/>
          <w:bCs/>
          <w:color w:val="auto"/>
          <w:sz w:val="21"/>
          <w:szCs w:val="21"/>
          <w:highlight w:val="none"/>
        </w:rPr>
        <w:fldChar w:fldCharType="begin"/>
      </w:r>
      <w:r>
        <w:rPr>
          <w:rFonts w:hint="eastAsia" w:asciiTheme="majorEastAsia" w:hAnsiTheme="majorEastAsia" w:eastAsiaTheme="majorEastAsia" w:cstheme="majorEastAsia"/>
          <w:b w:val="0"/>
          <w:bCs/>
          <w:color w:val="auto"/>
          <w:sz w:val="21"/>
          <w:szCs w:val="21"/>
          <w:highlight w:val="none"/>
        </w:rPr>
        <w:instrText xml:space="preserve"> HYPERLINK "https://pay.gcy.zfcg.gxzf.gov.cn/purchaseplan_front/" \l "/plan/list/view?id=1000000000025429651&amp;_app_=zcy.procurement" \t "https://www.gcy.zfcg.gxzf.gov.cn/delegation-order/_procurement_/order/_blank" </w:instrText>
      </w:r>
      <w:r>
        <w:rPr>
          <w:rFonts w:hint="eastAsia" w:asciiTheme="majorEastAsia" w:hAnsiTheme="majorEastAsia" w:eastAsiaTheme="majorEastAsia" w:cstheme="majorEastAsia"/>
          <w:b w:val="0"/>
          <w:bCs/>
          <w:color w:val="auto"/>
          <w:sz w:val="21"/>
          <w:szCs w:val="21"/>
          <w:highlight w:val="none"/>
        </w:rPr>
        <w:fldChar w:fldCharType="separate"/>
      </w:r>
      <w:r>
        <w:rPr>
          <w:rFonts w:hint="eastAsia" w:asciiTheme="majorEastAsia" w:hAnsiTheme="majorEastAsia" w:eastAsiaTheme="majorEastAsia" w:cstheme="majorEastAsia"/>
          <w:b w:val="0"/>
          <w:bCs/>
          <w:color w:val="auto"/>
          <w:sz w:val="21"/>
          <w:szCs w:val="21"/>
          <w:highlight w:val="none"/>
        </w:rPr>
        <w:t>YLZC2024-C3-52671</w:t>
      </w:r>
      <w:r>
        <w:rPr>
          <w:rFonts w:hint="eastAsia" w:asciiTheme="majorEastAsia" w:hAnsiTheme="majorEastAsia" w:eastAsiaTheme="majorEastAsia" w:cstheme="majorEastAsia"/>
          <w:b w:val="0"/>
          <w:bCs/>
          <w:color w:val="auto"/>
          <w:sz w:val="21"/>
          <w:szCs w:val="21"/>
          <w:highlight w:val="none"/>
        </w:rPr>
        <w:fldChar w:fldCharType="end"/>
      </w:r>
    </w:p>
    <w:p w14:paraId="2E729777">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3.</w:t>
      </w:r>
      <w:r>
        <w:rPr>
          <w:rFonts w:hint="eastAsia" w:asciiTheme="majorEastAsia" w:hAnsiTheme="majorEastAsia" w:eastAsiaTheme="majorEastAsia" w:cstheme="majorEastAsia"/>
          <w:b w:val="0"/>
          <w:bCs/>
          <w:color w:val="auto"/>
          <w:sz w:val="21"/>
          <w:szCs w:val="21"/>
          <w:highlight w:val="none"/>
        </w:rPr>
        <w:t>项目名称：</w:t>
      </w:r>
      <w:r>
        <w:rPr>
          <w:rFonts w:hint="eastAsia" w:asciiTheme="majorEastAsia" w:hAnsiTheme="majorEastAsia" w:eastAsiaTheme="majorEastAsia" w:cstheme="majorEastAsia"/>
          <w:b w:val="0"/>
          <w:bCs/>
          <w:color w:val="auto"/>
          <w:sz w:val="21"/>
          <w:szCs w:val="21"/>
          <w:highlight w:val="none"/>
          <w:lang w:eastAsia="zh-CN"/>
        </w:rPr>
        <w:t>陆川县人民医院综合信息化服务项目</w:t>
      </w:r>
    </w:p>
    <w:p w14:paraId="181E76FB">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4.</w:t>
      </w:r>
      <w:r>
        <w:rPr>
          <w:rFonts w:hint="eastAsia" w:asciiTheme="majorEastAsia" w:hAnsiTheme="majorEastAsia" w:eastAsiaTheme="majorEastAsia" w:cstheme="majorEastAsia"/>
          <w:b w:val="0"/>
          <w:bCs/>
          <w:color w:val="auto"/>
          <w:sz w:val="21"/>
          <w:szCs w:val="21"/>
          <w:highlight w:val="none"/>
        </w:rPr>
        <w:t>采购方式：竞争性</w:t>
      </w:r>
      <w:r>
        <w:rPr>
          <w:rFonts w:hint="eastAsia" w:asciiTheme="majorEastAsia" w:hAnsiTheme="majorEastAsia" w:eastAsiaTheme="majorEastAsia" w:cstheme="majorEastAsia"/>
          <w:b w:val="0"/>
          <w:bCs/>
          <w:color w:val="auto"/>
          <w:sz w:val="21"/>
          <w:szCs w:val="21"/>
          <w:highlight w:val="none"/>
          <w:lang w:eastAsia="zh-CN"/>
        </w:rPr>
        <w:t>磋商</w:t>
      </w:r>
    </w:p>
    <w:p w14:paraId="4D585F06">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5.</w:t>
      </w:r>
      <w:r>
        <w:rPr>
          <w:rFonts w:hint="eastAsia" w:asciiTheme="majorEastAsia" w:hAnsiTheme="majorEastAsia" w:eastAsiaTheme="majorEastAsia" w:cstheme="majorEastAsia"/>
          <w:b w:val="0"/>
          <w:bCs/>
          <w:color w:val="auto"/>
          <w:sz w:val="21"/>
          <w:szCs w:val="21"/>
          <w:highlight w:val="none"/>
        </w:rPr>
        <w:t>预算金额：人民币</w:t>
      </w:r>
      <w:r>
        <w:rPr>
          <w:rFonts w:hint="eastAsia" w:asciiTheme="majorEastAsia" w:hAnsiTheme="majorEastAsia" w:eastAsiaTheme="majorEastAsia" w:cstheme="majorEastAsia"/>
          <w:b w:val="0"/>
          <w:bCs/>
          <w:color w:val="auto"/>
          <w:sz w:val="21"/>
          <w:szCs w:val="21"/>
          <w:highlight w:val="none"/>
          <w:lang w:val="en-US" w:eastAsia="zh-CN"/>
        </w:rPr>
        <w:t>伍拾柒万肆仟肆佰肆拾元整</w:t>
      </w:r>
      <w:r>
        <w:rPr>
          <w:rFonts w:hint="eastAsia" w:asciiTheme="majorEastAsia" w:hAnsiTheme="majorEastAsia" w:eastAsiaTheme="majorEastAsia" w:cstheme="majorEastAsia"/>
          <w:b w:val="0"/>
          <w:bCs/>
          <w:color w:val="auto"/>
          <w:sz w:val="21"/>
          <w:szCs w:val="21"/>
          <w:highlight w:val="none"/>
        </w:rPr>
        <w:t>（￥574440</w:t>
      </w:r>
      <w:r>
        <w:rPr>
          <w:rFonts w:hint="eastAsia" w:asciiTheme="majorEastAsia" w:hAnsiTheme="majorEastAsia" w:eastAsiaTheme="majorEastAsia" w:cstheme="majorEastAsia"/>
          <w:b w:val="0"/>
          <w:bCs/>
          <w:color w:val="auto"/>
          <w:sz w:val="21"/>
          <w:szCs w:val="21"/>
          <w:highlight w:val="none"/>
          <w:lang w:val="en-US" w:eastAsia="zh-CN"/>
        </w:rPr>
        <w:t>.00</w:t>
      </w:r>
      <w:r>
        <w:rPr>
          <w:rFonts w:hint="eastAsia" w:asciiTheme="majorEastAsia" w:hAnsiTheme="majorEastAsia" w:eastAsiaTheme="majorEastAsia" w:cstheme="majorEastAsia"/>
          <w:b w:val="0"/>
          <w:bCs/>
          <w:color w:val="auto"/>
          <w:sz w:val="21"/>
          <w:szCs w:val="21"/>
          <w:highlight w:val="none"/>
        </w:rPr>
        <w:t>）</w:t>
      </w:r>
    </w:p>
    <w:p w14:paraId="62C467A7">
      <w:pPr>
        <w:keepNext w:val="0"/>
        <w:keepLines w:val="0"/>
        <w:pageBreakBefore w:val="0"/>
        <w:widowControl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lang w:val="en-US" w:eastAsia="zh-CN"/>
        </w:rPr>
        <w:t>6.</w:t>
      </w:r>
      <w:r>
        <w:rPr>
          <w:rFonts w:hint="eastAsia" w:asciiTheme="majorEastAsia" w:hAnsiTheme="majorEastAsia" w:eastAsiaTheme="majorEastAsia" w:cstheme="majorEastAsia"/>
          <w:b w:val="0"/>
          <w:bCs/>
          <w:color w:val="auto"/>
          <w:sz w:val="21"/>
          <w:szCs w:val="21"/>
          <w:highlight w:val="none"/>
        </w:rPr>
        <w:t>采购需求：</w:t>
      </w:r>
    </w:p>
    <w:tbl>
      <w:tblPr>
        <w:tblStyle w:val="23"/>
        <w:tblW w:w="8973" w:type="dxa"/>
        <w:tblInd w:w="52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2946"/>
        <w:gridCol w:w="954"/>
        <w:gridCol w:w="4377"/>
      </w:tblGrid>
      <w:tr w14:paraId="585A4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696" w:type="dxa"/>
            <w:tcBorders>
              <w:top w:val="single" w:color="auto" w:sz="4" w:space="0"/>
              <w:left w:val="single" w:color="auto" w:sz="4" w:space="0"/>
              <w:bottom w:val="single" w:color="auto" w:sz="4" w:space="0"/>
              <w:right w:val="single" w:color="auto" w:sz="4" w:space="0"/>
            </w:tcBorders>
            <w:vAlign w:val="center"/>
          </w:tcPr>
          <w:p w14:paraId="28A0A289">
            <w:pPr>
              <w:keepNext w:val="0"/>
              <w:keepLines w:val="0"/>
              <w:pageBreakBefore w:val="0"/>
              <w:widowControl w:val="0"/>
              <w:kinsoku/>
              <w:wordWrap/>
              <w:overflowPunct/>
              <w:topLinePunct w:val="0"/>
              <w:autoSpaceDE/>
              <w:autoSpaceDN/>
              <w:bidi w:val="0"/>
              <w:adjustRightInd/>
              <w:snapToGrid w:val="0"/>
              <w:spacing w:line="460" w:lineRule="exact"/>
              <w:ind w:right="0"/>
              <w:jc w:val="both"/>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lang w:val="en-US" w:eastAsia="zh-CN"/>
              </w:rPr>
              <w:t>序号</w:t>
            </w:r>
          </w:p>
        </w:tc>
        <w:tc>
          <w:tcPr>
            <w:tcW w:w="2946" w:type="dxa"/>
            <w:tcBorders>
              <w:top w:val="single" w:color="auto" w:sz="4" w:space="0"/>
              <w:left w:val="single" w:color="auto" w:sz="4" w:space="0"/>
              <w:bottom w:val="single" w:color="auto" w:sz="4" w:space="0"/>
              <w:right w:val="single" w:color="auto" w:sz="4" w:space="0"/>
            </w:tcBorders>
            <w:vAlign w:val="center"/>
          </w:tcPr>
          <w:p w14:paraId="3FA81C9E">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1050" w:firstLineChars="500"/>
              <w:jc w:val="both"/>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标的名称</w:t>
            </w:r>
          </w:p>
        </w:tc>
        <w:tc>
          <w:tcPr>
            <w:tcW w:w="954" w:type="dxa"/>
            <w:tcBorders>
              <w:top w:val="single" w:color="auto" w:sz="4" w:space="0"/>
              <w:left w:val="single" w:color="auto" w:sz="4" w:space="0"/>
              <w:bottom w:val="single" w:color="auto" w:sz="4" w:space="0"/>
              <w:right w:val="single" w:color="auto" w:sz="4" w:space="0"/>
            </w:tcBorders>
            <w:vAlign w:val="center"/>
          </w:tcPr>
          <w:p w14:paraId="252C7B21">
            <w:pPr>
              <w:keepNext w:val="0"/>
              <w:keepLines w:val="0"/>
              <w:pageBreakBefore w:val="0"/>
              <w:widowControl w:val="0"/>
              <w:kinsoku/>
              <w:wordWrap/>
              <w:overflowPunct/>
              <w:topLinePunct w:val="0"/>
              <w:autoSpaceDE/>
              <w:autoSpaceDN/>
              <w:bidi w:val="0"/>
              <w:adjustRightInd/>
              <w:snapToGrid w:val="0"/>
              <w:spacing w:line="460" w:lineRule="exact"/>
              <w:ind w:right="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数量及</w:t>
            </w:r>
          </w:p>
          <w:p w14:paraId="0AC2621F">
            <w:pPr>
              <w:keepNext w:val="0"/>
              <w:keepLines w:val="0"/>
              <w:pageBreakBefore w:val="0"/>
              <w:widowControl w:val="0"/>
              <w:kinsoku/>
              <w:wordWrap/>
              <w:overflowPunct/>
              <w:topLinePunct w:val="0"/>
              <w:autoSpaceDE/>
              <w:autoSpaceDN/>
              <w:bidi w:val="0"/>
              <w:adjustRightInd/>
              <w:snapToGrid w:val="0"/>
              <w:spacing w:line="460" w:lineRule="exact"/>
              <w:ind w:right="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单位</w:t>
            </w:r>
          </w:p>
        </w:tc>
        <w:tc>
          <w:tcPr>
            <w:tcW w:w="4377" w:type="dxa"/>
            <w:tcBorders>
              <w:top w:val="single" w:color="auto" w:sz="4" w:space="0"/>
              <w:left w:val="single" w:color="auto" w:sz="4" w:space="0"/>
              <w:bottom w:val="single" w:color="auto" w:sz="4" w:space="0"/>
              <w:right w:val="single" w:color="auto" w:sz="4" w:space="0"/>
            </w:tcBorders>
            <w:vAlign w:val="center"/>
          </w:tcPr>
          <w:p w14:paraId="37AC02A7">
            <w:pPr>
              <w:keepNext w:val="0"/>
              <w:keepLines w:val="0"/>
              <w:pageBreakBefore w:val="0"/>
              <w:widowControl w:val="0"/>
              <w:kinsoku/>
              <w:wordWrap/>
              <w:overflowPunct/>
              <w:topLinePunct w:val="0"/>
              <w:autoSpaceDE/>
              <w:autoSpaceDN/>
              <w:bidi w:val="0"/>
              <w:adjustRightInd/>
              <w:snapToGrid w:val="0"/>
              <w:spacing w:line="460" w:lineRule="exact"/>
              <w:ind w:left="0" w:leftChars="0" w:right="0" w:firstLine="420" w:firstLineChars="20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简要</w:t>
            </w:r>
            <w:r>
              <w:rPr>
                <w:rFonts w:hint="eastAsia" w:asciiTheme="majorEastAsia" w:hAnsiTheme="majorEastAsia" w:eastAsiaTheme="majorEastAsia" w:cstheme="majorEastAsia"/>
                <w:b w:val="0"/>
                <w:bCs/>
                <w:color w:val="auto"/>
                <w:sz w:val="21"/>
                <w:szCs w:val="21"/>
                <w:lang w:eastAsia="zh-CN"/>
              </w:rPr>
              <w:t>服务</w:t>
            </w:r>
            <w:r>
              <w:rPr>
                <w:rFonts w:hint="eastAsia" w:asciiTheme="majorEastAsia" w:hAnsiTheme="majorEastAsia" w:eastAsiaTheme="majorEastAsia" w:cstheme="majorEastAsia"/>
                <w:b w:val="0"/>
                <w:bCs/>
                <w:color w:val="auto"/>
                <w:sz w:val="21"/>
                <w:szCs w:val="21"/>
              </w:rPr>
              <w:t>需求</w:t>
            </w:r>
          </w:p>
        </w:tc>
      </w:tr>
      <w:tr w14:paraId="708AC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96" w:type="dxa"/>
            <w:tcBorders>
              <w:top w:val="single" w:color="auto" w:sz="4" w:space="0"/>
              <w:left w:val="single" w:color="auto" w:sz="4" w:space="0"/>
              <w:bottom w:val="single" w:color="auto" w:sz="4" w:space="0"/>
              <w:right w:val="single" w:color="auto" w:sz="4" w:space="0"/>
            </w:tcBorders>
            <w:vAlign w:val="center"/>
          </w:tcPr>
          <w:p w14:paraId="493B6C2D">
            <w:pPr>
              <w:pageBreakBefore w:val="0"/>
              <w:kinsoku/>
              <w:wordWrap/>
              <w:overflowPunct/>
              <w:topLinePunct w:val="0"/>
              <w:autoSpaceDE/>
              <w:autoSpaceDN/>
              <w:bidi w:val="0"/>
              <w:adjustRightInd/>
              <w:snapToGrid w:val="0"/>
              <w:spacing w:line="460" w:lineRule="exact"/>
              <w:ind w:right="0" w:firstLine="210" w:firstLineChars="100"/>
              <w:jc w:val="both"/>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w:t>
            </w:r>
          </w:p>
        </w:tc>
        <w:tc>
          <w:tcPr>
            <w:tcW w:w="2946" w:type="dxa"/>
            <w:tcBorders>
              <w:top w:val="single" w:color="auto" w:sz="4" w:space="0"/>
              <w:left w:val="single" w:color="auto" w:sz="4" w:space="0"/>
              <w:bottom w:val="single" w:color="auto" w:sz="4" w:space="0"/>
              <w:right w:val="single" w:color="auto" w:sz="4" w:space="0"/>
            </w:tcBorders>
            <w:vAlign w:val="center"/>
          </w:tcPr>
          <w:p w14:paraId="54B18841">
            <w:pPr>
              <w:pageBreakBefore w:val="0"/>
              <w:kinsoku/>
              <w:wordWrap/>
              <w:overflowPunct/>
              <w:topLinePunct w:val="0"/>
              <w:autoSpaceDE/>
              <w:autoSpaceDN/>
              <w:bidi w:val="0"/>
              <w:adjustRightInd/>
              <w:spacing w:line="460" w:lineRule="exact"/>
              <w:ind w:right="0"/>
              <w:jc w:val="both"/>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lang w:eastAsia="zh-CN"/>
              </w:rPr>
              <w:t>陆川县人民医院综合信息化服务项目</w:t>
            </w:r>
          </w:p>
        </w:tc>
        <w:tc>
          <w:tcPr>
            <w:tcW w:w="954" w:type="dxa"/>
            <w:tcBorders>
              <w:top w:val="single" w:color="auto" w:sz="4" w:space="0"/>
              <w:left w:val="single" w:color="auto" w:sz="4" w:space="0"/>
              <w:bottom w:val="single" w:color="auto" w:sz="4" w:space="0"/>
              <w:right w:val="single" w:color="auto" w:sz="4" w:space="0"/>
            </w:tcBorders>
            <w:vAlign w:val="center"/>
          </w:tcPr>
          <w:p w14:paraId="603D706E">
            <w:pPr>
              <w:pageBreakBefore w:val="0"/>
              <w:kinsoku/>
              <w:wordWrap/>
              <w:overflowPunct/>
              <w:topLinePunct w:val="0"/>
              <w:autoSpaceDE/>
              <w:autoSpaceDN/>
              <w:bidi w:val="0"/>
              <w:adjustRightInd/>
              <w:spacing w:line="460" w:lineRule="exact"/>
              <w:ind w:right="0"/>
              <w:jc w:val="center"/>
              <w:textAlignment w:val="auto"/>
              <w:rPr>
                <w:rFonts w:hint="eastAsia" w:asciiTheme="majorEastAsia" w:hAnsiTheme="majorEastAsia" w:eastAsiaTheme="majorEastAsia" w:cstheme="majorEastAsia"/>
                <w:b w:val="0"/>
                <w:bCs/>
                <w:color w:val="auto"/>
                <w:sz w:val="21"/>
                <w:szCs w:val="21"/>
              </w:rPr>
            </w:pPr>
            <w:r>
              <w:rPr>
                <w:rFonts w:hint="eastAsia" w:asciiTheme="majorEastAsia" w:hAnsiTheme="majorEastAsia" w:eastAsiaTheme="majorEastAsia" w:cstheme="majorEastAsia"/>
                <w:b w:val="0"/>
                <w:bCs/>
                <w:color w:val="auto"/>
                <w:sz w:val="21"/>
                <w:szCs w:val="21"/>
              </w:rPr>
              <w:t>1项</w:t>
            </w:r>
          </w:p>
        </w:tc>
        <w:tc>
          <w:tcPr>
            <w:tcW w:w="4377" w:type="dxa"/>
            <w:tcBorders>
              <w:top w:val="single" w:color="auto" w:sz="4" w:space="0"/>
              <w:left w:val="single" w:color="auto" w:sz="4" w:space="0"/>
              <w:right w:val="single" w:color="auto" w:sz="4" w:space="0"/>
            </w:tcBorders>
            <w:vAlign w:val="top"/>
          </w:tcPr>
          <w:p w14:paraId="2F262660">
            <w:pPr>
              <w:pageBreakBefore w:val="0"/>
              <w:kinsoku/>
              <w:wordWrap/>
              <w:overflowPunct/>
              <w:topLinePunct w:val="0"/>
              <w:autoSpaceDE/>
              <w:autoSpaceDN/>
              <w:bidi w:val="0"/>
              <w:adjustRightInd/>
              <w:spacing w:line="460" w:lineRule="exact"/>
              <w:ind w:left="0" w:leftChars="0" w:right="0" w:firstLine="420" w:firstLineChars="200"/>
              <w:jc w:val="both"/>
              <w:textAlignment w:val="auto"/>
              <w:rPr>
                <w:rFonts w:hint="eastAsia" w:eastAsia="宋体" w:asciiTheme="majorEastAsia" w:hAnsiTheme="majorEastAsia" w:cstheme="majorEastAsia"/>
                <w:b w:val="0"/>
                <w:bCs/>
                <w:color w:val="auto"/>
                <w:sz w:val="21"/>
                <w:szCs w:val="21"/>
                <w:lang w:eastAsia="zh-CN"/>
              </w:rPr>
            </w:pPr>
            <w:r>
              <w:rPr>
                <w:rFonts w:hint="eastAsia" w:asciiTheme="majorEastAsia" w:hAnsiTheme="majorEastAsia" w:eastAsiaTheme="majorEastAsia" w:cstheme="majorEastAsia"/>
                <w:b w:val="0"/>
                <w:bCs/>
                <w:color w:val="auto"/>
                <w:sz w:val="21"/>
                <w:szCs w:val="21"/>
                <w:lang w:eastAsia="zh-CN"/>
              </w:rPr>
              <w:t>陆川县人民医院综合信息化服务项目</w:t>
            </w:r>
            <w:r>
              <w:rPr>
                <w:rFonts w:hint="eastAsia" w:asciiTheme="majorEastAsia" w:hAnsiTheme="majorEastAsia" w:eastAsiaTheme="majorEastAsia" w:cstheme="majorEastAsia"/>
                <w:b w:val="0"/>
                <w:bCs/>
                <w:color w:val="auto"/>
                <w:sz w:val="21"/>
                <w:szCs w:val="21"/>
                <w:lang w:val="en-US" w:eastAsia="zh-CN"/>
              </w:rPr>
              <w:t>1项，</w:t>
            </w:r>
            <w:r>
              <w:rPr>
                <w:rFonts w:hint="eastAsia" w:ascii="宋体" w:hAnsi="宋体" w:cs="宋体"/>
                <w:bCs/>
                <w:color w:val="auto"/>
                <w:szCs w:val="21"/>
                <w:highlight w:val="none"/>
              </w:rPr>
              <w:t>具体内容详见竞争性磋商文件</w:t>
            </w:r>
            <w:r>
              <w:rPr>
                <w:rFonts w:hint="eastAsia" w:ascii="宋体" w:hAnsi="宋体" w:cs="宋体"/>
                <w:bCs/>
                <w:color w:val="auto"/>
                <w:szCs w:val="21"/>
                <w:highlight w:val="none"/>
                <w:lang w:eastAsia="zh-CN"/>
              </w:rPr>
              <w:t>。</w:t>
            </w:r>
          </w:p>
        </w:tc>
      </w:tr>
    </w:tbl>
    <w:p w14:paraId="2E064C80">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yellow"/>
          <w:lang w:eastAsia="zh-CN"/>
        </w:rPr>
      </w:pPr>
      <w:r>
        <w:rPr>
          <w:rFonts w:hint="eastAsia" w:asciiTheme="majorEastAsia" w:hAnsiTheme="majorEastAsia" w:eastAsiaTheme="majorEastAsia" w:cstheme="majorEastAsia"/>
          <w:b w:val="0"/>
          <w:bCs/>
          <w:color w:val="auto"/>
          <w:sz w:val="21"/>
          <w:szCs w:val="21"/>
          <w:highlight w:val="none"/>
        </w:rPr>
        <w:t>合同履行期限：</w:t>
      </w:r>
      <w:r>
        <w:rPr>
          <w:rFonts w:hint="eastAsia" w:asciiTheme="majorEastAsia" w:hAnsiTheme="majorEastAsia" w:eastAsiaTheme="majorEastAsia" w:cstheme="majorEastAsia"/>
          <w:b w:val="0"/>
          <w:bCs/>
          <w:color w:val="auto"/>
          <w:sz w:val="21"/>
          <w:szCs w:val="21"/>
          <w:highlight w:val="none"/>
          <w:lang w:eastAsia="zh-CN"/>
        </w:rPr>
        <w:t>经采购单位签署服务开通确认单之日起2年。</w:t>
      </w:r>
    </w:p>
    <w:p w14:paraId="06F759FE">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rPr>
      </w:pPr>
      <w:r>
        <w:rPr>
          <w:rFonts w:hint="eastAsia" w:asciiTheme="majorEastAsia" w:hAnsiTheme="majorEastAsia" w:eastAsiaTheme="majorEastAsia" w:cstheme="majorEastAsia"/>
          <w:b w:val="0"/>
          <w:bCs/>
          <w:color w:val="auto"/>
          <w:sz w:val="21"/>
          <w:szCs w:val="21"/>
          <w:highlight w:val="none"/>
        </w:rPr>
        <w:t>本项目不接受联合体。</w:t>
      </w:r>
    </w:p>
    <w:p w14:paraId="1A160BF4">
      <w:pPr>
        <w:pageBreakBefore w:val="0"/>
        <w:tabs>
          <w:tab w:val="left" w:pos="284"/>
        </w:tabs>
        <w:kinsoku/>
        <w:wordWrap/>
        <w:overflowPunct/>
        <w:topLinePunct w:val="0"/>
        <w:autoSpaceDE/>
        <w:autoSpaceDN/>
        <w:bidi w:val="0"/>
        <w:adjustRightInd/>
        <w:snapToGrid/>
        <w:spacing w:line="460" w:lineRule="exact"/>
        <w:ind w:left="0" w:leftChars="0" w:right="0" w:firstLine="480" w:firstLineChars="200"/>
        <w:textAlignment w:val="auto"/>
        <w:rPr>
          <w:rFonts w:hint="eastAsia" w:asciiTheme="majorEastAsia" w:hAnsiTheme="majorEastAsia" w:eastAsiaTheme="majorEastAsia" w:cstheme="majorEastAsia"/>
          <w:b/>
          <w:color w:val="auto"/>
          <w:sz w:val="24"/>
          <w:szCs w:val="24"/>
          <w:highlight w:val="none"/>
          <w:lang w:eastAsia="zh-CN"/>
        </w:rPr>
      </w:pPr>
      <w:bookmarkStart w:id="9" w:name="_Toc35393630"/>
      <w:bookmarkStart w:id="10" w:name="_Toc35393799"/>
      <w:bookmarkStart w:id="11" w:name="_Toc28359013"/>
      <w:bookmarkStart w:id="12" w:name="_Toc28359090"/>
      <w:r>
        <w:rPr>
          <w:rFonts w:hint="eastAsia" w:asciiTheme="majorEastAsia" w:hAnsiTheme="majorEastAsia" w:eastAsiaTheme="majorEastAsia" w:cstheme="majorEastAsia"/>
          <w:b/>
          <w:color w:val="auto"/>
          <w:sz w:val="24"/>
          <w:szCs w:val="24"/>
          <w:highlight w:val="none"/>
          <w:lang w:eastAsia="zh-CN"/>
        </w:rPr>
        <w:t>二</w:t>
      </w:r>
      <w:r>
        <w:rPr>
          <w:rFonts w:hint="eastAsia" w:asciiTheme="majorEastAsia" w:hAnsiTheme="majorEastAsia" w:eastAsiaTheme="majorEastAsia" w:cstheme="majorEastAsia"/>
          <w:b/>
          <w:color w:val="auto"/>
          <w:sz w:val="24"/>
          <w:szCs w:val="24"/>
          <w:highlight w:val="none"/>
        </w:rPr>
        <w:t>、</w:t>
      </w:r>
      <w:bookmarkEnd w:id="9"/>
      <w:bookmarkEnd w:id="10"/>
      <w:bookmarkEnd w:id="11"/>
      <w:bookmarkEnd w:id="12"/>
      <w:r>
        <w:rPr>
          <w:rFonts w:hint="eastAsia" w:asciiTheme="majorEastAsia" w:hAnsiTheme="majorEastAsia" w:eastAsiaTheme="majorEastAsia" w:cstheme="majorEastAsia"/>
          <w:b/>
          <w:color w:val="auto"/>
          <w:sz w:val="24"/>
          <w:szCs w:val="24"/>
          <w:highlight w:val="none"/>
        </w:rPr>
        <w:t>申请人的资格要求</w:t>
      </w:r>
      <w:r>
        <w:rPr>
          <w:rFonts w:hint="eastAsia" w:asciiTheme="majorEastAsia" w:hAnsiTheme="majorEastAsia" w:eastAsiaTheme="majorEastAsia" w:cstheme="majorEastAsia"/>
          <w:b/>
          <w:color w:val="auto"/>
          <w:sz w:val="24"/>
          <w:szCs w:val="24"/>
          <w:highlight w:val="none"/>
          <w:lang w:eastAsia="zh-CN"/>
        </w:rPr>
        <w:t>：</w:t>
      </w:r>
    </w:p>
    <w:p w14:paraId="14B3EDF8">
      <w:pPr>
        <w:pageBreakBefore w:val="0"/>
        <w:tabs>
          <w:tab w:val="left" w:pos="284"/>
        </w:tabs>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bookmarkStart w:id="13" w:name="_Toc35393800"/>
      <w:bookmarkStart w:id="14" w:name="_Toc28359014"/>
      <w:bookmarkStart w:id="15" w:name="_Toc35393631"/>
      <w:bookmarkStart w:id="16" w:name="_Toc28359091"/>
      <w:r>
        <w:rPr>
          <w:rFonts w:hint="eastAsia" w:asciiTheme="majorEastAsia" w:hAnsiTheme="majorEastAsia" w:eastAsiaTheme="majorEastAsia" w:cstheme="majorEastAsia"/>
          <w:b w:val="0"/>
          <w:bCs/>
          <w:color w:val="auto"/>
          <w:sz w:val="21"/>
          <w:szCs w:val="21"/>
          <w:highlight w:val="none"/>
          <w:lang w:eastAsia="zh-CN"/>
        </w:rPr>
        <w:t>1.满足《中华人民共和国政府采购法》第二十二条规定。</w:t>
      </w:r>
    </w:p>
    <w:p w14:paraId="3EB6D892">
      <w:pPr>
        <w:keepNext w:val="0"/>
        <w:keepLines w:val="0"/>
        <w:pageBreakBefore w:val="0"/>
        <w:kinsoku/>
        <w:wordWrap/>
        <w:overflowPunct/>
        <w:topLinePunct w:val="0"/>
        <w:autoSpaceDE/>
        <w:autoSpaceDN/>
        <w:bidi w:val="0"/>
        <w:adjustRightInd/>
        <w:spacing w:line="460" w:lineRule="exact"/>
        <w:ind w:left="0" w:leftChars="0" w:right="0" w:firstLine="420" w:firstLineChars="200"/>
        <w:textAlignment w:val="auto"/>
        <w:rPr>
          <w:rFonts w:hint="eastAsia"/>
          <w:color w:val="auto"/>
          <w:lang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lang w:val="en-US" w:eastAsia="zh-CN"/>
        </w:rPr>
        <w:t>无</w:t>
      </w:r>
      <w:r>
        <w:rPr>
          <w:rFonts w:hint="eastAsia" w:ascii="宋体" w:hAnsi="宋体"/>
          <w:color w:val="auto"/>
          <w:szCs w:val="21"/>
          <w:highlight w:val="none"/>
          <w:lang w:eastAsia="zh-CN"/>
        </w:rPr>
        <w:t>。</w:t>
      </w:r>
    </w:p>
    <w:p w14:paraId="44103109">
      <w:pPr>
        <w:pageBreakBefore w:val="0"/>
        <w:tabs>
          <w:tab w:val="left" w:pos="284"/>
        </w:tabs>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eastAsia="zh-CN"/>
        </w:rPr>
        <w:t>3.本项目的特定资格要求：无</w:t>
      </w:r>
    </w:p>
    <w:p w14:paraId="7AD4C484">
      <w:pPr>
        <w:pageBreakBefore w:val="0"/>
        <w:tabs>
          <w:tab w:val="left" w:pos="284"/>
        </w:tabs>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4</w:t>
      </w:r>
      <w:r>
        <w:rPr>
          <w:rFonts w:hint="eastAsia" w:asciiTheme="majorEastAsia" w:hAnsiTheme="majorEastAsia" w:eastAsiaTheme="majorEastAsia" w:cstheme="majorEastAsia"/>
          <w:b w:val="0"/>
          <w:bCs/>
          <w:color w:val="auto"/>
          <w:sz w:val="21"/>
          <w:szCs w:val="21"/>
          <w:highlight w:val="none"/>
          <w:lang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B3E0847">
      <w:pPr>
        <w:pageBreakBefore w:val="0"/>
        <w:tabs>
          <w:tab w:val="left" w:pos="284"/>
        </w:tabs>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val="0"/>
          <w:bCs/>
          <w:color w:val="auto"/>
          <w:sz w:val="21"/>
          <w:szCs w:val="21"/>
          <w:highlight w:val="none"/>
          <w:lang w:val="en-US" w:eastAsia="zh-CN"/>
        </w:rPr>
        <w:t>5</w:t>
      </w:r>
      <w:r>
        <w:rPr>
          <w:rFonts w:hint="eastAsia" w:asciiTheme="majorEastAsia" w:hAnsiTheme="majorEastAsia" w:eastAsiaTheme="majorEastAsia" w:cstheme="majorEastAsia"/>
          <w:b w:val="0"/>
          <w:bCs/>
          <w:color w:val="auto"/>
          <w:sz w:val="21"/>
          <w:szCs w:val="21"/>
          <w:highlight w:val="none"/>
          <w:lang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E186458">
      <w:pPr>
        <w:pageBreakBefore w:val="0"/>
        <w:tabs>
          <w:tab w:val="left" w:pos="284"/>
        </w:tabs>
        <w:kinsoku/>
        <w:wordWrap/>
        <w:overflowPunct/>
        <w:topLinePunct w:val="0"/>
        <w:autoSpaceDE/>
        <w:autoSpaceDN/>
        <w:bidi w:val="0"/>
        <w:adjustRightInd/>
        <w:snapToGrid/>
        <w:spacing w:line="460" w:lineRule="exact"/>
        <w:ind w:left="0" w:leftChars="0" w:right="0" w:firstLine="480" w:firstLineChars="200"/>
        <w:textAlignment w:val="auto"/>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三、获取采购文件</w:t>
      </w:r>
      <w:bookmarkEnd w:id="13"/>
      <w:bookmarkEnd w:id="14"/>
      <w:bookmarkEnd w:id="15"/>
      <w:bookmarkEnd w:id="16"/>
      <w:r>
        <w:rPr>
          <w:rFonts w:hint="eastAsia" w:asciiTheme="majorEastAsia" w:hAnsiTheme="majorEastAsia" w:eastAsiaTheme="majorEastAsia" w:cstheme="majorEastAsia"/>
          <w:b/>
          <w:color w:val="auto"/>
          <w:sz w:val="24"/>
          <w:szCs w:val="24"/>
          <w:highlight w:val="none"/>
          <w:lang w:eastAsia="zh-CN"/>
        </w:rPr>
        <w:t>：</w:t>
      </w:r>
    </w:p>
    <w:p w14:paraId="7D81F88F">
      <w:pPr>
        <w:pageBreakBefore w:val="0"/>
        <w:tabs>
          <w:tab w:val="left" w:pos="284"/>
        </w:tabs>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bookmarkStart w:id="17" w:name="_Toc28359015"/>
      <w:bookmarkStart w:id="18" w:name="_Toc35393632"/>
      <w:bookmarkStart w:id="19" w:name="_Toc35393801"/>
      <w:bookmarkStart w:id="20" w:name="_Toc28359092"/>
      <w:r>
        <w:rPr>
          <w:rFonts w:hint="eastAsia" w:asciiTheme="majorEastAsia" w:hAnsiTheme="majorEastAsia" w:eastAsiaTheme="majorEastAsia" w:cstheme="majorEastAsia"/>
          <w:b w:val="0"/>
          <w:bCs/>
          <w:color w:val="auto"/>
          <w:sz w:val="21"/>
          <w:szCs w:val="21"/>
          <w:highlight w:val="none"/>
          <w:lang w:eastAsia="zh-CN"/>
        </w:rPr>
        <w:t>时间：自发出公告之时至202</w:t>
      </w:r>
      <w:r>
        <w:rPr>
          <w:rFonts w:hint="eastAsia" w:asciiTheme="majorEastAsia" w:hAnsiTheme="majorEastAsia" w:eastAsiaTheme="majorEastAsia" w:cstheme="majorEastAsia"/>
          <w:b w:val="0"/>
          <w:bCs/>
          <w:color w:val="auto"/>
          <w:sz w:val="21"/>
          <w:szCs w:val="21"/>
          <w:highlight w:val="none"/>
          <w:lang w:val="en-US" w:eastAsia="zh-CN"/>
        </w:rPr>
        <w:t>4</w:t>
      </w:r>
      <w:r>
        <w:rPr>
          <w:rFonts w:hint="eastAsia" w:asciiTheme="majorEastAsia" w:hAnsiTheme="majorEastAsia" w:eastAsiaTheme="majorEastAsia" w:cstheme="majorEastAsia"/>
          <w:b w:val="0"/>
          <w:bCs/>
          <w:color w:val="auto"/>
          <w:sz w:val="21"/>
          <w:szCs w:val="21"/>
          <w:highlight w:val="none"/>
          <w:lang w:eastAsia="zh-CN"/>
        </w:rPr>
        <w:t>年</w:t>
      </w:r>
      <w:r>
        <w:rPr>
          <w:rFonts w:hint="eastAsia" w:asciiTheme="majorEastAsia" w:hAnsiTheme="majorEastAsia" w:eastAsiaTheme="majorEastAsia" w:cstheme="majorEastAsia"/>
          <w:b w:val="0"/>
          <w:bCs/>
          <w:color w:val="auto"/>
          <w:sz w:val="21"/>
          <w:szCs w:val="21"/>
          <w:highlight w:val="none"/>
          <w:lang w:val="en-US" w:eastAsia="zh-CN"/>
        </w:rPr>
        <w:t>9</w:t>
      </w:r>
      <w:r>
        <w:rPr>
          <w:rFonts w:hint="eastAsia" w:asciiTheme="majorEastAsia" w:hAnsiTheme="majorEastAsia" w:eastAsiaTheme="majorEastAsia" w:cstheme="majorEastAsia"/>
          <w:b w:val="0"/>
          <w:bCs/>
          <w:color w:val="auto"/>
          <w:sz w:val="21"/>
          <w:szCs w:val="21"/>
          <w:highlight w:val="none"/>
          <w:lang w:eastAsia="zh-CN"/>
        </w:rPr>
        <w:t>月</w:t>
      </w:r>
      <w:r>
        <w:rPr>
          <w:rFonts w:hint="eastAsia" w:asciiTheme="majorEastAsia" w:hAnsiTheme="majorEastAsia" w:eastAsiaTheme="majorEastAsia" w:cstheme="majorEastAsia"/>
          <w:b w:val="0"/>
          <w:bCs/>
          <w:color w:val="auto"/>
          <w:sz w:val="21"/>
          <w:szCs w:val="21"/>
          <w:highlight w:val="none"/>
          <w:lang w:val="en-US" w:eastAsia="zh-CN"/>
        </w:rPr>
        <w:t>10</w:t>
      </w:r>
      <w:r>
        <w:rPr>
          <w:rFonts w:hint="eastAsia" w:asciiTheme="majorEastAsia" w:hAnsiTheme="majorEastAsia" w:eastAsiaTheme="majorEastAsia" w:cstheme="majorEastAsia"/>
          <w:b w:val="0"/>
          <w:bCs/>
          <w:color w:val="auto"/>
          <w:sz w:val="21"/>
          <w:szCs w:val="21"/>
          <w:highlight w:val="none"/>
          <w:lang w:eastAsia="zh-CN"/>
        </w:rPr>
        <w:t>日，每天上午08:00至12:00，下午15:00至18:00（北京时间，法定节假日除外）</w:t>
      </w:r>
    </w:p>
    <w:p w14:paraId="3034E2EB">
      <w:pPr>
        <w:pageBreakBefore w:val="0"/>
        <w:tabs>
          <w:tab w:val="left" w:pos="284"/>
        </w:tabs>
        <w:kinsoku/>
        <w:wordWrap/>
        <w:overflowPunct/>
        <w:topLinePunct w:val="0"/>
        <w:autoSpaceDE/>
        <w:autoSpaceDN/>
        <w:bidi w:val="0"/>
        <w:adjustRightInd/>
        <w:snapToGrid/>
        <w:spacing w:line="460" w:lineRule="exact"/>
        <w:ind w:left="0" w:leftChars="0" w:right="0" w:firstLine="420" w:firstLineChars="200"/>
        <w:textAlignment w:val="auto"/>
        <w:rPr>
          <w:rFonts w:hint="eastAsia" w:asciiTheme="majorEastAsia" w:hAnsiTheme="majorEastAsia" w:eastAsiaTheme="majorEastAsia" w:cstheme="majorEastAsia"/>
          <w:b w:val="0"/>
          <w:bCs/>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eastAsia="zh-CN"/>
        </w:rPr>
        <w:t>地点：</w:t>
      </w:r>
      <w:bookmarkEnd w:id="17"/>
      <w:bookmarkEnd w:id="18"/>
      <w:bookmarkEnd w:id="19"/>
      <w:bookmarkEnd w:id="20"/>
      <w:r>
        <w:rPr>
          <w:rFonts w:hint="eastAsia" w:asciiTheme="majorEastAsia" w:hAnsiTheme="majorEastAsia" w:eastAsiaTheme="majorEastAsia" w:cstheme="majorEastAsia"/>
          <w:b w:val="0"/>
          <w:bCs/>
          <w:color w:val="auto"/>
          <w:sz w:val="21"/>
          <w:szCs w:val="21"/>
          <w:highlight w:val="none"/>
          <w:lang w:val="en-US" w:eastAsia="zh-CN"/>
        </w:rPr>
        <w:t>广西政府采购云平台（https://www.gcy.zfcg.gxzf.gov.cn/）</w:t>
      </w:r>
    </w:p>
    <w:p w14:paraId="61FC4FC2">
      <w:pPr>
        <w:pageBreakBefore w:val="0"/>
        <w:tabs>
          <w:tab w:val="left" w:pos="284"/>
        </w:tabs>
        <w:kinsoku/>
        <w:wordWrap/>
        <w:overflowPunct/>
        <w:topLinePunct w:val="0"/>
        <w:autoSpaceDE/>
        <w:autoSpaceDN/>
        <w:bidi w:val="0"/>
        <w:adjustRightInd/>
        <w:snapToGrid/>
        <w:spacing w:line="460" w:lineRule="exact"/>
        <w:ind w:left="0" w:leftChars="0" w:right="0" w:firstLine="396" w:firstLineChars="200"/>
        <w:textAlignment w:val="auto"/>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方式：网上下载。本项目不提供纸质文件，潜在供应商需使用账号登录或者使用 CA 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0BB1E94C">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售价（元）：0 </w:t>
      </w:r>
    </w:p>
    <w:p w14:paraId="60E640D3">
      <w:pPr>
        <w:pageBreakBefore w:val="0"/>
        <w:numPr>
          <w:ilvl w:val="0"/>
          <w:numId w:val="4"/>
        </w:numPr>
        <w:kinsoku/>
        <w:wordWrap/>
        <w:overflowPunct/>
        <w:topLinePunct w:val="0"/>
        <w:autoSpaceDE/>
        <w:autoSpaceDN/>
        <w:bidi w:val="0"/>
        <w:adjustRightInd/>
        <w:snapToGrid/>
        <w:spacing w:line="460" w:lineRule="exact"/>
        <w:ind w:left="0" w:leftChars="0" w:right="0" w:firstLine="480" w:firstLineChars="200"/>
        <w:textAlignment w:val="auto"/>
        <w:rPr>
          <w:rFonts w:hint="eastAsia" w:asciiTheme="majorEastAsia" w:hAnsiTheme="majorEastAsia" w:eastAsiaTheme="majorEastAsia" w:cstheme="majorEastAsia"/>
          <w:b/>
          <w:color w:val="auto"/>
          <w:sz w:val="24"/>
          <w:szCs w:val="24"/>
          <w:highlight w:val="none"/>
          <w:lang w:eastAsia="zh-CN"/>
        </w:rPr>
      </w:pPr>
      <w:r>
        <w:rPr>
          <w:rFonts w:hint="eastAsia" w:asciiTheme="majorEastAsia" w:hAnsiTheme="majorEastAsia" w:eastAsiaTheme="majorEastAsia" w:cstheme="majorEastAsia"/>
          <w:b/>
          <w:color w:val="auto"/>
          <w:sz w:val="24"/>
          <w:szCs w:val="24"/>
          <w:highlight w:val="none"/>
          <w:lang w:eastAsia="zh-CN"/>
        </w:rPr>
        <w:t>响应文件提交</w:t>
      </w:r>
    </w:p>
    <w:p w14:paraId="58C31280">
      <w:pPr>
        <w:pageBreakBefore w:val="0"/>
        <w:numPr>
          <w:ilvl w:val="0"/>
          <w:numId w:val="0"/>
        </w:numPr>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bCs/>
          <w:color w:val="auto"/>
          <w:szCs w:val="21"/>
          <w:lang w:val="en-US" w:eastAsia="zh-CN"/>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highlight w:val="none"/>
        </w:rPr>
        <w:t>首次响应文件提交截止时间</w:t>
      </w:r>
      <w:r>
        <w:rPr>
          <w:rFonts w:hint="eastAsia" w:ascii="宋体" w:hAnsi="宋体"/>
          <w:color w:val="auto"/>
          <w:szCs w:val="21"/>
        </w:rPr>
        <w:t>：</w:t>
      </w:r>
      <w:r>
        <w:rPr>
          <w:rFonts w:hint="eastAsia" w:ascii="宋体" w:hAnsi="宋体"/>
          <w:bCs/>
          <w:color w:val="auto"/>
          <w:szCs w:val="21"/>
          <w:u w:val="single"/>
        </w:rPr>
        <w:t>202</w:t>
      </w:r>
      <w:r>
        <w:rPr>
          <w:rFonts w:hint="eastAsia" w:ascii="宋体" w:hAnsi="宋体"/>
          <w:bCs/>
          <w:color w:val="auto"/>
          <w:szCs w:val="21"/>
          <w:u w:val="single"/>
          <w:lang w:val="en-US" w:eastAsia="zh-CN"/>
        </w:rPr>
        <w:t>4</w:t>
      </w:r>
      <w:r>
        <w:rPr>
          <w:rFonts w:hint="eastAsia" w:ascii="宋体" w:hAnsi="宋体"/>
          <w:bCs/>
          <w:color w:val="auto"/>
          <w:szCs w:val="21"/>
          <w:u w:val="single"/>
        </w:rPr>
        <w:t>年</w:t>
      </w:r>
      <w:r>
        <w:rPr>
          <w:rFonts w:hint="eastAsia" w:ascii="宋体" w:hAnsi="宋体"/>
          <w:bCs/>
          <w:color w:val="auto"/>
          <w:szCs w:val="21"/>
          <w:u w:val="single"/>
          <w:lang w:val="en-US" w:eastAsia="zh-CN"/>
        </w:rPr>
        <w:t>9</w:t>
      </w:r>
      <w:r>
        <w:rPr>
          <w:rFonts w:hint="eastAsia" w:ascii="宋体" w:hAnsi="宋体"/>
          <w:bCs/>
          <w:color w:val="auto"/>
          <w:szCs w:val="21"/>
          <w:u w:val="single"/>
        </w:rPr>
        <w:t>月</w:t>
      </w:r>
      <w:r>
        <w:rPr>
          <w:rFonts w:hint="eastAsia" w:ascii="宋体" w:hAnsi="宋体"/>
          <w:bCs/>
          <w:color w:val="auto"/>
          <w:szCs w:val="21"/>
          <w:u w:val="single"/>
          <w:lang w:val="en-US" w:eastAsia="zh-CN"/>
        </w:rPr>
        <w:t>18</w:t>
      </w:r>
      <w:r>
        <w:rPr>
          <w:rFonts w:hint="eastAsia" w:ascii="宋体" w:hAnsi="宋体"/>
          <w:bCs/>
          <w:color w:val="auto"/>
          <w:szCs w:val="21"/>
          <w:u w:val="single"/>
        </w:rPr>
        <w:t>日</w:t>
      </w:r>
      <w:r>
        <w:rPr>
          <w:rFonts w:hint="eastAsia" w:ascii="宋体" w:hAnsi="宋体"/>
          <w:bCs/>
          <w:color w:val="auto"/>
          <w:szCs w:val="21"/>
          <w:u w:val="single"/>
          <w:lang w:val="en-US" w:eastAsia="zh-CN"/>
        </w:rPr>
        <w:t>09</w:t>
      </w:r>
      <w:r>
        <w:rPr>
          <w:rFonts w:hint="eastAsia" w:ascii="宋体" w:hAnsi="宋体"/>
          <w:bCs/>
          <w:color w:val="auto"/>
          <w:szCs w:val="21"/>
          <w:u w:val="single"/>
        </w:rPr>
        <w:t>时</w:t>
      </w:r>
      <w:r>
        <w:rPr>
          <w:rFonts w:hint="eastAsia" w:ascii="宋体" w:hAnsi="宋体"/>
          <w:bCs/>
          <w:color w:val="auto"/>
          <w:szCs w:val="21"/>
          <w:u w:val="single"/>
          <w:lang w:val="en-US" w:eastAsia="zh-CN"/>
        </w:rPr>
        <w:t>0</w:t>
      </w:r>
      <w:r>
        <w:rPr>
          <w:rFonts w:hint="eastAsia" w:ascii="宋体" w:hAnsi="宋体"/>
          <w:bCs/>
          <w:color w:val="auto"/>
          <w:szCs w:val="21"/>
          <w:u w:val="single"/>
        </w:rPr>
        <w:t>0分</w:t>
      </w:r>
      <w:r>
        <w:rPr>
          <w:rFonts w:hint="eastAsia" w:ascii="宋体" w:hAnsi="宋体"/>
          <w:bCs/>
          <w:color w:val="auto"/>
          <w:szCs w:val="21"/>
        </w:rPr>
        <w:t>（北京时间）</w:t>
      </w:r>
      <w:r>
        <w:rPr>
          <w:rFonts w:hint="eastAsia" w:ascii="宋体" w:hAnsi="宋体"/>
          <w:bCs/>
          <w:color w:val="auto"/>
          <w:szCs w:val="21"/>
          <w:lang w:val="en-US" w:eastAsia="zh-CN"/>
        </w:rPr>
        <w:tab/>
      </w:r>
    </w:p>
    <w:p w14:paraId="06EA528E">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bCs/>
          <w:color w:val="auto"/>
          <w:szCs w:val="21"/>
          <w:lang w:val="en-US" w:eastAsia="zh-CN"/>
        </w:rPr>
        <w:t>2.</w:t>
      </w:r>
      <w:r>
        <w:rPr>
          <w:rFonts w:hint="eastAsia" w:ascii="宋体" w:hAnsi="宋体" w:eastAsia="宋体" w:cs="宋体"/>
          <w:color w:val="auto"/>
          <w:szCs w:val="21"/>
          <w:highlight w:val="none"/>
        </w:rPr>
        <w:t>首次响应文件提交地点</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广西政府采购云平台（https://www.gcy.zfcg.gxzf.gov.cn/）</w:t>
      </w:r>
      <w:r>
        <w:rPr>
          <w:rFonts w:hint="eastAsia" w:ascii="宋体" w:hAnsi="宋体" w:eastAsia="宋体" w:cs="宋体"/>
          <w:b w:val="0"/>
          <w:bCs w:val="0"/>
          <w:color w:val="auto"/>
          <w:sz w:val="21"/>
          <w:szCs w:val="21"/>
          <w:highlight w:val="none"/>
        </w:rPr>
        <w:t> </w:t>
      </w:r>
    </w:p>
    <w:p w14:paraId="5C48DFAE">
      <w:pPr>
        <w:pStyle w:val="2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firstLine="480" w:firstLineChars="200"/>
        <w:jc w:val="both"/>
        <w:textAlignment w:val="auto"/>
        <w:rPr>
          <w:rFonts w:hint="eastAsia" w:eastAsia="宋体"/>
          <w:color w:val="auto"/>
          <w:lang w:eastAsia="zh-CN"/>
        </w:rPr>
      </w:pPr>
      <w:r>
        <w:rPr>
          <w:rFonts w:hint="eastAsia" w:asciiTheme="majorEastAsia" w:hAnsiTheme="majorEastAsia" w:eastAsiaTheme="majorEastAsia" w:cstheme="majorEastAsia"/>
          <w:b/>
          <w:color w:val="auto"/>
          <w:kern w:val="2"/>
          <w:sz w:val="24"/>
          <w:szCs w:val="24"/>
          <w:highlight w:val="none"/>
          <w:lang w:val="en-US" w:eastAsia="zh-CN" w:bidi="ar-SA"/>
        </w:rPr>
        <w:t>五、响应文件开启</w:t>
      </w:r>
    </w:p>
    <w:p w14:paraId="0E26E0D6">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ascii="宋体" w:hAnsi="宋体"/>
          <w:bCs/>
          <w:color w:val="auto"/>
          <w:szCs w:val="21"/>
          <w:u w:val="single"/>
        </w:rPr>
      </w:pPr>
      <w:r>
        <w:rPr>
          <w:rFonts w:hint="eastAsia" w:ascii="宋体" w:hAnsi="宋体"/>
          <w:bCs/>
          <w:color w:val="auto"/>
          <w:szCs w:val="21"/>
          <w:lang w:val="en-US" w:eastAsia="zh-CN"/>
        </w:rPr>
        <w:t>1</w:t>
      </w:r>
      <w:r>
        <w:rPr>
          <w:rFonts w:ascii="宋体" w:hAnsi="宋体"/>
          <w:bCs/>
          <w:color w:val="auto"/>
          <w:szCs w:val="21"/>
        </w:rPr>
        <w:t>.</w:t>
      </w:r>
      <w:r>
        <w:rPr>
          <w:rFonts w:hint="eastAsia" w:ascii="宋体" w:hAnsi="宋体"/>
          <w:bCs/>
          <w:color w:val="auto"/>
          <w:szCs w:val="21"/>
        </w:rPr>
        <w:t>开标时间</w:t>
      </w:r>
      <w:r>
        <w:rPr>
          <w:rFonts w:hint="eastAsia" w:ascii="宋体" w:hAnsi="宋体"/>
          <w:color w:val="auto"/>
          <w:szCs w:val="21"/>
        </w:rPr>
        <w:t>：</w:t>
      </w:r>
      <w:r>
        <w:rPr>
          <w:rFonts w:hint="eastAsia" w:ascii="宋体" w:hAnsi="宋体"/>
          <w:color w:val="auto"/>
          <w:szCs w:val="21"/>
          <w:u w:val="single"/>
        </w:rPr>
        <w:t>202</w:t>
      </w:r>
      <w:r>
        <w:rPr>
          <w:rFonts w:hint="eastAsia" w:ascii="宋体" w:hAnsi="宋体"/>
          <w:color w:val="auto"/>
          <w:szCs w:val="21"/>
          <w:u w:val="single"/>
          <w:lang w:val="en-US" w:eastAsia="zh-CN"/>
        </w:rPr>
        <w:t>4</w:t>
      </w:r>
      <w:r>
        <w:rPr>
          <w:rFonts w:hint="eastAsia" w:ascii="宋体" w:hAnsi="宋体"/>
          <w:bCs/>
          <w:color w:val="auto"/>
          <w:szCs w:val="21"/>
          <w:u w:val="single"/>
        </w:rPr>
        <w:t>年</w:t>
      </w:r>
      <w:r>
        <w:rPr>
          <w:rFonts w:hint="eastAsia" w:ascii="宋体" w:hAnsi="宋体"/>
          <w:bCs/>
          <w:color w:val="auto"/>
          <w:szCs w:val="21"/>
          <w:u w:val="single"/>
          <w:lang w:val="en-US" w:eastAsia="zh-CN"/>
        </w:rPr>
        <w:t>9</w:t>
      </w:r>
      <w:r>
        <w:rPr>
          <w:rFonts w:hint="eastAsia" w:ascii="宋体" w:hAnsi="宋体"/>
          <w:bCs/>
          <w:color w:val="auto"/>
          <w:szCs w:val="21"/>
          <w:u w:val="single"/>
        </w:rPr>
        <w:t>月</w:t>
      </w:r>
      <w:r>
        <w:rPr>
          <w:rFonts w:hint="eastAsia" w:ascii="宋体" w:hAnsi="宋体"/>
          <w:bCs/>
          <w:color w:val="auto"/>
          <w:szCs w:val="21"/>
          <w:u w:val="single"/>
          <w:lang w:val="en-US" w:eastAsia="zh-CN"/>
        </w:rPr>
        <w:t>18</w:t>
      </w:r>
      <w:r>
        <w:rPr>
          <w:rFonts w:hint="eastAsia" w:ascii="宋体" w:hAnsi="宋体"/>
          <w:bCs/>
          <w:color w:val="auto"/>
          <w:szCs w:val="21"/>
          <w:u w:val="single"/>
        </w:rPr>
        <w:t>日</w:t>
      </w:r>
      <w:r>
        <w:rPr>
          <w:rFonts w:hint="eastAsia" w:ascii="宋体" w:hAnsi="宋体"/>
          <w:bCs/>
          <w:color w:val="auto"/>
          <w:szCs w:val="21"/>
          <w:u w:val="single"/>
          <w:lang w:val="en-US" w:eastAsia="zh-CN"/>
        </w:rPr>
        <w:t>09</w:t>
      </w:r>
      <w:r>
        <w:rPr>
          <w:rFonts w:hint="eastAsia" w:ascii="宋体" w:hAnsi="宋体"/>
          <w:bCs/>
          <w:color w:val="auto"/>
          <w:szCs w:val="21"/>
          <w:u w:val="single"/>
        </w:rPr>
        <w:t>时</w:t>
      </w:r>
      <w:r>
        <w:rPr>
          <w:rFonts w:hint="eastAsia" w:ascii="宋体" w:hAnsi="宋体"/>
          <w:bCs/>
          <w:color w:val="auto"/>
          <w:szCs w:val="21"/>
          <w:u w:val="single"/>
          <w:lang w:val="en-US" w:eastAsia="zh-CN"/>
        </w:rPr>
        <w:t>0</w:t>
      </w:r>
      <w:r>
        <w:rPr>
          <w:rFonts w:hint="eastAsia" w:ascii="宋体" w:hAnsi="宋体"/>
          <w:bCs/>
          <w:color w:val="auto"/>
          <w:szCs w:val="21"/>
          <w:u w:val="single"/>
        </w:rPr>
        <w:t>0分</w:t>
      </w:r>
      <w:r>
        <w:rPr>
          <w:rFonts w:hint="eastAsia" w:ascii="宋体" w:hAnsi="宋体"/>
          <w:bCs/>
          <w:color w:val="auto"/>
          <w:szCs w:val="21"/>
        </w:rPr>
        <w:t>（北京时间）</w:t>
      </w:r>
    </w:p>
    <w:p w14:paraId="1A8E518F">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ascii="宋体" w:hAnsi="宋体"/>
          <w:color w:val="auto"/>
          <w:szCs w:val="21"/>
        </w:rPr>
      </w:pP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开标地点：广西政府采购云平台（https://www.gcy.zfcg.gxzf.gov.cn/）</w:t>
      </w:r>
    </w:p>
    <w:p w14:paraId="6F47EFC4">
      <w:pPr>
        <w:pStyle w:val="3"/>
        <w:pageBreakBefore w:val="0"/>
        <w:kinsoku/>
        <w:wordWrap/>
        <w:overflowPunct/>
        <w:topLinePunct w:val="0"/>
        <w:autoSpaceDE/>
        <w:autoSpaceDN/>
        <w:bidi w:val="0"/>
        <w:adjustRightInd/>
        <w:snapToGrid/>
        <w:spacing w:before="0" w:after="0" w:line="460" w:lineRule="exact"/>
        <w:ind w:left="0" w:leftChars="0" w:right="0" w:firstLine="480" w:firstLineChars="200"/>
        <w:textAlignment w:val="auto"/>
        <w:rPr>
          <w:rFonts w:ascii="宋体" w:hAnsi="宋体" w:cs="宋体"/>
          <w:bCs w:val="0"/>
          <w:color w:val="auto"/>
          <w:sz w:val="24"/>
          <w:szCs w:val="24"/>
        </w:rPr>
      </w:pPr>
      <w:bookmarkStart w:id="21" w:name="_Toc28359094"/>
      <w:bookmarkStart w:id="22" w:name="_Toc35393634"/>
      <w:bookmarkStart w:id="23" w:name="_Toc44229883"/>
      <w:bookmarkStart w:id="24" w:name="_Toc28359017"/>
      <w:bookmarkStart w:id="25" w:name="_Toc35393803"/>
      <w:r>
        <w:rPr>
          <w:rFonts w:hint="eastAsia" w:ascii="宋体" w:hAnsi="宋体" w:cs="宋体"/>
          <w:bCs w:val="0"/>
          <w:color w:val="auto"/>
          <w:sz w:val="24"/>
          <w:szCs w:val="24"/>
          <w:lang w:eastAsia="zh-CN"/>
        </w:rPr>
        <w:t>六</w:t>
      </w:r>
      <w:r>
        <w:rPr>
          <w:rFonts w:hint="eastAsia" w:ascii="宋体" w:hAnsi="宋体" w:cs="宋体"/>
          <w:bCs w:val="0"/>
          <w:color w:val="auto"/>
          <w:sz w:val="24"/>
          <w:szCs w:val="24"/>
        </w:rPr>
        <w:t>、公告期限</w:t>
      </w:r>
      <w:bookmarkEnd w:id="21"/>
      <w:bookmarkEnd w:id="22"/>
      <w:bookmarkEnd w:id="23"/>
      <w:bookmarkEnd w:id="24"/>
      <w:bookmarkEnd w:id="25"/>
    </w:p>
    <w:p w14:paraId="43DF1D32">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ascii="宋体" w:hAnsi="宋体" w:cs="宋体"/>
          <w:color w:val="auto"/>
          <w:kern w:val="0"/>
          <w:szCs w:val="21"/>
        </w:rPr>
      </w:pPr>
      <w:r>
        <w:rPr>
          <w:rFonts w:hint="eastAsia" w:ascii="宋体" w:hAnsi="宋体" w:cs="宋体"/>
          <w:color w:val="auto"/>
          <w:kern w:val="0"/>
          <w:szCs w:val="21"/>
        </w:rPr>
        <w:t>自本公告发布之日起</w:t>
      </w:r>
      <w:r>
        <w:rPr>
          <w:rFonts w:ascii="宋体" w:hAnsi="宋体" w:cs="宋体"/>
          <w:color w:val="auto"/>
          <w:kern w:val="0"/>
          <w:szCs w:val="21"/>
        </w:rPr>
        <w:t>5</w:t>
      </w:r>
      <w:r>
        <w:rPr>
          <w:rFonts w:hint="eastAsia" w:ascii="宋体" w:hAnsi="宋体" w:cs="宋体"/>
          <w:color w:val="auto"/>
          <w:kern w:val="0"/>
          <w:szCs w:val="21"/>
        </w:rPr>
        <w:t>个工作日。</w:t>
      </w:r>
    </w:p>
    <w:p w14:paraId="73377B39">
      <w:pPr>
        <w:pStyle w:val="3"/>
        <w:pageBreakBefore w:val="0"/>
        <w:kinsoku/>
        <w:wordWrap/>
        <w:overflowPunct/>
        <w:topLinePunct w:val="0"/>
        <w:autoSpaceDE/>
        <w:autoSpaceDN/>
        <w:bidi w:val="0"/>
        <w:adjustRightInd/>
        <w:snapToGrid/>
        <w:spacing w:before="0" w:after="0" w:line="460" w:lineRule="exact"/>
        <w:ind w:left="0" w:leftChars="0" w:right="0" w:firstLine="480" w:firstLineChars="200"/>
        <w:textAlignment w:val="auto"/>
        <w:rPr>
          <w:rFonts w:ascii="宋体" w:hAnsi="宋体" w:cs="宋体"/>
          <w:bCs w:val="0"/>
          <w:color w:val="auto"/>
          <w:sz w:val="24"/>
          <w:szCs w:val="24"/>
        </w:rPr>
      </w:pPr>
      <w:bookmarkStart w:id="26" w:name="_Toc35393804"/>
      <w:bookmarkStart w:id="27" w:name="_Toc35393635"/>
      <w:bookmarkStart w:id="28" w:name="_Toc44229884"/>
      <w:r>
        <w:rPr>
          <w:rFonts w:hint="eastAsia" w:ascii="宋体" w:hAnsi="宋体" w:cs="宋体"/>
          <w:bCs w:val="0"/>
          <w:color w:val="auto"/>
          <w:sz w:val="24"/>
          <w:szCs w:val="24"/>
          <w:lang w:eastAsia="zh-CN"/>
        </w:rPr>
        <w:t>七</w:t>
      </w:r>
      <w:r>
        <w:rPr>
          <w:rFonts w:hint="eastAsia" w:ascii="宋体" w:hAnsi="宋体" w:cs="宋体"/>
          <w:bCs w:val="0"/>
          <w:color w:val="auto"/>
          <w:sz w:val="24"/>
          <w:szCs w:val="24"/>
        </w:rPr>
        <w:t>、其他补充事宜</w:t>
      </w:r>
      <w:bookmarkEnd w:id="26"/>
      <w:bookmarkEnd w:id="27"/>
      <w:bookmarkEnd w:id="28"/>
    </w:p>
    <w:p w14:paraId="798F7F96">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eastAsia="zh-CN"/>
        </w:rPr>
      </w:pPr>
      <w:bookmarkStart w:id="29" w:name="_Toc28359095"/>
      <w:bookmarkStart w:id="30" w:name="_Toc28359018"/>
      <w:bookmarkStart w:id="31" w:name="_Toc44229885"/>
      <w:bookmarkStart w:id="32" w:name="_Toc35393805"/>
      <w:bookmarkStart w:id="33" w:name="_Toc35393636"/>
      <w:r>
        <w:rPr>
          <w:rFonts w:hint="eastAsia" w:ascii="宋体" w:hAnsi="宋体" w:eastAsia="宋体" w:cs="宋体"/>
          <w:color w:val="auto"/>
          <w:kern w:val="0"/>
          <w:sz w:val="21"/>
          <w:szCs w:val="21"/>
          <w:highlight w:val="none"/>
        </w:rPr>
        <w:t>1.</w:t>
      </w:r>
      <w:r>
        <w:rPr>
          <w:rFonts w:hint="eastAsia" w:ascii="宋体" w:hAnsi="宋体" w:cs="宋体"/>
          <w:color w:val="auto"/>
          <w:kern w:val="0"/>
          <w:szCs w:val="21"/>
          <w:highlight w:val="none"/>
        </w:rPr>
        <w:t>磋商保证金</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无</w:t>
      </w:r>
    </w:p>
    <w:p w14:paraId="0B53B3E1">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eastAsia="zh-CN"/>
        </w:rPr>
      </w:pPr>
      <w:bookmarkStart w:id="34" w:name="_Hlk37429585"/>
      <w:r>
        <w:rPr>
          <w:rFonts w:hint="eastAsia" w:ascii="宋体" w:hAnsi="宋体" w:eastAsia="宋体" w:cs="宋体"/>
          <w:color w:val="auto"/>
          <w:kern w:val="0"/>
          <w:sz w:val="21"/>
          <w:szCs w:val="21"/>
          <w:highlight w:val="none"/>
        </w:rPr>
        <w:t>2.</w:t>
      </w:r>
      <w:bookmarkStart w:id="35" w:name="_Hlk37429595"/>
      <w:r>
        <w:rPr>
          <w:rFonts w:hint="eastAsia" w:ascii="宋体" w:hAnsi="宋体" w:eastAsia="宋体" w:cs="宋体"/>
          <w:color w:val="auto"/>
          <w:spacing w:val="-6"/>
          <w:kern w:val="0"/>
          <w:sz w:val="21"/>
          <w:szCs w:val="21"/>
          <w:highlight w:val="none"/>
        </w:rPr>
        <w:t>网上查询地址</w:t>
      </w:r>
      <w:bookmarkEnd w:id="34"/>
      <w:bookmarkEnd w:id="35"/>
      <w:r>
        <w:rPr>
          <w:rFonts w:hint="eastAsia" w:ascii="宋体" w:hAnsi="宋体" w:eastAsia="宋体" w:cs="宋体"/>
          <w:color w:val="auto"/>
          <w:spacing w:val="-6"/>
          <w:kern w:val="0"/>
          <w:sz w:val="21"/>
          <w:szCs w:val="21"/>
          <w:highlight w:val="none"/>
          <w:lang w:eastAsia="zh-CN"/>
        </w:rPr>
        <w:t>：中国政府采购网（http://www.ccgp.gov.cn ）、广西政府采购网（http://zfcg.gxzf.gov.cn）、全国公共资源交易平台（广西•玉林）（http://ggzy.jgswj.gxzf.gov.cn/ylggzy）、广西玉林陆川县人民政府门户网站（http://www.luchuan.gov.cn/）</w:t>
      </w:r>
      <w:r>
        <w:rPr>
          <w:rFonts w:hint="eastAsia" w:ascii="宋体" w:hAnsi="宋体" w:cs="宋体"/>
          <w:color w:val="auto"/>
          <w:spacing w:val="-6"/>
          <w:kern w:val="0"/>
          <w:sz w:val="21"/>
          <w:szCs w:val="21"/>
          <w:highlight w:val="none"/>
          <w:lang w:eastAsia="zh-CN"/>
        </w:rPr>
        <w:t>。</w:t>
      </w:r>
    </w:p>
    <w:p w14:paraId="649B4403">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3.本项目需要落实的政府采购政策</w:t>
      </w:r>
    </w:p>
    <w:p w14:paraId="22FF7063">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（1）政府采购促进中小企业发展。</w:t>
      </w:r>
    </w:p>
    <w:p w14:paraId="7E77C2F8">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2）政府采购支持采用本国产品的政策。</w:t>
      </w:r>
    </w:p>
    <w:p w14:paraId="1AB65803">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（3）强制采购节能产品；优先采购节能产品、环境标志产品。</w:t>
      </w:r>
    </w:p>
    <w:p w14:paraId="375C20E7">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（4）政府采购促进残疾人就业政策。</w:t>
      </w:r>
    </w:p>
    <w:p w14:paraId="02EDC6A2">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（5）政府采购支持监狱企业发展。</w:t>
      </w:r>
    </w:p>
    <w:p w14:paraId="261EB588">
      <w:pPr>
        <w:pageBreakBefore w:val="0"/>
        <w:kinsoku/>
        <w:wordWrap/>
        <w:overflowPunct/>
        <w:topLinePunct w:val="0"/>
        <w:autoSpaceDE/>
        <w:autoSpaceDN/>
        <w:bidi w:val="0"/>
        <w:adjustRightInd/>
        <w:snapToGrid/>
        <w:spacing w:line="460" w:lineRule="exact"/>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4.监督部门：陆川县财政局政府采购监督管理股  电话：0775-7235528  </w:t>
      </w:r>
    </w:p>
    <w:p w14:paraId="44763DC7">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default"/>
          <w:lang w:val="en-US" w:eastAsia="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Cs w:val="21"/>
          <w:highlight w:val="none"/>
          <w:lang w:val="en-US" w:eastAsia="zh-CN"/>
        </w:rPr>
        <w:t>本项目为远程异地全流程电子评标。评标主会场地址：陆川县公共资源交易中心(地址:陆川县温泉镇陆兴北路兴达一巷路口)；评标副会场地址：梧州市公共资源交易中心（地址：长洲区梧州市长洲区三龙大道红岭大厦9楼）</w:t>
      </w:r>
    </w:p>
    <w:p w14:paraId="73DF9636">
      <w:pPr>
        <w:pStyle w:val="3"/>
        <w:pageBreakBefore w:val="0"/>
        <w:kinsoku/>
        <w:wordWrap/>
        <w:overflowPunct/>
        <w:topLinePunct w:val="0"/>
        <w:autoSpaceDE/>
        <w:autoSpaceDN/>
        <w:bidi w:val="0"/>
        <w:adjustRightInd/>
        <w:snapToGrid/>
        <w:spacing w:before="0" w:after="0" w:line="480" w:lineRule="exact"/>
        <w:ind w:left="0" w:leftChars="0" w:right="0" w:firstLine="480" w:firstLineChars="200"/>
        <w:textAlignment w:val="auto"/>
        <w:rPr>
          <w:rFonts w:asciiTheme="minorEastAsia" w:hAnsiTheme="minorEastAsia" w:eastAsiaTheme="minorEastAsia" w:cstheme="minorEastAsia"/>
          <w:bCs w:val="0"/>
          <w:color w:val="auto"/>
          <w:sz w:val="24"/>
          <w:szCs w:val="24"/>
        </w:rPr>
      </w:pPr>
      <w:r>
        <w:rPr>
          <w:rFonts w:hint="eastAsia" w:asciiTheme="minorEastAsia" w:hAnsiTheme="minorEastAsia" w:eastAsiaTheme="minorEastAsia" w:cstheme="minorEastAsia"/>
          <w:bCs w:val="0"/>
          <w:color w:val="auto"/>
          <w:sz w:val="24"/>
          <w:szCs w:val="24"/>
          <w:lang w:eastAsia="zh-CN"/>
        </w:rPr>
        <w:t>八</w:t>
      </w:r>
      <w:r>
        <w:rPr>
          <w:rFonts w:hint="eastAsia" w:asciiTheme="minorEastAsia" w:hAnsiTheme="minorEastAsia" w:eastAsiaTheme="minorEastAsia" w:cstheme="minorEastAsia"/>
          <w:bCs w:val="0"/>
          <w:color w:val="auto"/>
          <w:sz w:val="24"/>
          <w:szCs w:val="24"/>
        </w:rPr>
        <w:t>、凡对本次采购提出询问，请按以下方式联系。</w:t>
      </w:r>
      <w:bookmarkEnd w:id="29"/>
      <w:bookmarkEnd w:id="30"/>
      <w:bookmarkEnd w:id="31"/>
      <w:bookmarkEnd w:id="32"/>
      <w:bookmarkEnd w:id="33"/>
    </w:p>
    <w:p w14:paraId="7909B34D">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val="en-US" w:eastAsia="zh-CN"/>
        </w:rPr>
      </w:pPr>
      <w:r>
        <w:rPr>
          <w:rFonts w:hint="eastAsia" w:ascii="宋体" w:hAnsi="宋体"/>
          <w:color w:val="auto"/>
          <w:szCs w:val="21"/>
          <w:lang w:eastAsia="zh-CN"/>
        </w:rPr>
        <w:t>名称：陆川县人民医院　</w:t>
      </w:r>
      <w:r>
        <w:rPr>
          <w:rFonts w:hint="eastAsia" w:ascii="宋体" w:hAnsi="宋体"/>
          <w:color w:val="auto"/>
          <w:szCs w:val="21"/>
          <w:lang w:val="en-US" w:eastAsia="zh-CN"/>
        </w:rPr>
        <w:t xml:space="preserve"> </w:t>
      </w:r>
    </w:p>
    <w:p w14:paraId="2564EC1E">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地址：陆川县新洲路146号　　　　　　　　　</w:t>
      </w:r>
    </w:p>
    <w:p w14:paraId="4F883CD5">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联系人：吕盛斌</w:t>
      </w:r>
    </w:p>
    <w:p w14:paraId="4CEE5703">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 xml:space="preserve">联系方式：0775-7339169                        　 </w:t>
      </w:r>
    </w:p>
    <w:p w14:paraId="26D5EE43">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bookmarkStart w:id="36" w:name="_Toc25561"/>
      <w:bookmarkStart w:id="37" w:name="_Toc13134"/>
      <w:bookmarkStart w:id="38" w:name="_Toc35393807"/>
      <w:bookmarkStart w:id="39" w:name="_Toc18378"/>
      <w:bookmarkStart w:id="40" w:name="_Toc28359097"/>
      <w:bookmarkStart w:id="41" w:name="_Toc35393638"/>
      <w:bookmarkStart w:id="42" w:name="_Toc28359020"/>
      <w:bookmarkStart w:id="43" w:name="_Toc21999"/>
      <w:bookmarkStart w:id="44" w:name="_Toc17087"/>
      <w:r>
        <w:rPr>
          <w:rFonts w:hint="eastAsia" w:ascii="宋体" w:hAnsi="宋体"/>
          <w:color w:val="auto"/>
          <w:szCs w:val="21"/>
          <w:lang w:eastAsia="zh-CN"/>
        </w:rPr>
        <w:t>2.采购代理机构信息</w:t>
      </w:r>
      <w:bookmarkEnd w:id="36"/>
      <w:bookmarkEnd w:id="37"/>
      <w:bookmarkEnd w:id="38"/>
      <w:bookmarkEnd w:id="39"/>
      <w:bookmarkEnd w:id="40"/>
      <w:bookmarkEnd w:id="41"/>
      <w:bookmarkEnd w:id="42"/>
      <w:bookmarkEnd w:id="43"/>
      <w:bookmarkEnd w:id="44"/>
    </w:p>
    <w:p w14:paraId="6106FBA8">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名称：广西建汇工程咨询有限公司　　　　　　　　　　　</w:t>
      </w:r>
    </w:p>
    <w:p w14:paraId="125D38D9">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地址：</w:t>
      </w:r>
      <w:r>
        <w:rPr>
          <w:rFonts w:hint="eastAsia" w:ascii="宋体" w:hAnsi="宋体"/>
          <w:color w:val="auto"/>
          <w:szCs w:val="21"/>
          <w:lang w:val="en-US" w:eastAsia="zh-CN"/>
        </w:rPr>
        <w:t>玉林市玉州区江滨路东55号山水名城8栋商铺10号</w:t>
      </w:r>
      <w:r>
        <w:rPr>
          <w:rFonts w:hint="eastAsia" w:ascii="宋体" w:hAnsi="宋体"/>
          <w:color w:val="auto"/>
          <w:szCs w:val="21"/>
          <w:lang w:eastAsia="zh-CN"/>
        </w:rPr>
        <w:t>　　　　　　　　　　　</w:t>
      </w:r>
    </w:p>
    <w:p w14:paraId="316A077A">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 xml:space="preserve">联系方式：0775-2698633                        </w:t>
      </w:r>
    </w:p>
    <w:p w14:paraId="3D579474">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lang w:eastAsia="zh-CN"/>
        </w:rPr>
        <w:t xml:space="preserve">项目联系人：梁妮 </w:t>
      </w:r>
      <w:r>
        <w:rPr>
          <w:rFonts w:hint="eastAsia" w:ascii="宋体" w:hAnsi="宋体"/>
          <w:color w:val="auto"/>
          <w:szCs w:val="21"/>
        </w:rPr>
        <w:t xml:space="preserve">  </w:t>
      </w:r>
    </w:p>
    <w:p w14:paraId="41B38ED5">
      <w:pPr>
        <w:keepNext w:val="0"/>
        <w:keepLines w:val="0"/>
        <w:pageBreakBefore w:val="0"/>
        <w:widowControl w:val="0"/>
        <w:kinsoku/>
        <w:wordWrap/>
        <w:overflowPunct/>
        <w:topLinePunct w:val="0"/>
        <w:autoSpaceDE/>
        <w:autoSpaceDN/>
        <w:bidi w:val="0"/>
        <w:adjustRightInd/>
        <w:snapToGrid/>
        <w:spacing w:line="480" w:lineRule="exact"/>
        <w:ind w:left="0" w:leftChars="0" w:right="0" w:firstLine="420" w:firstLineChars="200"/>
        <w:textAlignment w:val="auto"/>
        <w:rPr>
          <w:rFonts w:hint="eastAsia" w:ascii="宋体" w:hAnsi="宋体"/>
          <w:color w:val="auto"/>
          <w:szCs w:val="21"/>
        </w:rPr>
      </w:pPr>
      <w:r>
        <w:rPr>
          <w:rFonts w:hint="eastAsia" w:ascii="宋体" w:hAnsi="宋体"/>
          <w:color w:val="auto"/>
          <w:szCs w:val="21"/>
        </w:rPr>
        <w:t>　</w:t>
      </w:r>
    </w:p>
    <w:p w14:paraId="58C75708">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color w:val="auto"/>
          <w:szCs w:val="21"/>
          <w:lang w:val="en-US" w:eastAsia="zh-CN"/>
        </w:rPr>
      </w:pPr>
      <w:r>
        <w:rPr>
          <w:rFonts w:hint="eastAsia" w:ascii="宋体" w:hAnsi="宋体"/>
          <w:bCs/>
          <w:color w:val="auto"/>
          <w:szCs w:val="21"/>
        </w:rPr>
        <w:t xml:space="preserve">                           </w:t>
      </w:r>
      <w:r>
        <w:rPr>
          <w:rFonts w:hint="eastAsia" w:ascii="宋体" w:hAnsi="宋体"/>
          <w:bCs/>
          <w:color w:val="auto"/>
          <w:szCs w:val="21"/>
          <w:lang w:val="en-US" w:eastAsia="zh-CN"/>
        </w:rPr>
        <w:t xml:space="preserve">   </w:t>
      </w:r>
    </w:p>
    <w:p w14:paraId="3E36C80B">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bCs/>
          <w:color w:val="auto"/>
          <w:szCs w:val="21"/>
          <w:lang w:val="en-US" w:eastAsia="zh-CN"/>
        </w:rPr>
      </w:pPr>
      <w:r>
        <w:rPr>
          <w:rFonts w:hint="eastAsia" w:ascii="宋体" w:hAnsi="宋体"/>
          <w:bCs/>
          <w:color w:val="auto"/>
          <w:szCs w:val="21"/>
          <w:lang w:val="en-US" w:eastAsia="zh-CN"/>
        </w:rPr>
        <w:t xml:space="preserve">                            </w:t>
      </w:r>
    </w:p>
    <w:p w14:paraId="49F12398">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ascii="宋体" w:hAnsi="宋体"/>
          <w:color w:val="auto"/>
          <w:szCs w:val="21"/>
        </w:rPr>
      </w:pP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广西建汇工程咨询有限公司</w:t>
      </w:r>
    </w:p>
    <w:p w14:paraId="3C40DC70">
      <w:pPr>
        <w:pageBreakBefore w:val="0"/>
        <w:kinsoku/>
        <w:wordWrap/>
        <w:overflowPunct/>
        <w:topLinePunct w:val="0"/>
        <w:autoSpaceDE/>
        <w:autoSpaceDN/>
        <w:bidi w:val="0"/>
        <w:adjustRightInd/>
        <w:spacing w:line="500" w:lineRule="exact"/>
        <w:ind w:left="0" w:leftChars="0" w:right="0" w:firstLine="420" w:firstLineChars="200"/>
        <w:jc w:val="center"/>
        <w:textAlignment w:val="auto"/>
        <w:rPr>
          <w:rFonts w:hint="eastAsia" w:ascii="宋体" w:hAnsi="宋体"/>
          <w:color w:val="auto"/>
          <w:szCs w:val="21"/>
        </w:rPr>
      </w:pPr>
      <w:r>
        <w:rPr>
          <w:rFonts w:hint="eastAsia" w:ascii="宋体" w:hAnsi="宋体"/>
          <w:color w:val="auto"/>
          <w:szCs w:val="21"/>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 xml:space="preserve">  202</w:t>
      </w:r>
      <w:r>
        <w:rPr>
          <w:rFonts w:hint="eastAsia" w:ascii="宋体" w:hAnsi="宋体"/>
          <w:bCs/>
          <w:color w:val="auto"/>
          <w:szCs w:val="21"/>
          <w:lang w:val="en-US" w:eastAsia="zh-CN"/>
        </w:rPr>
        <w:t>4</w:t>
      </w:r>
      <w:r>
        <w:rPr>
          <w:rFonts w:hint="eastAsia" w:ascii="宋体" w:hAnsi="宋体"/>
          <w:bCs/>
          <w:color w:val="auto"/>
          <w:szCs w:val="21"/>
        </w:rPr>
        <w:t>年</w:t>
      </w:r>
      <w:r>
        <w:rPr>
          <w:rFonts w:hint="eastAsia" w:ascii="宋体" w:hAnsi="宋体"/>
          <w:bCs/>
          <w:color w:val="auto"/>
          <w:szCs w:val="21"/>
          <w:lang w:val="en-US" w:eastAsia="zh-CN"/>
        </w:rPr>
        <w:t>9</w:t>
      </w:r>
      <w:r>
        <w:rPr>
          <w:rFonts w:hint="eastAsia" w:ascii="宋体" w:hAnsi="宋体"/>
          <w:bCs/>
          <w:color w:val="auto"/>
          <w:szCs w:val="21"/>
        </w:rPr>
        <w:t>月</w:t>
      </w:r>
      <w:r>
        <w:rPr>
          <w:rFonts w:hint="eastAsia" w:ascii="宋体" w:hAnsi="宋体"/>
          <w:bCs/>
          <w:color w:val="auto"/>
          <w:szCs w:val="21"/>
          <w:lang w:val="en-US" w:eastAsia="zh-CN"/>
        </w:rPr>
        <w:t>3</w:t>
      </w:r>
      <w:r>
        <w:rPr>
          <w:rFonts w:hint="eastAsia" w:ascii="宋体" w:hAnsi="宋体"/>
          <w:bCs/>
          <w:color w:val="auto"/>
          <w:szCs w:val="21"/>
        </w:rPr>
        <w:t>日</w:t>
      </w:r>
    </w:p>
    <w:p w14:paraId="4BAEEBF5">
      <w:pPr>
        <w:pStyle w:val="30"/>
        <w:rPr>
          <w:rFonts w:hint="eastAsia" w:ascii="宋体" w:hAnsi="宋体"/>
          <w:color w:val="auto"/>
          <w:szCs w:val="21"/>
        </w:rPr>
      </w:pPr>
    </w:p>
    <w:p w14:paraId="72BEEB20">
      <w:pPr>
        <w:pStyle w:val="30"/>
        <w:rPr>
          <w:rFonts w:hint="eastAsia" w:ascii="宋体" w:hAnsi="宋体"/>
          <w:color w:val="auto"/>
          <w:szCs w:val="21"/>
        </w:rPr>
      </w:pPr>
    </w:p>
    <w:p w14:paraId="5E40FB53">
      <w:pPr>
        <w:pStyle w:val="30"/>
        <w:rPr>
          <w:rFonts w:hint="eastAsia" w:ascii="宋体" w:hAnsi="宋体"/>
          <w:color w:val="auto"/>
          <w:szCs w:val="21"/>
        </w:rPr>
      </w:pPr>
    </w:p>
    <w:p w14:paraId="659C4DB8">
      <w:pPr>
        <w:pStyle w:val="30"/>
        <w:rPr>
          <w:rFonts w:hint="eastAsia" w:ascii="宋体" w:hAnsi="宋体"/>
          <w:color w:val="auto"/>
          <w:szCs w:val="21"/>
        </w:rPr>
      </w:pPr>
    </w:p>
    <w:p w14:paraId="1A05B57F">
      <w:pPr>
        <w:pStyle w:val="30"/>
        <w:rPr>
          <w:rFonts w:hint="eastAsia" w:ascii="宋体" w:hAnsi="宋体"/>
          <w:color w:val="auto"/>
          <w:szCs w:val="21"/>
        </w:rPr>
      </w:pPr>
    </w:p>
    <w:p w14:paraId="5FC537D4">
      <w:pPr>
        <w:pStyle w:val="30"/>
        <w:rPr>
          <w:rFonts w:hint="eastAsia" w:ascii="宋体" w:hAnsi="宋体"/>
          <w:color w:val="auto"/>
          <w:szCs w:val="21"/>
        </w:rPr>
      </w:pPr>
    </w:p>
    <w:p w14:paraId="023060E5">
      <w:pPr>
        <w:pStyle w:val="30"/>
        <w:rPr>
          <w:rFonts w:hint="eastAsia" w:ascii="宋体" w:hAnsi="宋体"/>
          <w:color w:val="auto"/>
          <w:szCs w:val="21"/>
        </w:rPr>
      </w:pPr>
    </w:p>
    <w:p w14:paraId="0F279F4A">
      <w:pPr>
        <w:pStyle w:val="30"/>
        <w:rPr>
          <w:rFonts w:hint="eastAsia" w:ascii="宋体" w:hAnsi="宋体"/>
          <w:color w:val="auto"/>
          <w:szCs w:val="21"/>
        </w:rPr>
      </w:pPr>
    </w:p>
    <w:p w14:paraId="6F4F35DB">
      <w:pPr>
        <w:pStyle w:val="30"/>
        <w:rPr>
          <w:rFonts w:hint="eastAsia" w:ascii="宋体" w:hAnsi="宋体"/>
          <w:color w:val="auto"/>
          <w:szCs w:val="21"/>
        </w:rPr>
      </w:pPr>
    </w:p>
    <w:p w14:paraId="57DD163A">
      <w:pPr>
        <w:pStyle w:val="30"/>
        <w:rPr>
          <w:rFonts w:hint="eastAsia" w:ascii="宋体" w:hAnsi="宋体"/>
          <w:color w:val="auto"/>
          <w:szCs w:val="21"/>
        </w:rPr>
      </w:pPr>
    </w:p>
    <w:p w14:paraId="27DAA193">
      <w:pPr>
        <w:pStyle w:val="30"/>
        <w:rPr>
          <w:rFonts w:hint="eastAsia" w:ascii="宋体" w:hAnsi="宋体"/>
          <w:color w:val="auto"/>
          <w:szCs w:val="21"/>
        </w:rPr>
      </w:pPr>
    </w:p>
    <w:p w14:paraId="7B8463F4">
      <w:pPr>
        <w:pStyle w:val="30"/>
        <w:rPr>
          <w:rFonts w:hint="eastAsia" w:ascii="宋体" w:hAnsi="宋体"/>
          <w:color w:val="auto"/>
          <w:szCs w:val="21"/>
        </w:rPr>
      </w:pPr>
    </w:p>
    <w:p w14:paraId="74D08937">
      <w:pPr>
        <w:pStyle w:val="30"/>
        <w:rPr>
          <w:rFonts w:hint="eastAsia" w:ascii="宋体" w:hAnsi="宋体"/>
          <w:color w:val="auto"/>
          <w:szCs w:val="21"/>
        </w:rPr>
      </w:pPr>
    </w:p>
    <w:p w14:paraId="5B90BC6F">
      <w:pPr>
        <w:pStyle w:val="30"/>
        <w:rPr>
          <w:rFonts w:hint="eastAsia" w:asciiTheme="majorEastAsia" w:hAnsiTheme="majorEastAsia" w:eastAsiaTheme="majorEastAsia" w:cstheme="majorEastAsia"/>
          <w:b/>
          <w:color w:val="auto"/>
          <w:sz w:val="32"/>
          <w:highlight w:val="none"/>
        </w:rPr>
      </w:pPr>
      <w:bookmarkStart w:id="45" w:name="_Toc19097"/>
      <w:bookmarkStart w:id="46" w:name="_Toc44229894"/>
    </w:p>
    <w:p w14:paraId="12DD0963">
      <w:pPr>
        <w:pStyle w:val="31"/>
        <w:rPr>
          <w:rFonts w:hint="eastAsia" w:asciiTheme="majorEastAsia" w:hAnsiTheme="majorEastAsia" w:eastAsiaTheme="majorEastAsia" w:cstheme="majorEastAsia"/>
          <w:b/>
          <w:color w:val="auto"/>
          <w:sz w:val="32"/>
          <w:highlight w:val="none"/>
        </w:rPr>
      </w:pPr>
    </w:p>
    <w:p w14:paraId="500C0250">
      <w:pPr>
        <w:rPr>
          <w:rFonts w:hint="eastAsia"/>
          <w:color w:val="auto"/>
        </w:rPr>
      </w:pPr>
    </w:p>
    <w:p w14:paraId="624D86EE">
      <w:pPr>
        <w:pStyle w:val="29"/>
        <w:rPr>
          <w:rFonts w:hint="eastAsia"/>
          <w:color w:val="auto"/>
        </w:rPr>
      </w:pPr>
    </w:p>
    <w:p w14:paraId="3FE1E59B">
      <w:pPr>
        <w:pStyle w:val="10"/>
        <w:rPr>
          <w:rFonts w:hint="eastAsia"/>
        </w:rPr>
      </w:pPr>
    </w:p>
    <w:p w14:paraId="58AE2F00">
      <w:pPr>
        <w:pStyle w:val="31"/>
        <w:ind w:left="0" w:leftChars="0" w:firstLine="0" w:firstLineChars="0"/>
        <w:rPr>
          <w:rFonts w:hint="eastAsia"/>
          <w:color w:val="auto"/>
        </w:rPr>
      </w:pPr>
    </w:p>
    <w:p w14:paraId="66A62A89">
      <w:pPr>
        <w:rPr>
          <w:rFonts w:hint="eastAsia"/>
        </w:rPr>
      </w:pPr>
    </w:p>
    <w:p w14:paraId="6D76E256">
      <w:pPr>
        <w:jc w:val="center"/>
        <w:outlineLvl w:val="0"/>
        <w:rPr>
          <w:rFonts w:hint="eastAsia" w:asciiTheme="majorEastAsia" w:hAnsiTheme="majorEastAsia" w:eastAsiaTheme="majorEastAsia" w:cstheme="majorEastAsia"/>
          <w:b/>
          <w:color w:val="auto"/>
          <w:sz w:val="32"/>
          <w:highlight w:val="none"/>
        </w:rPr>
      </w:pPr>
      <w:bookmarkStart w:id="47" w:name="_Toc4173"/>
      <w:r>
        <w:rPr>
          <w:rFonts w:hint="eastAsia" w:asciiTheme="majorEastAsia" w:hAnsiTheme="majorEastAsia" w:eastAsiaTheme="majorEastAsia" w:cstheme="majorEastAsia"/>
          <w:b/>
          <w:color w:val="auto"/>
          <w:sz w:val="32"/>
          <w:highlight w:val="none"/>
        </w:rPr>
        <w:t>第二章 供应商须知</w:t>
      </w:r>
      <w:bookmarkEnd w:id="45"/>
      <w:bookmarkEnd w:id="46"/>
      <w:bookmarkEnd w:id="47"/>
    </w:p>
    <w:p w14:paraId="0FF3163E">
      <w:pPr>
        <w:jc w:val="center"/>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t>供应商须知前附表</w:t>
      </w:r>
    </w:p>
    <w:p w14:paraId="430B0C35">
      <w:pPr>
        <w:jc w:val="center"/>
        <w:rPr>
          <w:rFonts w:hint="eastAsia" w:ascii="宋体" w:hAnsi="宋体" w:eastAsia="宋体" w:cs="宋体"/>
          <w:b/>
          <w:color w:val="auto"/>
          <w:sz w:val="21"/>
          <w:szCs w:val="21"/>
          <w:highlight w:val="none"/>
        </w:rPr>
      </w:pPr>
    </w:p>
    <w:tbl>
      <w:tblPr>
        <w:tblStyle w:val="23"/>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7912"/>
      </w:tblGrid>
      <w:tr w14:paraId="5817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tcPr>
          <w:p w14:paraId="50720F5C">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7912" w:type="dxa"/>
          </w:tcPr>
          <w:p w14:paraId="41CFC85D">
            <w:pPr>
              <w:spacing w:line="360" w:lineRule="auto"/>
              <w:jc w:val="center"/>
              <w:rPr>
                <w:rFonts w:ascii="宋体" w:hAnsi="宋体" w:cs="宋体"/>
                <w:b/>
                <w:color w:val="auto"/>
                <w:szCs w:val="21"/>
              </w:rPr>
            </w:pPr>
            <w:r>
              <w:rPr>
                <w:rFonts w:hint="eastAsia" w:ascii="宋体" w:hAnsi="宋体" w:cs="宋体"/>
                <w:b/>
                <w:color w:val="auto"/>
                <w:szCs w:val="21"/>
              </w:rPr>
              <w:t>内    容</w:t>
            </w:r>
          </w:p>
        </w:tc>
      </w:tr>
      <w:tr w14:paraId="619DE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B02BC27">
            <w:pPr>
              <w:spacing w:line="360" w:lineRule="auto"/>
              <w:jc w:val="center"/>
              <w:rPr>
                <w:rFonts w:ascii="宋体" w:hAnsi="宋体" w:cs="宋体"/>
                <w:color w:val="auto"/>
                <w:szCs w:val="21"/>
              </w:rPr>
            </w:pPr>
            <w:r>
              <w:rPr>
                <w:rFonts w:hint="eastAsia" w:ascii="宋体" w:hAnsi="宋体" w:cs="宋体"/>
                <w:color w:val="auto"/>
                <w:szCs w:val="21"/>
              </w:rPr>
              <w:t>3</w:t>
            </w:r>
          </w:p>
        </w:tc>
        <w:tc>
          <w:tcPr>
            <w:tcW w:w="7912" w:type="dxa"/>
            <w:vAlign w:val="center"/>
          </w:tcPr>
          <w:p w14:paraId="1D29C7E2">
            <w:pPr>
              <w:spacing w:line="360" w:lineRule="auto"/>
              <w:rPr>
                <w:rFonts w:ascii="宋体" w:hAnsi="宋体" w:cs="宋体"/>
                <w:color w:val="auto"/>
                <w:szCs w:val="21"/>
              </w:rPr>
            </w:pPr>
            <w:r>
              <w:rPr>
                <w:rFonts w:hint="eastAsia" w:ascii="宋体" w:hAnsi="宋体" w:cs="宋体"/>
                <w:bCs/>
                <w:color w:val="auto"/>
                <w:szCs w:val="21"/>
              </w:rPr>
              <w:t>供应商的资格条件</w:t>
            </w:r>
            <w:r>
              <w:rPr>
                <w:rFonts w:hint="eastAsia" w:ascii="宋体" w:hAnsi="宋体" w:cs="宋体"/>
                <w:color w:val="auto"/>
                <w:szCs w:val="21"/>
              </w:rPr>
              <w:t>：详见竞争性磋商公告</w:t>
            </w:r>
          </w:p>
        </w:tc>
      </w:tr>
      <w:tr w14:paraId="0E5C5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D5052FC">
            <w:pPr>
              <w:spacing w:line="360" w:lineRule="auto"/>
              <w:jc w:val="center"/>
              <w:rPr>
                <w:rFonts w:ascii="宋体" w:hAnsi="宋体" w:cs="宋体"/>
                <w:color w:val="auto"/>
                <w:szCs w:val="21"/>
              </w:rPr>
            </w:pPr>
            <w:r>
              <w:rPr>
                <w:rFonts w:hint="eastAsia" w:ascii="宋体" w:hAnsi="宋体" w:cs="宋体"/>
                <w:color w:val="auto"/>
                <w:szCs w:val="21"/>
              </w:rPr>
              <w:t>5.1</w:t>
            </w:r>
          </w:p>
        </w:tc>
        <w:tc>
          <w:tcPr>
            <w:tcW w:w="7912" w:type="dxa"/>
            <w:vAlign w:val="center"/>
          </w:tcPr>
          <w:p w14:paraId="68A54612">
            <w:pPr>
              <w:spacing w:line="360" w:lineRule="auto"/>
              <w:rPr>
                <w:rFonts w:ascii="宋体" w:hAnsi="宋体" w:cs="宋体"/>
                <w:color w:val="auto"/>
                <w:szCs w:val="21"/>
              </w:rPr>
            </w:pPr>
            <w:r>
              <w:rPr>
                <w:rFonts w:hint="eastAsia" w:ascii="宋体" w:hAnsi="宋体" w:cs="宋体"/>
                <w:color w:val="auto"/>
                <w:szCs w:val="21"/>
              </w:rPr>
              <w:t xml:space="preserve">是否接受联合体竞标: </w:t>
            </w:r>
            <w:r>
              <w:rPr>
                <w:rFonts w:hint="eastAsia" w:asciiTheme="majorEastAsia" w:hAnsiTheme="majorEastAsia" w:eastAsiaTheme="majorEastAsia" w:cstheme="majorEastAsia"/>
                <w:b w:val="0"/>
                <w:bCs/>
                <w:color w:val="auto"/>
                <w:sz w:val="21"/>
                <w:szCs w:val="21"/>
                <w:highlight w:val="none"/>
              </w:rPr>
              <w:t>本项目不接受联合体</w:t>
            </w:r>
          </w:p>
        </w:tc>
      </w:tr>
      <w:tr w14:paraId="377BB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1152" w:type="dxa"/>
            <w:vAlign w:val="center"/>
          </w:tcPr>
          <w:p w14:paraId="2A3FAA47">
            <w:pPr>
              <w:spacing w:line="360" w:lineRule="auto"/>
              <w:jc w:val="center"/>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7912" w:type="dxa"/>
            <w:vAlign w:val="center"/>
          </w:tcPr>
          <w:p w14:paraId="1F998A81">
            <w:pPr>
              <w:spacing w:line="360" w:lineRule="auto"/>
              <w:rPr>
                <w:rFonts w:ascii="宋体" w:hAnsi="宋体" w:cs="宋体"/>
                <w:color w:val="auto"/>
                <w:szCs w:val="21"/>
              </w:rPr>
            </w:pPr>
            <w:r>
              <w:rPr>
                <w:rFonts w:hint="eastAsia" w:ascii="宋体" w:hAnsi="宋体"/>
                <w:color w:val="auto"/>
                <w:szCs w:val="21"/>
              </w:rPr>
              <w:t>如接受联合体竞标，联合体竞标要求如下：无</w:t>
            </w:r>
          </w:p>
        </w:tc>
      </w:tr>
      <w:tr w14:paraId="41B8F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2FE2E4D">
            <w:pPr>
              <w:spacing w:line="360" w:lineRule="auto"/>
              <w:jc w:val="center"/>
              <w:rPr>
                <w:rFonts w:ascii="宋体" w:hAnsi="宋体" w:cs="宋体"/>
                <w:color w:val="auto"/>
                <w:szCs w:val="21"/>
              </w:rPr>
            </w:pPr>
            <w:r>
              <w:rPr>
                <w:rFonts w:hint="eastAsia" w:ascii="宋体" w:hAnsi="宋体" w:cs="宋体"/>
                <w:color w:val="auto"/>
                <w:szCs w:val="21"/>
              </w:rPr>
              <w:t>6.2</w:t>
            </w:r>
          </w:p>
        </w:tc>
        <w:tc>
          <w:tcPr>
            <w:tcW w:w="7912" w:type="dxa"/>
            <w:vAlign w:val="center"/>
          </w:tcPr>
          <w:p w14:paraId="67D87002">
            <w:pPr>
              <w:pStyle w:val="8"/>
              <w:spacing w:line="360" w:lineRule="auto"/>
              <w:rPr>
                <w:rFonts w:ascii="宋体" w:hAnsi="宋体" w:cs="宋体"/>
                <w:color w:val="auto"/>
                <w:szCs w:val="21"/>
              </w:rPr>
            </w:pPr>
            <w:r>
              <w:rPr>
                <w:rFonts w:hint="eastAsia" w:ascii="宋体" w:hAnsi="宋体"/>
                <w:color w:val="auto"/>
                <w:szCs w:val="21"/>
              </w:rPr>
              <w:t>☑不允许分包</w:t>
            </w:r>
          </w:p>
        </w:tc>
      </w:tr>
      <w:tr w14:paraId="59833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CB7A461">
            <w:pPr>
              <w:spacing w:line="360" w:lineRule="auto"/>
              <w:jc w:val="center"/>
              <w:rPr>
                <w:rFonts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7912" w:type="dxa"/>
            <w:vAlign w:val="center"/>
          </w:tcPr>
          <w:p w14:paraId="21252018">
            <w:pPr>
              <w:snapToGrid w:val="0"/>
              <w:spacing w:line="360" w:lineRule="auto"/>
              <w:jc w:val="left"/>
              <w:rPr>
                <w:rFonts w:ascii="宋体" w:hAnsi="宋体" w:cs="宋体"/>
                <w:b/>
                <w:color w:val="auto"/>
                <w:szCs w:val="21"/>
              </w:rPr>
            </w:pPr>
            <w:r>
              <w:rPr>
                <w:rFonts w:hint="eastAsia" w:ascii="宋体" w:hAnsi="宋体" w:cs="宋体"/>
                <w:b/>
                <w:color w:val="auto"/>
                <w:szCs w:val="21"/>
              </w:rPr>
              <w:t>资格证明文件</w:t>
            </w:r>
          </w:p>
          <w:p w14:paraId="19EF44C5">
            <w:pPr>
              <w:pStyle w:val="8"/>
              <w:spacing w:line="360" w:lineRule="auto"/>
              <w:rPr>
                <w:rFonts w:ascii="宋体" w:hAnsi="宋体"/>
                <w:color w:val="auto"/>
                <w:szCs w:val="21"/>
              </w:rPr>
            </w:pPr>
            <w:r>
              <w:rPr>
                <w:rFonts w:hint="eastAsia" w:ascii="宋体" w:hAnsi="宋体" w:cs="宋体"/>
                <w:color w:val="auto"/>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92E3A19">
            <w:pPr>
              <w:snapToGrid w:val="0"/>
              <w:spacing w:line="360" w:lineRule="auto"/>
              <w:jc w:val="left"/>
              <w:rPr>
                <w:rFonts w:ascii="宋体" w:hAnsi="宋体" w:cs="宋体"/>
                <w:color w:val="auto"/>
                <w:szCs w:val="21"/>
              </w:rPr>
            </w:pPr>
            <w:r>
              <w:rPr>
                <w:rFonts w:hint="eastAsia" w:ascii="宋体" w:hAnsi="宋体" w:cs="宋体"/>
                <w:color w:val="auto"/>
                <w:szCs w:val="21"/>
              </w:rPr>
              <w:t>2.供应商依法缴纳税收的相关材料（</w:t>
            </w:r>
            <w:r>
              <w:rPr>
                <w:rFonts w:hint="eastAsia" w:ascii="宋体" w:hAnsi="宋体" w:cs="宋体"/>
                <w:color w:val="auto"/>
                <w:szCs w:val="21"/>
                <w:u w:val="single"/>
              </w:rPr>
              <w:t xml:space="preserve"> 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3</w:t>
            </w:r>
            <w:r>
              <w:rPr>
                <w:rFonts w:hint="eastAsia" w:ascii="宋体" w:hAnsi="宋体" w:cs="宋体"/>
                <w:color w:val="auto"/>
                <w:szCs w:val="21"/>
              </w:rPr>
              <w:t>月至</w:t>
            </w:r>
            <w:r>
              <w:rPr>
                <w:rFonts w:hint="eastAsia" w:ascii="宋体" w:hAnsi="宋体" w:cs="宋体"/>
                <w:color w:val="auto"/>
                <w:szCs w:val="21"/>
                <w:lang w:val="en-US" w:eastAsia="zh-CN"/>
              </w:rPr>
              <w:t>响应文件递交截止时间前</w:t>
            </w:r>
            <w:r>
              <w:rPr>
                <w:rFonts w:hint="eastAsia" w:ascii="宋体" w:hAnsi="宋体" w:cs="宋体"/>
                <w:color w:val="auto"/>
                <w:szCs w:val="21"/>
              </w:rPr>
              <w:t>连续</w:t>
            </w:r>
            <w:r>
              <w:rPr>
                <w:rFonts w:hint="eastAsia" w:ascii="宋体" w:hAnsi="宋体" w:cs="宋体"/>
                <w:color w:val="auto"/>
                <w:szCs w:val="21"/>
                <w:u w:val="single"/>
              </w:rPr>
              <w:t xml:space="preserve"> 3</w:t>
            </w:r>
            <w:r>
              <w:rPr>
                <w:rFonts w:hint="eastAsia" w:ascii="宋体" w:hAnsi="宋体" w:cs="宋体"/>
                <w:color w:val="auto"/>
                <w:szCs w:val="21"/>
              </w:rPr>
              <w:t>个月的依法缴纳税收的凭据复印件；</w:t>
            </w:r>
            <w:r>
              <w:rPr>
                <w:rFonts w:hint="eastAsia" w:ascii="宋体" w:hAnsi="宋体"/>
                <w:color w:val="auto"/>
                <w:szCs w:val="21"/>
              </w:rPr>
              <w:t>依法免税的供应商，必须提供相应文件证明其依法免税。</w:t>
            </w:r>
            <w:r>
              <w:rPr>
                <w:rFonts w:hint="eastAsia" w:ascii="宋体" w:hAnsi="宋体" w:cs="宋体"/>
                <w:color w:val="auto"/>
                <w:szCs w:val="21"/>
              </w:rPr>
              <w:t>从取得营业执照时间起到首次响应文件提交截止时间为止不足要求月数的，只需提供从取得营业执照起的依法缴纳税收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35B3E0A1">
            <w:pPr>
              <w:snapToGrid w:val="0"/>
              <w:spacing w:line="360" w:lineRule="auto"/>
              <w:jc w:val="left"/>
              <w:rPr>
                <w:rFonts w:ascii="宋体" w:hAnsi="宋体" w:cs="宋体"/>
                <w:color w:val="auto"/>
                <w:szCs w:val="21"/>
              </w:rPr>
            </w:pPr>
            <w:r>
              <w:rPr>
                <w:rFonts w:hint="eastAsia" w:ascii="宋体" w:hAnsi="宋体" w:cs="宋体"/>
                <w:color w:val="auto"/>
                <w:szCs w:val="21"/>
              </w:rPr>
              <w:t>3.供应商依法缴纳社会保障资金的相关材料[</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202</w:t>
            </w:r>
            <w:r>
              <w:rPr>
                <w:rFonts w:hint="eastAsia" w:ascii="宋体" w:hAnsi="宋体" w:cs="宋体"/>
                <w:color w:val="auto"/>
                <w:szCs w:val="21"/>
                <w:u w:val="single"/>
                <w:lang w:val="en-US" w:eastAsia="zh-CN"/>
              </w:rPr>
              <w:t>4</w:t>
            </w:r>
            <w:r>
              <w:rPr>
                <w:rFonts w:hint="eastAsia" w:ascii="宋体" w:hAnsi="宋体" w:cs="宋体"/>
                <w:color w:val="auto"/>
                <w:szCs w:val="21"/>
              </w:rPr>
              <w:t>年</w:t>
            </w:r>
            <w:r>
              <w:rPr>
                <w:rFonts w:hint="eastAsia" w:ascii="宋体" w:hAnsi="宋体" w:cs="宋体"/>
                <w:color w:val="auto"/>
                <w:szCs w:val="21"/>
                <w:u w:val="single"/>
                <w:lang w:val="en-US" w:eastAsia="zh-CN"/>
              </w:rPr>
              <w:t xml:space="preserve"> 3</w:t>
            </w:r>
            <w:r>
              <w:rPr>
                <w:rFonts w:hint="eastAsia" w:ascii="宋体" w:hAnsi="宋体" w:cs="宋体"/>
                <w:color w:val="auto"/>
                <w:szCs w:val="21"/>
              </w:rPr>
              <w:t>月至</w:t>
            </w:r>
            <w:r>
              <w:rPr>
                <w:rFonts w:hint="eastAsia" w:ascii="宋体" w:hAnsi="宋体" w:cs="宋体"/>
                <w:color w:val="auto"/>
                <w:szCs w:val="21"/>
                <w:lang w:val="en-US" w:eastAsia="zh-CN"/>
              </w:rPr>
              <w:t>响应文件递交截止时间前</w:t>
            </w:r>
            <w:r>
              <w:rPr>
                <w:rFonts w:hint="eastAsia" w:ascii="宋体" w:hAnsi="宋体" w:cs="宋体"/>
                <w:color w:val="auto"/>
                <w:szCs w:val="21"/>
                <w:lang w:eastAsia="zh-CN"/>
              </w:rPr>
              <w:t>连续</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个月的依法缴纳社会保障资金的缴费凭证复印件；</w:t>
            </w:r>
            <w:r>
              <w:rPr>
                <w:rFonts w:hint="eastAsia" w:ascii="宋体" w:hAnsi="宋体"/>
                <w:color w:val="auto"/>
                <w:szCs w:val="21"/>
              </w:rPr>
              <w:t>依法不需要缴纳社会保障资金的供应商，必须提供相应文件证明不需要缴纳社会保障资金。</w:t>
            </w:r>
            <w:r>
              <w:rPr>
                <w:rFonts w:hint="eastAsia" w:ascii="宋体" w:hAnsi="宋体" w:cs="宋体"/>
                <w:color w:val="auto"/>
                <w:szCs w:val="21"/>
              </w:rPr>
              <w:t>从取得营业执照时间起到首次响应文件提交截止时间为止不足要求月数的只需提供从取得营业执照起的依法缴纳社会保障资金的</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6C91157">
            <w:pPr>
              <w:snapToGrid w:val="0"/>
              <w:spacing w:line="360" w:lineRule="auto"/>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eastAsia="宋体" w:cs="宋体"/>
                <w:b w:val="0"/>
                <w:bCs w:val="0"/>
                <w:color w:val="auto"/>
                <w:kern w:val="2"/>
                <w:sz w:val="21"/>
                <w:szCs w:val="21"/>
                <w:lang w:val="en-US" w:eastAsia="zh-CN" w:bidi="ar-SA"/>
              </w:rPr>
              <w:t>供应商202</w:t>
            </w:r>
            <w:r>
              <w:rPr>
                <w:rFonts w:hint="eastAsia" w:ascii="宋体" w:hAnsi="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年度财务报表复印件；【可以是财务报表（包括资产负债表、利润表、现金流量表）或银行出具的资信证明或第三方审计报告等证明材料】（对于从取得营业执照时间起至响应文件递交截止时间止不足年数要求的供应商，按实际情况提供）</w:t>
            </w:r>
            <w:r>
              <w:rPr>
                <w:rFonts w:hint="eastAsia" w:ascii="宋体" w:hAnsi="宋体" w:cs="宋体"/>
                <w:color w:val="auto"/>
                <w:szCs w:val="21"/>
              </w:rPr>
              <w:t>；（</w:t>
            </w:r>
            <w:r>
              <w:rPr>
                <w:rFonts w:hint="eastAsia" w:ascii="宋体" w:hAnsi="宋体" w:cs="宋体"/>
                <w:b/>
                <w:bCs/>
                <w:color w:val="auto"/>
                <w:szCs w:val="21"/>
              </w:rPr>
              <w:t>必须提供，否则</w:t>
            </w:r>
            <w:r>
              <w:rPr>
                <w:rFonts w:hint="eastAsia" w:ascii="宋体" w:hAnsi="宋体" w:cs="宋体"/>
                <w:b/>
                <w:color w:val="auto"/>
                <w:szCs w:val="21"/>
              </w:rPr>
              <w:t>响应文件</w:t>
            </w:r>
            <w:r>
              <w:rPr>
                <w:rFonts w:hint="eastAsia" w:ascii="宋体" w:hAnsi="宋体" w:cs="宋体"/>
                <w:b/>
                <w:bCs/>
                <w:color w:val="auto"/>
                <w:szCs w:val="21"/>
              </w:rPr>
              <w:t>作无效</w:t>
            </w:r>
            <w:r>
              <w:rPr>
                <w:rFonts w:hint="eastAsia" w:ascii="宋体" w:hAnsi="宋体" w:cs="宋体"/>
                <w:b/>
                <w:bCs/>
                <w:color w:val="auto"/>
                <w:szCs w:val="21"/>
                <w:lang w:val="en-US" w:eastAsia="zh-CN"/>
              </w:rPr>
              <w:t>响应</w:t>
            </w:r>
            <w:r>
              <w:rPr>
                <w:rFonts w:hint="eastAsia" w:ascii="宋体" w:hAnsi="宋体" w:cs="宋体"/>
                <w:b/>
                <w:bCs/>
                <w:color w:val="auto"/>
                <w:szCs w:val="21"/>
              </w:rPr>
              <w:t>处理</w:t>
            </w:r>
            <w:r>
              <w:rPr>
                <w:rFonts w:hint="eastAsia" w:ascii="宋体" w:hAnsi="宋体" w:cs="宋体"/>
                <w:color w:val="auto"/>
                <w:szCs w:val="21"/>
              </w:rPr>
              <w:t>）</w:t>
            </w:r>
          </w:p>
          <w:p w14:paraId="62F61802">
            <w:pPr>
              <w:snapToGrid w:val="0"/>
              <w:spacing w:line="360" w:lineRule="auto"/>
              <w:jc w:val="left"/>
              <w:rPr>
                <w:rFonts w:ascii="宋体" w:hAnsi="宋体" w:cs="宋体"/>
                <w:color w:val="auto"/>
                <w:szCs w:val="21"/>
              </w:rPr>
            </w:pPr>
            <w:r>
              <w:rPr>
                <w:rFonts w:hint="eastAsia" w:ascii="宋体" w:hAnsi="宋体" w:cs="宋体"/>
                <w:color w:val="auto"/>
                <w:szCs w:val="21"/>
              </w:rPr>
              <w:t>5.供应商直接控股、管理关系信息表（格式后附）；（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FCA0BFD">
            <w:pPr>
              <w:snapToGrid w:val="0"/>
              <w:spacing w:line="360" w:lineRule="auto"/>
              <w:jc w:val="left"/>
              <w:rPr>
                <w:rFonts w:hint="eastAsia" w:ascii="宋体" w:hAnsi="宋体" w:cs="宋体"/>
                <w:color w:val="auto"/>
                <w:szCs w:val="21"/>
              </w:rPr>
            </w:pPr>
            <w:r>
              <w:rPr>
                <w:rFonts w:hint="eastAsia" w:ascii="宋体" w:hAnsi="宋体" w:cs="宋体"/>
                <w:color w:val="auto"/>
                <w:szCs w:val="21"/>
              </w:rPr>
              <w:t>6.竞标声明（格式后附）；（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796AE0F7">
            <w:pPr>
              <w:snapToGrid w:val="0"/>
              <w:spacing w:line="360" w:lineRule="auto"/>
              <w:jc w:val="left"/>
              <w:rPr>
                <w:rFonts w:ascii="宋体" w:hAnsi="宋体" w:cs="宋体"/>
                <w:b/>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.除磋商文件规定必须提供以外，供应商认为需要提供的其他证明材料；</w:t>
            </w:r>
          </w:p>
          <w:p w14:paraId="384F5DC0">
            <w:pPr>
              <w:snapToGrid w:val="0"/>
              <w:spacing w:line="360" w:lineRule="auto"/>
              <w:ind w:firstLine="420" w:firstLineChars="200"/>
              <w:jc w:val="left"/>
              <w:rPr>
                <w:rFonts w:hint="eastAsia" w:ascii="宋体" w:hAnsi="宋体"/>
                <w:b/>
                <w:bCs/>
                <w:color w:val="auto"/>
                <w:szCs w:val="21"/>
                <w:highlight w:val="none"/>
              </w:rPr>
            </w:pPr>
            <w:r>
              <w:rPr>
                <w:rFonts w:hint="eastAsia" w:ascii="宋体" w:hAnsi="宋体"/>
                <w:b/>
                <w:bCs/>
                <w:color w:val="auto"/>
                <w:szCs w:val="21"/>
                <w:highlight w:val="none"/>
              </w:rPr>
              <w:t>注：1.</w:t>
            </w:r>
            <w:r>
              <w:rPr>
                <w:rFonts w:hint="eastAsia" w:ascii="宋体" w:hAnsi="宋体"/>
                <w:color w:val="auto"/>
                <w:szCs w:val="21"/>
                <w:highlight w:val="none"/>
              </w:rPr>
              <w:t xml:space="preserve"> </w:t>
            </w:r>
            <w:r>
              <w:rPr>
                <w:rFonts w:hint="eastAsia" w:ascii="宋体" w:hAnsi="宋体" w:cs="宋体"/>
                <w:b/>
                <w:bCs/>
                <w:color w:val="auto"/>
                <w:szCs w:val="21"/>
              </w:rPr>
              <w:t>以上标明“必须提供”的材料属于复印件的扫描件的</w:t>
            </w:r>
            <w:r>
              <w:rPr>
                <w:rFonts w:hint="eastAsia" w:ascii="宋体" w:hAnsi="宋体"/>
                <w:b/>
                <w:bCs/>
                <w:color w:val="auto"/>
                <w:szCs w:val="21"/>
                <w:highlight w:val="none"/>
              </w:rPr>
              <w:t>，</w:t>
            </w:r>
            <w:r>
              <w:rPr>
                <w:rFonts w:hint="eastAsia" w:ascii="宋体" w:hAnsi="宋体" w:eastAsia="宋体" w:cs="宋体"/>
                <w:b/>
                <w:bCs/>
                <w:color w:val="auto"/>
                <w:szCs w:val="21"/>
                <w:highlight w:val="none"/>
              </w:rPr>
              <w:t>必须加盖</w:t>
            </w:r>
            <w:r>
              <w:rPr>
                <w:rFonts w:hint="eastAsia" w:ascii="宋体" w:hAnsi="宋体" w:cs="宋体"/>
                <w:b/>
                <w:bCs/>
                <w:color w:val="auto"/>
                <w:szCs w:val="21"/>
                <w:highlight w:val="none"/>
                <w:lang w:eastAsia="zh-CN"/>
              </w:rPr>
              <w:t>供应商</w:t>
            </w:r>
            <w:r>
              <w:rPr>
                <w:rFonts w:hint="eastAsia" w:ascii="宋体" w:hAnsi="宋体" w:eastAsia="宋体" w:cs="宋体"/>
                <w:b/>
                <w:bCs/>
                <w:color w:val="auto"/>
                <w:szCs w:val="21"/>
                <w:highlight w:val="none"/>
              </w:rPr>
              <w:t>电子公章</w:t>
            </w:r>
            <w:r>
              <w:rPr>
                <w:rFonts w:hint="eastAsia" w:ascii="宋体" w:hAnsi="宋体"/>
                <w:b/>
                <w:bCs/>
                <w:color w:val="auto"/>
                <w:szCs w:val="21"/>
                <w:highlight w:val="none"/>
              </w:rPr>
              <w:t>，否则</w:t>
            </w:r>
            <w:r>
              <w:rPr>
                <w:rFonts w:hint="eastAsia" w:ascii="宋体" w:hAnsi="宋体" w:cs="Courier New"/>
                <w:b/>
                <w:color w:val="auto"/>
                <w:szCs w:val="21"/>
                <w:highlight w:val="none"/>
              </w:rPr>
              <w:t>作无</w:t>
            </w:r>
            <w:r>
              <w:rPr>
                <w:rFonts w:hint="eastAsia" w:ascii="宋体" w:hAnsi="宋体"/>
                <w:b/>
                <w:bCs/>
                <w:color w:val="auto"/>
                <w:szCs w:val="21"/>
                <w:highlight w:val="none"/>
              </w:rPr>
              <w:t>效投标处理。</w:t>
            </w:r>
          </w:p>
          <w:p w14:paraId="7CE4B866">
            <w:pPr>
              <w:snapToGrid w:val="0"/>
              <w:spacing w:line="360" w:lineRule="auto"/>
              <w:ind w:firstLine="420" w:firstLineChars="200"/>
              <w:jc w:val="left"/>
              <w:rPr>
                <w:rFonts w:hint="eastAsia" w:ascii="宋体" w:hAnsi="宋体" w:cs="宋体"/>
                <w:b/>
                <w:color w:val="auto"/>
                <w:szCs w:val="21"/>
                <w:lang w:val="en-US" w:eastAsia="zh-CN"/>
              </w:rPr>
            </w:pPr>
            <w:r>
              <w:rPr>
                <w:rFonts w:hint="eastAsia" w:ascii="宋体" w:hAnsi="宋体" w:cs="宋体"/>
                <w:b/>
                <w:color w:val="auto"/>
                <w:szCs w:val="21"/>
                <w:lang w:val="en-US" w:eastAsia="zh-CN"/>
              </w:rPr>
              <w:t>2.</w:t>
            </w:r>
            <w:r>
              <w:rPr>
                <w:rFonts w:hint="eastAsia" w:ascii="宋体" w:hAnsi="宋体" w:cs="宋体"/>
                <w:b/>
                <w:color w:val="auto"/>
                <w:szCs w:val="21"/>
              </w:rPr>
              <w:t>竞标声明必须由法定代表人在规定签章处签字</w:t>
            </w:r>
            <w:r>
              <w:rPr>
                <w:rFonts w:hint="eastAsia" w:ascii="宋体" w:hAnsi="宋体" w:cs="宋体"/>
                <w:b/>
                <w:color w:val="auto"/>
                <w:szCs w:val="21"/>
                <w:lang w:val="en-US" w:eastAsia="zh-CN"/>
              </w:rPr>
              <w:t>或盖章或电子签名</w:t>
            </w:r>
            <w:r>
              <w:rPr>
                <w:rFonts w:hint="eastAsia" w:ascii="宋体" w:hAnsi="宋体" w:cs="宋体"/>
                <w:b/>
                <w:color w:val="auto"/>
                <w:szCs w:val="21"/>
              </w:rPr>
              <w:t>并加盖供应商</w:t>
            </w:r>
            <w:r>
              <w:rPr>
                <w:rFonts w:hint="eastAsia" w:ascii="宋体" w:hAnsi="宋体" w:cs="宋体"/>
                <w:b/>
                <w:color w:val="auto"/>
                <w:szCs w:val="21"/>
                <w:lang w:eastAsia="zh-CN"/>
              </w:rPr>
              <w:t>电子</w:t>
            </w:r>
            <w:r>
              <w:rPr>
                <w:rFonts w:hint="eastAsia" w:ascii="宋体" w:hAnsi="宋体" w:cs="宋体"/>
                <w:b/>
                <w:color w:val="auto"/>
                <w:szCs w:val="21"/>
              </w:rPr>
              <w:t>公章，否则响应文件按无效响应处理。</w:t>
            </w:r>
          </w:p>
          <w:p w14:paraId="04F044AE">
            <w:pPr>
              <w:snapToGrid w:val="0"/>
              <w:spacing w:line="360" w:lineRule="auto"/>
              <w:ind w:firstLine="420" w:firstLineChars="200"/>
              <w:jc w:val="left"/>
              <w:rPr>
                <w:rFonts w:ascii="宋体" w:hAnsi="宋体" w:cs="宋体"/>
                <w:b/>
                <w:color w:val="auto"/>
                <w:szCs w:val="21"/>
              </w:rPr>
            </w:pPr>
            <w:r>
              <w:rPr>
                <w:rFonts w:hint="eastAsia" w:ascii="宋体" w:hAnsi="宋体" w:cs="宋体"/>
                <w:b/>
                <w:color w:val="auto"/>
                <w:szCs w:val="21"/>
                <w:lang w:val="en-US" w:eastAsia="zh-CN"/>
              </w:rPr>
              <w:t>3</w:t>
            </w:r>
            <w:r>
              <w:rPr>
                <w:rFonts w:hint="eastAsia" w:ascii="宋体" w:hAnsi="宋体" w:cs="宋体"/>
                <w:b/>
                <w:color w:val="auto"/>
                <w:szCs w:val="21"/>
              </w:rPr>
              <w:t>.供应商直接控股、管理关系信息表必须由法定代表人或者委托代理人在规定签章处签字并加盖供应商</w:t>
            </w:r>
            <w:r>
              <w:rPr>
                <w:rFonts w:hint="eastAsia" w:ascii="宋体" w:hAnsi="宋体" w:cs="宋体"/>
                <w:b/>
                <w:color w:val="auto"/>
                <w:szCs w:val="21"/>
                <w:lang w:eastAsia="zh-CN"/>
              </w:rPr>
              <w:t>电子</w:t>
            </w:r>
            <w:r>
              <w:rPr>
                <w:rFonts w:hint="eastAsia" w:ascii="宋体" w:hAnsi="宋体" w:cs="宋体"/>
                <w:b/>
                <w:color w:val="auto"/>
                <w:szCs w:val="21"/>
              </w:rPr>
              <w:t>公章，否则响应文件按无效响应处理。</w:t>
            </w:r>
          </w:p>
        </w:tc>
      </w:tr>
      <w:tr w14:paraId="6FFF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jc w:val="center"/>
        </w:trPr>
        <w:tc>
          <w:tcPr>
            <w:tcW w:w="1152" w:type="dxa"/>
            <w:vAlign w:val="center"/>
          </w:tcPr>
          <w:p w14:paraId="70C8F86D">
            <w:pPr>
              <w:spacing w:line="360" w:lineRule="auto"/>
              <w:jc w:val="center"/>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2</w:t>
            </w:r>
          </w:p>
        </w:tc>
        <w:tc>
          <w:tcPr>
            <w:tcW w:w="7912" w:type="dxa"/>
            <w:vAlign w:val="center"/>
          </w:tcPr>
          <w:p w14:paraId="79E9E3DC">
            <w:pPr>
              <w:spacing w:line="360" w:lineRule="auto"/>
              <w:rPr>
                <w:rFonts w:hint="eastAsia"/>
                <w:color w:val="auto"/>
              </w:rPr>
            </w:pPr>
            <w:r>
              <w:rPr>
                <w:rFonts w:hint="eastAsia"/>
                <w:color w:val="auto"/>
              </w:rPr>
              <w:t>报价文件</w:t>
            </w:r>
          </w:p>
          <w:p w14:paraId="4379EA34">
            <w:pPr>
              <w:pStyle w:val="3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1.竞标函；</w:t>
            </w:r>
            <w:r>
              <w:rPr>
                <w:rFonts w:hint="eastAsia" w:ascii="宋体" w:hAnsi="宋体" w:eastAsia="宋体" w:cs="宋体"/>
                <w:b/>
                <w:bCs/>
                <w:color w:val="auto"/>
                <w:kern w:val="2"/>
                <w:sz w:val="21"/>
                <w:szCs w:val="21"/>
                <w:lang w:val="en-US" w:eastAsia="zh-CN" w:bidi="ar-SA"/>
              </w:rPr>
              <w:t>（必须提供，否则响应文件按无效响应处理）</w:t>
            </w:r>
          </w:p>
          <w:p w14:paraId="35247100">
            <w:pPr>
              <w:spacing w:line="400" w:lineRule="exact"/>
              <w:rPr>
                <w:rFonts w:hint="eastAsia"/>
                <w:color w:val="auto"/>
              </w:rPr>
            </w:pPr>
            <w:r>
              <w:rPr>
                <w:rFonts w:hint="eastAsia" w:ascii="宋体" w:hAnsi="宋体" w:eastAsia="宋体" w:cs="宋体"/>
                <w:color w:val="auto"/>
                <w:kern w:val="2"/>
                <w:sz w:val="21"/>
                <w:szCs w:val="21"/>
                <w:lang w:val="en-US" w:eastAsia="zh-CN" w:bidi="ar-SA"/>
              </w:rPr>
              <w:t>2.竞标报价表（格式后附）；</w:t>
            </w:r>
            <w:r>
              <w:rPr>
                <w:rFonts w:hint="eastAsia" w:ascii="宋体" w:hAnsi="宋体" w:eastAsia="宋体" w:cs="宋体"/>
                <w:b/>
                <w:bCs/>
                <w:color w:val="auto"/>
                <w:kern w:val="2"/>
                <w:sz w:val="21"/>
                <w:szCs w:val="21"/>
                <w:lang w:val="en-US" w:eastAsia="zh-CN" w:bidi="ar-SA"/>
              </w:rPr>
              <w:t>（必须提供，否则响应文件按无效响应处理）</w:t>
            </w:r>
          </w:p>
        </w:tc>
      </w:tr>
      <w:tr w14:paraId="4C292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5908D3E">
            <w:pPr>
              <w:spacing w:line="360" w:lineRule="auto"/>
              <w:jc w:val="center"/>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w:t>
            </w:r>
            <w:r>
              <w:rPr>
                <w:rFonts w:ascii="宋体" w:hAnsi="宋体" w:cs="宋体"/>
                <w:color w:val="auto"/>
                <w:szCs w:val="21"/>
              </w:rPr>
              <w:t>2</w:t>
            </w:r>
          </w:p>
        </w:tc>
        <w:tc>
          <w:tcPr>
            <w:tcW w:w="7912" w:type="dxa"/>
            <w:vAlign w:val="center"/>
          </w:tcPr>
          <w:p w14:paraId="2BB2A441">
            <w:pPr>
              <w:spacing w:line="360" w:lineRule="auto"/>
              <w:rPr>
                <w:rFonts w:ascii="宋体" w:hAnsi="宋体" w:cs="宋体"/>
                <w:b/>
                <w:bCs/>
                <w:color w:val="auto"/>
                <w:szCs w:val="21"/>
              </w:rPr>
            </w:pPr>
            <w:r>
              <w:rPr>
                <w:rFonts w:hint="eastAsia" w:ascii="宋体" w:hAnsi="宋体" w:cs="宋体"/>
                <w:b/>
                <w:bCs/>
                <w:color w:val="auto"/>
                <w:szCs w:val="21"/>
              </w:rPr>
              <w:t>商务技术文件</w:t>
            </w:r>
          </w:p>
          <w:p w14:paraId="7D4AB293">
            <w:pPr>
              <w:snapToGrid w:val="0"/>
              <w:spacing w:line="360" w:lineRule="auto"/>
              <w:rPr>
                <w:rFonts w:hint="eastAsia" w:ascii="宋体" w:hAnsi="宋体" w:cs="宋体"/>
                <w:b/>
                <w:bCs/>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无串通竞标行为的承诺函（格式后附）；</w:t>
            </w:r>
            <w:r>
              <w:rPr>
                <w:rFonts w:hint="eastAsia" w:ascii="宋体" w:hAnsi="宋体" w:cs="宋体"/>
                <w:b/>
                <w:bCs/>
                <w:color w:val="auto"/>
                <w:szCs w:val="21"/>
              </w:rPr>
              <w:t>（必须提供，否则响应文件按无效响应处理）</w:t>
            </w:r>
          </w:p>
          <w:p w14:paraId="5564E8A6">
            <w:pPr>
              <w:snapToGrid w:val="0"/>
              <w:spacing w:line="360" w:lineRule="auto"/>
              <w:rPr>
                <w:rFonts w:hint="eastAsia" w:ascii="宋体" w:hAnsi="宋体" w:cs="宋体"/>
                <w:b/>
                <w:bCs/>
                <w:color w:val="auto"/>
                <w:szCs w:val="21"/>
              </w:rPr>
            </w:pPr>
            <w:r>
              <w:rPr>
                <w:rFonts w:hint="eastAsia" w:ascii="宋体" w:hAnsi="宋体" w:cs="宋体"/>
                <w:color w:val="auto"/>
                <w:szCs w:val="21"/>
              </w:rPr>
              <w:t>2.法定代表人身份证明书及法定代表人有效身份证正反面复印件（格式后附）；</w:t>
            </w:r>
            <w:r>
              <w:rPr>
                <w:rFonts w:hint="eastAsia" w:ascii="宋体" w:hAnsi="宋体" w:cs="宋体"/>
                <w:b/>
                <w:bCs/>
                <w:color w:val="auto"/>
                <w:szCs w:val="21"/>
              </w:rPr>
              <w:t>（除自然人竞标外必须提供，否则响应文件按无效响应处理）</w:t>
            </w:r>
          </w:p>
          <w:p w14:paraId="1A49DE92">
            <w:pPr>
              <w:snapToGrid w:val="0"/>
              <w:spacing w:line="360" w:lineRule="auto"/>
              <w:rPr>
                <w:rFonts w:hint="eastAsia" w:ascii="宋体" w:hAnsi="宋体" w:cs="宋体"/>
                <w:b/>
                <w:bCs/>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.法定代表人授权委托书及委托代理人有效身份证正反面复印件（格式后附）；</w:t>
            </w:r>
            <w:r>
              <w:rPr>
                <w:rFonts w:hint="eastAsia" w:ascii="宋体" w:hAnsi="宋体" w:cs="宋体"/>
                <w:b/>
                <w:bCs/>
                <w:color w:val="auto"/>
                <w:szCs w:val="21"/>
              </w:rPr>
              <w:t>（委托时必须提供，否则响应文件按无效响应处理）</w:t>
            </w:r>
          </w:p>
          <w:p w14:paraId="67342E9C">
            <w:pPr>
              <w:snapToGrid w:val="0"/>
              <w:spacing w:line="360" w:lineRule="auto"/>
              <w:rPr>
                <w:rFonts w:hint="eastAsia" w:ascii="宋体" w:hAnsi="宋体" w:cs="宋体"/>
                <w:b/>
                <w:bCs/>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.商务条款偏离表（格式后附）；</w:t>
            </w:r>
            <w:r>
              <w:rPr>
                <w:rFonts w:hint="eastAsia" w:ascii="宋体" w:hAnsi="宋体" w:cs="宋体"/>
                <w:b/>
                <w:bCs/>
                <w:color w:val="auto"/>
                <w:szCs w:val="21"/>
              </w:rPr>
              <w:t>（必须提供，否则响应文件按无效响应处理）</w:t>
            </w:r>
          </w:p>
          <w:p w14:paraId="6FB1FD07">
            <w:pPr>
              <w:snapToGrid w:val="0"/>
              <w:spacing w:line="360" w:lineRule="auto"/>
              <w:rPr>
                <w:rFonts w:hint="eastAsia" w:ascii="宋体" w:hAnsi="宋体" w:cs="宋体"/>
                <w:b/>
                <w:bCs/>
                <w:color w:val="auto"/>
                <w:szCs w:val="21"/>
              </w:rPr>
            </w:pPr>
            <w:r>
              <w:rPr>
                <w:rFonts w:hint="eastAsia" w:ascii="宋体" w:hAnsi="宋体" w:cs="宋体"/>
                <w:color w:val="auto"/>
                <w:szCs w:val="21"/>
                <w:lang w:val="en-US" w:eastAsia="zh-CN"/>
              </w:rPr>
              <w:t>5.服务</w:t>
            </w:r>
            <w:r>
              <w:rPr>
                <w:rFonts w:hint="eastAsia" w:ascii="宋体" w:hAnsi="宋体" w:cs="宋体"/>
                <w:color w:val="auto"/>
                <w:szCs w:val="21"/>
              </w:rPr>
              <w:t>需求偏离表（格式后附）；</w:t>
            </w:r>
            <w:r>
              <w:rPr>
                <w:rFonts w:hint="eastAsia" w:ascii="宋体" w:hAnsi="宋体" w:cs="宋体"/>
                <w:b/>
                <w:bCs/>
                <w:color w:val="auto"/>
                <w:szCs w:val="21"/>
              </w:rPr>
              <w:t>（必须提供，否则响应文件按无效响应处理）</w:t>
            </w:r>
          </w:p>
          <w:p w14:paraId="511DFE85">
            <w:pPr>
              <w:snapToGrid w:val="0"/>
              <w:spacing w:line="360" w:lineRule="auto"/>
              <w:rPr>
                <w:rFonts w:hint="eastAsia" w:ascii="宋体" w:hAnsi="宋体" w:cs="宋体"/>
                <w:color w:val="auto"/>
                <w:szCs w:val="21"/>
                <w:lang w:val="en-US" w:eastAsia="zh-CN"/>
              </w:rPr>
            </w:pPr>
            <w:r>
              <w:rPr>
                <w:rFonts w:hint="eastAsia" w:ascii="宋体" w:hAnsi="宋体" w:cs="宋体"/>
                <w:color w:val="auto"/>
                <w:szCs w:val="21"/>
                <w:lang w:val="en-US" w:eastAsia="zh-CN"/>
              </w:rPr>
              <w:t>6.技术方案（服务方案、质量保证措施、</w:t>
            </w:r>
            <w:r>
              <w:rPr>
                <w:rFonts w:hint="eastAsia" w:ascii="宋体" w:hAnsi="宋体" w:eastAsia="宋体" w:cs="宋体"/>
                <w:color w:val="auto"/>
                <w:szCs w:val="21"/>
                <w:lang w:val="en-US" w:eastAsia="zh-CN"/>
              </w:rPr>
              <w:t>网络巡检、售后服务方案、拟投入专业人员情况</w:t>
            </w:r>
            <w:r>
              <w:rPr>
                <w:rFonts w:hint="eastAsia" w:ascii="宋体" w:hAnsi="宋体" w:cs="宋体"/>
                <w:color w:val="auto"/>
                <w:szCs w:val="21"/>
                <w:lang w:val="en-US" w:eastAsia="zh-CN"/>
              </w:rPr>
              <w:t>）（格式自拟）；</w:t>
            </w:r>
          </w:p>
          <w:p w14:paraId="40F01387">
            <w:pPr>
              <w:snapToGrid w:val="0"/>
              <w:spacing w:line="360" w:lineRule="auto"/>
              <w:rPr>
                <w:rFonts w:hint="default" w:ascii="宋体" w:hAnsi="宋体" w:cs="宋体"/>
                <w:color w:val="auto"/>
                <w:szCs w:val="21"/>
                <w:lang w:val="en-US" w:eastAsia="zh-CN"/>
              </w:rPr>
            </w:pPr>
            <w:r>
              <w:rPr>
                <w:rFonts w:hint="eastAsia" w:ascii="宋体" w:hAnsi="宋体" w:cs="宋体"/>
                <w:color w:val="auto"/>
                <w:szCs w:val="21"/>
                <w:lang w:val="en-US" w:eastAsia="zh-CN"/>
              </w:rPr>
              <w:t>7.对应采购需求的服务需求、商务条款提供的其他文件资料；</w:t>
            </w:r>
          </w:p>
          <w:p w14:paraId="3BFAE230">
            <w:pPr>
              <w:snapToGrid w:val="0"/>
              <w:spacing w:line="360" w:lineRule="auto"/>
              <w:rPr>
                <w:rFonts w:hint="eastAsia"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.供应商认为需要提供的其他有关资料。</w:t>
            </w:r>
          </w:p>
          <w:p w14:paraId="214C480B">
            <w:pPr>
              <w:spacing w:line="360" w:lineRule="auto"/>
              <w:ind w:firstLine="411" w:firstLineChars="196"/>
              <w:rPr>
                <w:rFonts w:hint="eastAsia" w:ascii="宋体" w:hAnsi="宋体" w:cs="宋体"/>
                <w:b/>
                <w:bCs/>
                <w:color w:val="auto"/>
                <w:szCs w:val="21"/>
              </w:rPr>
            </w:pPr>
            <w:r>
              <w:rPr>
                <w:rFonts w:hint="eastAsia" w:ascii="宋体" w:hAnsi="宋体" w:cs="宋体"/>
                <w:b/>
                <w:bCs/>
                <w:color w:val="auto"/>
                <w:szCs w:val="21"/>
              </w:rPr>
              <w:t>注：1.法定代表人授权委托书必须由法定代表人或委托代理人</w:t>
            </w:r>
            <w:r>
              <w:rPr>
                <w:rFonts w:hint="eastAsia" w:ascii="宋体" w:hAnsi="宋体" w:cs="宋体"/>
                <w:b/>
                <w:bCs/>
                <w:color w:val="auto"/>
                <w:szCs w:val="21"/>
                <w:lang w:val="en-US" w:eastAsia="zh-CN"/>
              </w:rPr>
              <w:t>签字（或者电子签名）</w:t>
            </w:r>
            <w:r>
              <w:rPr>
                <w:rFonts w:hint="eastAsia" w:ascii="宋体" w:hAnsi="宋体" w:cs="宋体"/>
                <w:b/>
                <w:bCs/>
                <w:color w:val="auto"/>
                <w:szCs w:val="21"/>
              </w:rPr>
              <w:t>，并加盖</w:t>
            </w:r>
            <w:r>
              <w:rPr>
                <w:rFonts w:hint="eastAsia" w:ascii="宋体" w:hAnsi="宋体" w:cs="宋体"/>
                <w:b/>
                <w:bCs/>
                <w:color w:val="auto"/>
                <w:szCs w:val="21"/>
                <w:lang w:eastAsia="zh-CN"/>
              </w:rPr>
              <w:t>供应商电子</w:t>
            </w:r>
            <w:r>
              <w:rPr>
                <w:rFonts w:hint="eastAsia" w:ascii="宋体" w:hAnsi="宋体" w:cs="宋体"/>
                <w:b/>
                <w:bCs/>
                <w:color w:val="auto"/>
                <w:szCs w:val="21"/>
              </w:rPr>
              <w:t>公章，</w:t>
            </w:r>
            <w:r>
              <w:rPr>
                <w:rFonts w:hint="eastAsia" w:ascii="宋体" w:hAnsi="宋体" w:cs="宋体"/>
                <w:b/>
                <w:color w:val="auto"/>
                <w:szCs w:val="21"/>
                <w:highlight w:val="none"/>
              </w:rPr>
              <w:t>否则响应文件按无效响应处理</w:t>
            </w:r>
            <w:r>
              <w:rPr>
                <w:rFonts w:hint="eastAsia" w:ascii="宋体" w:hAnsi="宋体" w:cs="宋体"/>
                <w:b/>
                <w:bCs/>
                <w:color w:val="auto"/>
                <w:szCs w:val="21"/>
              </w:rPr>
              <w:t>。</w:t>
            </w:r>
          </w:p>
          <w:p w14:paraId="47A105AB">
            <w:pPr>
              <w:spacing w:line="360" w:lineRule="auto"/>
              <w:ind w:firstLine="411" w:firstLineChars="196"/>
              <w:rPr>
                <w:rFonts w:ascii="宋体" w:hAnsi="宋体" w:cs="宋体"/>
                <w:color w:val="auto"/>
                <w:szCs w:val="21"/>
              </w:rPr>
            </w:pPr>
            <w:r>
              <w:rPr>
                <w:rFonts w:hint="eastAsia" w:ascii="宋体" w:hAnsi="宋体" w:cs="宋体"/>
                <w:b/>
                <w:bCs/>
                <w:color w:val="auto"/>
                <w:szCs w:val="21"/>
              </w:rPr>
              <w:t>2.以上标明“必须提供”的材料属于复印件的扫描件的，必须加盖</w:t>
            </w:r>
            <w:r>
              <w:rPr>
                <w:rFonts w:hint="eastAsia" w:ascii="宋体" w:hAnsi="宋体" w:cs="宋体"/>
                <w:b/>
                <w:bCs/>
                <w:color w:val="auto"/>
                <w:szCs w:val="21"/>
                <w:lang w:eastAsia="zh-CN"/>
              </w:rPr>
              <w:t>供应商</w:t>
            </w:r>
            <w:r>
              <w:rPr>
                <w:rFonts w:hint="eastAsia" w:ascii="宋体" w:hAnsi="宋体" w:cs="宋体"/>
                <w:b/>
                <w:bCs/>
                <w:color w:val="auto"/>
                <w:szCs w:val="21"/>
              </w:rPr>
              <w:t>电子公章，</w:t>
            </w:r>
            <w:r>
              <w:rPr>
                <w:rFonts w:hint="eastAsia" w:ascii="宋体" w:hAnsi="宋体" w:cs="宋体"/>
                <w:b/>
                <w:color w:val="auto"/>
                <w:szCs w:val="21"/>
                <w:highlight w:val="none"/>
              </w:rPr>
              <w:t>否则响应文件按无效响应处理</w:t>
            </w:r>
            <w:r>
              <w:rPr>
                <w:rFonts w:hint="eastAsia" w:ascii="宋体" w:hAnsi="宋体" w:cs="宋体"/>
                <w:b/>
                <w:bCs/>
                <w:color w:val="auto"/>
                <w:szCs w:val="21"/>
              </w:rPr>
              <w:t>。</w:t>
            </w:r>
          </w:p>
        </w:tc>
      </w:tr>
      <w:tr w14:paraId="63C8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9CC1971">
            <w:pPr>
              <w:spacing w:line="360" w:lineRule="auto"/>
              <w:jc w:val="center"/>
              <w:rPr>
                <w:rFonts w:ascii="宋体" w:hAnsi="宋体" w:cs="宋体"/>
                <w:color w:val="auto"/>
                <w:szCs w:val="21"/>
              </w:rPr>
            </w:pPr>
            <w:r>
              <w:rPr>
                <w:rFonts w:hint="eastAsia" w:ascii="宋体" w:hAnsi="宋体" w:cs="宋体"/>
                <w:color w:val="auto"/>
                <w:szCs w:val="21"/>
              </w:rPr>
              <w:t>15.2</w:t>
            </w:r>
          </w:p>
        </w:tc>
        <w:tc>
          <w:tcPr>
            <w:tcW w:w="7912" w:type="dxa"/>
            <w:vAlign w:val="center"/>
          </w:tcPr>
          <w:p w14:paraId="22198178">
            <w:pPr>
              <w:snapToGrid w:val="0"/>
              <w:spacing w:line="320" w:lineRule="exact"/>
              <w:jc w:val="left"/>
              <w:rPr>
                <w:color w:val="auto"/>
              </w:rPr>
            </w:pPr>
            <w:r>
              <w:rPr>
                <w:rFonts w:hint="eastAsia" w:ascii="宋体" w:hAnsi="宋体" w:eastAsia="宋体" w:cs="宋体"/>
                <w:color w:val="auto"/>
                <w:szCs w:val="21"/>
                <w:highlight w:val="none"/>
              </w:rPr>
              <w:t>竞标报价应当包含满足本次竞标全部服务的所有费用。</w:t>
            </w:r>
          </w:p>
        </w:tc>
      </w:tr>
      <w:tr w14:paraId="3BD21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0700EFC">
            <w:pPr>
              <w:spacing w:line="360" w:lineRule="auto"/>
              <w:jc w:val="center"/>
              <w:rPr>
                <w:rFonts w:ascii="宋体" w:hAnsi="宋体" w:cs="宋体"/>
                <w:color w:val="auto"/>
                <w:szCs w:val="21"/>
              </w:rPr>
            </w:pPr>
            <w:r>
              <w:rPr>
                <w:rFonts w:hint="eastAsia" w:ascii="宋体" w:hAnsi="宋体" w:cs="宋体"/>
                <w:color w:val="auto"/>
                <w:szCs w:val="21"/>
              </w:rPr>
              <w:t>16.</w:t>
            </w:r>
            <w:r>
              <w:rPr>
                <w:rFonts w:ascii="宋体" w:hAnsi="宋体" w:cs="宋体"/>
                <w:color w:val="auto"/>
                <w:szCs w:val="21"/>
              </w:rPr>
              <w:t>2</w:t>
            </w:r>
          </w:p>
        </w:tc>
        <w:tc>
          <w:tcPr>
            <w:tcW w:w="7912" w:type="dxa"/>
            <w:vAlign w:val="center"/>
          </w:tcPr>
          <w:p w14:paraId="05A04239">
            <w:pPr>
              <w:pStyle w:val="7"/>
              <w:numPr>
                <w:ilvl w:val="0"/>
                <w:numId w:val="0"/>
              </w:numPr>
              <w:tabs>
                <w:tab w:val="left" w:pos="720"/>
                <w:tab w:val="left" w:pos="840"/>
                <w:tab w:val="clear" w:pos="360"/>
              </w:tabs>
              <w:snapToGrid w:val="0"/>
              <w:spacing w:line="360" w:lineRule="auto"/>
              <w:rPr>
                <w:rFonts w:ascii="宋体" w:hAnsi="宋体" w:cs="宋体"/>
                <w:color w:val="auto"/>
                <w:szCs w:val="21"/>
              </w:rPr>
            </w:pPr>
            <w:r>
              <w:rPr>
                <w:rFonts w:hint="eastAsia" w:ascii="宋体" w:hAnsi="宋体" w:cs="宋体"/>
                <w:color w:val="auto"/>
                <w:szCs w:val="21"/>
                <w:lang w:eastAsia="zh-CN"/>
              </w:rPr>
              <w:t>竞</w:t>
            </w:r>
            <w:r>
              <w:rPr>
                <w:rFonts w:hint="eastAsia" w:ascii="宋体" w:hAnsi="宋体" w:cs="宋体"/>
                <w:color w:val="auto"/>
                <w:szCs w:val="21"/>
              </w:rPr>
              <w:t>标有效期：自首次响应文件提交截止之日起</w:t>
            </w:r>
            <w:r>
              <w:rPr>
                <w:rFonts w:ascii="宋体" w:hAnsi="宋体" w:cs="宋体"/>
                <w:color w:val="auto"/>
                <w:szCs w:val="21"/>
                <w:u w:val="single"/>
              </w:rPr>
              <w:t xml:space="preserve"> </w:t>
            </w:r>
            <w:r>
              <w:rPr>
                <w:rFonts w:hint="eastAsia" w:ascii="宋体" w:hAnsi="宋体" w:cs="宋体"/>
                <w:color w:val="auto"/>
                <w:szCs w:val="21"/>
                <w:u w:val="single"/>
              </w:rPr>
              <w:t>60</w:t>
            </w:r>
            <w:r>
              <w:rPr>
                <w:rFonts w:ascii="宋体" w:hAnsi="宋体" w:cs="宋体"/>
                <w:color w:val="auto"/>
                <w:szCs w:val="21"/>
                <w:u w:val="single"/>
              </w:rPr>
              <w:t xml:space="preserve"> </w:t>
            </w:r>
            <w:r>
              <w:rPr>
                <w:rFonts w:hint="eastAsia" w:ascii="宋体" w:hAnsi="宋体" w:cs="宋体"/>
                <w:color w:val="auto"/>
                <w:szCs w:val="21"/>
              </w:rPr>
              <w:t>日。</w:t>
            </w:r>
          </w:p>
        </w:tc>
      </w:tr>
      <w:tr w14:paraId="29916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5BCE3246">
            <w:pPr>
              <w:spacing w:line="360" w:lineRule="auto"/>
              <w:jc w:val="center"/>
              <w:rPr>
                <w:rFonts w:ascii="宋体" w:hAnsi="宋体" w:cs="宋体"/>
                <w:color w:val="auto"/>
                <w:szCs w:val="21"/>
              </w:rPr>
            </w:pPr>
            <w:r>
              <w:rPr>
                <w:rFonts w:hint="eastAsia" w:ascii="宋体" w:hAnsi="宋体" w:cs="宋体"/>
                <w:color w:val="auto"/>
                <w:szCs w:val="21"/>
              </w:rPr>
              <w:t>17.1</w:t>
            </w:r>
          </w:p>
        </w:tc>
        <w:tc>
          <w:tcPr>
            <w:tcW w:w="7912" w:type="dxa"/>
            <w:vAlign w:val="center"/>
          </w:tcPr>
          <w:p w14:paraId="2F802430">
            <w:pPr>
              <w:snapToGrid w:val="0"/>
              <w:spacing w:line="360" w:lineRule="auto"/>
              <w:rPr>
                <w:rFonts w:ascii="宋体" w:hAnsi="宋体" w:cs="宋体"/>
                <w:color w:val="auto"/>
                <w:szCs w:val="21"/>
              </w:rPr>
            </w:pPr>
            <w:r>
              <w:rPr>
                <w:rFonts w:hint="eastAsia" w:ascii="宋体" w:hAnsi="宋体" w:cs="宋体"/>
                <w:color w:val="auto"/>
                <w:szCs w:val="21"/>
              </w:rPr>
              <w:t>磋商保证金：无</w:t>
            </w:r>
          </w:p>
        </w:tc>
      </w:tr>
      <w:tr w14:paraId="558C4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C2D549C">
            <w:pPr>
              <w:spacing w:line="360" w:lineRule="auto"/>
              <w:jc w:val="center"/>
              <w:rPr>
                <w:rFonts w:ascii="宋体" w:hAnsi="宋体" w:cs="宋体"/>
                <w:color w:val="auto"/>
                <w:szCs w:val="21"/>
              </w:rPr>
            </w:pPr>
            <w:r>
              <w:rPr>
                <w:rFonts w:hint="eastAsia" w:ascii="宋体" w:hAnsi="宋体" w:cs="宋体"/>
                <w:color w:val="auto"/>
                <w:szCs w:val="21"/>
              </w:rPr>
              <w:t>20.1</w:t>
            </w:r>
          </w:p>
        </w:tc>
        <w:tc>
          <w:tcPr>
            <w:tcW w:w="7912" w:type="dxa"/>
            <w:vAlign w:val="center"/>
          </w:tcPr>
          <w:p w14:paraId="61E41DA1">
            <w:pPr>
              <w:snapToGrid w:val="0"/>
              <w:spacing w:line="360" w:lineRule="auto"/>
              <w:jc w:val="left"/>
              <w:rPr>
                <w:rFonts w:ascii="宋体" w:hAnsi="宋体" w:cs="宋体"/>
                <w:color w:val="auto"/>
                <w:szCs w:val="21"/>
                <w:u w:val="single"/>
              </w:rPr>
            </w:pPr>
            <w:r>
              <w:rPr>
                <w:rFonts w:hint="eastAsia" w:ascii="宋体" w:hAnsi="宋体" w:cs="宋体"/>
                <w:color w:val="auto"/>
                <w:szCs w:val="21"/>
              </w:rPr>
              <w:t>首次响应文件提交截止时间：详见竞争性磋商公告。</w:t>
            </w:r>
          </w:p>
          <w:p w14:paraId="0BEB7ABF">
            <w:pPr>
              <w:snapToGrid w:val="0"/>
              <w:spacing w:line="360" w:lineRule="auto"/>
              <w:jc w:val="left"/>
              <w:rPr>
                <w:rFonts w:ascii="宋体" w:hAnsi="宋体" w:cs="宋体"/>
                <w:color w:val="auto"/>
                <w:szCs w:val="21"/>
              </w:rPr>
            </w:pPr>
            <w:r>
              <w:rPr>
                <w:rFonts w:hint="eastAsia" w:ascii="宋体" w:hAnsi="宋体" w:cs="宋体"/>
                <w:color w:val="auto"/>
                <w:szCs w:val="21"/>
              </w:rPr>
              <w:t>首次响应文件提交地点：详见竞争性磋商公告。</w:t>
            </w:r>
          </w:p>
        </w:tc>
      </w:tr>
      <w:tr w14:paraId="3BE48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43D4C715">
            <w:pPr>
              <w:spacing w:line="360" w:lineRule="auto"/>
              <w:jc w:val="center"/>
              <w:rPr>
                <w:rFonts w:ascii="宋体" w:hAnsi="宋体" w:cs="宋体"/>
                <w:color w:val="auto"/>
                <w:szCs w:val="21"/>
              </w:rPr>
            </w:pPr>
            <w:r>
              <w:rPr>
                <w:rFonts w:hint="eastAsia" w:ascii="宋体" w:hAnsi="宋体" w:cs="宋体"/>
                <w:color w:val="auto"/>
                <w:szCs w:val="21"/>
              </w:rPr>
              <w:t>24.1</w:t>
            </w:r>
          </w:p>
        </w:tc>
        <w:tc>
          <w:tcPr>
            <w:tcW w:w="7912" w:type="dxa"/>
            <w:vAlign w:val="center"/>
          </w:tcPr>
          <w:p w14:paraId="0D1E873C">
            <w:pPr>
              <w:snapToGrid w:val="0"/>
              <w:spacing w:line="360" w:lineRule="auto"/>
              <w:jc w:val="left"/>
              <w:rPr>
                <w:rFonts w:ascii="宋体" w:hAnsi="宋体" w:cs="宋体"/>
                <w:color w:val="auto"/>
                <w:szCs w:val="21"/>
                <w:u w:val="single"/>
              </w:rPr>
            </w:pPr>
            <w:r>
              <w:rPr>
                <w:rFonts w:hint="eastAsia" w:ascii="宋体" w:hAnsi="宋体" w:cs="宋体"/>
                <w:color w:val="auto"/>
                <w:szCs w:val="21"/>
              </w:rPr>
              <w:t>磋商小组的人数：</w:t>
            </w:r>
            <w:r>
              <w:rPr>
                <w:rFonts w:hint="eastAsia" w:ascii="宋体" w:hAnsi="宋体" w:cs="宋体"/>
                <w:color w:val="auto"/>
                <w:szCs w:val="21"/>
                <w:u w:val="single"/>
              </w:rPr>
              <w:t xml:space="preserve"> 3 </w:t>
            </w:r>
            <w:r>
              <w:rPr>
                <w:rFonts w:hint="eastAsia" w:ascii="宋体" w:hAnsi="宋体" w:cs="宋体"/>
                <w:color w:val="auto"/>
                <w:szCs w:val="21"/>
              </w:rPr>
              <w:t>人。</w:t>
            </w:r>
          </w:p>
        </w:tc>
      </w:tr>
      <w:tr w14:paraId="5C228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152" w:type="dxa"/>
            <w:vAlign w:val="center"/>
          </w:tcPr>
          <w:p w14:paraId="6AF90A4F">
            <w:pPr>
              <w:spacing w:line="360" w:lineRule="auto"/>
              <w:jc w:val="center"/>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6.2</w:t>
            </w:r>
          </w:p>
        </w:tc>
        <w:tc>
          <w:tcPr>
            <w:tcW w:w="7912" w:type="dxa"/>
            <w:vAlign w:val="center"/>
          </w:tcPr>
          <w:p w14:paraId="34E9C730">
            <w:pPr>
              <w:snapToGrid w:val="0"/>
              <w:spacing w:line="360" w:lineRule="auto"/>
              <w:rPr>
                <w:rFonts w:hint="eastAsia" w:ascii="宋体" w:hAnsi="宋体" w:cs="宋体"/>
                <w:color w:val="auto"/>
                <w:szCs w:val="21"/>
              </w:rPr>
            </w:pPr>
            <w:r>
              <w:rPr>
                <w:rFonts w:hint="eastAsia" w:ascii="宋体" w:hAnsi="宋体" w:cs="宋体"/>
                <w:color w:val="auto"/>
                <w:szCs w:val="21"/>
              </w:rPr>
              <w:t>商务条款评审中允许负偏离的条款数为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14:paraId="119F7E52">
            <w:pPr>
              <w:snapToGrid w:val="0"/>
              <w:spacing w:line="360" w:lineRule="auto"/>
              <w:rPr>
                <w:rFonts w:ascii="宋体" w:hAnsi="宋体" w:cs="宋体"/>
                <w:color w:val="auto"/>
                <w:szCs w:val="21"/>
              </w:rPr>
            </w:pPr>
            <w:r>
              <w:rPr>
                <w:rFonts w:hint="eastAsia" w:ascii="宋体" w:hAnsi="宋体" w:cs="宋体"/>
                <w:color w:val="auto"/>
                <w:szCs w:val="21"/>
              </w:rPr>
              <w:t>服务需求评审中允许负偏离的条款数为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tc>
      </w:tr>
      <w:tr w14:paraId="1AA67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152" w:type="dxa"/>
            <w:vAlign w:val="center"/>
          </w:tcPr>
          <w:p w14:paraId="51BA9D6E">
            <w:pPr>
              <w:spacing w:line="360" w:lineRule="auto"/>
              <w:jc w:val="center"/>
              <w:rPr>
                <w:rFonts w:ascii="宋体" w:hAnsi="宋体" w:cs="宋体"/>
                <w:color w:val="auto"/>
                <w:szCs w:val="21"/>
              </w:rPr>
            </w:pPr>
            <w:r>
              <w:rPr>
                <w:rFonts w:ascii="宋体" w:hAnsi="宋体" w:cs="宋体"/>
                <w:color w:val="auto"/>
                <w:szCs w:val="21"/>
              </w:rPr>
              <w:t>28.1</w:t>
            </w:r>
          </w:p>
        </w:tc>
        <w:tc>
          <w:tcPr>
            <w:tcW w:w="7912" w:type="dxa"/>
            <w:vAlign w:val="center"/>
          </w:tcPr>
          <w:p w14:paraId="4BAD8F6E">
            <w:pPr>
              <w:snapToGrid w:val="0"/>
              <w:spacing w:line="360" w:lineRule="auto"/>
              <w:rPr>
                <w:rFonts w:ascii="宋体" w:hAnsi="宋体" w:cs="宋体"/>
                <w:color w:val="auto"/>
                <w:szCs w:val="21"/>
              </w:rPr>
            </w:pPr>
            <w:r>
              <w:rPr>
                <w:rFonts w:hint="eastAsia" w:ascii="宋体" w:hAnsi="宋体" w:cs="宋体"/>
                <w:color w:val="auto"/>
                <w:szCs w:val="21"/>
                <w:highlight w:val="none"/>
              </w:rPr>
              <w:t>履约保证金金额：无</w:t>
            </w:r>
          </w:p>
        </w:tc>
      </w:tr>
      <w:tr w14:paraId="423D0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4BEA038">
            <w:pPr>
              <w:spacing w:line="360" w:lineRule="auto"/>
              <w:jc w:val="center"/>
              <w:rPr>
                <w:rFonts w:ascii="宋体" w:hAnsi="宋体" w:cs="宋体"/>
                <w:color w:val="auto"/>
                <w:szCs w:val="21"/>
              </w:rPr>
            </w:pPr>
            <w:r>
              <w:rPr>
                <w:rFonts w:ascii="宋体" w:hAnsi="宋体" w:cs="宋体"/>
                <w:color w:val="auto"/>
                <w:szCs w:val="21"/>
              </w:rPr>
              <w:t>29.1</w:t>
            </w:r>
          </w:p>
        </w:tc>
        <w:tc>
          <w:tcPr>
            <w:tcW w:w="7912" w:type="dxa"/>
            <w:vAlign w:val="center"/>
          </w:tcPr>
          <w:p w14:paraId="215B174E">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 xml:space="preserve">签订合同携带的证明材料： </w:t>
            </w:r>
          </w:p>
          <w:p w14:paraId="4546EB03">
            <w:pPr>
              <w:autoSpaceDE w:val="0"/>
              <w:autoSpaceDN w:val="0"/>
              <w:snapToGrid w:val="0"/>
              <w:spacing w:line="360" w:lineRule="auto"/>
              <w:textAlignment w:val="bottom"/>
              <w:rPr>
                <w:rFonts w:ascii="宋体" w:hAnsi="宋体"/>
                <w:color w:val="auto"/>
                <w:szCs w:val="21"/>
              </w:rPr>
            </w:pPr>
            <w:r>
              <w:rPr>
                <w:rFonts w:hint="eastAsia" w:ascii="宋体" w:hAnsi="宋体"/>
                <w:color w:val="auto"/>
                <w:szCs w:val="21"/>
              </w:rPr>
              <w:t>委托代理人负责签订合同的，须携带授权委托书及委托代理人身份证原件等其他资格证件。</w:t>
            </w:r>
          </w:p>
          <w:p w14:paraId="66B4A5C7">
            <w:pPr>
              <w:snapToGrid w:val="0"/>
              <w:spacing w:line="360" w:lineRule="auto"/>
              <w:rPr>
                <w:rFonts w:ascii="宋体" w:hAnsi="宋体" w:cs="宋体"/>
                <w:color w:val="auto"/>
                <w:szCs w:val="21"/>
              </w:rPr>
            </w:pPr>
            <w:r>
              <w:rPr>
                <w:rFonts w:hint="eastAsia" w:ascii="宋体" w:hAnsi="宋体"/>
                <w:color w:val="auto"/>
                <w:szCs w:val="21"/>
              </w:rPr>
              <w:t>法定代表人负责签订合同的，须携带法定代表人</w:t>
            </w:r>
            <w:r>
              <w:rPr>
                <w:rFonts w:ascii="宋体" w:hAnsi="宋体"/>
                <w:color w:val="auto"/>
                <w:szCs w:val="21"/>
              </w:rPr>
              <w:t>身份证明原件</w:t>
            </w:r>
            <w:r>
              <w:rPr>
                <w:rFonts w:hint="eastAsia" w:ascii="宋体" w:hAnsi="宋体"/>
                <w:color w:val="auto"/>
                <w:szCs w:val="21"/>
              </w:rPr>
              <w:t>及</w:t>
            </w:r>
            <w:r>
              <w:rPr>
                <w:rFonts w:ascii="宋体" w:hAnsi="宋体"/>
                <w:color w:val="auto"/>
                <w:szCs w:val="21"/>
              </w:rPr>
              <w:t>身份证原件</w:t>
            </w:r>
            <w:r>
              <w:rPr>
                <w:rFonts w:hint="eastAsia" w:ascii="宋体" w:hAnsi="宋体"/>
                <w:color w:val="auto"/>
                <w:szCs w:val="21"/>
              </w:rPr>
              <w:t>等其他证明材料。</w:t>
            </w:r>
          </w:p>
        </w:tc>
      </w:tr>
      <w:tr w14:paraId="2FDCD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2958987A">
            <w:pPr>
              <w:spacing w:line="360" w:lineRule="auto"/>
              <w:jc w:val="center"/>
              <w:rPr>
                <w:rFonts w:ascii="宋体" w:hAnsi="宋体" w:cs="宋体"/>
                <w:color w:val="auto"/>
                <w:szCs w:val="21"/>
              </w:rPr>
            </w:pPr>
            <w:r>
              <w:rPr>
                <w:rFonts w:hint="eastAsia" w:ascii="宋体" w:hAnsi="宋体" w:cs="宋体"/>
                <w:color w:val="auto"/>
                <w:szCs w:val="21"/>
              </w:rPr>
              <w:t>30</w:t>
            </w:r>
          </w:p>
        </w:tc>
        <w:tc>
          <w:tcPr>
            <w:tcW w:w="7912" w:type="dxa"/>
            <w:vAlign w:val="center"/>
          </w:tcPr>
          <w:p w14:paraId="7351EFDB">
            <w:pPr>
              <w:pStyle w:val="14"/>
              <w:snapToGrid w:val="0"/>
              <w:spacing w:line="360" w:lineRule="auto"/>
              <w:rPr>
                <w:rFonts w:hAnsi="宋体" w:cs="宋体"/>
                <w:color w:val="auto"/>
                <w:kern w:val="2"/>
                <w:sz w:val="21"/>
              </w:rPr>
            </w:pPr>
            <w:r>
              <w:rPr>
                <w:rFonts w:hint="eastAsia" w:hAnsi="宋体" w:cs="宋体"/>
                <w:color w:val="auto"/>
                <w:kern w:val="2"/>
                <w:sz w:val="21"/>
              </w:rPr>
              <w:t>政府采购合同公告。</w:t>
            </w:r>
          </w:p>
          <w:p w14:paraId="5CFFC51F">
            <w:pPr>
              <w:snapToGrid w:val="0"/>
              <w:spacing w:line="360" w:lineRule="auto"/>
              <w:rPr>
                <w:rFonts w:ascii="宋体" w:hAnsi="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tc>
      </w:tr>
      <w:tr w14:paraId="39E2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BFE01E8">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1.2</w:t>
            </w:r>
          </w:p>
        </w:tc>
        <w:tc>
          <w:tcPr>
            <w:tcW w:w="7912" w:type="dxa"/>
            <w:vAlign w:val="center"/>
          </w:tcPr>
          <w:p w14:paraId="3578D3C4">
            <w:pPr>
              <w:pStyle w:val="14"/>
              <w:snapToGrid w:val="0"/>
              <w:spacing w:line="360" w:lineRule="auto"/>
              <w:rPr>
                <w:rFonts w:hAnsi="宋体" w:cs="宋体"/>
                <w:color w:val="auto"/>
                <w:sz w:val="21"/>
              </w:rPr>
            </w:pPr>
            <w:r>
              <w:rPr>
                <w:rFonts w:hint="eastAsia" w:hAnsi="宋体" w:cs="宋体"/>
                <w:color w:val="auto"/>
              </w:rPr>
              <w:t>接收</w:t>
            </w:r>
            <w:r>
              <w:rPr>
                <w:rFonts w:hint="eastAsia" w:hAnsi="宋体" w:cs="宋体"/>
                <w:color w:val="auto"/>
                <w:sz w:val="21"/>
              </w:rPr>
              <w:t>质疑函方式：以书面形式。</w:t>
            </w:r>
          </w:p>
          <w:p w14:paraId="4CAC5936">
            <w:pPr>
              <w:pStyle w:val="14"/>
              <w:snapToGrid w:val="0"/>
              <w:spacing w:line="360" w:lineRule="auto"/>
              <w:ind w:firstLine="420" w:firstLineChars="200"/>
              <w:rPr>
                <w:rFonts w:hAnsi="宋体" w:cs="宋体"/>
                <w:color w:val="auto"/>
                <w:sz w:val="21"/>
              </w:rPr>
            </w:pPr>
            <w:r>
              <w:rPr>
                <w:rFonts w:hint="eastAsia" w:hAnsi="宋体" w:cs="宋体"/>
                <w:color w:val="auto"/>
                <w:sz w:val="21"/>
              </w:rPr>
              <w:t>质疑联系部门及联系方式：</w:t>
            </w:r>
            <w:r>
              <w:rPr>
                <w:rFonts w:hint="eastAsia" w:hAnsi="宋体" w:cs="宋体"/>
                <w:color w:val="auto"/>
                <w:sz w:val="21"/>
                <w:lang w:eastAsia="zh-CN"/>
              </w:rPr>
              <w:t>广西建汇工程咨询有限公司</w:t>
            </w:r>
            <w:r>
              <w:rPr>
                <w:rFonts w:hint="eastAsia" w:hAnsi="宋体" w:cs="宋体"/>
                <w:color w:val="auto"/>
                <w:sz w:val="21"/>
              </w:rPr>
              <w:t>，联系电话：0775-2698633，通讯地址：</w:t>
            </w:r>
            <w:r>
              <w:rPr>
                <w:rFonts w:hint="eastAsia" w:hAnsi="宋体" w:cs="宋体"/>
                <w:color w:val="auto"/>
                <w:sz w:val="21"/>
                <w:lang w:val="en-US" w:eastAsia="zh-CN"/>
              </w:rPr>
              <w:t>玉林市玉州区江滨路东55号山水名城8栋商铺10号</w:t>
            </w:r>
          </w:p>
          <w:p w14:paraId="7458B59C">
            <w:pPr>
              <w:pStyle w:val="14"/>
              <w:snapToGrid w:val="0"/>
              <w:spacing w:line="360" w:lineRule="auto"/>
              <w:rPr>
                <w:rFonts w:hAnsi="宋体"/>
                <w:color w:val="auto"/>
              </w:rPr>
            </w:pPr>
            <w:r>
              <w:rPr>
                <w:rFonts w:hint="eastAsia" w:hAnsi="宋体" w:cs="宋体"/>
                <w:color w:val="auto"/>
                <w:sz w:val="21"/>
              </w:rPr>
              <w:t>业务时间：上午8时00分到12时00分，下午15时00分到18时00分，业务时间以外、双休日和法定节假日不办理业务。</w:t>
            </w:r>
          </w:p>
        </w:tc>
      </w:tr>
      <w:tr w14:paraId="237C2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68AB25CC">
            <w:pPr>
              <w:spacing w:line="360" w:lineRule="auto"/>
              <w:jc w:val="center"/>
              <w:rPr>
                <w:rFonts w:ascii="宋体" w:hAnsi="宋体" w:cs="宋体"/>
                <w:color w:val="auto"/>
                <w:szCs w:val="21"/>
              </w:rPr>
            </w:pPr>
            <w:r>
              <w:rPr>
                <w:rFonts w:ascii="宋体" w:hAnsi="宋体" w:cs="宋体"/>
                <w:color w:val="auto"/>
                <w:szCs w:val="21"/>
              </w:rPr>
              <w:t>32.1</w:t>
            </w:r>
          </w:p>
        </w:tc>
        <w:tc>
          <w:tcPr>
            <w:tcW w:w="7912" w:type="dxa"/>
            <w:vAlign w:val="center"/>
          </w:tcPr>
          <w:p w14:paraId="6506AAD1">
            <w:pPr>
              <w:pStyle w:val="14"/>
              <w:snapToGrid w:val="0"/>
              <w:spacing w:line="360" w:lineRule="auto"/>
              <w:rPr>
                <w:color w:val="auto"/>
              </w:rPr>
            </w:pPr>
            <w:r>
              <w:rPr>
                <w:rFonts w:hint="eastAsia"/>
                <w:color w:val="auto"/>
              </w:rPr>
              <w:t>1.采购代理费支付方式：</w:t>
            </w:r>
          </w:p>
          <w:p w14:paraId="6C8D34D7">
            <w:pPr>
              <w:pStyle w:val="14"/>
              <w:snapToGrid w:val="0"/>
              <w:spacing w:line="360" w:lineRule="auto"/>
              <w:rPr>
                <w:color w:val="auto"/>
              </w:rPr>
            </w:pPr>
            <w:r>
              <w:rPr>
                <w:rFonts w:hint="eastAsia"/>
                <w:color w:val="auto"/>
              </w:rPr>
              <w:t>本项目代理服务费由成交供应商领取成交通知书前，一次性向采购代理机构支付。</w:t>
            </w:r>
          </w:p>
          <w:p w14:paraId="0F0529FD">
            <w:pPr>
              <w:pStyle w:val="14"/>
              <w:numPr>
                <w:ilvl w:val="0"/>
                <w:numId w:val="5"/>
              </w:numPr>
              <w:snapToGrid w:val="0"/>
              <w:spacing w:line="360" w:lineRule="auto"/>
              <w:rPr>
                <w:rFonts w:hint="eastAsia"/>
                <w:color w:val="auto"/>
              </w:rPr>
            </w:pPr>
            <w:r>
              <w:rPr>
                <w:rFonts w:hint="eastAsia"/>
                <w:color w:val="auto"/>
              </w:rPr>
              <w:t>采购代理费收取标准：按成交金额的1.5%计取</w:t>
            </w:r>
          </w:p>
          <w:p w14:paraId="07503149">
            <w:pPr>
              <w:pStyle w:val="14"/>
              <w:snapToGrid w:val="0"/>
              <w:spacing w:line="360" w:lineRule="auto"/>
              <w:rPr>
                <w:rFonts w:hint="default"/>
                <w:color w:val="auto"/>
                <w:lang w:val="en-US"/>
              </w:rPr>
            </w:pPr>
            <w:r>
              <w:rPr>
                <w:rFonts w:hint="default"/>
                <w:color w:val="auto"/>
                <w:lang w:val="en-US"/>
              </w:rPr>
              <w:t>开户名称：</w:t>
            </w:r>
            <w:r>
              <w:rPr>
                <w:rFonts w:hint="default"/>
                <w:color w:val="auto"/>
                <w:lang w:val="en-US" w:eastAsia="zh-CN"/>
              </w:rPr>
              <w:t>广西建汇工程咨询有限公司</w:t>
            </w:r>
            <w:r>
              <w:rPr>
                <w:rFonts w:hint="default"/>
                <w:color w:val="auto"/>
                <w:lang w:val="en-US"/>
              </w:rPr>
              <w:t xml:space="preserve">玉林分公司   </w:t>
            </w:r>
          </w:p>
          <w:p w14:paraId="1F01E89D">
            <w:pPr>
              <w:pStyle w:val="14"/>
              <w:snapToGrid w:val="0"/>
              <w:spacing w:line="360" w:lineRule="auto"/>
              <w:rPr>
                <w:rFonts w:hint="default"/>
                <w:color w:val="auto"/>
                <w:lang w:val="en-US"/>
              </w:rPr>
            </w:pPr>
            <w:r>
              <w:rPr>
                <w:rFonts w:hint="default"/>
                <w:color w:val="auto"/>
                <w:lang w:val="en-US"/>
              </w:rPr>
              <w:t xml:space="preserve">开户银行：广西北部湾银行玉林分行       </w:t>
            </w:r>
          </w:p>
          <w:p w14:paraId="7984EC78">
            <w:pPr>
              <w:pStyle w:val="14"/>
              <w:snapToGrid w:val="0"/>
              <w:spacing w:line="360" w:lineRule="auto"/>
              <w:rPr>
                <w:color w:val="auto"/>
              </w:rPr>
            </w:pPr>
            <w:r>
              <w:rPr>
                <w:rFonts w:hint="eastAsia"/>
                <w:color w:val="auto"/>
                <w:lang w:val="en-US"/>
              </w:rPr>
              <w:t>银行账号：</w:t>
            </w:r>
            <w:r>
              <w:rPr>
                <w:rFonts w:hint="eastAsia"/>
                <w:color w:val="auto"/>
                <w:lang w:val="en-US" w:eastAsia="zh-CN"/>
              </w:rPr>
              <w:t>8001 2693</w:t>
            </w:r>
            <w:r>
              <w:rPr>
                <w:rFonts w:hint="eastAsia"/>
                <w:color w:val="auto"/>
                <w:lang w:val="en-US"/>
              </w:rPr>
              <w:t xml:space="preserve"> </w:t>
            </w:r>
            <w:r>
              <w:rPr>
                <w:rFonts w:hint="eastAsia"/>
                <w:color w:val="auto"/>
                <w:lang w:val="en-US" w:eastAsia="zh-CN"/>
              </w:rPr>
              <w:t>0200</w:t>
            </w:r>
            <w:r>
              <w:rPr>
                <w:rFonts w:hint="eastAsia"/>
                <w:color w:val="auto"/>
                <w:lang w:val="en-US"/>
              </w:rPr>
              <w:t xml:space="preserve"> </w:t>
            </w:r>
            <w:r>
              <w:rPr>
                <w:rFonts w:hint="eastAsia"/>
                <w:color w:val="auto"/>
                <w:lang w:val="en-US" w:eastAsia="zh-CN"/>
              </w:rPr>
              <w:t>014</w:t>
            </w:r>
          </w:p>
        </w:tc>
      </w:tr>
      <w:tr w14:paraId="3E534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52" w:type="dxa"/>
            <w:vAlign w:val="center"/>
          </w:tcPr>
          <w:p w14:paraId="0602A879">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3.1</w:t>
            </w:r>
          </w:p>
        </w:tc>
        <w:tc>
          <w:tcPr>
            <w:tcW w:w="7912" w:type="dxa"/>
            <w:vAlign w:val="center"/>
          </w:tcPr>
          <w:p w14:paraId="34179937">
            <w:pPr>
              <w:pStyle w:val="14"/>
              <w:snapToGrid w:val="0"/>
              <w:spacing w:line="360" w:lineRule="auto"/>
              <w:rPr>
                <w:rFonts w:hint="eastAsia" w:hAnsi="宋体" w:cs="宋体"/>
                <w:color w:val="auto"/>
                <w:kern w:val="2"/>
                <w:sz w:val="21"/>
              </w:rPr>
            </w:pPr>
            <w:r>
              <w:rPr>
                <w:rFonts w:hint="eastAsia" w:hAnsi="宋体" w:cs="宋体"/>
                <w:b/>
                <w:bCs/>
                <w:color w:val="auto"/>
                <w:kern w:val="2"/>
                <w:sz w:val="21"/>
              </w:rPr>
              <w:t>解释权：</w:t>
            </w:r>
            <w:r>
              <w:rPr>
                <w:rFonts w:hint="eastAsia" w:hAnsi="宋体" w:cs="宋体"/>
                <w:color w:val="auto"/>
                <w:kern w:val="2"/>
                <w:sz w:val="21"/>
              </w:rPr>
              <w:t>构成本</w:t>
            </w:r>
            <w:r>
              <w:rPr>
                <w:rFonts w:hint="eastAsia" w:hAnsi="宋体" w:cs="宋体"/>
                <w:color w:val="auto"/>
                <w:kern w:val="2"/>
                <w:sz w:val="21"/>
                <w:lang w:eastAsia="zh-CN"/>
              </w:rPr>
              <w:t>采购</w:t>
            </w:r>
            <w:r>
              <w:rPr>
                <w:rFonts w:hint="eastAsia" w:hAnsi="宋体" w:cs="宋体"/>
                <w:color w:val="auto"/>
                <w:kern w:val="2"/>
                <w:sz w:val="21"/>
              </w:rPr>
              <w:t>文件的各个组成文件应互为解释，互为说明；除</w:t>
            </w:r>
            <w:r>
              <w:rPr>
                <w:rFonts w:hint="eastAsia" w:hAnsi="宋体" w:cs="宋体"/>
                <w:color w:val="auto"/>
                <w:kern w:val="2"/>
                <w:sz w:val="21"/>
                <w:lang w:eastAsia="zh-CN"/>
              </w:rPr>
              <w:t>采购</w:t>
            </w:r>
            <w:r>
              <w:rPr>
                <w:rFonts w:hint="eastAsia" w:hAnsi="宋体" w:cs="宋体"/>
                <w:color w:val="auto"/>
                <w:kern w:val="2"/>
                <w:sz w:val="21"/>
              </w:rPr>
              <w:t>文件中有特别规定外，仅适用于招标投标阶段的规定，按更正公告（澄清公告）、</w:t>
            </w:r>
            <w:r>
              <w:rPr>
                <w:rFonts w:hint="eastAsia" w:hAnsi="宋体" w:cs="宋体"/>
                <w:color w:val="auto"/>
                <w:kern w:val="2"/>
                <w:sz w:val="21"/>
                <w:lang w:eastAsia="zh-CN"/>
              </w:rPr>
              <w:t>磋商</w:t>
            </w:r>
            <w:r>
              <w:rPr>
                <w:rFonts w:hint="eastAsia" w:hAnsi="宋体" w:cs="宋体"/>
                <w:color w:val="auto"/>
                <w:kern w:val="2"/>
                <w:sz w:val="21"/>
              </w:rPr>
              <w:t>公告、采购需求、</w:t>
            </w:r>
            <w:r>
              <w:rPr>
                <w:rFonts w:hint="eastAsia" w:hAnsi="宋体" w:cs="宋体"/>
                <w:color w:val="auto"/>
                <w:kern w:val="2"/>
                <w:sz w:val="21"/>
                <w:lang w:eastAsia="zh-CN"/>
              </w:rPr>
              <w:t>供应商</w:t>
            </w:r>
            <w:r>
              <w:rPr>
                <w:rFonts w:hint="eastAsia" w:hAnsi="宋体" w:cs="宋体"/>
                <w:color w:val="auto"/>
                <w:kern w:val="2"/>
                <w:sz w:val="21"/>
              </w:rPr>
              <w:t>须知、评标方法及评标标准、拟签订的合同文本、</w:t>
            </w:r>
            <w:r>
              <w:rPr>
                <w:rFonts w:hint="eastAsia" w:hAnsi="宋体" w:cs="宋体"/>
                <w:color w:val="auto"/>
                <w:kern w:val="2"/>
                <w:sz w:val="21"/>
                <w:lang w:eastAsia="zh-CN"/>
              </w:rPr>
              <w:t>响应</w:t>
            </w:r>
            <w:r>
              <w:rPr>
                <w:rFonts w:hint="eastAsia" w:hAnsi="宋体" w:cs="宋体"/>
                <w:color w:val="auto"/>
                <w:kern w:val="2"/>
                <w:sz w:val="21"/>
              </w:rPr>
              <w:t>文件格式的先后顺序解释；同一组成文件中就同一事项的规定或者约定不一致的，以编排顺序在后者为准；同一组成文件不同版本之间有不一致的，以形成时间在后者为准；更正公告（澄清公告）与同步更新的</w:t>
            </w:r>
            <w:r>
              <w:rPr>
                <w:rFonts w:hint="eastAsia" w:hAnsi="宋体" w:cs="宋体"/>
                <w:color w:val="auto"/>
                <w:kern w:val="2"/>
                <w:sz w:val="21"/>
                <w:lang w:eastAsia="zh-CN"/>
              </w:rPr>
              <w:t>采购</w:t>
            </w:r>
            <w:r>
              <w:rPr>
                <w:rFonts w:hint="eastAsia" w:hAnsi="宋体" w:cs="宋体"/>
                <w:color w:val="auto"/>
                <w:kern w:val="2"/>
                <w:sz w:val="21"/>
              </w:rPr>
              <w:t>文件不一致时以更正公告（澄清公告）为准。按本款前述规定仍不能形成结论的，</w:t>
            </w:r>
            <w:r>
              <w:rPr>
                <w:rFonts w:hint="eastAsia" w:hAnsi="宋体" w:cs="宋体"/>
                <w:b/>
                <w:bCs/>
                <w:color w:val="auto"/>
                <w:kern w:val="2"/>
                <w:sz w:val="21"/>
              </w:rPr>
              <w:t>由采购人或者采购代理机构负责解释</w:t>
            </w:r>
            <w:r>
              <w:rPr>
                <w:rFonts w:hint="eastAsia" w:hAnsi="宋体" w:cs="宋体"/>
                <w:color w:val="auto"/>
                <w:kern w:val="2"/>
                <w:sz w:val="21"/>
              </w:rPr>
              <w:t>。</w:t>
            </w:r>
          </w:p>
          <w:p w14:paraId="59DF09F0">
            <w:pPr>
              <w:pStyle w:val="14"/>
              <w:snapToGrid w:val="0"/>
              <w:spacing w:line="360" w:lineRule="auto"/>
              <w:rPr>
                <w:rFonts w:hAnsi="宋体" w:cs="宋体"/>
                <w:color w:val="auto"/>
                <w:kern w:val="2"/>
                <w:sz w:val="21"/>
              </w:rPr>
            </w:pPr>
            <w:r>
              <w:rPr>
                <w:rFonts w:hint="eastAsia" w:hAnsi="宋体" w:cs="宋体"/>
                <w:b/>
                <w:bCs/>
                <w:color w:val="auto"/>
                <w:kern w:val="2"/>
                <w:sz w:val="21"/>
              </w:rPr>
              <w:t>法律责任：</w:t>
            </w:r>
            <w:r>
              <w:rPr>
                <w:rFonts w:hint="eastAsia" w:hAnsi="宋体" w:cs="宋体"/>
                <w:color w:val="auto"/>
                <w:kern w:val="2"/>
                <w:sz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7DAE4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52" w:type="dxa"/>
            <w:vAlign w:val="center"/>
          </w:tcPr>
          <w:p w14:paraId="38AB8CAC">
            <w:pPr>
              <w:spacing w:line="360" w:lineRule="auto"/>
              <w:jc w:val="center"/>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3.2</w:t>
            </w:r>
          </w:p>
        </w:tc>
        <w:tc>
          <w:tcPr>
            <w:tcW w:w="7912" w:type="dxa"/>
            <w:vAlign w:val="center"/>
          </w:tcPr>
          <w:p w14:paraId="149626D1">
            <w:pPr>
              <w:pStyle w:val="14"/>
              <w:snapToGrid w:val="0"/>
              <w:spacing w:line="400" w:lineRule="exact"/>
              <w:rPr>
                <w:rFonts w:hint="eastAsia"/>
                <w:color w:val="auto"/>
                <w:lang w:val="en-US" w:eastAsia="zh-CN"/>
              </w:rPr>
            </w:pPr>
            <w:r>
              <w:rPr>
                <w:rFonts w:hint="eastAsia"/>
                <w:color w:val="auto"/>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E980ED7">
            <w:pPr>
              <w:pStyle w:val="14"/>
              <w:snapToGrid w:val="0"/>
              <w:spacing w:line="400" w:lineRule="exact"/>
              <w:rPr>
                <w:rFonts w:hint="eastAsia"/>
                <w:color w:val="auto"/>
              </w:rPr>
            </w:pPr>
            <w:r>
              <w:rPr>
                <w:rFonts w:hint="eastAsia"/>
                <w:color w:val="auto"/>
                <w:lang w:val="en-US" w:eastAsia="zh-CN"/>
              </w:rPr>
              <w:t>2</w:t>
            </w:r>
            <w:r>
              <w:rPr>
                <w:rFonts w:hint="eastAsia"/>
                <w:color w:val="auto"/>
              </w:rPr>
              <w:t>.</w:t>
            </w:r>
            <w:r>
              <w:rPr>
                <w:rFonts w:hint="eastAsia"/>
                <w:color w:val="auto"/>
                <w:lang w:val="en-US" w:eastAsia="zh-CN"/>
              </w:rPr>
              <w:t>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06901F0">
            <w:pPr>
              <w:pStyle w:val="14"/>
              <w:snapToGrid w:val="0"/>
              <w:spacing w:line="400" w:lineRule="exact"/>
              <w:rPr>
                <w:rFonts w:hint="eastAsia"/>
                <w:color w:val="auto"/>
                <w:lang w:val="en-US" w:eastAsia="zh-CN"/>
              </w:rPr>
            </w:pPr>
            <w:r>
              <w:rPr>
                <w:rFonts w:hint="eastAsia"/>
                <w:color w:val="auto"/>
                <w:lang w:val="en-US" w:eastAsia="zh-CN"/>
              </w:rPr>
              <w:t>3.供应商为其他组织或者自然人时，本磋商文件规定的法定代表人指负责人或者自然人。本磋商文件所称负责人是指参加竞标的其他组织营业执照或者执业许可证等证照上的负责人，本磋商文件所称自然人指参与竞标的自然人本人，且应具备独立承担民事责任能力，自然人应当为年满 18 岁以上成年人（十六周岁以上的未成年人，以自己的劳动收入为主要生活来源的，视为完全民事行为能力人）。</w:t>
            </w:r>
          </w:p>
          <w:p w14:paraId="6238107C">
            <w:pPr>
              <w:pStyle w:val="14"/>
              <w:snapToGrid w:val="0"/>
              <w:spacing w:line="400" w:lineRule="exact"/>
              <w:rPr>
                <w:color w:val="auto"/>
              </w:rPr>
            </w:pPr>
            <w:r>
              <w:rPr>
                <w:rFonts w:hint="eastAsia"/>
                <w:color w:val="auto"/>
                <w:lang w:val="en-US" w:eastAsia="zh-CN"/>
              </w:rPr>
              <w:t>4</w:t>
            </w:r>
            <w:r>
              <w:rPr>
                <w:color w:val="auto"/>
              </w:rPr>
              <w:t>.</w:t>
            </w:r>
            <w:r>
              <w:rPr>
                <w:rFonts w:hint="eastAsia"/>
                <w:color w:val="auto"/>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6EAE87E8">
            <w:pPr>
              <w:pStyle w:val="14"/>
              <w:snapToGrid w:val="0"/>
              <w:spacing w:line="400" w:lineRule="exact"/>
              <w:rPr>
                <w:color w:val="auto"/>
              </w:rPr>
            </w:pPr>
            <w:r>
              <w:rPr>
                <w:rFonts w:hint="eastAsia"/>
                <w:color w:val="auto"/>
                <w:lang w:val="en-US" w:eastAsia="zh-CN"/>
              </w:rPr>
              <w:t>5</w:t>
            </w:r>
            <w:r>
              <w:rPr>
                <w:rFonts w:hint="eastAsia"/>
                <w:color w:val="auto"/>
              </w:rPr>
              <w:t>.本磋商文件所称的“以上”“以下”“以内”“届满”，包括本数；所称的“不满”“超过”“以外”，不包括本数。</w:t>
            </w:r>
          </w:p>
        </w:tc>
      </w:tr>
    </w:tbl>
    <w:p w14:paraId="1569A68E">
      <w:pPr>
        <w:jc w:val="center"/>
        <w:rPr>
          <w:rFonts w:hint="eastAsia" w:asciiTheme="majorEastAsia" w:hAnsiTheme="majorEastAsia" w:eastAsiaTheme="majorEastAsia" w:cstheme="majorEastAsia"/>
          <w:b/>
          <w:color w:val="auto"/>
          <w:sz w:val="32"/>
          <w:highlight w:val="none"/>
        </w:rPr>
      </w:pPr>
    </w:p>
    <w:p w14:paraId="412CE26B">
      <w:pPr>
        <w:jc w:val="both"/>
        <w:rPr>
          <w:rFonts w:hint="eastAsia" w:asciiTheme="majorEastAsia" w:hAnsiTheme="majorEastAsia" w:eastAsiaTheme="majorEastAsia" w:cstheme="majorEastAsia"/>
          <w:b/>
          <w:color w:val="auto"/>
          <w:sz w:val="32"/>
          <w:highlight w:val="none"/>
        </w:rPr>
      </w:pPr>
      <w:r>
        <w:rPr>
          <w:rFonts w:hint="eastAsia" w:asciiTheme="majorEastAsia" w:hAnsiTheme="majorEastAsia" w:eastAsiaTheme="majorEastAsia" w:cstheme="majorEastAsia"/>
          <w:b/>
          <w:color w:val="auto"/>
          <w:sz w:val="32"/>
          <w:highlight w:val="none"/>
        </w:rPr>
        <w:br w:type="page"/>
      </w:r>
    </w:p>
    <w:p w14:paraId="5D1E549A">
      <w:pPr>
        <w:spacing w:line="400" w:lineRule="exact"/>
        <w:jc w:val="center"/>
        <w:rPr>
          <w:rFonts w:ascii="宋体" w:hAnsi="宋体"/>
          <w:b/>
          <w:color w:val="auto"/>
          <w:sz w:val="32"/>
          <w:szCs w:val="32"/>
        </w:rPr>
      </w:pPr>
      <w:r>
        <w:rPr>
          <w:rFonts w:hint="eastAsia" w:ascii="宋体" w:hAnsi="宋体"/>
          <w:b/>
          <w:color w:val="auto"/>
          <w:sz w:val="32"/>
          <w:szCs w:val="32"/>
        </w:rPr>
        <w:t>供应商须知正文</w:t>
      </w:r>
    </w:p>
    <w:p w14:paraId="578E523A">
      <w:pPr>
        <w:spacing w:line="400" w:lineRule="exact"/>
        <w:jc w:val="center"/>
        <w:rPr>
          <w:rFonts w:ascii="宋体" w:hAnsi="宋体"/>
          <w:b/>
          <w:color w:val="auto"/>
          <w:sz w:val="32"/>
          <w:szCs w:val="32"/>
        </w:rPr>
      </w:pPr>
    </w:p>
    <w:p w14:paraId="2EB91AB3">
      <w:pPr>
        <w:spacing w:line="400" w:lineRule="exact"/>
        <w:jc w:val="center"/>
        <w:rPr>
          <w:rFonts w:ascii="宋体" w:hAnsi="宋体"/>
          <w:b/>
          <w:color w:val="auto"/>
          <w:sz w:val="32"/>
          <w:szCs w:val="32"/>
        </w:rPr>
      </w:pPr>
      <w:r>
        <w:rPr>
          <w:rFonts w:hint="eastAsia" w:ascii="宋体" w:hAnsi="宋体"/>
          <w:b/>
          <w:color w:val="auto"/>
          <w:sz w:val="32"/>
          <w:szCs w:val="32"/>
        </w:rPr>
        <w:t>一、总则</w:t>
      </w:r>
    </w:p>
    <w:p w14:paraId="65BD02B6">
      <w:pPr>
        <w:spacing w:line="400" w:lineRule="exact"/>
        <w:rPr>
          <w:rFonts w:ascii="宋体" w:hAnsi="宋体"/>
          <w:color w:val="auto"/>
          <w:szCs w:val="21"/>
        </w:rPr>
      </w:pPr>
    </w:p>
    <w:p w14:paraId="0891476E">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1.适用范围</w:t>
      </w:r>
    </w:p>
    <w:p w14:paraId="00D30223">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w:t>
      </w:r>
      <w:r>
        <w:rPr>
          <w:rFonts w:hint="eastAsia" w:ascii="宋体" w:hAnsi="宋体"/>
          <w:color w:val="auto"/>
          <w:szCs w:val="21"/>
        </w:rPr>
        <w:t>《政府采购竞争性磋商采购方式管理暂行办法》《财政部关于政府采购竞争性磋商采购方式管理暂行办法有关问题的补充通知》</w:t>
      </w:r>
      <w:r>
        <w:rPr>
          <w:rFonts w:hint="eastAsia" w:ascii="宋体" w:hAnsi="宋体" w:cs="宋体"/>
          <w:color w:val="auto"/>
          <w:szCs w:val="21"/>
        </w:rPr>
        <w:t>及本项目本级和上级财政部门政府采购有关规定的约束和保护。</w:t>
      </w:r>
    </w:p>
    <w:p w14:paraId="1152B479">
      <w:pPr>
        <w:spacing w:line="360" w:lineRule="auto"/>
        <w:ind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14:paraId="1DC03ACF">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2.定义</w:t>
      </w:r>
    </w:p>
    <w:p w14:paraId="77C4BE3D">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14:paraId="7A6CA651">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2.2“采购代理机构”是指政府采购代理机构（以下简称采购代理机构）是指集中采购机构以外、受采购人委托从事政府采购代理业务的社会中介机构。</w:t>
      </w:r>
    </w:p>
    <w:p w14:paraId="29C9EDAE">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35FAF66B">
      <w:pPr>
        <w:spacing w:line="360" w:lineRule="auto"/>
        <w:ind w:firstLine="420" w:firstLineChars="200"/>
        <w:rPr>
          <w:rFonts w:ascii="宋体" w:hAnsi="宋体" w:cs="宋体"/>
          <w:color w:val="auto"/>
          <w:szCs w:val="21"/>
        </w:rPr>
      </w:pPr>
      <w:r>
        <w:rPr>
          <w:rFonts w:hint="eastAsia" w:ascii="宋体" w:hAnsi="宋体"/>
          <w:color w:val="auto"/>
          <w:szCs w:val="21"/>
        </w:rPr>
        <w:t>2.4“服务”是指除货物和工程以外的其他政府采购对象。</w:t>
      </w:r>
    </w:p>
    <w:p w14:paraId="5378B4B1">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5</w:t>
      </w:r>
      <w:r>
        <w:rPr>
          <w:rFonts w:hint="eastAsia" w:ascii="宋体" w:hAnsi="宋体" w:cs="宋体"/>
          <w:color w:val="auto"/>
          <w:szCs w:val="21"/>
        </w:rPr>
        <w:t>“竞标”是指供应商按照本项目竞争性磋商公告规定的方式获取磋商文件、提交响应文件并希望获得标的的行为。</w:t>
      </w:r>
    </w:p>
    <w:p w14:paraId="03DB8C15">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“响应文件”</w:t>
      </w:r>
      <w:r>
        <w:rPr>
          <w:rFonts w:hint="eastAsia" w:ascii="宋体" w:hAnsi="宋体" w:cs="宋体"/>
          <w:color w:val="auto"/>
          <w:spacing w:val="-6"/>
          <w:szCs w:val="21"/>
        </w:rPr>
        <w:t>是指：供应商根据本磋商文件要求，编制包含资格证明、报价商务技术等所有内容的文件。</w:t>
      </w:r>
    </w:p>
    <w:p w14:paraId="3AE81EAB">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7</w:t>
      </w:r>
      <w:r>
        <w:rPr>
          <w:rFonts w:hint="eastAsia" w:ascii="宋体" w:hAnsi="宋体" w:cs="宋体"/>
          <w:color w:val="auto"/>
          <w:szCs w:val="21"/>
        </w:rPr>
        <w:t>“实质性要求”是指磋商文件中已经指明不满足则响应文件按无效响应处理的条款，或者不能负偏离的条款，或者采购需求中带“▲”的条款。</w:t>
      </w:r>
    </w:p>
    <w:p w14:paraId="092CE6A1">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8</w:t>
      </w:r>
      <w:r>
        <w:rPr>
          <w:rFonts w:hint="eastAsia" w:ascii="宋体" w:hAnsi="宋体" w:cs="宋体"/>
          <w:color w:val="auto"/>
          <w:szCs w:val="21"/>
        </w:rPr>
        <w:t>“正偏离”，是指响应文件对磋商文件“采购需求”中有关条款作出的响应优于条款要求并有利于采购人的情形。</w:t>
      </w:r>
    </w:p>
    <w:p w14:paraId="2B677901">
      <w:pPr>
        <w:spacing w:line="360" w:lineRule="auto"/>
        <w:ind w:firstLine="420" w:firstLineChars="200"/>
        <w:rPr>
          <w:rFonts w:ascii="宋体" w:hAnsi="宋体" w:cs="宋体"/>
          <w:color w:val="auto"/>
          <w:szCs w:val="21"/>
        </w:rPr>
      </w:pPr>
      <w:r>
        <w:rPr>
          <w:rFonts w:ascii="宋体" w:hAnsi="宋体" w:cs="宋体"/>
          <w:color w:val="auto"/>
          <w:szCs w:val="21"/>
        </w:rPr>
        <w:t>2.9</w:t>
      </w:r>
      <w:r>
        <w:rPr>
          <w:rFonts w:hint="eastAsia" w:ascii="宋体" w:hAnsi="宋体" w:cs="宋体"/>
          <w:color w:val="auto"/>
          <w:szCs w:val="21"/>
        </w:rPr>
        <w:t>“负偏离”，是指响应文件对磋商文件“采购需求”中有关条款作出的响应不满足条款要求，导致采购人要求不能得到满足的情形。</w:t>
      </w:r>
    </w:p>
    <w:p w14:paraId="72DFF62D">
      <w:pPr>
        <w:spacing w:line="360" w:lineRule="auto"/>
        <w:ind w:firstLine="420" w:firstLineChars="200"/>
        <w:rPr>
          <w:rFonts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2B6C3C99">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11</w:t>
      </w:r>
      <w:r>
        <w:rPr>
          <w:rFonts w:hint="eastAsia" w:ascii="宋体" w:hAnsi="宋体" w:cs="宋体"/>
          <w:color w:val="auto"/>
          <w:szCs w:val="21"/>
        </w:rPr>
        <w:t>“书面形式”是指合同书、信件和数据电文（包括电报、电传、传真、电子数据交换和电子邮件）等可以有形地表现所载内容的形式。</w:t>
      </w:r>
    </w:p>
    <w:p w14:paraId="782744D7">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12</w:t>
      </w:r>
      <w:r>
        <w:rPr>
          <w:rFonts w:hint="eastAsia" w:ascii="宋体" w:hAnsi="宋体" w:cs="宋体"/>
          <w:color w:val="auto"/>
          <w:szCs w:val="21"/>
        </w:rPr>
        <w:t>“首次报价”是指供应商提交的首次响应文件中的报价。</w:t>
      </w:r>
    </w:p>
    <w:p w14:paraId="036FBD14">
      <w:pPr>
        <w:spacing w:line="360" w:lineRule="auto"/>
        <w:ind w:firstLine="420" w:firstLineChars="200"/>
        <w:rPr>
          <w:rFonts w:ascii="宋体" w:hAnsi="宋体" w:cs="宋体"/>
          <w:color w:val="auto"/>
          <w:szCs w:val="21"/>
        </w:rPr>
      </w:pPr>
      <w:r>
        <w:rPr>
          <w:rFonts w:hint="eastAsia" w:ascii="宋体" w:hAnsi="宋体" w:cs="宋体"/>
          <w:color w:val="auto"/>
          <w:szCs w:val="21"/>
        </w:rPr>
        <w:t>2.1</w:t>
      </w:r>
      <w:r>
        <w:rPr>
          <w:rFonts w:ascii="宋体" w:hAnsi="宋体" w:cs="宋体"/>
          <w:color w:val="auto"/>
          <w:szCs w:val="21"/>
        </w:rPr>
        <w:t>3</w:t>
      </w:r>
      <w:r>
        <w:rPr>
          <w:rFonts w:hint="eastAsia" w:ascii="宋体" w:hAnsi="宋体" w:cs="宋体"/>
          <w:color w:val="auto"/>
          <w:szCs w:val="21"/>
        </w:rPr>
        <w:t>“评审价”是指供应商提交的最后报价并经修正（如有）和政策功能价格扣除（如有）后的价格。</w:t>
      </w:r>
    </w:p>
    <w:p w14:paraId="295BB04D">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3.供应商的资格条件</w:t>
      </w:r>
    </w:p>
    <w:p w14:paraId="7ADE6764">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14:paraId="6EDF7F93">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4.竞标费用</w:t>
      </w:r>
    </w:p>
    <w:p w14:paraId="10DB7CFE">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14:paraId="551D77A1">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5.联合体竞标</w:t>
      </w:r>
    </w:p>
    <w:p w14:paraId="22CF2917">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14:paraId="4B0C9075">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olor w:val="auto"/>
        </w:rPr>
        <w:t>如接受联合体竞标，</w:t>
      </w:r>
      <w:r>
        <w:rPr>
          <w:rFonts w:hint="eastAsia" w:ascii="宋体" w:hAnsi="宋体" w:cs="宋体"/>
          <w:color w:val="auto"/>
          <w:szCs w:val="21"/>
        </w:rPr>
        <w:t>联合体竞标要求详见“供应商须知前附表”。</w:t>
      </w:r>
    </w:p>
    <w:p w14:paraId="513A49FC">
      <w:pPr>
        <w:spacing w:line="360" w:lineRule="auto"/>
        <w:ind w:firstLine="420" w:firstLineChars="200"/>
        <w:rPr>
          <w:rFonts w:ascii="黑体" w:hAnsi="黑体" w:eastAsia="黑体" w:cs="宋体"/>
          <w:b/>
          <w:bCs/>
          <w:color w:val="auto"/>
          <w:sz w:val="24"/>
        </w:rPr>
      </w:pPr>
      <w:r>
        <w:rPr>
          <w:rFonts w:hint="eastAsia" w:ascii="宋体" w:hAnsi="宋体" w:eastAsia="宋体" w:cs="宋体"/>
          <w:b/>
          <w:bCs/>
          <w:color w:val="auto"/>
          <w:kern w:val="2"/>
          <w:sz w:val="21"/>
          <w:szCs w:val="20"/>
          <w:lang w:val="en-US" w:eastAsia="zh-CN" w:bidi="ar-SA"/>
        </w:rPr>
        <w:t xml:space="preserve">6.转包与分包  </w:t>
      </w:r>
      <w:r>
        <w:rPr>
          <w:rFonts w:hint="eastAsia" w:ascii="黑体" w:hAnsi="黑体" w:eastAsia="黑体" w:cs="宋体"/>
          <w:b/>
          <w:bCs/>
          <w:color w:val="auto"/>
          <w:sz w:val="24"/>
        </w:rPr>
        <w:t xml:space="preserve">           </w:t>
      </w:r>
    </w:p>
    <w:p w14:paraId="3C95481B">
      <w:pPr>
        <w:spacing w:line="360" w:lineRule="auto"/>
        <w:ind w:firstLine="420" w:firstLineChars="200"/>
        <w:rPr>
          <w:rFonts w:ascii="宋体" w:hAnsi="宋体" w:cs="宋体"/>
          <w:color w:val="auto"/>
          <w:szCs w:val="21"/>
        </w:rPr>
      </w:pPr>
      <w:r>
        <w:rPr>
          <w:rFonts w:hint="eastAsia" w:ascii="宋体" w:hAnsi="宋体" w:cs="宋体"/>
          <w:color w:val="auto"/>
          <w:szCs w:val="21"/>
        </w:rPr>
        <w:t>6.1本项目不允许转包。</w:t>
      </w:r>
    </w:p>
    <w:p w14:paraId="59D6F82A">
      <w:pPr>
        <w:spacing w:line="360" w:lineRule="auto"/>
        <w:ind w:firstLine="420" w:firstLineChars="200"/>
        <w:rPr>
          <w:rFonts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14:paraId="291ADB99">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7.特别说明</w:t>
      </w:r>
    </w:p>
    <w:p w14:paraId="6DD58AFA">
      <w:pPr>
        <w:spacing w:line="360" w:lineRule="auto"/>
        <w:ind w:firstLine="420" w:firstLineChars="200"/>
        <w:rPr>
          <w:rFonts w:ascii="宋体" w:hAnsi="宋体" w:cs="宋体"/>
          <w:color w:val="auto"/>
          <w:szCs w:val="21"/>
        </w:rPr>
      </w:pPr>
      <w:bookmarkStart w:id="48" w:name="_8.1提供相同品牌产品且通过资格审查、符合性审查的不同投标人参加同一合"/>
      <w:bookmarkEnd w:id="48"/>
      <w:r>
        <w:rPr>
          <w:rFonts w:hint="eastAsia" w:ascii="宋体" w:hAnsi="宋体" w:cs="宋体"/>
          <w:color w:val="auto"/>
          <w:szCs w:val="21"/>
        </w:rPr>
        <w:t>7.</w:t>
      </w:r>
      <w:r>
        <w:rPr>
          <w:rFonts w:ascii="宋体" w:hAnsi="宋体" w:cs="宋体"/>
          <w:color w:val="auto"/>
          <w:szCs w:val="21"/>
        </w:rPr>
        <w:t>1</w:t>
      </w:r>
      <w:r>
        <w:rPr>
          <w:rFonts w:hint="eastAsia" w:ascii="宋体" w:hAnsi="宋体"/>
          <w:color w:val="auto"/>
          <w:szCs w:val="21"/>
        </w:rPr>
        <w:t>如果本磋商文件要求供应商提供资格、信誉、荣誉、业绩与企业认证等材料的，则供应商所提供的以上材料必须为供应商所拥有</w:t>
      </w:r>
      <w:r>
        <w:rPr>
          <w:rFonts w:hint="eastAsia" w:ascii="宋体" w:hAnsi="宋体" w:cs="宋体"/>
          <w:color w:val="auto"/>
          <w:szCs w:val="21"/>
        </w:rPr>
        <w:t>。</w:t>
      </w:r>
    </w:p>
    <w:p w14:paraId="2A2DCCFA">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s="宋体"/>
          <w:color w:val="auto"/>
          <w:szCs w:val="21"/>
        </w:rPr>
        <w:t>供应商应仔细阅读磋商文件的所有内容，按照磋商文件的要求提交响应文件，并对所提供的全部资料的真实性承担法律责任。</w:t>
      </w:r>
    </w:p>
    <w:p w14:paraId="7625F24B">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3</w:t>
      </w:r>
      <w:r>
        <w:rPr>
          <w:rFonts w:hint="eastAsia" w:ascii="宋体" w:hAnsi="宋体" w:cs="宋体"/>
          <w:color w:val="auto"/>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7A7FB7D7">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4</w:t>
      </w:r>
      <w:r>
        <w:rPr>
          <w:rFonts w:hint="eastAsia" w:ascii="宋体" w:hAnsi="宋体" w:cs="宋体"/>
          <w:color w:val="auto"/>
          <w:szCs w:val="21"/>
        </w:rPr>
        <w:t>在政府采购活动中，采购人员及相关人员与供应商有下列利害关系之一的，应当回避：</w:t>
      </w:r>
    </w:p>
    <w:p w14:paraId="3D16DBAF">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14:paraId="306292E8">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14:paraId="76E7D4A5">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14:paraId="0012F63F">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14:paraId="12B1E87B">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（5）与供应商有其他可能影响政府采购活动公平、公正进行的关系。</w:t>
      </w:r>
    </w:p>
    <w:p w14:paraId="34405A4D">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49E5912">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5</w:t>
      </w:r>
      <w:r>
        <w:rPr>
          <w:rFonts w:hint="eastAsia" w:ascii="宋体" w:hAnsi="宋体" w:cs="宋体"/>
          <w:color w:val="auto"/>
          <w:szCs w:val="21"/>
        </w:rPr>
        <w:t>有下列情形之一的视为供应商相互串通竞标，响应文件将被视为无效：</w:t>
      </w:r>
    </w:p>
    <w:p w14:paraId="41A62422">
      <w:pPr>
        <w:spacing w:line="360" w:lineRule="auto"/>
        <w:ind w:firstLine="420" w:firstLineChars="200"/>
        <w:rPr>
          <w:rFonts w:ascii="宋体" w:hAnsi="宋体" w:cs="宋体"/>
          <w:color w:val="auto"/>
          <w:szCs w:val="21"/>
        </w:rPr>
      </w:pPr>
      <w:r>
        <w:rPr>
          <w:rFonts w:hint="eastAsia" w:ascii="宋体" w:hAnsi="宋体" w:cs="宋体"/>
          <w:color w:val="auto"/>
          <w:szCs w:val="21"/>
        </w:rPr>
        <w:t>（1）不同供应商的响应文件由同一单位或者个人编制；或者不同供应商报名的IP地址一致的；</w:t>
      </w:r>
    </w:p>
    <w:p w14:paraId="6E85983B">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14:paraId="7FD87599">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37F3BC35">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14:paraId="4DD1F70B">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14:paraId="2F826640">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ascii="宋体" w:hAnsi="宋体" w:cs="宋体"/>
          <w:color w:val="auto"/>
          <w:szCs w:val="21"/>
        </w:rPr>
        <w:tab/>
      </w:r>
    </w:p>
    <w:p w14:paraId="195A48EC">
      <w:pPr>
        <w:spacing w:line="360" w:lineRule="auto"/>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6</w:t>
      </w:r>
      <w:r>
        <w:rPr>
          <w:rFonts w:hint="eastAsia" w:ascii="宋体" w:hAnsi="宋体" w:cs="宋体"/>
          <w:color w:val="auto"/>
          <w:szCs w:val="21"/>
        </w:rPr>
        <w:t>供应商有下列情形之一的，属于恶意串通行为，将报同级监督管理部门：</w:t>
      </w:r>
    </w:p>
    <w:p w14:paraId="4A11D9C7">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14:paraId="39A4F630">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14:paraId="13865900">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14:paraId="7978FAEC">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（4）属于同一集团、协会、商会等组织成员的供应商按照该组织要求协同参加政府采购活动；</w:t>
      </w:r>
    </w:p>
    <w:p w14:paraId="78FCF69A">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（5）供应商之间事先约定一致抬高或者压低报价，或者在政府采购活动中事先约定轮流以高价位或者低价位成交，或者事先约定由某一特定供应商成交，然后再参加竞标；</w:t>
      </w:r>
    </w:p>
    <w:p w14:paraId="060ED668">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（6）供应商之间商定部分供应商放弃参加政府采购活动或者放弃成交；</w:t>
      </w:r>
    </w:p>
    <w:p w14:paraId="0B892AD7">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14:paraId="294E93A2">
      <w:pPr>
        <w:jc w:val="center"/>
        <w:rPr>
          <w:rFonts w:hint="eastAsia" w:asciiTheme="majorEastAsia" w:hAnsiTheme="majorEastAsia" w:eastAsiaTheme="majorEastAsia" w:cstheme="majorEastAsia"/>
          <w:b/>
          <w:color w:val="auto"/>
          <w:sz w:val="32"/>
          <w:highlight w:val="none"/>
        </w:rPr>
      </w:pPr>
    </w:p>
    <w:p w14:paraId="76ABF87F">
      <w:pPr>
        <w:pStyle w:val="14"/>
        <w:spacing w:line="240" w:lineRule="exact"/>
        <w:rPr>
          <w:rFonts w:hint="eastAsia" w:asciiTheme="majorEastAsia" w:hAnsiTheme="majorEastAsia" w:eastAsiaTheme="majorEastAsia" w:cstheme="majorEastAsia"/>
          <w:color w:val="auto"/>
          <w:highlight w:val="none"/>
        </w:rPr>
      </w:pPr>
    </w:p>
    <w:p w14:paraId="4E11F7AB">
      <w:pPr>
        <w:spacing w:line="360" w:lineRule="auto"/>
        <w:jc w:val="center"/>
        <w:rPr>
          <w:rFonts w:ascii="宋体" w:hAnsi="宋体"/>
          <w:b/>
          <w:bCs/>
          <w:color w:val="auto"/>
          <w:sz w:val="32"/>
          <w:szCs w:val="32"/>
        </w:rPr>
      </w:pPr>
      <w:r>
        <w:rPr>
          <w:rFonts w:hint="eastAsia" w:asciiTheme="majorEastAsia" w:hAnsiTheme="majorEastAsia" w:eastAsiaTheme="majorEastAsia" w:cstheme="majorEastAsia"/>
          <w:b/>
          <w:color w:val="auto"/>
          <w:sz w:val="32"/>
          <w:szCs w:val="32"/>
          <w:highlight w:val="none"/>
        </w:rPr>
        <w:br w:type="page"/>
      </w:r>
      <w:r>
        <w:rPr>
          <w:rFonts w:hint="eastAsia" w:ascii="宋体" w:hAnsi="宋体"/>
          <w:b/>
          <w:bCs/>
          <w:color w:val="auto"/>
          <w:sz w:val="32"/>
          <w:szCs w:val="32"/>
        </w:rPr>
        <w:t>二、磋商文件</w:t>
      </w:r>
    </w:p>
    <w:p w14:paraId="73450903">
      <w:pPr>
        <w:spacing w:line="360" w:lineRule="auto"/>
        <w:jc w:val="center"/>
        <w:rPr>
          <w:rFonts w:ascii="宋体" w:hAnsi="宋体"/>
          <w:color w:val="auto"/>
          <w:szCs w:val="21"/>
        </w:rPr>
      </w:pPr>
    </w:p>
    <w:p w14:paraId="531F73BA">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8.磋商文件的构成</w:t>
      </w:r>
    </w:p>
    <w:p w14:paraId="7D3219A5">
      <w:pPr>
        <w:spacing w:line="360" w:lineRule="auto"/>
        <w:ind w:firstLine="420" w:firstLineChars="200"/>
        <w:jc w:val="left"/>
        <w:rPr>
          <w:rFonts w:ascii="宋体" w:hAnsi="宋体"/>
          <w:color w:val="auto"/>
          <w:szCs w:val="21"/>
        </w:rPr>
      </w:pPr>
      <w:r>
        <w:rPr>
          <w:rFonts w:hint="eastAsia" w:ascii="宋体" w:hAnsi="宋体"/>
          <w:color w:val="auto"/>
          <w:szCs w:val="21"/>
        </w:rPr>
        <w:t>（1）竞争性磋商公告；</w:t>
      </w:r>
    </w:p>
    <w:p w14:paraId="78D1A8E6">
      <w:pPr>
        <w:spacing w:line="360" w:lineRule="auto"/>
        <w:ind w:firstLine="420" w:firstLineChars="200"/>
        <w:jc w:val="left"/>
        <w:rPr>
          <w:rFonts w:ascii="宋体" w:hAnsi="宋体"/>
          <w:color w:val="auto"/>
          <w:szCs w:val="21"/>
        </w:rPr>
      </w:pPr>
      <w:r>
        <w:rPr>
          <w:rFonts w:hint="eastAsia" w:ascii="宋体" w:hAnsi="宋体"/>
          <w:color w:val="auto"/>
          <w:szCs w:val="21"/>
        </w:rPr>
        <w:t xml:space="preserve">（2）供应商须知； </w:t>
      </w:r>
    </w:p>
    <w:p w14:paraId="03A77CAB">
      <w:pPr>
        <w:spacing w:line="360" w:lineRule="auto"/>
        <w:ind w:firstLine="420" w:firstLineChars="200"/>
        <w:jc w:val="left"/>
        <w:rPr>
          <w:rFonts w:ascii="宋体" w:hAnsi="宋体"/>
          <w:color w:val="auto"/>
          <w:szCs w:val="21"/>
        </w:rPr>
      </w:pPr>
      <w:r>
        <w:rPr>
          <w:rFonts w:hint="eastAsia" w:ascii="宋体" w:hAnsi="宋体"/>
          <w:color w:val="auto"/>
          <w:szCs w:val="21"/>
        </w:rPr>
        <w:t>（3）采购需求；</w:t>
      </w:r>
    </w:p>
    <w:p w14:paraId="72FAC82B">
      <w:pPr>
        <w:spacing w:line="360" w:lineRule="auto"/>
        <w:ind w:firstLine="420" w:firstLineChars="200"/>
        <w:jc w:val="left"/>
        <w:rPr>
          <w:rFonts w:ascii="宋体" w:hAnsi="宋体"/>
          <w:color w:val="auto"/>
          <w:szCs w:val="21"/>
        </w:rPr>
      </w:pPr>
      <w:r>
        <w:rPr>
          <w:rFonts w:hint="eastAsia" w:ascii="宋体" w:hAnsi="宋体"/>
          <w:color w:val="auto"/>
          <w:szCs w:val="21"/>
        </w:rPr>
        <w:t>（4）评审程序、评审方法和评审标准；</w:t>
      </w:r>
    </w:p>
    <w:p w14:paraId="247D3FEF">
      <w:pPr>
        <w:spacing w:line="360" w:lineRule="auto"/>
        <w:ind w:firstLine="420" w:firstLineChars="200"/>
        <w:jc w:val="left"/>
        <w:rPr>
          <w:rFonts w:ascii="宋体" w:hAnsi="宋体"/>
          <w:color w:val="auto"/>
          <w:szCs w:val="21"/>
        </w:rPr>
      </w:pPr>
      <w:r>
        <w:rPr>
          <w:rFonts w:hint="eastAsia" w:ascii="宋体" w:hAnsi="宋体"/>
          <w:color w:val="auto"/>
          <w:szCs w:val="21"/>
        </w:rPr>
        <w:t>（5）响应文件格式；</w:t>
      </w:r>
    </w:p>
    <w:p w14:paraId="20B698F4">
      <w:pPr>
        <w:spacing w:line="360" w:lineRule="auto"/>
        <w:ind w:firstLine="420" w:firstLineChars="200"/>
        <w:jc w:val="left"/>
        <w:rPr>
          <w:rFonts w:ascii="宋体" w:hAnsi="宋体"/>
          <w:color w:val="auto"/>
          <w:szCs w:val="21"/>
        </w:rPr>
      </w:pPr>
      <w:r>
        <w:rPr>
          <w:rFonts w:hint="eastAsia" w:ascii="宋体" w:hAnsi="宋体"/>
          <w:color w:val="auto"/>
          <w:szCs w:val="21"/>
        </w:rPr>
        <w:t>（6）合同文本。</w:t>
      </w:r>
    </w:p>
    <w:p w14:paraId="6B398720">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9.供应商的询问</w:t>
      </w:r>
    </w:p>
    <w:p w14:paraId="76E7F02B">
      <w:pPr>
        <w:spacing w:line="360" w:lineRule="auto"/>
        <w:ind w:firstLine="420" w:firstLineChars="200"/>
        <w:rPr>
          <w:rFonts w:ascii="宋体" w:hAnsi="宋体"/>
          <w:color w:val="auto"/>
          <w:szCs w:val="21"/>
        </w:rPr>
      </w:pPr>
      <w:r>
        <w:rPr>
          <w:rFonts w:hint="eastAsia" w:ascii="宋体" w:hAnsi="宋体"/>
          <w:color w:val="auto"/>
          <w:szCs w:val="21"/>
        </w:rPr>
        <w:t>供应商应认真阅读磋商文件的采购需求，如供应商对磋商文件有疑问的，如要求采购人作出澄清或者修改的，供应商尽可能在</w:t>
      </w:r>
      <w:r>
        <w:rPr>
          <w:rFonts w:ascii="宋体" w:hAnsi="宋体"/>
          <w:color w:val="auto"/>
          <w:szCs w:val="21"/>
        </w:rPr>
        <w:t>提交首次响应文件截止之日前</w:t>
      </w:r>
      <w:r>
        <w:rPr>
          <w:rFonts w:hint="eastAsia" w:ascii="宋体" w:hAnsi="宋体"/>
          <w:color w:val="auto"/>
          <w:szCs w:val="21"/>
        </w:rPr>
        <w:t>，以书面形式向</w:t>
      </w:r>
      <w:r>
        <w:rPr>
          <w:rFonts w:ascii="宋体" w:hAnsi="宋体"/>
          <w:color w:val="auto"/>
          <w:szCs w:val="21"/>
        </w:rPr>
        <w:t>采购人、采购代理机构</w:t>
      </w:r>
      <w:r>
        <w:rPr>
          <w:rFonts w:hint="eastAsia" w:ascii="宋体" w:hAnsi="宋体"/>
          <w:color w:val="auto"/>
          <w:szCs w:val="21"/>
        </w:rPr>
        <w:t>提出。</w:t>
      </w:r>
    </w:p>
    <w:p w14:paraId="559F4701">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10.磋商文件的澄清和修改</w:t>
      </w:r>
    </w:p>
    <w:p w14:paraId="42013FF3">
      <w:pPr>
        <w:spacing w:line="360" w:lineRule="auto"/>
        <w:ind w:firstLine="420" w:firstLineChars="200"/>
        <w:rPr>
          <w:rFonts w:ascii="宋体" w:hAnsi="宋体"/>
          <w:color w:val="auto"/>
          <w:szCs w:val="21"/>
        </w:rPr>
      </w:pPr>
      <w:r>
        <w:rPr>
          <w:rFonts w:ascii="宋体" w:hAnsi="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ascii="宋体" w:hAnsi="宋体"/>
          <w:color w:val="auto"/>
          <w:szCs w:val="21"/>
        </w:rPr>
        <w:t>获取</w:t>
      </w:r>
      <w:r>
        <w:rPr>
          <w:rFonts w:ascii="宋体" w:hAnsi="宋体"/>
          <w:color w:val="auto"/>
          <w:szCs w:val="21"/>
        </w:rPr>
        <w:t>磋商文件的供应商，不足3个工作日的，应当顺延提交首次响应文件截止之日。</w:t>
      </w:r>
    </w:p>
    <w:p w14:paraId="5601BB32">
      <w:pPr>
        <w:spacing w:line="360" w:lineRule="auto"/>
        <w:rPr>
          <w:rFonts w:ascii="宋体" w:hAnsi="宋体"/>
          <w:color w:val="auto"/>
          <w:szCs w:val="21"/>
        </w:rPr>
      </w:pPr>
    </w:p>
    <w:p w14:paraId="48F25295">
      <w:pPr>
        <w:spacing w:line="360" w:lineRule="auto"/>
        <w:jc w:val="center"/>
        <w:rPr>
          <w:rFonts w:ascii="宋体" w:hAnsi="宋体"/>
          <w:b/>
          <w:bCs/>
          <w:color w:val="auto"/>
          <w:szCs w:val="21"/>
        </w:rPr>
      </w:pPr>
      <w:r>
        <w:rPr>
          <w:rFonts w:hint="eastAsia" w:ascii="宋体" w:hAnsi="宋体"/>
          <w:b/>
          <w:bCs/>
          <w:color w:val="auto"/>
          <w:sz w:val="32"/>
          <w:szCs w:val="32"/>
        </w:rPr>
        <w:t>三、响应文件的编制</w:t>
      </w:r>
    </w:p>
    <w:p w14:paraId="0DBD2A8E">
      <w:pPr>
        <w:spacing w:line="360" w:lineRule="auto"/>
        <w:rPr>
          <w:rFonts w:ascii="宋体" w:hAnsi="宋体"/>
          <w:color w:val="auto"/>
          <w:szCs w:val="21"/>
        </w:rPr>
      </w:pPr>
    </w:p>
    <w:p w14:paraId="69D4A747">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11.响应文件的编制原则</w:t>
      </w:r>
    </w:p>
    <w:p w14:paraId="5D4BE99C">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14:paraId="6C523471">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12.响应文件的组成</w:t>
      </w:r>
    </w:p>
    <w:p w14:paraId="7B2C760A">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w:t>
      </w:r>
      <w:r>
        <w:rPr>
          <w:rFonts w:hint="eastAsia" w:ascii="宋体" w:hAnsi="宋体" w:cs="宋体"/>
          <w:color w:val="auto"/>
          <w:szCs w:val="21"/>
          <w:lang w:eastAsia="zh-CN"/>
        </w:rPr>
        <w:t>文件、</w:t>
      </w:r>
      <w:r>
        <w:rPr>
          <w:rFonts w:hint="eastAsia" w:ascii="宋体" w:hAnsi="宋体" w:cs="宋体"/>
          <w:color w:val="auto"/>
          <w:szCs w:val="21"/>
        </w:rPr>
        <w:t>商务技术文件组成。</w:t>
      </w:r>
    </w:p>
    <w:p w14:paraId="281C813B">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2.1.1</w:t>
      </w:r>
      <w:r>
        <w:rPr>
          <w:rFonts w:hint="eastAsia" w:ascii="宋体" w:hAnsi="宋体" w:cs="宋体"/>
          <w:color w:val="auto"/>
          <w:szCs w:val="21"/>
        </w:rPr>
        <w:t>资格证明文件：详见须知前附表</w:t>
      </w:r>
    </w:p>
    <w:p w14:paraId="0C36E2A3">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2.1.2</w:t>
      </w:r>
      <w:r>
        <w:rPr>
          <w:rFonts w:hint="eastAsia" w:ascii="宋体" w:hAnsi="宋体" w:cs="宋体"/>
          <w:color w:val="auto"/>
          <w:szCs w:val="21"/>
        </w:rPr>
        <w:t>报价</w:t>
      </w:r>
      <w:r>
        <w:rPr>
          <w:rFonts w:hint="eastAsia" w:ascii="宋体" w:hAnsi="宋体" w:cs="宋体"/>
          <w:color w:val="auto"/>
          <w:szCs w:val="21"/>
          <w:lang w:eastAsia="zh-CN"/>
        </w:rPr>
        <w:t>文件、</w:t>
      </w:r>
      <w:r>
        <w:rPr>
          <w:rFonts w:hint="eastAsia" w:ascii="宋体" w:hAnsi="宋体" w:cs="宋体"/>
          <w:color w:val="auto"/>
          <w:szCs w:val="21"/>
        </w:rPr>
        <w:t>商务技术文件：详见须知前附表</w:t>
      </w:r>
    </w:p>
    <w:p w14:paraId="4E65AE77">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2</w:t>
      </w:r>
      <w:r>
        <w:rPr>
          <w:rFonts w:hint="eastAsia" w:ascii="宋体" w:hAnsi="宋体" w:cs="宋体"/>
          <w:color w:val="auto"/>
          <w:szCs w:val="21"/>
        </w:rPr>
        <w:t>响应文件电子版：详见须知前附表</w:t>
      </w:r>
    </w:p>
    <w:p w14:paraId="15E2F2F8">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13.计量单位</w:t>
      </w:r>
    </w:p>
    <w:p w14:paraId="13DCFD88">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14:paraId="38DA55E9">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14.竞标的风险</w:t>
      </w:r>
    </w:p>
    <w:p w14:paraId="170636DC">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14:paraId="57DBDA06">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15.竞标报价要求和构成</w:t>
      </w:r>
    </w:p>
    <w:p w14:paraId="64BDBD42">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15.1竞标报价应按磋商文件中“竞标报价表”格式填写。</w:t>
      </w:r>
    </w:p>
    <w:p w14:paraId="347FCCF2">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15.2竞标报价的价格构成见“供应商须知前附表”。</w:t>
      </w:r>
    </w:p>
    <w:p w14:paraId="634EB812">
      <w:pPr>
        <w:spacing w:line="360" w:lineRule="auto"/>
        <w:ind w:left="426" w:leftChars="203"/>
        <w:rPr>
          <w:rFonts w:ascii="宋体" w:hAnsi="宋体" w:cs="宋体"/>
          <w:color w:val="auto"/>
          <w:szCs w:val="21"/>
        </w:rPr>
      </w:pPr>
      <w:r>
        <w:rPr>
          <w:rFonts w:hint="eastAsia" w:ascii="宋体" w:hAnsi="宋体" w:cs="宋体"/>
          <w:color w:val="auto"/>
          <w:szCs w:val="21"/>
        </w:rPr>
        <w:t>15.3竞标报价要求</w:t>
      </w:r>
    </w:p>
    <w:p w14:paraId="3AFC6A53">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5.3.1</w:t>
      </w:r>
      <w:r>
        <w:rPr>
          <w:rFonts w:hint="eastAsia" w:ascii="宋体" w:hAnsi="宋体" w:cs="宋体"/>
          <w:color w:val="auto"/>
          <w:szCs w:val="21"/>
        </w:rPr>
        <w:t>供应商的竞标报价应符合以下要求，否则响应文件按无效响应处理：</w:t>
      </w:r>
    </w:p>
    <w:p w14:paraId="2E71913E">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14:paraId="1907EDC8">
      <w:pPr>
        <w:spacing w:line="360" w:lineRule="auto"/>
        <w:rPr>
          <w:rFonts w:ascii="宋体" w:hAnsi="宋体" w:cs="宋体"/>
          <w:color w:val="auto"/>
          <w:szCs w:val="21"/>
        </w:rPr>
      </w:pPr>
      <w:r>
        <w:rPr>
          <w:rFonts w:hint="eastAsia" w:ascii="宋体" w:hAnsi="宋体" w:cs="宋体"/>
          <w:color w:val="auto"/>
          <w:szCs w:val="21"/>
        </w:rPr>
        <w:t>不得存在漏项报价；</w:t>
      </w:r>
    </w:p>
    <w:p w14:paraId="22F330A4">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）供应商必须就所竞标的分标的单项内容作唯一报价。</w:t>
      </w:r>
    </w:p>
    <w:p w14:paraId="43087B2C">
      <w:pPr>
        <w:spacing w:line="360" w:lineRule="auto"/>
        <w:ind w:firstLine="420" w:firstLineChars="200"/>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2</w:t>
      </w:r>
      <w:r>
        <w:rPr>
          <w:rFonts w:hint="eastAsia" w:ascii="宋体" w:hAnsi="宋体" w:cs="宋体"/>
          <w:color w:val="auto"/>
          <w:szCs w:val="21"/>
        </w:rPr>
        <w:t>竞标报价（包含首次报价、最后报价）超过所竞标分标规定的采购预算金额或者最高限价的，其响应文件将作无效处理。</w:t>
      </w:r>
    </w:p>
    <w:p w14:paraId="58CC4D65">
      <w:pPr>
        <w:spacing w:line="360" w:lineRule="auto"/>
        <w:ind w:firstLine="420" w:firstLineChars="200"/>
        <w:rPr>
          <w:rFonts w:ascii="宋体" w:hAnsi="宋体" w:cs="宋体"/>
          <w:color w:val="auto"/>
          <w:szCs w:val="21"/>
        </w:rPr>
      </w:pPr>
      <w:r>
        <w:rPr>
          <w:rFonts w:hint="eastAsia" w:ascii="宋体" w:hAnsi="宋体" w:cs="宋体"/>
          <w:color w:val="auto"/>
          <w:szCs w:val="21"/>
        </w:rPr>
        <w:t>15.3.</w:t>
      </w:r>
      <w:r>
        <w:rPr>
          <w:rFonts w:ascii="宋体" w:hAnsi="宋体" w:cs="宋体"/>
          <w:color w:val="auto"/>
          <w:szCs w:val="21"/>
        </w:rPr>
        <w:t>3</w:t>
      </w:r>
      <w:bookmarkStart w:id="49" w:name="_Hlk42592874"/>
      <w:r>
        <w:rPr>
          <w:rFonts w:hint="eastAsia" w:ascii="宋体" w:hAnsi="宋体" w:cs="宋体"/>
          <w:color w:val="auto"/>
          <w:szCs w:val="21"/>
        </w:rPr>
        <w:t>竞标报价（包含首次报价、最后报价）超过分项采购预算金额或者最高限价的，其响应文件将作无效处理。</w:t>
      </w:r>
    </w:p>
    <w:bookmarkEnd w:id="49"/>
    <w:p w14:paraId="61C29B3F">
      <w:pPr>
        <w:spacing w:line="360" w:lineRule="auto"/>
        <w:ind w:firstLine="420" w:firstLineChars="200"/>
        <w:rPr>
          <w:rFonts w:hint="eastAsia" w:ascii="宋体" w:hAnsi="宋体" w:eastAsia="宋体" w:cs="宋体"/>
          <w:b/>
          <w:bCs/>
          <w:color w:val="auto"/>
          <w:kern w:val="2"/>
          <w:sz w:val="21"/>
          <w:szCs w:val="20"/>
          <w:lang w:val="en-US" w:eastAsia="zh-CN" w:bidi="ar-SA"/>
        </w:rPr>
      </w:pPr>
      <w:r>
        <w:rPr>
          <w:rFonts w:hint="eastAsia" w:ascii="宋体" w:hAnsi="宋体" w:eastAsia="宋体" w:cs="宋体"/>
          <w:b/>
          <w:bCs/>
          <w:color w:val="auto"/>
          <w:kern w:val="2"/>
          <w:sz w:val="21"/>
          <w:szCs w:val="20"/>
          <w:lang w:val="en-US" w:eastAsia="zh-CN" w:bidi="ar-SA"/>
        </w:rPr>
        <w:t>16.竞标有效期</w:t>
      </w:r>
    </w:p>
    <w:p w14:paraId="4B57A0AE">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14:paraId="0D858D78">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14:paraId="47C26E6A">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14:paraId="35B1D0C1">
      <w:pPr>
        <w:spacing w:line="360" w:lineRule="auto"/>
        <w:ind w:firstLine="420" w:firstLineChars="200"/>
        <w:rPr>
          <w:rFonts w:hint="eastAsia" w:ascii="宋体" w:hAnsi="宋体" w:eastAsia="宋体" w:cs="宋体"/>
          <w:b/>
          <w:bCs/>
          <w:color w:val="auto"/>
          <w:szCs w:val="21"/>
          <w:lang w:eastAsia="zh-CN"/>
        </w:rPr>
      </w:pPr>
      <w:r>
        <w:rPr>
          <w:rFonts w:hint="eastAsia" w:ascii="宋体" w:hAnsi="宋体" w:eastAsia="宋体" w:cs="宋体"/>
          <w:b/>
          <w:bCs/>
          <w:color w:val="auto"/>
          <w:szCs w:val="21"/>
        </w:rPr>
        <w:t>17.磋商保证金</w:t>
      </w:r>
      <w:r>
        <w:rPr>
          <w:rFonts w:hint="eastAsia" w:ascii="宋体" w:hAnsi="宋体" w:cs="宋体"/>
          <w:b/>
          <w:bCs/>
          <w:color w:val="auto"/>
          <w:szCs w:val="21"/>
          <w:lang w:eastAsia="zh-CN"/>
        </w:rPr>
        <w:t>：无</w:t>
      </w:r>
    </w:p>
    <w:p w14:paraId="7BD23E98">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18.响应文件编制的要求</w:t>
      </w:r>
    </w:p>
    <w:p w14:paraId="3682BA9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18.1</w:t>
      </w:r>
      <w:r>
        <w:rPr>
          <w:rFonts w:hint="eastAsia" w:ascii="宋体" w:hAnsi="宋体" w:eastAsia="宋体" w:cs="宋体"/>
          <w:color w:val="auto"/>
          <w:szCs w:val="21"/>
          <w:lang w:val="en-US" w:eastAsia="zh-CN"/>
        </w:rPr>
        <w:t>供应商应先安装“广西政府采购云平台电子交易客户端”（请自行前往广西政府采购云平台进行下载），并按照本项目磋商文件规定的格式和顺序和广西政府采购云平台的要求编制并加密。</w:t>
      </w:r>
      <w:r>
        <w:rPr>
          <w:rFonts w:hint="eastAsia" w:ascii="宋体" w:hAnsi="宋体" w:eastAsia="宋体" w:cs="宋体"/>
          <w:color w:val="auto"/>
          <w:szCs w:val="21"/>
        </w:rPr>
        <w:t>响应文件内容不完整、编排混乱导致响应文件被误读、漏读或者查找不到相关内容的，由此引发的后果由供应商承担。</w:t>
      </w:r>
    </w:p>
    <w:p w14:paraId="3FDC8D8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18.2为确保网上操作合法、有效和安全，供应商应当在提交响应文件截止时间前完成在“</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”平台的身份认证，确保在电子竞标过程中能够对相关数据电文进行加密和使用电子签章。</w:t>
      </w:r>
    </w:p>
    <w:p w14:paraId="63E74DB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18.3响应文件须由供应商在规定位置签字、盖章（具体以供应商须知前附表或响应文件格式规定为准），否则按无效响应处理。</w:t>
      </w:r>
    </w:p>
    <w:p w14:paraId="48EA376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7375284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1904F22D">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19.电子备份响应文件</w:t>
      </w:r>
    </w:p>
    <w:p w14:paraId="4D7AFD0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电子备份响应文件是指通过“</w:t>
      </w:r>
      <w:r>
        <w:rPr>
          <w:rFonts w:hint="eastAsia" w:ascii="宋体" w:hAnsi="宋体" w:cs="宋体"/>
          <w:color w:val="auto"/>
          <w:szCs w:val="21"/>
          <w:lang w:eastAsia="zh-CN"/>
        </w:rPr>
        <w:t>广西政府采购云平台</w:t>
      </w:r>
      <w:r>
        <w:rPr>
          <w:rFonts w:hint="eastAsia" w:ascii="宋体" w:hAnsi="宋体" w:eastAsia="宋体" w:cs="宋体"/>
          <w:color w:val="auto"/>
          <w:szCs w:val="21"/>
        </w:rPr>
        <w:t>电子投标客户端”在线编制生成且后缀名为“bfbs”的文件，是否接受电子备份响应文件详见在“供应商须知前附表”。</w:t>
      </w:r>
    </w:p>
    <w:p w14:paraId="22A2BAEB">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20.响应文件的</w:t>
      </w:r>
      <w:r>
        <w:rPr>
          <w:rFonts w:hint="eastAsia" w:ascii="宋体" w:hAnsi="宋体" w:eastAsia="宋体" w:cs="宋体"/>
          <w:b/>
          <w:bCs/>
          <w:color w:val="auto"/>
          <w:kern w:val="2"/>
          <w:sz w:val="21"/>
          <w:szCs w:val="20"/>
          <w:lang w:val="en-US" w:eastAsia="zh-CN" w:bidi="ar-SA"/>
        </w:rPr>
        <w:t>提交</w:t>
      </w:r>
    </w:p>
    <w:p w14:paraId="7239F93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20.1供应商必须按“供应商须知前附表”规定的时间及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auto"/>
          <w:szCs w:val="21"/>
          <w:lang w:eastAsia="zh-CN"/>
        </w:rPr>
        <w:t>广西政府采购云平台</w:t>
      </w:r>
      <w:r>
        <w:rPr>
          <w:rFonts w:hint="eastAsia" w:ascii="宋体" w:hAnsi="宋体" w:eastAsia="宋体" w:cs="宋体"/>
          <w:color w:val="auto"/>
          <w:szCs w:val="21"/>
        </w:rPr>
        <w:t xml:space="preserve">”平台。  </w:t>
      </w:r>
    </w:p>
    <w:p w14:paraId="01788BA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20.2未在规定时间内提交或者未按照磋商文件要求加密的电子响应文件，“</w:t>
      </w:r>
      <w:r>
        <w:rPr>
          <w:rFonts w:hint="eastAsia" w:ascii="宋体" w:hAnsi="宋体" w:cs="宋体"/>
          <w:color w:val="auto"/>
          <w:szCs w:val="21"/>
          <w:lang w:eastAsia="zh-CN"/>
        </w:rPr>
        <w:t>广西政府采购云平台</w:t>
      </w:r>
      <w:r>
        <w:rPr>
          <w:rFonts w:hint="eastAsia" w:ascii="宋体" w:hAnsi="宋体" w:eastAsia="宋体" w:cs="宋体"/>
          <w:color w:val="auto"/>
          <w:szCs w:val="21"/>
        </w:rPr>
        <w:t>”平台将拒收。</w:t>
      </w:r>
    </w:p>
    <w:p w14:paraId="4E19FCEE">
      <w:pPr>
        <w:snapToGrid w:val="0"/>
        <w:spacing w:line="360" w:lineRule="auto"/>
        <w:ind w:firstLine="420"/>
        <w:jc w:val="left"/>
        <w:rPr>
          <w:rFonts w:hint="eastAsia"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rPr>
        <w:t>21.首次响应文件的补充、修改与撤回</w:t>
      </w:r>
    </w:p>
    <w:p w14:paraId="0F986EBB">
      <w:pPr>
        <w:snapToGrid w:val="0"/>
        <w:spacing w:line="360" w:lineRule="auto"/>
        <w:ind w:firstLine="420"/>
        <w:jc w:val="left"/>
        <w:rPr>
          <w:rFonts w:hint="eastAsia" w:ascii="宋体" w:hAnsi="宋体"/>
          <w:color w:val="auto"/>
          <w:szCs w:val="21"/>
          <w:highlight w:val="none"/>
        </w:rPr>
      </w:pPr>
      <w:bookmarkStart w:id="50" w:name="_Toc254970543"/>
      <w:bookmarkStart w:id="51" w:name="_Toc254970684"/>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w:t>
      </w:r>
      <w:r>
        <w:rPr>
          <w:rFonts w:hint="eastAsia" w:ascii="宋体" w:hAnsi="宋体"/>
          <w:bCs/>
          <w:color w:val="auto"/>
          <w:szCs w:val="21"/>
          <w:highlight w:val="none"/>
          <w:lang w:eastAsia="zh-CN"/>
        </w:rPr>
        <w:t>广西政府采购云平台</w:t>
      </w:r>
      <w:r>
        <w:rPr>
          <w:rFonts w:hint="eastAsia" w:ascii="宋体" w:hAnsi="宋体"/>
          <w:bCs/>
          <w:color w:val="auto"/>
          <w:szCs w:val="21"/>
          <w:highlight w:val="none"/>
        </w:rPr>
        <w:t>”平台将予以拒收。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登陆</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广西政府采购云平台</w:t>
      </w:r>
      <w:r>
        <w:rPr>
          <w:rFonts w:hint="eastAsia" w:ascii="宋体" w:hAnsi="宋体" w:cs="宋体"/>
          <w:color w:val="auto"/>
          <w:kern w:val="0"/>
          <w:szCs w:val="21"/>
          <w:highlight w:val="none"/>
        </w:rPr>
        <w:t>”平台，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“电子投标文件制作与投送教程”）</w:t>
      </w:r>
    </w:p>
    <w:bookmarkEnd w:id="50"/>
    <w:bookmarkEnd w:id="51"/>
    <w:p w14:paraId="1E0DD48E">
      <w:pPr>
        <w:pStyle w:val="33"/>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79F0CD26">
      <w:pPr>
        <w:snapToGrid w:val="0"/>
        <w:spacing w:line="360" w:lineRule="auto"/>
        <w:ind w:firstLine="420"/>
        <w:jc w:val="left"/>
        <w:rPr>
          <w:rFonts w:hint="eastAsia" w:ascii="宋体" w:hAnsi="宋体" w:eastAsia="宋体" w:cs="Times New Roman"/>
          <w:b/>
          <w:bCs w:val="0"/>
          <w:color w:val="auto"/>
          <w:szCs w:val="21"/>
          <w:highlight w:val="none"/>
        </w:rPr>
      </w:pPr>
      <w:bookmarkStart w:id="52" w:name="_Hlk45702405"/>
      <w:r>
        <w:rPr>
          <w:rFonts w:hint="eastAsia" w:ascii="宋体" w:hAnsi="宋体" w:eastAsia="宋体" w:cs="Times New Roman"/>
          <w:b/>
          <w:bCs w:val="0"/>
          <w:color w:val="auto"/>
          <w:szCs w:val="21"/>
          <w:highlight w:val="none"/>
        </w:rPr>
        <w:t>22.响应文件的退回</w:t>
      </w:r>
    </w:p>
    <w:p w14:paraId="52D10D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1A0C2152">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23.截止时间后的撤回</w:t>
      </w:r>
    </w:p>
    <w:p w14:paraId="0F2E7F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供应商在首次电子响应文件提交截止时间后向采购人、采购代理机构书面申请撤回电子响应文件的，除此之外采购人和采购代理机构对已开启的电子响应文件概不退回</w:t>
      </w:r>
      <w:r>
        <w:rPr>
          <w:rFonts w:hint="eastAsia" w:ascii="宋体" w:hAnsi="宋体" w:cs="宋体"/>
          <w:color w:val="auto"/>
          <w:szCs w:val="21"/>
          <w:highlight w:val="none"/>
        </w:rPr>
        <w:t>。</w:t>
      </w:r>
    </w:p>
    <w:bookmarkEnd w:id="52"/>
    <w:p w14:paraId="4E5908D2">
      <w:pPr>
        <w:spacing w:line="360" w:lineRule="auto"/>
        <w:ind w:left="420" w:firstLine="420"/>
        <w:jc w:val="center"/>
        <w:rPr>
          <w:rFonts w:hint="eastAsia" w:ascii="宋体" w:hAnsi="宋体"/>
          <w:b/>
          <w:bCs/>
          <w:color w:val="auto"/>
          <w:sz w:val="32"/>
          <w:szCs w:val="32"/>
        </w:rPr>
      </w:pPr>
    </w:p>
    <w:p w14:paraId="5097DC13">
      <w:pPr>
        <w:spacing w:line="360" w:lineRule="auto"/>
        <w:ind w:left="420" w:firstLine="420"/>
        <w:jc w:val="center"/>
        <w:rPr>
          <w:rFonts w:hint="eastAsia" w:ascii="宋体" w:hAnsi="宋体"/>
          <w:b/>
          <w:bCs/>
          <w:color w:val="auto"/>
          <w:sz w:val="32"/>
          <w:szCs w:val="32"/>
        </w:rPr>
      </w:pPr>
    </w:p>
    <w:p w14:paraId="5ADBFB8A">
      <w:pPr>
        <w:spacing w:line="360" w:lineRule="auto"/>
        <w:ind w:left="420" w:firstLine="420"/>
        <w:jc w:val="center"/>
        <w:rPr>
          <w:rFonts w:ascii="宋体" w:hAnsi="宋体"/>
          <w:b/>
          <w:bCs/>
          <w:color w:val="auto"/>
          <w:sz w:val="32"/>
          <w:szCs w:val="32"/>
        </w:rPr>
      </w:pPr>
      <w:r>
        <w:rPr>
          <w:rFonts w:hint="eastAsia" w:ascii="宋体" w:hAnsi="宋体"/>
          <w:b/>
          <w:bCs/>
          <w:color w:val="auto"/>
          <w:sz w:val="32"/>
          <w:szCs w:val="32"/>
        </w:rPr>
        <w:t>四、评审及磋商</w:t>
      </w:r>
    </w:p>
    <w:p w14:paraId="3D14BB94">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24.磋商小组成立</w:t>
      </w:r>
    </w:p>
    <w:p w14:paraId="16D000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188BB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C6F5C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w:t>
      </w:r>
      <w:r>
        <w:rPr>
          <w:rFonts w:hint="eastAsia" w:hAnsi="宋体"/>
          <w:bCs/>
          <w:color w:val="auto"/>
          <w:szCs w:val="21"/>
          <w:highlight w:val="none"/>
          <w:lang w:eastAsia="zh-CN"/>
        </w:rPr>
        <w:t>广西政府采购云平台</w:t>
      </w:r>
      <w:r>
        <w:rPr>
          <w:rFonts w:hint="eastAsia" w:hAnsi="宋体"/>
          <w:bCs/>
          <w:color w:val="auto"/>
          <w:szCs w:val="21"/>
          <w:highlight w:val="none"/>
        </w:rPr>
        <w:t>”平台</w:t>
      </w:r>
      <w:r>
        <w:rPr>
          <w:rFonts w:hint="eastAsia" w:hAnsi="宋体"/>
          <w:bCs/>
          <w:color w:val="auto"/>
          <w:highlight w:val="none"/>
        </w:rPr>
        <w:t>抽（选）取</w:t>
      </w:r>
      <w:r>
        <w:rPr>
          <w:rFonts w:hint="eastAsia" w:hAnsi="宋体"/>
          <w:bCs/>
          <w:color w:val="auto"/>
          <w:szCs w:val="21"/>
          <w:highlight w:val="none"/>
        </w:rPr>
        <w:t>评审专家。</w:t>
      </w:r>
    </w:p>
    <w:p w14:paraId="4D40971C">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25.首次响应文件的开启</w:t>
      </w:r>
    </w:p>
    <w:p w14:paraId="34CF1FE8">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采购代理机构将在“供应商须知前附表”规定的时间通过电子交易平台组织响应文件开启，供应商的法定代表人或其委托代理人须携带加密时所用的CA锁，按平台提示和磋商文件的规定登录到“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”平台电子开标大厅签到，采购代理机构依托“</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”平台向各供应商发出电子加密响应文件【开始解密】通知，由供应商按“供应商须知前附表”规定的时间内自行进行响应文件解密。</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02BBB546">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26.评审程序、评审方法和评审标准</w:t>
      </w:r>
    </w:p>
    <w:p w14:paraId="7A4248CD">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6</w:t>
      </w:r>
      <w:r>
        <w:rPr>
          <w:rFonts w:hint="eastAsia" w:ascii="宋体" w:hAnsi="宋体" w:cs="宋体"/>
          <w:color w:val="auto"/>
          <w:szCs w:val="21"/>
        </w:rPr>
        <w:t>.1本项目的评审方法为综合评分法。</w:t>
      </w:r>
    </w:p>
    <w:p w14:paraId="23B64AD4">
      <w:pPr>
        <w:spacing w:line="360" w:lineRule="auto"/>
        <w:ind w:firstLine="420" w:firstLineChars="200"/>
        <w:rPr>
          <w:rFonts w:ascii="宋体" w:hAnsi="宋体" w:cs="宋体"/>
          <w:color w:val="auto"/>
          <w:szCs w:val="21"/>
        </w:rPr>
      </w:pPr>
      <w:r>
        <w:rPr>
          <w:rFonts w:ascii="宋体" w:hAnsi="宋体" w:cs="宋体"/>
          <w:color w:val="auto"/>
          <w:szCs w:val="21"/>
        </w:rPr>
        <w:t>26.2</w:t>
      </w:r>
      <w:r>
        <w:rPr>
          <w:rFonts w:hint="eastAsia" w:ascii="宋体" w:hAnsi="宋体" w:cs="宋体"/>
          <w:color w:val="auto"/>
          <w:szCs w:val="21"/>
        </w:rPr>
        <w:t>磋商小组</w:t>
      </w:r>
      <w:r>
        <w:rPr>
          <w:rFonts w:ascii="宋体" w:hAnsi="宋体" w:cs="宋体"/>
          <w:color w:val="auto"/>
          <w:szCs w:val="21"/>
        </w:rPr>
        <w:t>按照</w:t>
      </w:r>
      <w:r>
        <w:rPr>
          <w:rFonts w:hint="eastAsia" w:ascii="宋体" w:hAnsi="宋体" w:cs="宋体"/>
          <w:color w:val="auto"/>
          <w:szCs w:val="21"/>
        </w:rPr>
        <w:t>“第四章 评审程序、评审方法和评审标准”</w:t>
      </w:r>
      <w:r>
        <w:rPr>
          <w:rFonts w:ascii="宋体" w:hAnsi="宋体" w:cs="宋体"/>
          <w:color w:val="auto"/>
          <w:szCs w:val="21"/>
        </w:rPr>
        <w:t>规定的方法、评审因素、标准和程序对</w:t>
      </w:r>
      <w:r>
        <w:rPr>
          <w:rFonts w:hint="eastAsia" w:ascii="宋体" w:hAnsi="宋体" w:cs="宋体"/>
          <w:color w:val="auto"/>
          <w:szCs w:val="21"/>
        </w:rPr>
        <w:t>响应</w:t>
      </w:r>
      <w:r>
        <w:rPr>
          <w:rFonts w:ascii="宋体" w:hAnsi="宋体" w:cs="宋体"/>
          <w:color w:val="auto"/>
          <w:szCs w:val="21"/>
        </w:rPr>
        <w:t>文件进行评审。</w:t>
      </w:r>
    </w:p>
    <w:p w14:paraId="28DFC75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w:t>
      </w:r>
      <w:r>
        <w:rPr>
          <w:rFonts w:hint="eastAsia" w:ascii="宋体" w:hAnsi="宋体"/>
          <w:color w:val="auto"/>
          <w:szCs w:val="21"/>
          <w:highlight w:val="none"/>
          <w:lang w:eastAsia="zh-CN"/>
        </w:rPr>
        <w:t>服务</w:t>
      </w:r>
      <w:r>
        <w:rPr>
          <w:rFonts w:hint="eastAsia" w:ascii="宋体" w:hAnsi="宋体"/>
          <w:color w:val="auto"/>
          <w:szCs w:val="21"/>
          <w:highlight w:val="none"/>
        </w:rPr>
        <w:t>要求允许负偏离的条款数详见“供应商须知前附表”。</w:t>
      </w:r>
    </w:p>
    <w:p w14:paraId="0D935C4A">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26C92532">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10BEF4B3">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7173285D">
      <w:pPr>
        <w:spacing w:line="360" w:lineRule="auto"/>
        <w:ind w:firstLine="420" w:firstLineChars="200"/>
        <w:rPr>
          <w:rFonts w:hint="eastAsia" w:hAnsi="宋体"/>
          <w:color w:val="auto"/>
          <w:highlight w:val="none"/>
        </w:rPr>
      </w:pPr>
      <w:r>
        <w:rPr>
          <w:rFonts w:hint="eastAsia" w:ascii="宋体" w:hAnsi="宋体"/>
          <w:color w:val="auto"/>
          <w:highlight w:val="none"/>
        </w:rPr>
        <w:t>（2）</w:t>
      </w:r>
      <w:r>
        <w:rPr>
          <w:rFonts w:hint="eastAsia" w:hAnsi="宋体"/>
          <w:color w:val="auto"/>
          <w:highlight w:val="none"/>
        </w:rPr>
        <w:t>电子交易平台应用或数据库出现错误，不能进行正常操作的；</w:t>
      </w:r>
    </w:p>
    <w:p w14:paraId="16919889">
      <w:pPr>
        <w:spacing w:line="360" w:lineRule="auto"/>
        <w:ind w:firstLine="420" w:firstLineChars="200"/>
        <w:rPr>
          <w:rFonts w:hint="eastAsia" w:hAnsi="宋体"/>
          <w:color w:val="auto"/>
          <w:highlight w:val="none"/>
        </w:rPr>
      </w:pPr>
      <w:r>
        <w:rPr>
          <w:rFonts w:hint="eastAsia" w:ascii="宋体" w:hAnsi="宋体"/>
          <w:color w:val="auto"/>
          <w:highlight w:val="none"/>
        </w:rPr>
        <w:t>（3）</w:t>
      </w:r>
      <w:r>
        <w:rPr>
          <w:rFonts w:hint="eastAsia" w:hAnsi="宋体"/>
          <w:color w:val="auto"/>
          <w:highlight w:val="none"/>
        </w:rPr>
        <w:t>电子交易平台发现严重安全漏洞，有潜在泄密危险的；</w:t>
      </w:r>
    </w:p>
    <w:p w14:paraId="442E1726">
      <w:pPr>
        <w:spacing w:line="360" w:lineRule="auto"/>
        <w:ind w:firstLine="420" w:firstLineChars="200"/>
        <w:rPr>
          <w:rFonts w:hint="eastAsia" w:hAnsi="宋体"/>
          <w:color w:val="auto"/>
          <w:highlight w:val="none"/>
        </w:rPr>
      </w:pPr>
      <w:r>
        <w:rPr>
          <w:rFonts w:hint="eastAsia" w:hAnsi="宋体"/>
          <w:color w:val="auto"/>
          <w:highlight w:val="none"/>
        </w:rPr>
        <w:t>（</w:t>
      </w:r>
      <w:r>
        <w:rPr>
          <w:rFonts w:hint="eastAsia" w:ascii="宋体" w:hAnsi="宋体"/>
          <w:color w:val="auto"/>
          <w:highlight w:val="none"/>
        </w:rPr>
        <w:t>4）</w:t>
      </w:r>
      <w:r>
        <w:rPr>
          <w:rFonts w:hint="eastAsia" w:hAnsi="宋体"/>
          <w:color w:val="auto"/>
          <w:highlight w:val="none"/>
        </w:rPr>
        <w:t xml:space="preserve">病毒发作导致不能进行正常操作的； </w:t>
      </w:r>
    </w:p>
    <w:p w14:paraId="422E1CDD">
      <w:pPr>
        <w:spacing w:line="360" w:lineRule="auto"/>
        <w:ind w:firstLine="420" w:firstLineChars="200"/>
        <w:rPr>
          <w:rFonts w:hint="eastAsia" w:hAnsi="宋体"/>
          <w:color w:val="auto"/>
          <w:highlight w:val="none"/>
        </w:rPr>
      </w:pPr>
      <w:r>
        <w:rPr>
          <w:rFonts w:hint="eastAsia" w:ascii="宋体" w:hAnsi="宋体"/>
          <w:color w:val="auto"/>
          <w:highlight w:val="none"/>
        </w:rPr>
        <w:t>（5）</w:t>
      </w:r>
      <w:r>
        <w:rPr>
          <w:rFonts w:hint="eastAsia" w:hAnsi="宋体"/>
          <w:color w:val="auto"/>
          <w:highlight w:val="none"/>
        </w:rPr>
        <w:t>其他无法保证电子交易的公平、公正和安全的情况。</w:t>
      </w:r>
    </w:p>
    <w:p w14:paraId="7C2C7E87">
      <w:pPr>
        <w:spacing w:line="360" w:lineRule="auto"/>
        <w:ind w:firstLine="420" w:firstLineChars="200"/>
        <w:rPr>
          <w:color w:val="auto"/>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297A5594">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27.确定成交供应商及结果公告</w:t>
      </w:r>
    </w:p>
    <w:p w14:paraId="0A2877B9">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B1F791A">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s="宋体"/>
          <w:color w:val="auto"/>
          <w:szCs w:val="21"/>
        </w:rPr>
        <w:t>.2采购代理机构应当在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p>
    <w:p w14:paraId="33398F1B">
      <w:pPr>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rPr>
        <w:t>7.3</w:t>
      </w:r>
      <w:r>
        <w:rPr>
          <w:rFonts w:hint="eastAsia" w:ascii="宋体" w:hAnsi="宋体" w:cs="宋体"/>
          <w:color w:val="auto"/>
          <w:szCs w:val="21"/>
        </w:rPr>
        <w:t xml:space="preserve">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2821C42">
      <w:pPr>
        <w:spacing w:line="360" w:lineRule="auto"/>
        <w:ind w:firstLine="420" w:firstLineChars="200"/>
        <w:rPr>
          <w:rFonts w:ascii="宋体" w:hAnsi="宋体" w:cs="宋体"/>
          <w:color w:val="auto"/>
          <w:szCs w:val="21"/>
        </w:rPr>
      </w:pPr>
      <w:r>
        <w:rPr>
          <w:rFonts w:ascii="宋体" w:hAnsi="宋体"/>
          <w:bCs/>
          <w:color w:val="auto"/>
          <w:szCs w:val="21"/>
        </w:rPr>
        <w:t>27.4</w:t>
      </w:r>
      <w:r>
        <w:rPr>
          <w:rFonts w:hint="eastAsia" w:ascii="宋体" w:hAnsi="宋体"/>
          <w:bCs/>
          <w:color w:val="auto"/>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B0BBB28">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28.履约保证金</w:t>
      </w:r>
    </w:p>
    <w:p w14:paraId="1FA559BD">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签订合同，采购人可以按照评审报告推荐的成交候选人名单排序，确定下一候选人为成交供应商，也可以重新开展政府采购活动。</w:t>
      </w:r>
    </w:p>
    <w:p w14:paraId="6D4B5287">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14:paraId="4E8C930E">
      <w:pPr>
        <w:spacing w:line="360" w:lineRule="auto"/>
        <w:ind w:firstLine="424" w:firstLineChars="202"/>
        <w:rPr>
          <w:rFonts w:hint="eastAsia" w:ascii="宋体" w:hAnsi="宋体" w:eastAsia="宋体" w:cs="宋体"/>
          <w:b/>
          <w:bCs/>
          <w:color w:val="auto"/>
          <w:szCs w:val="21"/>
        </w:rPr>
      </w:pPr>
      <w:r>
        <w:rPr>
          <w:rFonts w:ascii="宋体" w:hAnsi="宋体" w:cs="宋体"/>
          <w:color w:val="auto"/>
          <w:szCs w:val="21"/>
        </w:rPr>
        <w:t>28</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在履约保证金退还日期前，若成交供应商的开户名称、开户银行、帐号有变动的，请以书面形式通知履约保证金收取单位，否则</w:t>
      </w:r>
      <w:r>
        <w:rPr>
          <w:rFonts w:hint="eastAsia" w:ascii="宋体" w:hAnsi="宋体" w:eastAsia="宋体" w:cs="宋体"/>
          <w:b/>
          <w:bCs/>
          <w:color w:val="auto"/>
          <w:szCs w:val="21"/>
        </w:rPr>
        <w:t>由此产生的后果由成交供应商自行承担。</w:t>
      </w:r>
    </w:p>
    <w:p w14:paraId="53BA2C6B">
      <w:pPr>
        <w:spacing w:line="360" w:lineRule="auto"/>
        <w:ind w:firstLine="424" w:firstLineChars="202"/>
        <w:rPr>
          <w:rFonts w:hint="eastAsia" w:ascii="宋体" w:hAnsi="宋体" w:eastAsia="宋体" w:cs="宋体"/>
          <w:b/>
          <w:bCs/>
          <w:color w:val="auto"/>
          <w:szCs w:val="21"/>
        </w:rPr>
      </w:pPr>
      <w:r>
        <w:rPr>
          <w:rFonts w:hint="eastAsia" w:ascii="宋体" w:hAnsi="宋体" w:eastAsia="宋体" w:cs="宋体"/>
          <w:b/>
          <w:bCs/>
          <w:color w:val="auto"/>
          <w:szCs w:val="21"/>
        </w:rPr>
        <w:t>29.签订合同</w:t>
      </w:r>
    </w:p>
    <w:p w14:paraId="2934D7E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3A702FD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134139F6">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7FA9022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w:t>
      </w:r>
      <w:r>
        <w:rPr>
          <w:rFonts w:hint="eastAsia" w:ascii="宋体" w:hAnsi="宋体" w:eastAsia="宋体" w:cs="宋体"/>
          <w:b/>
          <w:bCs/>
          <w:color w:val="auto"/>
          <w:szCs w:val="21"/>
        </w:rPr>
        <w:t>供应商</w:t>
      </w:r>
      <w:r>
        <w:rPr>
          <w:rFonts w:hint="eastAsia" w:ascii="宋体" w:hAnsi="宋体" w:cs="宋体"/>
          <w:color w:val="auto"/>
          <w:szCs w:val="21"/>
          <w:highlight w:val="none"/>
        </w:rPr>
        <w:t>可追究采购人承担相应的法律责任。</w:t>
      </w:r>
    </w:p>
    <w:p w14:paraId="2B523443">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C2899C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17F9FF19">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143328B6">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1AB6F03D">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30.政府采购合同公告</w:t>
      </w:r>
    </w:p>
    <w:p w14:paraId="75EFB94E">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7D4F1F3">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31. 询问、质疑和投诉</w:t>
      </w:r>
    </w:p>
    <w:p w14:paraId="198180F3">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.1供应商对政府采购活动事项有疑问的，可以向采购人、采购代理机构提出询问，采购人或者采购代理机构应当在3个工作日内对供应商依法提出的询问作出答复。</w:t>
      </w:r>
    </w:p>
    <w:p w14:paraId="2F6B5AFC">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shd w:val="clear" w:color="auto" w:fill="FFFFFF"/>
        </w:rPr>
        <w:t>接收质疑函的方式、联系部门、联系电话和通讯地址等信息</w:t>
      </w:r>
      <w:r>
        <w:rPr>
          <w:rFonts w:hint="eastAsia" w:ascii="宋体" w:hAnsi="宋体" w:cs="Arial"/>
          <w:color w:val="auto"/>
          <w:shd w:val="clear" w:color="auto" w:fill="FFFFFF"/>
        </w:rPr>
        <w:t>详见</w:t>
      </w:r>
      <w:r>
        <w:rPr>
          <w:rFonts w:hint="eastAsia" w:ascii="宋体" w:hAnsi="宋体" w:cs="宋体"/>
          <w:color w:val="auto"/>
          <w:szCs w:val="21"/>
        </w:rPr>
        <w:t>“供应商须知前附表”</w:t>
      </w:r>
      <w:r>
        <w:rPr>
          <w:rFonts w:hint="eastAsia" w:ascii="宋体" w:hAnsi="宋体" w:cs="宋体"/>
          <w:color w:val="auto"/>
        </w:rPr>
        <w:t>。具体质疑起算时间如下：</w:t>
      </w:r>
    </w:p>
    <w:p w14:paraId="42FBFCAF">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（1）对可以质疑的磋商文件提出质疑的，为收到磋商文件之日或者</w:t>
      </w:r>
      <w:r>
        <w:rPr>
          <w:rFonts w:hint="eastAsia" w:ascii="宋体" w:hAnsi="宋体"/>
          <w:color w:val="auto"/>
        </w:rPr>
        <w:t>竞争性磋商公告期限届满之日</w:t>
      </w:r>
      <w:r>
        <w:rPr>
          <w:rFonts w:hint="eastAsia" w:ascii="宋体" w:hAnsi="宋体" w:cs="宋体"/>
          <w:color w:val="auto"/>
        </w:rPr>
        <w:t>；</w:t>
      </w:r>
    </w:p>
    <w:p w14:paraId="2DE6CE60">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14:paraId="0D79991C">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14:paraId="2753F511">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B70C8BB">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w:t>
      </w:r>
      <w:r>
        <w:rPr>
          <w:rFonts w:hint="eastAsia" w:ascii="宋体" w:hAnsi="宋体" w:cs="宋体"/>
          <w:color w:val="auto"/>
        </w:rPr>
        <w:t>.4 供应商提出质疑应当提交质疑函和必要的证明材料，针对同一采购程序环节的质疑必须在法定质疑期内一次性提出。质疑函应当包括下列内容</w:t>
      </w:r>
      <w:r>
        <w:rPr>
          <w:rFonts w:hint="eastAsia" w:hAnsi="宋体"/>
          <w:bCs/>
          <w:color w:val="auto"/>
        </w:rPr>
        <w:t>（质疑函格式后附）</w:t>
      </w:r>
      <w:r>
        <w:rPr>
          <w:rFonts w:hint="eastAsia" w:ascii="宋体" w:hAnsi="宋体" w:cs="宋体"/>
          <w:color w:val="auto"/>
        </w:rPr>
        <w:t>：</w:t>
      </w:r>
    </w:p>
    <w:p w14:paraId="2F0E0BC9">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14:paraId="72FCDA32">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14:paraId="78596C47">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14:paraId="1CEBB4CE">
      <w:pPr>
        <w:spacing w:line="360" w:lineRule="auto"/>
        <w:ind w:firstLine="420" w:firstLineChars="200"/>
        <w:rPr>
          <w:rFonts w:ascii="宋体" w:hAnsi="宋体" w:cs="宋体"/>
          <w:color w:val="auto"/>
        </w:rPr>
      </w:pPr>
      <w:r>
        <w:rPr>
          <w:rFonts w:hint="eastAsia" w:ascii="宋体" w:hAnsi="宋体" w:cs="宋体"/>
          <w:color w:val="auto"/>
        </w:rPr>
        <w:t>（4）事实依据；</w:t>
      </w:r>
    </w:p>
    <w:p w14:paraId="49229BFE">
      <w:pPr>
        <w:spacing w:line="360" w:lineRule="auto"/>
        <w:ind w:firstLine="420" w:firstLineChars="200"/>
        <w:rPr>
          <w:rFonts w:ascii="宋体" w:hAnsi="宋体" w:cs="宋体"/>
          <w:color w:val="auto"/>
        </w:rPr>
      </w:pPr>
      <w:r>
        <w:rPr>
          <w:rFonts w:hint="eastAsia" w:ascii="宋体" w:hAnsi="宋体" w:cs="宋体"/>
          <w:color w:val="auto"/>
        </w:rPr>
        <w:t>（5）必要的法律依据；</w:t>
      </w:r>
    </w:p>
    <w:p w14:paraId="222A3B27">
      <w:pPr>
        <w:spacing w:line="360" w:lineRule="auto"/>
        <w:ind w:firstLine="420" w:firstLineChars="200"/>
        <w:rPr>
          <w:rFonts w:ascii="宋体" w:hAnsi="宋体" w:cs="宋体"/>
          <w:color w:val="auto"/>
        </w:rPr>
      </w:pPr>
      <w:r>
        <w:rPr>
          <w:rFonts w:hint="eastAsia" w:ascii="宋体" w:hAnsi="宋体" w:cs="宋体"/>
          <w:color w:val="auto"/>
        </w:rPr>
        <w:t>（6）提出质疑的日期。</w:t>
      </w:r>
    </w:p>
    <w:p w14:paraId="208142FC">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14:paraId="06F2D89F">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1.5</w:t>
      </w:r>
      <w:r>
        <w:rPr>
          <w:rFonts w:hint="eastAsia" w:ascii="宋体" w:hAnsi="宋体" w:cs="宋体"/>
          <w:color w:val="auto"/>
        </w:rPr>
        <w:t>采购人、采购代理机构认为供应商质疑不成立，或者成立但未对成交结果构成影响的，继续开展采购活动；认为供应商质疑成立且影响或者可能影响成交结果的，按照下列情况处理：</w:t>
      </w:r>
    </w:p>
    <w:p w14:paraId="63301EB4">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14:paraId="2D44BB6A">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14:paraId="01D59184">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14:paraId="3BF9A58A">
      <w:pPr>
        <w:spacing w:line="360" w:lineRule="auto"/>
        <w:ind w:firstLine="420" w:firstLineChars="200"/>
        <w:rPr>
          <w:rFonts w:ascii="宋体" w:hAnsi="宋体" w:cs="宋体"/>
          <w:color w:val="auto"/>
          <w:szCs w:val="21"/>
        </w:rPr>
      </w:pPr>
      <w:r>
        <w:rPr>
          <w:rFonts w:ascii="宋体" w:hAnsi="宋体" w:cs="宋体"/>
          <w:color w:val="auto"/>
        </w:rPr>
        <w:t>31</w:t>
      </w:r>
      <w:r>
        <w:rPr>
          <w:rFonts w:hint="eastAsia" w:ascii="宋体" w:hAnsi="宋体" w:cs="宋体"/>
          <w:color w:val="auto"/>
        </w:rPr>
        <w:t>.</w:t>
      </w:r>
      <w:r>
        <w:rPr>
          <w:rFonts w:ascii="宋体" w:hAnsi="宋体" w:cs="宋体"/>
          <w:color w:val="auto"/>
        </w:rPr>
        <w:t>6</w:t>
      </w:r>
      <w:r>
        <w:rPr>
          <w:rFonts w:hint="eastAsia" w:ascii="宋体" w:hAnsi="宋体" w:cs="宋体"/>
          <w:color w:val="auto"/>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FBBDC3E">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32.其他内容</w:t>
      </w:r>
    </w:p>
    <w:p w14:paraId="1730FA5B">
      <w:pPr>
        <w:spacing w:line="360" w:lineRule="auto"/>
        <w:ind w:firstLine="420" w:firstLineChars="200"/>
        <w:rPr>
          <w:rFonts w:ascii="宋体" w:hAnsi="宋体" w:cs="宋体"/>
          <w:color w:val="auto"/>
        </w:rPr>
      </w:pPr>
      <w:r>
        <w:rPr>
          <w:rFonts w:ascii="宋体" w:hAnsi="宋体" w:cs="宋体"/>
          <w:color w:val="auto"/>
          <w:szCs w:val="21"/>
        </w:rPr>
        <w:t>32</w:t>
      </w:r>
      <w:r>
        <w:rPr>
          <w:rFonts w:hint="eastAsia" w:ascii="宋体" w:hAnsi="宋体" w:cs="宋体"/>
          <w:color w:val="auto"/>
          <w:szCs w:val="21"/>
        </w:rPr>
        <w:t>.1代理服务收费标准详见“供应商须知前附表”。</w:t>
      </w:r>
    </w:p>
    <w:p w14:paraId="1414048B">
      <w:pPr>
        <w:spacing w:line="360" w:lineRule="auto"/>
        <w:ind w:firstLine="420" w:firstLineChars="200"/>
        <w:rPr>
          <w:rFonts w:hint="eastAsia" w:ascii="宋体" w:hAnsi="宋体" w:eastAsia="宋体" w:cs="宋体"/>
          <w:b/>
          <w:bCs/>
          <w:color w:val="auto"/>
          <w:szCs w:val="21"/>
        </w:rPr>
      </w:pPr>
      <w:r>
        <w:rPr>
          <w:rFonts w:hint="eastAsia" w:ascii="宋体" w:hAnsi="宋体" w:eastAsia="宋体" w:cs="宋体"/>
          <w:b/>
          <w:bCs/>
          <w:color w:val="auto"/>
          <w:szCs w:val="21"/>
        </w:rPr>
        <w:t>33.需要补充的其他内容</w:t>
      </w:r>
    </w:p>
    <w:p w14:paraId="24856C41">
      <w:pPr>
        <w:spacing w:line="360" w:lineRule="auto"/>
        <w:ind w:firstLine="420" w:firstLineChars="200"/>
        <w:rPr>
          <w:rFonts w:ascii="宋体" w:hAnsi="宋体" w:cs="宋体"/>
          <w:color w:val="auto"/>
        </w:rPr>
      </w:pPr>
      <w:r>
        <w:rPr>
          <w:rFonts w:hint="eastAsia" w:ascii="宋体" w:hAnsi="宋体" w:cs="宋体"/>
          <w:color w:val="auto"/>
        </w:rPr>
        <w:t>3</w:t>
      </w:r>
      <w:r>
        <w:rPr>
          <w:rFonts w:ascii="宋体" w:hAnsi="宋体" w:cs="宋体"/>
          <w:color w:val="auto"/>
        </w:rPr>
        <w:t>3.1</w:t>
      </w:r>
      <w:r>
        <w:rPr>
          <w:rFonts w:hint="eastAsia" w:ascii="宋体" w:hAnsi="宋体" w:cs="宋体"/>
          <w:color w:val="auto"/>
        </w:rPr>
        <w:t>本磋商文件解释规则详见“供应商须知前附表”。</w:t>
      </w:r>
    </w:p>
    <w:p w14:paraId="4617349E">
      <w:pPr>
        <w:spacing w:line="360" w:lineRule="auto"/>
        <w:ind w:firstLine="420" w:firstLineChars="200"/>
        <w:rPr>
          <w:rFonts w:hint="eastAsia" w:ascii="宋体" w:hAnsi="宋体" w:cs="宋体"/>
          <w:color w:val="auto"/>
        </w:rPr>
      </w:pPr>
      <w:r>
        <w:rPr>
          <w:rFonts w:ascii="宋体" w:hAnsi="宋体" w:cs="宋体"/>
          <w:color w:val="auto"/>
        </w:rPr>
        <w:t>33.2</w:t>
      </w:r>
      <w:r>
        <w:rPr>
          <w:rFonts w:hint="eastAsia" w:ascii="宋体" w:hAnsi="宋体" w:cs="宋体"/>
          <w:color w:val="auto"/>
        </w:rPr>
        <w:t xml:space="preserve"> 其他事项详见“供应商须知前附表”。</w:t>
      </w:r>
    </w:p>
    <w:p w14:paraId="07C34854">
      <w:pPr>
        <w:pStyle w:val="5"/>
        <w:keepNext w:val="0"/>
        <w:keepLines w:val="0"/>
        <w:spacing w:before="0" w:after="0" w:line="360" w:lineRule="auto"/>
        <w:ind w:left="420" w:leftChars="200"/>
        <w:rPr>
          <w:rFonts w:ascii="黑体" w:hAnsi="黑体" w:eastAsia="黑体"/>
          <w:color w:val="auto"/>
          <w:sz w:val="24"/>
        </w:rPr>
      </w:pPr>
      <w:r>
        <w:rPr>
          <w:rFonts w:hint="eastAsia" w:ascii="黑体" w:hAnsi="黑体" w:eastAsia="黑体"/>
          <w:color w:val="auto"/>
          <w:sz w:val="24"/>
          <w:lang w:val="en-US" w:eastAsia="zh-CN"/>
        </w:rPr>
        <w:t>34</w:t>
      </w:r>
      <w:r>
        <w:rPr>
          <w:rFonts w:ascii="黑体" w:hAnsi="黑体" w:eastAsia="黑体"/>
          <w:color w:val="auto"/>
          <w:sz w:val="24"/>
        </w:rPr>
        <w:t>. 需要补充的其他内容</w:t>
      </w:r>
    </w:p>
    <w:p w14:paraId="21B76DF2">
      <w:pPr>
        <w:pStyle w:val="14"/>
        <w:spacing w:before="120" w:after="120" w:line="360" w:lineRule="auto"/>
        <w:ind w:firstLine="420" w:firstLineChars="200"/>
        <w:contextualSpacing/>
        <w:rPr>
          <w:rFonts w:hint="eastAsia" w:hAnsi="宋体" w:cs="宋体"/>
          <w:color w:val="auto"/>
          <w:sz w:val="21"/>
        </w:rPr>
      </w:pPr>
      <w:r>
        <w:rPr>
          <w:rFonts w:hint="eastAsia" w:hAnsi="宋体" w:cs="宋体"/>
          <w:color w:val="auto"/>
          <w:sz w:val="21"/>
          <w:lang w:val="en-US" w:eastAsia="zh-CN"/>
        </w:rPr>
        <w:t>34</w:t>
      </w:r>
      <w:r>
        <w:rPr>
          <w:rFonts w:hint="eastAsia" w:hAnsi="宋体" w:cs="宋体"/>
          <w:color w:val="auto"/>
          <w:sz w:val="21"/>
        </w:rPr>
        <w:t>.1本</w:t>
      </w:r>
      <w:r>
        <w:rPr>
          <w:rFonts w:hint="eastAsia" w:hAnsi="宋体" w:cs="宋体"/>
          <w:color w:val="auto"/>
          <w:sz w:val="21"/>
          <w:lang w:val="en-US" w:eastAsia="zh-CN"/>
        </w:rPr>
        <w:t>采购</w:t>
      </w:r>
      <w:r>
        <w:rPr>
          <w:rFonts w:hint="eastAsia" w:hAnsi="宋体" w:cs="宋体"/>
          <w:color w:val="auto"/>
          <w:sz w:val="21"/>
        </w:rPr>
        <w:t>文件解释规则详见“</w:t>
      </w:r>
      <w:r>
        <w:rPr>
          <w:rFonts w:hint="eastAsia" w:hAnsi="宋体" w:cs="宋体"/>
          <w:color w:val="auto"/>
          <w:sz w:val="21"/>
          <w:lang w:eastAsia="zh-CN"/>
        </w:rPr>
        <w:t>供应商</w:t>
      </w:r>
      <w:r>
        <w:rPr>
          <w:rFonts w:hint="eastAsia" w:hAnsi="宋体" w:cs="宋体"/>
          <w:color w:val="auto"/>
          <w:sz w:val="21"/>
        </w:rPr>
        <w:t>须知前附表”。</w:t>
      </w:r>
    </w:p>
    <w:p w14:paraId="7467CF44">
      <w:pPr>
        <w:pStyle w:val="14"/>
        <w:spacing w:before="120" w:after="120" w:line="360" w:lineRule="auto"/>
        <w:ind w:firstLine="420" w:firstLineChars="200"/>
        <w:contextualSpacing/>
        <w:rPr>
          <w:rFonts w:hint="eastAsia" w:hAnsi="宋体" w:cs="宋体"/>
          <w:color w:val="auto"/>
          <w:sz w:val="21"/>
        </w:rPr>
      </w:pPr>
      <w:r>
        <w:rPr>
          <w:rFonts w:hint="eastAsia" w:hAnsi="宋体" w:cs="宋体"/>
          <w:color w:val="auto"/>
          <w:sz w:val="21"/>
          <w:lang w:val="en-US" w:eastAsia="zh-CN"/>
        </w:rPr>
        <w:t>34</w:t>
      </w:r>
      <w:r>
        <w:rPr>
          <w:rFonts w:hint="eastAsia" w:hAnsi="宋体" w:cs="宋体"/>
          <w:color w:val="auto"/>
          <w:sz w:val="21"/>
        </w:rPr>
        <w:t>.2 其他事项详见“</w:t>
      </w:r>
      <w:r>
        <w:rPr>
          <w:rFonts w:hint="eastAsia" w:hAnsi="宋体" w:cs="宋体"/>
          <w:color w:val="auto"/>
          <w:sz w:val="21"/>
          <w:lang w:eastAsia="zh-CN"/>
        </w:rPr>
        <w:t>供应商</w:t>
      </w:r>
      <w:r>
        <w:rPr>
          <w:rFonts w:hint="eastAsia" w:hAnsi="宋体" w:cs="宋体"/>
          <w:color w:val="auto"/>
          <w:sz w:val="21"/>
        </w:rPr>
        <w:t>须知前附表”。</w:t>
      </w:r>
    </w:p>
    <w:p w14:paraId="46466977">
      <w:pPr>
        <w:pStyle w:val="14"/>
        <w:spacing w:before="120" w:after="120" w:line="360" w:lineRule="auto"/>
        <w:ind w:firstLine="420" w:firstLineChars="200"/>
        <w:contextualSpacing/>
        <w:rPr>
          <w:rFonts w:hint="eastAsia" w:hAnsi="宋体" w:cs="宋体"/>
          <w:color w:val="auto"/>
          <w:sz w:val="21"/>
        </w:rPr>
      </w:pPr>
      <w:r>
        <w:rPr>
          <w:rFonts w:hint="eastAsia" w:hAnsi="宋体" w:cs="宋体"/>
          <w:color w:val="auto"/>
          <w:sz w:val="21"/>
          <w:lang w:val="en-US" w:eastAsia="zh-CN"/>
        </w:rPr>
        <w:t>34</w:t>
      </w:r>
      <w:r>
        <w:rPr>
          <w:rFonts w:hint="eastAsia" w:hAnsi="宋体" w:cs="宋体"/>
          <w:color w:val="auto"/>
          <w:sz w:val="21"/>
        </w:rPr>
        <w:t>.3</w:t>
      </w:r>
      <w:bookmarkStart w:id="53" w:name="_Hlk65857140"/>
      <w:r>
        <w:rPr>
          <w:rFonts w:hint="eastAsia" w:hAnsi="宋体" w:cs="宋体"/>
          <w:color w:val="auto"/>
          <w:sz w:val="21"/>
        </w:rPr>
        <w:t>本</w:t>
      </w:r>
      <w:r>
        <w:rPr>
          <w:rFonts w:hint="eastAsia" w:hAnsi="宋体" w:cs="宋体"/>
          <w:color w:val="auto"/>
          <w:sz w:val="21"/>
          <w:lang w:eastAsia="zh-CN"/>
        </w:rPr>
        <w:t>采购</w:t>
      </w:r>
      <w:r>
        <w:rPr>
          <w:rFonts w:hint="eastAsia" w:hAnsi="宋体" w:cs="宋体"/>
          <w:color w:val="auto"/>
          <w:sz w:val="21"/>
        </w:rPr>
        <w:t>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bookmarkEnd w:id="53"/>
    </w:p>
    <w:p w14:paraId="6D14879B">
      <w:pPr>
        <w:spacing w:line="360" w:lineRule="auto"/>
        <w:ind w:firstLine="420" w:firstLineChars="200"/>
        <w:rPr>
          <w:rFonts w:hAnsi="宋体" w:eastAsia="宋体"/>
          <w:color w:val="auto"/>
        </w:rPr>
      </w:pPr>
      <w:r>
        <w:rPr>
          <w:rFonts w:hAnsi="宋体"/>
          <w:b/>
          <w:color w:val="auto"/>
        </w:rPr>
        <w:br w:type="page"/>
      </w:r>
      <w:r>
        <w:rPr>
          <w:rFonts w:hint="eastAsia" w:ascii="黑体" w:hAnsi="黑体" w:eastAsia="黑体" w:cs="黑体"/>
          <w:bCs/>
          <w:color w:val="auto"/>
          <w:sz w:val="32"/>
          <w:szCs w:val="32"/>
        </w:rPr>
        <w:t>附件1：</w:t>
      </w:r>
    </w:p>
    <w:p w14:paraId="784CC2E4">
      <w:pPr>
        <w:widowControl/>
        <w:shd w:val="clear" w:color="auto" w:fill="FFFFFF"/>
        <w:spacing w:line="480" w:lineRule="atLeast"/>
        <w:jc w:val="center"/>
        <w:outlineLvl w:val="0"/>
        <w:rPr>
          <w:rFonts w:ascii="仿宋" w:hAnsi="仿宋" w:eastAsia="仿宋" w:cs="宋体"/>
          <w:color w:val="auto"/>
          <w:kern w:val="0"/>
          <w:sz w:val="32"/>
          <w:szCs w:val="32"/>
        </w:rPr>
      </w:pPr>
      <w:bookmarkStart w:id="54" w:name="_Toc2311"/>
      <w:r>
        <w:rPr>
          <w:rFonts w:hint="eastAsia" w:ascii="宋体" w:hAnsi="宋体" w:eastAsia="宋体" w:cs="宋体"/>
          <w:b/>
          <w:bCs/>
          <w:color w:val="auto"/>
          <w:kern w:val="0"/>
          <w:sz w:val="32"/>
          <w:szCs w:val="32"/>
        </w:rPr>
        <w:t>广西壮族自治区政府采购项目合同验收书（格式）</w:t>
      </w:r>
      <w:bookmarkEnd w:id="54"/>
    </w:p>
    <w:p w14:paraId="7FB34B70">
      <w:pPr>
        <w:widowControl/>
        <w:shd w:val="clear" w:color="auto" w:fill="FFFFFF"/>
        <w:spacing w:line="480" w:lineRule="atLeast"/>
        <w:jc w:val="center"/>
        <w:rPr>
          <w:rFonts w:ascii="仿宋" w:hAnsi="仿宋" w:eastAsia="仿宋" w:cs="宋体"/>
          <w:color w:val="auto"/>
          <w:kern w:val="0"/>
          <w:sz w:val="32"/>
          <w:szCs w:val="32"/>
        </w:rPr>
      </w:pPr>
    </w:p>
    <w:p w14:paraId="6FCD60ED">
      <w:pPr>
        <w:widowControl/>
        <w:shd w:val="clear" w:color="auto" w:fill="FFFFFF"/>
        <w:snapToGrid w:val="0"/>
        <w:spacing w:line="320" w:lineRule="atLeast"/>
        <w:ind w:firstLine="480"/>
        <w:jc w:val="lef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根据政府采购项目（</w:t>
      </w:r>
      <w:r>
        <w:rPr>
          <w:rFonts w:hint="eastAsia" w:asciiTheme="minorEastAsia" w:hAnsiTheme="minorEastAsia" w:eastAsiaTheme="minorEastAsia" w:cstheme="minorEastAsia"/>
          <w:color w:val="auto"/>
          <w:kern w:val="0"/>
          <w:szCs w:val="21"/>
          <w:u w:val="single"/>
        </w:rPr>
        <w:t>采购合同编号：</w:t>
      </w:r>
      <w:r>
        <w:rPr>
          <w:rFonts w:hint="eastAsia" w:asciiTheme="minorEastAsia" w:hAnsiTheme="minorEastAsia" w:eastAsiaTheme="minorEastAsia" w:cstheme="minorEastAsia"/>
          <w:color w:val="auto"/>
          <w:kern w:val="0"/>
          <w:szCs w:val="21"/>
          <w:u w:val="single"/>
        </w:rPr>
        <w:softHyphen/>
      </w:r>
      <w:r>
        <w:rPr>
          <w:rFonts w:hint="eastAsia" w:asciiTheme="minorEastAsia" w:hAnsiTheme="minorEastAsia" w:eastAsiaTheme="minorEastAsia" w:cstheme="minorEastAsia"/>
          <w:color w:val="auto"/>
          <w:kern w:val="0"/>
          <w:szCs w:val="21"/>
          <w:u w:val="single"/>
        </w:rPr>
        <w:t xml:space="preserve"> </w:t>
      </w:r>
      <w:r>
        <w:rPr>
          <w:rFonts w:hint="eastAsia" w:asciiTheme="minorEastAsia" w:hAnsiTheme="minorEastAsia" w:eastAsiaTheme="minorEastAsia" w:cstheme="minorEastAsia"/>
          <w:color w:val="auto"/>
          <w:kern w:val="0"/>
          <w:szCs w:val="21"/>
        </w:rPr>
        <w:t>）的约定，我单位对（</w:t>
      </w:r>
      <w:r>
        <w:rPr>
          <w:rFonts w:hint="eastAsia" w:asciiTheme="minorEastAsia" w:hAnsiTheme="minorEastAsia" w:eastAsiaTheme="minorEastAsia" w:cstheme="minorEastAsia"/>
          <w:color w:val="auto"/>
          <w:kern w:val="0"/>
          <w:szCs w:val="21"/>
          <w:u w:val="single"/>
        </w:rPr>
        <w:t xml:space="preserve"> 项目名称 </w:t>
      </w:r>
      <w:r>
        <w:rPr>
          <w:rFonts w:hint="eastAsia" w:asciiTheme="minorEastAsia" w:hAnsiTheme="minorEastAsia" w:eastAsiaTheme="minorEastAsia" w:cstheme="minorEastAsia"/>
          <w:color w:val="auto"/>
          <w:kern w:val="0"/>
          <w:szCs w:val="21"/>
        </w:rPr>
        <w:t>） 政府采购项目成交供应商（</w:t>
      </w:r>
      <w:r>
        <w:rPr>
          <w:rFonts w:hint="eastAsia" w:asciiTheme="minorEastAsia" w:hAnsiTheme="minorEastAsia" w:eastAsiaTheme="minorEastAsia" w:cstheme="minorEastAsia"/>
          <w:color w:val="auto"/>
          <w:kern w:val="0"/>
          <w:szCs w:val="21"/>
          <w:u w:val="single"/>
        </w:rPr>
        <w:t xml:space="preserve"> 公司名称 </w:t>
      </w:r>
      <w:r>
        <w:rPr>
          <w:rFonts w:hint="eastAsia" w:asciiTheme="minorEastAsia" w:hAnsiTheme="minorEastAsia" w:eastAsiaTheme="minorEastAsia" w:cstheme="minorEastAsia"/>
          <w:color w:val="auto"/>
          <w:kern w:val="0"/>
          <w:szCs w:val="21"/>
        </w:rPr>
        <w:t>） 提供的货物（或者工程、服务）进行了验收，验收情况如下：</w:t>
      </w:r>
    </w:p>
    <w:tbl>
      <w:tblPr>
        <w:tblStyle w:val="23"/>
        <w:tblW w:w="8899" w:type="dxa"/>
        <w:jc w:val="center"/>
        <w:tblLayout w:type="fixed"/>
        <w:tblCellMar>
          <w:top w:w="0" w:type="dxa"/>
          <w:left w:w="0" w:type="dxa"/>
          <w:bottom w:w="0" w:type="dxa"/>
          <w:right w:w="0" w:type="dxa"/>
        </w:tblCellMar>
      </w:tblPr>
      <w:tblGrid>
        <w:gridCol w:w="847"/>
        <w:gridCol w:w="869"/>
        <w:gridCol w:w="1711"/>
        <w:gridCol w:w="840"/>
        <w:gridCol w:w="108"/>
        <w:gridCol w:w="2110"/>
        <w:gridCol w:w="186"/>
        <w:gridCol w:w="723"/>
        <w:gridCol w:w="1505"/>
      </w:tblGrid>
      <w:tr w14:paraId="76E85CDF">
        <w:tblPrEx>
          <w:tblCellMar>
            <w:top w:w="0" w:type="dxa"/>
            <w:left w:w="0" w:type="dxa"/>
            <w:bottom w:w="0" w:type="dxa"/>
            <w:right w:w="0" w:type="dxa"/>
          </w:tblCellMar>
        </w:tblPrEx>
        <w:trPr>
          <w:trHeight w:val="518" w:hRule="atLeast"/>
          <w:jc w:val="center"/>
        </w:trPr>
        <w:tc>
          <w:tcPr>
            <w:tcW w:w="3427" w:type="dxa"/>
            <w:gridSpan w:val="3"/>
            <w:tcBorders>
              <w:top w:val="single" w:color="auto" w:sz="8" w:space="0"/>
              <w:left w:val="single" w:color="auto" w:sz="8" w:space="0"/>
              <w:bottom w:val="single" w:color="auto" w:sz="8" w:space="0"/>
              <w:right w:val="single" w:color="auto" w:sz="8" w:space="0"/>
            </w:tcBorders>
            <w:vAlign w:val="center"/>
          </w:tcPr>
          <w:p w14:paraId="5276865B">
            <w:pPr>
              <w:widowControl/>
              <w:snapToGrid w:val="0"/>
              <w:spacing w:before="100" w:beforeAutospacing="1" w:after="100" w:afterAutospacing="1" w:line="320" w:lineRule="atLeast"/>
              <w:ind w:firstLine="5"/>
              <w:jc w:val="center"/>
              <w:rPr>
                <w:rFonts w:ascii="Verdana" w:hAnsi="Verdana" w:eastAsia="宋体" w:cs="宋体"/>
                <w:color w:val="auto"/>
                <w:kern w:val="0"/>
                <w:szCs w:val="21"/>
              </w:rPr>
            </w:pPr>
            <w:r>
              <w:rPr>
                <w:rFonts w:ascii="Verdana" w:hAnsi="Verdana" w:eastAsia="宋体" w:cs="宋体"/>
                <w:color w:val="auto"/>
                <w:kern w:val="0"/>
                <w:szCs w:val="21"/>
              </w:rPr>
              <w:t>验收方式：</w:t>
            </w:r>
          </w:p>
        </w:tc>
        <w:tc>
          <w:tcPr>
            <w:tcW w:w="5472" w:type="dxa"/>
            <w:gridSpan w:val="6"/>
            <w:tcBorders>
              <w:top w:val="single" w:color="auto" w:sz="8" w:space="0"/>
              <w:left w:val="nil"/>
              <w:bottom w:val="single" w:color="auto" w:sz="8" w:space="0"/>
              <w:right w:val="single" w:color="auto" w:sz="8" w:space="0"/>
            </w:tcBorders>
            <w:vAlign w:val="center"/>
          </w:tcPr>
          <w:p w14:paraId="6071900B">
            <w:pPr>
              <w:widowControl/>
              <w:snapToGrid w:val="0"/>
              <w:spacing w:before="100" w:beforeAutospacing="1" w:after="100" w:afterAutospacing="1" w:line="320" w:lineRule="atLeast"/>
              <w:jc w:val="center"/>
              <w:rPr>
                <w:rFonts w:ascii="Verdana" w:hAnsi="Verdana" w:eastAsia="宋体" w:cs="宋体"/>
                <w:color w:val="auto"/>
                <w:kern w:val="0"/>
                <w:szCs w:val="21"/>
              </w:rPr>
            </w:pPr>
            <w:r>
              <w:rPr>
                <w:rFonts w:ascii="Verdana" w:hAnsi="Verdana" w:eastAsia="宋体" w:cs="宋体"/>
                <w:color w:val="auto"/>
                <w:kern w:val="0"/>
                <w:szCs w:val="21"/>
              </w:rPr>
              <w:sym w:font="Wingdings 2" w:char="00A3"/>
            </w:r>
            <w:r>
              <w:rPr>
                <w:rFonts w:ascii="Verdana" w:hAnsi="Verdana" w:eastAsia="宋体" w:cs="宋体"/>
                <w:color w:val="auto"/>
                <w:kern w:val="0"/>
                <w:szCs w:val="21"/>
              </w:rPr>
              <w:t xml:space="preserve">自行验收 </w:t>
            </w:r>
            <w:r>
              <w:rPr>
                <w:rFonts w:ascii="Verdana" w:hAnsi="Verdana" w:eastAsia="宋体" w:cs="宋体"/>
                <w:color w:val="auto"/>
                <w:kern w:val="0"/>
                <w:szCs w:val="21"/>
              </w:rPr>
              <w:sym w:font="Wingdings 2" w:char="00A3"/>
            </w:r>
            <w:r>
              <w:rPr>
                <w:rFonts w:ascii="Verdana" w:hAnsi="Verdana" w:eastAsia="宋体" w:cs="宋体"/>
                <w:color w:val="auto"/>
                <w:kern w:val="0"/>
                <w:szCs w:val="21"/>
              </w:rPr>
              <w:t>委托验收</w:t>
            </w:r>
          </w:p>
        </w:tc>
      </w:tr>
      <w:tr w14:paraId="71231121">
        <w:tblPrEx>
          <w:tblCellMar>
            <w:top w:w="0" w:type="dxa"/>
            <w:left w:w="0" w:type="dxa"/>
            <w:bottom w:w="0" w:type="dxa"/>
            <w:right w:w="0" w:type="dxa"/>
          </w:tblCellMar>
        </w:tblPrEx>
        <w:trPr>
          <w:trHeight w:val="661" w:hRule="atLeast"/>
          <w:jc w:val="center"/>
        </w:trPr>
        <w:tc>
          <w:tcPr>
            <w:tcW w:w="847" w:type="dxa"/>
            <w:tcBorders>
              <w:top w:val="nil"/>
              <w:left w:val="single" w:color="auto" w:sz="8" w:space="0"/>
              <w:bottom w:val="single" w:color="auto" w:sz="8" w:space="0"/>
              <w:right w:val="single" w:color="auto" w:sz="8" w:space="0"/>
            </w:tcBorders>
            <w:vAlign w:val="center"/>
          </w:tcPr>
          <w:p w14:paraId="0E579119">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序号</w:t>
            </w:r>
          </w:p>
        </w:tc>
        <w:tc>
          <w:tcPr>
            <w:tcW w:w="2580" w:type="dxa"/>
            <w:gridSpan w:val="2"/>
            <w:tcBorders>
              <w:top w:val="nil"/>
              <w:left w:val="nil"/>
              <w:bottom w:val="single" w:color="auto" w:sz="8" w:space="0"/>
              <w:right w:val="single" w:color="auto" w:sz="8" w:space="0"/>
            </w:tcBorders>
            <w:vAlign w:val="center"/>
          </w:tcPr>
          <w:p w14:paraId="130424D6">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名称</w:t>
            </w:r>
          </w:p>
        </w:tc>
        <w:tc>
          <w:tcPr>
            <w:tcW w:w="3058" w:type="dxa"/>
            <w:gridSpan w:val="3"/>
            <w:tcBorders>
              <w:top w:val="nil"/>
              <w:left w:val="nil"/>
              <w:bottom w:val="single" w:color="auto" w:sz="8" w:space="0"/>
              <w:right w:val="single" w:color="auto" w:sz="8" w:space="0"/>
            </w:tcBorders>
            <w:vAlign w:val="center"/>
          </w:tcPr>
          <w:p w14:paraId="50623072">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货物型号规格、标准及配置等（或者服务内容、标准）</w:t>
            </w:r>
          </w:p>
        </w:tc>
        <w:tc>
          <w:tcPr>
            <w:tcW w:w="909" w:type="dxa"/>
            <w:gridSpan w:val="2"/>
            <w:tcBorders>
              <w:top w:val="nil"/>
              <w:left w:val="nil"/>
              <w:bottom w:val="single" w:color="auto" w:sz="8" w:space="0"/>
              <w:right w:val="single" w:color="auto" w:sz="8" w:space="0"/>
            </w:tcBorders>
            <w:vAlign w:val="center"/>
          </w:tcPr>
          <w:p w14:paraId="7B4DDC76">
            <w:pPr>
              <w:widowControl/>
              <w:snapToGrid w:val="0"/>
              <w:spacing w:before="100" w:beforeAutospacing="1" w:after="100" w:afterAutospacing="1" w:line="320" w:lineRule="atLeast"/>
              <w:jc w:val="center"/>
              <w:rPr>
                <w:rFonts w:ascii="Verdana" w:hAnsi="Verdana" w:eastAsia="宋体" w:cs="宋体"/>
                <w:color w:val="auto"/>
                <w:kern w:val="0"/>
                <w:szCs w:val="21"/>
              </w:rPr>
            </w:pPr>
            <w:r>
              <w:rPr>
                <w:rFonts w:ascii="Verdana" w:hAnsi="Verdana" w:eastAsia="宋体" w:cs="宋体"/>
                <w:color w:val="auto"/>
                <w:kern w:val="0"/>
                <w:szCs w:val="21"/>
              </w:rPr>
              <w:t>数量</w:t>
            </w:r>
          </w:p>
        </w:tc>
        <w:tc>
          <w:tcPr>
            <w:tcW w:w="1505" w:type="dxa"/>
            <w:tcBorders>
              <w:top w:val="nil"/>
              <w:left w:val="nil"/>
              <w:bottom w:val="single" w:color="auto" w:sz="8" w:space="0"/>
              <w:right w:val="single" w:color="auto" w:sz="8" w:space="0"/>
            </w:tcBorders>
            <w:vAlign w:val="center"/>
          </w:tcPr>
          <w:p w14:paraId="3131D576">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金额</w:t>
            </w:r>
          </w:p>
        </w:tc>
      </w:tr>
      <w:tr w14:paraId="3C6B78A7">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1BCA19E2">
            <w:pPr>
              <w:widowControl/>
              <w:spacing w:before="100" w:beforeAutospacing="1" w:after="100" w:afterAutospacing="1" w:line="240" w:lineRule="atLeast"/>
              <w:jc w:val="center"/>
              <w:rPr>
                <w:rFonts w:ascii="Verdana" w:hAnsi="Verdana" w:eastAsia="宋体" w:cs="宋体"/>
                <w:color w:val="auto"/>
                <w:kern w:val="0"/>
                <w:szCs w:val="21"/>
              </w:rPr>
            </w:pPr>
          </w:p>
        </w:tc>
        <w:tc>
          <w:tcPr>
            <w:tcW w:w="2580" w:type="dxa"/>
            <w:gridSpan w:val="2"/>
            <w:tcBorders>
              <w:top w:val="nil"/>
              <w:left w:val="nil"/>
              <w:bottom w:val="single" w:color="auto" w:sz="8" w:space="0"/>
              <w:right w:val="single" w:color="auto" w:sz="8" w:space="0"/>
            </w:tcBorders>
            <w:vAlign w:val="center"/>
          </w:tcPr>
          <w:p w14:paraId="3D13912E">
            <w:pPr>
              <w:widowControl/>
              <w:spacing w:before="100" w:beforeAutospacing="1" w:after="100" w:afterAutospacing="1" w:line="240" w:lineRule="atLeast"/>
              <w:jc w:val="center"/>
              <w:rPr>
                <w:rFonts w:ascii="Verdana" w:hAnsi="Verdana" w:eastAsia="宋体" w:cs="宋体"/>
                <w:color w:val="auto"/>
                <w:kern w:val="0"/>
                <w:szCs w:val="21"/>
              </w:rPr>
            </w:pPr>
          </w:p>
        </w:tc>
        <w:tc>
          <w:tcPr>
            <w:tcW w:w="3058" w:type="dxa"/>
            <w:gridSpan w:val="3"/>
            <w:tcBorders>
              <w:top w:val="nil"/>
              <w:left w:val="nil"/>
              <w:bottom w:val="single" w:color="auto" w:sz="8" w:space="0"/>
              <w:right w:val="single" w:color="auto" w:sz="8" w:space="0"/>
            </w:tcBorders>
            <w:vAlign w:val="center"/>
          </w:tcPr>
          <w:p w14:paraId="39786F86">
            <w:pPr>
              <w:widowControl/>
              <w:spacing w:before="100" w:beforeAutospacing="1" w:after="100" w:afterAutospacing="1" w:line="240" w:lineRule="atLeast"/>
              <w:jc w:val="center"/>
              <w:rPr>
                <w:rFonts w:ascii="Verdana" w:hAnsi="Verdana" w:eastAsia="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5854509E">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0E49022A">
            <w:pPr>
              <w:widowControl/>
              <w:spacing w:before="100" w:beforeAutospacing="1" w:after="100" w:afterAutospacing="1" w:line="240" w:lineRule="atLeast"/>
              <w:jc w:val="center"/>
              <w:rPr>
                <w:rFonts w:ascii="Verdana" w:hAnsi="Verdana" w:eastAsia="宋体" w:cs="宋体"/>
                <w:color w:val="auto"/>
                <w:kern w:val="0"/>
                <w:szCs w:val="21"/>
              </w:rPr>
            </w:pPr>
          </w:p>
        </w:tc>
      </w:tr>
      <w:tr w14:paraId="2635E963">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4413D846">
            <w:pPr>
              <w:widowControl/>
              <w:spacing w:before="100" w:beforeAutospacing="1" w:after="100" w:afterAutospacing="1" w:line="240" w:lineRule="atLeast"/>
              <w:jc w:val="center"/>
              <w:rPr>
                <w:rFonts w:ascii="Verdana" w:hAnsi="Verdana" w:eastAsia="宋体" w:cs="宋体"/>
                <w:color w:val="auto"/>
                <w:kern w:val="0"/>
                <w:szCs w:val="21"/>
              </w:rPr>
            </w:pPr>
          </w:p>
        </w:tc>
        <w:tc>
          <w:tcPr>
            <w:tcW w:w="2580" w:type="dxa"/>
            <w:gridSpan w:val="2"/>
            <w:tcBorders>
              <w:top w:val="nil"/>
              <w:left w:val="nil"/>
              <w:bottom w:val="single" w:color="auto" w:sz="8" w:space="0"/>
              <w:right w:val="single" w:color="auto" w:sz="8" w:space="0"/>
            </w:tcBorders>
            <w:vAlign w:val="center"/>
          </w:tcPr>
          <w:p w14:paraId="39ECB377">
            <w:pPr>
              <w:widowControl/>
              <w:spacing w:before="100" w:beforeAutospacing="1" w:after="100" w:afterAutospacing="1" w:line="240" w:lineRule="atLeast"/>
              <w:jc w:val="center"/>
              <w:rPr>
                <w:rFonts w:ascii="Verdana" w:hAnsi="Verdana" w:eastAsia="宋体" w:cs="宋体"/>
                <w:color w:val="auto"/>
                <w:kern w:val="0"/>
                <w:szCs w:val="21"/>
              </w:rPr>
            </w:pPr>
          </w:p>
        </w:tc>
        <w:tc>
          <w:tcPr>
            <w:tcW w:w="3058" w:type="dxa"/>
            <w:gridSpan w:val="3"/>
            <w:tcBorders>
              <w:top w:val="nil"/>
              <w:left w:val="nil"/>
              <w:bottom w:val="single" w:color="auto" w:sz="8" w:space="0"/>
              <w:right w:val="single" w:color="auto" w:sz="8" w:space="0"/>
            </w:tcBorders>
            <w:vAlign w:val="center"/>
          </w:tcPr>
          <w:p w14:paraId="2DE3AAD2">
            <w:pPr>
              <w:widowControl/>
              <w:spacing w:before="100" w:beforeAutospacing="1" w:after="100" w:afterAutospacing="1" w:line="240" w:lineRule="atLeast"/>
              <w:jc w:val="center"/>
              <w:rPr>
                <w:rFonts w:ascii="Verdana" w:hAnsi="Verdana" w:eastAsia="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6975F6B5">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22317834">
            <w:pPr>
              <w:widowControl/>
              <w:spacing w:before="100" w:beforeAutospacing="1" w:after="100" w:afterAutospacing="1" w:line="240" w:lineRule="atLeast"/>
              <w:jc w:val="center"/>
              <w:rPr>
                <w:rFonts w:ascii="Verdana" w:hAnsi="Verdana" w:eastAsia="宋体" w:cs="宋体"/>
                <w:color w:val="auto"/>
                <w:kern w:val="0"/>
                <w:szCs w:val="21"/>
              </w:rPr>
            </w:pPr>
          </w:p>
        </w:tc>
      </w:tr>
      <w:tr w14:paraId="52D4A384">
        <w:tblPrEx>
          <w:tblCellMar>
            <w:top w:w="0" w:type="dxa"/>
            <w:left w:w="0" w:type="dxa"/>
            <w:bottom w:w="0" w:type="dxa"/>
            <w:right w:w="0" w:type="dxa"/>
          </w:tblCellMar>
        </w:tblPrEx>
        <w:trPr>
          <w:trHeight w:val="508" w:hRule="atLeast"/>
          <w:jc w:val="center"/>
        </w:trPr>
        <w:tc>
          <w:tcPr>
            <w:tcW w:w="847" w:type="dxa"/>
            <w:tcBorders>
              <w:top w:val="nil"/>
              <w:left w:val="single" w:color="auto" w:sz="8" w:space="0"/>
              <w:bottom w:val="single" w:color="auto" w:sz="8" w:space="0"/>
              <w:right w:val="single" w:color="auto" w:sz="8" w:space="0"/>
            </w:tcBorders>
            <w:vAlign w:val="center"/>
          </w:tcPr>
          <w:p w14:paraId="4BE17EB3">
            <w:pPr>
              <w:widowControl/>
              <w:spacing w:before="100" w:beforeAutospacing="1" w:after="100" w:afterAutospacing="1" w:line="240" w:lineRule="atLeast"/>
              <w:jc w:val="center"/>
              <w:rPr>
                <w:rFonts w:ascii="Verdana" w:hAnsi="Verdana" w:eastAsia="宋体" w:cs="宋体"/>
                <w:color w:val="auto"/>
                <w:kern w:val="0"/>
                <w:szCs w:val="21"/>
              </w:rPr>
            </w:pPr>
          </w:p>
        </w:tc>
        <w:tc>
          <w:tcPr>
            <w:tcW w:w="2580" w:type="dxa"/>
            <w:gridSpan w:val="2"/>
            <w:tcBorders>
              <w:top w:val="nil"/>
              <w:left w:val="nil"/>
              <w:bottom w:val="single" w:color="auto" w:sz="8" w:space="0"/>
              <w:right w:val="single" w:color="auto" w:sz="8" w:space="0"/>
            </w:tcBorders>
            <w:vAlign w:val="center"/>
          </w:tcPr>
          <w:p w14:paraId="0E3F363D">
            <w:pPr>
              <w:widowControl/>
              <w:spacing w:before="100" w:beforeAutospacing="1" w:after="100" w:afterAutospacing="1" w:line="240" w:lineRule="atLeast"/>
              <w:jc w:val="center"/>
              <w:rPr>
                <w:rFonts w:ascii="Verdana" w:hAnsi="Verdana" w:eastAsia="宋体" w:cs="宋体"/>
                <w:color w:val="auto"/>
                <w:kern w:val="0"/>
                <w:szCs w:val="21"/>
              </w:rPr>
            </w:pPr>
          </w:p>
        </w:tc>
        <w:tc>
          <w:tcPr>
            <w:tcW w:w="3058" w:type="dxa"/>
            <w:gridSpan w:val="3"/>
            <w:tcBorders>
              <w:top w:val="nil"/>
              <w:left w:val="nil"/>
              <w:bottom w:val="single" w:color="auto" w:sz="8" w:space="0"/>
              <w:right w:val="single" w:color="auto" w:sz="8" w:space="0"/>
            </w:tcBorders>
            <w:vAlign w:val="center"/>
          </w:tcPr>
          <w:p w14:paraId="42F9B9D0">
            <w:pPr>
              <w:widowControl/>
              <w:spacing w:before="100" w:beforeAutospacing="1" w:after="100" w:afterAutospacing="1" w:line="240" w:lineRule="atLeast"/>
              <w:jc w:val="center"/>
              <w:rPr>
                <w:rFonts w:ascii="Verdana" w:hAnsi="Verdana" w:eastAsia="宋体" w:cs="宋体"/>
                <w:color w:val="auto"/>
                <w:kern w:val="0"/>
                <w:szCs w:val="21"/>
              </w:rPr>
            </w:pPr>
          </w:p>
        </w:tc>
        <w:tc>
          <w:tcPr>
            <w:tcW w:w="909" w:type="dxa"/>
            <w:gridSpan w:val="2"/>
            <w:tcBorders>
              <w:top w:val="nil"/>
              <w:left w:val="nil"/>
              <w:bottom w:val="single" w:color="auto" w:sz="8" w:space="0"/>
              <w:right w:val="single" w:color="auto" w:sz="8" w:space="0"/>
            </w:tcBorders>
            <w:vAlign w:val="center"/>
          </w:tcPr>
          <w:p w14:paraId="367AB549">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5F075E3D">
            <w:pPr>
              <w:widowControl/>
              <w:spacing w:before="100" w:beforeAutospacing="1" w:after="100" w:afterAutospacing="1" w:line="240" w:lineRule="atLeast"/>
              <w:jc w:val="center"/>
              <w:rPr>
                <w:rFonts w:ascii="Verdana" w:hAnsi="Verdana" w:eastAsia="宋体" w:cs="宋体"/>
                <w:color w:val="auto"/>
                <w:kern w:val="0"/>
                <w:szCs w:val="21"/>
              </w:rPr>
            </w:pPr>
          </w:p>
        </w:tc>
      </w:tr>
      <w:tr w14:paraId="5E827E13">
        <w:tblPrEx>
          <w:tblCellMar>
            <w:top w:w="0" w:type="dxa"/>
            <w:left w:w="0" w:type="dxa"/>
            <w:bottom w:w="0" w:type="dxa"/>
            <w:right w:w="0" w:type="dxa"/>
          </w:tblCellMar>
        </w:tblPrEx>
        <w:trPr>
          <w:trHeight w:val="508" w:hRule="atLeast"/>
          <w:jc w:val="center"/>
        </w:trPr>
        <w:tc>
          <w:tcPr>
            <w:tcW w:w="6485" w:type="dxa"/>
            <w:gridSpan w:val="6"/>
            <w:tcBorders>
              <w:top w:val="nil"/>
              <w:left w:val="single" w:color="auto" w:sz="8" w:space="0"/>
              <w:bottom w:val="single" w:color="auto" w:sz="8" w:space="0"/>
              <w:right w:val="single" w:color="auto" w:sz="8" w:space="0"/>
            </w:tcBorders>
            <w:vAlign w:val="center"/>
          </w:tcPr>
          <w:p w14:paraId="05329073">
            <w:pPr>
              <w:widowControl/>
              <w:snapToGrid w:val="0"/>
              <w:spacing w:before="100" w:beforeAutospacing="1" w:after="100" w:afterAutospacing="1" w:line="320" w:lineRule="atLeast"/>
              <w:ind w:firstLine="5"/>
              <w:jc w:val="center"/>
              <w:rPr>
                <w:rFonts w:ascii="Verdana" w:hAnsi="Verdana" w:eastAsia="宋体" w:cs="宋体"/>
                <w:color w:val="auto"/>
                <w:kern w:val="0"/>
                <w:szCs w:val="21"/>
              </w:rPr>
            </w:pPr>
            <w:r>
              <w:rPr>
                <w:rFonts w:ascii="Verdana" w:hAnsi="Verdana" w:eastAsia="宋体" w:cs="宋体"/>
                <w:color w:val="auto"/>
                <w:kern w:val="0"/>
                <w:szCs w:val="21"/>
              </w:rPr>
              <w:t>合 计</w:t>
            </w:r>
          </w:p>
        </w:tc>
        <w:tc>
          <w:tcPr>
            <w:tcW w:w="909" w:type="dxa"/>
            <w:gridSpan w:val="2"/>
            <w:tcBorders>
              <w:top w:val="nil"/>
              <w:left w:val="nil"/>
              <w:bottom w:val="single" w:color="auto" w:sz="8" w:space="0"/>
              <w:right w:val="single" w:color="auto" w:sz="8" w:space="0"/>
            </w:tcBorders>
            <w:vAlign w:val="center"/>
          </w:tcPr>
          <w:p w14:paraId="25B5271B">
            <w:pPr>
              <w:widowControl/>
              <w:spacing w:before="100" w:beforeAutospacing="1" w:after="100" w:afterAutospacing="1" w:line="240" w:lineRule="atLeast"/>
              <w:jc w:val="center"/>
              <w:rPr>
                <w:rFonts w:ascii="Verdana" w:hAnsi="Verdana" w:eastAsia="宋体" w:cs="宋体"/>
                <w:color w:val="auto"/>
                <w:kern w:val="0"/>
                <w:szCs w:val="21"/>
              </w:rPr>
            </w:pPr>
          </w:p>
        </w:tc>
        <w:tc>
          <w:tcPr>
            <w:tcW w:w="1505" w:type="dxa"/>
            <w:tcBorders>
              <w:top w:val="nil"/>
              <w:left w:val="nil"/>
              <w:bottom w:val="single" w:color="auto" w:sz="8" w:space="0"/>
              <w:right w:val="single" w:color="auto" w:sz="8" w:space="0"/>
            </w:tcBorders>
            <w:vAlign w:val="center"/>
          </w:tcPr>
          <w:p w14:paraId="099C0D45">
            <w:pPr>
              <w:widowControl/>
              <w:spacing w:before="100" w:beforeAutospacing="1" w:after="100" w:afterAutospacing="1" w:line="240" w:lineRule="atLeast"/>
              <w:jc w:val="center"/>
              <w:rPr>
                <w:rFonts w:ascii="Verdana" w:hAnsi="Verdana" w:eastAsia="宋体" w:cs="宋体"/>
                <w:color w:val="auto"/>
                <w:kern w:val="0"/>
                <w:szCs w:val="21"/>
              </w:rPr>
            </w:pPr>
          </w:p>
        </w:tc>
      </w:tr>
      <w:tr w14:paraId="449AFBAA">
        <w:tblPrEx>
          <w:tblCellMar>
            <w:top w:w="0" w:type="dxa"/>
            <w:left w:w="0" w:type="dxa"/>
            <w:bottom w:w="0" w:type="dxa"/>
            <w:right w:w="0" w:type="dxa"/>
          </w:tblCellMar>
        </w:tblPrEx>
        <w:trPr>
          <w:trHeight w:val="662" w:hRule="atLeast"/>
          <w:jc w:val="center"/>
        </w:trPr>
        <w:tc>
          <w:tcPr>
            <w:tcW w:w="8899" w:type="dxa"/>
            <w:gridSpan w:val="9"/>
            <w:tcBorders>
              <w:top w:val="nil"/>
              <w:left w:val="single" w:color="auto" w:sz="8" w:space="0"/>
              <w:bottom w:val="single" w:color="auto" w:sz="8" w:space="0"/>
              <w:right w:val="single" w:color="auto" w:sz="8" w:space="0"/>
            </w:tcBorders>
            <w:vAlign w:val="center"/>
          </w:tcPr>
          <w:p w14:paraId="39AA6085">
            <w:pPr>
              <w:widowControl/>
              <w:snapToGrid w:val="0"/>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 xml:space="preserve">合计大写金额：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仟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佰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拾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万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仟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佰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拾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元</w:t>
            </w:r>
          </w:p>
        </w:tc>
      </w:tr>
      <w:tr w14:paraId="5109B677">
        <w:tblPrEx>
          <w:tblCellMar>
            <w:top w:w="0" w:type="dxa"/>
            <w:left w:w="0" w:type="dxa"/>
            <w:bottom w:w="0" w:type="dxa"/>
            <w:right w:w="0" w:type="dxa"/>
          </w:tblCellMar>
        </w:tblPrEx>
        <w:trPr>
          <w:trHeight w:val="662" w:hRule="atLeast"/>
          <w:jc w:val="center"/>
        </w:trPr>
        <w:tc>
          <w:tcPr>
            <w:tcW w:w="1716" w:type="dxa"/>
            <w:gridSpan w:val="2"/>
            <w:tcBorders>
              <w:top w:val="nil"/>
              <w:left w:val="single" w:color="auto" w:sz="8" w:space="0"/>
              <w:bottom w:val="single" w:color="auto" w:sz="8" w:space="0"/>
              <w:right w:val="single" w:color="auto" w:sz="8" w:space="0"/>
            </w:tcBorders>
            <w:vAlign w:val="center"/>
          </w:tcPr>
          <w:p w14:paraId="03BB904D">
            <w:pPr>
              <w:widowControl/>
              <w:snapToGrid w:val="0"/>
              <w:spacing w:before="100" w:beforeAutospacing="1" w:after="100" w:afterAutospacing="1" w:line="320" w:lineRule="atLeast"/>
              <w:ind w:firstLine="2"/>
              <w:jc w:val="center"/>
              <w:rPr>
                <w:rFonts w:ascii="Verdana" w:hAnsi="Verdana" w:eastAsia="宋体" w:cs="宋体"/>
                <w:color w:val="auto"/>
                <w:kern w:val="0"/>
                <w:szCs w:val="21"/>
              </w:rPr>
            </w:pPr>
            <w:r>
              <w:rPr>
                <w:rFonts w:ascii="Verdana" w:hAnsi="Verdana" w:eastAsia="宋体" w:cs="宋体"/>
                <w:color w:val="auto"/>
                <w:kern w:val="0"/>
                <w:szCs w:val="21"/>
              </w:rPr>
              <w:t>实际供货日期</w:t>
            </w:r>
          </w:p>
        </w:tc>
        <w:tc>
          <w:tcPr>
            <w:tcW w:w="2551" w:type="dxa"/>
            <w:gridSpan w:val="2"/>
            <w:tcBorders>
              <w:top w:val="nil"/>
              <w:left w:val="nil"/>
              <w:bottom w:val="single" w:color="auto" w:sz="8" w:space="0"/>
              <w:right w:val="single" w:color="auto" w:sz="8" w:space="0"/>
            </w:tcBorders>
            <w:vAlign w:val="center"/>
          </w:tcPr>
          <w:p w14:paraId="3FDF7517">
            <w:pPr>
              <w:widowControl/>
              <w:spacing w:before="100" w:beforeAutospacing="1" w:after="100" w:afterAutospacing="1" w:line="240" w:lineRule="atLeast"/>
              <w:jc w:val="center"/>
              <w:rPr>
                <w:rFonts w:ascii="Verdana" w:hAnsi="Verdana" w:eastAsia="宋体" w:cs="宋体"/>
                <w:color w:val="auto"/>
                <w:kern w:val="0"/>
                <w:szCs w:val="21"/>
              </w:rPr>
            </w:pPr>
          </w:p>
        </w:tc>
        <w:tc>
          <w:tcPr>
            <w:tcW w:w="2404" w:type="dxa"/>
            <w:gridSpan w:val="3"/>
            <w:tcBorders>
              <w:top w:val="nil"/>
              <w:left w:val="nil"/>
              <w:bottom w:val="single" w:color="auto" w:sz="8" w:space="0"/>
              <w:right w:val="single" w:color="auto" w:sz="8" w:space="0"/>
            </w:tcBorders>
            <w:vAlign w:val="center"/>
          </w:tcPr>
          <w:p w14:paraId="274C063A">
            <w:pPr>
              <w:widowControl/>
              <w:snapToGrid w:val="0"/>
              <w:spacing w:before="100" w:beforeAutospacing="1" w:after="100" w:afterAutospacing="1" w:line="320" w:lineRule="atLeast"/>
              <w:ind w:firstLine="46"/>
              <w:jc w:val="center"/>
              <w:rPr>
                <w:rFonts w:ascii="Verdana" w:hAnsi="Verdana" w:eastAsia="宋体" w:cs="宋体"/>
                <w:color w:val="auto"/>
                <w:kern w:val="0"/>
                <w:szCs w:val="21"/>
              </w:rPr>
            </w:pPr>
            <w:r>
              <w:rPr>
                <w:rFonts w:ascii="Verdana" w:hAnsi="Verdana" w:eastAsia="宋体" w:cs="宋体"/>
                <w:color w:val="auto"/>
                <w:kern w:val="0"/>
                <w:szCs w:val="21"/>
              </w:rPr>
              <w:t>合同交货验收日期</w:t>
            </w:r>
          </w:p>
        </w:tc>
        <w:tc>
          <w:tcPr>
            <w:tcW w:w="2228" w:type="dxa"/>
            <w:gridSpan w:val="2"/>
            <w:tcBorders>
              <w:top w:val="nil"/>
              <w:left w:val="nil"/>
              <w:bottom w:val="single" w:color="auto" w:sz="8" w:space="0"/>
              <w:right w:val="single" w:color="auto" w:sz="8" w:space="0"/>
            </w:tcBorders>
            <w:vAlign w:val="center"/>
          </w:tcPr>
          <w:p w14:paraId="6840DBA1">
            <w:pPr>
              <w:widowControl/>
              <w:spacing w:before="100" w:beforeAutospacing="1" w:after="100" w:afterAutospacing="1" w:line="240" w:lineRule="atLeast"/>
              <w:jc w:val="center"/>
              <w:rPr>
                <w:rFonts w:ascii="Verdana" w:hAnsi="Verdana" w:eastAsia="宋体" w:cs="宋体"/>
                <w:color w:val="auto"/>
                <w:kern w:val="0"/>
                <w:szCs w:val="21"/>
              </w:rPr>
            </w:pPr>
          </w:p>
        </w:tc>
      </w:tr>
      <w:tr w14:paraId="22C9F52B">
        <w:tblPrEx>
          <w:tblCellMar>
            <w:top w:w="0" w:type="dxa"/>
            <w:left w:w="0" w:type="dxa"/>
            <w:bottom w:w="0" w:type="dxa"/>
            <w:right w:w="0" w:type="dxa"/>
          </w:tblCellMar>
        </w:tblPrEx>
        <w:trPr>
          <w:trHeight w:val="1303" w:hRule="atLeast"/>
          <w:jc w:val="center"/>
        </w:trPr>
        <w:tc>
          <w:tcPr>
            <w:tcW w:w="171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3EFEEE">
            <w:pPr>
              <w:widowControl/>
              <w:snapToGrid w:val="0"/>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验收具体内容</w:t>
            </w:r>
          </w:p>
        </w:tc>
        <w:tc>
          <w:tcPr>
            <w:tcW w:w="7183"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C385FFA">
            <w:pPr>
              <w:widowControl/>
              <w:snapToGrid w:val="0"/>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4A240C99">
        <w:tblPrEx>
          <w:tblCellMar>
            <w:top w:w="0" w:type="dxa"/>
            <w:left w:w="0" w:type="dxa"/>
            <w:bottom w:w="0" w:type="dxa"/>
            <w:right w:w="0" w:type="dxa"/>
          </w:tblCellMar>
        </w:tblPrEx>
        <w:trPr>
          <w:trHeight w:val="1304" w:hRule="atLeast"/>
          <w:jc w:val="center"/>
        </w:trPr>
        <w:tc>
          <w:tcPr>
            <w:tcW w:w="1716"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0C2623">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验收小组意见</w:t>
            </w:r>
          </w:p>
        </w:tc>
        <w:tc>
          <w:tcPr>
            <w:tcW w:w="7183" w:type="dxa"/>
            <w:gridSpan w:val="7"/>
            <w:tcBorders>
              <w:top w:val="nil"/>
              <w:left w:val="nil"/>
              <w:bottom w:val="single" w:color="auto" w:sz="8" w:space="0"/>
              <w:right w:val="single" w:color="auto" w:sz="8" w:space="0"/>
            </w:tcBorders>
            <w:vAlign w:val="center"/>
          </w:tcPr>
          <w:p w14:paraId="60E7B595">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验收结论性意见：</w:t>
            </w:r>
          </w:p>
        </w:tc>
      </w:tr>
      <w:tr w14:paraId="33258F29">
        <w:tblPrEx>
          <w:tblCellMar>
            <w:top w:w="0" w:type="dxa"/>
            <w:left w:w="0" w:type="dxa"/>
            <w:bottom w:w="0" w:type="dxa"/>
            <w:right w:w="0" w:type="dxa"/>
          </w:tblCellMar>
        </w:tblPrEx>
        <w:trPr>
          <w:trHeight w:val="942" w:hRule="atLeast"/>
          <w:jc w:val="center"/>
        </w:trPr>
        <w:tc>
          <w:tcPr>
            <w:tcW w:w="1716" w:type="dxa"/>
            <w:gridSpan w:val="2"/>
            <w:vMerge w:val="continue"/>
            <w:tcBorders>
              <w:top w:val="nil"/>
              <w:left w:val="single" w:color="auto" w:sz="8" w:space="0"/>
              <w:bottom w:val="single" w:color="auto" w:sz="8" w:space="0"/>
              <w:right w:val="single" w:color="auto" w:sz="8" w:space="0"/>
            </w:tcBorders>
            <w:vAlign w:val="center"/>
          </w:tcPr>
          <w:p w14:paraId="06B75328">
            <w:pPr>
              <w:widowControl/>
              <w:jc w:val="left"/>
              <w:rPr>
                <w:rFonts w:ascii="Verdana" w:hAnsi="Verdana" w:eastAsia="宋体" w:cs="宋体"/>
                <w:color w:val="auto"/>
                <w:kern w:val="0"/>
                <w:szCs w:val="21"/>
              </w:rPr>
            </w:pPr>
          </w:p>
        </w:tc>
        <w:tc>
          <w:tcPr>
            <w:tcW w:w="7183" w:type="dxa"/>
            <w:gridSpan w:val="7"/>
            <w:tcBorders>
              <w:top w:val="nil"/>
              <w:left w:val="nil"/>
              <w:bottom w:val="single" w:color="auto" w:sz="8" w:space="0"/>
              <w:right w:val="single" w:color="auto" w:sz="8" w:space="0"/>
            </w:tcBorders>
            <w:vAlign w:val="center"/>
          </w:tcPr>
          <w:p w14:paraId="10864AA9">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有异议的意见和说明理由：</w:t>
            </w:r>
          </w:p>
          <w:p w14:paraId="32EBBD3D">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签字：</w:t>
            </w:r>
          </w:p>
        </w:tc>
      </w:tr>
      <w:tr w14:paraId="30834998">
        <w:tblPrEx>
          <w:tblCellMar>
            <w:top w:w="0" w:type="dxa"/>
            <w:left w:w="0" w:type="dxa"/>
            <w:bottom w:w="0" w:type="dxa"/>
            <w:right w:w="0" w:type="dxa"/>
          </w:tblCellMar>
        </w:tblPrEx>
        <w:trPr>
          <w:trHeight w:val="528" w:hRule="atLeast"/>
          <w:jc w:val="center"/>
        </w:trPr>
        <w:tc>
          <w:tcPr>
            <w:tcW w:w="88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6194DB">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验收小组成员签字：</w:t>
            </w:r>
          </w:p>
        </w:tc>
      </w:tr>
      <w:tr w14:paraId="673D950F">
        <w:tblPrEx>
          <w:tblCellMar>
            <w:top w:w="0" w:type="dxa"/>
            <w:left w:w="0" w:type="dxa"/>
            <w:bottom w:w="0" w:type="dxa"/>
            <w:right w:w="0" w:type="dxa"/>
          </w:tblCellMar>
        </w:tblPrEx>
        <w:trPr>
          <w:trHeight w:val="942" w:hRule="atLeast"/>
          <w:jc w:val="center"/>
        </w:trPr>
        <w:tc>
          <w:tcPr>
            <w:tcW w:w="8899"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5D017A">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监督人员或者其他相关人员签字：</w:t>
            </w:r>
          </w:p>
          <w:p w14:paraId="61EA4BBA">
            <w:pPr>
              <w:widowControl/>
              <w:spacing w:before="100" w:beforeAutospacing="1" w:after="100" w:afterAutospacing="1" w:line="320" w:lineRule="atLeast"/>
              <w:ind w:firstLine="74"/>
              <w:jc w:val="left"/>
              <w:rPr>
                <w:rFonts w:ascii="Verdana" w:hAnsi="Verdana" w:eastAsia="宋体" w:cs="宋体"/>
                <w:color w:val="auto"/>
                <w:kern w:val="0"/>
                <w:szCs w:val="21"/>
              </w:rPr>
            </w:pPr>
            <w:r>
              <w:rPr>
                <w:rFonts w:ascii="Verdana" w:hAnsi="Verdana" w:eastAsia="宋体" w:cs="宋体"/>
                <w:color w:val="auto"/>
                <w:kern w:val="0"/>
                <w:szCs w:val="21"/>
              </w:rPr>
              <w:t>或者受邀机构的意见（盖章）：</w:t>
            </w:r>
          </w:p>
        </w:tc>
      </w:tr>
      <w:tr w14:paraId="7F5044A6">
        <w:tblPrEx>
          <w:tblCellMar>
            <w:top w:w="0" w:type="dxa"/>
            <w:left w:w="0" w:type="dxa"/>
            <w:bottom w:w="0" w:type="dxa"/>
            <w:right w:w="0" w:type="dxa"/>
          </w:tblCellMar>
        </w:tblPrEx>
        <w:trPr>
          <w:trHeight w:val="1564" w:hRule="atLeast"/>
          <w:jc w:val="center"/>
        </w:trPr>
        <w:tc>
          <w:tcPr>
            <w:tcW w:w="4375"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09C990D3">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成交供应商负责人签字或者盖章：</w:t>
            </w:r>
          </w:p>
          <w:p w14:paraId="7C6F7578">
            <w:pPr>
              <w:widowControl/>
              <w:spacing w:before="100" w:beforeAutospacing="1" w:after="100" w:afterAutospacing="1" w:line="320" w:lineRule="atLeast"/>
              <w:jc w:val="left"/>
              <w:rPr>
                <w:rFonts w:ascii="Verdana" w:hAnsi="Verdana" w:eastAsia="宋体" w:cs="宋体"/>
                <w:color w:val="auto"/>
                <w:kern w:val="0"/>
                <w:szCs w:val="21"/>
              </w:rPr>
            </w:pPr>
          </w:p>
          <w:p w14:paraId="29598911">
            <w:pPr>
              <w:widowControl/>
              <w:spacing w:before="100" w:beforeAutospacing="1" w:after="100" w:afterAutospacing="1" w:line="320" w:lineRule="atLeast"/>
              <w:jc w:val="left"/>
              <w:rPr>
                <w:rFonts w:ascii="Verdana" w:hAnsi="Verdana" w:eastAsia="宋体" w:cs="宋体"/>
                <w:color w:val="auto"/>
                <w:kern w:val="0"/>
                <w:szCs w:val="21"/>
              </w:rPr>
            </w:pPr>
            <w:r>
              <w:rPr>
                <w:rFonts w:ascii="Verdana" w:hAnsi="Verdana" w:eastAsia="宋体" w:cs="宋体"/>
                <w:color w:val="auto"/>
                <w:kern w:val="0"/>
                <w:szCs w:val="21"/>
              </w:rPr>
              <w:t>联系电话：</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年</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月 </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日</w:t>
            </w:r>
          </w:p>
        </w:tc>
        <w:tc>
          <w:tcPr>
            <w:tcW w:w="4524" w:type="dxa"/>
            <w:gridSpan w:val="4"/>
            <w:tcBorders>
              <w:top w:val="nil"/>
              <w:left w:val="nil"/>
              <w:bottom w:val="single" w:color="auto" w:sz="8" w:space="0"/>
              <w:right w:val="single" w:color="auto" w:sz="8" w:space="0"/>
            </w:tcBorders>
            <w:vAlign w:val="center"/>
          </w:tcPr>
          <w:p w14:paraId="10D54989">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采购人或者受托机构的意见（盖章）：</w:t>
            </w:r>
          </w:p>
          <w:p w14:paraId="22DF24F5">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p>
          <w:p w14:paraId="1C13D5AE">
            <w:pPr>
              <w:widowControl/>
              <w:spacing w:before="100" w:beforeAutospacing="1" w:after="100" w:afterAutospacing="1" w:line="320" w:lineRule="atLeast"/>
              <w:ind w:firstLine="210" w:firstLineChars="100"/>
              <w:jc w:val="left"/>
              <w:rPr>
                <w:rFonts w:ascii="Verdana" w:hAnsi="Verdana" w:eastAsia="宋体" w:cs="宋体"/>
                <w:color w:val="auto"/>
                <w:kern w:val="0"/>
                <w:szCs w:val="21"/>
              </w:rPr>
            </w:pPr>
            <w:r>
              <w:rPr>
                <w:rFonts w:ascii="Verdana" w:hAnsi="Verdana" w:eastAsia="宋体" w:cs="宋体"/>
                <w:color w:val="auto"/>
                <w:kern w:val="0"/>
                <w:szCs w:val="21"/>
              </w:rPr>
              <w:t>联系电话：</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年</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月</w:t>
            </w:r>
            <w:r>
              <w:rPr>
                <w:rFonts w:hint="eastAsia" w:ascii="Verdana" w:hAnsi="Verdana" w:eastAsia="宋体" w:cs="宋体"/>
                <w:color w:val="auto"/>
                <w:kern w:val="0"/>
                <w:szCs w:val="21"/>
              </w:rPr>
              <w:t xml:space="preserve"> </w:t>
            </w:r>
            <w:r>
              <w:rPr>
                <w:rFonts w:ascii="Verdana" w:hAnsi="Verdana" w:eastAsia="宋体" w:cs="宋体"/>
                <w:color w:val="auto"/>
                <w:kern w:val="0"/>
                <w:szCs w:val="21"/>
              </w:rPr>
              <w:t xml:space="preserve"> 日</w:t>
            </w:r>
          </w:p>
        </w:tc>
      </w:tr>
    </w:tbl>
    <w:p w14:paraId="5EB277F8">
      <w:pPr>
        <w:numPr>
          <w:ilvl w:val="0"/>
          <w:numId w:val="0"/>
        </w:numPr>
        <w:spacing w:line="360" w:lineRule="auto"/>
        <w:jc w:val="both"/>
        <w:outlineLvl w:val="0"/>
        <w:rPr>
          <w:rFonts w:hint="eastAsia" w:ascii="宋体" w:hAnsi="宋体"/>
          <w:b/>
          <w:bCs/>
          <w:color w:val="auto"/>
          <w:sz w:val="32"/>
          <w:szCs w:val="32"/>
          <w:lang w:val="en-US" w:eastAsia="zh-CN"/>
        </w:rPr>
      </w:pPr>
      <w:bookmarkStart w:id="55" w:name="_Toc4187"/>
      <w:bookmarkStart w:id="56" w:name="_Toc30437"/>
      <w:bookmarkStart w:id="57" w:name="_Toc44229895"/>
    </w:p>
    <w:p w14:paraId="722B4994">
      <w:pPr>
        <w:spacing w:line="428" w:lineRule="exact"/>
        <w:jc w:val="center"/>
        <w:rPr>
          <w:rFonts w:hint="eastAsia" w:ascii="Arial Unicode MS" w:hAnsi="Arial Unicode MS" w:eastAsia="Arial Unicode MS" w:cs="Arial Unicode MS"/>
          <w:color w:val="auto"/>
          <w:sz w:val="40"/>
          <w:szCs w:val="40"/>
          <w:highlight w:val="none"/>
        </w:rPr>
      </w:pPr>
      <w:r>
        <w:rPr>
          <w:rFonts w:hint="eastAsia" w:ascii="Arial Unicode MS" w:hAnsi="Arial Unicode MS" w:eastAsia="Arial Unicode MS" w:cs="Arial Unicode MS"/>
          <w:color w:val="auto"/>
          <w:sz w:val="40"/>
          <w:szCs w:val="40"/>
          <w:highlight w:val="none"/>
        </w:rPr>
        <w:t>中小微企业划型标准</w:t>
      </w:r>
    </w:p>
    <w:p w14:paraId="405B1109">
      <w:pPr>
        <w:pStyle w:val="29"/>
        <w:rPr>
          <w:rFonts w:hint="eastAsia" w:ascii="宋体" w:hAnsi="宋体"/>
          <w:b/>
          <w:bCs/>
          <w:color w:val="auto"/>
          <w:sz w:val="32"/>
          <w:szCs w:val="32"/>
          <w:lang w:val="en-US" w:eastAsia="zh-CN"/>
        </w:rPr>
      </w:pPr>
    </w:p>
    <w:tbl>
      <w:tblPr>
        <w:tblStyle w:val="23"/>
        <w:tblW w:w="9338" w:type="dxa"/>
        <w:tblInd w:w="250" w:type="dxa"/>
        <w:tblLayout w:type="fixed"/>
        <w:tblCellMar>
          <w:top w:w="0" w:type="dxa"/>
          <w:left w:w="108" w:type="dxa"/>
          <w:bottom w:w="0" w:type="dxa"/>
          <w:right w:w="108" w:type="dxa"/>
        </w:tblCellMar>
      </w:tblPr>
      <w:tblGrid>
        <w:gridCol w:w="1990"/>
        <w:gridCol w:w="1619"/>
        <w:gridCol w:w="1068"/>
        <w:gridCol w:w="1895"/>
        <w:gridCol w:w="1684"/>
        <w:gridCol w:w="1082"/>
      </w:tblGrid>
      <w:tr w14:paraId="32B3053C">
        <w:tblPrEx>
          <w:tblCellMar>
            <w:top w:w="0" w:type="dxa"/>
            <w:left w:w="108" w:type="dxa"/>
            <w:bottom w:w="0" w:type="dxa"/>
            <w:right w:w="108" w:type="dxa"/>
          </w:tblCellMar>
        </w:tblPrEx>
        <w:trPr>
          <w:trHeight w:val="285" w:hRule="atLeast"/>
        </w:trPr>
        <w:tc>
          <w:tcPr>
            <w:tcW w:w="1990" w:type="dxa"/>
            <w:tcBorders>
              <w:top w:val="single" w:color="auto" w:sz="4" w:space="0"/>
              <w:left w:val="single" w:color="auto" w:sz="4" w:space="0"/>
              <w:bottom w:val="single" w:color="auto" w:sz="4" w:space="0"/>
              <w:right w:val="single" w:color="auto" w:sz="4" w:space="0"/>
            </w:tcBorders>
            <w:noWrap w:val="0"/>
            <w:vAlign w:val="center"/>
          </w:tcPr>
          <w:p w14:paraId="1EA0E776">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619" w:type="dxa"/>
            <w:tcBorders>
              <w:top w:val="single" w:color="auto" w:sz="4" w:space="0"/>
              <w:left w:val="nil"/>
              <w:bottom w:val="single" w:color="auto" w:sz="4" w:space="0"/>
              <w:right w:val="single" w:color="auto" w:sz="4" w:space="0"/>
            </w:tcBorders>
            <w:noWrap w:val="0"/>
            <w:vAlign w:val="center"/>
          </w:tcPr>
          <w:p w14:paraId="2DC130DD">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1068" w:type="dxa"/>
            <w:tcBorders>
              <w:top w:val="single" w:color="auto" w:sz="4" w:space="0"/>
              <w:left w:val="nil"/>
              <w:bottom w:val="single" w:color="auto" w:sz="4" w:space="0"/>
              <w:right w:val="single" w:color="auto" w:sz="4" w:space="0"/>
            </w:tcBorders>
            <w:noWrap w:val="0"/>
            <w:vAlign w:val="center"/>
          </w:tcPr>
          <w:p w14:paraId="451F0FEC">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95" w:type="dxa"/>
            <w:tcBorders>
              <w:top w:val="single" w:color="auto" w:sz="4" w:space="0"/>
              <w:left w:val="nil"/>
              <w:bottom w:val="single" w:color="auto" w:sz="4" w:space="0"/>
              <w:right w:val="single" w:color="auto" w:sz="4" w:space="0"/>
            </w:tcBorders>
            <w:noWrap w:val="0"/>
            <w:vAlign w:val="center"/>
          </w:tcPr>
          <w:p w14:paraId="29ACCB35">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684" w:type="dxa"/>
            <w:tcBorders>
              <w:top w:val="single" w:color="auto" w:sz="4" w:space="0"/>
              <w:left w:val="nil"/>
              <w:bottom w:val="single" w:color="auto" w:sz="4" w:space="0"/>
              <w:right w:val="single" w:color="auto" w:sz="4" w:space="0"/>
            </w:tcBorders>
            <w:noWrap w:val="0"/>
            <w:vAlign w:val="center"/>
          </w:tcPr>
          <w:p w14:paraId="0438F984">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082" w:type="dxa"/>
            <w:tcBorders>
              <w:top w:val="single" w:color="auto" w:sz="4" w:space="0"/>
              <w:left w:val="nil"/>
              <w:bottom w:val="single" w:color="auto" w:sz="4" w:space="0"/>
              <w:right w:val="single" w:color="auto" w:sz="4" w:space="0"/>
            </w:tcBorders>
            <w:noWrap w:val="0"/>
            <w:vAlign w:val="center"/>
          </w:tcPr>
          <w:p w14:paraId="4407ECAB">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52B5EC43">
        <w:tblPrEx>
          <w:tblCellMar>
            <w:top w:w="0" w:type="dxa"/>
            <w:left w:w="108" w:type="dxa"/>
            <w:bottom w:w="0" w:type="dxa"/>
            <w:right w:w="108" w:type="dxa"/>
          </w:tblCellMar>
        </w:tblPrEx>
        <w:trPr>
          <w:trHeight w:val="225" w:hRule="atLeast"/>
        </w:trPr>
        <w:tc>
          <w:tcPr>
            <w:tcW w:w="1990" w:type="dxa"/>
            <w:tcBorders>
              <w:top w:val="nil"/>
              <w:left w:val="single" w:color="auto" w:sz="4" w:space="0"/>
              <w:bottom w:val="single" w:color="auto" w:sz="4" w:space="0"/>
              <w:right w:val="single" w:color="auto" w:sz="4" w:space="0"/>
            </w:tcBorders>
            <w:noWrap w:val="0"/>
            <w:vAlign w:val="bottom"/>
          </w:tcPr>
          <w:p w14:paraId="3DC8B41A">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619" w:type="dxa"/>
            <w:tcBorders>
              <w:top w:val="nil"/>
              <w:left w:val="nil"/>
              <w:bottom w:val="single" w:color="auto" w:sz="4" w:space="0"/>
              <w:right w:val="single" w:color="auto" w:sz="4" w:space="0"/>
            </w:tcBorders>
            <w:noWrap w:val="0"/>
            <w:vAlign w:val="center"/>
          </w:tcPr>
          <w:p w14:paraId="26330EE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132019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606B48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84" w:type="dxa"/>
            <w:tcBorders>
              <w:top w:val="nil"/>
              <w:left w:val="nil"/>
              <w:bottom w:val="single" w:color="auto" w:sz="4" w:space="0"/>
              <w:right w:val="single" w:color="auto" w:sz="4" w:space="0"/>
            </w:tcBorders>
            <w:noWrap w:val="0"/>
            <w:vAlign w:val="center"/>
          </w:tcPr>
          <w:p w14:paraId="6EADF5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082" w:type="dxa"/>
            <w:tcBorders>
              <w:top w:val="nil"/>
              <w:left w:val="nil"/>
              <w:bottom w:val="single" w:color="auto" w:sz="4" w:space="0"/>
              <w:right w:val="single" w:color="auto" w:sz="4" w:space="0"/>
            </w:tcBorders>
            <w:noWrap w:val="0"/>
            <w:vAlign w:val="center"/>
          </w:tcPr>
          <w:p w14:paraId="1692F5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6551D0A7">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081F699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619" w:type="dxa"/>
            <w:tcBorders>
              <w:top w:val="nil"/>
              <w:left w:val="nil"/>
              <w:bottom w:val="single" w:color="auto" w:sz="4" w:space="0"/>
              <w:right w:val="single" w:color="auto" w:sz="4" w:space="0"/>
            </w:tcBorders>
            <w:noWrap w:val="0"/>
            <w:vAlign w:val="center"/>
          </w:tcPr>
          <w:p w14:paraId="107E61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1AA05A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2749B9E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6B3C7F1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1CE292C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1F2D6484">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534347AD">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511DCBF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1C46CF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3AB9AF3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684" w:type="dxa"/>
            <w:tcBorders>
              <w:top w:val="nil"/>
              <w:left w:val="nil"/>
              <w:bottom w:val="single" w:color="auto" w:sz="4" w:space="0"/>
              <w:right w:val="single" w:color="auto" w:sz="4" w:space="0"/>
            </w:tcBorders>
            <w:noWrap w:val="0"/>
            <w:vAlign w:val="center"/>
          </w:tcPr>
          <w:p w14:paraId="253255E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082" w:type="dxa"/>
            <w:tcBorders>
              <w:top w:val="nil"/>
              <w:left w:val="nil"/>
              <w:bottom w:val="single" w:color="auto" w:sz="4" w:space="0"/>
              <w:right w:val="single" w:color="auto" w:sz="4" w:space="0"/>
            </w:tcBorders>
            <w:noWrap w:val="0"/>
            <w:vAlign w:val="center"/>
          </w:tcPr>
          <w:p w14:paraId="1177946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21593C20">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787DC94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619" w:type="dxa"/>
            <w:tcBorders>
              <w:top w:val="nil"/>
              <w:left w:val="nil"/>
              <w:bottom w:val="single" w:color="auto" w:sz="4" w:space="0"/>
              <w:right w:val="single" w:color="auto" w:sz="4" w:space="0"/>
            </w:tcBorders>
            <w:noWrap w:val="0"/>
            <w:vAlign w:val="center"/>
          </w:tcPr>
          <w:p w14:paraId="0E805A5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6A2731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12AFC3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684" w:type="dxa"/>
            <w:tcBorders>
              <w:top w:val="nil"/>
              <w:left w:val="nil"/>
              <w:bottom w:val="single" w:color="auto" w:sz="4" w:space="0"/>
              <w:right w:val="single" w:color="auto" w:sz="4" w:space="0"/>
            </w:tcBorders>
            <w:noWrap w:val="0"/>
            <w:vAlign w:val="center"/>
          </w:tcPr>
          <w:p w14:paraId="337433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082" w:type="dxa"/>
            <w:tcBorders>
              <w:top w:val="nil"/>
              <w:left w:val="nil"/>
              <w:bottom w:val="single" w:color="auto" w:sz="4" w:space="0"/>
              <w:right w:val="single" w:color="auto" w:sz="4" w:space="0"/>
            </w:tcBorders>
            <w:noWrap w:val="0"/>
            <w:vAlign w:val="center"/>
          </w:tcPr>
          <w:p w14:paraId="1DAC75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080AA1BF">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4424B76">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515A5E8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68" w:type="dxa"/>
            <w:tcBorders>
              <w:top w:val="nil"/>
              <w:left w:val="nil"/>
              <w:bottom w:val="single" w:color="auto" w:sz="4" w:space="0"/>
              <w:right w:val="single" w:color="auto" w:sz="4" w:space="0"/>
            </w:tcBorders>
            <w:noWrap w:val="0"/>
            <w:vAlign w:val="center"/>
          </w:tcPr>
          <w:p w14:paraId="1A831C1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4348D68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684" w:type="dxa"/>
            <w:tcBorders>
              <w:top w:val="nil"/>
              <w:left w:val="nil"/>
              <w:bottom w:val="single" w:color="auto" w:sz="4" w:space="0"/>
              <w:right w:val="single" w:color="auto" w:sz="4" w:space="0"/>
            </w:tcBorders>
            <w:noWrap w:val="0"/>
            <w:vAlign w:val="center"/>
          </w:tcPr>
          <w:p w14:paraId="18798E6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082" w:type="dxa"/>
            <w:tcBorders>
              <w:top w:val="nil"/>
              <w:left w:val="nil"/>
              <w:bottom w:val="single" w:color="auto" w:sz="4" w:space="0"/>
              <w:right w:val="single" w:color="auto" w:sz="4" w:space="0"/>
            </w:tcBorders>
            <w:noWrap w:val="0"/>
            <w:vAlign w:val="center"/>
          </w:tcPr>
          <w:p w14:paraId="5D816B8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21F025EC">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63FE9DD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619" w:type="dxa"/>
            <w:tcBorders>
              <w:top w:val="nil"/>
              <w:left w:val="nil"/>
              <w:bottom w:val="single" w:color="auto" w:sz="4" w:space="0"/>
              <w:right w:val="single" w:color="auto" w:sz="4" w:space="0"/>
            </w:tcBorders>
            <w:noWrap w:val="0"/>
            <w:vAlign w:val="center"/>
          </w:tcPr>
          <w:p w14:paraId="3DFBD5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4814490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09D2C1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684" w:type="dxa"/>
            <w:tcBorders>
              <w:top w:val="nil"/>
              <w:left w:val="nil"/>
              <w:bottom w:val="single" w:color="auto" w:sz="4" w:space="0"/>
              <w:right w:val="single" w:color="auto" w:sz="4" w:space="0"/>
            </w:tcBorders>
            <w:noWrap w:val="0"/>
            <w:vAlign w:val="center"/>
          </w:tcPr>
          <w:p w14:paraId="26AD5B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082" w:type="dxa"/>
            <w:tcBorders>
              <w:top w:val="nil"/>
              <w:left w:val="nil"/>
              <w:bottom w:val="single" w:color="auto" w:sz="4" w:space="0"/>
              <w:right w:val="single" w:color="auto" w:sz="4" w:space="0"/>
            </w:tcBorders>
            <w:noWrap w:val="0"/>
            <w:vAlign w:val="center"/>
          </w:tcPr>
          <w:p w14:paraId="6A2FC47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2972EAFC">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010F2C5E">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69641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7A3564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78207DC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684" w:type="dxa"/>
            <w:tcBorders>
              <w:top w:val="nil"/>
              <w:left w:val="nil"/>
              <w:bottom w:val="single" w:color="auto" w:sz="4" w:space="0"/>
              <w:right w:val="single" w:color="auto" w:sz="4" w:space="0"/>
            </w:tcBorders>
            <w:noWrap w:val="0"/>
            <w:vAlign w:val="center"/>
          </w:tcPr>
          <w:p w14:paraId="796F471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082" w:type="dxa"/>
            <w:tcBorders>
              <w:top w:val="nil"/>
              <w:left w:val="nil"/>
              <w:bottom w:val="single" w:color="auto" w:sz="4" w:space="0"/>
              <w:right w:val="single" w:color="auto" w:sz="4" w:space="0"/>
            </w:tcBorders>
            <w:noWrap w:val="0"/>
            <w:vAlign w:val="center"/>
          </w:tcPr>
          <w:p w14:paraId="3097F0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72DBBB12">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3670DC3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619" w:type="dxa"/>
            <w:tcBorders>
              <w:top w:val="nil"/>
              <w:left w:val="nil"/>
              <w:bottom w:val="single" w:color="auto" w:sz="4" w:space="0"/>
              <w:right w:val="single" w:color="auto" w:sz="4" w:space="0"/>
            </w:tcBorders>
            <w:noWrap w:val="0"/>
            <w:vAlign w:val="center"/>
          </w:tcPr>
          <w:p w14:paraId="12140C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672DF3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4BAD26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684" w:type="dxa"/>
            <w:tcBorders>
              <w:top w:val="nil"/>
              <w:left w:val="nil"/>
              <w:bottom w:val="single" w:color="auto" w:sz="4" w:space="0"/>
              <w:right w:val="single" w:color="auto" w:sz="4" w:space="0"/>
            </w:tcBorders>
            <w:noWrap w:val="0"/>
            <w:vAlign w:val="center"/>
          </w:tcPr>
          <w:p w14:paraId="6989F7E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082" w:type="dxa"/>
            <w:tcBorders>
              <w:top w:val="nil"/>
              <w:left w:val="nil"/>
              <w:bottom w:val="single" w:color="auto" w:sz="4" w:space="0"/>
              <w:right w:val="single" w:color="auto" w:sz="4" w:space="0"/>
            </w:tcBorders>
            <w:noWrap w:val="0"/>
            <w:vAlign w:val="center"/>
          </w:tcPr>
          <w:p w14:paraId="4D2C2CE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9680CB2">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2F02EF31">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6DB6FB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1B6939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4B6F750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684" w:type="dxa"/>
            <w:tcBorders>
              <w:top w:val="nil"/>
              <w:left w:val="nil"/>
              <w:bottom w:val="single" w:color="auto" w:sz="4" w:space="0"/>
              <w:right w:val="single" w:color="auto" w:sz="4" w:space="0"/>
            </w:tcBorders>
            <w:noWrap w:val="0"/>
            <w:vAlign w:val="center"/>
          </w:tcPr>
          <w:p w14:paraId="54FF0B7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082" w:type="dxa"/>
            <w:tcBorders>
              <w:top w:val="nil"/>
              <w:left w:val="nil"/>
              <w:bottom w:val="single" w:color="auto" w:sz="4" w:space="0"/>
              <w:right w:val="single" w:color="auto" w:sz="4" w:space="0"/>
            </w:tcBorders>
            <w:noWrap w:val="0"/>
            <w:vAlign w:val="center"/>
          </w:tcPr>
          <w:p w14:paraId="4763FB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746F6744">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7FBCE5C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619" w:type="dxa"/>
            <w:tcBorders>
              <w:top w:val="nil"/>
              <w:left w:val="nil"/>
              <w:bottom w:val="single" w:color="auto" w:sz="4" w:space="0"/>
              <w:right w:val="single" w:color="auto" w:sz="4" w:space="0"/>
            </w:tcBorders>
            <w:noWrap w:val="0"/>
            <w:vAlign w:val="center"/>
          </w:tcPr>
          <w:p w14:paraId="61E7D4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0B8FCC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120CB14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285786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4F0C90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D99A3F6">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77F598A">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37549B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28B322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4128D11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684" w:type="dxa"/>
            <w:tcBorders>
              <w:top w:val="nil"/>
              <w:left w:val="nil"/>
              <w:bottom w:val="single" w:color="auto" w:sz="4" w:space="0"/>
              <w:right w:val="single" w:color="auto" w:sz="4" w:space="0"/>
            </w:tcBorders>
            <w:noWrap w:val="0"/>
            <w:vAlign w:val="center"/>
          </w:tcPr>
          <w:p w14:paraId="2F08A0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082" w:type="dxa"/>
            <w:tcBorders>
              <w:top w:val="nil"/>
              <w:left w:val="nil"/>
              <w:bottom w:val="single" w:color="auto" w:sz="4" w:space="0"/>
              <w:right w:val="single" w:color="auto" w:sz="4" w:space="0"/>
            </w:tcBorders>
            <w:noWrap w:val="0"/>
            <w:vAlign w:val="center"/>
          </w:tcPr>
          <w:p w14:paraId="3DD8767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5D2E4A6F">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0C1FE6D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619" w:type="dxa"/>
            <w:tcBorders>
              <w:top w:val="nil"/>
              <w:left w:val="nil"/>
              <w:bottom w:val="single" w:color="auto" w:sz="4" w:space="0"/>
              <w:right w:val="single" w:color="auto" w:sz="4" w:space="0"/>
            </w:tcBorders>
            <w:noWrap w:val="0"/>
            <w:vAlign w:val="center"/>
          </w:tcPr>
          <w:p w14:paraId="35061E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151FD7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00BCD2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684" w:type="dxa"/>
            <w:tcBorders>
              <w:top w:val="nil"/>
              <w:left w:val="nil"/>
              <w:bottom w:val="single" w:color="auto" w:sz="4" w:space="0"/>
              <w:right w:val="single" w:color="auto" w:sz="4" w:space="0"/>
            </w:tcBorders>
            <w:noWrap w:val="0"/>
            <w:vAlign w:val="center"/>
          </w:tcPr>
          <w:p w14:paraId="2FBA494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082" w:type="dxa"/>
            <w:tcBorders>
              <w:top w:val="nil"/>
              <w:left w:val="nil"/>
              <w:bottom w:val="single" w:color="auto" w:sz="4" w:space="0"/>
              <w:right w:val="single" w:color="auto" w:sz="4" w:space="0"/>
            </w:tcBorders>
            <w:noWrap w:val="0"/>
            <w:vAlign w:val="center"/>
          </w:tcPr>
          <w:p w14:paraId="38AD726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55972C45">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66B65E14">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645B2B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5FAD191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7AAD2F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684" w:type="dxa"/>
            <w:tcBorders>
              <w:top w:val="nil"/>
              <w:left w:val="nil"/>
              <w:bottom w:val="single" w:color="auto" w:sz="4" w:space="0"/>
              <w:right w:val="single" w:color="auto" w:sz="4" w:space="0"/>
            </w:tcBorders>
            <w:noWrap w:val="0"/>
            <w:vAlign w:val="center"/>
          </w:tcPr>
          <w:p w14:paraId="68A4263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82" w:type="dxa"/>
            <w:tcBorders>
              <w:top w:val="nil"/>
              <w:left w:val="nil"/>
              <w:bottom w:val="single" w:color="auto" w:sz="4" w:space="0"/>
              <w:right w:val="single" w:color="auto" w:sz="4" w:space="0"/>
            </w:tcBorders>
            <w:noWrap w:val="0"/>
            <w:vAlign w:val="center"/>
          </w:tcPr>
          <w:p w14:paraId="4C94A1D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5FDF9FA">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1FEC9B01">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619" w:type="dxa"/>
            <w:tcBorders>
              <w:top w:val="nil"/>
              <w:left w:val="nil"/>
              <w:bottom w:val="single" w:color="auto" w:sz="4" w:space="0"/>
              <w:right w:val="single" w:color="auto" w:sz="4" w:space="0"/>
            </w:tcBorders>
            <w:noWrap w:val="0"/>
            <w:vAlign w:val="center"/>
          </w:tcPr>
          <w:p w14:paraId="7E14B4F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B06E5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611315F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6884E5C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082" w:type="dxa"/>
            <w:tcBorders>
              <w:top w:val="nil"/>
              <w:left w:val="nil"/>
              <w:bottom w:val="single" w:color="auto" w:sz="4" w:space="0"/>
              <w:right w:val="single" w:color="auto" w:sz="4" w:space="0"/>
            </w:tcBorders>
            <w:noWrap w:val="0"/>
            <w:vAlign w:val="center"/>
          </w:tcPr>
          <w:p w14:paraId="19A402B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02544DD8">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314DB7EF">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2F8747D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6DFFCC0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4E760A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684" w:type="dxa"/>
            <w:tcBorders>
              <w:top w:val="nil"/>
              <w:left w:val="nil"/>
              <w:bottom w:val="single" w:color="auto" w:sz="4" w:space="0"/>
              <w:right w:val="single" w:color="auto" w:sz="4" w:space="0"/>
            </w:tcBorders>
            <w:noWrap w:val="0"/>
            <w:vAlign w:val="center"/>
          </w:tcPr>
          <w:p w14:paraId="57347DB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2C1936B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7D30576">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5E9CF54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619" w:type="dxa"/>
            <w:tcBorders>
              <w:top w:val="nil"/>
              <w:left w:val="nil"/>
              <w:bottom w:val="single" w:color="auto" w:sz="4" w:space="0"/>
              <w:right w:val="single" w:color="auto" w:sz="4" w:space="0"/>
            </w:tcBorders>
            <w:noWrap w:val="0"/>
            <w:vAlign w:val="center"/>
          </w:tcPr>
          <w:p w14:paraId="1518757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B2FF0D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2635D52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7AA48C0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48857C5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47ECB9B">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19F2953E">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67CC2D2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3BA5FE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7CD6B6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84" w:type="dxa"/>
            <w:tcBorders>
              <w:top w:val="nil"/>
              <w:left w:val="nil"/>
              <w:bottom w:val="single" w:color="auto" w:sz="4" w:space="0"/>
              <w:right w:val="single" w:color="auto" w:sz="4" w:space="0"/>
            </w:tcBorders>
            <w:noWrap w:val="0"/>
            <w:vAlign w:val="center"/>
          </w:tcPr>
          <w:p w14:paraId="07F54E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5474CB9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34731AB">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5D490312">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619" w:type="dxa"/>
            <w:tcBorders>
              <w:top w:val="nil"/>
              <w:left w:val="nil"/>
              <w:bottom w:val="single" w:color="auto" w:sz="4" w:space="0"/>
              <w:right w:val="single" w:color="auto" w:sz="4" w:space="0"/>
            </w:tcBorders>
            <w:noWrap w:val="0"/>
            <w:vAlign w:val="center"/>
          </w:tcPr>
          <w:p w14:paraId="6B1EAE9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886838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5BB96A2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5FC5B2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3D95EF8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695F5FF9">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1D686ACD">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1A3A375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54931B8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52E61E6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684" w:type="dxa"/>
            <w:tcBorders>
              <w:top w:val="nil"/>
              <w:left w:val="nil"/>
              <w:bottom w:val="single" w:color="auto" w:sz="4" w:space="0"/>
              <w:right w:val="single" w:color="auto" w:sz="4" w:space="0"/>
            </w:tcBorders>
            <w:noWrap w:val="0"/>
            <w:vAlign w:val="center"/>
          </w:tcPr>
          <w:p w14:paraId="4EA3BED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082" w:type="dxa"/>
            <w:tcBorders>
              <w:top w:val="nil"/>
              <w:left w:val="nil"/>
              <w:bottom w:val="single" w:color="auto" w:sz="4" w:space="0"/>
              <w:right w:val="single" w:color="auto" w:sz="4" w:space="0"/>
            </w:tcBorders>
            <w:noWrap w:val="0"/>
            <w:vAlign w:val="center"/>
          </w:tcPr>
          <w:p w14:paraId="5A31C50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81B9A0F">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68A38838">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619" w:type="dxa"/>
            <w:tcBorders>
              <w:top w:val="nil"/>
              <w:left w:val="nil"/>
              <w:bottom w:val="single" w:color="auto" w:sz="4" w:space="0"/>
              <w:right w:val="single" w:color="auto" w:sz="4" w:space="0"/>
            </w:tcBorders>
            <w:noWrap w:val="0"/>
            <w:vAlign w:val="center"/>
          </w:tcPr>
          <w:p w14:paraId="2D738C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77978B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59E92BB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684" w:type="dxa"/>
            <w:tcBorders>
              <w:top w:val="nil"/>
              <w:left w:val="nil"/>
              <w:bottom w:val="single" w:color="auto" w:sz="4" w:space="0"/>
              <w:right w:val="single" w:color="auto" w:sz="4" w:space="0"/>
            </w:tcBorders>
            <w:noWrap w:val="0"/>
            <w:vAlign w:val="center"/>
          </w:tcPr>
          <w:p w14:paraId="344B0C8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16A062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89C7032">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7BB47EC7">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6BDA8121">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41DD516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14B22BE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684" w:type="dxa"/>
            <w:tcBorders>
              <w:top w:val="nil"/>
              <w:left w:val="nil"/>
              <w:bottom w:val="single" w:color="auto" w:sz="4" w:space="0"/>
              <w:right w:val="single" w:color="auto" w:sz="4" w:space="0"/>
            </w:tcBorders>
            <w:noWrap w:val="0"/>
            <w:vAlign w:val="center"/>
          </w:tcPr>
          <w:p w14:paraId="1BB16B7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082" w:type="dxa"/>
            <w:tcBorders>
              <w:top w:val="nil"/>
              <w:left w:val="nil"/>
              <w:bottom w:val="single" w:color="auto" w:sz="4" w:space="0"/>
              <w:right w:val="single" w:color="auto" w:sz="4" w:space="0"/>
            </w:tcBorders>
            <w:noWrap w:val="0"/>
            <w:vAlign w:val="center"/>
          </w:tcPr>
          <w:p w14:paraId="0CC2AA3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2FFC3E93">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608229C9">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619" w:type="dxa"/>
            <w:tcBorders>
              <w:top w:val="nil"/>
              <w:left w:val="nil"/>
              <w:bottom w:val="single" w:color="auto" w:sz="4" w:space="0"/>
              <w:right w:val="single" w:color="auto" w:sz="4" w:space="0"/>
            </w:tcBorders>
            <w:noWrap w:val="0"/>
            <w:vAlign w:val="center"/>
          </w:tcPr>
          <w:p w14:paraId="213F060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DAC6B8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2E8EAC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76F107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43E7F71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184D9C49">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525AB145">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484CE04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2C5575E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29EEB1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684" w:type="dxa"/>
            <w:tcBorders>
              <w:top w:val="nil"/>
              <w:left w:val="nil"/>
              <w:bottom w:val="single" w:color="auto" w:sz="4" w:space="0"/>
              <w:right w:val="single" w:color="auto" w:sz="4" w:space="0"/>
            </w:tcBorders>
            <w:noWrap w:val="0"/>
            <w:vAlign w:val="center"/>
          </w:tcPr>
          <w:p w14:paraId="49AD6E0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082" w:type="dxa"/>
            <w:tcBorders>
              <w:top w:val="nil"/>
              <w:left w:val="nil"/>
              <w:bottom w:val="single" w:color="auto" w:sz="4" w:space="0"/>
              <w:right w:val="single" w:color="auto" w:sz="4" w:space="0"/>
            </w:tcBorders>
            <w:noWrap w:val="0"/>
            <w:vAlign w:val="center"/>
          </w:tcPr>
          <w:p w14:paraId="793738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7A107367">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484A1705">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619" w:type="dxa"/>
            <w:tcBorders>
              <w:top w:val="nil"/>
              <w:left w:val="nil"/>
              <w:bottom w:val="single" w:color="auto" w:sz="4" w:space="0"/>
              <w:right w:val="single" w:color="auto" w:sz="4" w:space="0"/>
            </w:tcBorders>
            <w:noWrap w:val="0"/>
            <w:vAlign w:val="center"/>
          </w:tcPr>
          <w:p w14:paraId="5F79E6BF">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094A4A5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0077432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684" w:type="dxa"/>
            <w:tcBorders>
              <w:top w:val="nil"/>
              <w:left w:val="nil"/>
              <w:bottom w:val="single" w:color="auto" w:sz="4" w:space="0"/>
              <w:right w:val="single" w:color="auto" w:sz="4" w:space="0"/>
            </w:tcBorders>
            <w:noWrap w:val="0"/>
            <w:vAlign w:val="center"/>
          </w:tcPr>
          <w:p w14:paraId="021CD989">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082" w:type="dxa"/>
            <w:tcBorders>
              <w:top w:val="nil"/>
              <w:left w:val="nil"/>
              <w:bottom w:val="single" w:color="auto" w:sz="4" w:space="0"/>
              <w:right w:val="single" w:color="auto" w:sz="4" w:space="0"/>
            </w:tcBorders>
            <w:noWrap w:val="0"/>
            <w:vAlign w:val="center"/>
          </w:tcPr>
          <w:p w14:paraId="26539B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663E7D9E">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4BD51076">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27CC02E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68" w:type="dxa"/>
            <w:tcBorders>
              <w:top w:val="nil"/>
              <w:left w:val="nil"/>
              <w:bottom w:val="single" w:color="auto" w:sz="4" w:space="0"/>
              <w:right w:val="single" w:color="auto" w:sz="4" w:space="0"/>
            </w:tcBorders>
            <w:noWrap w:val="0"/>
            <w:vAlign w:val="center"/>
          </w:tcPr>
          <w:p w14:paraId="7FCDB35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77F63795">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684" w:type="dxa"/>
            <w:tcBorders>
              <w:top w:val="nil"/>
              <w:left w:val="nil"/>
              <w:bottom w:val="single" w:color="auto" w:sz="4" w:space="0"/>
              <w:right w:val="single" w:color="auto" w:sz="4" w:space="0"/>
            </w:tcBorders>
            <w:noWrap w:val="0"/>
            <w:vAlign w:val="center"/>
          </w:tcPr>
          <w:p w14:paraId="5B39B6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082" w:type="dxa"/>
            <w:tcBorders>
              <w:top w:val="nil"/>
              <w:left w:val="nil"/>
              <w:bottom w:val="single" w:color="auto" w:sz="4" w:space="0"/>
              <w:right w:val="single" w:color="auto" w:sz="4" w:space="0"/>
            </w:tcBorders>
            <w:noWrap w:val="0"/>
            <w:vAlign w:val="center"/>
          </w:tcPr>
          <w:p w14:paraId="749BFEB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5E28A33C">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42FEB85B">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619" w:type="dxa"/>
            <w:tcBorders>
              <w:top w:val="nil"/>
              <w:left w:val="nil"/>
              <w:bottom w:val="single" w:color="auto" w:sz="4" w:space="0"/>
              <w:right w:val="single" w:color="auto" w:sz="4" w:space="0"/>
            </w:tcBorders>
            <w:noWrap w:val="0"/>
            <w:vAlign w:val="center"/>
          </w:tcPr>
          <w:p w14:paraId="62C06D3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6C3F90D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7E898F5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684" w:type="dxa"/>
            <w:tcBorders>
              <w:top w:val="nil"/>
              <w:left w:val="nil"/>
              <w:bottom w:val="single" w:color="auto" w:sz="4" w:space="0"/>
              <w:right w:val="single" w:color="auto" w:sz="4" w:space="0"/>
            </w:tcBorders>
            <w:noWrap w:val="0"/>
            <w:vAlign w:val="center"/>
          </w:tcPr>
          <w:p w14:paraId="3D7643C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082" w:type="dxa"/>
            <w:tcBorders>
              <w:top w:val="nil"/>
              <w:left w:val="nil"/>
              <w:bottom w:val="single" w:color="auto" w:sz="4" w:space="0"/>
              <w:right w:val="single" w:color="auto" w:sz="4" w:space="0"/>
            </w:tcBorders>
            <w:noWrap w:val="0"/>
            <w:vAlign w:val="center"/>
          </w:tcPr>
          <w:p w14:paraId="084FE108">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448AAF61">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11D52F12">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65C1AC50">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1068" w:type="dxa"/>
            <w:tcBorders>
              <w:top w:val="nil"/>
              <w:left w:val="nil"/>
              <w:bottom w:val="single" w:color="auto" w:sz="4" w:space="0"/>
              <w:right w:val="single" w:color="auto" w:sz="4" w:space="0"/>
            </w:tcBorders>
            <w:noWrap w:val="0"/>
            <w:vAlign w:val="center"/>
          </w:tcPr>
          <w:p w14:paraId="1836ECA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08F83116">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684" w:type="dxa"/>
            <w:tcBorders>
              <w:top w:val="nil"/>
              <w:left w:val="nil"/>
              <w:bottom w:val="single" w:color="auto" w:sz="4" w:space="0"/>
              <w:right w:val="single" w:color="auto" w:sz="4" w:space="0"/>
            </w:tcBorders>
            <w:noWrap w:val="0"/>
            <w:vAlign w:val="center"/>
          </w:tcPr>
          <w:p w14:paraId="7BD9659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082" w:type="dxa"/>
            <w:tcBorders>
              <w:top w:val="nil"/>
              <w:left w:val="nil"/>
              <w:bottom w:val="single" w:color="auto" w:sz="4" w:space="0"/>
              <w:right w:val="single" w:color="auto" w:sz="4" w:space="0"/>
            </w:tcBorders>
            <w:noWrap w:val="0"/>
            <w:vAlign w:val="center"/>
          </w:tcPr>
          <w:p w14:paraId="5EED7DA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517D9394">
        <w:tblPrEx>
          <w:tblCellMar>
            <w:top w:w="0" w:type="dxa"/>
            <w:left w:w="108" w:type="dxa"/>
            <w:bottom w:w="0" w:type="dxa"/>
            <w:right w:w="108" w:type="dxa"/>
          </w:tblCellMar>
        </w:tblPrEx>
        <w:trPr>
          <w:trHeight w:val="225" w:hRule="atLeast"/>
        </w:trPr>
        <w:tc>
          <w:tcPr>
            <w:tcW w:w="1990" w:type="dxa"/>
            <w:vMerge w:val="restart"/>
            <w:tcBorders>
              <w:top w:val="nil"/>
              <w:left w:val="single" w:color="auto" w:sz="4" w:space="0"/>
              <w:bottom w:val="single" w:color="auto" w:sz="4" w:space="0"/>
              <w:right w:val="single" w:color="auto" w:sz="4" w:space="0"/>
            </w:tcBorders>
            <w:noWrap w:val="0"/>
            <w:vAlign w:val="bottom"/>
          </w:tcPr>
          <w:p w14:paraId="26C1AAE0">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619" w:type="dxa"/>
            <w:tcBorders>
              <w:top w:val="nil"/>
              <w:left w:val="nil"/>
              <w:bottom w:val="single" w:color="auto" w:sz="4" w:space="0"/>
              <w:right w:val="single" w:color="auto" w:sz="4" w:space="0"/>
            </w:tcBorders>
            <w:noWrap w:val="0"/>
            <w:vAlign w:val="center"/>
          </w:tcPr>
          <w:p w14:paraId="1E233C1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7FEF85A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638085A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39091512">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385F806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0871C436">
        <w:tblPrEx>
          <w:tblCellMar>
            <w:top w:w="0" w:type="dxa"/>
            <w:left w:w="108" w:type="dxa"/>
            <w:bottom w:w="0" w:type="dxa"/>
            <w:right w:w="108" w:type="dxa"/>
          </w:tblCellMar>
        </w:tblPrEx>
        <w:trPr>
          <w:trHeight w:val="225" w:hRule="atLeast"/>
        </w:trPr>
        <w:tc>
          <w:tcPr>
            <w:tcW w:w="1990" w:type="dxa"/>
            <w:vMerge w:val="continue"/>
            <w:tcBorders>
              <w:top w:val="nil"/>
              <w:left w:val="single" w:color="auto" w:sz="4" w:space="0"/>
              <w:bottom w:val="single" w:color="auto" w:sz="4" w:space="0"/>
              <w:right w:val="single" w:color="auto" w:sz="4" w:space="0"/>
            </w:tcBorders>
            <w:noWrap w:val="0"/>
            <w:vAlign w:val="center"/>
          </w:tcPr>
          <w:p w14:paraId="0654577B">
            <w:pPr>
              <w:widowControl/>
              <w:jc w:val="left"/>
              <w:rPr>
                <w:rFonts w:ascii="仿宋_GB2312" w:hAnsi="仿宋" w:eastAsia="仿宋_GB2312" w:cs="宋体"/>
                <w:b/>
                <w:bCs/>
                <w:color w:val="auto"/>
                <w:kern w:val="0"/>
                <w:sz w:val="18"/>
                <w:szCs w:val="18"/>
                <w:highlight w:val="none"/>
              </w:rPr>
            </w:pPr>
          </w:p>
        </w:tc>
        <w:tc>
          <w:tcPr>
            <w:tcW w:w="1619" w:type="dxa"/>
            <w:tcBorders>
              <w:top w:val="nil"/>
              <w:left w:val="nil"/>
              <w:bottom w:val="single" w:color="auto" w:sz="4" w:space="0"/>
              <w:right w:val="single" w:color="auto" w:sz="4" w:space="0"/>
            </w:tcBorders>
            <w:noWrap w:val="0"/>
            <w:vAlign w:val="center"/>
          </w:tcPr>
          <w:p w14:paraId="3FCC0D8E">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1068" w:type="dxa"/>
            <w:tcBorders>
              <w:top w:val="nil"/>
              <w:left w:val="nil"/>
              <w:bottom w:val="single" w:color="auto" w:sz="4" w:space="0"/>
              <w:right w:val="single" w:color="auto" w:sz="4" w:space="0"/>
            </w:tcBorders>
            <w:noWrap w:val="0"/>
            <w:vAlign w:val="center"/>
          </w:tcPr>
          <w:p w14:paraId="63068EC4">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95" w:type="dxa"/>
            <w:tcBorders>
              <w:top w:val="nil"/>
              <w:left w:val="nil"/>
              <w:bottom w:val="single" w:color="auto" w:sz="4" w:space="0"/>
              <w:right w:val="single" w:color="auto" w:sz="4" w:space="0"/>
            </w:tcBorders>
            <w:noWrap w:val="0"/>
            <w:vAlign w:val="center"/>
          </w:tcPr>
          <w:p w14:paraId="4F94260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684" w:type="dxa"/>
            <w:tcBorders>
              <w:top w:val="nil"/>
              <w:left w:val="nil"/>
              <w:bottom w:val="single" w:color="auto" w:sz="4" w:space="0"/>
              <w:right w:val="single" w:color="auto" w:sz="4" w:space="0"/>
            </w:tcBorders>
            <w:noWrap w:val="0"/>
            <w:vAlign w:val="center"/>
          </w:tcPr>
          <w:p w14:paraId="3AD495E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082" w:type="dxa"/>
            <w:tcBorders>
              <w:top w:val="nil"/>
              <w:left w:val="nil"/>
              <w:bottom w:val="single" w:color="auto" w:sz="4" w:space="0"/>
              <w:right w:val="single" w:color="auto" w:sz="4" w:space="0"/>
            </w:tcBorders>
            <w:noWrap w:val="0"/>
            <w:vAlign w:val="center"/>
          </w:tcPr>
          <w:p w14:paraId="03173E37">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6EB7CBF">
        <w:tblPrEx>
          <w:tblCellMar>
            <w:top w:w="0" w:type="dxa"/>
            <w:left w:w="108" w:type="dxa"/>
            <w:bottom w:w="0" w:type="dxa"/>
            <w:right w:w="108" w:type="dxa"/>
          </w:tblCellMar>
        </w:tblPrEx>
        <w:trPr>
          <w:trHeight w:val="225" w:hRule="atLeast"/>
        </w:trPr>
        <w:tc>
          <w:tcPr>
            <w:tcW w:w="1990" w:type="dxa"/>
            <w:tcBorders>
              <w:top w:val="nil"/>
              <w:left w:val="single" w:color="auto" w:sz="4" w:space="0"/>
              <w:bottom w:val="single" w:color="auto" w:sz="4" w:space="0"/>
              <w:right w:val="single" w:color="auto" w:sz="4" w:space="0"/>
            </w:tcBorders>
            <w:noWrap w:val="0"/>
            <w:vAlign w:val="bottom"/>
          </w:tcPr>
          <w:p w14:paraId="2337A636">
            <w:pPr>
              <w:widowControl/>
              <w:jc w:val="center"/>
              <w:rPr>
                <w:rFonts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619" w:type="dxa"/>
            <w:tcBorders>
              <w:top w:val="nil"/>
              <w:left w:val="nil"/>
              <w:bottom w:val="single" w:color="auto" w:sz="4" w:space="0"/>
              <w:right w:val="single" w:color="auto" w:sz="4" w:space="0"/>
            </w:tcBorders>
            <w:noWrap w:val="0"/>
            <w:vAlign w:val="center"/>
          </w:tcPr>
          <w:p w14:paraId="084AD033">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1068" w:type="dxa"/>
            <w:tcBorders>
              <w:top w:val="nil"/>
              <w:left w:val="nil"/>
              <w:bottom w:val="single" w:color="auto" w:sz="4" w:space="0"/>
              <w:right w:val="single" w:color="auto" w:sz="4" w:space="0"/>
            </w:tcBorders>
            <w:noWrap w:val="0"/>
            <w:vAlign w:val="center"/>
          </w:tcPr>
          <w:p w14:paraId="52DF391B">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95" w:type="dxa"/>
            <w:tcBorders>
              <w:top w:val="nil"/>
              <w:left w:val="nil"/>
              <w:bottom w:val="single" w:color="auto" w:sz="4" w:space="0"/>
              <w:right w:val="single" w:color="auto" w:sz="4" w:space="0"/>
            </w:tcBorders>
            <w:noWrap w:val="0"/>
            <w:vAlign w:val="center"/>
          </w:tcPr>
          <w:p w14:paraId="3341201A">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684" w:type="dxa"/>
            <w:tcBorders>
              <w:top w:val="nil"/>
              <w:left w:val="nil"/>
              <w:bottom w:val="single" w:color="auto" w:sz="4" w:space="0"/>
              <w:right w:val="single" w:color="auto" w:sz="4" w:space="0"/>
            </w:tcBorders>
            <w:noWrap w:val="0"/>
            <w:vAlign w:val="center"/>
          </w:tcPr>
          <w:p w14:paraId="2661BAFC">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082" w:type="dxa"/>
            <w:tcBorders>
              <w:top w:val="nil"/>
              <w:left w:val="nil"/>
              <w:bottom w:val="single" w:color="auto" w:sz="4" w:space="0"/>
              <w:right w:val="single" w:color="auto" w:sz="4" w:space="0"/>
            </w:tcBorders>
            <w:noWrap w:val="0"/>
            <w:vAlign w:val="center"/>
          </w:tcPr>
          <w:p w14:paraId="20BBEE9D">
            <w:pPr>
              <w:widowControl/>
              <w:jc w:val="left"/>
              <w:rPr>
                <w:rFonts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2A4BF134">
      <w:pPr>
        <w:pStyle w:val="16"/>
        <w:rPr>
          <w:rFonts w:hint="eastAsia" w:ascii="宋体" w:hAnsi="宋体" w:eastAsia="宋体" w:cs="宋体"/>
          <w:color w:val="auto"/>
          <w:sz w:val="21"/>
          <w:szCs w:val="21"/>
          <w:lang w:val="en-US" w:eastAsia="zh-CN"/>
        </w:rPr>
      </w:pPr>
    </w:p>
    <w:p w14:paraId="7E646024">
      <w:pPr>
        <w:pStyle w:val="16"/>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说明：</w:t>
      </w:r>
    </w:p>
    <w:p w14:paraId="095517D8">
      <w:pPr>
        <w:pStyle w:val="16"/>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上述标准参照《关于印发中小企业划型标准规定的通知》（工信部联企业【2011】300 号），中型和小型企业必须同时满足所列指标的下限，否则下划一档；微型企业只须满足所列指标中的一项即可。</w:t>
      </w:r>
    </w:p>
    <w:p w14:paraId="34018925">
      <w:pPr>
        <w:numPr>
          <w:ilvl w:val="0"/>
          <w:numId w:val="0"/>
        </w:numPr>
        <w:spacing w:line="360" w:lineRule="auto"/>
        <w:jc w:val="center"/>
        <w:outlineLvl w:val="0"/>
        <w:rPr>
          <w:rFonts w:hint="eastAsia" w:ascii="宋体" w:hAnsi="宋体"/>
          <w:b/>
          <w:bCs/>
          <w:color w:val="auto"/>
          <w:sz w:val="32"/>
          <w:szCs w:val="32"/>
          <w:lang w:val="en-US" w:eastAsia="zh-CN"/>
        </w:rPr>
      </w:pPr>
    </w:p>
    <w:p w14:paraId="1B3EA4E4">
      <w:pPr>
        <w:numPr>
          <w:ilvl w:val="0"/>
          <w:numId w:val="0"/>
        </w:numPr>
        <w:spacing w:line="360" w:lineRule="auto"/>
        <w:jc w:val="center"/>
        <w:outlineLvl w:val="0"/>
        <w:rPr>
          <w:rFonts w:hint="eastAsia" w:ascii="宋体" w:hAnsi="宋体"/>
          <w:b/>
          <w:bCs/>
          <w:color w:val="auto"/>
          <w:sz w:val="32"/>
          <w:szCs w:val="32"/>
          <w:lang w:val="en-US" w:eastAsia="zh-CN"/>
        </w:rPr>
      </w:pPr>
    </w:p>
    <w:p w14:paraId="7B80FE35">
      <w:pPr>
        <w:numPr>
          <w:ilvl w:val="0"/>
          <w:numId w:val="0"/>
        </w:numPr>
        <w:spacing w:line="360" w:lineRule="auto"/>
        <w:jc w:val="both"/>
        <w:outlineLvl w:val="0"/>
        <w:rPr>
          <w:rFonts w:hint="eastAsia" w:ascii="宋体" w:hAnsi="宋体"/>
          <w:b/>
          <w:bCs/>
          <w:color w:val="auto"/>
          <w:sz w:val="32"/>
          <w:szCs w:val="32"/>
          <w:lang w:val="en-US" w:eastAsia="zh-CN"/>
        </w:rPr>
      </w:pPr>
    </w:p>
    <w:p w14:paraId="3AAED5F9">
      <w:pPr>
        <w:numPr>
          <w:ilvl w:val="0"/>
          <w:numId w:val="0"/>
        </w:numPr>
        <w:spacing w:line="360" w:lineRule="auto"/>
        <w:jc w:val="center"/>
        <w:outlineLvl w:val="0"/>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第三章采购需求</w:t>
      </w:r>
      <w:bookmarkEnd w:id="55"/>
      <w:bookmarkEnd w:id="56"/>
      <w:bookmarkEnd w:id="57"/>
    </w:p>
    <w:p w14:paraId="2D2F503E">
      <w:pPr>
        <w:spacing w:line="360" w:lineRule="auto"/>
        <w:ind w:firstLine="420" w:firstLineChars="200"/>
        <w:rPr>
          <w:rFonts w:hint="eastAsia" w:ascii="宋体" w:hAnsi="宋体" w:cs="宋体"/>
          <w:b/>
          <w:bCs/>
          <w:color w:val="auto"/>
          <w:lang w:val="en-US" w:eastAsia="zh-CN"/>
        </w:rPr>
      </w:pPr>
      <w:r>
        <w:rPr>
          <w:rFonts w:hint="eastAsia" w:ascii="宋体" w:hAnsi="宋体" w:cs="宋体"/>
          <w:b/>
          <w:bCs/>
          <w:color w:val="auto"/>
          <w:lang w:val="en-US" w:eastAsia="zh-CN"/>
        </w:rPr>
        <w:t>一、采购项目需求一览表</w:t>
      </w:r>
    </w:p>
    <w:tbl>
      <w:tblPr>
        <w:tblStyle w:val="23"/>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440"/>
        <w:gridCol w:w="690"/>
        <w:gridCol w:w="705"/>
        <w:gridCol w:w="6120"/>
      </w:tblGrid>
      <w:tr w14:paraId="63700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660" w:type="dxa"/>
            <w:noWrap w:val="0"/>
            <w:vAlign w:val="center"/>
          </w:tcPr>
          <w:p w14:paraId="5FB4EBCE">
            <w:pPr>
              <w:tabs>
                <w:tab w:val="left" w:pos="180"/>
                <w:tab w:val="left" w:pos="1620"/>
              </w:tabs>
              <w:spacing w:line="360" w:lineRule="auto"/>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序号</w:t>
            </w:r>
          </w:p>
        </w:tc>
        <w:tc>
          <w:tcPr>
            <w:tcW w:w="1440" w:type="dxa"/>
            <w:noWrap w:val="0"/>
            <w:vAlign w:val="center"/>
          </w:tcPr>
          <w:p w14:paraId="69D265EC">
            <w:pPr>
              <w:tabs>
                <w:tab w:val="left" w:pos="180"/>
                <w:tab w:val="left" w:pos="1620"/>
              </w:tabs>
              <w:spacing w:line="360" w:lineRule="auto"/>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标的名称</w:t>
            </w:r>
          </w:p>
        </w:tc>
        <w:tc>
          <w:tcPr>
            <w:tcW w:w="690" w:type="dxa"/>
            <w:noWrap w:val="0"/>
            <w:vAlign w:val="center"/>
          </w:tcPr>
          <w:p w14:paraId="6F509F34">
            <w:pPr>
              <w:tabs>
                <w:tab w:val="left" w:pos="180"/>
                <w:tab w:val="left" w:pos="1620"/>
              </w:tabs>
              <w:spacing w:line="360" w:lineRule="auto"/>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数量</w:t>
            </w:r>
          </w:p>
        </w:tc>
        <w:tc>
          <w:tcPr>
            <w:tcW w:w="705" w:type="dxa"/>
            <w:noWrap w:val="0"/>
            <w:vAlign w:val="center"/>
          </w:tcPr>
          <w:p w14:paraId="7829DAF0">
            <w:pPr>
              <w:tabs>
                <w:tab w:val="left" w:pos="180"/>
                <w:tab w:val="left" w:pos="1620"/>
              </w:tabs>
              <w:spacing w:line="360" w:lineRule="auto"/>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rPr>
              <w:t>单位</w:t>
            </w:r>
          </w:p>
        </w:tc>
        <w:tc>
          <w:tcPr>
            <w:tcW w:w="6120" w:type="dxa"/>
            <w:noWrap w:val="0"/>
            <w:vAlign w:val="center"/>
          </w:tcPr>
          <w:p w14:paraId="2326AEE0">
            <w:pPr>
              <w:tabs>
                <w:tab w:val="left" w:pos="180"/>
                <w:tab w:val="left" w:pos="1620"/>
              </w:tabs>
              <w:spacing w:line="360" w:lineRule="auto"/>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技术参数要求</w:t>
            </w:r>
          </w:p>
        </w:tc>
      </w:tr>
      <w:tr w14:paraId="5CAB6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0" w:type="dxa"/>
            <w:noWrap w:val="0"/>
            <w:vAlign w:val="center"/>
          </w:tcPr>
          <w:p w14:paraId="2FFE1C8E">
            <w:pPr>
              <w:tabs>
                <w:tab w:val="left" w:pos="180"/>
                <w:tab w:val="left" w:pos="1620"/>
              </w:tabs>
              <w:spacing w:line="360" w:lineRule="auto"/>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w:t>
            </w:r>
          </w:p>
        </w:tc>
        <w:tc>
          <w:tcPr>
            <w:tcW w:w="1440" w:type="dxa"/>
            <w:noWrap w:val="0"/>
            <w:vAlign w:val="center"/>
          </w:tcPr>
          <w:p w14:paraId="286BD6EF">
            <w:pPr>
              <w:tabs>
                <w:tab w:val="left" w:pos="180"/>
                <w:tab w:val="left" w:pos="1620"/>
              </w:tabs>
              <w:spacing w:line="360" w:lineRule="auto"/>
              <w:jc w:val="center"/>
              <w:rPr>
                <w:rFonts w:hint="eastAsia" w:ascii="新宋体" w:hAnsi="新宋体" w:eastAsia="新宋体" w:cs="新宋体"/>
                <w:color w:val="auto"/>
                <w:sz w:val="21"/>
                <w:szCs w:val="21"/>
              </w:rPr>
            </w:pPr>
            <w:r>
              <w:rPr>
                <w:rFonts w:hint="eastAsia" w:ascii="新宋体" w:hAnsi="新宋体" w:eastAsia="新宋体" w:cs="新宋体"/>
                <w:color w:val="auto"/>
                <w:sz w:val="21"/>
                <w:szCs w:val="21"/>
                <w:lang w:val="en-US" w:eastAsia="zh-CN"/>
              </w:rPr>
              <w:t>宽带电视接入服务</w:t>
            </w:r>
          </w:p>
        </w:tc>
        <w:tc>
          <w:tcPr>
            <w:tcW w:w="690" w:type="dxa"/>
            <w:noWrap w:val="0"/>
            <w:vAlign w:val="center"/>
          </w:tcPr>
          <w:p w14:paraId="5DB155F2">
            <w:pPr>
              <w:tabs>
                <w:tab w:val="left" w:pos="180"/>
                <w:tab w:val="left" w:pos="1620"/>
              </w:tabs>
              <w:spacing w:line="360" w:lineRule="auto"/>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4</w:t>
            </w:r>
          </w:p>
        </w:tc>
        <w:tc>
          <w:tcPr>
            <w:tcW w:w="705" w:type="dxa"/>
            <w:noWrap w:val="0"/>
            <w:vAlign w:val="center"/>
          </w:tcPr>
          <w:p w14:paraId="74E20033">
            <w:pPr>
              <w:tabs>
                <w:tab w:val="left" w:pos="180"/>
                <w:tab w:val="left" w:pos="1620"/>
              </w:tabs>
              <w:spacing w:line="360" w:lineRule="auto"/>
              <w:jc w:val="center"/>
              <w:rPr>
                <w:rFonts w:hint="eastAsia" w:ascii="新宋体" w:hAnsi="新宋体" w:eastAsia="新宋体" w:cs="新宋体"/>
                <w:color w:val="auto"/>
                <w:sz w:val="21"/>
                <w:szCs w:val="21"/>
                <w:lang w:eastAsia="zh-CN"/>
              </w:rPr>
            </w:pPr>
            <w:r>
              <w:rPr>
                <w:rFonts w:hint="eastAsia" w:ascii="新宋体" w:hAnsi="新宋体" w:eastAsia="新宋体" w:cs="新宋体"/>
                <w:color w:val="auto"/>
                <w:sz w:val="21"/>
                <w:szCs w:val="21"/>
                <w:lang w:val="en-US" w:eastAsia="zh-CN"/>
              </w:rPr>
              <w:t>户</w:t>
            </w:r>
          </w:p>
        </w:tc>
        <w:tc>
          <w:tcPr>
            <w:tcW w:w="6120" w:type="dxa"/>
            <w:noWrap w:val="0"/>
            <w:vAlign w:val="center"/>
          </w:tcPr>
          <w:p w14:paraId="78A6AF66">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sz w:val="21"/>
                <w:szCs w:val="21"/>
                <w:lang w:val="en-US" w:eastAsia="zh-CN"/>
              </w:rPr>
            </w:pPr>
            <w:r>
              <w:rPr>
                <w:rFonts w:hint="eastAsia"/>
                <w:color w:val="auto"/>
                <w:sz w:val="21"/>
                <w:szCs w:val="21"/>
                <w:lang w:val="en-US" w:eastAsia="zh-CN"/>
              </w:rPr>
              <w:t>1、提供IPTV宽带电视接入服务；</w:t>
            </w:r>
            <w:r>
              <w:rPr>
                <w:rFonts w:hint="eastAsia"/>
                <w:color w:val="auto"/>
                <w:sz w:val="21"/>
                <w:szCs w:val="21"/>
                <w:lang w:val="en-US" w:eastAsia="zh-CN"/>
              </w:rPr>
              <w:br w:type="textWrapping"/>
            </w:r>
            <w:r>
              <w:rPr>
                <w:rFonts w:hint="eastAsia"/>
                <w:color w:val="auto"/>
                <w:sz w:val="21"/>
                <w:szCs w:val="21"/>
                <w:lang w:val="en-US" w:eastAsia="zh-CN"/>
              </w:rPr>
              <w:t>2、宽带电视速率不低于100M。</w:t>
            </w:r>
          </w:p>
        </w:tc>
      </w:tr>
      <w:tr w14:paraId="1C032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8" w:hRule="atLeast"/>
          <w:jc w:val="center"/>
        </w:trPr>
        <w:tc>
          <w:tcPr>
            <w:tcW w:w="660" w:type="dxa"/>
            <w:noWrap w:val="0"/>
            <w:vAlign w:val="center"/>
          </w:tcPr>
          <w:p w14:paraId="3A729C6B">
            <w:pPr>
              <w:tabs>
                <w:tab w:val="left" w:pos="180"/>
                <w:tab w:val="left" w:pos="1620"/>
              </w:tabs>
              <w:spacing w:line="360" w:lineRule="auto"/>
              <w:jc w:val="center"/>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w:t>
            </w:r>
          </w:p>
        </w:tc>
        <w:tc>
          <w:tcPr>
            <w:tcW w:w="1440" w:type="dxa"/>
            <w:noWrap w:val="0"/>
            <w:vAlign w:val="center"/>
          </w:tcPr>
          <w:p w14:paraId="3AE25FCE">
            <w:pPr>
              <w:tabs>
                <w:tab w:val="left" w:pos="180"/>
                <w:tab w:val="left" w:pos="1620"/>
              </w:tabs>
              <w:spacing w:line="360" w:lineRule="auto"/>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互联网宽带服务</w:t>
            </w:r>
          </w:p>
        </w:tc>
        <w:tc>
          <w:tcPr>
            <w:tcW w:w="690" w:type="dxa"/>
            <w:noWrap w:val="0"/>
            <w:vAlign w:val="center"/>
          </w:tcPr>
          <w:p w14:paraId="247ADB8C">
            <w:pPr>
              <w:tabs>
                <w:tab w:val="left" w:pos="180"/>
                <w:tab w:val="left" w:pos="1620"/>
              </w:tabs>
              <w:spacing w:line="360" w:lineRule="auto"/>
              <w:jc w:val="center"/>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3</w:t>
            </w:r>
          </w:p>
        </w:tc>
        <w:tc>
          <w:tcPr>
            <w:tcW w:w="705" w:type="dxa"/>
            <w:noWrap w:val="0"/>
            <w:vAlign w:val="center"/>
          </w:tcPr>
          <w:p w14:paraId="275ACF57">
            <w:pPr>
              <w:tabs>
                <w:tab w:val="left" w:pos="180"/>
                <w:tab w:val="left" w:pos="1620"/>
              </w:tabs>
              <w:spacing w:line="360" w:lineRule="auto"/>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条</w:t>
            </w:r>
          </w:p>
        </w:tc>
        <w:tc>
          <w:tcPr>
            <w:tcW w:w="6120" w:type="dxa"/>
            <w:noWrap w:val="0"/>
            <w:vAlign w:val="center"/>
          </w:tcPr>
          <w:p w14:paraId="48530686">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sz w:val="21"/>
                <w:szCs w:val="21"/>
                <w:lang w:val="en-US" w:eastAsia="zh-CN"/>
              </w:rPr>
            </w:pPr>
            <w:r>
              <w:rPr>
                <w:rFonts w:hint="eastAsia"/>
                <w:color w:val="auto"/>
                <w:sz w:val="21"/>
                <w:szCs w:val="21"/>
                <w:lang w:val="en-US" w:eastAsia="zh-CN"/>
              </w:rPr>
              <w:t>1、提供互联网宽带接入服务；</w:t>
            </w:r>
            <w:r>
              <w:rPr>
                <w:rFonts w:hint="eastAsia"/>
                <w:color w:val="auto"/>
                <w:sz w:val="21"/>
                <w:szCs w:val="21"/>
                <w:lang w:val="en-US" w:eastAsia="zh-CN"/>
              </w:rPr>
              <w:br w:type="textWrapping"/>
            </w:r>
            <w:r>
              <w:rPr>
                <w:rFonts w:hint="eastAsia"/>
                <w:color w:val="auto"/>
                <w:sz w:val="21"/>
                <w:szCs w:val="21"/>
                <w:lang w:val="en-US" w:eastAsia="zh-CN"/>
              </w:rPr>
              <w:t>2、互联网宽带采用FTTH的接入方式，下行带宽≥1000Mbps，上行带宽≥50Mbps，采用动态获取IP；</w:t>
            </w:r>
            <w:r>
              <w:rPr>
                <w:rFonts w:hint="eastAsia"/>
                <w:color w:val="auto"/>
                <w:sz w:val="21"/>
                <w:szCs w:val="21"/>
                <w:lang w:val="en-US" w:eastAsia="zh-CN"/>
              </w:rPr>
              <w:br w:type="textWrapping"/>
            </w:r>
            <w:r>
              <w:rPr>
                <w:rFonts w:hint="eastAsia"/>
                <w:color w:val="auto"/>
                <w:sz w:val="21"/>
                <w:szCs w:val="21"/>
                <w:lang w:val="en-US" w:eastAsia="zh-CN"/>
              </w:rPr>
              <w:t>3、为满足以上租用服务的需要，供应商必须免费提供包括光纤接入设备和光纤通信线路的安装、调测开通、布跳线、标签规范的粘贴业务等系列服务。</w:t>
            </w:r>
          </w:p>
        </w:tc>
      </w:tr>
      <w:tr w14:paraId="17339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3" w:hRule="atLeast"/>
          <w:jc w:val="center"/>
        </w:trPr>
        <w:tc>
          <w:tcPr>
            <w:tcW w:w="660" w:type="dxa"/>
            <w:noWrap w:val="0"/>
            <w:vAlign w:val="center"/>
          </w:tcPr>
          <w:p w14:paraId="3DB51A91">
            <w:pPr>
              <w:tabs>
                <w:tab w:val="left" w:pos="180"/>
                <w:tab w:val="left" w:pos="1620"/>
              </w:tabs>
              <w:spacing w:line="360" w:lineRule="auto"/>
              <w:jc w:val="center"/>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3</w:t>
            </w:r>
          </w:p>
        </w:tc>
        <w:tc>
          <w:tcPr>
            <w:tcW w:w="1440" w:type="dxa"/>
            <w:noWrap w:val="0"/>
            <w:vAlign w:val="center"/>
          </w:tcPr>
          <w:p w14:paraId="77C4671C">
            <w:pPr>
              <w:tabs>
                <w:tab w:val="left" w:pos="180"/>
                <w:tab w:val="left" w:pos="1620"/>
              </w:tabs>
              <w:spacing w:line="360" w:lineRule="auto"/>
              <w:jc w:val="center"/>
              <w:rPr>
                <w:rFonts w:hint="eastAsia" w:ascii="新宋体" w:hAnsi="新宋体" w:eastAsia="新宋体" w:cs="新宋体"/>
                <w:color w:val="auto"/>
                <w:sz w:val="21"/>
                <w:szCs w:val="21"/>
                <w:lang w:val="en-US" w:eastAsia="zh-CN"/>
              </w:rPr>
            </w:pPr>
            <w:r>
              <w:rPr>
                <w:rFonts w:hint="eastAsia" w:asciiTheme="minorEastAsia" w:hAnsiTheme="minorEastAsia" w:eastAsiaTheme="minorEastAsia" w:cstheme="minorEastAsia"/>
                <w:color w:val="000000" w:themeColor="text1"/>
                <w:sz w:val="21"/>
                <w:szCs w:val="21"/>
                <w:u w:val="none" w:color="auto"/>
                <w:vertAlign w:val="baseline"/>
                <w:lang w:val="en-US" w:eastAsia="zh-CN"/>
                <w14:textFill>
                  <w14:solidFill>
                    <w14:schemeClr w14:val="tx1"/>
                  </w14:solidFill>
                </w14:textFill>
              </w:rPr>
              <w:t>互联网商务专线服务</w:t>
            </w:r>
          </w:p>
        </w:tc>
        <w:tc>
          <w:tcPr>
            <w:tcW w:w="690" w:type="dxa"/>
            <w:noWrap w:val="0"/>
            <w:vAlign w:val="center"/>
          </w:tcPr>
          <w:p w14:paraId="783B27E7">
            <w:pPr>
              <w:tabs>
                <w:tab w:val="left" w:pos="180"/>
                <w:tab w:val="left" w:pos="1620"/>
              </w:tabs>
              <w:spacing w:line="360" w:lineRule="auto"/>
              <w:jc w:val="center"/>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w:t>
            </w:r>
          </w:p>
        </w:tc>
        <w:tc>
          <w:tcPr>
            <w:tcW w:w="705" w:type="dxa"/>
            <w:noWrap w:val="0"/>
            <w:vAlign w:val="center"/>
          </w:tcPr>
          <w:p w14:paraId="5B4F0160">
            <w:pPr>
              <w:tabs>
                <w:tab w:val="left" w:pos="180"/>
                <w:tab w:val="left" w:pos="1620"/>
              </w:tabs>
              <w:spacing w:line="360" w:lineRule="auto"/>
              <w:jc w:val="center"/>
              <w:rPr>
                <w:rFonts w:hint="eastAsia"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条</w:t>
            </w:r>
          </w:p>
        </w:tc>
        <w:tc>
          <w:tcPr>
            <w:tcW w:w="6120" w:type="dxa"/>
            <w:noWrap w:val="0"/>
            <w:vAlign w:val="center"/>
          </w:tcPr>
          <w:p w14:paraId="50341DD6">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sz w:val="21"/>
                <w:szCs w:val="21"/>
                <w:lang w:val="en-US" w:eastAsia="zh-CN"/>
              </w:rPr>
            </w:pPr>
            <w:r>
              <w:rPr>
                <w:rFonts w:hint="eastAsia"/>
                <w:color w:val="auto"/>
                <w:sz w:val="21"/>
                <w:szCs w:val="21"/>
                <w:lang w:val="en-US" w:eastAsia="zh-CN"/>
              </w:rPr>
              <w:t>1、连接到中国宽带互联网的专线电路带宽1000Mbps，接入方式为光纤接入，提供RJ45接口。为满足以上租用服务的需要，供应商必须免费提供包括光纤接入设备和光纤通信线路的安装、调测开通、布跳线、标签规范的粘贴业务等系列服务；</w:t>
            </w:r>
            <w:r>
              <w:rPr>
                <w:rFonts w:hint="eastAsia"/>
                <w:color w:val="auto"/>
                <w:sz w:val="21"/>
                <w:szCs w:val="21"/>
                <w:lang w:val="en-US" w:eastAsia="zh-CN"/>
              </w:rPr>
              <w:br w:type="textWrapping"/>
            </w:r>
            <w:r>
              <w:rPr>
                <w:rFonts w:hint="eastAsia"/>
                <w:color w:val="auto"/>
                <w:sz w:val="21"/>
                <w:szCs w:val="21"/>
                <w:lang w:val="en-US" w:eastAsia="zh-CN"/>
              </w:rPr>
              <w:t>2、带宽速率：下行≥1000Mbps，上行≥300Mbps；</w:t>
            </w:r>
            <w:r>
              <w:rPr>
                <w:rFonts w:hint="eastAsia"/>
                <w:color w:val="auto"/>
                <w:sz w:val="21"/>
                <w:szCs w:val="21"/>
                <w:lang w:val="en-US" w:eastAsia="zh-CN"/>
              </w:rPr>
              <w:br w:type="textWrapping"/>
            </w:r>
            <w:r>
              <w:rPr>
                <w:rFonts w:hint="eastAsia"/>
                <w:color w:val="auto"/>
                <w:sz w:val="21"/>
                <w:szCs w:val="21"/>
                <w:lang w:val="en-US" w:eastAsia="zh-CN"/>
              </w:rPr>
              <w:t>3、线路须具备入侵防御、防病毒功能。</w:t>
            </w:r>
          </w:p>
        </w:tc>
      </w:tr>
      <w:tr w14:paraId="767E3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6" w:hRule="atLeast"/>
          <w:jc w:val="center"/>
        </w:trPr>
        <w:tc>
          <w:tcPr>
            <w:tcW w:w="660" w:type="dxa"/>
            <w:noWrap w:val="0"/>
            <w:vAlign w:val="center"/>
          </w:tcPr>
          <w:p w14:paraId="3D5E48D9">
            <w:pPr>
              <w:tabs>
                <w:tab w:val="left" w:pos="180"/>
                <w:tab w:val="left" w:pos="1620"/>
              </w:tabs>
              <w:spacing w:line="360" w:lineRule="auto"/>
              <w:jc w:val="center"/>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4</w:t>
            </w:r>
          </w:p>
        </w:tc>
        <w:tc>
          <w:tcPr>
            <w:tcW w:w="1440" w:type="dxa"/>
            <w:noWrap w:val="0"/>
            <w:vAlign w:val="center"/>
          </w:tcPr>
          <w:p w14:paraId="60DBBFB2">
            <w:pPr>
              <w:tabs>
                <w:tab w:val="left" w:pos="180"/>
                <w:tab w:val="left" w:pos="1620"/>
              </w:tabs>
              <w:spacing w:line="360" w:lineRule="auto"/>
              <w:jc w:val="center"/>
              <w:rPr>
                <w:rFonts w:hint="eastAsia" w:ascii="新宋体" w:hAnsi="新宋体" w:eastAsia="新宋体" w:cs="新宋体"/>
                <w:color w:val="auto"/>
                <w:sz w:val="21"/>
                <w:szCs w:val="21"/>
                <w:lang w:val="en-US" w:eastAsia="zh-CN"/>
              </w:rPr>
            </w:pPr>
            <w:r>
              <w:rPr>
                <w:rFonts w:hint="eastAsia" w:asciiTheme="minorEastAsia" w:hAnsiTheme="minorEastAsia" w:eastAsiaTheme="minorEastAsia" w:cstheme="minorEastAsia"/>
                <w:color w:val="000000" w:themeColor="text1"/>
                <w:sz w:val="21"/>
                <w:szCs w:val="21"/>
                <w:u w:val="none" w:color="auto"/>
                <w:vertAlign w:val="baseline"/>
                <w:lang w:val="en-US" w:eastAsia="zh-CN"/>
                <w14:textFill>
                  <w14:solidFill>
                    <w14:schemeClr w14:val="tx1"/>
                  </w14:solidFill>
                </w14:textFill>
              </w:rPr>
              <w:t>互联网光纤专线服务</w:t>
            </w:r>
          </w:p>
        </w:tc>
        <w:tc>
          <w:tcPr>
            <w:tcW w:w="690" w:type="dxa"/>
            <w:noWrap w:val="0"/>
            <w:vAlign w:val="center"/>
          </w:tcPr>
          <w:p w14:paraId="503AB30F">
            <w:pPr>
              <w:tabs>
                <w:tab w:val="left" w:pos="180"/>
                <w:tab w:val="left" w:pos="1620"/>
              </w:tabs>
              <w:spacing w:line="360" w:lineRule="auto"/>
              <w:jc w:val="center"/>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2</w:t>
            </w:r>
          </w:p>
        </w:tc>
        <w:tc>
          <w:tcPr>
            <w:tcW w:w="705" w:type="dxa"/>
            <w:noWrap w:val="0"/>
            <w:vAlign w:val="center"/>
          </w:tcPr>
          <w:p w14:paraId="49D2654A">
            <w:pPr>
              <w:tabs>
                <w:tab w:val="left" w:pos="180"/>
                <w:tab w:val="left" w:pos="1620"/>
              </w:tabs>
              <w:spacing w:line="360" w:lineRule="auto"/>
              <w:jc w:val="center"/>
              <w:rPr>
                <w:rFonts w:hint="eastAsia" w:ascii="新宋体" w:hAnsi="新宋体" w:eastAsia="新宋体" w:cs="新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条</w:t>
            </w:r>
          </w:p>
        </w:tc>
        <w:tc>
          <w:tcPr>
            <w:tcW w:w="6120" w:type="dxa"/>
            <w:noWrap w:val="0"/>
            <w:vAlign w:val="center"/>
          </w:tcPr>
          <w:p w14:paraId="56381367">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color w:val="auto"/>
                <w:sz w:val="21"/>
                <w:szCs w:val="21"/>
                <w:lang w:val="en-US" w:eastAsia="zh-CN"/>
              </w:rPr>
            </w:pPr>
            <w:r>
              <w:rPr>
                <w:rFonts w:hint="eastAsia"/>
                <w:spacing w:val="0"/>
                <w:sz w:val="21"/>
                <w:szCs w:val="21"/>
                <w:lang w:val="en-US" w:eastAsia="zh-CN"/>
              </w:rPr>
              <w:t>1、连接到中国宽带互联网的光纤专线带宽为100Mbps，接入方式为光纤接入，并提供RJ45接口和提供不少于1个互联网固定IPv4地址。为满足以上租用服务的需要，供应商必须免费提供包括光纤接入设备和光纤通信线路的安装、调测开通、布跳线、标签规范的粘贴业务等系列服务；</w:t>
            </w:r>
            <w:r>
              <w:rPr>
                <w:rFonts w:hint="eastAsia"/>
                <w:spacing w:val="0"/>
                <w:sz w:val="21"/>
                <w:szCs w:val="21"/>
                <w:lang w:val="en-US" w:eastAsia="zh-CN"/>
              </w:rPr>
              <w:br w:type="textWrapping"/>
            </w:r>
            <w:r>
              <w:rPr>
                <w:rFonts w:hint="eastAsia"/>
                <w:spacing w:val="0"/>
                <w:sz w:val="21"/>
                <w:szCs w:val="21"/>
                <w:lang w:val="en-US" w:eastAsia="zh-CN"/>
              </w:rPr>
              <w:t>2、可用带宽：稳定独享100Mbps；上下行带宽一致；</w:t>
            </w:r>
            <w:r>
              <w:rPr>
                <w:rFonts w:hint="eastAsia"/>
                <w:spacing w:val="0"/>
                <w:sz w:val="21"/>
                <w:szCs w:val="21"/>
                <w:lang w:val="en-US" w:eastAsia="zh-CN"/>
              </w:rPr>
              <w:br w:type="textWrapping"/>
            </w:r>
            <w:r>
              <w:rPr>
                <w:rFonts w:hint="eastAsia"/>
                <w:spacing w:val="0"/>
                <w:sz w:val="21"/>
                <w:szCs w:val="21"/>
                <w:lang w:val="en-US" w:eastAsia="zh-CN"/>
              </w:rPr>
              <w:t>3、互联网光纤通信线路到达各大门户网站的实测PING值：平均时延≤15ms，丢包率≤1/1000，各大门户包括新浪、网易、人民网等，但不限于以上站点；</w:t>
            </w:r>
            <w:r>
              <w:rPr>
                <w:rFonts w:hint="eastAsia"/>
                <w:spacing w:val="0"/>
                <w:sz w:val="21"/>
                <w:szCs w:val="21"/>
                <w:lang w:val="en-US" w:eastAsia="zh-CN"/>
              </w:rPr>
              <w:br w:type="textWrapping"/>
            </w:r>
            <w:r>
              <w:rPr>
                <w:rFonts w:hint="eastAsia"/>
                <w:spacing w:val="0"/>
                <w:sz w:val="21"/>
                <w:szCs w:val="21"/>
                <w:lang w:val="en-US" w:eastAsia="zh-CN"/>
              </w:rPr>
              <w:t>4、线路可用率：≥99%。</w:t>
            </w:r>
            <w:r>
              <w:rPr>
                <w:rFonts w:hint="eastAsia"/>
                <w:spacing w:val="0"/>
                <w:sz w:val="21"/>
                <w:szCs w:val="21"/>
                <w:lang w:val="en-US" w:eastAsia="zh-CN"/>
              </w:rPr>
              <w:br w:type="textWrapping"/>
            </w:r>
            <w:r>
              <w:rPr>
                <w:rFonts w:hint="eastAsia"/>
                <w:spacing w:val="0"/>
                <w:sz w:val="21"/>
                <w:szCs w:val="21"/>
                <w:lang w:val="en-US" w:eastAsia="zh-CN"/>
              </w:rPr>
              <w:t>5、线路须具备入侵防御、防病毒功能。</w:t>
            </w:r>
          </w:p>
        </w:tc>
      </w:tr>
      <w:tr w14:paraId="7BC19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0" w:type="dxa"/>
            <w:noWrap w:val="0"/>
            <w:vAlign w:val="center"/>
          </w:tcPr>
          <w:p w14:paraId="091065E9">
            <w:pPr>
              <w:tabs>
                <w:tab w:val="left" w:pos="180"/>
                <w:tab w:val="left" w:pos="1620"/>
              </w:tabs>
              <w:spacing w:line="360" w:lineRule="auto"/>
              <w:jc w:val="center"/>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5</w:t>
            </w:r>
          </w:p>
        </w:tc>
        <w:tc>
          <w:tcPr>
            <w:tcW w:w="1440" w:type="dxa"/>
            <w:noWrap w:val="0"/>
            <w:vAlign w:val="center"/>
          </w:tcPr>
          <w:p w14:paraId="105CB33F">
            <w:pPr>
              <w:tabs>
                <w:tab w:val="left" w:pos="180"/>
                <w:tab w:val="left" w:pos="1620"/>
              </w:tabs>
              <w:spacing w:line="360" w:lineRule="auto"/>
              <w:jc w:val="center"/>
              <w:rPr>
                <w:rFonts w:hint="eastAsia" w:asciiTheme="minorEastAsia" w:hAnsiTheme="minorEastAsia" w:eastAsiaTheme="minorEastAsia" w:cstheme="minorEastAsia"/>
                <w:color w:val="000000" w:themeColor="text1"/>
                <w:sz w:val="21"/>
                <w:szCs w:val="21"/>
                <w:u w:val="none" w:color="auto"/>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color="auto"/>
                <w:vertAlign w:val="baseline"/>
                <w:lang w:val="en-US" w:eastAsia="zh-CN"/>
                <w14:textFill>
                  <w14:solidFill>
                    <w14:schemeClr w14:val="tx1"/>
                  </w14:solidFill>
                </w14:textFill>
              </w:rPr>
              <w:t>长途光纤电路服务</w:t>
            </w:r>
          </w:p>
        </w:tc>
        <w:tc>
          <w:tcPr>
            <w:tcW w:w="690" w:type="dxa"/>
            <w:noWrap w:val="0"/>
            <w:vAlign w:val="center"/>
          </w:tcPr>
          <w:p w14:paraId="24A8D6EC">
            <w:pPr>
              <w:tabs>
                <w:tab w:val="left" w:pos="180"/>
                <w:tab w:val="left" w:pos="1620"/>
              </w:tabs>
              <w:spacing w:line="360" w:lineRule="auto"/>
              <w:jc w:val="center"/>
              <w:rPr>
                <w:rFonts w:hint="default" w:ascii="新宋体" w:hAnsi="新宋体" w:eastAsia="新宋体" w:cs="新宋体"/>
                <w:color w:val="auto"/>
                <w:sz w:val="21"/>
                <w:szCs w:val="21"/>
                <w:lang w:val="en-US" w:eastAsia="zh-CN"/>
              </w:rPr>
            </w:pPr>
            <w:r>
              <w:rPr>
                <w:rFonts w:hint="eastAsia" w:ascii="新宋体" w:hAnsi="新宋体" w:eastAsia="新宋体" w:cs="新宋体"/>
                <w:color w:val="auto"/>
                <w:sz w:val="21"/>
                <w:szCs w:val="21"/>
                <w:lang w:val="en-US" w:eastAsia="zh-CN"/>
              </w:rPr>
              <w:t>1</w:t>
            </w:r>
          </w:p>
        </w:tc>
        <w:tc>
          <w:tcPr>
            <w:tcW w:w="705" w:type="dxa"/>
            <w:noWrap w:val="0"/>
            <w:vAlign w:val="center"/>
          </w:tcPr>
          <w:p w14:paraId="782C6FD6">
            <w:pPr>
              <w:tabs>
                <w:tab w:val="left" w:pos="180"/>
                <w:tab w:val="left" w:pos="1620"/>
              </w:tabs>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6120" w:type="dxa"/>
            <w:noWrap w:val="0"/>
            <w:vAlign w:val="center"/>
          </w:tcPr>
          <w:p w14:paraId="751DB180">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pacing w:val="0"/>
                <w:sz w:val="21"/>
                <w:szCs w:val="21"/>
                <w:lang w:val="en-US" w:eastAsia="zh-CN"/>
              </w:rPr>
            </w:pPr>
            <w:r>
              <w:rPr>
                <w:rFonts w:hint="eastAsia"/>
                <w:spacing w:val="0"/>
                <w:sz w:val="21"/>
                <w:szCs w:val="21"/>
                <w:lang w:val="en-US" w:eastAsia="zh-CN"/>
              </w:rPr>
              <w:t>1、提供陆川-南宁的长途电路接入服务；</w:t>
            </w:r>
            <w:r>
              <w:rPr>
                <w:rFonts w:hint="eastAsia"/>
                <w:spacing w:val="0"/>
                <w:sz w:val="21"/>
                <w:szCs w:val="21"/>
                <w:lang w:val="en-US" w:eastAsia="zh-CN"/>
              </w:rPr>
              <w:br w:type="textWrapping"/>
            </w:r>
            <w:r>
              <w:rPr>
                <w:rFonts w:hint="eastAsia"/>
                <w:spacing w:val="0"/>
                <w:sz w:val="21"/>
                <w:szCs w:val="21"/>
                <w:lang w:val="en-US" w:eastAsia="zh-CN"/>
              </w:rPr>
              <w:t>2、电路光纤专线带宽要求≥10M；</w:t>
            </w:r>
            <w:r>
              <w:rPr>
                <w:rFonts w:hint="eastAsia"/>
                <w:spacing w:val="0"/>
                <w:sz w:val="21"/>
                <w:szCs w:val="21"/>
                <w:lang w:val="en-US" w:eastAsia="zh-CN"/>
              </w:rPr>
              <w:br w:type="textWrapping"/>
            </w:r>
            <w:r>
              <w:rPr>
                <w:rFonts w:hint="eastAsia"/>
                <w:spacing w:val="0"/>
                <w:sz w:val="21"/>
                <w:szCs w:val="21"/>
                <w:lang w:val="en-US" w:eastAsia="zh-CN"/>
              </w:rPr>
              <w:t>3、线路连接方式：光纤专线接入；</w:t>
            </w:r>
            <w:r>
              <w:rPr>
                <w:rFonts w:hint="eastAsia"/>
                <w:spacing w:val="0"/>
                <w:sz w:val="21"/>
                <w:szCs w:val="21"/>
                <w:lang w:val="en-US" w:eastAsia="zh-CN"/>
              </w:rPr>
              <w:br w:type="textWrapping"/>
            </w:r>
            <w:r>
              <w:rPr>
                <w:rFonts w:hint="eastAsia"/>
                <w:spacing w:val="0"/>
                <w:sz w:val="21"/>
                <w:szCs w:val="21"/>
                <w:lang w:val="en-US" w:eastAsia="zh-CN"/>
              </w:rPr>
              <w:t>4、电路提供主流物理接口，提供1个J45接口或光纤LC/FC接口；</w:t>
            </w:r>
            <w:r>
              <w:rPr>
                <w:rFonts w:hint="eastAsia"/>
                <w:spacing w:val="0"/>
                <w:sz w:val="21"/>
                <w:szCs w:val="21"/>
                <w:lang w:val="en-US" w:eastAsia="zh-CN"/>
              </w:rPr>
              <w:br w:type="textWrapping"/>
            </w:r>
            <w:r>
              <w:rPr>
                <w:rFonts w:hint="eastAsia"/>
                <w:spacing w:val="0"/>
                <w:sz w:val="21"/>
                <w:szCs w:val="21"/>
                <w:lang w:val="en-US" w:eastAsia="zh-CN"/>
              </w:rPr>
              <w:t>5、电路采用裸光纤或IPRAN、MSTP、OTN等技术的传输电路</w:t>
            </w:r>
          </w:p>
        </w:tc>
      </w:tr>
      <w:tr w14:paraId="0252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0" w:type="dxa"/>
            <w:noWrap w:val="0"/>
            <w:vAlign w:val="center"/>
          </w:tcPr>
          <w:p w14:paraId="30F964BE">
            <w:pPr>
              <w:tabs>
                <w:tab w:val="left" w:pos="180"/>
                <w:tab w:val="left" w:pos="1620"/>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440" w:type="dxa"/>
            <w:noWrap w:val="0"/>
            <w:vAlign w:val="center"/>
          </w:tcPr>
          <w:p w14:paraId="41083B19">
            <w:pPr>
              <w:tabs>
                <w:tab w:val="left" w:pos="180"/>
                <w:tab w:val="left" w:pos="1620"/>
              </w:tabs>
              <w:spacing w:line="360" w:lineRule="auto"/>
              <w:jc w:val="center"/>
              <w:rPr>
                <w:rFonts w:hint="eastAsia" w:ascii="宋体" w:hAnsi="宋体" w:eastAsia="宋体" w:cs="宋体"/>
                <w:color w:val="000000" w:themeColor="text1"/>
                <w:sz w:val="21"/>
                <w:szCs w:val="21"/>
                <w:u w:val="none" w:color="auto"/>
                <w:vertAlign w:val="baseline"/>
                <w:lang w:val="en-US" w:eastAsia="zh-CN"/>
                <w14:textFill>
                  <w14:solidFill>
                    <w14:schemeClr w14:val="tx1"/>
                  </w14:solidFill>
                </w14:textFill>
              </w:rPr>
            </w:pPr>
            <w:r>
              <w:rPr>
                <w:rFonts w:hint="eastAsia" w:ascii="宋体" w:hAnsi="宋体" w:eastAsia="宋体" w:cs="宋体"/>
                <w:color w:val="000000" w:themeColor="text1"/>
                <w:sz w:val="21"/>
                <w:szCs w:val="21"/>
                <w:u w:val="none" w:color="auto"/>
                <w:vertAlign w:val="baseline"/>
                <w:lang w:val="en-US" w:eastAsia="zh-CN"/>
                <w14:textFill>
                  <w14:solidFill>
                    <w14:schemeClr w14:val="tx1"/>
                  </w14:solidFill>
                </w14:textFill>
              </w:rPr>
              <w:t>来电名片服务</w:t>
            </w:r>
          </w:p>
        </w:tc>
        <w:tc>
          <w:tcPr>
            <w:tcW w:w="690" w:type="dxa"/>
            <w:noWrap w:val="0"/>
            <w:vAlign w:val="center"/>
          </w:tcPr>
          <w:p w14:paraId="54CF0C9F">
            <w:pPr>
              <w:tabs>
                <w:tab w:val="left" w:pos="180"/>
                <w:tab w:val="left" w:pos="1620"/>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05" w:type="dxa"/>
            <w:noWrap w:val="0"/>
            <w:vAlign w:val="center"/>
          </w:tcPr>
          <w:p w14:paraId="30B938BA">
            <w:pPr>
              <w:tabs>
                <w:tab w:val="left" w:pos="180"/>
                <w:tab w:val="left" w:pos="1620"/>
              </w:tabs>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6120" w:type="dxa"/>
            <w:noWrap w:val="0"/>
            <w:vAlign w:val="center"/>
          </w:tcPr>
          <w:p w14:paraId="311F9AB3">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1、提供办公手机通讯来电名片显示服务；</w:t>
            </w:r>
            <w:r>
              <w:rPr>
                <w:rFonts w:hint="eastAsia" w:ascii="宋体" w:hAnsi="宋体" w:eastAsia="宋体" w:cs="宋体"/>
                <w:spacing w:val="0"/>
                <w:sz w:val="21"/>
                <w:szCs w:val="21"/>
                <w:lang w:val="en-US" w:eastAsia="zh-CN"/>
              </w:rPr>
              <w:br w:type="textWrapping"/>
            </w:r>
            <w:r>
              <w:rPr>
                <w:rFonts w:hint="eastAsia" w:ascii="宋体" w:hAnsi="宋体" w:eastAsia="宋体" w:cs="宋体"/>
                <w:spacing w:val="0"/>
                <w:sz w:val="21"/>
                <w:szCs w:val="21"/>
                <w:lang w:val="en-US" w:eastAsia="zh-CN"/>
              </w:rPr>
              <w:t>2、套餐包含不少于10000条/月闪信</w:t>
            </w:r>
          </w:p>
        </w:tc>
      </w:tr>
      <w:tr w14:paraId="55942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60" w:type="dxa"/>
            <w:noWrap w:val="0"/>
            <w:vAlign w:val="center"/>
          </w:tcPr>
          <w:p w14:paraId="37672093">
            <w:pPr>
              <w:tabs>
                <w:tab w:val="left" w:pos="180"/>
                <w:tab w:val="left" w:pos="1620"/>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440" w:type="dxa"/>
            <w:noWrap w:val="0"/>
            <w:vAlign w:val="center"/>
          </w:tcPr>
          <w:p w14:paraId="74E233AE">
            <w:pPr>
              <w:tabs>
                <w:tab w:val="left" w:pos="180"/>
                <w:tab w:val="left" w:pos="1620"/>
              </w:tabs>
              <w:spacing w:line="360" w:lineRule="auto"/>
              <w:jc w:val="center"/>
              <w:rPr>
                <w:rFonts w:hint="eastAsia" w:ascii="宋体" w:hAnsi="宋体" w:eastAsia="宋体" w:cs="宋体"/>
                <w:color w:val="000000" w:themeColor="text1"/>
                <w:sz w:val="21"/>
                <w:szCs w:val="21"/>
                <w:u w:val="none" w:color="auto"/>
                <w:vertAlign w:val="baseline"/>
                <w:lang w:val="en-US" w:eastAsia="zh-CN"/>
                <w14:textFill>
                  <w14:solidFill>
                    <w14:schemeClr w14:val="tx1"/>
                  </w14:solidFill>
                </w14:textFill>
              </w:rPr>
            </w:pPr>
            <w:r>
              <w:rPr>
                <w:rFonts w:hint="eastAsia" w:ascii="宋体" w:hAnsi="宋体" w:eastAsia="宋体" w:cs="宋体"/>
                <w:color w:val="000000" w:themeColor="text1"/>
                <w:sz w:val="21"/>
                <w:szCs w:val="21"/>
                <w:u w:val="none" w:color="auto"/>
                <w:vertAlign w:val="baseline"/>
                <w:lang w:val="en-US" w:eastAsia="zh-CN"/>
                <w14:textFill>
                  <w14:solidFill>
                    <w14:schemeClr w14:val="tx1"/>
                  </w14:solidFill>
                </w14:textFill>
              </w:rPr>
              <w:t>办公电话通讯服务</w:t>
            </w:r>
          </w:p>
        </w:tc>
        <w:tc>
          <w:tcPr>
            <w:tcW w:w="690" w:type="dxa"/>
            <w:noWrap w:val="0"/>
            <w:vAlign w:val="center"/>
          </w:tcPr>
          <w:p w14:paraId="2AF168E0">
            <w:pPr>
              <w:tabs>
                <w:tab w:val="left" w:pos="180"/>
                <w:tab w:val="left" w:pos="1620"/>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05" w:type="dxa"/>
            <w:noWrap w:val="0"/>
            <w:vAlign w:val="center"/>
          </w:tcPr>
          <w:p w14:paraId="21F1BE27">
            <w:pPr>
              <w:tabs>
                <w:tab w:val="left" w:pos="180"/>
                <w:tab w:val="left" w:pos="1620"/>
              </w:tabs>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6120" w:type="dxa"/>
            <w:noWrap w:val="0"/>
            <w:vAlign w:val="center"/>
          </w:tcPr>
          <w:p w14:paraId="5347FF6F">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1、提供144部固定电话每月包打18000元，</w:t>
            </w:r>
            <w:r>
              <w:rPr>
                <w:rFonts w:hint="eastAsia" w:ascii="宋体" w:hAnsi="宋体" w:eastAsia="宋体" w:cs="宋体"/>
                <w:color w:val="FF0000"/>
                <w:spacing w:val="0"/>
                <w:sz w:val="21"/>
                <w:szCs w:val="21"/>
                <w:lang w:val="en-US" w:eastAsia="zh-CN"/>
              </w:rPr>
              <w:t>包打范围：</w:t>
            </w:r>
            <w:r>
              <w:rPr>
                <w:rFonts w:hint="eastAsia" w:ascii="宋体" w:hAnsi="宋体" w:eastAsia="宋体" w:cs="宋体"/>
                <w:b w:val="0"/>
                <w:i w:val="0"/>
                <w:caps w:val="0"/>
                <w:color w:val="FF0000"/>
                <w:spacing w:val="0"/>
                <w:w w:val="100"/>
                <w:sz w:val="21"/>
                <w:szCs w:val="21"/>
                <w:lang w:val="en-US" w:eastAsia="zh-CN"/>
              </w:rPr>
              <w:t>含月租、来电显示、拨打中国电信、移动、联通、铁通、网通的市话、本地网通话、国内长途，公安专用被叫彩铃音），超额部份话费、灵通无绳使用费、程控新功能费、短信费、信息费、港澳台及国际长途话费及上网所产生的费用按相应资费标准照实收取。合同期间，甲方电话如有增加，优惠范围内通信费额度按30元／部增加，可用通信费额度按100元／部增加。</w:t>
            </w:r>
            <w:r>
              <w:rPr>
                <w:rFonts w:hint="eastAsia" w:ascii="宋体" w:hAnsi="宋体" w:eastAsia="宋体" w:cs="宋体"/>
                <w:spacing w:val="0"/>
                <w:sz w:val="21"/>
                <w:szCs w:val="21"/>
                <w:lang w:val="en-US" w:eastAsia="zh-CN"/>
              </w:rPr>
              <w:br w:type="textWrapping"/>
            </w:r>
            <w:r>
              <w:rPr>
                <w:rFonts w:hint="eastAsia" w:ascii="宋体" w:hAnsi="宋体" w:eastAsia="宋体" w:cs="宋体"/>
                <w:spacing w:val="0"/>
                <w:sz w:val="21"/>
                <w:szCs w:val="21"/>
                <w:lang w:val="en-US" w:eastAsia="zh-CN"/>
              </w:rPr>
              <w:t>2、本次办公电话通讯服务要求供应商在不改变现有联络方式情况下，提供RJ11接口。</w:t>
            </w:r>
          </w:p>
        </w:tc>
      </w:tr>
      <w:tr w14:paraId="196D6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660" w:type="dxa"/>
            <w:noWrap w:val="0"/>
            <w:vAlign w:val="center"/>
          </w:tcPr>
          <w:p w14:paraId="4B158700">
            <w:pPr>
              <w:tabs>
                <w:tab w:val="left" w:pos="180"/>
                <w:tab w:val="left" w:pos="1620"/>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440" w:type="dxa"/>
            <w:noWrap w:val="0"/>
            <w:vAlign w:val="center"/>
          </w:tcPr>
          <w:p w14:paraId="71D2B4FB">
            <w:pPr>
              <w:tabs>
                <w:tab w:val="left" w:pos="180"/>
                <w:tab w:val="left" w:pos="1620"/>
              </w:tabs>
              <w:spacing w:line="360" w:lineRule="auto"/>
              <w:jc w:val="center"/>
              <w:rPr>
                <w:rFonts w:hint="eastAsia" w:ascii="宋体" w:hAnsi="宋体" w:eastAsia="宋体" w:cs="宋体"/>
                <w:color w:val="000000" w:themeColor="text1"/>
                <w:sz w:val="21"/>
                <w:szCs w:val="21"/>
                <w:u w:val="none" w:color="auto"/>
                <w:vertAlign w:val="baseline"/>
                <w:lang w:val="en-US" w:eastAsia="zh-CN"/>
                <w14:textFill>
                  <w14:solidFill>
                    <w14:schemeClr w14:val="tx1"/>
                  </w14:solidFill>
                </w14:textFill>
              </w:rPr>
            </w:pPr>
            <w:r>
              <w:rPr>
                <w:rFonts w:hint="eastAsia" w:ascii="宋体" w:hAnsi="宋体" w:eastAsia="宋体" w:cs="宋体"/>
                <w:color w:val="000000" w:themeColor="text1"/>
                <w:sz w:val="21"/>
                <w:szCs w:val="21"/>
                <w:u w:val="none" w:color="auto"/>
                <w:vertAlign w:val="baseline"/>
                <w:lang w:val="en-US" w:eastAsia="zh-CN"/>
                <w14:textFill>
                  <w14:solidFill>
                    <w14:schemeClr w14:val="tx1"/>
                  </w14:solidFill>
                </w14:textFill>
              </w:rPr>
              <w:t>政企固话升级包服务</w:t>
            </w:r>
          </w:p>
        </w:tc>
        <w:tc>
          <w:tcPr>
            <w:tcW w:w="690" w:type="dxa"/>
            <w:noWrap w:val="0"/>
            <w:vAlign w:val="center"/>
          </w:tcPr>
          <w:p w14:paraId="1ED1B5A6">
            <w:pPr>
              <w:tabs>
                <w:tab w:val="left" w:pos="180"/>
                <w:tab w:val="left" w:pos="1620"/>
              </w:tabs>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705" w:type="dxa"/>
            <w:noWrap w:val="0"/>
            <w:vAlign w:val="center"/>
          </w:tcPr>
          <w:p w14:paraId="3E1A0E4A">
            <w:pPr>
              <w:tabs>
                <w:tab w:val="left" w:pos="180"/>
                <w:tab w:val="left" w:pos="1620"/>
              </w:tabs>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120" w:type="dxa"/>
            <w:noWrap w:val="0"/>
            <w:vAlign w:val="center"/>
          </w:tcPr>
          <w:p w14:paraId="52118BA7">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1、提供办公固话升级WIFI接入服务</w:t>
            </w:r>
            <w:r>
              <w:rPr>
                <w:rFonts w:hint="eastAsia" w:ascii="宋体" w:hAnsi="宋体" w:eastAsia="宋体" w:cs="宋体"/>
                <w:spacing w:val="0"/>
                <w:sz w:val="21"/>
                <w:szCs w:val="21"/>
                <w:lang w:val="en-US" w:eastAsia="zh-CN"/>
              </w:rPr>
              <w:br w:type="textWrapping"/>
            </w:r>
            <w:r>
              <w:rPr>
                <w:rFonts w:hint="eastAsia" w:ascii="宋体" w:hAnsi="宋体" w:eastAsia="宋体" w:cs="宋体"/>
                <w:spacing w:val="0"/>
                <w:sz w:val="21"/>
                <w:szCs w:val="21"/>
                <w:lang w:val="en-US" w:eastAsia="zh-CN"/>
              </w:rPr>
              <w:t>2、WIFI速率不低于300M</w:t>
            </w:r>
          </w:p>
        </w:tc>
      </w:tr>
      <w:tr w14:paraId="3354E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9615" w:type="dxa"/>
            <w:gridSpan w:val="5"/>
            <w:noWrap w:val="0"/>
            <w:vAlign w:val="center"/>
          </w:tcPr>
          <w:p w14:paraId="6E0BD5C1">
            <w:pPr>
              <w:keepNext w:val="0"/>
              <w:keepLines w:val="0"/>
              <w:widowControl/>
              <w:suppressLineNumbers w:val="0"/>
              <w:jc w:val="left"/>
              <w:rPr>
                <w:rFonts w:hint="eastAsia" w:ascii="宋体" w:hAnsi="宋体" w:eastAsia="宋体" w:cs="宋体"/>
                <w:spacing w:val="0"/>
                <w:sz w:val="21"/>
                <w:szCs w:val="21"/>
                <w:lang w:val="en-US" w:eastAsia="zh-CN"/>
              </w:rPr>
            </w:pPr>
            <w:r>
              <w:rPr>
                <w:rFonts w:hint="eastAsia" w:ascii="宋体" w:hAnsi="宋体" w:eastAsia="宋体" w:cs="宋体"/>
                <w:b/>
                <w:bCs/>
                <w:spacing w:val="0"/>
                <w:sz w:val="21"/>
                <w:szCs w:val="21"/>
                <w:lang w:val="en-US" w:eastAsia="zh-CN"/>
              </w:rPr>
              <w:t>二、</w:t>
            </w:r>
            <w:r>
              <w:rPr>
                <w:rFonts w:hint="eastAsia" w:ascii="宋体" w:hAnsi="宋体" w:eastAsia="宋体" w:cs="宋体"/>
                <w:color w:val="000000"/>
                <w:kern w:val="0"/>
                <w:sz w:val="20"/>
                <w:szCs w:val="20"/>
                <w:lang w:val="en-US" w:eastAsia="zh-CN" w:bidi="ar"/>
              </w:rPr>
              <w:t>▲</w:t>
            </w:r>
            <w:r>
              <w:rPr>
                <w:rFonts w:hint="eastAsia" w:ascii="宋体" w:hAnsi="宋体" w:eastAsia="宋体" w:cs="宋体"/>
                <w:b/>
                <w:bCs/>
                <w:spacing w:val="0"/>
                <w:sz w:val="21"/>
                <w:szCs w:val="21"/>
                <w:lang w:val="en-US" w:eastAsia="zh-CN"/>
              </w:rPr>
              <w:t>商务条款</w:t>
            </w:r>
          </w:p>
        </w:tc>
      </w:tr>
      <w:tr w14:paraId="08D45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00" w:type="dxa"/>
            <w:gridSpan w:val="2"/>
            <w:noWrap w:val="0"/>
            <w:vAlign w:val="center"/>
          </w:tcPr>
          <w:p w14:paraId="2A170181">
            <w:pPr>
              <w:tabs>
                <w:tab w:val="left" w:pos="180"/>
                <w:tab w:val="left" w:pos="1620"/>
              </w:tabs>
              <w:spacing w:line="360" w:lineRule="auto"/>
              <w:jc w:val="center"/>
              <w:rPr>
                <w:rFonts w:hint="eastAsia" w:ascii="宋体" w:hAnsi="宋体" w:eastAsia="宋体" w:cs="宋体"/>
                <w:color w:val="000000" w:themeColor="text1"/>
                <w:sz w:val="21"/>
                <w:szCs w:val="21"/>
                <w:u w:val="none" w:color="auto"/>
                <w:vertAlign w:val="baseline"/>
                <w:lang w:val="en-US" w:eastAsia="zh-CN"/>
                <w14:textFill>
                  <w14:solidFill>
                    <w14:schemeClr w14:val="tx1"/>
                  </w14:solidFill>
                </w14:textFill>
              </w:rPr>
            </w:pPr>
            <w:r>
              <w:rPr>
                <w:rFonts w:hint="eastAsia" w:ascii="新宋体" w:hAnsi="新宋体" w:eastAsia="新宋体" w:cs="新宋体"/>
                <w:color w:val="000000"/>
                <w:sz w:val="21"/>
                <w:szCs w:val="21"/>
                <w:lang w:val="zh-CN" w:eastAsia="zh-CN"/>
              </w:rPr>
              <w:t>合同签订期</w:t>
            </w:r>
          </w:p>
        </w:tc>
        <w:tc>
          <w:tcPr>
            <w:tcW w:w="7515" w:type="dxa"/>
            <w:gridSpan w:val="3"/>
            <w:noWrap w:val="0"/>
            <w:vAlign w:val="center"/>
          </w:tcPr>
          <w:p w14:paraId="1CD85AEC">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pacing w:val="0"/>
                <w:sz w:val="21"/>
                <w:szCs w:val="21"/>
                <w:lang w:val="en-US" w:eastAsia="zh-CN"/>
              </w:rPr>
            </w:pPr>
            <w:r>
              <w:rPr>
                <w:rFonts w:hint="eastAsia" w:ascii="新宋体" w:hAnsi="新宋体" w:eastAsia="新宋体" w:cs="新宋体"/>
                <w:color w:val="000000"/>
                <w:sz w:val="21"/>
                <w:szCs w:val="21"/>
                <w:lang w:val="zh-CN" w:eastAsia="zh-CN"/>
              </w:rPr>
              <w:t>自</w:t>
            </w:r>
            <w:r>
              <w:rPr>
                <w:rFonts w:hint="eastAsia" w:ascii="新宋体" w:hAnsi="新宋体" w:eastAsia="新宋体" w:cs="新宋体"/>
                <w:color w:val="000000"/>
                <w:sz w:val="21"/>
                <w:szCs w:val="21"/>
                <w:lang w:val="en-US" w:eastAsia="zh-CN"/>
              </w:rPr>
              <w:t>成交</w:t>
            </w:r>
            <w:r>
              <w:rPr>
                <w:rFonts w:hint="eastAsia" w:ascii="新宋体" w:hAnsi="新宋体" w:eastAsia="新宋体" w:cs="新宋体"/>
                <w:color w:val="000000"/>
                <w:sz w:val="21"/>
                <w:szCs w:val="21"/>
                <w:lang w:val="zh-CN" w:eastAsia="zh-CN"/>
              </w:rPr>
              <w:t>通知书发出之日起25日内</w:t>
            </w:r>
          </w:p>
        </w:tc>
      </w:tr>
      <w:tr w14:paraId="7EBF8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00" w:type="dxa"/>
            <w:gridSpan w:val="2"/>
            <w:noWrap w:val="0"/>
            <w:vAlign w:val="center"/>
          </w:tcPr>
          <w:p w14:paraId="760C3156">
            <w:pPr>
              <w:tabs>
                <w:tab w:val="left" w:pos="180"/>
                <w:tab w:val="left" w:pos="1620"/>
              </w:tabs>
              <w:spacing w:line="360" w:lineRule="auto"/>
              <w:jc w:val="center"/>
              <w:rPr>
                <w:rFonts w:hint="eastAsia" w:ascii="新宋体" w:hAnsi="新宋体" w:eastAsia="新宋体" w:cs="新宋体"/>
                <w:color w:val="000000"/>
                <w:sz w:val="21"/>
                <w:szCs w:val="21"/>
                <w:lang w:val="en-US" w:eastAsia="zh-CN"/>
              </w:rPr>
            </w:pPr>
            <w:r>
              <w:rPr>
                <w:rFonts w:hint="eastAsia" w:ascii="新宋体" w:hAnsi="新宋体" w:eastAsia="新宋体" w:cs="新宋体"/>
                <w:color w:val="000000"/>
                <w:sz w:val="21"/>
                <w:szCs w:val="21"/>
              </w:rPr>
              <w:t>交付时间</w:t>
            </w:r>
            <w:r>
              <w:rPr>
                <w:rFonts w:hint="eastAsia" w:ascii="新宋体" w:hAnsi="新宋体" w:eastAsia="新宋体" w:cs="新宋体"/>
                <w:color w:val="000000"/>
                <w:sz w:val="21"/>
                <w:szCs w:val="21"/>
                <w:lang w:val="en-US" w:eastAsia="zh-CN"/>
              </w:rPr>
              <w:t>及交付地点</w:t>
            </w:r>
          </w:p>
        </w:tc>
        <w:tc>
          <w:tcPr>
            <w:tcW w:w="7515" w:type="dxa"/>
            <w:gridSpan w:val="3"/>
            <w:noWrap w:val="0"/>
            <w:vAlign w:val="center"/>
          </w:tcPr>
          <w:p w14:paraId="381B775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lang w:val="en-US" w:eastAsia="zh-CN"/>
              </w:rPr>
              <w:t>1.</w:t>
            </w:r>
            <w:r>
              <w:rPr>
                <w:rFonts w:hint="eastAsia" w:ascii="新宋体" w:hAnsi="新宋体" w:eastAsia="新宋体" w:cs="新宋体"/>
                <w:color w:val="000000"/>
                <w:sz w:val="21"/>
                <w:szCs w:val="21"/>
              </w:rPr>
              <w:t>自合同签订之日起30个日历日内调通</w:t>
            </w:r>
          </w:p>
          <w:p w14:paraId="6D7FCCC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en-US" w:eastAsia="zh-CN"/>
              </w:rPr>
              <w:t>2.广西玉林市范围内采购人指定的地点</w:t>
            </w:r>
          </w:p>
        </w:tc>
      </w:tr>
      <w:tr w14:paraId="0D046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00" w:type="dxa"/>
            <w:gridSpan w:val="2"/>
            <w:noWrap w:val="0"/>
            <w:vAlign w:val="center"/>
          </w:tcPr>
          <w:p w14:paraId="71230D75">
            <w:pPr>
              <w:tabs>
                <w:tab w:val="left" w:pos="180"/>
                <w:tab w:val="left" w:pos="1620"/>
              </w:tabs>
              <w:spacing w:line="360" w:lineRule="auto"/>
              <w:jc w:val="center"/>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en-US" w:eastAsia="zh-CN"/>
              </w:rPr>
              <w:t>服务期限</w:t>
            </w:r>
          </w:p>
        </w:tc>
        <w:tc>
          <w:tcPr>
            <w:tcW w:w="7515" w:type="dxa"/>
            <w:gridSpan w:val="3"/>
            <w:noWrap w:val="0"/>
            <w:vAlign w:val="center"/>
          </w:tcPr>
          <w:p w14:paraId="2B5C0169">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en-US" w:eastAsia="zh-CN"/>
              </w:rPr>
              <w:t>经采购单位签署服务开通确认单之日起2年</w:t>
            </w:r>
          </w:p>
        </w:tc>
      </w:tr>
      <w:tr w14:paraId="15C80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00" w:type="dxa"/>
            <w:gridSpan w:val="2"/>
            <w:noWrap w:val="0"/>
            <w:vAlign w:val="center"/>
          </w:tcPr>
          <w:p w14:paraId="7CC13B09">
            <w:pPr>
              <w:tabs>
                <w:tab w:val="left" w:pos="180"/>
                <w:tab w:val="left" w:pos="1620"/>
              </w:tabs>
              <w:spacing w:line="360" w:lineRule="auto"/>
              <w:jc w:val="center"/>
              <w:rPr>
                <w:rFonts w:hint="eastAsia" w:ascii="新宋体" w:hAnsi="新宋体" w:eastAsia="新宋体" w:cs="新宋体"/>
                <w:color w:val="000000"/>
                <w:sz w:val="21"/>
                <w:szCs w:val="21"/>
                <w:lang w:val="zh-CN" w:eastAsia="zh-CN"/>
              </w:rPr>
            </w:pPr>
            <w:r>
              <w:rPr>
                <w:rFonts w:hint="eastAsia" w:ascii="新宋体" w:hAnsi="新宋体" w:eastAsia="新宋体" w:cs="新宋体"/>
                <w:color w:val="auto"/>
                <w:sz w:val="21"/>
                <w:szCs w:val="21"/>
                <w:lang w:val="en-US" w:eastAsia="zh-CN"/>
              </w:rPr>
              <w:t>付款方式</w:t>
            </w:r>
          </w:p>
        </w:tc>
        <w:tc>
          <w:tcPr>
            <w:tcW w:w="7515" w:type="dxa"/>
            <w:gridSpan w:val="3"/>
            <w:noWrap w:val="0"/>
            <w:vAlign w:val="center"/>
          </w:tcPr>
          <w:p w14:paraId="342D4717">
            <w:pPr>
              <w:pStyle w:val="21"/>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新宋体" w:hAnsi="新宋体" w:eastAsia="新宋体" w:cs="新宋体"/>
                <w:color w:val="000000"/>
                <w:sz w:val="21"/>
                <w:szCs w:val="21"/>
                <w:lang w:val="zh-CN" w:eastAsia="zh-CN"/>
              </w:rPr>
            </w:pPr>
            <w:r>
              <w:rPr>
                <w:rFonts w:hint="eastAsia" w:ascii="宋体" w:hAnsi="宋体" w:cs="宋体"/>
                <w:color w:val="auto"/>
                <w:sz w:val="21"/>
                <w:szCs w:val="21"/>
                <w:lang w:val="en-US" w:eastAsia="zh-CN"/>
              </w:rPr>
              <w:t>本项目预付款在合同、担保措施生效以及具备实施条件后10个工作日内支付合同价款的30%；剩余款项分期2年按月支付，每月20号前支付服务费。</w:t>
            </w:r>
          </w:p>
        </w:tc>
      </w:tr>
      <w:tr w14:paraId="3059B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00" w:type="dxa"/>
            <w:gridSpan w:val="2"/>
            <w:noWrap w:val="0"/>
            <w:vAlign w:val="center"/>
          </w:tcPr>
          <w:p w14:paraId="680052E8">
            <w:pPr>
              <w:tabs>
                <w:tab w:val="left" w:pos="180"/>
                <w:tab w:val="left" w:pos="1620"/>
              </w:tabs>
              <w:spacing w:line="360" w:lineRule="auto"/>
              <w:jc w:val="center"/>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zh-CN" w:eastAsia="zh-CN"/>
              </w:rPr>
              <w:t>售后服务</w:t>
            </w:r>
          </w:p>
        </w:tc>
        <w:tc>
          <w:tcPr>
            <w:tcW w:w="7515" w:type="dxa"/>
            <w:gridSpan w:val="3"/>
            <w:noWrap w:val="0"/>
            <w:vAlign w:val="center"/>
          </w:tcPr>
          <w:p w14:paraId="3E079584">
            <w:pPr>
              <w:pStyle w:val="2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zh-CN" w:eastAsia="zh-CN"/>
              </w:rPr>
              <w:t>1、免费上门提供安装调试服务和业务开通；</w:t>
            </w:r>
          </w:p>
          <w:p w14:paraId="251A5D27">
            <w:pPr>
              <w:pStyle w:val="2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zh-CN" w:eastAsia="zh-CN"/>
              </w:rPr>
              <w:t>2、服务期限2年。在服务期限内，供应商应严格遵守《中华人民共和国电信条例》，维护双方权益，应按信息产业部颁布的《电信服务标准》的电路质量要求，保证采购人租用线路畅通及安全使用；</w:t>
            </w:r>
          </w:p>
          <w:p w14:paraId="6D9E18B7">
            <w:pPr>
              <w:pStyle w:val="2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zh-CN" w:eastAsia="zh-CN"/>
              </w:rPr>
              <w:t>3、为满足光纤线路租用服务及通讯服务的需要，供应商必须免费提供包括光纤接入设备和光纤通信线路的安装调测开通、布跳线、标签规范的粘贴业务等系列服务，产权归供应商所有；</w:t>
            </w:r>
          </w:p>
          <w:p w14:paraId="4DD400FD">
            <w:pPr>
              <w:pStyle w:val="2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zh-CN" w:eastAsia="zh-CN"/>
              </w:rPr>
              <w:t>4、供应商对其光纤设备的运行状态、实时流量、告警情况应具备一定的监控手段，以便及时发现故障隐患并采取应急措施，避免大面积故障和缩短故障历时。应具备足够的专业维护力量；</w:t>
            </w:r>
          </w:p>
          <w:p w14:paraId="7985603D">
            <w:pPr>
              <w:pStyle w:val="2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zh-CN" w:eastAsia="zh-CN"/>
              </w:rPr>
              <w:t>5、供应商应具有本地维护能力，供应商提供7×24小时热线电话服务,并提供多个故障申告途径及绿色通道，做到全方位响应，供应商需保证网络的畅通，负责运营商到采购人光缆、设备的免费运行维护，如光收发器设备等。如果网络出现问题，供应商必须在接到报告后30分钟内响应，6小时内线路恢复正常，如设备故障在6小时内无法解决的应免费提供备件，确保线路正常运行；</w:t>
            </w:r>
          </w:p>
          <w:p w14:paraId="1E87DA69">
            <w:pPr>
              <w:pStyle w:val="2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zh-CN" w:eastAsia="zh-CN"/>
              </w:rPr>
              <w:t>6、每季度对网络进行一次巡检，检查网络设备和主干光缆的运行情况，提交巡检报告；</w:t>
            </w:r>
          </w:p>
          <w:p w14:paraId="3A5F5EEF">
            <w:pPr>
              <w:pStyle w:val="2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zh-CN" w:eastAsia="zh-CN"/>
              </w:rPr>
              <w:t>7、当采购人网络需要扩展或升级时，负责免费提供相应解决方案；因供应商施工、网络割接等原因影响专线网络运行的，应当提前一天通知采购人，并且尽快消除故障、恢复通信线路；</w:t>
            </w:r>
          </w:p>
          <w:p w14:paraId="3B6655C4">
            <w:pPr>
              <w:pStyle w:val="2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新宋体" w:hAnsi="新宋体" w:eastAsia="新宋体" w:cs="新宋体"/>
                <w:color w:val="000000"/>
                <w:sz w:val="21"/>
                <w:szCs w:val="21"/>
                <w:lang w:val="zh-CN" w:eastAsia="zh-CN"/>
              </w:rPr>
            </w:pPr>
            <w:r>
              <w:rPr>
                <w:rFonts w:hint="eastAsia" w:ascii="新宋体" w:hAnsi="新宋体" w:eastAsia="新宋体" w:cs="新宋体"/>
                <w:color w:val="000000"/>
                <w:sz w:val="21"/>
                <w:szCs w:val="21"/>
                <w:lang w:val="zh-CN" w:eastAsia="zh-CN"/>
              </w:rPr>
              <w:t>8、供应商应具备足够的专业维护力量,本地专业维护人员人数≥4人。提供365×24小时的售后服务响应。</w:t>
            </w:r>
          </w:p>
        </w:tc>
      </w:tr>
      <w:tr w14:paraId="1B58B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4" w:hRule="atLeast"/>
          <w:jc w:val="center"/>
        </w:trPr>
        <w:tc>
          <w:tcPr>
            <w:tcW w:w="9615" w:type="dxa"/>
            <w:gridSpan w:val="5"/>
            <w:noWrap w:val="0"/>
            <w:vAlign w:val="center"/>
          </w:tcPr>
          <w:p w14:paraId="385BB956">
            <w:pPr>
              <w:pStyle w:val="21"/>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新宋体" w:hAnsi="新宋体" w:eastAsia="新宋体" w:cs="新宋体"/>
                <w:b/>
                <w:bCs/>
                <w:color w:val="auto"/>
                <w:sz w:val="21"/>
                <w:szCs w:val="21"/>
                <w:lang w:val="en-US" w:eastAsia="zh-CN"/>
              </w:rPr>
            </w:pPr>
            <w:r>
              <w:rPr>
                <w:rFonts w:hint="eastAsia" w:ascii="新宋体" w:hAnsi="新宋体" w:eastAsia="新宋体" w:cs="新宋体"/>
                <w:b/>
                <w:bCs/>
                <w:color w:val="auto"/>
                <w:sz w:val="21"/>
                <w:szCs w:val="21"/>
                <w:lang w:val="en-US" w:eastAsia="zh-CN"/>
              </w:rPr>
              <w:t>三、</w:t>
            </w:r>
            <w:r>
              <w:rPr>
                <w:rFonts w:hint="default" w:ascii="新宋体" w:hAnsi="新宋体" w:eastAsia="新宋体" w:cs="新宋体"/>
                <w:b/>
                <w:bCs/>
                <w:color w:val="auto"/>
                <w:sz w:val="21"/>
                <w:szCs w:val="21"/>
                <w:lang w:val="en-US" w:eastAsia="zh-CN"/>
              </w:rPr>
              <w:t>其他要求</w:t>
            </w:r>
          </w:p>
          <w:p w14:paraId="49631500">
            <w:pPr>
              <w:pStyle w:val="21"/>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1、</w:t>
            </w:r>
            <w:r>
              <w:rPr>
                <w:rFonts w:hint="eastAsia" w:ascii="新宋体" w:hAnsi="新宋体" w:eastAsia="新宋体" w:cs="新宋体"/>
                <w:color w:val="auto"/>
                <w:sz w:val="21"/>
                <w:szCs w:val="21"/>
                <w:lang w:val="en-US" w:eastAsia="zh-CN"/>
              </w:rPr>
              <w:t>供应商</w:t>
            </w:r>
            <w:r>
              <w:rPr>
                <w:rFonts w:hint="default" w:ascii="新宋体" w:hAnsi="新宋体" w:eastAsia="新宋体" w:cs="新宋体"/>
                <w:color w:val="auto"/>
                <w:sz w:val="21"/>
                <w:szCs w:val="21"/>
                <w:lang w:val="en-US" w:eastAsia="zh-CN"/>
              </w:rPr>
              <w:t>在投标活动中提供任何虚假材料，以及投标产品/服务的技术参数不如实说明，其投标无效，并报监管部门查处；</w:t>
            </w:r>
          </w:p>
          <w:p w14:paraId="28CEDFC1">
            <w:pPr>
              <w:pStyle w:val="21"/>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2、中标后，若</w:t>
            </w:r>
            <w:r>
              <w:rPr>
                <w:rFonts w:hint="eastAsia" w:ascii="新宋体" w:hAnsi="新宋体" w:eastAsia="新宋体" w:cs="新宋体"/>
                <w:color w:val="auto"/>
                <w:sz w:val="21"/>
                <w:szCs w:val="21"/>
                <w:lang w:val="en-US" w:eastAsia="zh-CN"/>
              </w:rPr>
              <w:t>供应商</w:t>
            </w:r>
            <w:r>
              <w:rPr>
                <w:rFonts w:hint="default" w:ascii="新宋体" w:hAnsi="新宋体" w:eastAsia="新宋体" w:cs="新宋体"/>
                <w:color w:val="auto"/>
                <w:sz w:val="21"/>
                <w:szCs w:val="21"/>
                <w:lang w:val="en-US" w:eastAsia="zh-CN"/>
              </w:rPr>
              <w:t>所供产品/服务及售后服务不按</w:t>
            </w:r>
            <w:r>
              <w:rPr>
                <w:rFonts w:hint="eastAsia" w:ascii="新宋体" w:hAnsi="新宋体" w:eastAsia="新宋体" w:cs="新宋体"/>
                <w:color w:val="auto"/>
                <w:sz w:val="21"/>
                <w:szCs w:val="21"/>
                <w:lang w:val="en-US" w:eastAsia="zh-CN"/>
              </w:rPr>
              <w:t>投</w:t>
            </w:r>
            <w:r>
              <w:rPr>
                <w:rFonts w:hint="default" w:ascii="新宋体" w:hAnsi="新宋体" w:eastAsia="新宋体" w:cs="新宋体"/>
                <w:color w:val="auto"/>
                <w:sz w:val="21"/>
                <w:szCs w:val="21"/>
                <w:lang w:val="en-US" w:eastAsia="zh-CN"/>
              </w:rPr>
              <w:t>标文件要求履约的，将按照《中华人民共和国政府采购法》及其实施条例等有关规定严肃处理；</w:t>
            </w:r>
          </w:p>
          <w:p w14:paraId="489FABA2">
            <w:pPr>
              <w:pStyle w:val="21"/>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新宋体" w:hAnsi="新宋体" w:eastAsia="新宋体" w:cs="新宋体"/>
                <w:color w:val="auto"/>
                <w:sz w:val="21"/>
                <w:szCs w:val="21"/>
                <w:lang w:val="en-US" w:eastAsia="zh-CN"/>
              </w:rPr>
            </w:pPr>
            <w:r>
              <w:rPr>
                <w:rFonts w:hint="default" w:ascii="新宋体" w:hAnsi="新宋体" w:eastAsia="新宋体" w:cs="新宋体"/>
                <w:color w:val="auto"/>
                <w:sz w:val="21"/>
                <w:szCs w:val="21"/>
                <w:lang w:val="en-US" w:eastAsia="zh-CN"/>
              </w:rPr>
              <w:t>3、由于市场的变化，实际供货时，</w:t>
            </w:r>
            <w:r>
              <w:rPr>
                <w:rFonts w:hint="eastAsia" w:ascii="新宋体" w:hAnsi="新宋体" w:eastAsia="新宋体" w:cs="新宋体"/>
                <w:color w:val="auto"/>
                <w:sz w:val="21"/>
                <w:szCs w:val="21"/>
                <w:lang w:val="en-US" w:eastAsia="zh-CN"/>
              </w:rPr>
              <w:t>供应商</w:t>
            </w:r>
            <w:r>
              <w:rPr>
                <w:rFonts w:hint="default" w:ascii="新宋体" w:hAnsi="新宋体" w:eastAsia="新宋体" w:cs="新宋体"/>
                <w:color w:val="auto"/>
                <w:sz w:val="21"/>
                <w:szCs w:val="21"/>
                <w:lang w:val="en-US" w:eastAsia="zh-CN"/>
              </w:rPr>
              <w:t>可以提供经过专家评估并得到采购人认可是优于或高于样品/服务质量、技术指标的替代产品/服务；</w:t>
            </w:r>
          </w:p>
          <w:p w14:paraId="32D870DF">
            <w:pPr>
              <w:pStyle w:val="21"/>
              <w:keepNext w:val="0"/>
              <w:keepLines w:val="0"/>
              <w:pageBreakBefore w:val="0"/>
              <w:widowControl w:val="0"/>
              <w:numPr>
                <w:ilvl w:val="0"/>
                <w:numId w:val="0"/>
              </w:numPr>
              <w:kinsoku/>
              <w:wordWrap/>
              <w:overflowPunct/>
              <w:topLinePunct w:val="0"/>
              <w:autoSpaceDE/>
              <w:autoSpaceDN/>
              <w:bidi w:val="0"/>
              <w:adjustRightInd/>
              <w:snapToGrid/>
              <w:spacing w:line="288" w:lineRule="auto"/>
              <w:jc w:val="left"/>
              <w:textAlignment w:val="auto"/>
              <w:rPr>
                <w:rFonts w:hint="default" w:ascii="新宋体" w:hAnsi="新宋体" w:eastAsia="新宋体" w:cs="新宋体"/>
                <w:color w:val="auto"/>
                <w:sz w:val="21"/>
                <w:szCs w:val="21"/>
                <w:lang w:val="en-US"/>
              </w:rPr>
            </w:pPr>
            <w:r>
              <w:rPr>
                <w:rFonts w:hint="default" w:ascii="新宋体" w:hAnsi="新宋体" w:eastAsia="新宋体" w:cs="新宋体"/>
                <w:color w:val="auto"/>
                <w:sz w:val="21"/>
                <w:szCs w:val="21"/>
                <w:lang w:val="en-US" w:eastAsia="zh-CN"/>
              </w:rPr>
              <w:t>4、不得转包。</w:t>
            </w:r>
          </w:p>
        </w:tc>
      </w:tr>
    </w:tbl>
    <w:p w14:paraId="44953DFF">
      <w:pPr>
        <w:jc w:val="both"/>
        <w:outlineLvl w:val="0"/>
        <w:rPr>
          <w:rFonts w:hint="eastAsia" w:ascii="宋体" w:hAnsi="宋体"/>
          <w:b/>
          <w:bCs/>
          <w:color w:val="auto"/>
          <w:sz w:val="36"/>
          <w:szCs w:val="44"/>
        </w:rPr>
      </w:pPr>
      <w:bookmarkStart w:id="58" w:name="_Toc26442"/>
    </w:p>
    <w:p w14:paraId="5FF2A978">
      <w:pPr>
        <w:jc w:val="center"/>
        <w:outlineLvl w:val="0"/>
        <w:rPr>
          <w:rFonts w:hint="eastAsia" w:ascii="宋体" w:hAnsi="宋体"/>
          <w:b/>
          <w:bCs/>
          <w:color w:val="auto"/>
          <w:sz w:val="36"/>
          <w:szCs w:val="44"/>
        </w:rPr>
      </w:pPr>
    </w:p>
    <w:p w14:paraId="1921E4D4">
      <w:pPr>
        <w:jc w:val="both"/>
        <w:outlineLvl w:val="0"/>
        <w:rPr>
          <w:rFonts w:hint="eastAsia" w:ascii="宋体" w:hAnsi="宋体"/>
          <w:b/>
          <w:bCs/>
          <w:color w:val="auto"/>
          <w:sz w:val="36"/>
          <w:szCs w:val="44"/>
        </w:rPr>
      </w:pPr>
    </w:p>
    <w:p w14:paraId="648D84FC">
      <w:pPr>
        <w:jc w:val="both"/>
        <w:outlineLvl w:val="0"/>
        <w:rPr>
          <w:rFonts w:hint="eastAsia" w:ascii="宋体" w:hAnsi="宋体"/>
          <w:b/>
          <w:bCs/>
          <w:color w:val="auto"/>
          <w:sz w:val="36"/>
          <w:szCs w:val="44"/>
        </w:rPr>
      </w:pPr>
    </w:p>
    <w:p w14:paraId="396E310A">
      <w:pPr>
        <w:jc w:val="both"/>
        <w:outlineLvl w:val="0"/>
        <w:rPr>
          <w:rFonts w:hint="eastAsia" w:ascii="宋体" w:hAnsi="宋体"/>
          <w:b/>
          <w:bCs/>
          <w:color w:val="auto"/>
          <w:sz w:val="36"/>
          <w:szCs w:val="44"/>
        </w:rPr>
      </w:pPr>
    </w:p>
    <w:p w14:paraId="01B41958">
      <w:pPr>
        <w:jc w:val="both"/>
        <w:outlineLvl w:val="0"/>
        <w:rPr>
          <w:rFonts w:hint="eastAsia" w:ascii="宋体" w:hAnsi="宋体"/>
          <w:b/>
          <w:bCs/>
          <w:color w:val="auto"/>
          <w:sz w:val="36"/>
          <w:szCs w:val="44"/>
        </w:rPr>
      </w:pPr>
    </w:p>
    <w:p w14:paraId="722DC71D">
      <w:pPr>
        <w:jc w:val="both"/>
        <w:outlineLvl w:val="0"/>
        <w:rPr>
          <w:rFonts w:hint="eastAsia" w:ascii="宋体" w:hAnsi="宋体"/>
          <w:b/>
          <w:bCs/>
          <w:color w:val="auto"/>
          <w:sz w:val="36"/>
          <w:szCs w:val="44"/>
        </w:rPr>
      </w:pPr>
    </w:p>
    <w:p w14:paraId="4CDB2347">
      <w:pPr>
        <w:jc w:val="both"/>
        <w:outlineLvl w:val="0"/>
        <w:rPr>
          <w:rFonts w:hint="eastAsia" w:ascii="宋体" w:hAnsi="宋体"/>
          <w:b/>
          <w:bCs/>
          <w:color w:val="auto"/>
          <w:sz w:val="36"/>
          <w:szCs w:val="44"/>
        </w:rPr>
      </w:pPr>
    </w:p>
    <w:p w14:paraId="7D5FC991">
      <w:pPr>
        <w:pStyle w:val="29"/>
        <w:rPr>
          <w:rFonts w:hint="eastAsia"/>
        </w:rPr>
      </w:pPr>
    </w:p>
    <w:p w14:paraId="54CC8748">
      <w:pPr>
        <w:jc w:val="both"/>
        <w:outlineLvl w:val="0"/>
        <w:rPr>
          <w:rFonts w:hint="eastAsia" w:ascii="宋体" w:hAnsi="宋体"/>
          <w:b/>
          <w:bCs/>
          <w:color w:val="auto"/>
          <w:sz w:val="36"/>
          <w:szCs w:val="44"/>
        </w:rPr>
      </w:pPr>
    </w:p>
    <w:p w14:paraId="3A0BCCAC">
      <w:pPr>
        <w:jc w:val="center"/>
        <w:outlineLvl w:val="0"/>
        <w:rPr>
          <w:rFonts w:ascii="宋体" w:hAnsi="宋体"/>
          <w:b/>
          <w:bCs/>
          <w:color w:val="auto"/>
          <w:sz w:val="36"/>
          <w:szCs w:val="44"/>
        </w:rPr>
      </w:pPr>
      <w:r>
        <w:rPr>
          <w:rFonts w:hint="eastAsia" w:ascii="宋体" w:hAnsi="宋体"/>
          <w:b/>
          <w:bCs/>
          <w:color w:val="auto"/>
          <w:sz w:val="36"/>
          <w:szCs w:val="44"/>
        </w:rPr>
        <w:t>第四章 评审程序、评审方法和评审标准</w:t>
      </w:r>
      <w:bookmarkEnd w:id="58"/>
    </w:p>
    <w:p w14:paraId="0987F5A9">
      <w:pPr>
        <w:pStyle w:val="3"/>
        <w:spacing w:line="340" w:lineRule="exact"/>
        <w:jc w:val="center"/>
        <w:outlineLvl w:val="9"/>
        <w:rPr>
          <w:rFonts w:ascii="黑体" w:hAnsi="黑体" w:eastAsia="黑体" w:cs="宋体"/>
          <w:color w:val="auto"/>
          <w:sz w:val="24"/>
        </w:rPr>
      </w:pPr>
    </w:p>
    <w:p w14:paraId="6F7AC8FF">
      <w:pPr>
        <w:pStyle w:val="3"/>
        <w:spacing w:line="340" w:lineRule="exact"/>
        <w:jc w:val="center"/>
        <w:rPr>
          <w:rFonts w:ascii="宋体" w:hAnsi="宋体"/>
          <w:color w:val="auto"/>
        </w:rPr>
      </w:pPr>
      <w:r>
        <w:rPr>
          <w:rFonts w:hint="eastAsia" w:ascii="宋体" w:hAnsi="宋体"/>
          <w:color w:val="auto"/>
        </w:rPr>
        <w:t>一 、评审程序和评审方法</w:t>
      </w:r>
    </w:p>
    <w:p w14:paraId="26C49C29">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1.资格审查</w:t>
      </w:r>
    </w:p>
    <w:p w14:paraId="0D1A1DF0">
      <w:pPr>
        <w:snapToGrid w:val="0"/>
        <w:spacing w:line="360" w:lineRule="auto"/>
        <w:ind w:firstLine="420" w:firstLineChars="200"/>
        <w:rPr>
          <w:rFonts w:ascii="宋体" w:hAnsi="宋体"/>
          <w:color w:val="auto"/>
          <w:szCs w:val="21"/>
        </w:rPr>
      </w:pPr>
      <w:r>
        <w:rPr>
          <w:rFonts w:ascii="宋体" w:hAnsi="宋体" w:cs="宋体"/>
          <w:color w:val="auto"/>
          <w:szCs w:val="21"/>
        </w:rPr>
        <w:t>1</w:t>
      </w:r>
      <w:r>
        <w:rPr>
          <w:rFonts w:hint="eastAsia" w:ascii="宋体" w:hAnsi="宋体" w:cs="宋体"/>
          <w:color w:val="auto"/>
          <w:szCs w:val="21"/>
        </w:rPr>
        <w:t>.1</w:t>
      </w:r>
      <w:r>
        <w:rPr>
          <w:rFonts w:hint="eastAsia" w:ascii="宋体" w:hAnsi="宋体"/>
          <w:color w:val="auto"/>
          <w:szCs w:val="21"/>
        </w:rPr>
        <w:t>响应文件开启后，磋商小组依法对供应商的资格证明文件进行审查。</w:t>
      </w:r>
    </w:p>
    <w:p w14:paraId="123CA376">
      <w:pPr>
        <w:snapToGrid w:val="0"/>
        <w:spacing w:line="360" w:lineRule="auto"/>
        <w:rPr>
          <w:rFonts w:ascii="宋体" w:hAnsi="宋体" w:cs="宋体"/>
          <w:color w:val="auto"/>
          <w:szCs w:val="21"/>
        </w:rPr>
      </w:pPr>
      <w:r>
        <w:rPr>
          <w:rFonts w:hint="eastAsia" w:ascii="宋体" w:hAnsi="宋体" w:cs="宋体"/>
          <w:color w:val="auto"/>
          <w:szCs w:val="21"/>
        </w:rPr>
        <w:t>注：采购人或者采购代理机构在资格审查结束前，对供应商进行信用查询。</w:t>
      </w:r>
    </w:p>
    <w:p w14:paraId="7036717A">
      <w:pPr>
        <w:snapToGrid w:val="0"/>
        <w:spacing w:line="360" w:lineRule="auto"/>
        <w:jc w:val="left"/>
        <w:rPr>
          <w:rFonts w:ascii="宋体" w:hAnsi="宋体" w:cs="宋体"/>
          <w:color w:val="auto"/>
          <w:szCs w:val="21"/>
        </w:rPr>
      </w:pPr>
      <w:r>
        <w:rPr>
          <w:rFonts w:hint="eastAsia" w:ascii="宋体" w:hAnsi="宋体" w:cs="宋体"/>
          <w:color w:val="auto"/>
          <w:szCs w:val="21"/>
        </w:rPr>
        <w:t>（1）查询渠道：“</w:t>
      </w:r>
      <w:r>
        <w:rPr>
          <w:rFonts w:hint="eastAsia" w:ascii="宋体" w:hAnsi="宋体" w:cs="宋体"/>
          <w:color w:val="auto"/>
          <w:szCs w:val="21"/>
          <w:lang w:eastAsia="zh-CN"/>
        </w:rPr>
        <w:t>广西政府采购云平台</w:t>
      </w:r>
      <w:r>
        <w:rPr>
          <w:rFonts w:hint="eastAsia" w:ascii="宋体" w:hAnsi="宋体" w:cs="宋体"/>
          <w:color w:val="auto"/>
          <w:szCs w:val="21"/>
        </w:rPr>
        <w:t>”平台“信用中国”网站(</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"http://www.creditchina.gov.cn" </w:instrText>
      </w:r>
      <w:r>
        <w:rPr>
          <w:rFonts w:hint="eastAsia" w:ascii="宋体" w:hAnsi="宋体" w:cs="宋体"/>
          <w:color w:val="auto"/>
          <w:szCs w:val="21"/>
        </w:rPr>
        <w:fldChar w:fldCharType="separate"/>
      </w:r>
      <w:r>
        <w:rPr>
          <w:rFonts w:hint="eastAsia" w:ascii="宋体" w:hAnsi="宋体" w:cs="宋体"/>
          <w:color w:val="auto"/>
          <w:szCs w:val="21"/>
        </w:rPr>
        <w:t>www.creditchina.gov.cn</w:t>
      </w:r>
      <w:r>
        <w:rPr>
          <w:rFonts w:hint="eastAsia" w:ascii="宋体" w:hAnsi="宋体" w:cs="宋体"/>
          <w:color w:val="auto"/>
          <w:szCs w:val="21"/>
        </w:rPr>
        <w:fldChar w:fldCharType="end"/>
      </w:r>
      <w:r>
        <w:rPr>
          <w:rFonts w:hint="eastAsia" w:ascii="宋体" w:hAnsi="宋体" w:cs="宋体"/>
          <w:color w:val="auto"/>
          <w:szCs w:val="21"/>
        </w:rPr>
        <w:t>)、中国政府采购网(</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"http://www.ccgp.gov.cn" </w:instrText>
      </w:r>
      <w:r>
        <w:rPr>
          <w:rFonts w:hint="eastAsia" w:ascii="宋体" w:hAnsi="宋体" w:cs="宋体"/>
          <w:color w:val="auto"/>
          <w:szCs w:val="21"/>
        </w:rPr>
        <w:fldChar w:fldCharType="separate"/>
      </w:r>
      <w:r>
        <w:rPr>
          <w:rFonts w:hint="eastAsia" w:ascii="宋体" w:hAnsi="宋体" w:cs="宋体"/>
          <w:color w:val="auto"/>
          <w:szCs w:val="21"/>
        </w:rPr>
        <w:t>www.ccgp.gov.cn</w:t>
      </w:r>
      <w:r>
        <w:rPr>
          <w:rFonts w:hint="eastAsia" w:ascii="宋体" w:hAnsi="宋体" w:cs="宋体"/>
          <w:color w:val="auto"/>
          <w:szCs w:val="21"/>
        </w:rPr>
        <w:fldChar w:fldCharType="end"/>
      </w:r>
      <w:r>
        <w:rPr>
          <w:rFonts w:hint="eastAsia" w:ascii="宋体" w:hAnsi="宋体" w:cs="宋体"/>
          <w:color w:val="auto"/>
          <w:szCs w:val="21"/>
        </w:rPr>
        <w:t>)链接入口。</w:t>
      </w:r>
    </w:p>
    <w:p w14:paraId="085A38C8">
      <w:pPr>
        <w:snapToGrid w:val="0"/>
        <w:spacing w:line="360" w:lineRule="auto"/>
        <w:rPr>
          <w:rFonts w:ascii="宋体" w:hAnsi="宋体" w:cs="宋体"/>
          <w:color w:val="auto"/>
          <w:szCs w:val="21"/>
        </w:rPr>
      </w:pPr>
      <w:r>
        <w:rPr>
          <w:rFonts w:hint="eastAsia" w:ascii="宋体" w:hAnsi="宋体" w:cs="宋体"/>
          <w:color w:val="auto"/>
          <w:szCs w:val="21"/>
        </w:rPr>
        <w:t>（2）信用查询截止时点：资格审查结束前。</w:t>
      </w:r>
    </w:p>
    <w:p w14:paraId="62FFAEE5">
      <w:pPr>
        <w:snapToGrid w:val="0"/>
        <w:spacing w:line="360" w:lineRule="auto"/>
        <w:rPr>
          <w:rFonts w:ascii="宋体" w:hAnsi="宋体" w:cs="宋体"/>
          <w:color w:val="auto"/>
          <w:szCs w:val="21"/>
        </w:rPr>
      </w:pPr>
      <w:r>
        <w:rPr>
          <w:rFonts w:hint="eastAsia" w:ascii="宋体" w:hAnsi="宋体" w:cs="宋体"/>
          <w:color w:val="auto"/>
          <w:szCs w:val="21"/>
        </w:rPr>
        <w:t>查询记录和证据留存方式：在查询网站中直接打印查询记录，截图另存为电子文档作为评审资料保存。</w:t>
      </w:r>
    </w:p>
    <w:p w14:paraId="196B94B4">
      <w:pPr>
        <w:spacing w:line="360" w:lineRule="auto"/>
        <w:rPr>
          <w:rFonts w:ascii="宋体" w:hAnsi="宋体" w:cs="宋体"/>
          <w:color w:val="auto"/>
          <w:szCs w:val="21"/>
        </w:rPr>
      </w:pPr>
      <w:r>
        <w:rPr>
          <w:rFonts w:hint="eastAsia" w:ascii="宋体" w:hAnsi="宋体" w:cs="宋体"/>
          <w:color w:val="auto"/>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78F7485">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.2资格审查标准为本磋商文件中载明对供应商资格要求的条件。资格审查采用合格制，凡符合磋商文件规定的供应商资格要求的响应文件均通过资格审查。</w:t>
      </w:r>
    </w:p>
    <w:p w14:paraId="52E23E70">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.3供应商有下列情形之一的，资格审查不通过，其响应文件按无效响应处理：</w:t>
      </w:r>
    </w:p>
    <w:p w14:paraId="0D1030E1">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）不具备磋商文件中规定的资格要求的；</w:t>
      </w:r>
    </w:p>
    <w:p w14:paraId="7377F25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）响应文件未提供任一项“供应商须知前附表”资格证明文件规定的“必须提供”的文件资料的；</w:t>
      </w:r>
    </w:p>
    <w:p w14:paraId="3134B3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）响应文件提供的资格证明文件出现任一项不符合“供应商须知前附表”资格证明文件规定的“必须提供”的文件资料要求或者无效的。</w:t>
      </w:r>
    </w:p>
    <w:p w14:paraId="42F5CD35">
      <w:pPr>
        <w:spacing w:line="360" w:lineRule="auto"/>
        <w:ind w:firstLine="420" w:firstLineChars="200"/>
        <w:rPr>
          <w:rFonts w:hint="eastAsia" w:ascii="宋体" w:hAnsi="宋体" w:cs="宋体"/>
          <w:color w:val="auto"/>
          <w:szCs w:val="21"/>
        </w:rPr>
      </w:pPr>
      <w:bookmarkStart w:id="59" w:name="_Hlk68601553"/>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w:t>
      </w:r>
      <w:bookmarkEnd w:id="59"/>
    </w:p>
    <w:p w14:paraId="414B0166">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.4通过资格审查的合格供应商不足3家的，不得进入符合性审查环节，</w:t>
      </w:r>
      <w:r>
        <w:rPr>
          <w:rFonts w:hint="eastAsia" w:ascii="宋体" w:hAnsi="宋体"/>
          <w:color w:val="auto"/>
          <w:szCs w:val="21"/>
        </w:rPr>
        <w:t>采购人或者采购代理机构应当重新开展采购活动。</w:t>
      </w:r>
    </w:p>
    <w:p w14:paraId="785835DB">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2.符合性审查</w:t>
      </w:r>
    </w:p>
    <w:p w14:paraId="25CE0DB5">
      <w:pPr>
        <w:spacing w:line="360" w:lineRule="auto"/>
        <w:ind w:firstLine="420" w:firstLineChars="200"/>
        <w:rPr>
          <w:rFonts w:ascii="宋体" w:hAnsi="宋体" w:cs="宋体"/>
          <w:color w:val="auto"/>
          <w:szCs w:val="21"/>
        </w:rPr>
      </w:pPr>
      <w:bookmarkStart w:id="60" w:name="_Hlk42528882"/>
      <w:r>
        <w:rPr>
          <w:rFonts w:ascii="宋体" w:hAnsi="宋体" w:cs="宋体"/>
          <w:color w:val="auto"/>
          <w:szCs w:val="21"/>
        </w:rPr>
        <w:t>2.1</w:t>
      </w:r>
      <w:r>
        <w:rPr>
          <w:rFonts w:hint="eastAsia" w:ascii="宋体" w:hAnsi="宋体" w:cs="宋体"/>
          <w:color w:val="auto"/>
          <w:szCs w:val="21"/>
        </w:rPr>
        <w:t>由磋商小组对</w:t>
      </w:r>
      <w:r>
        <w:rPr>
          <w:rFonts w:hint="eastAsia" w:ascii="宋体" w:hAnsi="宋体"/>
          <w:color w:val="auto"/>
          <w:szCs w:val="21"/>
        </w:rPr>
        <w:t>通过资格审查的合格供应商</w:t>
      </w:r>
      <w:r>
        <w:rPr>
          <w:rFonts w:hint="eastAsia" w:ascii="宋体" w:hAnsi="宋体" w:cs="宋体"/>
          <w:color w:val="auto"/>
          <w:szCs w:val="21"/>
        </w:rPr>
        <w:t>的响应文件的竞标报价、商务、技术等实质性要求进行符合性审查，以确定其是否满足磋商文件的实质性要求。</w:t>
      </w:r>
    </w:p>
    <w:bookmarkEnd w:id="60"/>
    <w:p w14:paraId="7C11CEF4">
      <w:pPr>
        <w:spacing w:line="360" w:lineRule="auto"/>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8A26FD">
      <w:pPr>
        <w:spacing w:line="360" w:lineRule="auto"/>
        <w:ind w:firstLine="420" w:firstLineChars="200"/>
        <w:rPr>
          <w:rFonts w:ascii="宋体" w:hAnsi="宋体" w:cs="宋体"/>
          <w:color w:val="auto"/>
          <w:spacing w:val="-6"/>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rPr>
        <w:t>若委托代理人不是响应文件中授权的委托代理人时，必须同时出示有效的法定代表人授权委托书原件</w:t>
      </w:r>
      <w:r>
        <w:rPr>
          <w:rFonts w:hint="eastAsia" w:ascii="宋体" w:hAnsi="宋体" w:cs="宋体"/>
          <w:color w:val="auto"/>
          <w:spacing w:val="-6"/>
          <w:szCs w:val="21"/>
        </w:rPr>
        <w:t>。供应商为自然人的，必须由本人签字并附身份证明。</w:t>
      </w:r>
    </w:p>
    <w:p w14:paraId="7A824EC1">
      <w:pPr>
        <w:spacing w:line="360" w:lineRule="auto"/>
        <w:ind w:firstLine="396" w:firstLineChars="200"/>
        <w:rPr>
          <w:rFonts w:ascii="宋体" w:hAnsi="宋体" w:cs="宋体"/>
          <w:color w:val="auto"/>
          <w:szCs w:val="21"/>
        </w:rPr>
      </w:pPr>
      <w:r>
        <w:rPr>
          <w:rFonts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14:paraId="4A13E221">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14:paraId="16FB6B03">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14:paraId="6E8A1418">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14:paraId="2D742BEE">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14:paraId="23C660D4">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14:paraId="1C6C9005">
      <w:pPr>
        <w:spacing w:line="360" w:lineRule="auto"/>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w:t>
      </w:r>
      <w:r>
        <w:rPr>
          <w:rFonts w:ascii="宋体" w:hAnsi="宋体" w:cs="宋体"/>
          <w:color w:val="auto"/>
          <w:szCs w:val="21"/>
        </w:rPr>
        <w:t>5</w:t>
      </w:r>
      <w:r>
        <w:rPr>
          <w:rFonts w:hint="eastAsia" w:ascii="宋体" w:hAnsi="宋体" w:cs="宋体"/>
          <w:color w:val="auto"/>
          <w:szCs w:val="21"/>
        </w:rPr>
        <w:t>商务技术报价评审</w:t>
      </w:r>
    </w:p>
    <w:p w14:paraId="6A32BFCB">
      <w:pPr>
        <w:spacing w:line="360" w:lineRule="auto"/>
        <w:ind w:firstLine="420" w:firstLineChars="200"/>
        <w:rPr>
          <w:rFonts w:ascii="宋体" w:hAnsi="宋体" w:cs="宋体"/>
          <w:color w:val="auto"/>
          <w:szCs w:val="21"/>
        </w:rPr>
      </w:pPr>
      <w:r>
        <w:rPr>
          <w:rFonts w:hint="eastAsia" w:ascii="宋体" w:hAnsi="宋体" w:cs="宋体"/>
          <w:color w:val="auto"/>
          <w:szCs w:val="21"/>
        </w:rPr>
        <w:t>在评审时，如发现下列情形之一的，将被视为响应文件无效处理：</w:t>
      </w:r>
    </w:p>
    <w:p w14:paraId="29B154D3">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14:paraId="6CF9A473">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）响应文件未按磋商文件要求签署、盖章；</w:t>
      </w:r>
    </w:p>
    <w:p w14:paraId="77BFD5BD">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 xml:space="preserve">）委托代理人未能出具有效身份证明或者出具的身份证明与授权委托书中的信息不符； </w:t>
      </w:r>
    </w:p>
    <w:p w14:paraId="09AECFF3">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）提交的磋商保证金无效的或者未按照磋商文件的规定提交磋商保证金；</w:t>
      </w:r>
    </w:p>
    <w:p w14:paraId="1B7D0151">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14:paraId="311F3EAE">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）商务条款中标“▲”的条款发生负偏离的或者允许负偏离的条款数超过“供应商须知前附表”规定项数的或者标明实质性的要求发生负偏离；</w:t>
      </w:r>
    </w:p>
    <w:p w14:paraId="7D0907B2">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）未对竞标有效期作出响应或者响应文件承诺的竞标有效期不满足磋商文件要求；</w:t>
      </w:r>
    </w:p>
    <w:p w14:paraId="57458127">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）响应文件的实质性内容未使用中文表述、使用计量单位不符合磋商文件要求；</w:t>
      </w:r>
    </w:p>
    <w:p w14:paraId="004CDCC6">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）响应文件中的文件资料因填写不齐全或者内容虚假或者出现其他情形而导致被磋商小组认定无效；</w:t>
      </w:r>
    </w:p>
    <w:p w14:paraId="69DB3DA7">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）响应文件含有采购人不能接受的附加条件；</w:t>
      </w:r>
    </w:p>
    <w:p w14:paraId="380E69CA">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）属于“供应商须知正文”第7.</w:t>
      </w:r>
      <w:r>
        <w:rPr>
          <w:rFonts w:ascii="宋体" w:hAnsi="宋体" w:cs="宋体"/>
          <w:color w:val="auto"/>
          <w:szCs w:val="21"/>
        </w:rPr>
        <w:t>5</w:t>
      </w:r>
      <w:r>
        <w:rPr>
          <w:rFonts w:hint="eastAsia" w:ascii="宋体" w:hAnsi="宋体" w:cs="宋体"/>
          <w:color w:val="auto"/>
          <w:szCs w:val="21"/>
        </w:rPr>
        <w:t>条情形；</w:t>
      </w:r>
    </w:p>
    <w:p w14:paraId="1FBF671F">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val="en-US" w:eastAsia="zh-CN"/>
        </w:rPr>
        <w:t>1</w:t>
      </w:r>
      <w:r>
        <w:rPr>
          <w:rFonts w:hint="eastAsia" w:ascii="宋体" w:hAnsi="宋体" w:cs="宋体"/>
          <w:color w:val="auto"/>
          <w:szCs w:val="21"/>
        </w:rPr>
        <w:t>）虚假竞标，或者出现其他情形而导致被磋商小组认定无效；</w:t>
      </w:r>
    </w:p>
    <w:p w14:paraId="4C40D6FA">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val="en-US" w:eastAsia="zh-CN"/>
        </w:rPr>
        <w:t>2</w:t>
      </w:r>
      <w:r>
        <w:rPr>
          <w:rFonts w:hint="eastAsia" w:ascii="宋体" w:hAnsi="宋体" w:cs="宋体"/>
          <w:color w:val="auto"/>
          <w:szCs w:val="21"/>
        </w:rPr>
        <w:t>）竞标技术方案不明确，磋商文件未允许</w:t>
      </w:r>
      <w:r>
        <w:rPr>
          <w:rFonts w:hint="eastAsia" w:ascii="宋体" w:hAnsi="宋体"/>
          <w:color w:val="auto"/>
          <w:szCs w:val="21"/>
        </w:rPr>
        <w:t>但响应文件中</w:t>
      </w:r>
      <w:r>
        <w:rPr>
          <w:rFonts w:hint="eastAsia" w:ascii="宋体" w:hAnsi="宋体" w:cs="宋体"/>
          <w:color w:val="auto"/>
          <w:szCs w:val="21"/>
        </w:rPr>
        <w:t>存在一个或者一个以上备选（替代）竞标方案；</w:t>
      </w:r>
    </w:p>
    <w:p w14:paraId="3B8B0239">
      <w:pPr>
        <w:spacing w:line="360" w:lineRule="auto"/>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val="en-US" w:eastAsia="zh-CN"/>
        </w:rPr>
        <w:t>3</w:t>
      </w:r>
      <w:r>
        <w:rPr>
          <w:rFonts w:hint="eastAsia" w:ascii="宋体" w:hAnsi="宋体" w:cs="宋体"/>
          <w:color w:val="auto"/>
          <w:szCs w:val="21"/>
        </w:rPr>
        <w:t>）未响应磋商文件实质性要求；</w:t>
      </w:r>
    </w:p>
    <w:p w14:paraId="165EFF6A">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4</w:t>
      </w:r>
      <w:r>
        <w:rPr>
          <w:rFonts w:hint="eastAsia" w:ascii="宋体" w:hAnsi="宋体" w:cs="宋体"/>
          <w:color w:val="auto"/>
          <w:szCs w:val="21"/>
        </w:rPr>
        <w:t>）法律、法规和磋商文件规定的其他无效情形。</w:t>
      </w:r>
    </w:p>
    <w:p w14:paraId="54569DB1">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）报价评审</w:t>
      </w:r>
    </w:p>
    <w:p w14:paraId="14015FCB">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响应文件未提供“供应商须知前附表” 报价商务技术文件中规定的“竞标报价表”；</w:t>
      </w:r>
    </w:p>
    <w:p w14:paraId="65314784">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w:t>
      </w:r>
    </w:p>
    <w:p w14:paraId="286C577E">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4DD66034">
      <w:pPr>
        <w:spacing w:line="360" w:lineRule="auto"/>
        <w:ind w:firstLine="420" w:firstLineChars="200"/>
        <w:rPr>
          <w:rFonts w:ascii="宋体" w:hAnsi="宋体" w:cs="宋体"/>
          <w:color w:val="auto"/>
          <w:szCs w:val="21"/>
        </w:rPr>
      </w:pPr>
      <w:r>
        <w:rPr>
          <w:rFonts w:hint="eastAsia" w:ascii="宋体" w:hAnsi="宋体" w:cs="宋体"/>
          <w:color w:val="auto"/>
          <w:szCs w:val="21"/>
        </w:rPr>
        <w:t>4）竞标报价（包含首次报价、最后报价）超过所竞标分标规定的采购预算金额或者最高限价的（如本项目公布了最高限价）；</w:t>
      </w:r>
      <w:bookmarkStart w:id="61" w:name="_Hlk42596405"/>
      <w:r>
        <w:rPr>
          <w:rFonts w:hint="eastAsia" w:ascii="宋体" w:hAnsi="宋体" w:cs="宋体"/>
          <w:color w:val="auto"/>
          <w:szCs w:val="21"/>
        </w:rPr>
        <w:t>竞标报价（包含首次报价、最后报价）</w:t>
      </w:r>
      <w:bookmarkEnd w:id="61"/>
      <w:bookmarkStart w:id="62" w:name="_Hlk42596276"/>
      <w:r>
        <w:rPr>
          <w:rFonts w:hint="eastAsia" w:ascii="宋体" w:hAnsi="宋体" w:cs="宋体"/>
          <w:color w:val="auto"/>
          <w:szCs w:val="21"/>
        </w:rPr>
        <w:t>超过磋商文件分项采购预算金额或者最高限价的</w:t>
      </w:r>
      <w:bookmarkEnd w:id="62"/>
      <w:r>
        <w:rPr>
          <w:rFonts w:hint="eastAsia" w:ascii="宋体" w:hAnsi="宋体" w:cs="宋体"/>
          <w:color w:val="auto"/>
          <w:szCs w:val="21"/>
        </w:rPr>
        <w:t>（如本项目公布了最高限价）；</w:t>
      </w:r>
    </w:p>
    <w:p w14:paraId="5601E828">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0DE1B404">
      <w:pPr>
        <w:spacing w:line="360" w:lineRule="auto"/>
        <w:ind w:firstLine="420" w:firstLineChars="200"/>
        <w:rPr>
          <w:rFonts w:ascii="宋体" w:hAnsi="宋体" w:cs="宋体"/>
          <w:color w:val="auto"/>
          <w:szCs w:val="21"/>
        </w:rPr>
      </w:pPr>
      <w:r>
        <w:rPr>
          <w:rFonts w:ascii="宋体" w:hAnsi="宋体" w:cs="宋体"/>
          <w:color w:val="auto"/>
          <w:szCs w:val="21"/>
        </w:rPr>
        <w:t>2.6</w:t>
      </w:r>
      <w:r>
        <w:rPr>
          <w:rFonts w:hint="eastAsia" w:ascii="宋体" w:hAnsi="宋体" w:cs="宋体"/>
          <w:color w:val="auto"/>
          <w:szCs w:val="21"/>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3CFC3299">
      <w:pPr>
        <w:spacing w:line="360" w:lineRule="auto"/>
        <w:ind w:firstLine="420" w:firstLineChars="200"/>
        <w:rPr>
          <w:rFonts w:ascii="宋体" w:hAnsi="宋体" w:cs="宋体"/>
          <w:color w:val="auto"/>
          <w:szCs w:val="21"/>
        </w:rPr>
      </w:pPr>
      <w:r>
        <w:rPr>
          <w:rFonts w:ascii="宋体" w:hAnsi="宋体" w:cs="宋体"/>
          <w:color w:val="auto"/>
          <w:szCs w:val="21"/>
        </w:rPr>
        <w:t>2.7</w:t>
      </w:r>
      <w:r>
        <w:rPr>
          <w:rFonts w:hint="eastAsia" w:ascii="宋体" w:hAnsi="宋体"/>
          <w:color w:val="auto"/>
          <w:szCs w:val="21"/>
        </w:rPr>
        <w:t>通过符合性审查的合格供应商不足3家的，不得进入磋商环节，采购人或者采购代理机构应当重新开展采购活动。</w:t>
      </w:r>
    </w:p>
    <w:p w14:paraId="7F6BD04F">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3.磋商</w:t>
      </w:r>
    </w:p>
    <w:p w14:paraId="04F9BE6F">
      <w:pPr>
        <w:spacing w:line="360" w:lineRule="auto"/>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.磋商的程序</w:t>
      </w:r>
    </w:p>
    <w:p w14:paraId="487D1F51">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r>
        <w:rPr>
          <w:rFonts w:hint="eastAsia" w:ascii="宋体" w:hAnsi="宋体" w:cs="宋体"/>
          <w:color w:val="auto"/>
          <w:kern w:val="0"/>
          <w:szCs w:val="21"/>
        </w:rPr>
        <w:t>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E82D006">
      <w:pPr>
        <w:spacing w:line="360" w:lineRule="auto"/>
        <w:ind w:firstLine="420" w:firstLineChars="200"/>
        <w:rPr>
          <w:rFonts w:ascii="宋体" w:hAnsi="宋体" w:cs="宋体"/>
          <w:color w:val="auto"/>
          <w:szCs w:val="21"/>
        </w:rPr>
      </w:pPr>
      <w:r>
        <w:rPr>
          <w:rFonts w:ascii="宋体" w:hAnsi="宋体" w:cs="宋体"/>
          <w:color w:val="auto"/>
          <w:szCs w:val="21"/>
        </w:rPr>
        <w:t>3.2</w:t>
      </w:r>
      <w:r>
        <w:rPr>
          <w:rFonts w:hint="eastAsia" w:ascii="宋体" w:hAnsi="宋体" w:cs="宋体"/>
          <w:color w:val="auto"/>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FB704A0">
      <w:pPr>
        <w:spacing w:line="360" w:lineRule="auto"/>
        <w:ind w:firstLine="420" w:firstLineChars="200"/>
        <w:rPr>
          <w:rFonts w:ascii="宋体" w:hAnsi="宋体" w:cs="宋体"/>
          <w:color w:val="auto"/>
          <w:szCs w:val="21"/>
        </w:rPr>
      </w:pPr>
      <w:r>
        <w:rPr>
          <w:rFonts w:ascii="宋体" w:hAnsi="宋体" w:cs="宋体"/>
          <w:color w:val="auto"/>
          <w:szCs w:val="21"/>
        </w:rPr>
        <w:t>3.3</w:t>
      </w:r>
      <w:r>
        <w:rPr>
          <w:rFonts w:hint="eastAsia" w:ascii="宋体" w:hAnsi="宋体" w:cs="宋体"/>
          <w:color w:val="auto"/>
          <w:szCs w:val="21"/>
        </w:rPr>
        <w:t>对磋商文件作出的实质性变动是磋商文件的有效组成部分，由磋商小组及时以书面形式同时通知所有参加磋商的供应商。</w:t>
      </w:r>
    </w:p>
    <w:p w14:paraId="45172703">
      <w:pPr>
        <w:spacing w:line="360" w:lineRule="auto"/>
        <w:ind w:firstLine="420" w:firstLineChars="200"/>
        <w:rPr>
          <w:rFonts w:ascii="宋体" w:hAnsi="宋体" w:cs="宋体"/>
          <w:color w:val="auto"/>
          <w:szCs w:val="21"/>
        </w:rPr>
      </w:pPr>
      <w:r>
        <w:rPr>
          <w:rFonts w:ascii="宋体" w:hAnsi="宋体" w:cs="宋体"/>
          <w:color w:val="auto"/>
          <w:szCs w:val="21"/>
        </w:rPr>
        <w:t>3.4</w:t>
      </w:r>
      <w:r>
        <w:rPr>
          <w:rFonts w:hint="eastAsia" w:ascii="宋体" w:hAnsi="宋体" w:cs="宋体"/>
          <w:color w:val="auto"/>
          <w:szCs w:val="21"/>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rPr>
        <w:t>若委托代理人不是响应文件中授权的委托代理人时，必须同时出示有效的法定代表人授权委托书原件</w:t>
      </w:r>
      <w:r>
        <w:rPr>
          <w:rFonts w:hint="eastAsia" w:ascii="宋体" w:hAnsi="宋体" w:cs="宋体"/>
          <w:color w:val="auto"/>
          <w:szCs w:val="21"/>
        </w:rPr>
        <w:t>。供应商为自然人的，必须由本人签字并附身份证明。参加磋商的供应商未在规定时间内重新提交响应文件的，视同</w:t>
      </w:r>
      <w:bookmarkStart w:id="63" w:name="_Hlk55814495"/>
      <w:r>
        <w:rPr>
          <w:rFonts w:hint="eastAsia" w:ascii="宋体" w:hAnsi="宋体" w:cs="宋体"/>
          <w:color w:val="auto"/>
          <w:szCs w:val="21"/>
        </w:rPr>
        <w:t>退出磋商</w:t>
      </w:r>
      <w:bookmarkEnd w:id="63"/>
      <w:r>
        <w:rPr>
          <w:rFonts w:hint="eastAsia" w:ascii="宋体" w:hAnsi="宋体" w:cs="宋体"/>
          <w:color w:val="auto"/>
          <w:szCs w:val="21"/>
        </w:rPr>
        <w:t>，其响应文件作无效处理。</w:t>
      </w:r>
    </w:p>
    <w:p w14:paraId="6918091D">
      <w:pPr>
        <w:spacing w:line="360" w:lineRule="auto"/>
        <w:ind w:firstLine="420" w:firstLineChars="200"/>
        <w:rPr>
          <w:rFonts w:ascii="宋体" w:hAnsi="宋体" w:cs="宋体"/>
          <w:color w:val="auto"/>
          <w:szCs w:val="21"/>
        </w:rPr>
      </w:pPr>
      <w:r>
        <w:rPr>
          <w:rFonts w:ascii="宋体" w:hAnsi="宋体" w:cs="宋体"/>
          <w:color w:val="auto"/>
          <w:szCs w:val="21"/>
        </w:rPr>
        <w:t>3.5</w:t>
      </w:r>
      <w:r>
        <w:rPr>
          <w:rFonts w:hint="eastAsia" w:ascii="宋体" w:hAnsi="宋体" w:cs="宋体"/>
          <w:color w:val="auto"/>
          <w:szCs w:val="21"/>
        </w:rPr>
        <w:t>磋商中，</w:t>
      </w:r>
      <w:r>
        <w:rPr>
          <w:rFonts w:hint="eastAsia" w:ascii="宋体" w:hAnsi="宋体" w:cs="宋体"/>
          <w:color w:val="auto"/>
          <w:spacing w:val="-6"/>
          <w:szCs w:val="21"/>
        </w:rPr>
        <w:t>磋商的任何一方不得透露与磋商有关的其他供应商的技术资料、价格和其他信息。</w:t>
      </w:r>
    </w:p>
    <w:p w14:paraId="24861893">
      <w:pPr>
        <w:widowControl/>
        <w:tabs>
          <w:tab w:val="left" w:pos="540"/>
        </w:tabs>
        <w:spacing w:line="360" w:lineRule="auto"/>
        <w:ind w:firstLine="420" w:firstLineChars="200"/>
        <w:jc w:val="left"/>
        <w:rPr>
          <w:rFonts w:hint="eastAsia" w:ascii="宋体" w:hAnsi="宋体" w:cs="宋体"/>
          <w:color w:val="auto"/>
          <w:spacing w:val="-6"/>
          <w:szCs w:val="21"/>
        </w:rPr>
      </w:pPr>
      <w:r>
        <w:rPr>
          <w:rFonts w:ascii="宋体" w:hAnsi="宋体" w:cs="宋体"/>
          <w:color w:val="auto"/>
          <w:szCs w:val="21"/>
        </w:rPr>
        <w:t>3.6</w:t>
      </w:r>
      <w:r>
        <w:rPr>
          <w:rFonts w:hint="eastAsia" w:ascii="宋体" w:hAnsi="宋体" w:cs="宋体"/>
          <w:color w:val="auto"/>
          <w:szCs w:val="21"/>
        </w:rPr>
        <w:t>磋商小组应对磋商过程和重要磋商内容进行记录，作为评标报告一部分，磋商小组在记录上签字确认。</w:t>
      </w:r>
      <w:r>
        <w:rPr>
          <w:rFonts w:hint="eastAsia" w:ascii="宋体" w:hAnsi="宋体" w:cs="宋体"/>
          <w:color w:val="auto"/>
          <w:spacing w:val="-6"/>
          <w:szCs w:val="21"/>
        </w:rPr>
        <w:t>主要内容包括：</w:t>
      </w:r>
    </w:p>
    <w:p w14:paraId="292CC9FE">
      <w:pPr>
        <w:pStyle w:val="33"/>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（1）按照相关规定进行公示的，公示情况说明；</w:t>
      </w:r>
    </w:p>
    <w:p w14:paraId="77B34983">
      <w:pPr>
        <w:pStyle w:val="33"/>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（2）磋商日期和地点，磋商人员名单；</w:t>
      </w:r>
    </w:p>
    <w:p w14:paraId="04C6918A">
      <w:pPr>
        <w:pStyle w:val="33"/>
        <w:spacing w:before="0"/>
        <w:ind w:firstLine="396"/>
        <w:rPr>
          <w:rFonts w:hint="eastAsia" w:ascii="宋体" w:hAnsi="宋体" w:cs="宋体"/>
          <w:color w:val="auto"/>
          <w:spacing w:val="-6"/>
          <w:kern w:val="2"/>
          <w:sz w:val="21"/>
          <w:szCs w:val="21"/>
        </w:rPr>
      </w:pPr>
      <w:r>
        <w:rPr>
          <w:rFonts w:hint="eastAsia" w:ascii="宋体" w:hAnsi="宋体" w:cs="宋体"/>
          <w:color w:val="auto"/>
          <w:spacing w:val="-6"/>
          <w:kern w:val="2"/>
          <w:sz w:val="21"/>
          <w:szCs w:val="21"/>
        </w:rPr>
        <w:t>（3）合同主要条款及价格商定情况。</w:t>
      </w:r>
    </w:p>
    <w:p w14:paraId="0A354728">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3.7</w:t>
      </w:r>
      <w:r>
        <w:rPr>
          <w:rFonts w:hint="eastAsia" w:ascii="宋体" w:hAnsi="宋体" w:cs="宋体"/>
          <w:color w:val="auto"/>
          <w:szCs w:val="21"/>
        </w:rPr>
        <w:t>磋商过程中重新提交的响应文件，供应商可以在开启前补充、修改。</w:t>
      </w:r>
    </w:p>
    <w:p w14:paraId="5D0167D5">
      <w:pPr>
        <w:widowControl/>
        <w:tabs>
          <w:tab w:val="left" w:pos="540"/>
        </w:tabs>
        <w:spacing w:line="360" w:lineRule="auto"/>
        <w:ind w:firstLine="420" w:firstLineChars="200"/>
        <w:jc w:val="left"/>
        <w:rPr>
          <w:rFonts w:ascii="宋体" w:hAnsi="宋体" w:cs="宋体"/>
          <w:color w:val="auto"/>
          <w:szCs w:val="21"/>
        </w:rPr>
      </w:pPr>
      <w:r>
        <w:rPr>
          <w:rFonts w:ascii="宋体" w:hAnsi="宋体" w:cs="宋体"/>
          <w:color w:val="auto"/>
          <w:szCs w:val="21"/>
        </w:rPr>
        <w:t>3.8</w:t>
      </w:r>
      <w:r>
        <w:rPr>
          <w:rFonts w:ascii="宋体" w:hAnsi="宋体"/>
          <w:color w:val="auto"/>
          <w:szCs w:val="21"/>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F8483EA">
      <w:pPr>
        <w:tabs>
          <w:tab w:val="left" w:pos="2835"/>
        </w:tabs>
        <w:spacing w:line="360" w:lineRule="auto"/>
        <w:ind w:firstLine="420" w:firstLineChars="200"/>
        <w:rPr>
          <w:rFonts w:ascii="宋体" w:hAnsi="宋体" w:cs="宋体"/>
          <w:color w:val="auto"/>
          <w:szCs w:val="21"/>
        </w:rPr>
      </w:pPr>
      <w:r>
        <w:rPr>
          <w:rFonts w:ascii="宋体" w:hAnsi="宋体" w:cs="宋体"/>
          <w:color w:val="auto"/>
          <w:szCs w:val="21"/>
        </w:rPr>
        <w:t>3.9</w:t>
      </w:r>
      <w:r>
        <w:rPr>
          <w:rFonts w:hint="eastAsia" w:ascii="宋体" w:hAnsi="宋体"/>
          <w:color w:val="auto"/>
          <w:szCs w:val="21"/>
        </w:rPr>
        <w:t>对磋商过程提交的响应文件进行有效性、完整性和响应程度审查，通过审查的合格供应商不足3家的，除本章第</w:t>
      </w:r>
      <w:r>
        <w:rPr>
          <w:rFonts w:ascii="宋体" w:hAnsi="宋体"/>
          <w:color w:val="auto"/>
          <w:szCs w:val="21"/>
        </w:rPr>
        <w:t>3.8</w:t>
      </w:r>
      <w:r>
        <w:rPr>
          <w:rFonts w:hint="eastAsia" w:ascii="宋体" w:hAnsi="宋体"/>
          <w:color w:val="auto"/>
          <w:szCs w:val="21"/>
        </w:rPr>
        <w:t>条的情形外，采购人或者采购代理机构应当重新开展采购活动。</w:t>
      </w:r>
    </w:p>
    <w:p w14:paraId="3D74CC6C">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4. 最后报价</w:t>
      </w:r>
    </w:p>
    <w:p w14:paraId="012FBFA7">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磋商文件能够详细列明采购标的的技术、服务要求的，磋商结束后，由磋商小组要求所有继续参加磋商的供应商在规定时间内密封提交最后报价，提交最后报价的供应商不得少于3家，除本章第</w:t>
      </w:r>
      <w:r>
        <w:rPr>
          <w:rFonts w:ascii="宋体" w:hAnsi="宋体" w:cs="宋体"/>
          <w:color w:val="auto"/>
          <w:szCs w:val="21"/>
        </w:rPr>
        <w:t>4.3</w:t>
      </w:r>
      <w:r>
        <w:rPr>
          <w:rFonts w:hint="eastAsia" w:ascii="宋体" w:hAnsi="宋体" w:cs="宋体"/>
          <w:color w:val="auto"/>
          <w:szCs w:val="21"/>
        </w:rPr>
        <w:t>条外，否则必须重新采购。</w:t>
      </w:r>
    </w:p>
    <w:p w14:paraId="050425B5">
      <w:pPr>
        <w:spacing w:line="360" w:lineRule="auto"/>
        <w:ind w:firstLine="420" w:firstLineChars="200"/>
        <w:rPr>
          <w:rFonts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C5D7455">
      <w:pPr>
        <w:spacing w:line="360" w:lineRule="auto"/>
        <w:ind w:firstLine="420" w:firstLineChars="200"/>
        <w:rPr>
          <w:rFonts w:ascii="宋体" w:hAnsi="宋体" w:cs="宋体"/>
          <w:color w:val="auto"/>
          <w:szCs w:val="21"/>
        </w:rPr>
      </w:pPr>
      <w:r>
        <w:rPr>
          <w:rFonts w:ascii="宋体" w:hAnsi="宋体" w:cs="宋体"/>
          <w:color w:val="auto"/>
          <w:szCs w:val="21"/>
        </w:rPr>
        <w:t>4.3</w:t>
      </w:r>
      <w:r>
        <w:rPr>
          <w:rFonts w:hint="eastAsia" w:ascii="宋体" w:hAnsi="宋体" w:cs="宋体"/>
          <w:color w:val="auto"/>
          <w:szCs w:val="21"/>
        </w:rPr>
        <w:t xml:space="preserve"> 最后报价是供应商响应文件的有效组成部分。符合《政府采购竞争性磋商采购方式管理暂行办法》（财库〔2014〕214号）第三条第四项“市场竞争不充分的科研项目，以及需要扶持的科技成果转化项目”和本章第</w:t>
      </w:r>
      <w:r>
        <w:rPr>
          <w:rFonts w:ascii="宋体" w:hAnsi="宋体" w:cs="宋体"/>
          <w:color w:val="auto"/>
          <w:szCs w:val="21"/>
        </w:rPr>
        <w:t>3.8</w:t>
      </w:r>
      <w:r>
        <w:rPr>
          <w:rFonts w:hint="eastAsia" w:ascii="宋体" w:hAnsi="宋体" w:cs="宋体"/>
          <w:color w:val="auto"/>
          <w:szCs w:val="21"/>
        </w:rPr>
        <w:t>条情形的，提交最后报价的供应商可以为2家。</w:t>
      </w:r>
    </w:p>
    <w:p w14:paraId="423E2576">
      <w:pPr>
        <w:spacing w:line="360" w:lineRule="auto"/>
        <w:ind w:firstLine="420" w:firstLineChars="200"/>
        <w:rPr>
          <w:rFonts w:ascii="宋体" w:hAnsi="宋体" w:cs="宋体"/>
          <w:color w:val="auto"/>
          <w:szCs w:val="21"/>
        </w:rPr>
      </w:pPr>
      <w:r>
        <w:rPr>
          <w:rFonts w:ascii="宋体" w:hAnsi="宋体" w:cs="宋体"/>
          <w:color w:val="auto"/>
          <w:szCs w:val="21"/>
        </w:rPr>
        <w:t>4.4</w:t>
      </w:r>
      <w:r>
        <w:rPr>
          <w:rFonts w:hint="eastAsia" w:ascii="宋体" w:hAnsi="宋体" w:cs="宋体"/>
          <w:color w:val="auto"/>
          <w:szCs w:val="21"/>
        </w:rPr>
        <w:t>已经提交响应文件的供应商，在提交最后报价之前，可以根据磋商情况退出磋商，退出磋商的供应商的响应文件按无效响应处理。采购人、采购代理机构将退还退出磋商的供应商的保证金。</w:t>
      </w:r>
    </w:p>
    <w:p w14:paraId="11E5423D">
      <w:pPr>
        <w:spacing w:line="360" w:lineRule="auto"/>
        <w:ind w:firstLine="420" w:firstLineChars="200"/>
        <w:rPr>
          <w:rFonts w:ascii="宋体" w:hAnsi="宋体" w:cs="宋体"/>
          <w:color w:val="auto"/>
          <w:szCs w:val="21"/>
        </w:rPr>
      </w:pPr>
      <w:r>
        <w:rPr>
          <w:rFonts w:ascii="宋体" w:hAnsi="宋体" w:cs="宋体"/>
          <w:color w:val="auto"/>
          <w:szCs w:val="21"/>
        </w:rPr>
        <w:t>4.5</w:t>
      </w:r>
      <w:r>
        <w:rPr>
          <w:rFonts w:hint="eastAsia" w:ascii="宋体" w:hAnsi="宋体" w:cs="宋体"/>
          <w:color w:val="auto"/>
          <w:szCs w:val="21"/>
        </w:rPr>
        <w:t>供应商未在规定时间内提交最后报价的，视为退出磋商，其响应文件作无效处理。</w:t>
      </w:r>
    </w:p>
    <w:p w14:paraId="594444A5">
      <w:pPr>
        <w:spacing w:line="360" w:lineRule="auto"/>
        <w:ind w:firstLine="420" w:firstLineChars="200"/>
        <w:rPr>
          <w:rFonts w:ascii="宋体" w:hAnsi="宋体" w:cs="宋体"/>
          <w:color w:val="auto"/>
          <w:szCs w:val="21"/>
        </w:rPr>
      </w:pPr>
      <w:r>
        <w:rPr>
          <w:rFonts w:ascii="宋体" w:hAnsi="宋体" w:cs="宋体"/>
          <w:color w:val="auto"/>
          <w:szCs w:val="21"/>
        </w:rPr>
        <w:t>4.6</w:t>
      </w:r>
      <w:r>
        <w:rPr>
          <w:rFonts w:hint="eastAsia" w:ascii="宋体" w:hAnsi="宋体" w:cs="宋体"/>
          <w:color w:val="auto"/>
          <w:szCs w:val="21"/>
        </w:rPr>
        <w:t>磋商小组收齐某一分标最后报价后统一开启，磋商小组对最后报价进行有效性、完整性和响应程度的审查。</w:t>
      </w:r>
    </w:p>
    <w:p w14:paraId="2314965E">
      <w:pPr>
        <w:spacing w:line="360" w:lineRule="auto"/>
        <w:ind w:firstLine="420" w:firstLineChars="200"/>
        <w:rPr>
          <w:rFonts w:ascii="宋体" w:hAnsi="宋体" w:cs="宋体"/>
          <w:color w:val="auto"/>
          <w:szCs w:val="21"/>
        </w:rPr>
      </w:pPr>
      <w:r>
        <w:rPr>
          <w:rFonts w:ascii="宋体" w:hAnsi="宋体" w:cs="宋体"/>
          <w:color w:val="auto"/>
          <w:szCs w:val="21"/>
        </w:rPr>
        <w:t>4.7</w:t>
      </w:r>
      <w:r>
        <w:rPr>
          <w:rFonts w:hint="eastAsia" w:ascii="宋体" w:hAnsi="宋体" w:cs="宋体"/>
          <w:color w:val="auto"/>
          <w:szCs w:val="21"/>
        </w:rPr>
        <w:t>响应文件最后报价出现前后不一致的，按照本章第</w:t>
      </w:r>
      <w:r>
        <w:rPr>
          <w:rFonts w:ascii="宋体" w:hAnsi="宋体" w:cs="宋体"/>
          <w:color w:val="auto"/>
          <w:szCs w:val="21"/>
        </w:rPr>
        <w:t>2.4</w:t>
      </w:r>
      <w:r>
        <w:rPr>
          <w:rFonts w:hint="eastAsia" w:ascii="宋体" w:hAnsi="宋体" w:cs="宋体"/>
          <w:color w:val="auto"/>
          <w:szCs w:val="21"/>
        </w:rPr>
        <w:t xml:space="preserve">条的规定修正。 </w:t>
      </w:r>
    </w:p>
    <w:p w14:paraId="1082594B">
      <w:pPr>
        <w:spacing w:line="360" w:lineRule="auto"/>
        <w:ind w:firstLine="420" w:firstLineChars="200"/>
        <w:rPr>
          <w:rFonts w:ascii="宋体" w:hAnsi="宋体" w:cs="宋体"/>
          <w:color w:val="auto"/>
          <w:szCs w:val="21"/>
        </w:rPr>
      </w:pPr>
      <w:r>
        <w:rPr>
          <w:rFonts w:ascii="宋体" w:hAnsi="宋体" w:cs="宋体"/>
          <w:color w:val="auto"/>
          <w:szCs w:val="21"/>
        </w:rPr>
        <w:t>4.8</w:t>
      </w:r>
      <w:r>
        <w:rPr>
          <w:rFonts w:hint="eastAsia" w:ascii="宋体" w:hAnsi="宋体" w:cs="宋体"/>
          <w:color w:val="auto"/>
          <w:szCs w:val="21"/>
        </w:rPr>
        <w:t>修正后的报价出现下列情形的，按无效响应处理：</w:t>
      </w:r>
    </w:p>
    <w:p w14:paraId="68883574">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w:t>
      </w:r>
    </w:p>
    <w:p w14:paraId="665363B3">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14:paraId="117AB341">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14:paraId="6CC174CE">
      <w:pPr>
        <w:spacing w:line="360" w:lineRule="auto"/>
        <w:ind w:firstLine="420" w:firstLineChars="200"/>
        <w:rPr>
          <w:rFonts w:ascii="宋体" w:hAnsi="宋体" w:cs="宋体"/>
          <w:color w:val="auto"/>
          <w:szCs w:val="21"/>
        </w:rPr>
      </w:pPr>
      <w:r>
        <w:rPr>
          <w:rFonts w:ascii="宋体" w:hAnsi="宋体" w:cs="宋体"/>
          <w:color w:val="auto"/>
          <w:szCs w:val="21"/>
        </w:rPr>
        <w:t>4.9</w:t>
      </w:r>
      <w:r>
        <w:rPr>
          <w:rFonts w:hint="eastAsia" w:ascii="宋体" w:hAnsi="宋体" w:cs="宋体"/>
          <w:color w:val="auto"/>
          <w:szCs w:val="21"/>
        </w:rPr>
        <w:t>经供应商确认修正后的最后报价作为评审及签订合同的依据。</w:t>
      </w:r>
    </w:p>
    <w:p w14:paraId="30F8DC61">
      <w:pPr>
        <w:spacing w:line="360" w:lineRule="auto"/>
        <w:ind w:firstLine="420" w:firstLineChars="200"/>
        <w:rPr>
          <w:rFonts w:ascii="宋体" w:hAnsi="宋体" w:cs="宋体"/>
          <w:color w:val="auto"/>
          <w:szCs w:val="21"/>
        </w:rPr>
      </w:pPr>
      <w:r>
        <w:rPr>
          <w:rFonts w:ascii="宋体" w:hAnsi="宋体" w:cs="宋体"/>
          <w:color w:val="auto"/>
          <w:szCs w:val="21"/>
        </w:rPr>
        <w:t>4.10</w:t>
      </w:r>
      <w:r>
        <w:rPr>
          <w:rFonts w:hint="eastAsia" w:ascii="宋体" w:hAnsi="宋体" w:cs="宋体"/>
          <w:color w:val="auto"/>
          <w:szCs w:val="21"/>
        </w:rPr>
        <w:t>最后报价结束后，磋商小组不得再与供应商进行任何形式的商谈。</w:t>
      </w:r>
    </w:p>
    <w:p w14:paraId="610B969D">
      <w:pPr>
        <w:spacing w:line="360" w:lineRule="auto"/>
        <w:ind w:firstLine="420"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5.比较与评价</w:t>
      </w:r>
    </w:p>
    <w:p w14:paraId="5F3E6389">
      <w:pPr>
        <w:spacing w:line="360" w:lineRule="auto"/>
        <w:ind w:firstLine="420" w:firstLineChars="200"/>
        <w:rPr>
          <w:rFonts w:ascii="宋体" w:hAnsi="宋体" w:cs="宋体"/>
          <w:color w:val="auto"/>
          <w:szCs w:val="21"/>
        </w:rPr>
      </w:pPr>
      <w:r>
        <w:rPr>
          <w:rFonts w:ascii="宋体" w:hAnsi="宋体" w:cs="宋体"/>
          <w:color w:val="auto"/>
          <w:szCs w:val="21"/>
        </w:rPr>
        <w:t>5.1</w:t>
      </w:r>
      <w:r>
        <w:rPr>
          <w:rFonts w:hint="eastAsia" w:ascii="宋体" w:hAnsi="宋体" w:cs="宋体"/>
          <w:color w:val="auto"/>
          <w:szCs w:val="21"/>
        </w:rPr>
        <w:t>评审方法：综合评分法。</w:t>
      </w:r>
    </w:p>
    <w:p w14:paraId="1C3C974C">
      <w:pPr>
        <w:spacing w:line="360" w:lineRule="auto"/>
        <w:ind w:firstLine="420" w:firstLineChars="200"/>
        <w:rPr>
          <w:rFonts w:ascii="宋体" w:hAnsi="宋体" w:cs="宋体"/>
          <w:color w:val="auto"/>
          <w:szCs w:val="21"/>
        </w:rPr>
      </w:pPr>
      <w:r>
        <w:rPr>
          <w:rFonts w:ascii="宋体" w:hAnsi="宋体" w:cs="宋体"/>
          <w:color w:val="auto"/>
          <w:szCs w:val="21"/>
        </w:rPr>
        <w:t>5.2</w:t>
      </w: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14:paraId="7DBEF346">
      <w:pPr>
        <w:spacing w:line="360" w:lineRule="auto"/>
        <w:ind w:firstLine="420" w:firstLineChars="200"/>
        <w:rPr>
          <w:rFonts w:ascii="宋体" w:hAnsi="宋体" w:cs="宋体"/>
          <w:color w:val="auto"/>
          <w:szCs w:val="21"/>
        </w:rPr>
      </w:pPr>
      <w:r>
        <w:rPr>
          <w:rFonts w:ascii="宋体" w:hAnsi="宋体" w:cs="宋体"/>
          <w:color w:val="auto"/>
          <w:szCs w:val="21"/>
        </w:rPr>
        <w:t>5.3</w:t>
      </w:r>
      <w:r>
        <w:rPr>
          <w:rFonts w:hint="eastAsia" w:ascii="宋体" w:hAnsi="宋体" w:cs="宋体"/>
          <w:color w:val="auto"/>
          <w:szCs w:val="21"/>
        </w:rPr>
        <w:t>评审时，磋商小组各成员应当独立对每个有效响应的文件进行评价、打分，然后汇总每个供应商每项评分因素的得分。</w:t>
      </w:r>
    </w:p>
    <w:p w14:paraId="09F407A5">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14:paraId="46579ACB">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14:paraId="3F364F81">
      <w:pPr>
        <w:spacing w:line="360" w:lineRule="auto"/>
        <w:ind w:firstLine="420" w:firstLineChars="200"/>
        <w:rPr>
          <w:rFonts w:ascii="宋体" w:hAnsi="宋体" w:cs="宋体"/>
          <w:color w:val="auto"/>
          <w:szCs w:val="21"/>
        </w:rPr>
      </w:pPr>
      <w:r>
        <w:rPr>
          <w:rFonts w:ascii="宋体" w:hAnsi="宋体" w:cs="宋体"/>
          <w:color w:val="auto"/>
          <w:szCs w:val="21"/>
        </w:rPr>
        <w:t>5.4</w:t>
      </w:r>
      <w:r>
        <w:rPr>
          <w:rFonts w:hint="eastAsia" w:ascii="宋体" w:hAnsi="宋体" w:cs="宋体"/>
          <w:color w:val="auto"/>
          <w:szCs w:val="21"/>
        </w:rPr>
        <w:t>评审价为供应商的最后报价进行政策性扣除后的价格，评审价只是作为评审时使用。最终成交供应商的成交金额等于最后报价（如有修正，以确认修正后的最后报价为准）。</w:t>
      </w:r>
    </w:p>
    <w:p w14:paraId="24FF757E">
      <w:pPr>
        <w:spacing w:line="360" w:lineRule="auto"/>
        <w:ind w:firstLine="420" w:firstLineChars="200"/>
        <w:rPr>
          <w:rFonts w:ascii="宋体" w:hAnsi="宋体"/>
          <w:color w:val="auto"/>
          <w:kern w:val="0"/>
          <w:szCs w:val="21"/>
        </w:rPr>
      </w:pPr>
      <w:r>
        <w:rPr>
          <w:rFonts w:ascii="宋体" w:hAnsi="宋体" w:cs="宋体"/>
          <w:color w:val="auto"/>
          <w:szCs w:val="21"/>
        </w:rPr>
        <w:t>5.5</w:t>
      </w:r>
      <w:r>
        <w:rPr>
          <w:rFonts w:hint="eastAsia" w:ascii="宋体" w:hAnsi="宋体" w:cs="宋体"/>
          <w:color w:val="auto"/>
          <w:szCs w:val="21"/>
        </w:rPr>
        <w:t>由磋商小组根据综合评分情况，按照评审得分由高到低顺序推荐3名以上成交候选供应商，并编写评</w:t>
      </w:r>
      <w:r>
        <w:rPr>
          <w:rFonts w:hint="eastAsia" w:ascii="宋体" w:hAnsi="宋体"/>
          <w:color w:val="auto"/>
          <w:kern w:val="0"/>
          <w:szCs w:val="21"/>
        </w:rPr>
        <w:t>审报告。符合本章第</w:t>
      </w:r>
      <w:r>
        <w:rPr>
          <w:rFonts w:ascii="宋体" w:hAnsi="宋体"/>
          <w:color w:val="auto"/>
          <w:kern w:val="0"/>
          <w:szCs w:val="21"/>
        </w:rPr>
        <w:t>4.3</w:t>
      </w:r>
      <w:r>
        <w:rPr>
          <w:rFonts w:hint="eastAsia" w:ascii="宋体" w:hAnsi="宋体"/>
          <w:color w:val="auto"/>
          <w:kern w:val="0"/>
          <w:szCs w:val="21"/>
        </w:rPr>
        <w:t>条情形的，可以推荐2家成交候选供应商。评审得分相同的，按照最后报价由低到高的顺序推荐。评审得分且最后报价相同的，按照技术指标优劣顺序推荐。</w:t>
      </w:r>
    </w:p>
    <w:p w14:paraId="614DB128">
      <w:pPr>
        <w:spacing w:line="360" w:lineRule="auto"/>
        <w:ind w:firstLine="420" w:firstLineChars="200"/>
        <w:rPr>
          <w:rFonts w:ascii="宋体" w:hAnsi="宋体" w:cs="宋体"/>
          <w:color w:val="auto"/>
          <w:szCs w:val="21"/>
        </w:rPr>
      </w:pPr>
      <w:r>
        <w:rPr>
          <w:rFonts w:ascii="宋体" w:hAnsi="宋体"/>
          <w:color w:val="auto"/>
          <w:kern w:val="0"/>
          <w:szCs w:val="21"/>
        </w:rPr>
        <w:t>5.6</w:t>
      </w:r>
      <w:r>
        <w:rPr>
          <w:rFonts w:hint="eastAsia" w:ascii="宋体" w:hAnsi="宋体"/>
          <w:color w:val="auto"/>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434FDA3">
      <w:pPr>
        <w:spacing w:line="360" w:lineRule="auto"/>
        <w:jc w:val="center"/>
        <w:rPr>
          <w:rFonts w:hint="eastAsia" w:ascii="宋体" w:hAnsi="宋体"/>
          <w:b/>
          <w:color w:val="auto"/>
          <w:sz w:val="32"/>
          <w:szCs w:val="32"/>
        </w:rPr>
      </w:pPr>
    </w:p>
    <w:p w14:paraId="037A292A">
      <w:pPr>
        <w:spacing w:line="360" w:lineRule="auto"/>
        <w:jc w:val="center"/>
        <w:rPr>
          <w:rFonts w:ascii="宋体" w:hAnsi="宋体"/>
          <w:b/>
          <w:color w:val="auto"/>
          <w:sz w:val="32"/>
          <w:szCs w:val="32"/>
        </w:rPr>
      </w:pPr>
      <w:r>
        <w:rPr>
          <w:rFonts w:hint="eastAsia" w:ascii="宋体" w:hAnsi="宋体"/>
          <w:b/>
          <w:color w:val="auto"/>
          <w:sz w:val="32"/>
          <w:szCs w:val="32"/>
        </w:rPr>
        <w:t>二、评审标准</w:t>
      </w:r>
    </w:p>
    <w:p w14:paraId="61D1136A">
      <w:pPr>
        <w:spacing w:line="360" w:lineRule="auto"/>
        <w:ind w:firstLine="420" w:firstLineChars="200"/>
        <w:rPr>
          <w:rFonts w:ascii="宋体" w:hAnsi="宋体"/>
          <w:bCs/>
          <w:color w:val="auto"/>
          <w:szCs w:val="21"/>
        </w:rPr>
      </w:pPr>
      <w:r>
        <w:rPr>
          <w:rFonts w:hint="eastAsia" w:ascii="宋体" w:hAnsi="宋体"/>
          <w:bCs/>
          <w:color w:val="auto"/>
          <w:szCs w:val="21"/>
        </w:rPr>
        <w:t>6</w:t>
      </w:r>
      <w:r>
        <w:rPr>
          <w:rFonts w:ascii="宋体" w:hAnsi="宋体"/>
          <w:bCs/>
          <w:color w:val="auto"/>
          <w:szCs w:val="21"/>
        </w:rPr>
        <w:t>.</w:t>
      </w:r>
      <w:r>
        <w:rPr>
          <w:rFonts w:hint="eastAsia" w:ascii="宋体" w:hAnsi="宋体"/>
          <w:bCs/>
          <w:color w:val="auto"/>
          <w:szCs w:val="21"/>
        </w:rPr>
        <w:t>评审依据：磋商小组将以磋商响应文件为评审依据，对供应商的响应文件内容按百分制打分。（计分方法按四舍五入取至百分位）</w:t>
      </w:r>
    </w:p>
    <w:tbl>
      <w:tblPr>
        <w:tblStyle w:val="23"/>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60"/>
        <w:gridCol w:w="6525"/>
        <w:gridCol w:w="941"/>
      </w:tblGrid>
      <w:tr w14:paraId="1D7C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14:paraId="1930C63C">
            <w:pPr>
              <w:widowControl/>
              <w:spacing w:line="280" w:lineRule="exact"/>
              <w:jc w:val="center"/>
              <w:rPr>
                <w:rFonts w:ascii="宋体" w:hAnsi="宋体" w:cs="Tahoma"/>
                <w:b/>
                <w:bCs/>
                <w:color w:val="auto"/>
                <w:kern w:val="0"/>
                <w:szCs w:val="21"/>
              </w:rPr>
            </w:pPr>
            <w:r>
              <w:rPr>
                <w:rFonts w:hint="eastAsia" w:ascii="宋体" w:hAnsi="宋体" w:cs="Tahoma"/>
                <w:b/>
                <w:bCs/>
                <w:color w:val="auto"/>
                <w:kern w:val="0"/>
                <w:szCs w:val="21"/>
              </w:rPr>
              <w:t>序号</w:t>
            </w:r>
          </w:p>
        </w:tc>
        <w:tc>
          <w:tcPr>
            <w:tcW w:w="1160" w:type="dxa"/>
            <w:vAlign w:val="center"/>
          </w:tcPr>
          <w:p w14:paraId="13349F63">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评审因素</w:t>
            </w:r>
          </w:p>
        </w:tc>
        <w:tc>
          <w:tcPr>
            <w:tcW w:w="6525" w:type="dxa"/>
            <w:vAlign w:val="center"/>
          </w:tcPr>
          <w:p w14:paraId="42D7379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Tahoma"/>
                <w:b/>
                <w:bCs/>
                <w:color w:val="auto"/>
                <w:kern w:val="0"/>
                <w:szCs w:val="21"/>
              </w:rPr>
            </w:pPr>
            <w:r>
              <w:rPr>
                <w:rFonts w:hint="eastAsia" w:ascii="宋体" w:hAnsi="宋体" w:cs="Tahoma"/>
                <w:b/>
                <w:bCs/>
                <w:color w:val="auto"/>
                <w:kern w:val="0"/>
                <w:szCs w:val="21"/>
              </w:rPr>
              <w:t>评审因素具体内容</w:t>
            </w:r>
          </w:p>
        </w:tc>
        <w:tc>
          <w:tcPr>
            <w:tcW w:w="941" w:type="dxa"/>
            <w:vAlign w:val="center"/>
          </w:tcPr>
          <w:p w14:paraId="6611DBE8">
            <w:pPr>
              <w:widowControl/>
              <w:spacing w:line="360" w:lineRule="auto"/>
              <w:jc w:val="center"/>
              <w:rPr>
                <w:rFonts w:hint="eastAsia" w:ascii="宋体" w:hAnsi="宋体" w:cs="Tahoma"/>
                <w:b/>
                <w:bCs/>
                <w:color w:val="auto"/>
                <w:kern w:val="0"/>
                <w:szCs w:val="21"/>
              </w:rPr>
            </w:pPr>
            <w:r>
              <w:rPr>
                <w:rFonts w:hint="eastAsia" w:ascii="宋体" w:hAnsi="宋体" w:cs="宋体"/>
                <w:b/>
                <w:bCs/>
                <w:color w:val="auto"/>
                <w:kern w:val="0"/>
                <w:szCs w:val="21"/>
                <w:highlight w:val="none"/>
              </w:rPr>
              <w:t>分值</w:t>
            </w:r>
          </w:p>
        </w:tc>
      </w:tr>
      <w:tr w14:paraId="6265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Align w:val="center"/>
          </w:tcPr>
          <w:p w14:paraId="1C34961F">
            <w:pPr>
              <w:widowControl/>
              <w:spacing w:line="360" w:lineRule="auto"/>
              <w:jc w:val="center"/>
              <w:rPr>
                <w:rFonts w:ascii="宋体" w:hAnsi="宋体" w:cs="Tahoma"/>
                <w:color w:val="auto"/>
                <w:kern w:val="0"/>
                <w:szCs w:val="21"/>
              </w:rPr>
            </w:pPr>
            <w:r>
              <w:rPr>
                <w:rFonts w:hint="eastAsia" w:ascii="宋体" w:hAnsi="宋体" w:cs="Tahoma"/>
                <w:color w:val="auto"/>
                <w:kern w:val="0"/>
                <w:szCs w:val="21"/>
              </w:rPr>
              <w:t>1</w:t>
            </w:r>
          </w:p>
        </w:tc>
        <w:tc>
          <w:tcPr>
            <w:tcW w:w="1160" w:type="dxa"/>
            <w:vAlign w:val="center"/>
          </w:tcPr>
          <w:p w14:paraId="72417D6E">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价格分</w:t>
            </w:r>
          </w:p>
          <w:p w14:paraId="6A480660">
            <w:pPr>
              <w:widowControl/>
              <w:spacing w:line="360" w:lineRule="auto"/>
              <w:jc w:val="center"/>
              <w:rPr>
                <w:rFonts w:ascii="宋体" w:hAnsi="宋体" w:cs="Tahoma"/>
                <w:color w:val="auto"/>
                <w:kern w:val="0"/>
                <w:szCs w:val="21"/>
              </w:rPr>
            </w:pPr>
          </w:p>
        </w:tc>
        <w:tc>
          <w:tcPr>
            <w:tcW w:w="6525" w:type="dxa"/>
          </w:tcPr>
          <w:p w14:paraId="60E24F7A">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评审报价为供应商的最后报价进行政策性扣除后的价格，评审报价只是作为评审时使用。最终成交供应商的成交金额等于最后报价（如有修正，以确认修正后的最后报价为准）。</w:t>
            </w:r>
          </w:p>
          <w:p w14:paraId="5DEEB5BC">
            <w:pPr>
              <w:pStyle w:val="14"/>
              <w:keepNext w:val="0"/>
              <w:keepLines w:val="0"/>
              <w:pageBreakBefore w:val="0"/>
              <w:kinsoku/>
              <w:wordWrap/>
              <w:overflowPunct/>
              <w:topLinePunct w:val="0"/>
              <w:autoSpaceDE/>
              <w:autoSpaceDN/>
              <w:bidi w:val="0"/>
              <w:adjustRightInd/>
              <w:snapToGrid/>
              <w:spacing w:line="400" w:lineRule="exact"/>
              <w:jc w:val="left"/>
              <w:textAlignment w:val="auto"/>
              <w:rPr>
                <w:rFonts w:hint="eastAsia" w:hAnsi="宋体"/>
                <w:color w:val="auto"/>
                <w:sz w:val="21"/>
                <w:highlight w:val="none"/>
                <w:lang w:val="en-US" w:eastAsia="zh-CN"/>
              </w:rPr>
            </w:pPr>
            <w:r>
              <w:rPr>
                <w:rFonts w:hint="eastAsia" w:hAnsi="宋体" w:cs="Courier New"/>
                <w:bCs/>
                <w:color w:val="auto"/>
                <w:kern w:val="2"/>
                <w:sz w:val="21"/>
                <w:highlight w:val="none"/>
                <w:lang w:val="en-US" w:eastAsia="zh-CN"/>
              </w:rPr>
              <w:t>2.政府采购政策性扣除计算方法</w:t>
            </w:r>
          </w:p>
          <w:p w14:paraId="0FE97A6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按照《政府采购促进中小企业发展管理办法》（财库〔2020〕46号）的规定，供应商在其响应文件中提供《中小企业声明函》，且其服务为小型和微型企业承接的，对其最后报价给予</w:t>
            </w:r>
            <w:r>
              <w:rPr>
                <w:rFonts w:hint="eastAsia" w:ascii="宋体" w:hAnsi="宋体"/>
                <w:bCs/>
                <w:color w:val="auto"/>
                <w:szCs w:val="21"/>
                <w:highlight w:val="none"/>
                <w:lang w:val="en-US" w:eastAsia="zh-CN"/>
              </w:rPr>
              <w:t>2</w:t>
            </w:r>
            <w:r>
              <w:rPr>
                <w:rFonts w:hint="eastAsia" w:ascii="宋体" w:hAnsi="宋体"/>
                <w:bCs/>
                <w:color w:val="auto"/>
                <w:szCs w:val="21"/>
                <w:highlight w:val="none"/>
              </w:rPr>
              <w:t>0%的扣除。</w:t>
            </w:r>
          </w:p>
          <w:p w14:paraId="679BE01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1E37E6A">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524C21C">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olor w:val="auto"/>
                <w:szCs w:val="21"/>
                <w:highlight w:val="none"/>
              </w:rPr>
              <w:t>（4）政策性扣除计算方法。</w:t>
            </w:r>
          </w:p>
          <w:p w14:paraId="2EDB6FE6">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bCs/>
                <w:color w:val="auto"/>
                <w:szCs w:val="21"/>
                <w:highlight w:val="none"/>
              </w:rPr>
            </w:pPr>
            <w:r>
              <w:rPr>
                <w:rFonts w:hint="eastAsia" w:ascii="宋体" w:hAnsi="宋体"/>
                <w:bCs/>
                <w:color w:val="auto"/>
                <w:szCs w:val="21"/>
                <w:highlight w:val="none"/>
              </w:rPr>
              <w:t>在服务采购项目中，服务由小微企业承接；对符合上述要求的供应商的竞标报价给予</w:t>
            </w:r>
            <w:r>
              <w:rPr>
                <w:rFonts w:hint="eastAsia" w:ascii="宋体" w:hAnsi="宋体"/>
                <w:bCs/>
                <w:color w:val="auto"/>
                <w:szCs w:val="21"/>
                <w:highlight w:val="none"/>
                <w:lang w:val="en-US" w:eastAsia="zh-CN"/>
              </w:rPr>
              <w:t>2</w:t>
            </w:r>
            <w:r>
              <w:rPr>
                <w:rFonts w:hint="eastAsia" w:ascii="宋体" w:hAnsi="宋体"/>
                <w:bCs/>
                <w:color w:val="auto"/>
                <w:szCs w:val="21"/>
                <w:highlight w:val="none"/>
              </w:rPr>
              <w:t>0%的扣除，扣除后的价格为评审报价，即评审报价=竞标报价×（1-</w:t>
            </w:r>
            <w:r>
              <w:rPr>
                <w:rFonts w:hint="eastAsia" w:ascii="宋体" w:hAnsi="宋体"/>
                <w:bCs/>
                <w:color w:val="auto"/>
                <w:szCs w:val="21"/>
                <w:highlight w:val="none"/>
                <w:lang w:val="en-US" w:eastAsia="zh-CN"/>
              </w:rPr>
              <w:t>2</w:t>
            </w:r>
            <w:r>
              <w:rPr>
                <w:rFonts w:ascii="宋体" w:hAnsi="宋体"/>
                <w:bCs/>
                <w:color w:val="auto"/>
                <w:szCs w:val="21"/>
                <w:highlight w:val="none"/>
              </w:rPr>
              <w:t>0</w:t>
            </w:r>
            <w:r>
              <w:rPr>
                <w:rFonts w:hint="eastAsia" w:ascii="宋体" w:hAnsi="宋体"/>
                <w:bCs/>
                <w:color w:val="auto"/>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auto"/>
                <w:szCs w:val="21"/>
                <w:highlight w:val="none"/>
                <w:u w:val="single"/>
                <w:lang w:val="en-US" w:eastAsia="zh-CN"/>
              </w:rPr>
              <w:t xml:space="preserve"> 6 %</w:t>
            </w:r>
            <w:r>
              <w:rPr>
                <w:rFonts w:hint="eastAsia" w:ascii="宋体" w:hAnsi="宋体"/>
                <w:bCs/>
                <w:color w:val="auto"/>
                <w:szCs w:val="21"/>
                <w:highlight w:val="none"/>
              </w:rPr>
              <w:t>的扣除，用扣除后的价格参加评审，扣除后的价格为评审报价，即评审报价=竞标报价×（1-</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6</w:t>
            </w:r>
            <w:r>
              <w:rPr>
                <w:rFonts w:ascii="宋体" w:hAnsi="宋体"/>
                <w:bCs/>
                <w:color w:val="auto"/>
                <w:szCs w:val="21"/>
                <w:highlight w:val="none"/>
                <w:u w:val="single"/>
              </w:rPr>
              <w:t xml:space="preserve"> </w:t>
            </w:r>
            <w:r>
              <w:rPr>
                <w:rFonts w:hint="eastAsia" w:ascii="宋体" w:hAnsi="宋体"/>
                <w:bCs/>
                <w:color w:val="auto"/>
                <w:szCs w:val="21"/>
                <w:highlight w:val="none"/>
              </w:rPr>
              <w:t>%）。除上述情况外，评审报价=竞标报价。</w:t>
            </w:r>
          </w:p>
          <w:p w14:paraId="447F165B">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）除上述情况外，评审报价＝最后报价。</w:t>
            </w:r>
          </w:p>
          <w:p w14:paraId="08993A18">
            <w:pPr>
              <w:pStyle w:val="14"/>
              <w:keepNext w:val="0"/>
              <w:keepLines w:val="0"/>
              <w:pageBreakBefore w:val="0"/>
              <w:kinsoku/>
              <w:wordWrap/>
              <w:overflowPunct/>
              <w:topLinePunct w:val="0"/>
              <w:autoSpaceDE/>
              <w:autoSpaceDN/>
              <w:bidi w:val="0"/>
              <w:adjustRightInd/>
              <w:snapToGrid/>
              <w:spacing w:line="400" w:lineRule="exact"/>
              <w:jc w:val="left"/>
              <w:textAlignment w:val="auto"/>
              <w:rPr>
                <w:rFonts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w:t>
            </w:r>
            <w:r>
              <w:rPr>
                <w:rFonts w:hAnsi="宋体" w:cs="Courier New"/>
                <w:bCs/>
                <w:color w:val="auto"/>
                <w:kern w:val="2"/>
                <w:sz w:val="21"/>
                <w:highlight w:val="none"/>
                <w:lang w:val="en-US" w:eastAsia="zh-CN"/>
              </w:rPr>
              <w:t>6</w:t>
            </w:r>
            <w:r>
              <w:rPr>
                <w:rFonts w:hint="eastAsia" w:hAnsi="宋体" w:cs="Courier New"/>
                <w:bCs/>
                <w:color w:val="auto"/>
                <w:kern w:val="2"/>
                <w:sz w:val="21"/>
                <w:highlight w:val="none"/>
                <w:lang w:val="en-US" w:eastAsia="zh-CN"/>
              </w:rPr>
              <w:t>）以进入比较与评价环节的最低的评审报价为基准价，基准价得分为</w:t>
            </w:r>
            <w:r>
              <w:rPr>
                <w:rFonts w:hint="eastAsia" w:hAnsi="宋体" w:cs="Courier New"/>
                <w:bCs/>
                <w:color w:val="auto"/>
                <w:kern w:val="2"/>
                <w:sz w:val="21"/>
                <w:highlight w:val="none"/>
                <w:u w:val="single"/>
                <w:lang w:val="en-US" w:eastAsia="zh-CN"/>
              </w:rPr>
              <w:t xml:space="preserve">  30 </w:t>
            </w:r>
            <w:r>
              <w:rPr>
                <w:rFonts w:hint="eastAsia" w:hAnsi="宋体" w:cs="Courier New"/>
                <w:bCs/>
                <w:color w:val="auto"/>
                <w:kern w:val="2"/>
                <w:sz w:val="21"/>
                <w:highlight w:val="none"/>
                <w:u w:val="none"/>
                <w:lang w:val="en-US" w:eastAsia="zh-CN"/>
              </w:rPr>
              <w:t>分</w:t>
            </w:r>
            <w:r>
              <w:rPr>
                <w:rFonts w:hint="eastAsia" w:hAnsi="宋体" w:cs="Courier New"/>
                <w:bCs/>
                <w:color w:val="auto"/>
                <w:kern w:val="2"/>
                <w:sz w:val="21"/>
                <w:highlight w:val="none"/>
                <w:lang w:val="en-US" w:eastAsia="zh-CN"/>
              </w:rPr>
              <w:t>。</w:t>
            </w:r>
          </w:p>
          <w:p w14:paraId="50089624">
            <w:pPr>
              <w:pStyle w:val="14"/>
              <w:keepNext w:val="0"/>
              <w:keepLines w:val="0"/>
              <w:pageBreakBefore w:val="0"/>
              <w:kinsoku/>
              <w:wordWrap/>
              <w:overflowPunct/>
              <w:topLinePunct w:val="0"/>
              <w:autoSpaceDE/>
              <w:autoSpaceDN/>
              <w:bidi w:val="0"/>
              <w:adjustRightInd/>
              <w:snapToGrid/>
              <w:spacing w:line="400" w:lineRule="exact"/>
              <w:jc w:val="left"/>
              <w:textAlignment w:val="auto"/>
              <w:rPr>
                <w:rFonts w:hAnsi="宋体" w:cs="Tahoma"/>
                <w:color w:val="auto"/>
              </w:rPr>
            </w:pPr>
            <w:r>
              <w:rPr>
                <w:rFonts w:hint="eastAsia" w:hAnsi="宋体" w:cs="Courier New"/>
                <w:bCs/>
                <w:color w:val="auto"/>
                <w:kern w:val="2"/>
                <w:sz w:val="21"/>
                <w:highlight w:val="none"/>
                <w:lang w:val="en-US" w:eastAsia="zh-CN"/>
              </w:rPr>
              <w:t>（</w:t>
            </w:r>
            <w:r>
              <w:rPr>
                <w:rFonts w:hAnsi="宋体" w:cs="Courier New"/>
                <w:bCs/>
                <w:color w:val="auto"/>
                <w:kern w:val="2"/>
                <w:sz w:val="21"/>
                <w:highlight w:val="none"/>
                <w:lang w:val="en-US" w:eastAsia="zh-CN"/>
              </w:rPr>
              <w:t>7</w:t>
            </w:r>
            <w:r>
              <w:rPr>
                <w:rFonts w:hint="eastAsia" w:hAnsi="宋体" w:cs="Courier New"/>
                <w:bCs/>
                <w:color w:val="auto"/>
                <w:kern w:val="2"/>
                <w:sz w:val="21"/>
                <w:highlight w:val="none"/>
                <w:lang w:val="en-US" w:eastAsia="zh-CN"/>
              </w:rPr>
              <w:t>）价格分计算公式：报价得分=（基准价/最后报价）×</w:t>
            </w:r>
            <w:r>
              <w:rPr>
                <w:rFonts w:hint="eastAsia" w:hAnsi="宋体" w:cs="Courier New"/>
                <w:bCs/>
                <w:color w:val="auto"/>
                <w:kern w:val="2"/>
                <w:sz w:val="21"/>
                <w:highlight w:val="none"/>
                <w:u w:val="single"/>
                <w:lang w:val="en-US" w:eastAsia="zh-CN"/>
              </w:rPr>
              <w:t xml:space="preserve">  30  </w:t>
            </w:r>
            <w:r>
              <w:rPr>
                <w:rFonts w:hint="eastAsia" w:hAnsi="宋体" w:cs="Courier New"/>
                <w:bCs/>
                <w:color w:val="auto"/>
                <w:kern w:val="2"/>
                <w:sz w:val="21"/>
                <w:highlight w:val="none"/>
                <w:u w:val="none"/>
                <w:lang w:val="en-US" w:eastAsia="zh-CN"/>
              </w:rPr>
              <w:t>分</w:t>
            </w:r>
          </w:p>
        </w:tc>
        <w:tc>
          <w:tcPr>
            <w:tcW w:w="941" w:type="dxa"/>
            <w:vAlign w:val="center"/>
          </w:tcPr>
          <w:p w14:paraId="71644407">
            <w:pPr>
              <w:pStyle w:val="14"/>
              <w:spacing w:line="360" w:lineRule="auto"/>
              <w:jc w:val="center"/>
              <w:rPr>
                <w:rFonts w:hint="eastAsia" w:hAnsi="宋体" w:eastAsia="宋体" w:cs="Courier New"/>
                <w:bCs/>
                <w:color w:val="auto"/>
                <w:kern w:val="2"/>
                <w:sz w:val="21"/>
                <w:highlight w:val="none"/>
                <w:lang w:val="en-US" w:eastAsia="zh-CN"/>
              </w:rPr>
            </w:pPr>
            <w:r>
              <w:rPr>
                <w:rFonts w:hint="eastAsia" w:hAnsi="宋体" w:cs="Courier New"/>
                <w:b/>
                <w:bCs w:val="0"/>
                <w:color w:val="auto"/>
                <w:kern w:val="2"/>
                <w:sz w:val="21"/>
                <w:highlight w:val="none"/>
                <w:lang w:val="en-US" w:eastAsia="zh-CN"/>
              </w:rPr>
              <w:t>30分</w:t>
            </w:r>
          </w:p>
        </w:tc>
      </w:tr>
      <w:tr w14:paraId="21D9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4" w:type="dxa"/>
            <w:vAlign w:val="center"/>
          </w:tcPr>
          <w:p w14:paraId="4D8C6AB9">
            <w:pPr>
              <w:widowControl/>
              <w:spacing w:line="360" w:lineRule="auto"/>
              <w:jc w:val="center"/>
              <w:rPr>
                <w:rFonts w:ascii="宋体" w:hAnsi="宋体" w:cs="Tahoma"/>
                <w:b/>
                <w:bCs/>
                <w:color w:val="auto"/>
                <w:kern w:val="0"/>
                <w:szCs w:val="21"/>
              </w:rPr>
            </w:pPr>
            <w:r>
              <w:rPr>
                <w:rFonts w:hint="eastAsia" w:ascii="宋体" w:hAnsi="宋体" w:cs="Tahoma"/>
                <w:b/>
                <w:bCs/>
                <w:color w:val="auto"/>
                <w:kern w:val="0"/>
                <w:szCs w:val="21"/>
              </w:rPr>
              <w:t>2</w:t>
            </w:r>
          </w:p>
        </w:tc>
        <w:tc>
          <w:tcPr>
            <w:tcW w:w="1160" w:type="dxa"/>
            <w:vAlign w:val="center"/>
          </w:tcPr>
          <w:p w14:paraId="7447FD56">
            <w:pPr>
              <w:widowControl/>
              <w:spacing w:line="360" w:lineRule="auto"/>
              <w:jc w:val="center"/>
              <w:rPr>
                <w:rFonts w:ascii="宋体" w:hAnsi="宋体" w:cs="Tahoma"/>
                <w:b/>
                <w:bCs/>
                <w:color w:val="auto"/>
                <w:kern w:val="0"/>
                <w:szCs w:val="21"/>
              </w:rPr>
            </w:pPr>
            <w:r>
              <w:rPr>
                <w:rFonts w:hint="eastAsia" w:ascii="宋体" w:hAnsi="宋体" w:cs="Courier New"/>
                <w:b/>
                <w:bCs/>
                <w:color w:val="auto"/>
                <w:szCs w:val="21"/>
              </w:rPr>
              <w:t>技术分</w:t>
            </w:r>
          </w:p>
        </w:tc>
        <w:tc>
          <w:tcPr>
            <w:tcW w:w="6525" w:type="dxa"/>
            <w:vAlign w:val="center"/>
          </w:tcPr>
          <w:p w14:paraId="1BD3F0E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Ansi="宋体" w:cs="宋体"/>
                <w:b/>
                <w:bCs/>
                <w:color w:val="auto"/>
                <w:szCs w:val="21"/>
              </w:rPr>
            </w:pPr>
            <w:r>
              <w:rPr>
                <w:rFonts w:hint="eastAsia" w:ascii="宋体" w:hAnsi="宋体" w:cs="Tahoma"/>
                <w:b/>
                <w:bCs/>
                <w:color w:val="auto"/>
                <w:kern w:val="0"/>
                <w:szCs w:val="21"/>
              </w:rPr>
              <w:t>评审因素</w:t>
            </w:r>
          </w:p>
        </w:tc>
        <w:tc>
          <w:tcPr>
            <w:tcW w:w="941" w:type="dxa"/>
            <w:vAlign w:val="center"/>
          </w:tcPr>
          <w:p w14:paraId="00FCCF9E">
            <w:pPr>
              <w:widowControl/>
              <w:spacing w:line="360" w:lineRule="auto"/>
              <w:jc w:val="center"/>
              <w:rPr>
                <w:rFonts w:hint="eastAsia" w:ascii="宋体" w:hAnsi="宋体" w:cs="Tahoma"/>
                <w:b/>
                <w:bCs/>
                <w:color w:val="auto"/>
                <w:kern w:val="0"/>
                <w:szCs w:val="21"/>
              </w:rPr>
            </w:pPr>
            <w:r>
              <w:rPr>
                <w:rFonts w:hint="eastAsia" w:ascii="宋体" w:hAnsi="宋体" w:cs="Courier New"/>
                <w:b/>
                <w:bCs/>
                <w:color w:val="auto"/>
                <w:szCs w:val="21"/>
                <w:lang w:val="en-US" w:eastAsia="zh-CN"/>
              </w:rPr>
              <w:t>65分</w:t>
            </w:r>
          </w:p>
        </w:tc>
      </w:tr>
      <w:tr w14:paraId="1C9A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7" w:hRule="atLeast"/>
          <w:jc w:val="center"/>
        </w:trPr>
        <w:tc>
          <w:tcPr>
            <w:tcW w:w="714" w:type="dxa"/>
            <w:vAlign w:val="center"/>
          </w:tcPr>
          <w:p w14:paraId="1F6E5F8E">
            <w:pPr>
              <w:adjustRightInd w:val="0"/>
              <w:spacing w:line="360" w:lineRule="auto"/>
              <w:ind w:left="-105" w:leftChars="-50" w:right="-105" w:rightChars="-50"/>
              <w:jc w:val="center"/>
              <w:textAlignment w:val="baseline"/>
              <w:rPr>
                <w:rFonts w:ascii="宋体" w:hAnsi="宋体"/>
                <w:bCs/>
                <w:color w:val="auto"/>
                <w:kern w:val="0"/>
                <w:szCs w:val="21"/>
              </w:rPr>
            </w:pPr>
            <w:r>
              <w:rPr>
                <w:rFonts w:hint="eastAsia" w:ascii="宋体" w:hAnsi="宋体"/>
                <w:bCs/>
                <w:color w:val="auto"/>
                <w:kern w:val="0"/>
                <w:szCs w:val="21"/>
              </w:rPr>
              <w:t>2.1</w:t>
            </w:r>
          </w:p>
        </w:tc>
        <w:tc>
          <w:tcPr>
            <w:tcW w:w="1160" w:type="dxa"/>
            <w:vAlign w:val="center"/>
          </w:tcPr>
          <w:p w14:paraId="225C0155">
            <w:pPr>
              <w:adjustRightInd w:val="0"/>
              <w:spacing w:line="360" w:lineRule="auto"/>
              <w:jc w:val="center"/>
              <w:textAlignment w:val="baseline"/>
              <w:rPr>
                <w:rFonts w:ascii="宋体" w:hAnsi="宋体"/>
                <w:b w:val="0"/>
                <w:bCs w:val="0"/>
                <w:color w:val="auto"/>
                <w:kern w:val="0"/>
                <w:szCs w:val="21"/>
              </w:rPr>
            </w:pPr>
            <w:r>
              <w:rPr>
                <w:rFonts w:hint="eastAsia" w:ascii="宋体" w:hAnsi="宋体"/>
                <w:b w:val="0"/>
                <w:bCs w:val="0"/>
                <w:color w:val="auto"/>
                <w:kern w:val="0"/>
                <w:szCs w:val="21"/>
                <w:lang w:val="en-US" w:eastAsia="zh-CN"/>
              </w:rPr>
              <w:t xml:space="preserve">服务方案分 </w:t>
            </w:r>
            <w:r>
              <w:rPr>
                <w:rFonts w:hint="eastAsia" w:ascii="宋体" w:hAnsi="宋体"/>
                <w:b w:val="0"/>
                <w:bCs w:val="0"/>
                <w:color w:val="auto"/>
                <w:kern w:val="0"/>
                <w:szCs w:val="21"/>
              </w:rPr>
              <w:t xml:space="preserve"> </w:t>
            </w:r>
          </w:p>
        </w:tc>
        <w:tc>
          <w:tcPr>
            <w:tcW w:w="6525" w:type="dxa"/>
            <w:vAlign w:val="center"/>
          </w:tcPr>
          <w:p w14:paraId="2332BDBA">
            <w:pPr>
              <w:pStyle w:val="14"/>
              <w:keepNext w:val="0"/>
              <w:keepLines w:val="0"/>
              <w:pageBreakBefore w:val="0"/>
              <w:widowControl w:val="0"/>
              <w:kinsoku/>
              <w:wordWrap/>
              <w:overflowPunct/>
              <w:topLinePunct w:val="0"/>
              <w:autoSpaceDE/>
              <w:autoSpaceDN/>
              <w:bidi w:val="0"/>
              <w:adjustRightInd/>
              <w:snapToGrid/>
              <w:spacing w:line="400" w:lineRule="exact"/>
              <w:ind w:firstLine="210" w:firstLineChars="100"/>
              <w:jc w:val="left"/>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根据供应商所提供的方案进行评分，不提供不得分；</w:t>
            </w:r>
          </w:p>
          <w:p w14:paraId="263C6943">
            <w:pPr>
              <w:pStyle w:val="1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一档（5分）：提供了简单的项目实施方案，方案基本满足采购文件要求。</w:t>
            </w:r>
          </w:p>
          <w:p w14:paraId="499C0D6E">
            <w:pPr>
              <w:pStyle w:val="1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二档（10分）：提供了较为具体的项目实施方案，简单描述了项目实施方式，具有可行性，方案能够满足采购文件要求。</w:t>
            </w:r>
          </w:p>
          <w:p w14:paraId="65A109E5">
            <w:pPr>
              <w:pStyle w:val="1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三档（15分）：提供了具体的项目实施方案，对项目实施难点分析准确的基础上，提出技术解决方案，方案内容表述清晰，无明显错误。方案满足采购文件要求。</w:t>
            </w:r>
          </w:p>
          <w:p w14:paraId="27D22858">
            <w:pPr>
              <w:pStyle w:val="1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四档（20分）：提供了具体详细的项目实施方案，对项目实施计划安排科学合理，实施技术方案对项目的认识深刻，。方案技术路线清晰、合理，对项目工作任务及有关数据有详细深入的合理分析，对项目主要工作内容能够阐述清楚，方案表述清晰、完整、严谨、合理，可操作性强的；项目整体方案全面且优于采购要求。</w:t>
            </w:r>
          </w:p>
        </w:tc>
        <w:tc>
          <w:tcPr>
            <w:tcW w:w="941" w:type="dxa"/>
            <w:vAlign w:val="center"/>
          </w:tcPr>
          <w:p w14:paraId="3385ADA1">
            <w:pPr>
              <w:pStyle w:val="14"/>
              <w:spacing w:line="360" w:lineRule="auto"/>
              <w:jc w:val="center"/>
              <w:rPr>
                <w:rFonts w:hint="default"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20分</w:t>
            </w:r>
          </w:p>
        </w:tc>
      </w:tr>
      <w:tr w14:paraId="03C2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714" w:type="dxa"/>
            <w:vAlign w:val="center"/>
          </w:tcPr>
          <w:p w14:paraId="1D5860B3">
            <w:pPr>
              <w:adjustRightInd w:val="0"/>
              <w:spacing w:line="360" w:lineRule="auto"/>
              <w:ind w:left="-105" w:leftChars="-50" w:right="-105" w:rightChars="-50"/>
              <w:jc w:val="center"/>
              <w:textAlignment w:val="baseline"/>
              <w:rPr>
                <w:rFonts w:hint="eastAsia" w:ascii="宋体" w:hAnsi="宋体"/>
                <w:bCs/>
                <w:color w:val="auto"/>
                <w:kern w:val="0"/>
                <w:szCs w:val="21"/>
              </w:rPr>
            </w:pPr>
            <w:r>
              <w:rPr>
                <w:rFonts w:hint="eastAsia" w:ascii="宋体" w:hAnsi="宋体"/>
                <w:bCs/>
                <w:color w:val="auto"/>
                <w:kern w:val="0"/>
                <w:szCs w:val="21"/>
              </w:rPr>
              <w:t>2.2</w:t>
            </w:r>
          </w:p>
        </w:tc>
        <w:tc>
          <w:tcPr>
            <w:tcW w:w="1160" w:type="dxa"/>
            <w:vAlign w:val="center"/>
          </w:tcPr>
          <w:p w14:paraId="63089DB5">
            <w:pPr>
              <w:adjustRightInd w:val="0"/>
              <w:spacing w:line="360" w:lineRule="auto"/>
              <w:jc w:val="center"/>
              <w:textAlignment w:val="baseline"/>
              <w:rPr>
                <w:rFonts w:hint="eastAsia" w:hAnsi="宋体" w:cs="宋体"/>
                <w:b w:val="0"/>
                <w:bCs w:val="0"/>
                <w:color w:val="auto"/>
                <w:szCs w:val="21"/>
                <w:lang w:val="en-US" w:eastAsia="zh-CN"/>
              </w:rPr>
            </w:pPr>
            <w:r>
              <w:rPr>
                <w:rFonts w:hint="eastAsia" w:hAnsi="宋体" w:cs="宋体"/>
                <w:b w:val="0"/>
                <w:bCs w:val="0"/>
                <w:color w:val="auto"/>
                <w:szCs w:val="21"/>
                <w:lang w:val="en-US" w:eastAsia="zh-CN"/>
              </w:rPr>
              <w:t>质量保证</w:t>
            </w:r>
          </w:p>
          <w:p w14:paraId="640F491B">
            <w:pPr>
              <w:adjustRightInd w:val="0"/>
              <w:spacing w:line="360" w:lineRule="auto"/>
              <w:jc w:val="center"/>
              <w:textAlignment w:val="baseline"/>
              <w:rPr>
                <w:rFonts w:hint="default" w:hAnsi="宋体" w:cs="宋体"/>
                <w:b w:val="0"/>
                <w:bCs w:val="0"/>
                <w:color w:val="auto"/>
                <w:szCs w:val="21"/>
                <w:lang w:val="en-US"/>
              </w:rPr>
            </w:pPr>
            <w:r>
              <w:rPr>
                <w:rFonts w:hint="eastAsia" w:hAnsi="宋体" w:cs="宋体"/>
                <w:b w:val="0"/>
                <w:bCs w:val="0"/>
                <w:color w:val="auto"/>
                <w:szCs w:val="21"/>
                <w:lang w:val="en-US" w:eastAsia="zh-CN"/>
              </w:rPr>
              <w:t>措施分</w:t>
            </w:r>
          </w:p>
        </w:tc>
        <w:tc>
          <w:tcPr>
            <w:tcW w:w="6525" w:type="dxa"/>
            <w:vAlign w:val="center"/>
          </w:tcPr>
          <w:p w14:paraId="4248E8C8">
            <w:pPr>
              <w:pStyle w:val="14"/>
              <w:spacing w:line="400" w:lineRule="exact"/>
              <w:ind w:firstLine="210" w:firstLineChars="100"/>
              <w:rPr>
                <w:rFonts w:hint="eastAsia" w:hAnsi="宋体"/>
                <w:b w:val="0"/>
                <w:bCs w:val="0"/>
                <w:color w:val="auto"/>
                <w:kern w:val="2"/>
                <w:sz w:val="21"/>
                <w:lang w:val="zh-CN" w:eastAsia="zh-CN"/>
              </w:rPr>
            </w:pPr>
            <w:r>
              <w:rPr>
                <w:rFonts w:hint="eastAsia" w:hAnsi="宋体"/>
                <w:b w:val="0"/>
                <w:bCs w:val="0"/>
                <w:color w:val="auto"/>
                <w:kern w:val="2"/>
                <w:sz w:val="21"/>
                <w:lang w:val="zh-CN" w:eastAsia="zh-CN"/>
              </w:rPr>
              <w:t>根据供应商所提供的</w:t>
            </w:r>
            <w:r>
              <w:rPr>
                <w:rFonts w:hint="eastAsia" w:hAnsi="宋体"/>
                <w:b w:val="0"/>
                <w:bCs w:val="0"/>
                <w:color w:val="auto"/>
                <w:kern w:val="2"/>
                <w:sz w:val="21"/>
                <w:lang w:val="zh-CN" w:eastAsia="zh-Hans"/>
              </w:rPr>
              <w:t>方案</w:t>
            </w:r>
            <w:r>
              <w:rPr>
                <w:rFonts w:hint="eastAsia" w:hAnsi="宋体"/>
                <w:b w:val="0"/>
                <w:bCs w:val="0"/>
                <w:color w:val="auto"/>
                <w:kern w:val="2"/>
                <w:sz w:val="21"/>
                <w:lang w:val="zh-CN" w:eastAsia="zh-CN"/>
              </w:rPr>
              <w:t>进行评分，不提供不得分；</w:t>
            </w:r>
          </w:p>
          <w:p w14:paraId="0AC85711">
            <w:pPr>
              <w:pStyle w:val="14"/>
              <w:spacing w:line="400" w:lineRule="exact"/>
              <w:rPr>
                <w:rFonts w:hint="eastAsia" w:hAnsi="宋体"/>
                <w:b w:val="0"/>
                <w:bCs w:val="0"/>
                <w:color w:val="auto"/>
                <w:kern w:val="2"/>
                <w:sz w:val="21"/>
                <w:lang w:val="zh-CN" w:eastAsia="zh-CN"/>
              </w:rPr>
            </w:pPr>
            <w:r>
              <w:rPr>
                <w:rFonts w:hint="eastAsia" w:hAnsi="宋体"/>
                <w:b w:val="0"/>
                <w:bCs w:val="0"/>
                <w:color w:val="auto"/>
                <w:kern w:val="2"/>
                <w:sz w:val="21"/>
                <w:lang w:val="zh-CN" w:eastAsia="zh-CN"/>
              </w:rPr>
              <w:t xml:space="preserve">一档（4分）：有质量保证措施，保证措施简单，能基本项目实施需要。 </w:t>
            </w:r>
          </w:p>
          <w:p w14:paraId="196132FF">
            <w:pPr>
              <w:pStyle w:val="14"/>
              <w:spacing w:line="400" w:lineRule="exact"/>
              <w:rPr>
                <w:rFonts w:hint="eastAsia" w:hAnsi="宋体"/>
                <w:b w:val="0"/>
                <w:bCs w:val="0"/>
                <w:color w:val="auto"/>
                <w:kern w:val="2"/>
                <w:sz w:val="21"/>
                <w:lang w:val="zh-CN" w:eastAsia="zh-CN"/>
              </w:rPr>
            </w:pPr>
            <w:r>
              <w:rPr>
                <w:rFonts w:hint="eastAsia" w:hAnsi="宋体"/>
                <w:b w:val="0"/>
                <w:bCs w:val="0"/>
                <w:color w:val="auto"/>
                <w:kern w:val="2"/>
                <w:sz w:val="21"/>
                <w:lang w:val="zh-CN" w:eastAsia="zh-CN"/>
              </w:rPr>
              <w:t xml:space="preserve">二档（8分）：有质量保证措施，能达到验收标准。能满足项目实施需要，安全防护措施到位，各种保证措施无明显错误。 </w:t>
            </w:r>
          </w:p>
          <w:p w14:paraId="19D0CAE4">
            <w:pPr>
              <w:pStyle w:val="14"/>
              <w:spacing w:line="400" w:lineRule="exact"/>
              <w:rPr>
                <w:rFonts w:hint="eastAsia" w:hAnsi="宋体"/>
                <w:b w:val="0"/>
                <w:bCs w:val="0"/>
                <w:color w:val="auto"/>
                <w:kern w:val="2"/>
                <w:sz w:val="21"/>
                <w:lang w:val="zh-CN" w:eastAsia="zh-CN"/>
              </w:rPr>
            </w:pPr>
            <w:r>
              <w:rPr>
                <w:rFonts w:hint="eastAsia" w:hAnsi="宋体"/>
                <w:b w:val="0"/>
                <w:bCs w:val="0"/>
                <w:color w:val="auto"/>
                <w:kern w:val="2"/>
                <w:sz w:val="21"/>
                <w:lang w:val="zh-CN" w:eastAsia="zh-CN"/>
              </w:rPr>
              <w:t xml:space="preserve">三档（12 分）：有质量保证措施，能有效保证项目成果质量达到验收标准，有安全防护措施，有应急救援预案，保密措施，满足项目的保密要求，各种保证措施表述清晰，无明显错误。 </w:t>
            </w:r>
          </w:p>
          <w:p w14:paraId="3926EC6A">
            <w:pPr>
              <w:pStyle w:val="14"/>
              <w:spacing w:line="400" w:lineRule="exact"/>
              <w:rPr>
                <w:rFonts w:hAnsi="宋体"/>
                <w:b w:val="0"/>
                <w:bCs w:val="0"/>
                <w:color w:val="auto"/>
                <w:kern w:val="2"/>
                <w:sz w:val="21"/>
                <w:lang w:val="zh-CN"/>
              </w:rPr>
            </w:pPr>
            <w:r>
              <w:rPr>
                <w:rFonts w:hint="eastAsia" w:hAnsi="宋体"/>
                <w:b w:val="0"/>
                <w:bCs w:val="0"/>
                <w:color w:val="auto"/>
                <w:kern w:val="2"/>
                <w:sz w:val="21"/>
                <w:lang w:val="zh-CN" w:eastAsia="zh-CN"/>
              </w:rPr>
              <w:t>四档（18分）：有质量保证措施，能有效保证项目成果质量达到验收标准。安全防护措施到位，应急救援预案科学、有效，能有效防止项目实施的安全隐患，各种保证措施内容详细，表述清晰，无明显错误。</w:t>
            </w:r>
          </w:p>
        </w:tc>
        <w:tc>
          <w:tcPr>
            <w:tcW w:w="941" w:type="dxa"/>
            <w:vAlign w:val="center"/>
          </w:tcPr>
          <w:p w14:paraId="3AE3C0F1">
            <w:pPr>
              <w:pStyle w:val="14"/>
              <w:spacing w:line="400" w:lineRule="exact"/>
              <w:ind w:firstLine="210" w:firstLineChars="100"/>
              <w:rPr>
                <w:rFonts w:hint="default" w:hAnsi="宋体" w:eastAsia="宋体"/>
                <w:b w:val="0"/>
                <w:bCs w:val="0"/>
                <w:color w:val="auto"/>
                <w:kern w:val="2"/>
                <w:sz w:val="21"/>
                <w:lang w:val="en-US" w:eastAsia="zh-CN"/>
              </w:rPr>
            </w:pPr>
            <w:r>
              <w:rPr>
                <w:rFonts w:hint="eastAsia" w:hAnsi="宋体"/>
                <w:b w:val="0"/>
                <w:bCs w:val="0"/>
                <w:color w:val="auto"/>
                <w:kern w:val="2"/>
                <w:sz w:val="21"/>
                <w:lang w:val="en-US" w:eastAsia="zh-CN"/>
              </w:rPr>
              <w:t>18分</w:t>
            </w:r>
          </w:p>
        </w:tc>
      </w:tr>
      <w:tr w14:paraId="2978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714" w:type="dxa"/>
            <w:vAlign w:val="center"/>
          </w:tcPr>
          <w:p w14:paraId="28F919C5">
            <w:pPr>
              <w:adjustRightInd w:val="0"/>
              <w:spacing w:line="360" w:lineRule="auto"/>
              <w:ind w:left="-105" w:leftChars="-50" w:right="-105" w:rightChars="-50"/>
              <w:jc w:val="center"/>
              <w:textAlignment w:val="baseline"/>
              <w:rPr>
                <w:rFonts w:hint="default" w:ascii="宋体" w:hAnsi="宋体" w:eastAsia="宋体"/>
                <w:bCs/>
                <w:color w:val="auto"/>
                <w:kern w:val="0"/>
                <w:szCs w:val="21"/>
                <w:lang w:val="en-US" w:eastAsia="zh-CN"/>
              </w:rPr>
            </w:pPr>
            <w:r>
              <w:rPr>
                <w:rFonts w:hint="eastAsia" w:ascii="宋体" w:hAnsi="宋体"/>
                <w:bCs/>
                <w:color w:val="auto"/>
                <w:kern w:val="0"/>
                <w:szCs w:val="21"/>
                <w:lang w:val="en-US" w:eastAsia="zh-CN"/>
              </w:rPr>
              <w:t>2.3</w:t>
            </w:r>
          </w:p>
        </w:tc>
        <w:tc>
          <w:tcPr>
            <w:tcW w:w="1160" w:type="dxa"/>
            <w:vAlign w:val="center"/>
          </w:tcPr>
          <w:p w14:paraId="086AD47E">
            <w:pPr>
              <w:adjustRightInd w:val="0"/>
              <w:spacing w:line="360" w:lineRule="auto"/>
              <w:jc w:val="center"/>
              <w:textAlignment w:val="baseline"/>
              <w:rPr>
                <w:rFonts w:hint="eastAsia" w:hAnsi="宋体" w:cs="宋体"/>
                <w:b w:val="0"/>
                <w:bCs w:val="0"/>
                <w:color w:val="auto"/>
                <w:szCs w:val="21"/>
                <w:lang w:val="en-US" w:eastAsia="zh-CN"/>
              </w:rPr>
            </w:pPr>
            <w:r>
              <w:rPr>
                <w:rFonts w:hint="eastAsia" w:hAnsi="宋体" w:cs="宋体"/>
                <w:b w:val="0"/>
                <w:bCs w:val="0"/>
                <w:color w:val="auto"/>
                <w:szCs w:val="21"/>
                <w:lang w:val="en-US" w:eastAsia="zh-CN"/>
              </w:rPr>
              <w:t>网络巡检分</w:t>
            </w:r>
          </w:p>
        </w:tc>
        <w:tc>
          <w:tcPr>
            <w:tcW w:w="6525" w:type="dxa"/>
            <w:vAlign w:val="center"/>
          </w:tcPr>
          <w:p w14:paraId="45B27753">
            <w:pPr>
              <w:pStyle w:val="14"/>
              <w:spacing w:line="400" w:lineRule="exact"/>
              <w:ind w:firstLine="210" w:firstLineChars="100"/>
              <w:rPr>
                <w:rFonts w:hint="eastAsia" w:hAnsi="宋体"/>
                <w:b w:val="0"/>
                <w:bCs w:val="0"/>
                <w:color w:val="auto"/>
                <w:kern w:val="2"/>
                <w:sz w:val="21"/>
                <w:lang w:val="zh-CN" w:eastAsia="zh-CN"/>
              </w:rPr>
            </w:pPr>
            <w:r>
              <w:rPr>
                <w:rFonts w:hint="eastAsia" w:hAnsi="宋体"/>
                <w:b w:val="0"/>
                <w:bCs w:val="0"/>
                <w:color w:val="auto"/>
                <w:kern w:val="2"/>
                <w:sz w:val="21"/>
                <w:lang w:val="zh-CN" w:eastAsia="zh-CN"/>
              </w:rPr>
              <w:t>根据供应商所提供的方案进行评分，不提供不得分；</w:t>
            </w:r>
          </w:p>
          <w:p w14:paraId="1FF72269">
            <w:pPr>
              <w:pStyle w:val="14"/>
              <w:spacing w:line="400" w:lineRule="exact"/>
              <w:rPr>
                <w:rFonts w:hint="eastAsia" w:hAnsi="宋体"/>
                <w:b w:val="0"/>
                <w:bCs w:val="0"/>
                <w:color w:val="auto"/>
                <w:kern w:val="2"/>
                <w:sz w:val="21"/>
                <w:lang w:val="zh-CN" w:eastAsia="zh-CN"/>
              </w:rPr>
            </w:pPr>
            <w:r>
              <w:rPr>
                <w:rFonts w:hint="eastAsia" w:hAnsi="宋体"/>
                <w:b w:val="0"/>
                <w:bCs w:val="0"/>
                <w:color w:val="auto"/>
                <w:kern w:val="2"/>
                <w:sz w:val="21"/>
                <w:lang w:val="zh-CN" w:eastAsia="zh-CN"/>
              </w:rPr>
              <w:t>一档（3分）：每季度对网络进行一次巡检，检查网络设备和主干光缆的运行情况，提交巡检报告。</w:t>
            </w:r>
          </w:p>
          <w:p w14:paraId="00A25DFD">
            <w:pPr>
              <w:pStyle w:val="14"/>
              <w:spacing w:line="400" w:lineRule="exact"/>
              <w:rPr>
                <w:rFonts w:hint="eastAsia" w:hAnsi="宋体"/>
                <w:b w:val="0"/>
                <w:bCs w:val="0"/>
                <w:color w:val="auto"/>
                <w:kern w:val="2"/>
                <w:sz w:val="21"/>
                <w:lang w:val="zh-CN" w:eastAsia="zh-CN"/>
              </w:rPr>
            </w:pPr>
            <w:r>
              <w:rPr>
                <w:rFonts w:hint="eastAsia" w:hAnsi="宋体"/>
                <w:b w:val="0"/>
                <w:bCs w:val="0"/>
                <w:color w:val="auto"/>
                <w:kern w:val="2"/>
                <w:sz w:val="21"/>
                <w:lang w:val="zh-CN" w:eastAsia="zh-CN"/>
              </w:rPr>
              <w:t>二档（6分）：每季度对网络进行两次巡检，检查网络设备和主干光缆的运行情况，提交巡检报告。</w:t>
            </w:r>
          </w:p>
          <w:p w14:paraId="671564C0">
            <w:pPr>
              <w:pStyle w:val="14"/>
              <w:spacing w:line="400" w:lineRule="exact"/>
              <w:rPr>
                <w:rFonts w:hint="eastAsia" w:hAnsi="宋体"/>
                <w:b w:val="0"/>
                <w:bCs w:val="0"/>
                <w:color w:val="auto"/>
                <w:kern w:val="2"/>
                <w:sz w:val="21"/>
                <w:lang w:val="zh-CN" w:eastAsia="zh-CN"/>
              </w:rPr>
            </w:pPr>
            <w:r>
              <w:rPr>
                <w:rFonts w:hint="eastAsia" w:hAnsi="宋体"/>
                <w:b w:val="0"/>
                <w:bCs w:val="0"/>
                <w:color w:val="auto"/>
                <w:kern w:val="2"/>
                <w:sz w:val="21"/>
                <w:lang w:val="zh-CN" w:eastAsia="zh-CN"/>
              </w:rPr>
              <w:t>三档（9分）：每季度对网络进行三次巡检，检查网络设备和主干光缆的运行情况，提交巡检报告。</w:t>
            </w:r>
          </w:p>
        </w:tc>
        <w:tc>
          <w:tcPr>
            <w:tcW w:w="941" w:type="dxa"/>
            <w:vAlign w:val="center"/>
          </w:tcPr>
          <w:p w14:paraId="630B8C38">
            <w:pPr>
              <w:pStyle w:val="14"/>
              <w:spacing w:line="400" w:lineRule="exact"/>
              <w:ind w:firstLine="210" w:firstLineChars="100"/>
              <w:rPr>
                <w:rFonts w:hint="default" w:hAnsi="宋体"/>
                <w:b w:val="0"/>
                <w:bCs w:val="0"/>
                <w:color w:val="auto"/>
                <w:kern w:val="2"/>
                <w:sz w:val="21"/>
                <w:lang w:val="en-US" w:eastAsia="zh-CN"/>
              </w:rPr>
            </w:pPr>
            <w:r>
              <w:rPr>
                <w:rFonts w:hint="eastAsia" w:hAnsi="宋体"/>
                <w:b w:val="0"/>
                <w:bCs w:val="0"/>
                <w:color w:val="auto"/>
                <w:kern w:val="2"/>
                <w:sz w:val="21"/>
                <w:lang w:val="en-US" w:eastAsia="zh-CN"/>
              </w:rPr>
              <w:t>9分</w:t>
            </w:r>
          </w:p>
        </w:tc>
      </w:tr>
      <w:tr w14:paraId="38BA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5" w:hRule="atLeast"/>
          <w:jc w:val="center"/>
        </w:trPr>
        <w:tc>
          <w:tcPr>
            <w:tcW w:w="714" w:type="dxa"/>
            <w:vAlign w:val="center"/>
          </w:tcPr>
          <w:p w14:paraId="0AAB4998">
            <w:pPr>
              <w:adjustRightInd w:val="0"/>
              <w:spacing w:line="360" w:lineRule="auto"/>
              <w:ind w:left="-105" w:leftChars="-50" w:right="-105" w:rightChars="-50"/>
              <w:jc w:val="center"/>
              <w:textAlignment w:val="baseline"/>
              <w:rPr>
                <w:rFonts w:hint="default" w:ascii="宋体" w:hAnsi="宋体" w:eastAsia="宋体"/>
                <w:bCs/>
                <w:color w:val="auto"/>
                <w:kern w:val="0"/>
                <w:szCs w:val="21"/>
                <w:lang w:val="en-US" w:eastAsia="zh-CN"/>
              </w:rPr>
            </w:pPr>
            <w:r>
              <w:rPr>
                <w:rFonts w:hint="eastAsia" w:ascii="宋体" w:hAnsi="宋体"/>
                <w:bCs/>
                <w:color w:val="auto"/>
                <w:kern w:val="0"/>
                <w:szCs w:val="21"/>
                <w:lang w:val="en-US" w:eastAsia="zh-CN"/>
              </w:rPr>
              <w:t>2.4</w:t>
            </w:r>
          </w:p>
        </w:tc>
        <w:tc>
          <w:tcPr>
            <w:tcW w:w="1160" w:type="dxa"/>
            <w:vAlign w:val="center"/>
          </w:tcPr>
          <w:p w14:paraId="13F038C7">
            <w:pPr>
              <w:adjustRightInd w:val="0"/>
              <w:spacing w:line="360" w:lineRule="auto"/>
              <w:jc w:val="both"/>
              <w:textAlignment w:val="baseline"/>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售后服务方案分</w:t>
            </w:r>
          </w:p>
        </w:tc>
        <w:tc>
          <w:tcPr>
            <w:tcW w:w="6525" w:type="dxa"/>
            <w:vAlign w:val="center"/>
          </w:tcPr>
          <w:p w14:paraId="7F9F0230">
            <w:pPr>
              <w:pStyle w:val="14"/>
              <w:spacing w:line="400" w:lineRule="exact"/>
              <w:ind w:firstLine="210" w:firstLineChars="100"/>
              <w:rPr>
                <w:rFonts w:hint="eastAsia"/>
                <w:b w:val="0"/>
                <w:bCs w:val="0"/>
                <w:color w:val="auto"/>
                <w:lang w:val="en-US" w:eastAsia="zh-CN"/>
              </w:rPr>
            </w:pPr>
            <w:r>
              <w:rPr>
                <w:rFonts w:hint="eastAsia"/>
                <w:b w:val="0"/>
                <w:bCs w:val="0"/>
                <w:color w:val="auto"/>
                <w:lang w:val="en-US" w:eastAsia="zh-CN"/>
              </w:rPr>
              <w:t>根据供应商所提供的方案进行评分，不提供不得分；</w:t>
            </w:r>
          </w:p>
          <w:p w14:paraId="45E5300A">
            <w:pPr>
              <w:pStyle w:val="14"/>
              <w:spacing w:line="400" w:lineRule="exact"/>
              <w:rPr>
                <w:rFonts w:hint="eastAsia"/>
                <w:b w:val="0"/>
                <w:bCs w:val="0"/>
                <w:color w:val="auto"/>
                <w:lang w:val="en-US" w:eastAsia="zh-CN"/>
              </w:rPr>
            </w:pPr>
            <w:r>
              <w:rPr>
                <w:rFonts w:hint="eastAsia"/>
                <w:b w:val="0"/>
                <w:bCs w:val="0"/>
                <w:color w:val="auto"/>
                <w:lang w:val="en-US" w:eastAsia="zh-CN"/>
              </w:rPr>
              <w:t>一档（3分）：供应商提供7×24小时热线电话服务,并提供多个故障申告途径及绿色通道，做到全方位响应，供应商需保证网络的畅通，负责运营商到采购人光缆、设备的免费运行维护，如光收发器设备等。如果网络出现问题，供应商必须在接到报告后30分钟内响应，6小时内线路恢复正常，如设备故障在6小时内无法解决的应免费提供备件，确保线路正常运行。</w:t>
            </w:r>
          </w:p>
          <w:p w14:paraId="63256DF4">
            <w:pPr>
              <w:pStyle w:val="14"/>
              <w:spacing w:line="400" w:lineRule="exact"/>
              <w:rPr>
                <w:rFonts w:hint="eastAsia"/>
                <w:b w:val="0"/>
                <w:bCs w:val="0"/>
                <w:color w:val="auto"/>
                <w:lang w:val="en-US" w:eastAsia="zh-CN"/>
              </w:rPr>
            </w:pPr>
            <w:r>
              <w:rPr>
                <w:rFonts w:hint="eastAsia"/>
                <w:b w:val="0"/>
                <w:bCs w:val="0"/>
                <w:color w:val="auto"/>
                <w:lang w:val="en-US" w:eastAsia="zh-CN"/>
              </w:rPr>
              <w:t>二档（6分）：供应商提供7×24小时热线电话服务,并提供多个故障申告途径及绿色通道，做到全方位响应，供应商需保证网络的畅通，负责运营商到采购人光缆、设备的免费运行维护，如光收发器设备等。如果网络出现问题，供应商必须在接到报告后30分钟内响应，4小时内线路恢复正常，如设备故障在4小时内无法解决的应免费提供备件，确保线路正常运行。</w:t>
            </w:r>
          </w:p>
          <w:p w14:paraId="55F1CD4F">
            <w:pPr>
              <w:pStyle w:val="14"/>
              <w:spacing w:line="400" w:lineRule="exact"/>
              <w:rPr>
                <w:rFonts w:hint="eastAsia"/>
                <w:b w:val="0"/>
                <w:bCs w:val="0"/>
                <w:color w:val="auto"/>
                <w:lang w:val="en-US" w:eastAsia="zh-CN"/>
              </w:rPr>
            </w:pPr>
            <w:r>
              <w:rPr>
                <w:rFonts w:hint="eastAsia"/>
                <w:b w:val="0"/>
                <w:bCs w:val="0"/>
                <w:color w:val="auto"/>
                <w:lang w:val="en-US" w:eastAsia="zh-CN"/>
              </w:rPr>
              <w:t>三档（9分）：供应商提供7×24小时热线电话服务,并提供多个故障申告途径及绿色通道，做到全方位响应，供应商需保证网络的畅通，负责运营商到采购人光缆、设备的免费运行维护，如光收发器设备等。如果网络出现问题，供应商必须在接到报告后30分钟内响应，2小时内线路恢复正常，如设备故障在2小时内无法解决的应免费提供备件，确保线路正常运行。</w:t>
            </w:r>
          </w:p>
        </w:tc>
        <w:tc>
          <w:tcPr>
            <w:tcW w:w="941" w:type="dxa"/>
            <w:vAlign w:val="center"/>
          </w:tcPr>
          <w:p w14:paraId="50A28365">
            <w:pPr>
              <w:pStyle w:val="14"/>
              <w:spacing w:line="400" w:lineRule="exact"/>
              <w:ind w:firstLine="210" w:firstLineChars="100"/>
              <w:rPr>
                <w:rFonts w:hint="default"/>
                <w:b w:val="0"/>
                <w:bCs w:val="0"/>
                <w:color w:val="auto"/>
                <w:lang w:val="en-US" w:eastAsia="zh-CN"/>
              </w:rPr>
            </w:pPr>
            <w:r>
              <w:rPr>
                <w:rFonts w:hint="eastAsia"/>
                <w:b w:val="0"/>
                <w:bCs w:val="0"/>
                <w:color w:val="auto"/>
                <w:lang w:val="en-US" w:eastAsia="zh-CN"/>
              </w:rPr>
              <w:t>9分</w:t>
            </w:r>
          </w:p>
        </w:tc>
      </w:tr>
      <w:tr w14:paraId="4AF6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714" w:type="dxa"/>
            <w:vAlign w:val="center"/>
          </w:tcPr>
          <w:p w14:paraId="6FBB34D2">
            <w:pPr>
              <w:adjustRightInd w:val="0"/>
              <w:spacing w:line="360" w:lineRule="auto"/>
              <w:ind w:left="-105" w:leftChars="-50" w:right="-105" w:rightChars="-50"/>
              <w:jc w:val="center"/>
              <w:textAlignment w:val="baseline"/>
              <w:rPr>
                <w:rFonts w:hint="default" w:ascii="宋体" w:hAnsi="宋体"/>
                <w:bCs/>
                <w:color w:val="auto"/>
                <w:kern w:val="0"/>
                <w:szCs w:val="21"/>
                <w:lang w:val="en-US" w:eastAsia="zh-CN"/>
              </w:rPr>
            </w:pPr>
            <w:r>
              <w:rPr>
                <w:rFonts w:hint="eastAsia" w:ascii="宋体" w:hAnsi="宋体"/>
                <w:bCs/>
                <w:color w:val="auto"/>
                <w:kern w:val="0"/>
                <w:szCs w:val="21"/>
                <w:lang w:val="en-US" w:eastAsia="zh-CN"/>
              </w:rPr>
              <w:t>2.5</w:t>
            </w:r>
          </w:p>
        </w:tc>
        <w:tc>
          <w:tcPr>
            <w:tcW w:w="1160" w:type="dxa"/>
            <w:vAlign w:val="center"/>
          </w:tcPr>
          <w:p w14:paraId="0F3A28AB">
            <w:pPr>
              <w:adjustRightInd w:val="0"/>
              <w:spacing w:line="360" w:lineRule="auto"/>
              <w:jc w:val="both"/>
              <w:textAlignment w:val="baseline"/>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拟投入专业人员情况</w:t>
            </w:r>
          </w:p>
        </w:tc>
        <w:tc>
          <w:tcPr>
            <w:tcW w:w="6525" w:type="dxa"/>
            <w:vAlign w:val="center"/>
          </w:tcPr>
          <w:p w14:paraId="5A63E317">
            <w:pPr>
              <w:pStyle w:val="14"/>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b w:val="0"/>
                <w:bCs w:val="0"/>
                <w:color w:val="auto"/>
                <w:lang w:val="en-US" w:eastAsia="zh-CN"/>
              </w:rPr>
            </w:pPr>
            <w:r>
              <w:rPr>
                <w:rFonts w:hint="eastAsia"/>
                <w:b w:val="0"/>
                <w:bCs w:val="0"/>
                <w:color w:val="auto"/>
                <w:lang w:val="en-US" w:eastAsia="zh-CN"/>
              </w:rPr>
              <w:t>根据供应商所提供的方案进行评分，不提供不得分；</w:t>
            </w:r>
          </w:p>
          <w:p w14:paraId="7607C941">
            <w:pPr>
              <w:pStyle w:val="14"/>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本项目服务期拟投入取得相应专业中级证书的人员4人</w:t>
            </w:r>
            <w:r>
              <w:rPr>
                <w:rFonts w:hint="eastAsia" w:ascii="宋体" w:hAnsi="宋体" w:eastAsia="宋体" w:cs="宋体"/>
                <w:color w:val="auto"/>
                <w:sz w:val="21"/>
                <w:szCs w:val="21"/>
              </w:rPr>
              <w:t>。</w:t>
            </w:r>
          </w:p>
          <w:p w14:paraId="25ABAAC0">
            <w:pPr>
              <w:pStyle w:val="14"/>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二档（</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本项目服务期拟投入取得相应专业中级证书的人员5人</w:t>
            </w:r>
            <w:r>
              <w:rPr>
                <w:rFonts w:hint="eastAsia" w:ascii="宋体" w:hAnsi="宋体" w:eastAsia="宋体" w:cs="宋体"/>
                <w:color w:val="auto"/>
                <w:sz w:val="21"/>
                <w:szCs w:val="21"/>
              </w:rPr>
              <w:t>。</w:t>
            </w:r>
          </w:p>
          <w:p w14:paraId="254188A4">
            <w:pPr>
              <w:pStyle w:val="14"/>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三档（</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本项目服务期拟投入取得相应专业中级证书的人员6人</w:t>
            </w:r>
            <w:r>
              <w:rPr>
                <w:rFonts w:hint="eastAsia" w:ascii="宋体" w:hAnsi="宋体" w:eastAsia="宋体" w:cs="宋体"/>
                <w:color w:val="auto"/>
                <w:sz w:val="21"/>
                <w:szCs w:val="21"/>
              </w:rPr>
              <w:t>。</w:t>
            </w:r>
          </w:p>
          <w:p w14:paraId="041AFD50">
            <w:pPr>
              <w:pStyle w:val="14"/>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以上拟投入的人员在响应文件中提供证书复印件并加盖供应商单位电子公章。</w:t>
            </w:r>
          </w:p>
        </w:tc>
        <w:tc>
          <w:tcPr>
            <w:tcW w:w="941" w:type="dxa"/>
            <w:vAlign w:val="center"/>
          </w:tcPr>
          <w:p w14:paraId="0F574800">
            <w:pPr>
              <w:pStyle w:val="14"/>
              <w:spacing w:line="400" w:lineRule="exact"/>
              <w:ind w:firstLine="210" w:firstLineChars="100"/>
              <w:rPr>
                <w:rFonts w:hint="default"/>
                <w:b w:val="0"/>
                <w:bCs w:val="0"/>
                <w:color w:val="auto"/>
                <w:lang w:val="en-US" w:eastAsia="zh-CN"/>
              </w:rPr>
            </w:pPr>
            <w:r>
              <w:rPr>
                <w:rFonts w:hint="eastAsia"/>
                <w:b w:val="0"/>
                <w:bCs w:val="0"/>
                <w:color w:val="auto"/>
                <w:lang w:val="en-US" w:eastAsia="zh-CN"/>
              </w:rPr>
              <w:t>9分</w:t>
            </w:r>
          </w:p>
        </w:tc>
      </w:tr>
      <w:tr w14:paraId="12CE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4" w:type="dxa"/>
            <w:vAlign w:val="center"/>
          </w:tcPr>
          <w:p w14:paraId="5B2329AE">
            <w:pPr>
              <w:adjustRightInd w:val="0"/>
              <w:spacing w:line="360" w:lineRule="auto"/>
              <w:ind w:left="-105" w:leftChars="-50" w:right="-105" w:rightChars="-50"/>
              <w:jc w:val="center"/>
              <w:textAlignment w:val="baseline"/>
              <w:rPr>
                <w:rFonts w:hint="eastAsia" w:ascii="宋体" w:hAnsi="宋体" w:eastAsia="宋体" w:cs="Tahoma"/>
                <w:b/>
                <w:bCs/>
                <w:color w:val="auto"/>
                <w:kern w:val="0"/>
                <w:sz w:val="21"/>
                <w:szCs w:val="21"/>
                <w:lang w:val="en-US" w:eastAsia="zh-CN" w:bidi="ar-SA"/>
              </w:rPr>
            </w:pPr>
            <w:r>
              <w:rPr>
                <w:rFonts w:hint="eastAsia" w:ascii="宋体" w:hAnsi="宋体" w:eastAsia="宋体" w:cs="Tahoma"/>
                <w:b/>
                <w:bCs/>
                <w:color w:val="auto"/>
                <w:kern w:val="0"/>
                <w:sz w:val="21"/>
                <w:szCs w:val="21"/>
                <w:lang w:val="en-US" w:eastAsia="zh-CN" w:bidi="ar-SA"/>
              </w:rPr>
              <w:t>3</w:t>
            </w:r>
          </w:p>
        </w:tc>
        <w:tc>
          <w:tcPr>
            <w:tcW w:w="1160" w:type="dxa"/>
            <w:vAlign w:val="center"/>
          </w:tcPr>
          <w:p w14:paraId="045AEDEB">
            <w:pPr>
              <w:keepNext w:val="0"/>
              <w:keepLines w:val="0"/>
              <w:pageBreakBefore w:val="0"/>
              <w:widowControl w:val="0"/>
              <w:kinsoku/>
              <w:wordWrap/>
              <w:overflowPunct/>
              <w:topLinePunct w:val="0"/>
              <w:autoSpaceDE/>
              <w:autoSpaceDN/>
              <w:bidi w:val="0"/>
              <w:spacing w:line="440" w:lineRule="exact"/>
              <w:ind w:left="0" w:leftChars="0" w:right="0" w:rightChars="0"/>
              <w:jc w:val="center"/>
              <w:rPr>
                <w:rFonts w:hint="eastAsia" w:ascii="宋体" w:hAnsi="宋体" w:eastAsia="宋体" w:cs="Tahoma"/>
                <w:b/>
                <w:bCs/>
                <w:color w:val="auto"/>
                <w:kern w:val="0"/>
                <w:sz w:val="21"/>
                <w:szCs w:val="21"/>
                <w:lang w:val="en-US" w:eastAsia="zh-CN" w:bidi="ar-SA"/>
              </w:rPr>
            </w:pPr>
            <w:r>
              <w:rPr>
                <w:rFonts w:hint="eastAsia" w:ascii="宋体" w:hAnsi="宋体" w:eastAsia="宋体" w:cs="Tahoma"/>
                <w:b/>
                <w:bCs/>
                <w:color w:val="auto"/>
                <w:kern w:val="0"/>
                <w:sz w:val="21"/>
                <w:szCs w:val="21"/>
                <w:lang w:val="en-US" w:eastAsia="zh-CN" w:bidi="ar-SA"/>
              </w:rPr>
              <w:t>商务分</w:t>
            </w:r>
          </w:p>
        </w:tc>
        <w:tc>
          <w:tcPr>
            <w:tcW w:w="6525" w:type="dxa"/>
            <w:vAlign w:val="center"/>
          </w:tcPr>
          <w:p w14:paraId="649FC704">
            <w:pPr>
              <w:pStyle w:val="14"/>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1"/>
                <w:szCs w:val="21"/>
                <w:lang w:val="en-US" w:eastAsia="zh-CN"/>
              </w:rPr>
            </w:pPr>
            <w:r>
              <w:rPr>
                <w:rFonts w:hint="eastAsia" w:ascii="宋体" w:hAnsi="宋体" w:cs="Tahoma"/>
                <w:b/>
                <w:bCs/>
                <w:color w:val="auto"/>
                <w:kern w:val="0"/>
                <w:szCs w:val="21"/>
              </w:rPr>
              <w:t>评审因素</w:t>
            </w:r>
          </w:p>
        </w:tc>
        <w:tc>
          <w:tcPr>
            <w:tcW w:w="941" w:type="dxa"/>
            <w:vAlign w:val="center"/>
          </w:tcPr>
          <w:p w14:paraId="6DAB2CBC">
            <w:pPr>
              <w:pStyle w:val="14"/>
              <w:spacing w:line="400" w:lineRule="exact"/>
              <w:ind w:firstLine="210" w:firstLineChars="100"/>
              <w:rPr>
                <w:rFonts w:hint="default"/>
                <w:b w:val="0"/>
                <w:bCs w:val="0"/>
                <w:color w:val="auto"/>
                <w:lang w:val="en-US" w:eastAsia="zh-CN"/>
              </w:rPr>
            </w:pPr>
            <w:r>
              <w:rPr>
                <w:rFonts w:hint="eastAsia"/>
                <w:b/>
                <w:bCs/>
                <w:color w:val="auto"/>
                <w:lang w:val="en-US" w:eastAsia="zh-CN"/>
              </w:rPr>
              <w:t>5分</w:t>
            </w:r>
          </w:p>
        </w:tc>
      </w:tr>
      <w:tr w14:paraId="67F49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14" w:type="dxa"/>
            <w:vAlign w:val="center"/>
          </w:tcPr>
          <w:p w14:paraId="7B8E7C23">
            <w:pPr>
              <w:adjustRightInd w:val="0"/>
              <w:spacing w:line="360" w:lineRule="auto"/>
              <w:ind w:left="-105" w:leftChars="-50" w:right="-105" w:rightChars="-50"/>
              <w:jc w:val="center"/>
              <w:textAlignment w:val="baseline"/>
              <w:rPr>
                <w:rFonts w:hint="eastAsia" w:ascii="宋体" w:hAnsi="宋体"/>
                <w:bCs/>
                <w:color w:val="auto"/>
                <w:kern w:val="0"/>
                <w:szCs w:val="21"/>
                <w:lang w:val="en-US" w:eastAsia="zh-CN"/>
              </w:rPr>
            </w:pPr>
          </w:p>
        </w:tc>
        <w:tc>
          <w:tcPr>
            <w:tcW w:w="1160" w:type="dxa"/>
            <w:vAlign w:val="center"/>
          </w:tcPr>
          <w:p w14:paraId="38CAB4D2">
            <w:pPr>
              <w:adjustRightInd w:val="0"/>
              <w:spacing w:line="360" w:lineRule="auto"/>
              <w:jc w:val="center"/>
              <w:textAlignment w:val="baseline"/>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业绩分</w:t>
            </w:r>
          </w:p>
        </w:tc>
        <w:tc>
          <w:tcPr>
            <w:tcW w:w="6525" w:type="dxa"/>
            <w:vAlign w:val="center"/>
          </w:tcPr>
          <w:p w14:paraId="1C4A43F1">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2022年1月1日至本项目响应截止时间止（以合同签订时间为准），供应商具备与本项目同类项目经验，每1项得2.5分，最高5分。</w:t>
            </w:r>
          </w:p>
          <w:p w14:paraId="40CD7662">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证明材料：</w:t>
            </w:r>
            <w:r>
              <w:rPr>
                <w:rFonts w:hint="eastAsia" w:hAnsi="宋体" w:cs="宋体"/>
                <w:color w:val="auto"/>
                <w:sz w:val="21"/>
                <w:szCs w:val="21"/>
                <w:lang w:val="en-US" w:eastAsia="zh-CN"/>
              </w:rPr>
              <w:t>（</w:t>
            </w:r>
            <w:r>
              <w:rPr>
                <w:rFonts w:hint="eastAsia" w:ascii="宋体" w:hAnsi="宋体" w:eastAsia="宋体" w:cs="宋体"/>
                <w:color w:val="auto"/>
                <w:sz w:val="21"/>
                <w:szCs w:val="21"/>
                <w:lang w:val="en-US" w:eastAsia="zh-CN"/>
              </w:rPr>
              <w:t>提供中标/成交通知书或合同复印件并加盖供应商公章）。</w:t>
            </w:r>
          </w:p>
        </w:tc>
        <w:tc>
          <w:tcPr>
            <w:tcW w:w="941" w:type="dxa"/>
            <w:vAlign w:val="center"/>
          </w:tcPr>
          <w:p w14:paraId="7A01122B">
            <w:pPr>
              <w:pStyle w:val="14"/>
              <w:spacing w:line="400" w:lineRule="exact"/>
              <w:ind w:firstLine="210" w:firstLineChars="100"/>
              <w:rPr>
                <w:rFonts w:hint="default"/>
                <w:b w:val="0"/>
                <w:bCs w:val="0"/>
                <w:color w:val="auto"/>
                <w:lang w:val="en-US" w:eastAsia="zh-CN"/>
              </w:rPr>
            </w:pPr>
            <w:r>
              <w:rPr>
                <w:rFonts w:hint="eastAsia"/>
                <w:b w:val="0"/>
                <w:bCs w:val="0"/>
                <w:color w:val="auto"/>
                <w:lang w:val="en-US" w:eastAsia="zh-CN"/>
              </w:rPr>
              <w:t>5分</w:t>
            </w:r>
          </w:p>
        </w:tc>
      </w:tr>
      <w:tr w14:paraId="317F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399" w:type="dxa"/>
            <w:gridSpan w:val="3"/>
          </w:tcPr>
          <w:p w14:paraId="157405D1">
            <w:pPr>
              <w:widowControl/>
              <w:spacing w:line="360" w:lineRule="auto"/>
              <w:jc w:val="left"/>
              <w:rPr>
                <w:rFonts w:hint="eastAsia" w:ascii="宋体" w:hAnsi="宋体" w:cs="Tahoma" w:eastAsiaTheme="minorEastAsia"/>
                <w:color w:val="auto"/>
                <w:kern w:val="0"/>
                <w:szCs w:val="21"/>
                <w:lang w:val="en-US" w:eastAsia="zh-CN"/>
              </w:rPr>
            </w:pPr>
            <w:r>
              <w:rPr>
                <w:rFonts w:hint="eastAsia" w:hAnsi="宋体" w:cs="Courier New"/>
                <w:bCs/>
                <w:color w:val="auto"/>
              </w:rPr>
              <w:t>总得分＝</w:t>
            </w:r>
            <w:r>
              <w:rPr>
                <w:rFonts w:hint="eastAsia" w:asciiTheme="minorEastAsia" w:hAnsiTheme="minorEastAsia" w:eastAsiaTheme="minorEastAsia" w:cstheme="minorEastAsia"/>
                <w:bCs/>
                <w:color w:val="auto"/>
              </w:rPr>
              <w:t>1＋2＋</w:t>
            </w:r>
            <w:r>
              <w:rPr>
                <w:rFonts w:hint="eastAsia" w:asciiTheme="minorEastAsia" w:hAnsiTheme="minorEastAsia" w:eastAsiaTheme="minorEastAsia" w:cstheme="minorEastAsia"/>
                <w:bCs/>
                <w:color w:val="auto"/>
                <w:lang w:val="en-US" w:eastAsia="zh-CN"/>
              </w:rPr>
              <w:t>3</w:t>
            </w:r>
          </w:p>
        </w:tc>
        <w:tc>
          <w:tcPr>
            <w:tcW w:w="941" w:type="dxa"/>
          </w:tcPr>
          <w:p w14:paraId="08006342">
            <w:pPr>
              <w:widowControl/>
              <w:spacing w:line="360" w:lineRule="auto"/>
              <w:jc w:val="left"/>
              <w:rPr>
                <w:rFonts w:hint="eastAsia" w:hAnsi="宋体" w:cs="Courier New"/>
                <w:bCs/>
                <w:color w:val="auto"/>
              </w:rPr>
            </w:pPr>
          </w:p>
        </w:tc>
      </w:tr>
    </w:tbl>
    <w:p w14:paraId="652E2259">
      <w:pPr>
        <w:spacing w:line="360" w:lineRule="auto"/>
        <w:rPr>
          <w:rFonts w:ascii="宋体" w:hAnsi="宋体"/>
          <w:b/>
          <w:color w:val="auto"/>
          <w:szCs w:val="21"/>
        </w:rPr>
      </w:pPr>
      <w:r>
        <w:rPr>
          <w:rFonts w:hint="eastAsia" w:ascii="宋体" w:hAnsi="宋体"/>
          <w:b/>
          <w:color w:val="auto"/>
          <w:szCs w:val="21"/>
        </w:rPr>
        <w:t>三、成交候选供应商推荐原则</w:t>
      </w:r>
    </w:p>
    <w:p w14:paraId="71392EFA">
      <w:pPr>
        <w:spacing w:line="360" w:lineRule="auto"/>
        <w:ind w:firstLine="420" w:firstLineChars="200"/>
        <w:rPr>
          <w:rFonts w:ascii="宋体" w:hAnsi="宋体"/>
          <w:color w:val="auto"/>
          <w:szCs w:val="21"/>
        </w:rPr>
      </w:pPr>
      <w:r>
        <w:rPr>
          <w:rFonts w:hint="eastAsia" w:ascii="宋体" w:hAnsi="宋体"/>
          <w:bCs/>
          <w:color w:val="auto"/>
          <w:szCs w:val="21"/>
        </w:rPr>
        <w:t>由磋商小组根据综合评分情况，按照评审得分由高到低顺序推荐3名以上成交候选供应商，并编写评审报告。符合本章第</w:t>
      </w:r>
      <w:r>
        <w:rPr>
          <w:rFonts w:ascii="宋体" w:hAnsi="宋体"/>
          <w:bCs/>
          <w:color w:val="auto"/>
          <w:szCs w:val="21"/>
        </w:rPr>
        <w:t>4.3</w:t>
      </w:r>
      <w:r>
        <w:rPr>
          <w:rFonts w:hint="eastAsia" w:ascii="宋体" w:hAnsi="宋体"/>
          <w:bCs/>
          <w:color w:val="auto"/>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0E2E4636">
      <w:pPr>
        <w:jc w:val="center"/>
        <w:outlineLvl w:val="0"/>
        <w:rPr>
          <w:rFonts w:hint="eastAsia" w:ascii="宋体" w:hAnsi="宋体" w:eastAsia="宋体" w:cs="Times New Roman"/>
          <w:b/>
          <w:bCs/>
          <w:color w:val="auto"/>
          <w:sz w:val="36"/>
          <w:szCs w:val="44"/>
        </w:rPr>
      </w:pPr>
      <w:bookmarkStart w:id="64" w:name="_Toc5995"/>
      <w:bookmarkStart w:id="65" w:name="_Toc44229897"/>
    </w:p>
    <w:p w14:paraId="4B9AEC9F">
      <w:pPr>
        <w:pStyle w:val="14"/>
        <w:rPr>
          <w:rFonts w:hint="eastAsia" w:ascii="宋体" w:hAnsi="宋体" w:eastAsia="宋体" w:cs="Times New Roman"/>
          <w:b/>
          <w:bCs/>
          <w:color w:val="auto"/>
          <w:sz w:val="36"/>
          <w:szCs w:val="44"/>
        </w:rPr>
      </w:pPr>
    </w:p>
    <w:p w14:paraId="1AFEC731">
      <w:pPr>
        <w:rPr>
          <w:rFonts w:hint="eastAsia" w:ascii="宋体" w:hAnsi="宋体" w:eastAsia="宋体" w:cs="Times New Roman"/>
          <w:b/>
          <w:bCs/>
          <w:color w:val="auto"/>
          <w:sz w:val="36"/>
          <w:szCs w:val="44"/>
        </w:rPr>
      </w:pPr>
    </w:p>
    <w:p w14:paraId="1B9F7E37">
      <w:pPr>
        <w:pStyle w:val="14"/>
        <w:rPr>
          <w:rFonts w:hint="eastAsia" w:ascii="宋体" w:hAnsi="宋体" w:eastAsia="宋体" w:cs="Times New Roman"/>
          <w:b/>
          <w:bCs/>
          <w:color w:val="auto"/>
          <w:sz w:val="36"/>
          <w:szCs w:val="44"/>
        </w:rPr>
      </w:pPr>
    </w:p>
    <w:p w14:paraId="1B2C5B33">
      <w:pPr>
        <w:rPr>
          <w:rFonts w:hint="eastAsia" w:ascii="宋体" w:hAnsi="宋体" w:eastAsia="宋体" w:cs="Times New Roman"/>
          <w:b/>
          <w:bCs/>
          <w:color w:val="auto"/>
          <w:sz w:val="36"/>
          <w:szCs w:val="44"/>
        </w:rPr>
      </w:pPr>
    </w:p>
    <w:p w14:paraId="70CD448B">
      <w:pPr>
        <w:pStyle w:val="14"/>
        <w:rPr>
          <w:rFonts w:hint="eastAsia" w:ascii="宋体" w:hAnsi="宋体" w:eastAsia="宋体" w:cs="Times New Roman"/>
          <w:b/>
          <w:bCs/>
          <w:color w:val="auto"/>
          <w:sz w:val="36"/>
          <w:szCs w:val="44"/>
        </w:rPr>
      </w:pPr>
    </w:p>
    <w:p w14:paraId="008C025B">
      <w:pPr>
        <w:rPr>
          <w:rFonts w:hint="eastAsia" w:ascii="宋体" w:hAnsi="宋体" w:eastAsia="宋体" w:cs="Times New Roman"/>
          <w:b/>
          <w:bCs/>
          <w:color w:val="auto"/>
          <w:sz w:val="36"/>
          <w:szCs w:val="44"/>
        </w:rPr>
      </w:pPr>
    </w:p>
    <w:p w14:paraId="77FABB3C">
      <w:pPr>
        <w:pStyle w:val="14"/>
        <w:rPr>
          <w:rFonts w:hint="eastAsia" w:ascii="宋体" w:hAnsi="宋体" w:eastAsia="宋体" w:cs="Times New Roman"/>
          <w:b/>
          <w:bCs/>
          <w:color w:val="auto"/>
          <w:sz w:val="36"/>
          <w:szCs w:val="44"/>
        </w:rPr>
      </w:pPr>
    </w:p>
    <w:p w14:paraId="6E6A78B8">
      <w:pPr>
        <w:rPr>
          <w:rFonts w:hint="eastAsia" w:ascii="宋体" w:hAnsi="宋体" w:eastAsia="宋体" w:cs="Times New Roman"/>
          <w:b/>
          <w:bCs/>
          <w:color w:val="auto"/>
          <w:sz w:val="36"/>
          <w:szCs w:val="44"/>
        </w:rPr>
      </w:pPr>
    </w:p>
    <w:p w14:paraId="086ED5EF">
      <w:pPr>
        <w:pStyle w:val="14"/>
        <w:rPr>
          <w:rFonts w:hint="eastAsia" w:ascii="宋体" w:hAnsi="宋体" w:eastAsia="宋体" w:cs="Times New Roman"/>
          <w:b/>
          <w:bCs/>
          <w:color w:val="auto"/>
          <w:sz w:val="36"/>
          <w:szCs w:val="44"/>
        </w:rPr>
      </w:pPr>
    </w:p>
    <w:p w14:paraId="7B80BBD3">
      <w:pPr>
        <w:rPr>
          <w:rFonts w:hint="eastAsia" w:ascii="宋体" w:hAnsi="宋体" w:eastAsia="宋体" w:cs="Times New Roman"/>
          <w:b/>
          <w:bCs/>
          <w:color w:val="auto"/>
          <w:sz w:val="36"/>
          <w:szCs w:val="44"/>
        </w:rPr>
      </w:pPr>
    </w:p>
    <w:p w14:paraId="04AE3386">
      <w:pPr>
        <w:pStyle w:val="14"/>
        <w:rPr>
          <w:rFonts w:hint="eastAsia" w:ascii="宋体" w:hAnsi="宋体" w:eastAsia="宋体" w:cs="Times New Roman"/>
          <w:b/>
          <w:bCs/>
          <w:color w:val="auto"/>
          <w:sz w:val="36"/>
          <w:szCs w:val="44"/>
        </w:rPr>
      </w:pPr>
    </w:p>
    <w:p w14:paraId="274E1F6B">
      <w:pPr>
        <w:rPr>
          <w:rFonts w:hint="eastAsia" w:ascii="宋体" w:hAnsi="宋体" w:eastAsia="宋体" w:cs="Times New Roman"/>
          <w:b/>
          <w:bCs/>
          <w:color w:val="auto"/>
          <w:sz w:val="36"/>
          <w:szCs w:val="44"/>
        </w:rPr>
      </w:pPr>
    </w:p>
    <w:p w14:paraId="4B7FA52A">
      <w:pPr>
        <w:pStyle w:val="14"/>
        <w:rPr>
          <w:rFonts w:hint="eastAsia" w:ascii="宋体" w:hAnsi="宋体" w:eastAsia="宋体" w:cs="Times New Roman"/>
          <w:b/>
          <w:bCs/>
          <w:color w:val="auto"/>
          <w:sz w:val="36"/>
          <w:szCs w:val="44"/>
        </w:rPr>
      </w:pPr>
    </w:p>
    <w:p w14:paraId="53DE4696">
      <w:pPr>
        <w:rPr>
          <w:rFonts w:hint="eastAsia" w:ascii="宋体" w:hAnsi="宋体" w:eastAsia="宋体" w:cs="Times New Roman"/>
          <w:b/>
          <w:bCs/>
          <w:color w:val="auto"/>
          <w:sz w:val="36"/>
          <w:szCs w:val="44"/>
        </w:rPr>
      </w:pPr>
    </w:p>
    <w:p w14:paraId="72C4EADA">
      <w:pPr>
        <w:pStyle w:val="14"/>
        <w:rPr>
          <w:rFonts w:hint="eastAsia" w:ascii="宋体" w:hAnsi="宋体" w:eastAsia="宋体" w:cs="Times New Roman"/>
          <w:b/>
          <w:bCs/>
          <w:color w:val="auto"/>
          <w:sz w:val="36"/>
          <w:szCs w:val="44"/>
        </w:rPr>
      </w:pPr>
    </w:p>
    <w:p w14:paraId="006F11D0">
      <w:pPr>
        <w:rPr>
          <w:rFonts w:hint="eastAsia" w:ascii="宋体" w:hAnsi="宋体" w:eastAsia="宋体" w:cs="Times New Roman"/>
          <w:b/>
          <w:bCs/>
          <w:color w:val="auto"/>
          <w:sz w:val="36"/>
          <w:szCs w:val="44"/>
        </w:rPr>
      </w:pPr>
    </w:p>
    <w:p w14:paraId="03912095">
      <w:pPr>
        <w:pStyle w:val="14"/>
        <w:rPr>
          <w:rFonts w:hint="eastAsia" w:ascii="宋体" w:hAnsi="宋体" w:eastAsia="宋体" w:cs="Times New Roman"/>
          <w:b/>
          <w:bCs/>
          <w:color w:val="auto"/>
          <w:sz w:val="36"/>
          <w:szCs w:val="44"/>
        </w:rPr>
      </w:pPr>
    </w:p>
    <w:p w14:paraId="32ECE229">
      <w:pPr>
        <w:rPr>
          <w:rFonts w:hint="eastAsia"/>
        </w:rPr>
      </w:pPr>
    </w:p>
    <w:p w14:paraId="632AC7D3">
      <w:pPr>
        <w:rPr>
          <w:rFonts w:hint="eastAsia" w:ascii="宋体" w:hAnsi="宋体" w:eastAsia="宋体" w:cs="Times New Roman"/>
          <w:b/>
          <w:bCs/>
          <w:color w:val="auto"/>
          <w:sz w:val="36"/>
          <w:szCs w:val="44"/>
        </w:rPr>
      </w:pPr>
    </w:p>
    <w:p w14:paraId="31685FF8">
      <w:pPr>
        <w:pStyle w:val="14"/>
        <w:rPr>
          <w:rFonts w:hint="eastAsia"/>
        </w:rPr>
      </w:pPr>
    </w:p>
    <w:p w14:paraId="45E8856F">
      <w:pPr>
        <w:jc w:val="center"/>
        <w:outlineLvl w:val="0"/>
        <w:rPr>
          <w:rFonts w:hint="eastAsia" w:ascii="宋体" w:hAnsi="宋体" w:eastAsia="宋体" w:cs="Times New Roman"/>
          <w:b/>
          <w:bCs/>
          <w:color w:val="auto"/>
          <w:sz w:val="36"/>
          <w:szCs w:val="44"/>
        </w:rPr>
      </w:pPr>
      <w:r>
        <w:rPr>
          <w:rFonts w:hint="eastAsia" w:ascii="宋体" w:hAnsi="宋体" w:eastAsia="宋体" w:cs="Times New Roman"/>
          <w:b/>
          <w:bCs/>
          <w:color w:val="auto"/>
          <w:sz w:val="36"/>
          <w:szCs w:val="44"/>
        </w:rPr>
        <w:t>第五章 响应文件格式</w:t>
      </w:r>
      <w:bookmarkEnd w:id="64"/>
      <w:bookmarkEnd w:id="65"/>
    </w:p>
    <w:p w14:paraId="4C463A43">
      <w:pPr>
        <w:snapToGrid w:val="0"/>
        <w:spacing w:before="156" w:beforeLines="50" w:after="50"/>
        <w:jc w:val="center"/>
        <w:rPr>
          <w:rFonts w:hint="eastAsia" w:ascii="宋体" w:hAnsi="宋体" w:eastAsia="宋体" w:cs="宋体"/>
          <w:bCs/>
          <w:color w:val="auto"/>
          <w:sz w:val="44"/>
          <w:szCs w:val="44"/>
          <w:highlight w:val="none"/>
        </w:rPr>
      </w:pPr>
      <w:bookmarkStart w:id="66" w:name="_Toc22189"/>
    </w:p>
    <w:p w14:paraId="71415F92">
      <w:pPr>
        <w:snapToGrid w:val="0"/>
        <w:spacing w:before="156" w:beforeLines="50" w:after="50"/>
        <w:jc w:val="center"/>
        <w:rPr>
          <w:rFonts w:hint="eastAsia" w:ascii="宋体" w:hAnsi="宋体" w:eastAsia="宋体" w:cs="宋体"/>
          <w:bCs/>
          <w:color w:val="auto"/>
          <w:sz w:val="44"/>
          <w:szCs w:val="44"/>
          <w:highlight w:val="none"/>
        </w:rPr>
      </w:pPr>
    </w:p>
    <w:p w14:paraId="5BF0D6EF">
      <w:pPr>
        <w:snapToGrid w:val="0"/>
        <w:spacing w:before="156"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1058ACF8">
      <w:pPr>
        <w:snapToGrid w:val="0"/>
        <w:spacing w:before="156" w:beforeLines="50" w:after="50"/>
        <w:rPr>
          <w:rFonts w:hint="eastAsia" w:ascii="宋体" w:hAnsi="宋体" w:eastAsia="宋体" w:cs="宋体"/>
          <w:bCs/>
          <w:color w:val="auto"/>
          <w:sz w:val="24"/>
          <w:szCs w:val="20"/>
          <w:highlight w:val="none"/>
        </w:rPr>
      </w:pPr>
    </w:p>
    <w:p w14:paraId="74D5EC35">
      <w:pPr>
        <w:snapToGrid w:val="0"/>
        <w:spacing w:before="156" w:beforeLines="50" w:after="50"/>
        <w:rPr>
          <w:rFonts w:hint="eastAsia" w:ascii="宋体" w:hAnsi="宋体" w:eastAsia="宋体" w:cs="宋体"/>
          <w:bCs/>
          <w:color w:val="auto"/>
          <w:sz w:val="24"/>
          <w:szCs w:val="20"/>
          <w:highlight w:val="none"/>
        </w:rPr>
      </w:pPr>
    </w:p>
    <w:p w14:paraId="78BD3CAF">
      <w:pPr>
        <w:snapToGrid w:val="0"/>
        <w:spacing w:before="156" w:beforeLines="50" w:after="50"/>
        <w:rPr>
          <w:rFonts w:hint="eastAsia" w:ascii="宋体" w:hAnsi="宋体" w:eastAsia="宋体" w:cs="宋体"/>
          <w:bCs/>
          <w:color w:val="auto"/>
          <w:sz w:val="32"/>
          <w:szCs w:val="32"/>
          <w:highlight w:val="none"/>
        </w:rPr>
      </w:pPr>
    </w:p>
    <w:p w14:paraId="343AC469">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0B41759A">
      <w:pPr>
        <w:snapToGrid w:val="0"/>
        <w:spacing w:before="156" w:beforeLines="50" w:after="50"/>
        <w:ind w:firstLine="480" w:firstLineChars="150"/>
        <w:rPr>
          <w:rFonts w:hint="eastAsia" w:ascii="宋体" w:hAnsi="宋体" w:eastAsia="宋体" w:cs="宋体"/>
          <w:bCs/>
          <w:color w:val="auto"/>
          <w:sz w:val="32"/>
          <w:szCs w:val="32"/>
          <w:highlight w:val="none"/>
        </w:rPr>
      </w:pPr>
    </w:p>
    <w:p w14:paraId="0D2F93C7">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D31F4DD">
      <w:pPr>
        <w:snapToGrid w:val="0"/>
        <w:spacing w:before="156" w:beforeLines="50" w:after="50"/>
        <w:ind w:firstLine="480" w:firstLineChars="150"/>
        <w:rPr>
          <w:rFonts w:hint="eastAsia" w:ascii="宋体" w:hAnsi="宋体" w:eastAsia="宋体" w:cs="宋体"/>
          <w:bCs/>
          <w:color w:val="auto"/>
          <w:sz w:val="32"/>
          <w:szCs w:val="32"/>
          <w:highlight w:val="none"/>
        </w:rPr>
      </w:pPr>
    </w:p>
    <w:p w14:paraId="3A4B1890">
      <w:pPr>
        <w:snapToGrid w:val="0"/>
        <w:spacing w:before="156"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5D48BF2">
      <w:pPr>
        <w:snapToGrid w:val="0"/>
        <w:spacing w:before="156" w:beforeLines="50" w:after="50"/>
        <w:rPr>
          <w:rFonts w:hint="eastAsia" w:ascii="宋体" w:hAnsi="宋体" w:eastAsia="宋体" w:cs="宋体"/>
          <w:bCs/>
          <w:color w:val="auto"/>
          <w:sz w:val="32"/>
          <w:szCs w:val="32"/>
          <w:highlight w:val="none"/>
        </w:rPr>
      </w:pPr>
    </w:p>
    <w:p w14:paraId="7A5F5B2C">
      <w:pPr>
        <w:snapToGrid w:val="0"/>
        <w:spacing w:before="156"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首次响应文件提交截止时间前不得启封</w:t>
      </w:r>
    </w:p>
    <w:p w14:paraId="7447870F">
      <w:pPr>
        <w:snapToGrid w:val="0"/>
        <w:spacing w:before="156" w:beforeLines="50" w:after="50"/>
        <w:ind w:firstLine="5440" w:firstLineChars="1700"/>
        <w:jc w:val="center"/>
        <w:rPr>
          <w:rFonts w:hint="eastAsia" w:ascii="宋体" w:hAnsi="宋体" w:eastAsia="宋体" w:cs="宋体"/>
          <w:bCs/>
          <w:color w:val="auto"/>
          <w:sz w:val="32"/>
          <w:szCs w:val="32"/>
          <w:highlight w:val="none"/>
        </w:rPr>
      </w:pPr>
    </w:p>
    <w:p w14:paraId="5E7A18DF">
      <w:pPr>
        <w:snapToGrid w:val="0"/>
        <w:spacing w:before="156"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088923F7">
      <w:pP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bookmarkStart w:id="67" w:name="_Toc35611516"/>
      <w:bookmarkStart w:id="68" w:name="_Toc35611438"/>
      <w:bookmarkStart w:id="69" w:name="_Toc71366186"/>
      <w:bookmarkStart w:id="70" w:name="_Toc44229899"/>
      <w:bookmarkStart w:id="71" w:name="_Toc31723070"/>
      <w:bookmarkStart w:id="72" w:name="_Toc31728084"/>
    </w:p>
    <w:p w14:paraId="6651C528">
      <w:pPr>
        <w:rPr>
          <w:rFonts w:hint="eastAsia" w:ascii="宋体" w:hAnsi="宋体" w:eastAsia="宋体" w:cs="宋体"/>
          <w:bCs/>
          <w:color w:val="auto"/>
          <w:sz w:val="24"/>
          <w:highlight w:val="none"/>
        </w:rPr>
      </w:pPr>
    </w:p>
    <w:p w14:paraId="43D8C6EE">
      <w:pPr>
        <w:rPr>
          <w:rFonts w:hint="eastAsia"/>
          <w:b/>
          <w:color w:val="auto"/>
          <w:sz w:val="28"/>
          <w:szCs w:val="28"/>
          <w:highlight w:val="none"/>
        </w:rPr>
      </w:pPr>
      <w:r>
        <w:rPr>
          <w:rFonts w:hint="eastAsia"/>
          <w:b/>
          <w:color w:val="auto"/>
          <w:sz w:val="28"/>
          <w:szCs w:val="28"/>
          <w:highlight w:val="none"/>
        </w:rPr>
        <w:t>一、资格证明文件格式</w:t>
      </w:r>
      <w:bookmarkEnd w:id="67"/>
      <w:bookmarkEnd w:id="68"/>
      <w:bookmarkEnd w:id="69"/>
      <w:bookmarkEnd w:id="70"/>
      <w:bookmarkEnd w:id="71"/>
      <w:bookmarkEnd w:id="72"/>
    </w:p>
    <w:p w14:paraId="01FA41B7">
      <w:pPr>
        <w:snapToGrid w:val="0"/>
        <w:spacing w:before="156" w:beforeLines="50" w:after="50" w:line="360" w:lineRule="auto"/>
        <w:jc w:val="left"/>
        <w:rPr>
          <w:rFonts w:hint="eastAsia" w:ascii="宋体" w:hAnsi="宋体"/>
          <w:b/>
          <w:color w:val="auto"/>
          <w:sz w:val="22"/>
          <w:szCs w:val="22"/>
          <w:highlight w:val="none"/>
        </w:rPr>
      </w:pPr>
      <w:r>
        <w:rPr>
          <w:rFonts w:hint="eastAsia" w:ascii="宋体" w:hAnsi="宋体"/>
          <w:b/>
          <w:color w:val="auto"/>
          <w:sz w:val="28"/>
          <w:szCs w:val="28"/>
          <w:highlight w:val="none"/>
        </w:rPr>
        <w:t>1.资格证明文件封面格式：</w:t>
      </w:r>
      <w:r>
        <w:rPr>
          <w:rFonts w:hint="eastAsia" w:ascii="宋体" w:hAnsi="宋体"/>
          <w:b/>
          <w:color w:val="auto"/>
          <w:sz w:val="22"/>
          <w:szCs w:val="22"/>
          <w:highlight w:val="none"/>
        </w:rPr>
        <w:t xml:space="preserve"> </w:t>
      </w:r>
    </w:p>
    <w:p w14:paraId="36BAF6D7">
      <w:pPr>
        <w:snapToGrid w:val="0"/>
        <w:spacing w:before="156" w:beforeLines="50" w:after="50"/>
        <w:jc w:val="center"/>
        <w:rPr>
          <w:rFonts w:ascii="宋体" w:hAnsi="宋体"/>
          <w:color w:val="auto"/>
          <w:sz w:val="40"/>
          <w:szCs w:val="40"/>
          <w:highlight w:val="none"/>
        </w:rPr>
      </w:pPr>
    </w:p>
    <w:p w14:paraId="57AA92F8">
      <w:pPr>
        <w:snapToGrid w:val="0"/>
        <w:spacing w:before="156" w:beforeLines="50" w:after="50"/>
        <w:jc w:val="center"/>
        <w:rPr>
          <w:rFonts w:ascii="宋体" w:hAnsi="宋体"/>
          <w:color w:val="auto"/>
          <w:sz w:val="40"/>
          <w:szCs w:val="40"/>
          <w:highlight w:val="none"/>
        </w:rPr>
      </w:pPr>
      <w:r>
        <w:rPr>
          <w:rFonts w:hint="eastAsia" w:ascii="宋体" w:hAnsi="宋体"/>
          <w:color w:val="auto"/>
          <w:sz w:val="40"/>
          <w:szCs w:val="40"/>
          <w:highlight w:val="none"/>
        </w:rPr>
        <w:t>电 子 响 应 文 件</w:t>
      </w:r>
    </w:p>
    <w:p w14:paraId="14F25DB7">
      <w:pPr>
        <w:snapToGrid w:val="0"/>
        <w:spacing w:before="156" w:beforeLines="50" w:after="50"/>
        <w:rPr>
          <w:rFonts w:hint="eastAsia" w:ascii="宋体" w:hAnsi="宋体"/>
          <w:color w:val="auto"/>
          <w:sz w:val="22"/>
          <w:szCs w:val="18"/>
          <w:highlight w:val="none"/>
        </w:rPr>
      </w:pPr>
    </w:p>
    <w:p w14:paraId="318BCEC0">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资  格  证  明  文  件</w:t>
      </w:r>
    </w:p>
    <w:p w14:paraId="0A957D47">
      <w:pPr>
        <w:snapToGrid w:val="0"/>
        <w:spacing w:before="156" w:beforeLines="50" w:after="50"/>
        <w:rPr>
          <w:rFonts w:hint="eastAsia" w:ascii="宋体" w:hAnsi="宋体"/>
          <w:bCs/>
          <w:color w:val="auto"/>
          <w:sz w:val="22"/>
          <w:szCs w:val="18"/>
          <w:highlight w:val="none"/>
        </w:rPr>
      </w:pPr>
    </w:p>
    <w:p w14:paraId="32A8ABBB">
      <w:pPr>
        <w:snapToGrid w:val="0"/>
        <w:spacing w:before="156" w:beforeLines="50" w:after="50"/>
        <w:rPr>
          <w:rFonts w:hint="eastAsia" w:ascii="宋体" w:hAnsi="宋体"/>
          <w:bCs/>
          <w:color w:val="auto"/>
          <w:sz w:val="22"/>
          <w:szCs w:val="18"/>
          <w:highlight w:val="none"/>
        </w:rPr>
      </w:pPr>
    </w:p>
    <w:p w14:paraId="30B8BAA1">
      <w:pPr>
        <w:snapToGrid w:val="0"/>
        <w:spacing w:before="156" w:beforeLines="50" w:after="50"/>
        <w:rPr>
          <w:rFonts w:hint="eastAsia" w:ascii="宋体" w:hAnsi="宋体"/>
          <w:bCs/>
          <w:color w:val="auto"/>
          <w:sz w:val="22"/>
          <w:szCs w:val="18"/>
          <w:highlight w:val="none"/>
        </w:rPr>
      </w:pPr>
    </w:p>
    <w:p w14:paraId="4604767C">
      <w:pPr>
        <w:snapToGrid w:val="0"/>
        <w:spacing w:before="156" w:beforeLines="50" w:after="50"/>
        <w:rPr>
          <w:rFonts w:hint="eastAsia" w:ascii="宋体" w:hAnsi="宋体"/>
          <w:bCs/>
          <w:color w:val="auto"/>
          <w:sz w:val="22"/>
          <w:szCs w:val="18"/>
          <w:highlight w:val="none"/>
        </w:rPr>
      </w:pPr>
    </w:p>
    <w:p w14:paraId="15302396">
      <w:pPr>
        <w:snapToGrid w:val="0"/>
        <w:spacing w:before="156" w:beforeLines="50" w:after="50"/>
        <w:rPr>
          <w:rFonts w:hint="eastAsia" w:ascii="宋体" w:hAnsi="宋体"/>
          <w:bCs/>
          <w:color w:val="auto"/>
          <w:sz w:val="22"/>
          <w:szCs w:val="18"/>
          <w:highlight w:val="none"/>
        </w:rPr>
      </w:pPr>
    </w:p>
    <w:p w14:paraId="72C11564">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70788119">
      <w:pPr>
        <w:snapToGrid w:val="0"/>
        <w:spacing w:before="156" w:beforeLines="50" w:after="50"/>
        <w:ind w:firstLine="630" w:firstLineChars="225"/>
        <w:rPr>
          <w:rFonts w:hint="eastAsia" w:ascii="宋体" w:hAnsi="宋体" w:cs="仿宋_GB2312"/>
          <w:bCs/>
          <w:color w:val="auto"/>
          <w:sz w:val="28"/>
          <w:szCs w:val="28"/>
          <w:highlight w:val="none"/>
        </w:rPr>
      </w:pPr>
    </w:p>
    <w:p w14:paraId="0FE3A981">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6C4DDB88">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5D595405">
      <w:pPr>
        <w:pStyle w:val="6"/>
        <w:snapToGrid w:val="0"/>
        <w:spacing w:before="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7A9896C5">
      <w:pPr>
        <w:snapToGrid w:val="0"/>
        <w:spacing w:before="156" w:beforeLines="50" w:after="50"/>
        <w:ind w:firstLine="560" w:firstLineChars="200"/>
        <w:rPr>
          <w:rFonts w:hint="eastAsia" w:ascii="宋体" w:hAnsi="宋体" w:cs="仿宋_GB2312"/>
          <w:bCs/>
          <w:color w:val="auto"/>
          <w:sz w:val="28"/>
          <w:szCs w:val="28"/>
          <w:highlight w:val="none"/>
        </w:rPr>
      </w:pPr>
    </w:p>
    <w:p w14:paraId="7A3A865B">
      <w:pPr>
        <w:pStyle w:val="6"/>
        <w:snapToGrid w:val="0"/>
        <w:spacing w:before="50" w:after="50"/>
        <w:ind w:firstLine="630" w:firstLineChars="225"/>
        <w:rPr>
          <w:rFonts w:hint="eastAsia" w:ascii="宋体" w:hAnsi="宋体" w:cs="仿宋_GB2312"/>
          <w:bCs/>
          <w:color w:val="auto"/>
          <w:sz w:val="28"/>
          <w:szCs w:val="28"/>
          <w:highlight w:val="none"/>
        </w:rPr>
      </w:pPr>
    </w:p>
    <w:p w14:paraId="725937AE">
      <w:pPr>
        <w:pStyle w:val="6"/>
        <w:snapToGrid w:val="0"/>
        <w:spacing w:before="50" w:after="50"/>
        <w:ind w:firstLine="630" w:firstLineChars="225"/>
        <w:rPr>
          <w:rFonts w:hint="eastAsia" w:ascii="宋体" w:hAnsi="宋体" w:cs="仿宋_GB2312"/>
          <w:bCs/>
          <w:color w:val="auto"/>
          <w:sz w:val="28"/>
          <w:szCs w:val="28"/>
          <w:highlight w:val="none"/>
        </w:rPr>
      </w:pPr>
    </w:p>
    <w:p w14:paraId="6BBDF267">
      <w:pPr>
        <w:pStyle w:val="6"/>
        <w:snapToGrid w:val="0"/>
        <w:spacing w:before="50" w:after="50"/>
        <w:ind w:firstLine="1120" w:firstLineChars="400"/>
        <w:rPr>
          <w:rFonts w:hint="eastAsia" w:ascii="宋体" w:hAnsi="宋体" w:cs="仿宋_GB2312"/>
          <w:bCs/>
          <w:color w:val="auto"/>
          <w:sz w:val="28"/>
          <w:szCs w:val="28"/>
          <w:highlight w:val="none"/>
        </w:rPr>
      </w:pPr>
    </w:p>
    <w:p w14:paraId="414D2CC2">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1D5F4079">
      <w:pPr>
        <w:snapToGrid w:val="0"/>
        <w:spacing w:before="156" w:beforeLines="50" w:after="50" w:line="360" w:lineRule="auto"/>
        <w:ind w:left="142"/>
        <w:jc w:val="left"/>
        <w:rPr>
          <w:rFonts w:ascii="宋体" w:hAnsi="宋体"/>
          <w:color w:val="auto"/>
          <w:sz w:val="22"/>
          <w:szCs w:val="22"/>
          <w:highlight w:val="none"/>
        </w:rPr>
      </w:pPr>
      <w:r>
        <w:rPr>
          <w:rFonts w:ascii="宋体" w:hAnsi="宋体"/>
          <w:color w:val="auto"/>
          <w:sz w:val="22"/>
          <w:szCs w:val="22"/>
          <w:highlight w:val="none"/>
        </w:rPr>
        <w:br w:type="page"/>
      </w:r>
    </w:p>
    <w:p w14:paraId="3EC5FEAB">
      <w:pPr>
        <w:snapToGrid w:val="0"/>
        <w:spacing w:before="156" w:beforeLines="50" w:after="50" w:line="360" w:lineRule="auto"/>
        <w:ind w:left="142"/>
        <w:jc w:val="left"/>
        <w:rPr>
          <w:rFonts w:ascii="宋体" w:hAnsi="宋体"/>
          <w:color w:val="auto"/>
          <w:sz w:val="22"/>
          <w:szCs w:val="22"/>
          <w:highlight w:val="none"/>
        </w:rPr>
      </w:pPr>
    </w:p>
    <w:p w14:paraId="4B4F7AC4">
      <w:pPr>
        <w:snapToGrid w:val="0"/>
        <w:spacing w:before="156" w:beforeLines="50" w:after="50" w:line="360" w:lineRule="auto"/>
        <w:ind w:left="142"/>
        <w:jc w:val="left"/>
        <w:rPr>
          <w:rFonts w:ascii="宋体" w:hAnsi="宋体"/>
          <w:color w:val="auto"/>
          <w:sz w:val="22"/>
          <w:szCs w:val="22"/>
          <w:highlight w:val="none"/>
        </w:rPr>
      </w:pPr>
    </w:p>
    <w:p w14:paraId="12689FCE">
      <w:pPr>
        <w:snapToGrid w:val="0"/>
        <w:spacing w:before="156" w:beforeLines="50" w:after="50" w:line="360" w:lineRule="auto"/>
        <w:ind w:left="142"/>
        <w:jc w:val="left"/>
        <w:rPr>
          <w:rFonts w:hint="eastAsia" w:ascii="宋体" w:hAnsi="宋体"/>
          <w:b/>
          <w:bCs/>
          <w:color w:val="auto"/>
          <w:sz w:val="28"/>
          <w:szCs w:val="28"/>
          <w:highlight w:val="none"/>
        </w:rPr>
      </w:pPr>
      <w:r>
        <w:rPr>
          <w:rFonts w:hint="eastAsia" w:ascii="宋体" w:hAnsi="宋体"/>
          <w:b/>
          <w:bCs/>
          <w:color w:val="auto"/>
          <w:sz w:val="28"/>
          <w:szCs w:val="28"/>
          <w:highlight w:val="none"/>
        </w:rPr>
        <w:t>2.资格证明文件目录</w:t>
      </w:r>
    </w:p>
    <w:p w14:paraId="0DCF125B">
      <w:pPr>
        <w:pStyle w:val="30"/>
        <w:numPr>
          <w:ilvl w:val="0"/>
          <w:numId w:val="0"/>
        </w:numPr>
        <w:rPr>
          <w:rFonts w:hint="default"/>
          <w:color w:val="auto"/>
          <w:lang w:val="en-US" w:eastAsia="zh-CN"/>
        </w:rPr>
      </w:pPr>
      <w:r>
        <w:rPr>
          <w:rFonts w:hint="eastAsia"/>
          <w:color w:val="auto"/>
          <w:lang w:val="en-US" w:eastAsia="zh-CN"/>
        </w:rPr>
        <w:t>根据《供应商须知前附表》第12.1.1要求编制</w:t>
      </w:r>
    </w:p>
    <w:p w14:paraId="1CB5BD52">
      <w:pPr>
        <w:snapToGrid w:val="0"/>
        <w:spacing w:before="156" w:beforeLines="50" w:after="50"/>
        <w:rPr>
          <w:rFonts w:ascii="宋体" w:hAnsi="宋体"/>
          <w:color w:val="auto"/>
          <w:sz w:val="22"/>
          <w:szCs w:val="18"/>
          <w:highlight w:val="none"/>
        </w:rPr>
      </w:pPr>
      <w:r>
        <w:rPr>
          <w:rFonts w:ascii="宋体" w:hAnsi="宋体"/>
          <w:color w:val="auto"/>
          <w:sz w:val="22"/>
          <w:szCs w:val="18"/>
          <w:highlight w:val="none"/>
        </w:rPr>
        <w:t xml:space="preserve"> </w:t>
      </w:r>
    </w:p>
    <w:p w14:paraId="664AF38D">
      <w:pPr>
        <w:spacing w:line="300" w:lineRule="auto"/>
        <w:rPr>
          <w:rFonts w:hint="eastAsia" w:ascii="宋体" w:hAnsi="宋体"/>
          <w:color w:val="auto"/>
          <w:sz w:val="20"/>
          <w:szCs w:val="20"/>
          <w:highlight w:val="none"/>
        </w:rPr>
      </w:pPr>
    </w:p>
    <w:p w14:paraId="1CEC8A62">
      <w:pPr>
        <w:spacing w:line="300" w:lineRule="auto"/>
        <w:rPr>
          <w:rFonts w:hint="eastAsia" w:ascii="宋体" w:hAnsi="宋体"/>
          <w:color w:val="auto"/>
          <w:sz w:val="20"/>
          <w:szCs w:val="20"/>
          <w:highlight w:val="none"/>
        </w:rPr>
      </w:pPr>
    </w:p>
    <w:p w14:paraId="12CB1D73">
      <w:pPr>
        <w:spacing w:line="300" w:lineRule="auto"/>
        <w:rPr>
          <w:rFonts w:hint="eastAsia" w:ascii="宋体" w:hAnsi="宋体"/>
          <w:color w:val="auto"/>
          <w:sz w:val="20"/>
          <w:szCs w:val="20"/>
          <w:highlight w:val="none"/>
        </w:rPr>
      </w:pPr>
    </w:p>
    <w:p w14:paraId="20CE137F">
      <w:pPr>
        <w:spacing w:line="300" w:lineRule="auto"/>
        <w:rPr>
          <w:rFonts w:hint="eastAsia" w:ascii="宋体" w:hAnsi="宋体"/>
          <w:color w:val="auto"/>
          <w:sz w:val="20"/>
          <w:szCs w:val="20"/>
          <w:highlight w:val="none"/>
        </w:rPr>
      </w:pPr>
    </w:p>
    <w:p w14:paraId="1A3F59C8">
      <w:pPr>
        <w:spacing w:line="300" w:lineRule="auto"/>
        <w:rPr>
          <w:rFonts w:hint="eastAsia" w:ascii="宋体" w:hAnsi="宋体"/>
          <w:color w:val="auto"/>
          <w:sz w:val="20"/>
          <w:szCs w:val="20"/>
          <w:highlight w:val="none"/>
        </w:rPr>
      </w:pPr>
    </w:p>
    <w:p w14:paraId="15BDD525">
      <w:pPr>
        <w:spacing w:line="300" w:lineRule="auto"/>
        <w:rPr>
          <w:rFonts w:hint="eastAsia" w:ascii="宋体" w:hAnsi="宋体"/>
          <w:color w:val="auto"/>
          <w:sz w:val="20"/>
          <w:szCs w:val="20"/>
          <w:highlight w:val="none"/>
        </w:rPr>
      </w:pPr>
    </w:p>
    <w:p w14:paraId="5CA3E8EA">
      <w:pPr>
        <w:spacing w:line="300" w:lineRule="auto"/>
        <w:rPr>
          <w:rFonts w:hint="eastAsia" w:ascii="宋体" w:hAnsi="宋体"/>
          <w:color w:val="auto"/>
          <w:sz w:val="20"/>
          <w:szCs w:val="20"/>
          <w:highlight w:val="none"/>
        </w:rPr>
      </w:pPr>
    </w:p>
    <w:p w14:paraId="586D7B3D">
      <w:pPr>
        <w:spacing w:line="300" w:lineRule="auto"/>
        <w:rPr>
          <w:rFonts w:hint="eastAsia" w:ascii="宋体" w:hAnsi="宋体"/>
          <w:color w:val="auto"/>
          <w:sz w:val="20"/>
          <w:szCs w:val="20"/>
          <w:highlight w:val="none"/>
        </w:rPr>
      </w:pPr>
    </w:p>
    <w:p w14:paraId="73264DE6">
      <w:pPr>
        <w:spacing w:line="300" w:lineRule="auto"/>
        <w:rPr>
          <w:rFonts w:hint="eastAsia" w:ascii="宋体" w:hAnsi="宋体"/>
          <w:color w:val="auto"/>
          <w:sz w:val="20"/>
          <w:szCs w:val="20"/>
          <w:highlight w:val="none"/>
        </w:rPr>
      </w:pPr>
    </w:p>
    <w:p w14:paraId="3A9F692C">
      <w:pPr>
        <w:spacing w:line="300" w:lineRule="auto"/>
        <w:rPr>
          <w:rFonts w:hint="eastAsia" w:ascii="宋体" w:hAnsi="宋体"/>
          <w:color w:val="auto"/>
          <w:sz w:val="20"/>
          <w:szCs w:val="20"/>
          <w:highlight w:val="none"/>
        </w:rPr>
      </w:pPr>
    </w:p>
    <w:p w14:paraId="48684D9D">
      <w:pPr>
        <w:spacing w:line="300" w:lineRule="auto"/>
        <w:rPr>
          <w:rFonts w:hint="eastAsia" w:ascii="宋体" w:hAnsi="宋体"/>
          <w:color w:val="auto"/>
          <w:sz w:val="20"/>
          <w:szCs w:val="20"/>
          <w:highlight w:val="none"/>
        </w:rPr>
      </w:pPr>
    </w:p>
    <w:p w14:paraId="00CD4129">
      <w:pPr>
        <w:spacing w:line="300" w:lineRule="auto"/>
        <w:rPr>
          <w:rFonts w:hint="eastAsia" w:ascii="宋体" w:hAnsi="宋体"/>
          <w:color w:val="auto"/>
          <w:sz w:val="20"/>
          <w:szCs w:val="20"/>
          <w:highlight w:val="none"/>
        </w:rPr>
      </w:pPr>
    </w:p>
    <w:p w14:paraId="6C6DFFBF">
      <w:pPr>
        <w:spacing w:line="300" w:lineRule="auto"/>
        <w:rPr>
          <w:rFonts w:hint="eastAsia" w:ascii="宋体" w:hAnsi="宋体"/>
          <w:color w:val="auto"/>
          <w:sz w:val="20"/>
          <w:szCs w:val="20"/>
          <w:highlight w:val="none"/>
        </w:rPr>
      </w:pPr>
    </w:p>
    <w:p w14:paraId="592B51C5">
      <w:pPr>
        <w:spacing w:line="300" w:lineRule="auto"/>
        <w:rPr>
          <w:rFonts w:hint="eastAsia" w:ascii="宋体" w:hAnsi="宋体"/>
          <w:color w:val="auto"/>
          <w:sz w:val="20"/>
          <w:szCs w:val="20"/>
          <w:highlight w:val="none"/>
        </w:rPr>
      </w:pPr>
    </w:p>
    <w:p w14:paraId="62936B11">
      <w:pPr>
        <w:spacing w:line="300" w:lineRule="auto"/>
        <w:rPr>
          <w:rFonts w:hint="eastAsia" w:ascii="宋体" w:hAnsi="宋体"/>
          <w:color w:val="auto"/>
          <w:sz w:val="20"/>
          <w:szCs w:val="20"/>
          <w:highlight w:val="none"/>
        </w:rPr>
      </w:pPr>
    </w:p>
    <w:p w14:paraId="4ADCC443">
      <w:pPr>
        <w:spacing w:line="320" w:lineRule="exact"/>
        <w:jc w:val="left"/>
        <w:rPr>
          <w:rFonts w:hint="eastAsia" w:ascii="宋体" w:hAnsi="宋体"/>
          <w:color w:val="auto"/>
          <w:sz w:val="20"/>
          <w:szCs w:val="20"/>
          <w:highlight w:val="none"/>
        </w:rPr>
      </w:pPr>
      <w:r>
        <w:rPr>
          <w:rFonts w:ascii="宋体" w:hAnsi="宋体"/>
          <w:color w:val="auto"/>
          <w:sz w:val="20"/>
          <w:szCs w:val="20"/>
          <w:highlight w:val="none"/>
        </w:rPr>
        <w:br w:type="page"/>
      </w:r>
      <w:r>
        <w:rPr>
          <w:rFonts w:hint="eastAsia" w:ascii="宋体" w:hAnsi="宋体"/>
          <w:color w:val="auto"/>
          <w:sz w:val="20"/>
          <w:szCs w:val="20"/>
          <w:highlight w:val="none"/>
        </w:rPr>
        <w:t xml:space="preserve"> </w:t>
      </w:r>
    </w:p>
    <w:p w14:paraId="4C8212AC">
      <w:pPr>
        <w:wordWrap w:val="0"/>
        <w:spacing w:before="156" w:beforeLines="50" w:after="50" w:line="320" w:lineRule="exact"/>
        <w:ind w:right="482" w:firstLine="200" w:firstLineChars="100"/>
        <w:contextualSpacing/>
        <w:jc w:val="center"/>
        <w:rPr>
          <w:rFonts w:hint="eastAsia" w:ascii="宋体" w:hAnsi="宋体"/>
          <w:color w:val="auto"/>
          <w:sz w:val="20"/>
          <w:szCs w:val="20"/>
          <w:highlight w:val="none"/>
        </w:rPr>
      </w:pPr>
    </w:p>
    <w:p w14:paraId="512B0881">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供应商直接控股、管理关系信息表</w:t>
      </w:r>
    </w:p>
    <w:p w14:paraId="44DD330C">
      <w:pPr>
        <w:snapToGrid w:val="0"/>
        <w:spacing w:before="156" w:beforeLines="50" w:after="50" w:line="360" w:lineRule="auto"/>
        <w:jc w:val="center"/>
        <w:rPr>
          <w:rFonts w:hint="eastAsia" w:ascii="宋体" w:hAnsi="宋体"/>
          <w:b/>
          <w:color w:val="auto"/>
          <w:sz w:val="22"/>
          <w:szCs w:val="22"/>
          <w:highlight w:val="none"/>
        </w:rPr>
      </w:pPr>
    </w:p>
    <w:p w14:paraId="76FA3A40">
      <w:pPr>
        <w:spacing w:line="360" w:lineRule="auto"/>
        <w:contextualSpacing/>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供应商直接控股股东信息表</w:t>
      </w:r>
    </w:p>
    <w:p w14:paraId="57B1A97F">
      <w:pPr>
        <w:spacing w:line="360" w:lineRule="auto"/>
        <w:contextualSpacing/>
        <w:jc w:val="center"/>
        <w:rPr>
          <w:rFonts w:hint="eastAsia" w:ascii="宋体" w:hAnsi="宋体"/>
          <w:b/>
          <w:color w:val="auto"/>
          <w:sz w:val="22"/>
          <w:szCs w:val="22"/>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07899BE">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82C24F">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D1926B3">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312F86">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D2EB15">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580AE3">
            <w:pPr>
              <w:widowControl/>
              <w:spacing w:line="360" w:lineRule="auto"/>
              <w:contextualSpacing/>
              <w:jc w:val="center"/>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22258DB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9531C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37E366">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00B42A6">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A88CC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7DF87A">
            <w:pPr>
              <w:widowControl/>
              <w:spacing w:line="360" w:lineRule="auto"/>
              <w:contextualSpacing/>
              <w:jc w:val="center"/>
              <w:rPr>
                <w:rFonts w:hint="eastAsia" w:ascii="宋体" w:hAnsi="宋体" w:cs="宋体"/>
                <w:color w:val="auto"/>
                <w:kern w:val="0"/>
                <w:sz w:val="22"/>
                <w:szCs w:val="22"/>
                <w:highlight w:val="none"/>
              </w:rPr>
            </w:pPr>
          </w:p>
        </w:tc>
      </w:tr>
      <w:tr w14:paraId="6EB27DE1">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CADEFAC">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5D60A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FAF8C4">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565D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6B47D0B">
            <w:pPr>
              <w:widowControl/>
              <w:spacing w:line="360" w:lineRule="auto"/>
              <w:contextualSpacing/>
              <w:jc w:val="center"/>
              <w:rPr>
                <w:rFonts w:hint="eastAsia" w:ascii="宋体" w:hAnsi="宋体" w:cs="宋体"/>
                <w:color w:val="auto"/>
                <w:kern w:val="0"/>
                <w:sz w:val="22"/>
                <w:szCs w:val="22"/>
                <w:highlight w:val="none"/>
              </w:rPr>
            </w:pPr>
          </w:p>
        </w:tc>
      </w:tr>
      <w:tr w14:paraId="2A3A5EAF">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77B02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5AB2F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C80AE0">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9BD8F7">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0CCFBD">
            <w:pPr>
              <w:widowControl/>
              <w:spacing w:line="360" w:lineRule="auto"/>
              <w:contextualSpacing/>
              <w:jc w:val="center"/>
              <w:rPr>
                <w:rFonts w:hint="eastAsia" w:ascii="宋体" w:hAnsi="宋体" w:cs="宋体"/>
                <w:color w:val="auto"/>
                <w:kern w:val="0"/>
                <w:sz w:val="22"/>
                <w:szCs w:val="22"/>
                <w:highlight w:val="none"/>
              </w:rPr>
            </w:pPr>
          </w:p>
        </w:tc>
      </w:tr>
      <w:tr w14:paraId="3CD769C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F413D6">
            <w:pPr>
              <w:widowControl/>
              <w:spacing w:line="360" w:lineRule="auto"/>
              <w:contextualSpacing/>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33CA1">
            <w:pPr>
              <w:widowControl/>
              <w:spacing w:line="360" w:lineRule="auto"/>
              <w:contextualSpacing/>
              <w:jc w:val="center"/>
              <w:rPr>
                <w:rFonts w:hint="eastAsia" w:ascii="宋体" w:hAnsi="宋体" w:cs="宋体"/>
                <w:color w:val="auto"/>
                <w:kern w:val="0"/>
                <w:sz w:val="22"/>
                <w:szCs w:val="22"/>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0C0EC0">
            <w:pPr>
              <w:widowControl/>
              <w:spacing w:line="360" w:lineRule="auto"/>
              <w:contextualSpacing/>
              <w:jc w:val="center"/>
              <w:rPr>
                <w:rFonts w:hint="eastAsia" w:ascii="宋体" w:hAnsi="宋体" w:cs="宋体"/>
                <w:color w:val="auto"/>
                <w:kern w:val="0"/>
                <w:sz w:val="22"/>
                <w:szCs w:val="22"/>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65D2AB">
            <w:pPr>
              <w:widowControl/>
              <w:spacing w:line="360" w:lineRule="auto"/>
              <w:contextualSpacing/>
              <w:jc w:val="center"/>
              <w:rPr>
                <w:rFonts w:hint="eastAsia" w:ascii="宋体" w:hAnsi="宋体" w:cs="宋体"/>
                <w:color w:val="auto"/>
                <w:kern w:val="0"/>
                <w:sz w:val="22"/>
                <w:szCs w:val="22"/>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07B41">
            <w:pPr>
              <w:widowControl/>
              <w:spacing w:line="360" w:lineRule="auto"/>
              <w:contextualSpacing/>
              <w:jc w:val="center"/>
              <w:rPr>
                <w:rFonts w:hint="eastAsia" w:ascii="宋体" w:hAnsi="宋体" w:cs="宋体"/>
                <w:color w:val="auto"/>
                <w:kern w:val="0"/>
                <w:sz w:val="22"/>
                <w:szCs w:val="22"/>
                <w:highlight w:val="none"/>
              </w:rPr>
            </w:pPr>
          </w:p>
        </w:tc>
      </w:tr>
    </w:tbl>
    <w:p w14:paraId="0AC53FBE">
      <w:pPr>
        <w:spacing w:line="360" w:lineRule="auto"/>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3FF121C3">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1E01279">
      <w:pPr>
        <w:spacing w:line="360" w:lineRule="auto"/>
        <w:ind w:firstLine="420" w:firstLineChars="200"/>
        <w:contextualSpacing/>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2.本表所指的控股关系仅限于直接控股关系，不包括间接的控股关系。公司实际控制人与公司之间的关系不属于本表所指的直接控股关系。</w:t>
      </w:r>
    </w:p>
    <w:p w14:paraId="48B04794">
      <w:pPr>
        <w:spacing w:line="360" w:lineRule="auto"/>
        <w:ind w:firstLine="420" w:firstLineChars="200"/>
        <w:contextualSpacing/>
        <w:jc w:val="left"/>
        <w:rPr>
          <w:rFonts w:ascii="宋体" w:hAnsi="宋体" w:cs="宋体"/>
          <w:color w:val="auto"/>
          <w:sz w:val="21"/>
          <w:szCs w:val="21"/>
          <w:highlight w:val="none"/>
        </w:rPr>
      </w:pPr>
      <w:r>
        <w:rPr>
          <w:rFonts w:hint="eastAsia" w:ascii="宋体" w:hAnsi="宋体" w:cs="宋体"/>
          <w:color w:val="auto"/>
          <w:sz w:val="21"/>
          <w:szCs w:val="21"/>
          <w:highlight w:val="none"/>
        </w:rPr>
        <w:t>3.供应商不存在直接控股股东的，</w:t>
      </w:r>
      <w:r>
        <w:rPr>
          <w:rFonts w:hint="eastAsia" w:ascii="宋体" w:hAnsi="宋体"/>
          <w:color w:val="auto"/>
          <w:sz w:val="21"/>
          <w:szCs w:val="21"/>
          <w:highlight w:val="none"/>
        </w:rPr>
        <w:t>则在“直接控股股东名称”填“无”</w:t>
      </w:r>
      <w:r>
        <w:rPr>
          <w:rFonts w:hint="eastAsia" w:ascii="宋体" w:hAnsi="宋体" w:cs="宋体"/>
          <w:color w:val="auto"/>
          <w:sz w:val="21"/>
          <w:szCs w:val="21"/>
          <w:highlight w:val="none"/>
        </w:rPr>
        <w:t>。</w:t>
      </w:r>
    </w:p>
    <w:p w14:paraId="10A07B21">
      <w:pPr>
        <w:spacing w:line="360" w:lineRule="auto"/>
        <w:ind w:firstLine="420" w:firstLineChars="200"/>
        <w:contextualSpacing/>
        <w:jc w:val="left"/>
        <w:rPr>
          <w:rFonts w:ascii="宋体" w:hAnsi="宋体" w:cs="宋体"/>
          <w:color w:val="auto"/>
          <w:sz w:val="21"/>
          <w:szCs w:val="21"/>
          <w:highlight w:val="none"/>
        </w:rPr>
      </w:pPr>
    </w:p>
    <w:p w14:paraId="0A44B07B">
      <w:pPr>
        <w:spacing w:line="360" w:lineRule="auto"/>
        <w:ind w:right="480"/>
        <w:contextualSpacing/>
        <w:jc w:val="both"/>
        <w:rPr>
          <w:rFonts w:hint="eastAsia" w:ascii="宋体" w:hAnsi="宋体" w:cs="宋体"/>
          <w:color w:val="auto"/>
          <w:sz w:val="21"/>
          <w:szCs w:val="21"/>
          <w:highlight w:val="none"/>
        </w:rPr>
      </w:pPr>
    </w:p>
    <w:p w14:paraId="7698C03D">
      <w:pPr>
        <w:spacing w:line="360" w:lineRule="auto"/>
        <w:ind w:right="480" w:firstLine="1260" w:firstLineChars="600"/>
        <w:contextualSpacing/>
        <w:jc w:val="both"/>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法定代表人或者委托代理人</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签字或者电子签名）</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p>
    <w:p w14:paraId="3316847F">
      <w:pPr>
        <w:spacing w:line="360" w:lineRule="auto"/>
        <w:ind w:right="480" w:firstLine="3885" w:firstLineChars="1850"/>
        <w:contextualSpacing/>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供应商</w:t>
      </w:r>
      <w:r>
        <w:rPr>
          <w:rFonts w:hint="eastAsia" w:ascii="宋体" w:hAnsi="宋体"/>
          <w:color w:val="auto"/>
          <w:sz w:val="21"/>
          <w:szCs w:val="21"/>
          <w:highlight w:val="none"/>
        </w:rPr>
        <w:t>（电子签章）</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p>
    <w:p w14:paraId="68B63795">
      <w:pPr>
        <w:snapToGrid w:val="0"/>
        <w:jc w:val="center"/>
        <w:rPr>
          <w:rFonts w:hint="eastAsia" w:ascii="宋体" w:hAnsi="宋体"/>
          <w:b/>
          <w:color w:val="auto"/>
          <w:sz w:val="24"/>
          <w:szCs w:val="24"/>
          <w:highlight w:val="none"/>
        </w:rPr>
      </w:pPr>
      <w:r>
        <w:rPr>
          <w:rFonts w:hint="eastAsia" w:ascii="宋体" w:hAnsi="宋体" w:cs="宋体"/>
          <w:color w:val="auto"/>
          <w:sz w:val="21"/>
          <w:szCs w:val="21"/>
          <w:highlight w:val="none"/>
          <w:lang w:val="en-US" w:eastAsia="zh-CN"/>
        </w:rPr>
        <w:t xml:space="preserve">                                     日期：   年   月   日</w:t>
      </w:r>
      <w:r>
        <w:rPr>
          <w:rFonts w:ascii="宋体" w:hAnsi="宋体"/>
          <w:b/>
          <w:color w:val="auto"/>
          <w:sz w:val="24"/>
          <w:szCs w:val="24"/>
          <w:highlight w:val="none"/>
        </w:rPr>
        <w:br w:type="page"/>
      </w:r>
    </w:p>
    <w:p w14:paraId="3C484E6D">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供应商直接管理关系信息表</w:t>
      </w:r>
    </w:p>
    <w:p w14:paraId="247926BB">
      <w:pPr>
        <w:snapToGrid w:val="0"/>
        <w:spacing w:line="360" w:lineRule="auto"/>
        <w:jc w:val="center"/>
        <w:rPr>
          <w:rFonts w:hint="eastAsia" w:ascii="宋体" w:hAnsi="宋体"/>
          <w:b/>
          <w:color w:val="auto"/>
          <w:sz w:val="22"/>
          <w:szCs w:val="22"/>
          <w:highlight w:val="none"/>
        </w:rPr>
      </w:pPr>
    </w:p>
    <w:tbl>
      <w:tblPr>
        <w:tblStyle w:val="2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31F378F">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93DB1B">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116885">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D0D93B">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A3020D">
            <w:pPr>
              <w:widowControl/>
              <w:spacing w:line="360" w:lineRule="auto"/>
              <w:contextualSpacing/>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备注</w:t>
            </w:r>
          </w:p>
        </w:tc>
      </w:tr>
      <w:tr w14:paraId="0043A0E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A50265">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357FD5B">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465142">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EF393B">
            <w:pPr>
              <w:widowControl/>
              <w:spacing w:line="360" w:lineRule="auto"/>
              <w:contextualSpacing/>
              <w:jc w:val="center"/>
              <w:rPr>
                <w:rFonts w:ascii="宋体" w:hAnsi="宋体" w:cs="宋体"/>
                <w:color w:val="auto"/>
                <w:kern w:val="0"/>
                <w:sz w:val="22"/>
                <w:szCs w:val="22"/>
                <w:highlight w:val="none"/>
              </w:rPr>
            </w:pPr>
          </w:p>
        </w:tc>
      </w:tr>
      <w:tr w14:paraId="7FDB657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4FD88B">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3FFDD7">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131F32">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055067">
            <w:pPr>
              <w:widowControl/>
              <w:spacing w:line="360" w:lineRule="auto"/>
              <w:contextualSpacing/>
              <w:jc w:val="center"/>
              <w:rPr>
                <w:rFonts w:ascii="宋体" w:hAnsi="宋体" w:cs="宋体"/>
                <w:color w:val="auto"/>
                <w:kern w:val="0"/>
                <w:sz w:val="22"/>
                <w:szCs w:val="22"/>
                <w:highlight w:val="none"/>
              </w:rPr>
            </w:pPr>
          </w:p>
        </w:tc>
      </w:tr>
      <w:tr w14:paraId="5B88770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CB918C">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F46E4">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151D25">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3388C8">
            <w:pPr>
              <w:widowControl/>
              <w:spacing w:line="360" w:lineRule="auto"/>
              <w:contextualSpacing/>
              <w:jc w:val="center"/>
              <w:rPr>
                <w:rFonts w:ascii="宋体" w:hAnsi="宋体" w:cs="宋体"/>
                <w:color w:val="auto"/>
                <w:kern w:val="0"/>
                <w:sz w:val="22"/>
                <w:szCs w:val="22"/>
                <w:highlight w:val="none"/>
              </w:rPr>
            </w:pPr>
          </w:p>
        </w:tc>
      </w:tr>
      <w:tr w14:paraId="6A6163A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B74F1B">
            <w:pPr>
              <w:widowControl/>
              <w:spacing w:line="360" w:lineRule="auto"/>
              <w:contextualSpacing/>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835EC5">
            <w:pPr>
              <w:widowControl/>
              <w:spacing w:line="360" w:lineRule="auto"/>
              <w:contextualSpacing/>
              <w:jc w:val="center"/>
              <w:rPr>
                <w:rFonts w:ascii="宋体" w:hAnsi="宋体" w:cs="宋体"/>
                <w:color w:val="auto"/>
                <w:kern w:val="0"/>
                <w:sz w:val="22"/>
                <w:szCs w:val="22"/>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D3E513">
            <w:pPr>
              <w:widowControl/>
              <w:spacing w:line="360" w:lineRule="auto"/>
              <w:contextualSpacing/>
              <w:jc w:val="center"/>
              <w:rPr>
                <w:rFonts w:ascii="宋体" w:hAnsi="宋体" w:cs="宋体"/>
                <w:color w:val="auto"/>
                <w:kern w:val="0"/>
                <w:sz w:val="22"/>
                <w:szCs w:val="22"/>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CF1FFE">
            <w:pPr>
              <w:widowControl/>
              <w:spacing w:line="360" w:lineRule="auto"/>
              <w:contextualSpacing/>
              <w:jc w:val="center"/>
              <w:rPr>
                <w:rFonts w:ascii="宋体" w:hAnsi="宋体" w:cs="宋体"/>
                <w:color w:val="auto"/>
                <w:kern w:val="0"/>
                <w:sz w:val="22"/>
                <w:szCs w:val="22"/>
                <w:highlight w:val="none"/>
              </w:rPr>
            </w:pPr>
          </w:p>
        </w:tc>
      </w:tr>
    </w:tbl>
    <w:p w14:paraId="2229C62C">
      <w:pPr>
        <w:spacing w:line="360" w:lineRule="auto"/>
        <w:contextualSpacing/>
        <w:jc w:val="left"/>
        <w:rPr>
          <w:rFonts w:hint="eastAsia" w:ascii="宋体" w:hAnsi="宋体"/>
          <w:color w:val="auto"/>
          <w:sz w:val="21"/>
          <w:szCs w:val="21"/>
          <w:highlight w:val="none"/>
        </w:rPr>
      </w:pPr>
      <w:r>
        <w:rPr>
          <w:rFonts w:hint="eastAsia" w:ascii="宋体" w:hAnsi="宋体"/>
          <w:color w:val="auto"/>
          <w:sz w:val="21"/>
          <w:szCs w:val="21"/>
          <w:highlight w:val="none"/>
        </w:rPr>
        <w:t>注：</w:t>
      </w:r>
    </w:p>
    <w:p w14:paraId="1666B4DE">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1.管理关系：是指不具有出资持股关系的其他单位之间存在的管理与被管理关系，如一些上下级关系的事业单位和团体组织。</w:t>
      </w:r>
    </w:p>
    <w:p w14:paraId="0FFCA5AA">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pacing w:val="-6"/>
          <w:sz w:val="21"/>
          <w:szCs w:val="21"/>
          <w:highlight w:val="none"/>
        </w:rPr>
        <w:t>本表所指的管理关系仅限于直接管理关系，不包括间接的管理关系。</w:t>
      </w:r>
    </w:p>
    <w:p w14:paraId="0D9E2592">
      <w:pPr>
        <w:spacing w:line="360" w:lineRule="auto"/>
        <w:ind w:firstLine="420" w:firstLineChars="200"/>
        <w:contextualSpacing/>
        <w:jc w:val="left"/>
        <w:rPr>
          <w:rFonts w:hint="eastAsia" w:ascii="宋体" w:hAnsi="宋体"/>
          <w:color w:val="auto"/>
          <w:sz w:val="21"/>
          <w:szCs w:val="21"/>
          <w:highlight w:val="none"/>
        </w:rPr>
      </w:pPr>
      <w:r>
        <w:rPr>
          <w:rFonts w:hint="eastAsia" w:ascii="宋体" w:hAnsi="宋体"/>
          <w:color w:val="auto"/>
          <w:sz w:val="21"/>
          <w:szCs w:val="21"/>
          <w:highlight w:val="none"/>
        </w:rPr>
        <w:t>3.供应商不存在直接管理关系的，则在“直接管理关系单位名称”填“无”。</w:t>
      </w:r>
    </w:p>
    <w:p w14:paraId="1CBDBD24">
      <w:pPr>
        <w:spacing w:line="360" w:lineRule="auto"/>
        <w:contextualSpacing/>
        <w:jc w:val="left"/>
        <w:rPr>
          <w:rFonts w:hint="eastAsia" w:ascii="宋体" w:hAnsi="宋体"/>
          <w:color w:val="auto"/>
          <w:sz w:val="21"/>
          <w:szCs w:val="21"/>
          <w:highlight w:val="none"/>
        </w:rPr>
      </w:pPr>
    </w:p>
    <w:p w14:paraId="29B0E464">
      <w:pPr>
        <w:spacing w:line="360" w:lineRule="auto"/>
        <w:contextualSpacing/>
        <w:jc w:val="left"/>
        <w:rPr>
          <w:rFonts w:hint="eastAsia" w:ascii="宋体" w:hAnsi="宋体"/>
          <w:color w:val="auto"/>
          <w:sz w:val="21"/>
          <w:szCs w:val="21"/>
          <w:highlight w:val="none"/>
        </w:rPr>
      </w:pPr>
    </w:p>
    <w:p w14:paraId="58869046">
      <w:pPr>
        <w:spacing w:line="360" w:lineRule="auto"/>
        <w:contextualSpacing/>
        <w:jc w:val="left"/>
        <w:rPr>
          <w:rFonts w:hint="eastAsia"/>
          <w:color w:val="auto"/>
          <w:sz w:val="21"/>
          <w:szCs w:val="21"/>
          <w:highlight w:val="none"/>
        </w:rPr>
      </w:pPr>
    </w:p>
    <w:p w14:paraId="7A03D11C">
      <w:pPr>
        <w:spacing w:line="360" w:lineRule="auto"/>
        <w:contextualSpacing/>
        <w:jc w:val="left"/>
        <w:rPr>
          <w:rFonts w:hint="eastAsia"/>
          <w:color w:val="auto"/>
          <w:sz w:val="21"/>
          <w:szCs w:val="21"/>
          <w:highlight w:val="none"/>
        </w:rPr>
      </w:pPr>
    </w:p>
    <w:p w14:paraId="4A5EE1F6">
      <w:pPr>
        <w:spacing w:line="360" w:lineRule="auto"/>
        <w:contextualSpacing/>
        <w:jc w:val="left"/>
        <w:rPr>
          <w:rFonts w:hint="eastAsia"/>
          <w:color w:val="auto"/>
          <w:sz w:val="21"/>
          <w:szCs w:val="21"/>
          <w:highlight w:val="none"/>
        </w:rPr>
      </w:pPr>
    </w:p>
    <w:p w14:paraId="3E656E23">
      <w:pPr>
        <w:spacing w:line="360" w:lineRule="auto"/>
        <w:ind w:right="480" w:firstLine="2730" w:firstLineChars="1300"/>
        <w:contextualSpacing/>
        <w:jc w:val="both"/>
        <w:rPr>
          <w:rFonts w:hint="eastAsia" w:ascii="宋体" w:hAnsi="宋体"/>
          <w:color w:val="auto"/>
          <w:sz w:val="21"/>
          <w:szCs w:val="21"/>
          <w:highlight w:val="none"/>
          <w:u w:val="single"/>
        </w:rPr>
      </w:pPr>
      <w:r>
        <w:rPr>
          <w:rFonts w:hint="eastAsia" w:ascii="宋体" w:hAnsi="宋体"/>
          <w:color w:val="auto"/>
          <w:sz w:val="21"/>
          <w:szCs w:val="21"/>
          <w:highlight w:val="none"/>
        </w:rPr>
        <w:t>法定代表人或者委托代理人（</w:t>
      </w:r>
      <w:r>
        <w:rPr>
          <w:rFonts w:hint="eastAsia" w:ascii="宋体" w:hAnsi="宋体"/>
          <w:color w:val="auto"/>
          <w:sz w:val="21"/>
          <w:szCs w:val="21"/>
          <w:highlight w:val="none"/>
          <w:lang w:val="en-US" w:eastAsia="zh-CN"/>
        </w:rPr>
        <w:t>签字或者电子签名）</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p>
    <w:p w14:paraId="16FD30A8">
      <w:pPr>
        <w:spacing w:line="360" w:lineRule="auto"/>
        <w:ind w:right="480" w:firstLine="5460" w:firstLineChars="2600"/>
        <w:contextualSpacing/>
        <w:rPr>
          <w:rFonts w:hint="eastAsia" w:ascii="宋体" w:hAnsi="宋体"/>
          <w:color w:val="auto"/>
          <w:sz w:val="21"/>
          <w:szCs w:val="21"/>
          <w:highlight w:val="none"/>
          <w:lang w:val="en-US" w:eastAsia="zh-CN"/>
        </w:rPr>
      </w:pPr>
      <w:r>
        <w:rPr>
          <w:rFonts w:hint="eastAsia" w:ascii="宋体" w:hAnsi="宋体"/>
          <w:color w:val="auto"/>
          <w:sz w:val="21"/>
          <w:szCs w:val="21"/>
          <w:highlight w:val="none"/>
        </w:rPr>
        <w:t>供应商（电子签章）：</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p>
    <w:p w14:paraId="4F59D12A">
      <w:pPr>
        <w:spacing w:line="360" w:lineRule="auto"/>
        <w:ind w:firstLine="5880" w:firstLineChars="2800"/>
        <w:contextualSpacing/>
        <w:jc w:val="left"/>
        <w:rPr>
          <w:rFonts w:ascii="宋体" w:hAnsi="宋体"/>
          <w:color w:val="auto"/>
          <w:sz w:val="21"/>
          <w:szCs w:val="21"/>
          <w:highlight w:val="none"/>
        </w:rPr>
      </w:pPr>
      <w:r>
        <w:rPr>
          <w:rFonts w:hint="eastAsia" w:ascii="宋体" w:hAnsi="宋体"/>
          <w:color w:val="auto"/>
          <w:sz w:val="21"/>
          <w:szCs w:val="21"/>
          <w:highlight w:val="none"/>
          <w:lang w:val="en-US" w:eastAsia="zh-CN"/>
        </w:rPr>
        <w:t>日期：</w:t>
      </w:r>
      <w:r>
        <w:rPr>
          <w:rFonts w:hint="eastAsia" w:ascii="宋体" w:hAnsi="宋体"/>
          <w:color w:val="auto"/>
          <w:sz w:val="21"/>
          <w:szCs w:val="21"/>
          <w:highlight w:val="none"/>
        </w:rPr>
        <w:t xml:space="preserve">  年    月    日</w:t>
      </w:r>
    </w:p>
    <w:p w14:paraId="7DC4BABA">
      <w:pPr>
        <w:spacing w:line="320" w:lineRule="exact"/>
        <w:jc w:val="center"/>
        <w:rPr>
          <w:rFonts w:hint="eastAsia" w:ascii="宋体" w:hAnsi="宋体"/>
          <w:b/>
          <w:color w:val="auto"/>
          <w:sz w:val="28"/>
          <w:szCs w:val="28"/>
          <w:highlight w:val="none"/>
        </w:rPr>
      </w:pPr>
      <w:r>
        <w:rPr>
          <w:rFonts w:ascii="宋体" w:hAnsi="宋体"/>
          <w:color w:val="auto"/>
          <w:sz w:val="21"/>
          <w:szCs w:val="21"/>
          <w:highlight w:val="none"/>
        </w:rPr>
        <w:br w:type="page"/>
      </w:r>
      <w:r>
        <w:rPr>
          <w:rFonts w:hint="eastAsia" w:ascii="宋体" w:hAnsi="宋体"/>
          <w:b/>
          <w:color w:val="auto"/>
          <w:sz w:val="28"/>
          <w:szCs w:val="28"/>
          <w:highlight w:val="none"/>
        </w:rPr>
        <w:t>竞标声明</w:t>
      </w:r>
    </w:p>
    <w:p w14:paraId="42BD653C">
      <w:pPr>
        <w:spacing w:line="320" w:lineRule="exact"/>
        <w:jc w:val="center"/>
        <w:rPr>
          <w:rFonts w:hint="eastAsia" w:ascii="宋体" w:hAnsi="宋体"/>
          <w:color w:val="auto"/>
          <w:sz w:val="22"/>
          <w:szCs w:val="18"/>
          <w:highlight w:val="none"/>
        </w:rPr>
      </w:pPr>
    </w:p>
    <w:p w14:paraId="2FD2254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致：</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（采购人名称）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w:t>
      </w:r>
    </w:p>
    <w:p w14:paraId="6008893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供应商名称）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系中华人民共和国合法供应商，经营地址</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 xml:space="preserve"> 。</w:t>
      </w:r>
    </w:p>
    <w:p w14:paraId="565AFDC4">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我方愿意参加贵方组织的</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（项目名称）</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rPr>
        <w:t>项目的竞标，为便于贵方公正、择优地确定成交供应商及其竞标产品和服务，我方就本次竞标有关事项郑重声明如下：</w:t>
      </w:r>
    </w:p>
    <w:p w14:paraId="75BF9EF6">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1.我方向贵方提交的所有响应文件、资料都是准确的和真实的。</w:t>
      </w:r>
    </w:p>
    <w:p w14:paraId="16A699B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2.我方不是为本次采购项目提供整体设计、规范编制或者项目管理、监理、检测等服务的供应商。</w:t>
      </w:r>
    </w:p>
    <w:p w14:paraId="0B0B96A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3.在此，我方宣布同意如下：</w:t>
      </w:r>
    </w:p>
    <w:p w14:paraId="5250D4A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（1）将按磋商文件的约定履行合同责任和义务；</w:t>
      </w:r>
    </w:p>
    <w:p w14:paraId="20BEE4D9">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（2）已详细审查全部磋商文件，包括澄清或者更正公告（如有）；</w:t>
      </w:r>
    </w:p>
    <w:p w14:paraId="383A75BE">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（3）同意提供按照贵方可能要求的与磋商有关的一切数据或者资料；</w:t>
      </w:r>
    </w:p>
    <w:p w14:paraId="32023C5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（4）响应磋商文件规定的竞标有效期。</w:t>
      </w:r>
    </w:p>
    <w:p w14:paraId="6D96070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4.我方承诺符合《中华人民共和国政府采购法》第二十二条规定：</w:t>
      </w:r>
    </w:p>
    <w:p w14:paraId="3C488C0B">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（1）具有独立承担民事责任的能力；</w:t>
      </w:r>
    </w:p>
    <w:p w14:paraId="39A551EC">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（2）具有良好的商业信誉和健全的财务会计制度；</w:t>
      </w:r>
    </w:p>
    <w:p w14:paraId="0E6F9C62">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（3）具有履行合同所必需的设备和专业技术能力；</w:t>
      </w:r>
    </w:p>
    <w:p w14:paraId="17CB8747">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（4）有依法缴纳税收和社会保障资金的良好记录；</w:t>
      </w:r>
    </w:p>
    <w:p w14:paraId="6E2A2AEF">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（5）参加政府采购活动前三年内，在经营活动中没有重大违法记录；</w:t>
      </w:r>
    </w:p>
    <w:p w14:paraId="4D55C798">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（6）法律、行政法规规定的其他条件。</w:t>
      </w:r>
    </w:p>
    <w:p w14:paraId="3B79B9F4">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69242D7">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3ABE9FEB">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□我方本次响应文件内容中未涉及商业秘密；</w:t>
      </w:r>
    </w:p>
    <w:p w14:paraId="2BF1B47D">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□我方本次响应文件涉及商业秘密的内容有：</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w:t>
      </w:r>
    </w:p>
    <w:p w14:paraId="72BE3901">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7.与本磋商有关的一切正式往来信函请寄：                  邮政编号：        </w:t>
      </w:r>
    </w:p>
    <w:p w14:paraId="79A669E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电话/传真：                         电子</w:t>
      </w:r>
      <w:r>
        <w:rPr>
          <w:rFonts w:hint="eastAsia" w:ascii="宋体" w:hAnsi="宋体" w:eastAsia="宋体" w:cs="Times New Roman"/>
          <w:color w:val="auto"/>
          <w:sz w:val="21"/>
          <w:szCs w:val="21"/>
          <w:highlight w:val="none"/>
          <w:lang w:eastAsia="zh-CN"/>
        </w:rPr>
        <w:t>邮箱</w:t>
      </w:r>
      <w:r>
        <w:rPr>
          <w:rFonts w:hint="eastAsia" w:ascii="宋体" w:hAnsi="宋体" w:eastAsia="宋体" w:cs="Times New Roman"/>
          <w:color w:val="auto"/>
          <w:sz w:val="21"/>
          <w:szCs w:val="21"/>
          <w:highlight w:val="none"/>
        </w:rPr>
        <w:t xml:space="preserve">：                                </w:t>
      </w:r>
    </w:p>
    <w:p w14:paraId="7FA1DEC5">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开户银行：                           帐号：                               </w:t>
      </w:r>
    </w:p>
    <w:p w14:paraId="03E98200">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8.以上事项如有虚假或者隐瞒，我方愿意承担一切后果，并不再寻求任何旨在减轻或者免除法律责任的辩解。</w:t>
      </w:r>
    </w:p>
    <w:p w14:paraId="728CCC4A">
      <w:pPr>
        <w:spacing w:line="360" w:lineRule="auto"/>
        <w:ind w:firstLine="420" w:firstLineChars="200"/>
        <w:contextualSpacing/>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特此承诺。</w:t>
      </w:r>
    </w:p>
    <w:p w14:paraId="316074CC">
      <w:pPr>
        <w:spacing w:line="360" w:lineRule="auto"/>
        <w:contextualSpacing/>
        <w:jc w:val="left"/>
        <w:rPr>
          <w:rFonts w:hint="eastAsia" w:ascii="宋体" w:hAnsi="宋体"/>
          <w:b/>
          <w:color w:val="auto"/>
          <w:sz w:val="22"/>
          <w:szCs w:val="22"/>
          <w:highlight w:val="none"/>
        </w:rPr>
      </w:pPr>
      <w:r>
        <w:rPr>
          <w:rFonts w:hint="eastAsia" w:ascii="宋体" w:hAnsi="宋体" w:cs="宋体"/>
          <w:b/>
          <w:color w:val="auto"/>
          <w:sz w:val="22"/>
          <w:szCs w:val="22"/>
          <w:highlight w:val="none"/>
        </w:rPr>
        <w:t>注：如为联合体竞标，盖章处须加盖联合体牵头人电子签章并由联合体牵头人法定代表人分别签字或者盖章或者电子签名，否则响应文件按无效处理。</w:t>
      </w:r>
    </w:p>
    <w:p w14:paraId="070554E1">
      <w:pPr>
        <w:spacing w:line="360" w:lineRule="auto"/>
        <w:contextualSpacing/>
        <w:jc w:val="left"/>
        <w:rPr>
          <w:rFonts w:hint="eastAsia" w:ascii="宋体" w:hAnsi="宋体" w:cs="宋体"/>
          <w:color w:val="auto"/>
          <w:sz w:val="20"/>
          <w:szCs w:val="20"/>
          <w:highlight w:val="none"/>
        </w:rPr>
      </w:pPr>
    </w:p>
    <w:p w14:paraId="10B82FF2">
      <w:pPr>
        <w:spacing w:line="360" w:lineRule="auto"/>
        <w:ind w:firstLine="2310" w:firstLineChars="1100"/>
        <w:contextualSpacing/>
        <w:rPr>
          <w:rFonts w:hint="eastAsia"/>
          <w:color w:val="auto"/>
          <w:sz w:val="21"/>
          <w:szCs w:val="21"/>
          <w:highlight w:val="none"/>
        </w:rPr>
      </w:pPr>
      <w:r>
        <w:rPr>
          <w:rFonts w:hint="eastAsia" w:ascii="宋体" w:hAnsi="宋体" w:eastAsia="宋体" w:cs="Times New Roman"/>
          <w:color w:val="auto"/>
          <w:sz w:val="21"/>
          <w:szCs w:val="21"/>
          <w:highlight w:val="none"/>
        </w:rPr>
        <w:t>法定代表人</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电子签名）</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rFonts w:hint="eastAsia"/>
          <w:color w:val="auto"/>
          <w:sz w:val="21"/>
          <w:szCs w:val="21"/>
          <w:highlight w:val="none"/>
        </w:rPr>
        <w:t xml:space="preserve">                                    </w:t>
      </w:r>
    </w:p>
    <w:p w14:paraId="4C562756">
      <w:pPr>
        <w:spacing w:line="360" w:lineRule="auto"/>
        <w:ind w:firstLine="3990" w:firstLineChars="1900"/>
        <w:contextualSpacing/>
        <w:rPr>
          <w:rFonts w:hint="eastAsia" w:ascii="宋体" w:hAnsi="宋体" w:cs="宋体"/>
          <w:color w:val="auto"/>
          <w:sz w:val="21"/>
          <w:szCs w:val="21"/>
          <w:highlight w:val="none"/>
          <w:u w:val="single"/>
        </w:rPr>
      </w:pPr>
      <w:r>
        <w:rPr>
          <w:rFonts w:hint="eastAsia"/>
          <w:color w:val="auto"/>
          <w:sz w:val="21"/>
          <w:szCs w:val="21"/>
          <w:highlight w:val="none"/>
        </w:rPr>
        <w:t>供应商（电子签章）：</w:t>
      </w:r>
      <w:r>
        <w:rPr>
          <w:rFonts w:hint="eastAsia"/>
          <w:color w:val="auto"/>
          <w:sz w:val="21"/>
          <w:szCs w:val="21"/>
          <w:highlight w:val="none"/>
          <w:u w:val="single"/>
        </w:rPr>
        <w:t xml:space="preserve">                    </w:t>
      </w:r>
      <w:r>
        <w:rPr>
          <w:rFonts w:hint="eastAsia"/>
          <w:color w:val="auto"/>
          <w:sz w:val="21"/>
          <w:szCs w:val="21"/>
          <w:highlight w:val="none"/>
        </w:rPr>
        <w:t xml:space="preserve">       </w:t>
      </w:r>
      <w:r>
        <w:rPr>
          <w:rFonts w:hint="eastAsia" w:ascii="宋体" w:hAnsi="宋体" w:cs="宋体"/>
          <w:color w:val="auto"/>
          <w:sz w:val="21"/>
          <w:szCs w:val="21"/>
          <w:highlight w:val="none"/>
        </w:rPr>
        <w:t xml:space="preserve">    </w:t>
      </w:r>
    </w:p>
    <w:p w14:paraId="252F52F1">
      <w:pPr>
        <w:pStyle w:val="13"/>
        <w:tabs>
          <w:tab w:val="left" w:pos="939"/>
        </w:tabs>
        <w:spacing w:line="360" w:lineRule="auto"/>
        <w:ind w:left="0" w:leftChars="0" w:firstLine="420" w:firstLineChars="200"/>
        <w:rPr>
          <w:rFonts w:hint="eastAsia"/>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日期：</w:t>
      </w:r>
      <w:r>
        <w:rPr>
          <w:rFonts w:hint="eastAsia" w:ascii="宋体" w:hAnsi="宋体" w:cs="宋体"/>
          <w:color w:val="auto"/>
          <w:sz w:val="21"/>
          <w:szCs w:val="21"/>
          <w:highlight w:val="none"/>
        </w:rPr>
        <w:t xml:space="preserve">     </w:t>
      </w:r>
      <w:r>
        <w:rPr>
          <w:rFonts w:hint="eastAsia"/>
          <w:color w:val="auto"/>
          <w:sz w:val="21"/>
          <w:szCs w:val="21"/>
          <w:highlight w:val="none"/>
        </w:rPr>
        <w:t xml:space="preserve"> 年    月    日</w:t>
      </w:r>
    </w:p>
    <w:p w14:paraId="7AAC9103">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69E155DB">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30EFA03F">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3B53C46A">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33A77EC6">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192FF7B1">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2223A894">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347D7323">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17A51B23">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1BCF97EB">
      <w:pPr>
        <w:snapToGrid w:val="0"/>
        <w:spacing w:before="156" w:beforeLines="50" w:after="50"/>
        <w:ind w:right="480" w:firstLine="280" w:firstLineChars="100"/>
        <w:rPr>
          <w:rFonts w:hint="eastAsia" w:ascii="宋体" w:hAnsi="宋体" w:eastAsia="宋体" w:cs="宋体"/>
          <w:b/>
          <w:bCs/>
          <w:color w:val="auto"/>
          <w:sz w:val="28"/>
          <w:szCs w:val="28"/>
          <w:highlight w:val="none"/>
        </w:rPr>
      </w:pPr>
    </w:p>
    <w:p w14:paraId="0BF2D8C6">
      <w:pPr>
        <w:pStyle w:val="30"/>
        <w:rPr>
          <w:rFonts w:hint="eastAsia" w:ascii="宋体" w:hAnsi="宋体" w:eastAsia="宋体" w:cs="宋体"/>
          <w:b/>
          <w:bCs/>
          <w:color w:val="auto"/>
          <w:sz w:val="28"/>
          <w:szCs w:val="28"/>
          <w:highlight w:val="none"/>
        </w:rPr>
      </w:pPr>
    </w:p>
    <w:p w14:paraId="2A79AE13">
      <w:pPr>
        <w:pStyle w:val="31"/>
        <w:rPr>
          <w:rFonts w:hint="eastAsia" w:ascii="宋体" w:hAnsi="宋体" w:eastAsia="宋体" w:cs="宋体"/>
          <w:b/>
          <w:bCs/>
          <w:color w:val="auto"/>
          <w:sz w:val="28"/>
          <w:szCs w:val="28"/>
          <w:highlight w:val="none"/>
        </w:rPr>
      </w:pPr>
    </w:p>
    <w:p w14:paraId="5DC806B4">
      <w:pPr>
        <w:rPr>
          <w:rFonts w:hint="eastAsia"/>
          <w:color w:val="auto"/>
        </w:rPr>
      </w:pPr>
    </w:p>
    <w:p w14:paraId="25071761">
      <w:pPr>
        <w:pStyle w:val="30"/>
        <w:rPr>
          <w:rFonts w:hint="eastAsia"/>
          <w:color w:val="auto"/>
        </w:rPr>
      </w:pPr>
    </w:p>
    <w:p w14:paraId="43856974">
      <w:pPr>
        <w:pStyle w:val="31"/>
        <w:rPr>
          <w:rFonts w:hint="eastAsia"/>
          <w:color w:val="auto"/>
        </w:rPr>
      </w:pPr>
    </w:p>
    <w:p w14:paraId="23C21FF5">
      <w:pPr>
        <w:rPr>
          <w:rFonts w:hint="eastAsia"/>
          <w:color w:val="auto"/>
        </w:rPr>
      </w:pPr>
    </w:p>
    <w:p w14:paraId="0115C3FC">
      <w:pPr>
        <w:snapToGrid w:val="0"/>
        <w:spacing w:before="156" w:beforeLines="50" w:after="50"/>
        <w:ind w:right="480"/>
        <w:rPr>
          <w:rFonts w:hint="eastAsia" w:ascii="宋体" w:hAnsi="宋体" w:eastAsia="宋体" w:cs="宋体"/>
          <w:b/>
          <w:bCs/>
          <w:color w:val="auto"/>
          <w:sz w:val="28"/>
          <w:szCs w:val="28"/>
          <w:highlight w:val="none"/>
        </w:rPr>
      </w:pPr>
    </w:p>
    <w:p w14:paraId="40D27D9D">
      <w:pPr>
        <w:spacing w:line="360" w:lineRule="auto"/>
        <w:ind w:right="420"/>
        <w:contextualSpacing/>
        <w:jc w:val="left"/>
        <w:rPr>
          <w:rFonts w:hint="eastAsia" w:ascii="宋体" w:hAnsi="宋体"/>
          <w:b/>
          <w:bCs/>
          <w:color w:val="auto"/>
          <w:sz w:val="28"/>
          <w:szCs w:val="28"/>
          <w:highlight w:val="none"/>
        </w:rPr>
      </w:pPr>
    </w:p>
    <w:p w14:paraId="4A11A282">
      <w:pPr>
        <w:spacing w:line="360" w:lineRule="auto"/>
        <w:ind w:right="420"/>
        <w:contextualSpacing/>
        <w:jc w:val="left"/>
        <w:rPr>
          <w:rFonts w:hint="eastAsia" w:ascii="宋体" w:hAnsi="宋体"/>
          <w:b/>
          <w:bCs/>
          <w:color w:val="auto"/>
          <w:sz w:val="28"/>
          <w:szCs w:val="28"/>
          <w:highlight w:val="none"/>
        </w:rPr>
      </w:pPr>
    </w:p>
    <w:p w14:paraId="11AA4A8E">
      <w:pPr>
        <w:spacing w:line="360" w:lineRule="auto"/>
        <w:ind w:right="420"/>
        <w:contextualSpacing/>
        <w:jc w:val="left"/>
        <w:rPr>
          <w:rFonts w:ascii="宋体" w:hAnsi="宋体"/>
          <w:b/>
          <w:color w:val="auto"/>
          <w:sz w:val="28"/>
          <w:szCs w:val="28"/>
          <w:highlight w:val="none"/>
        </w:rPr>
      </w:pPr>
      <w:r>
        <w:rPr>
          <w:rFonts w:hint="eastAsia" w:ascii="宋体" w:hAnsi="宋体"/>
          <w:b/>
          <w:bCs/>
          <w:color w:val="auto"/>
          <w:sz w:val="28"/>
          <w:szCs w:val="28"/>
          <w:highlight w:val="none"/>
        </w:rPr>
        <w:t>二、</w:t>
      </w:r>
      <w:r>
        <w:rPr>
          <w:rFonts w:hint="eastAsia" w:ascii="宋体" w:hAnsi="宋体"/>
          <w:b/>
          <w:color w:val="auto"/>
          <w:sz w:val="28"/>
          <w:szCs w:val="28"/>
          <w:highlight w:val="none"/>
        </w:rPr>
        <w:t xml:space="preserve">报价文件格式 </w:t>
      </w:r>
    </w:p>
    <w:p w14:paraId="49DD03F0">
      <w:pPr>
        <w:spacing w:line="360" w:lineRule="auto"/>
        <w:ind w:firstLine="560" w:firstLineChars="200"/>
        <w:rPr>
          <w:rFonts w:hint="eastAsia" w:ascii="宋体" w:hAnsi="宋体"/>
          <w:b/>
          <w:color w:val="auto"/>
          <w:sz w:val="28"/>
          <w:szCs w:val="28"/>
          <w:highlight w:val="none"/>
        </w:rPr>
      </w:pPr>
      <w:r>
        <w:rPr>
          <w:rFonts w:hint="eastAsia" w:ascii="宋体" w:hAnsi="宋体"/>
          <w:b/>
          <w:color w:val="auto"/>
          <w:sz w:val="28"/>
          <w:szCs w:val="28"/>
          <w:highlight w:val="none"/>
        </w:rPr>
        <w:t>1.报价文件封面格式</w:t>
      </w:r>
    </w:p>
    <w:p w14:paraId="529E7207">
      <w:pPr>
        <w:snapToGrid w:val="0"/>
        <w:spacing w:before="156" w:beforeLines="50" w:after="50"/>
        <w:rPr>
          <w:rFonts w:hint="eastAsia" w:ascii="宋体" w:hAnsi="宋体"/>
          <w:bCs/>
          <w:color w:val="auto"/>
          <w:sz w:val="28"/>
          <w:szCs w:val="18"/>
          <w:highlight w:val="none"/>
        </w:rPr>
      </w:pPr>
      <w:r>
        <w:rPr>
          <w:rFonts w:hint="eastAsia" w:ascii="宋体" w:hAnsi="宋体"/>
          <w:color w:val="auto"/>
          <w:sz w:val="22"/>
          <w:szCs w:val="22"/>
          <w:highlight w:val="none"/>
        </w:rPr>
        <w:t xml:space="preserve">                                                    </w:t>
      </w:r>
    </w:p>
    <w:p w14:paraId="22765412">
      <w:pPr>
        <w:snapToGrid w:val="0"/>
        <w:spacing w:before="156" w:beforeLines="50" w:after="50"/>
        <w:jc w:val="center"/>
        <w:rPr>
          <w:rFonts w:hint="eastAsia" w:ascii="宋体" w:hAnsi="宋体"/>
          <w:color w:val="auto"/>
          <w:sz w:val="22"/>
          <w:szCs w:val="18"/>
          <w:highlight w:val="none"/>
        </w:rPr>
      </w:pPr>
      <w:r>
        <w:rPr>
          <w:rFonts w:hint="eastAsia" w:ascii="宋体" w:hAnsi="宋体"/>
          <w:color w:val="auto"/>
          <w:sz w:val="40"/>
          <w:szCs w:val="40"/>
          <w:highlight w:val="none"/>
        </w:rPr>
        <w:t>电 子 响 应 文 件</w:t>
      </w:r>
    </w:p>
    <w:p w14:paraId="609D769A">
      <w:pPr>
        <w:snapToGrid w:val="0"/>
        <w:spacing w:before="156" w:beforeLines="50" w:after="50"/>
        <w:rPr>
          <w:rFonts w:hint="eastAsia" w:ascii="宋体" w:hAnsi="宋体"/>
          <w:color w:val="auto"/>
          <w:sz w:val="22"/>
          <w:szCs w:val="18"/>
          <w:highlight w:val="none"/>
        </w:rPr>
      </w:pPr>
    </w:p>
    <w:p w14:paraId="2C2C1DF6">
      <w:pPr>
        <w:snapToGrid w:val="0"/>
        <w:spacing w:before="156" w:beforeLines="50" w:after="50"/>
        <w:rPr>
          <w:rFonts w:hint="eastAsia" w:ascii="宋体" w:hAnsi="宋体"/>
          <w:color w:val="auto"/>
          <w:sz w:val="22"/>
          <w:szCs w:val="18"/>
          <w:highlight w:val="none"/>
        </w:rPr>
      </w:pPr>
    </w:p>
    <w:p w14:paraId="40784D45">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报  价  文  件</w:t>
      </w:r>
    </w:p>
    <w:p w14:paraId="68ED675C">
      <w:pPr>
        <w:snapToGrid w:val="0"/>
        <w:spacing w:before="156" w:beforeLines="50" w:after="50"/>
        <w:rPr>
          <w:rFonts w:hint="eastAsia" w:ascii="宋体" w:hAnsi="宋体"/>
          <w:bCs/>
          <w:color w:val="auto"/>
          <w:sz w:val="22"/>
          <w:szCs w:val="18"/>
          <w:highlight w:val="none"/>
        </w:rPr>
      </w:pPr>
    </w:p>
    <w:p w14:paraId="61554732">
      <w:pPr>
        <w:snapToGrid w:val="0"/>
        <w:spacing w:before="156" w:beforeLines="50" w:after="50"/>
        <w:rPr>
          <w:rFonts w:hint="eastAsia" w:ascii="宋体" w:hAnsi="宋体"/>
          <w:bCs/>
          <w:color w:val="auto"/>
          <w:sz w:val="22"/>
          <w:szCs w:val="18"/>
          <w:highlight w:val="none"/>
        </w:rPr>
      </w:pPr>
    </w:p>
    <w:p w14:paraId="0A22F35E">
      <w:pPr>
        <w:snapToGrid w:val="0"/>
        <w:spacing w:before="156" w:beforeLines="50" w:after="50"/>
        <w:rPr>
          <w:rFonts w:hint="eastAsia" w:ascii="宋体" w:hAnsi="宋体"/>
          <w:bCs/>
          <w:color w:val="auto"/>
          <w:sz w:val="22"/>
          <w:szCs w:val="18"/>
          <w:highlight w:val="none"/>
        </w:rPr>
      </w:pPr>
    </w:p>
    <w:p w14:paraId="12C09DF6">
      <w:pPr>
        <w:snapToGrid w:val="0"/>
        <w:spacing w:before="156" w:beforeLines="50" w:after="50"/>
        <w:rPr>
          <w:rFonts w:hint="eastAsia" w:ascii="宋体" w:hAnsi="宋体"/>
          <w:bCs/>
          <w:color w:val="auto"/>
          <w:sz w:val="22"/>
          <w:szCs w:val="18"/>
          <w:highlight w:val="none"/>
        </w:rPr>
      </w:pPr>
    </w:p>
    <w:p w14:paraId="42503029">
      <w:pPr>
        <w:snapToGrid w:val="0"/>
        <w:spacing w:before="156" w:beforeLines="50" w:after="50"/>
        <w:rPr>
          <w:rFonts w:hint="eastAsia" w:ascii="宋体" w:hAnsi="宋体"/>
          <w:bCs/>
          <w:color w:val="auto"/>
          <w:sz w:val="22"/>
          <w:szCs w:val="18"/>
          <w:highlight w:val="none"/>
        </w:rPr>
      </w:pPr>
    </w:p>
    <w:p w14:paraId="6C1D4313">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531C683E">
      <w:pPr>
        <w:snapToGrid w:val="0"/>
        <w:spacing w:before="156" w:beforeLines="50" w:after="50"/>
        <w:ind w:firstLine="630" w:firstLineChars="225"/>
        <w:rPr>
          <w:rFonts w:hint="eastAsia" w:ascii="宋体" w:hAnsi="宋体" w:cs="仿宋_GB2312"/>
          <w:bCs/>
          <w:color w:val="auto"/>
          <w:sz w:val="28"/>
          <w:szCs w:val="28"/>
          <w:highlight w:val="none"/>
        </w:rPr>
      </w:pPr>
    </w:p>
    <w:p w14:paraId="5EAFD487">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6E5E650E">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040C627E">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27ECEAD9">
      <w:pPr>
        <w:pStyle w:val="6"/>
        <w:snapToGrid w:val="0"/>
        <w:spacing w:before="50" w:after="50"/>
        <w:ind w:firstLine="560" w:firstLineChars="200"/>
        <w:rPr>
          <w:rFonts w:hint="eastAsia" w:ascii="宋体" w:hAnsi="宋体" w:cs="仿宋_GB2312"/>
          <w:bCs/>
          <w:color w:val="auto"/>
          <w:sz w:val="28"/>
          <w:szCs w:val="28"/>
          <w:highlight w:val="none"/>
        </w:rPr>
      </w:pPr>
    </w:p>
    <w:p w14:paraId="574DB379">
      <w:pPr>
        <w:pStyle w:val="6"/>
        <w:snapToGrid w:val="0"/>
        <w:spacing w:before="50" w:after="50"/>
        <w:ind w:firstLine="630" w:firstLineChars="225"/>
        <w:rPr>
          <w:rFonts w:hint="eastAsia" w:ascii="宋体" w:hAnsi="宋体" w:cs="仿宋_GB2312"/>
          <w:bCs/>
          <w:color w:val="auto"/>
          <w:sz w:val="28"/>
          <w:szCs w:val="28"/>
          <w:highlight w:val="none"/>
        </w:rPr>
      </w:pPr>
    </w:p>
    <w:p w14:paraId="48C4DFD3">
      <w:pPr>
        <w:pStyle w:val="6"/>
        <w:snapToGrid w:val="0"/>
        <w:spacing w:before="50" w:after="50"/>
        <w:ind w:firstLine="0"/>
        <w:rPr>
          <w:rFonts w:hint="eastAsia" w:ascii="宋体" w:hAnsi="宋体" w:cs="仿宋_GB2312"/>
          <w:bCs/>
          <w:color w:val="auto"/>
          <w:sz w:val="28"/>
          <w:szCs w:val="28"/>
          <w:highlight w:val="none"/>
        </w:rPr>
      </w:pPr>
    </w:p>
    <w:p w14:paraId="1BD1C9BA">
      <w:pPr>
        <w:pStyle w:val="6"/>
        <w:snapToGrid w:val="0"/>
        <w:spacing w:before="50" w:after="50"/>
        <w:ind w:firstLine="1120" w:firstLineChars="400"/>
        <w:rPr>
          <w:rFonts w:hint="eastAsia" w:ascii="宋体" w:hAnsi="宋体" w:cs="仿宋_GB2312"/>
          <w:bCs/>
          <w:color w:val="auto"/>
          <w:sz w:val="28"/>
          <w:szCs w:val="28"/>
          <w:highlight w:val="none"/>
        </w:rPr>
      </w:pPr>
    </w:p>
    <w:p w14:paraId="6830E626">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5A381819">
      <w:pPr>
        <w:snapToGrid w:val="0"/>
        <w:spacing w:before="156" w:beforeLines="50" w:after="50" w:line="360" w:lineRule="auto"/>
        <w:ind w:left="142"/>
        <w:jc w:val="left"/>
        <w:rPr>
          <w:rFonts w:hint="eastAsia" w:ascii="宋体" w:hAnsi="宋体"/>
          <w:color w:val="auto"/>
          <w:sz w:val="20"/>
          <w:szCs w:val="20"/>
          <w:highlight w:val="none"/>
        </w:rPr>
      </w:pPr>
      <w:r>
        <w:rPr>
          <w:rFonts w:hint="eastAsia" w:ascii="宋体" w:hAnsi="宋体"/>
          <w:color w:val="auto"/>
          <w:sz w:val="20"/>
          <w:szCs w:val="20"/>
          <w:highlight w:val="none"/>
        </w:rPr>
        <w:br w:type="page"/>
      </w:r>
    </w:p>
    <w:p w14:paraId="5D1E589A">
      <w:pPr>
        <w:snapToGrid w:val="0"/>
        <w:spacing w:before="156" w:beforeLines="50" w:after="50" w:line="360" w:lineRule="auto"/>
        <w:ind w:left="142"/>
        <w:jc w:val="left"/>
        <w:rPr>
          <w:rFonts w:hint="eastAsia" w:ascii="宋体" w:hAnsi="宋体"/>
          <w:color w:val="auto"/>
          <w:sz w:val="20"/>
          <w:szCs w:val="20"/>
          <w:highlight w:val="none"/>
        </w:rPr>
      </w:pPr>
    </w:p>
    <w:p w14:paraId="2B58130B">
      <w:pPr>
        <w:snapToGrid w:val="0"/>
        <w:spacing w:before="156" w:beforeLines="50" w:after="50" w:line="360" w:lineRule="auto"/>
        <w:ind w:left="142"/>
        <w:jc w:val="left"/>
        <w:rPr>
          <w:rFonts w:hint="eastAsia" w:ascii="宋体" w:hAnsi="宋体"/>
          <w:color w:val="auto"/>
          <w:sz w:val="20"/>
          <w:szCs w:val="20"/>
          <w:highlight w:val="none"/>
        </w:rPr>
      </w:pPr>
    </w:p>
    <w:p w14:paraId="5363F432">
      <w:pPr>
        <w:snapToGrid w:val="0"/>
        <w:spacing w:before="156" w:beforeLines="50" w:after="50" w:line="360" w:lineRule="auto"/>
        <w:ind w:left="142"/>
        <w:jc w:val="left"/>
        <w:rPr>
          <w:rFonts w:hint="eastAsia" w:ascii="宋体" w:hAnsi="宋体"/>
          <w:b/>
          <w:bCs/>
          <w:color w:val="auto"/>
          <w:sz w:val="22"/>
          <w:szCs w:val="22"/>
          <w:highlight w:val="none"/>
        </w:rPr>
      </w:pPr>
      <w:r>
        <w:rPr>
          <w:rFonts w:hint="eastAsia" w:ascii="宋体" w:hAnsi="宋体"/>
          <w:b/>
          <w:bCs/>
          <w:color w:val="auto"/>
          <w:sz w:val="28"/>
          <w:szCs w:val="28"/>
          <w:highlight w:val="none"/>
        </w:rPr>
        <w:t>2.报价文件目录</w:t>
      </w:r>
    </w:p>
    <w:p w14:paraId="017BA7BE">
      <w:pPr>
        <w:pStyle w:val="30"/>
        <w:numPr>
          <w:ilvl w:val="0"/>
          <w:numId w:val="0"/>
        </w:numPr>
        <w:rPr>
          <w:rFonts w:hint="default"/>
          <w:color w:val="auto"/>
          <w:lang w:val="en-US" w:eastAsia="zh-CN"/>
        </w:rPr>
      </w:pPr>
      <w:r>
        <w:rPr>
          <w:rFonts w:hint="eastAsia"/>
          <w:color w:val="auto"/>
          <w:lang w:val="en-US" w:eastAsia="zh-CN"/>
        </w:rPr>
        <w:t>根据《供应商须知前附表》第12.1.2要求编制</w:t>
      </w:r>
    </w:p>
    <w:p w14:paraId="0BC917D6">
      <w:pPr>
        <w:spacing w:line="520" w:lineRule="exact"/>
        <w:jc w:val="center"/>
        <w:rPr>
          <w:rFonts w:ascii="宋体" w:hAnsi="宋体"/>
          <w:b/>
          <w:bCs/>
          <w:color w:val="auto"/>
          <w:sz w:val="28"/>
          <w:szCs w:val="28"/>
          <w:highlight w:val="none"/>
        </w:rPr>
      </w:pPr>
      <w:r>
        <w:rPr>
          <w:rFonts w:ascii="宋体" w:hAnsi="宋体"/>
          <w:b/>
          <w:bCs/>
          <w:color w:val="auto"/>
          <w:sz w:val="28"/>
          <w:szCs w:val="28"/>
          <w:highlight w:val="none"/>
        </w:rPr>
        <w:br w:type="page"/>
      </w:r>
    </w:p>
    <w:p w14:paraId="79B50747">
      <w:pPr>
        <w:pStyle w:val="14"/>
        <w:spacing w:line="500" w:lineRule="exact"/>
        <w:ind w:firstLine="4760" w:firstLineChars="1700"/>
        <w:rPr>
          <w:rFonts w:hint="eastAsia" w:hAnsi="宋体"/>
          <w:b/>
          <w:bCs/>
          <w:color w:val="auto"/>
          <w:sz w:val="32"/>
          <w:szCs w:val="32"/>
        </w:rPr>
      </w:pPr>
      <w:r>
        <w:rPr>
          <w:rFonts w:hint="eastAsia" w:ascii="宋体" w:hAnsi="宋体"/>
          <w:b/>
          <w:bCs/>
          <w:color w:val="auto"/>
          <w:sz w:val="28"/>
          <w:szCs w:val="28"/>
          <w:highlight w:val="none"/>
          <w:lang w:eastAsia="zh-CN"/>
        </w:rPr>
        <w:t>竞标</w:t>
      </w:r>
      <w:r>
        <w:rPr>
          <w:rFonts w:hint="eastAsia" w:hAnsi="宋体"/>
          <w:b/>
          <w:bCs/>
          <w:color w:val="auto"/>
          <w:sz w:val="32"/>
          <w:szCs w:val="32"/>
        </w:rPr>
        <w:t>函</w:t>
      </w:r>
    </w:p>
    <w:p w14:paraId="3CE57FA8">
      <w:pPr>
        <w:pStyle w:val="15"/>
        <w:rPr>
          <w:color w:val="auto"/>
        </w:rPr>
      </w:pPr>
    </w:p>
    <w:p w14:paraId="3BCC277D">
      <w:pPr>
        <w:pStyle w:val="14"/>
        <w:spacing w:line="440" w:lineRule="exact"/>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r>
        <w:rPr>
          <w:rFonts w:hint="eastAsia" w:ascii="Times New Roman" w:hAnsi="Times New Roman"/>
          <w:color w:val="auto"/>
        </w:rPr>
        <w:t>（采购代理机构名称）</w:t>
      </w:r>
    </w:p>
    <w:p w14:paraId="2A86C034">
      <w:pPr>
        <w:pStyle w:val="14"/>
        <w:spacing w:line="440" w:lineRule="exact"/>
        <w:ind w:firstLine="420" w:firstLineChars="200"/>
        <w:rPr>
          <w:rFonts w:ascii="Times New Roman" w:hAnsi="Times New Roman"/>
          <w:color w:val="auto"/>
        </w:rPr>
      </w:pPr>
    </w:p>
    <w:p w14:paraId="6AD53C7D">
      <w:pPr>
        <w:pStyle w:val="14"/>
        <w:spacing w:line="440" w:lineRule="exact"/>
        <w:ind w:firstLine="420" w:firstLineChars="200"/>
        <w:rPr>
          <w:rFonts w:ascii="Times New Roman" w:hAnsi="Times New Roman"/>
          <w:color w:val="auto"/>
        </w:rPr>
      </w:pPr>
      <w:r>
        <w:rPr>
          <w:rFonts w:hint="eastAsia"/>
          <w:color w:val="auto"/>
        </w:rPr>
        <w:t>我方已仔细阅读了贵方组织的</w:t>
      </w:r>
      <w:r>
        <w:rPr>
          <w:rFonts w:hint="eastAsia"/>
          <w:color w:val="auto"/>
          <w:u w:val="single"/>
        </w:rPr>
        <w:t xml:space="preserve">                </w:t>
      </w:r>
      <w:r>
        <w:rPr>
          <w:rFonts w:hint="eastAsia"/>
          <w:color w:val="auto"/>
        </w:rPr>
        <w:t>项目（项目编号：</w:t>
      </w:r>
      <w:r>
        <w:rPr>
          <w:rFonts w:hint="eastAsia" w:hAnsi="宋体"/>
          <w:color w:val="auto"/>
          <w:u w:val="single"/>
        </w:rPr>
        <w:t xml:space="preserve">             </w:t>
      </w:r>
      <w:r>
        <w:rPr>
          <w:rFonts w:hint="eastAsia"/>
          <w:color w:val="auto"/>
        </w:rPr>
        <w:t xml:space="preserve">）的竞争性磋商采购文件的全部内容，现正式递交下述文件参加贵方组织的本次政府采购活动： </w:t>
      </w:r>
    </w:p>
    <w:p w14:paraId="399DE69A">
      <w:pPr>
        <w:pStyle w:val="14"/>
        <w:spacing w:line="440" w:lineRule="exact"/>
        <w:ind w:firstLine="420" w:firstLineChars="200"/>
        <w:rPr>
          <w:rFonts w:ascii="Times New Roman" w:hAnsi="Times New Roman"/>
          <w:color w:val="auto"/>
        </w:rPr>
      </w:pPr>
      <w:r>
        <w:rPr>
          <w:rFonts w:hint="eastAsia"/>
          <w:color w:val="auto"/>
        </w:rPr>
        <w:t>一、首次电子版报价文件</w:t>
      </w:r>
      <w:r>
        <w:rPr>
          <w:rFonts w:hint="eastAsia"/>
          <w:color w:val="auto"/>
          <w:u w:val="single"/>
        </w:rPr>
        <w:t xml:space="preserve">   </w:t>
      </w:r>
      <w:r>
        <w:rPr>
          <w:rFonts w:hint="eastAsia"/>
          <w:color w:val="auto"/>
        </w:rPr>
        <w:t>份（包含按“第</w:t>
      </w:r>
      <w:r>
        <w:rPr>
          <w:rFonts w:hint="eastAsia"/>
          <w:color w:val="auto"/>
          <w:lang w:eastAsia="zh-CN"/>
        </w:rPr>
        <w:t>二</w:t>
      </w:r>
      <w:r>
        <w:rPr>
          <w:rFonts w:hint="eastAsia"/>
          <w:color w:val="auto"/>
        </w:rPr>
        <w:t>章 供应商须知”提交的全部文件）；</w:t>
      </w:r>
    </w:p>
    <w:p w14:paraId="36AC8E2E">
      <w:pPr>
        <w:pStyle w:val="14"/>
        <w:spacing w:line="440" w:lineRule="exact"/>
        <w:ind w:firstLine="420" w:firstLineChars="200"/>
        <w:rPr>
          <w:rFonts w:ascii="Times New Roman" w:hAnsi="Times New Roman"/>
          <w:color w:val="auto"/>
        </w:rPr>
      </w:pPr>
      <w:r>
        <w:rPr>
          <w:rFonts w:hint="eastAsia"/>
          <w:color w:val="auto"/>
        </w:rPr>
        <w:t>二、</w:t>
      </w:r>
      <w:r>
        <w:rPr>
          <w:rFonts w:hint="eastAsia" w:hAnsi="宋体"/>
          <w:color w:val="auto"/>
        </w:rPr>
        <w:t>技术</w:t>
      </w:r>
      <w:r>
        <w:rPr>
          <w:rFonts w:hint="eastAsia"/>
          <w:color w:val="auto"/>
        </w:rPr>
        <w:t>文件电子版</w:t>
      </w:r>
      <w:r>
        <w:rPr>
          <w:rFonts w:hint="eastAsia"/>
          <w:color w:val="auto"/>
          <w:u w:val="single"/>
        </w:rPr>
        <w:t xml:space="preserve">   </w:t>
      </w:r>
      <w:r>
        <w:rPr>
          <w:rFonts w:hint="eastAsia"/>
          <w:color w:val="auto"/>
        </w:rPr>
        <w:t>份（包含按“第</w:t>
      </w:r>
      <w:r>
        <w:rPr>
          <w:rFonts w:hint="eastAsia"/>
          <w:color w:val="auto"/>
          <w:lang w:eastAsia="zh-CN"/>
        </w:rPr>
        <w:t>二</w:t>
      </w:r>
      <w:r>
        <w:rPr>
          <w:rFonts w:hint="eastAsia"/>
          <w:color w:val="auto"/>
        </w:rPr>
        <w:t>章 供应商须知”提交的全部文件）；商务</w:t>
      </w:r>
      <w:r>
        <w:rPr>
          <w:rFonts w:hint="eastAsia" w:hAnsi="宋体"/>
          <w:color w:val="auto"/>
        </w:rPr>
        <w:t>文件</w:t>
      </w:r>
      <w:r>
        <w:rPr>
          <w:rFonts w:hint="eastAsia"/>
          <w:color w:val="auto"/>
        </w:rPr>
        <w:t>电子版</w:t>
      </w:r>
      <w:r>
        <w:rPr>
          <w:rFonts w:hint="eastAsia"/>
          <w:color w:val="auto"/>
          <w:u w:val="single"/>
        </w:rPr>
        <w:t xml:space="preserve">   </w:t>
      </w:r>
      <w:r>
        <w:rPr>
          <w:rFonts w:hint="eastAsia"/>
          <w:color w:val="auto"/>
        </w:rPr>
        <w:t>份（包含按“第</w:t>
      </w:r>
      <w:r>
        <w:rPr>
          <w:rFonts w:hint="eastAsia"/>
          <w:color w:val="auto"/>
          <w:lang w:eastAsia="zh-CN"/>
        </w:rPr>
        <w:t>二</w:t>
      </w:r>
      <w:r>
        <w:rPr>
          <w:rFonts w:hint="eastAsia"/>
          <w:color w:val="auto"/>
        </w:rPr>
        <w:t>章 供应商须知”提交的全部文件）；（商务技术文件已合并装订成册）</w:t>
      </w:r>
    </w:p>
    <w:p w14:paraId="6A2F917A">
      <w:pPr>
        <w:pStyle w:val="14"/>
        <w:spacing w:line="440" w:lineRule="exact"/>
        <w:ind w:firstLine="420" w:firstLineChars="200"/>
        <w:rPr>
          <w:rFonts w:ascii="Times New Roman" w:hAnsi="Times New Roman"/>
          <w:color w:val="auto"/>
        </w:rPr>
      </w:pPr>
      <w:r>
        <w:rPr>
          <w:rFonts w:hint="eastAsia"/>
          <w:color w:val="auto"/>
        </w:rPr>
        <w:t>据此函，签字人兹宣布：</w:t>
      </w:r>
    </w:p>
    <w:p w14:paraId="769EBD13">
      <w:pPr>
        <w:pStyle w:val="14"/>
        <w:spacing w:line="440" w:lineRule="exact"/>
        <w:ind w:firstLine="482"/>
        <w:rPr>
          <w:rFonts w:ascii="Times New Roman" w:hAnsi="Times New Roman"/>
          <w:color w:val="auto"/>
        </w:rPr>
      </w:pPr>
      <w:r>
        <w:rPr>
          <w:rFonts w:hint="eastAsia"/>
          <w:color w:val="auto"/>
        </w:rPr>
        <w:t>1、我方愿意以（大写）人民币</w:t>
      </w:r>
      <w:r>
        <w:rPr>
          <w:rFonts w:hint="eastAsia"/>
          <w:color w:val="auto"/>
          <w:u w:val="single"/>
        </w:rPr>
        <w:t xml:space="preserve">              </w:t>
      </w:r>
      <w:r>
        <w:rPr>
          <w:rFonts w:hint="eastAsia"/>
          <w:color w:val="auto"/>
        </w:rPr>
        <w:t>（￥</w:t>
      </w:r>
      <w:r>
        <w:rPr>
          <w:rFonts w:hint="eastAsia"/>
          <w:color w:val="auto"/>
          <w:u w:val="single"/>
        </w:rPr>
        <w:t xml:space="preserve">          </w:t>
      </w:r>
      <w:r>
        <w:rPr>
          <w:rFonts w:hint="eastAsia"/>
          <w:color w:val="auto"/>
        </w:rPr>
        <w:t>元)的竞标总报价，提供服务期：</w:t>
      </w:r>
      <w:r>
        <w:rPr>
          <w:rFonts w:hint="eastAsia"/>
          <w:color w:val="auto"/>
          <w:u w:val="single"/>
        </w:rPr>
        <w:t xml:space="preserve">            </w:t>
      </w:r>
      <w:r>
        <w:rPr>
          <w:rFonts w:hint="eastAsia"/>
          <w:color w:val="auto"/>
        </w:rPr>
        <w:t>，提供本项目竞争性磋商采购文件第</w:t>
      </w:r>
      <w:r>
        <w:rPr>
          <w:rFonts w:hint="eastAsia"/>
          <w:color w:val="auto"/>
          <w:lang w:eastAsia="zh-CN"/>
        </w:rPr>
        <w:t>三</w:t>
      </w:r>
      <w:r>
        <w:rPr>
          <w:rFonts w:hint="eastAsia"/>
          <w:color w:val="auto"/>
        </w:rPr>
        <w:t>章“</w:t>
      </w:r>
      <w:r>
        <w:rPr>
          <w:rFonts w:hint="eastAsia"/>
          <w:color w:val="auto"/>
          <w:lang w:eastAsia="zh-CN"/>
        </w:rPr>
        <w:t>采购需求</w:t>
      </w:r>
      <w:r>
        <w:rPr>
          <w:rFonts w:hint="eastAsia"/>
          <w:color w:val="auto"/>
        </w:rPr>
        <w:t>”中相应的采购内容。</w:t>
      </w:r>
    </w:p>
    <w:p w14:paraId="5911CAE7">
      <w:pPr>
        <w:pStyle w:val="14"/>
        <w:spacing w:line="440" w:lineRule="exact"/>
        <w:ind w:firstLine="482"/>
        <w:rPr>
          <w:color w:val="auto"/>
        </w:rPr>
      </w:pPr>
      <w:r>
        <w:rPr>
          <w:rFonts w:hint="eastAsia"/>
          <w:color w:val="auto"/>
        </w:rPr>
        <w:t>2、我方同意自本项目竞争性磋商采购文件采购公告规定的递交响应文件截止时间起遵循</w:t>
      </w:r>
      <w:r>
        <w:rPr>
          <w:rFonts w:hint="eastAsia" w:hAnsi="宋体"/>
          <w:color w:val="auto"/>
        </w:rPr>
        <w:t>本</w:t>
      </w:r>
      <w:r>
        <w:rPr>
          <w:rFonts w:hint="eastAsia" w:hAnsi="宋体"/>
          <w:color w:val="auto"/>
          <w:lang w:eastAsia="zh-CN"/>
        </w:rPr>
        <w:t>竞标</w:t>
      </w:r>
      <w:r>
        <w:rPr>
          <w:rFonts w:hint="eastAsia" w:hAnsi="宋体"/>
          <w:color w:val="auto"/>
        </w:rPr>
        <w:t>函</w:t>
      </w:r>
      <w:r>
        <w:rPr>
          <w:rFonts w:hint="eastAsia"/>
          <w:color w:val="auto"/>
        </w:rPr>
        <w:t>，并承诺在“第</w:t>
      </w:r>
      <w:r>
        <w:rPr>
          <w:rFonts w:hint="eastAsia"/>
          <w:color w:val="auto"/>
          <w:lang w:eastAsia="zh-CN"/>
        </w:rPr>
        <w:t>二</w:t>
      </w:r>
      <w:r>
        <w:rPr>
          <w:rFonts w:hint="eastAsia"/>
          <w:color w:val="auto"/>
        </w:rPr>
        <w:t>章 供应商须知”规定的响应有效期内不修改、撤销响应文件。</w:t>
      </w:r>
    </w:p>
    <w:p w14:paraId="31F18730">
      <w:pPr>
        <w:pStyle w:val="14"/>
        <w:spacing w:line="440" w:lineRule="exact"/>
        <w:ind w:firstLine="482"/>
        <w:rPr>
          <w:color w:val="auto"/>
        </w:rPr>
      </w:pPr>
      <w:r>
        <w:rPr>
          <w:rFonts w:hint="eastAsia"/>
          <w:color w:val="auto"/>
        </w:rPr>
        <w:t>3、我方在此声明，所递交的响应文件及有关资料内容完整、真实和准确。</w:t>
      </w:r>
    </w:p>
    <w:p w14:paraId="2381B3F5">
      <w:pPr>
        <w:pStyle w:val="14"/>
        <w:spacing w:line="440" w:lineRule="exact"/>
        <w:ind w:firstLine="482"/>
        <w:rPr>
          <w:color w:val="auto"/>
        </w:rPr>
      </w:pPr>
      <w:r>
        <w:rPr>
          <w:rFonts w:hint="eastAsia"/>
          <w:color w:val="auto"/>
        </w:rPr>
        <w:t>4、如本项目采购内容涉及须符合国家强制规定的，我方承诺我方本次竞标均符合国家有关强制规定。</w:t>
      </w:r>
    </w:p>
    <w:p w14:paraId="723D9CB9">
      <w:pPr>
        <w:pStyle w:val="14"/>
        <w:spacing w:line="440" w:lineRule="exact"/>
        <w:ind w:firstLine="482"/>
        <w:rPr>
          <w:color w:val="auto"/>
        </w:rPr>
      </w:pPr>
      <w:r>
        <w:rPr>
          <w:rFonts w:hint="eastAsia"/>
          <w:color w:val="auto"/>
        </w:rPr>
        <w:t>5、我方承诺未被列入失信被执行人、重大税收违法案件当事人名单、政府采购严重违法失信行为记录名单，并已经具备《中华人民共和国政府采购法》中规定的参加政府采购活动的供应商应当具备的条件：</w:t>
      </w:r>
    </w:p>
    <w:p w14:paraId="2FB7B418">
      <w:pPr>
        <w:pStyle w:val="14"/>
        <w:numPr>
          <w:ilvl w:val="0"/>
          <w:numId w:val="6"/>
        </w:numPr>
        <w:tabs>
          <w:tab w:val="left" w:pos="945"/>
        </w:tabs>
        <w:spacing w:line="440" w:lineRule="exact"/>
        <w:rPr>
          <w:color w:val="auto"/>
        </w:rPr>
      </w:pPr>
      <w:r>
        <w:rPr>
          <w:rFonts w:hint="eastAsia"/>
          <w:color w:val="auto"/>
        </w:rPr>
        <w:t>具有独立承担民事责任的能力；</w:t>
      </w:r>
    </w:p>
    <w:p w14:paraId="1D4A102C">
      <w:pPr>
        <w:pStyle w:val="14"/>
        <w:numPr>
          <w:ilvl w:val="0"/>
          <w:numId w:val="6"/>
        </w:numPr>
        <w:tabs>
          <w:tab w:val="left" w:pos="945"/>
        </w:tabs>
        <w:spacing w:line="440" w:lineRule="exact"/>
        <w:rPr>
          <w:color w:val="auto"/>
        </w:rPr>
      </w:pPr>
      <w:r>
        <w:rPr>
          <w:rFonts w:hint="eastAsia"/>
          <w:color w:val="auto"/>
        </w:rPr>
        <w:t>具有良好的商业信誉和健全的财务会计制度；</w:t>
      </w:r>
    </w:p>
    <w:p w14:paraId="5E4D7AFF">
      <w:pPr>
        <w:pStyle w:val="14"/>
        <w:numPr>
          <w:ilvl w:val="0"/>
          <w:numId w:val="6"/>
        </w:numPr>
        <w:tabs>
          <w:tab w:val="left" w:pos="945"/>
        </w:tabs>
        <w:spacing w:line="440" w:lineRule="exact"/>
        <w:rPr>
          <w:color w:val="auto"/>
        </w:rPr>
      </w:pPr>
      <w:r>
        <w:rPr>
          <w:rFonts w:hint="eastAsia"/>
          <w:color w:val="auto"/>
        </w:rPr>
        <w:t>具有履行合同所必需的设备和专业技术能力；</w:t>
      </w:r>
    </w:p>
    <w:p w14:paraId="18CA93A0">
      <w:pPr>
        <w:pStyle w:val="14"/>
        <w:numPr>
          <w:ilvl w:val="0"/>
          <w:numId w:val="6"/>
        </w:numPr>
        <w:tabs>
          <w:tab w:val="left" w:pos="945"/>
        </w:tabs>
        <w:spacing w:line="440" w:lineRule="exact"/>
        <w:rPr>
          <w:color w:val="auto"/>
        </w:rPr>
      </w:pPr>
      <w:r>
        <w:rPr>
          <w:rFonts w:hint="eastAsia"/>
          <w:color w:val="auto"/>
        </w:rPr>
        <w:t>有依法缴纳税收和社会保障资金的良好记录；</w:t>
      </w:r>
    </w:p>
    <w:p w14:paraId="645F4B04">
      <w:pPr>
        <w:pStyle w:val="14"/>
        <w:numPr>
          <w:ilvl w:val="0"/>
          <w:numId w:val="6"/>
        </w:numPr>
        <w:tabs>
          <w:tab w:val="left" w:pos="945"/>
        </w:tabs>
        <w:spacing w:line="440" w:lineRule="exact"/>
        <w:rPr>
          <w:color w:val="auto"/>
        </w:rPr>
      </w:pPr>
      <w:r>
        <w:rPr>
          <w:rFonts w:hint="eastAsia"/>
          <w:color w:val="auto"/>
        </w:rPr>
        <w:t>参加政府采购活动前三年内，在经营活动中没有重大违法记录；</w:t>
      </w:r>
    </w:p>
    <w:p w14:paraId="2112DA5A">
      <w:pPr>
        <w:pStyle w:val="14"/>
        <w:numPr>
          <w:ilvl w:val="0"/>
          <w:numId w:val="6"/>
        </w:numPr>
        <w:tabs>
          <w:tab w:val="left" w:pos="945"/>
        </w:tabs>
        <w:spacing w:line="440" w:lineRule="exact"/>
        <w:rPr>
          <w:color w:val="auto"/>
        </w:rPr>
      </w:pPr>
      <w:r>
        <w:rPr>
          <w:rFonts w:hint="eastAsia"/>
          <w:color w:val="auto"/>
        </w:rPr>
        <w:t>法律、行政法规规定的其他条件。</w:t>
      </w:r>
    </w:p>
    <w:p w14:paraId="69260679">
      <w:pPr>
        <w:pStyle w:val="14"/>
        <w:spacing w:line="440" w:lineRule="exact"/>
        <w:ind w:firstLine="482"/>
        <w:rPr>
          <w:color w:val="auto"/>
        </w:rPr>
      </w:pPr>
      <w:r>
        <w:rPr>
          <w:rFonts w:hint="eastAsia"/>
          <w:color w:val="auto"/>
        </w:rPr>
        <w:t>6、如我方成交，我方承诺在收到成交通知书后，在成交通知书规定的期限内，</w:t>
      </w:r>
      <w:r>
        <w:rPr>
          <w:rFonts w:hint="eastAsia" w:hAnsi="宋体"/>
          <w:color w:val="auto"/>
        </w:rPr>
        <w:t>根据竞争性磋商采购文件、我方的响应文件及有关澄清承诺书的要求按第六章“合同文本”与采购人订立书面合同，并按照合同约定</w:t>
      </w:r>
      <w:r>
        <w:rPr>
          <w:rFonts w:hint="eastAsia"/>
          <w:color w:val="auto"/>
        </w:rPr>
        <w:t>承担完成合同的责任和义务。</w:t>
      </w:r>
    </w:p>
    <w:p w14:paraId="5C9C00AA">
      <w:pPr>
        <w:pStyle w:val="14"/>
        <w:spacing w:line="440" w:lineRule="exact"/>
        <w:ind w:firstLine="482"/>
        <w:rPr>
          <w:color w:val="auto"/>
        </w:rPr>
      </w:pPr>
      <w:r>
        <w:rPr>
          <w:rFonts w:hint="eastAsia"/>
          <w:color w:val="auto"/>
        </w:rPr>
        <w:t>7、我方已详细审核竞争性磋商采购文件，我方知道必须放弃提出含糊不清或误解问题的权利。</w:t>
      </w:r>
    </w:p>
    <w:p w14:paraId="6A678B12">
      <w:pPr>
        <w:pStyle w:val="14"/>
        <w:spacing w:line="440" w:lineRule="exact"/>
        <w:ind w:firstLine="482"/>
        <w:rPr>
          <w:color w:val="auto"/>
        </w:rPr>
      </w:pPr>
      <w:r>
        <w:rPr>
          <w:rFonts w:hint="eastAsia"/>
          <w:color w:val="auto"/>
        </w:rPr>
        <w:t>8、我方承诺满足竞争性磋商采购文件</w:t>
      </w:r>
      <w:r>
        <w:rPr>
          <w:rFonts w:hint="eastAsia" w:hAnsi="宋体"/>
          <w:color w:val="auto"/>
        </w:rPr>
        <w:t>第六章“合同文本”</w:t>
      </w:r>
      <w:r>
        <w:rPr>
          <w:rFonts w:hint="eastAsia"/>
          <w:color w:val="auto"/>
        </w:rPr>
        <w:t>的条款，承担完成合同的责任和义务。</w:t>
      </w:r>
    </w:p>
    <w:p w14:paraId="117E350A">
      <w:pPr>
        <w:pStyle w:val="14"/>
        <w:spacing w:line="440" w:lineRule="exact"/>
        <w:ind w:firstLine="482"/>
        <w:rPr>
          <w:color w:val="auto"/>
        </w:rPr>
      </w:pPr>
      <w:r>
        <w:rPr>
          <w:rFonts w:hint="eastAsia"/>
          <w:color w:val="auto"/>
        </w:rPr>
        <w:t>9、我方同意应贵方要求提供与本竞标有关的任何数据或资料。若贵方需要，我方愿意提供我方作出的一切承诺的证明材料。</w:t>
      </w:r>
    </w:p>
    <w:p w14:paraId="0C125333">
      <w:pPr>
        <w:pStyle w:val="14"/>
        <w:spacing w:line="440" w:lineRule="exact"/>
        <w:ind w:firstLine="482"/>
        <w:rPr>
          <w:color w:val="auto"/>
        </w:rPr>
      </w:pPr>
      <w:r>
        <w:rPr>
          <w:rFonts w:hint="eastAsia"/>
          <w:color w:val="auto"/>
        </w:rPr>
        <w:t>10、我方完全理解贵方不一定接受响应报价最低的竞标人为成交供应商的行为。</w:t>
      </w:r>
    </w:p>
    <w:p w14:paraId="74F32641">
      <w:pPr>
        <w:pStyle w:val="14"/>
        <w:spacing w:line="440" w:lineRule="exact"/>
        <w:ind w:firstLine="482"/>
        <w:rPr>
          <w:color w:val="auto"/>
        </w:rPr>
      </w:pPr>
      <w:r>
        <w:rPr>
          <w:rFonts w:hint="eastAsia"/>
          <w:color w:val="auto"/>
        </w:rPr>
        <w:t>11、我方将严格遵守《中华人民共和国政府采购法》第七十七条的规定，即供应商有下列情形之一的，处以采购金额千分之五以上千分之十</w:t>
      </w:r>
      <w:r>
        <w:rPr>
          <w:rFonts w:hint="eastAsia" w:hAnsi="宋体"/>
          <w:color w:val="auto"/>
        </w:rPr>
        <w:t>以下的罚款，列入不良行为记录名单，在一至三年内禁止参加政府采购活动，有违法所得的，并处没收违法所得，情节严重的，由工商行政管理机关吊销营业执照；构成犯罪的，依法追究刑事责任：</w:t>
      </w:r>
    </w:p>
    <w:p w14:paraId="32DFC0B1">
      <w:pPr>
        <w:pStyle w:val="14"/>
        <w:numPr>
          <w:ilvl w:val="0"/>
          <w:numId w:val="7"/>
        </w:numPr>
        <w:tabs>
          <w:tab w:val="left" w:pos="945"/>
        </w:tabs>
        <w:spacing w:line="440" w:lineRule="exact"/>
        <w:rPr>
          <w:rFonts w:hAnsi="宋体"/>
          <w:color w:val="auto"/>
        </w:rPr>
      </w:pPr>
      <w:r>
        <w:rPr>
          <w:rFonts w:hint="eastAsia" w:hAnsi="宋体"/>
          <w:color w:val="auto"/>
        </w:rPr>
        <w:t>提供虚假材料谋取成交、成交的；</w:t>
      </w:r>
    </w:p>
    <w:p w14:paraId="368F4C6F">
      <w:pPr>
        <w:pStyle w:val="14"/>
        <w:numPr>
          <w:ilvl w:val="0"/>
          <w:numId w:val="7"/>
        </w:numPr>
        <w:tabs>
          <w:tab w:val="left" w:pos="945"/>
        </w:tabs>
        <w:spacing w:line="440" w:lineRule="exact"/>
        <w:rPr>
          <w:rFonts w:hAnsi="宋体"/>
          <w:color w:val="auto"/>
        </w:rPr>
      </w:pPr>
      <w:r>
        <w:rPr>
          <w:rFonts w:hint="eastAsia" w:hAnsi="宋体"/>
          <w:color w:val="auto"/>
        </w:rPr>
        <w:t>采取不正当手段诋毁、排挤其他供应商的；</w:t>
      </w:r>
    </w:p>
    <w:p w14:paraId="1C273D7C">
      <w:pPr>
        <w:pStyle w:val="14"/>
        <w:numPr>
          <w:ilvl w:val="0"/>
          <w:numId w:val="7"/>
        </w:numPr>
        <w:tabs>
          <w:tab w:val="left" w:pos="945"/>
        </w:tabs>
        <w:spacing w:line="440" w:lineRule="exact"/>
        <w:rPr>
          <w:color w:val="auto"/>
        </w:rPr>
      </w:pPr>
      <w:r>
        <w:rPr>
          <w:rFonts w:hint="eastAsia" w:hAnsi="宋体"/>
          <w:color w:val="auto"/>
        </w:rPr>
        <w:t>与采购人、其他供应商或者采购代理机构恶意串通的；</w:t>
      </w:r>
    </w:p>
    <w:p w14:paraId="492B4698">
      <w:pPr>
        <w:pStyle w:val="14"/>
        <w:numPr>
          <w:ilvl w:val="0"/>
          <w:numId w:val="7"/>
        </w:numPr>
        <w:tabs>
          <w:tab w:val="left" w:pos="945"/>
        </w:tabs>
        <w:spacing w:line="440" w:lineRule="exact"/>
        <w:rPr>
          <w:color w:val="auto"/>
        </w:rPr>
      </w:pPr>
      <w:r>
        <w:rPr>
          <w:rFonts w:hint="eastAsia" w:hAnsi="宋体"/>
          <w:color w:val="auto"/>
        </w:rPr>
        <w:t>向采购人、采购代理机构行贿或者提供其他不正当利益的；</w:t>
      </w:r>
    </w:p>
    <w:p w14:paraId="380656C4">
      <w:pPr>
        <w:pStyle w:val="14"/>
        <w:numPr>
          <w:ilvl w:val="0"/>
          <w:numId w:val="7"/>
        </w:numPr>
        <w:tabs>
          <w:tab w:val="left" w:pos="945"/>
        </w:tabs>
        <w:spacing w:line="440" w:lineRule="exact"/>
        <w:rPr>
          <w:color w:val="auto"/>
        </w:rPr>
      </w:pPr>
      <w:r>
        <w:rPr>
          <w:rFonts w:hint="eastAsia" w:hAnsi="宋体"/>
          <w:color w:val="auto"/>
        </w:rPr>
        <w:t>在采购过程中与采购人进行协商谈判的；</w:t>
      </w:r>
    </w:p>
    <w:p w14:paraId="405323DD">
      <w:pPr>
        <w:pStyle w:val="14"/>
        <w:numPr>
          <w:ilvl w:val="0"/>
          <w:numId w:val="7"/>
        </w:numPr>
        <w:tabs>
          <w:tab w:val="left" w:pos="945"/>
        </w:tabs>
        <w:spacing w:line="440" w:lineRule="exact"/>
        <w:rPr>
          <w:rFonts w:hint="eastAsia"/>
          <w:color w:val="auto"/>
        </w:rPr>
      </w:pPr>
      <w:r>
        <w:rPr>
          <w:rFonts w:hint="eastAsia" w:hAnsi="宋体"/>
          <w:color w:val="auto"/>
        </w:rPr>
        <w:t>拒绝有关部门监督检查或提供虚假情况的。</w:t>
      </w:r>
    </w:p>
    <w:p w14:paraId="74918C3D">
      <w:pPr>
        <w:pStyle w:val="14"/>
        <w:spacing w:line="360" w:lineRule="auto"/>
        <w:ind w:firstLine="420"/>
        <w:rPr>
          <w:rFonts w:hint="eastAsia"/>
          <w:color w:val="auto"/>
        </w:rPr>
      </w:pPr>
      <w:r>
        <w:rPr>
          <w:rFonts w:hint="eastAsia" w:hAnsi="宋体" w:cs="宋体"/>
          <w:color w:val="auto"/>
          <w:sz w:val="21"/>
        </w:rPr>
        <w:t>12.与本磋商有关的一切正式往来信函请寄</w:t>
      </w:r>
      <w:r>
        <w:rPr>
          <w:rFonts w:hint="eastAsia"/>
          <w:color w:val="auto"/>
        </w:rPr>
        <w:t>：</w:t>
      </w:r>
    </w:p>
    <w:p w14:paraId="2AAE4436">
      <w:pPr>
        <w:pStyle w:val="14"/>
        <w:spacing w:line="360" w:lineRule="auto"/>
        <w:ind w:firstLine="420"/>
        <w:rPr>
          <w:rFonts w:hint="eastAsia"/>
          <w:color w:val="auto"/>
        </w:rPr>
      </w:pPr>
      <w:r>
        <w:rPr>
          <w:rFonts w:hint="eastAsia"/>
          <w:color w:val="auto"/>
        </w:rPr>
        <w:t>地址：</w:t>
      </w:r>
      <w:r>
        <w:rPr>
          <w:rFonts w:hint="eastAsia"/>
          <w:color w:val="auto"/>
          <w:u w:val="single"/>
        </w:rPr>
        <w:t xml:space="preserve">                                                        </w:t>
      </w:r>
      <w:r>
        <w:rPr>
          <w:rFonts w:hint="eastAsia"/>
          <w:color w:val="auto"/>
        </w:rPr>
        <w:t xml:space="preserve"> </w:t>
      </w:r>
    </w:p>
    <w:p w14:paraId="021EDA1D">
      <w:pPr>
        <w:pStyle w:val="14"/>
        <w:spacing w:line="360" w:lineRule="auto"/>
        <w:ind w:firstLine="420"/>
        <w:rPr>
          <w:rFonts w:hint="eastAsia"/>
          <w:color w:val="auto"/>
          <w:u w:val="single"/>
        </w:rPr>
      </w:pPr>
      <w:r>
        <w:rPr>
          <w:rFonts w:hint="eastAsia"/>
          <w:color w:val="auto"/>
        </w:rPr>
        <w:t>电话：</w:t>
      </w:r>
      <w:r>
        <w:rPr>
          <w:rFonts w:hint="eastAsia"/>
          <w:color w:val="auto"/>
          <w:u w:val="single"/>
        </w:rPr>
        <w:t xml:space="preserve">                                      　　　　　　　　　</w:t>
      </w:r>
    </w:p>
    <w:p w14:paraId="7F872430">
      <w:pPr>
        <w:pStyle w:val="14"/>
        <w:spacing w:line="360" w:lineRule="auto"/>
        <w:ind w:firstLine="420"/>
        <w:rPr>
          <w:rFonts w:hint="eastAsia"/>
          <w:color w:val="auto"/>
        </w:rPr>
      </w:pPr>
      <w:r>
        <w:rPr>
          <w:rFonts w:hint="eastAsia"/>
          <w:color w:val="auto"/>
        </w:rPr>
        <w:t>传真：</w:t>
      </w:r>
      <w:r>
        <w:rPr>
          <w:rFonts w:hint="eastAsia"/>
          <w:color w:val="auto"/>
          <w:u w:val="single"/>
        </w:rPr>
        <w:t>　　　　　　　　　　　　　　　　　　　　　　　　　　　　</w:t>
      </w:r>
    </w:p>
    <w:p w14:paraId="148FBEAE">
      <w:pPr>
        <w:pStyle w:val="14"/>
        <w:spacing w:line="360" w:lineRule="auto"/>
        <w:ind w:firstLine="420"/>
        <w:rPr>
          <w:rFonts w:hint="eastAsia"/>
          <w:color w:val="auto"/>
          <w:u w:val="single"/>
        </w:rPr>
      </w:pPr>
      <w:r>
        <w:rPr>
          <w:rFonts w:hint="eastAsia"/>
          <w:color w:val="auto"/>
        </w:rPr>
        <w:t>邮政编码：</w:t>
      </w:r>
      <w:r>
        <w:rPr>
          <w:rFonts w:hint="eastAsia"/>
          <w:color w:val="auto"/>
          <w:u w:val="single"/>
        </w:rPr>
        <w:t xml:space="preserve">                                                    </w:t>
      </w:r>
    </w:p>
    <w:p w14:paraId="3BC77DE2">
      <w:pPr>
        <w:pStyle w:val="14"/>
        <w:spacing w:line="360" w:lineRule="auto"/>
        <w:ind w:firstLine="420"/>
        <w:rPr>
          <w:rFonts w:hint="eastAsia"/>
          <w:color w:val="auto"/>
          <w:u w:val="single"/>
        </w:rPr>
      </w:pPr>
      <w:r>
        <w:rPr>
          <w:rFonts w:hint="eastAsia"/>
          <w:color w:val="auto"/>
        </w:rPr>
        <w:t>开户名称：</w:t>
      </w:r>
      <w:r>
        <w:rPr>
          <w:rFonts w:hint="eastAsia"/>
          <w:color w:val="auto"/>
          <w:u w:val="single"/>
        </w:rPr>
        <w:t xml:space="preserve">                                                    </w:t>
      </w:r>
    </w:p>
    <w:p w14:paraId="03A62C44">
      <w:pPr>
        <w:pStyle w:val="14"/>
        <w:spacing w:line="360" w:lineRule="auto"/>
        <w:ind w:firstLine="420"/>
        <w:rPr>
          <w:rFonts w:hint="eastAsia"/>
          <w:color w:val="auto"/>
          <w:u w:val="single"/>
        </w:rPr>
      </w:pPr>
      <w:r>
        <w:rPr>
          <w:rFonts w:hint="eastAsia"/>
          <w:color w:val="auto"/>
        </w:rPr>
        <w:t>开户银行：</w:t>
      </w:r>
      <w:r>
        <w:rPr>
          <w:rFonts w:hint="eastAsia"/>
          <w:color w:val="auto"/>
          <w:u w:val="single"/>
        </w:rPr>
        <w:t xml:space="preserve">                                                    </w:t>
      </w:r>
    </w:p>
    <w:p w14:paraId="76C7D000">
      <w:pPr>
        <w:pStyle w:val="14"/>
        <w:spacing w:line="360" w:lineRule="auto"/>
        <w:ind w:firstLine="420"/>
        <w:rPr>
          <w:rFonts w:hint="eastAsia"/>
          <w:color w:val="auto"/>
          <w:u w:val="single"/>
        </w:rPr>
      </w:pPr>
      <w:r>
        <w:rPr>
          <w:rFonts w:hint="eastAsia"/>
          <w:color w:val="auto"/>
        </w:rPr>
        <w:t>银行账号：</w:t>
      </w:r>
      <w:r>
        <w:rPr>
          <w:rFonts w:hint="eastAsia"/>
          <w:color w:val="auto"/>
          <w:u w:val="single"/>
        </w:rPr>
        <w:t xml:space="preserve">                                                    </w:t>
      </w:r>
    </w:p>
    <w:p w14:paraId="62CFA695">
      <w:pPr>
        <w:pStyle w:val="13"/>
        <w:tabs>
          <w:tab w:val="left" w:pos="939"/>
        </w:tabs>
        <w:spacing w:line="360" w:lineRule="auto"/>
        <w:ind w:left="140" w:leftChars="67" w:firstLine="315" w:firstLineChars="150"/>
        <w:rPr>
          <w:rFonts w:hint="eastAsia" w:ascii="宋体" w:hAnsi="宋体" w:cs="宋体"/>
          <w:color w:val="auto"/>
          <w:szCs w:val="21"/>
        </w:rPr>
      </w:pPr>
      <w:r>
        <w:rPr>
          <w:rFonts w:hint="eastAsia" w:ascii="宋体" w:hAnsi="宋体" w:cs="宋体"/>
          <w:color w:val="auto"/>
          <w:szCs w:val="21"/>
        </w:rPr>
        <w:t>特此承诺。</w:t>
      </w:r>
    </w:p>
    <w:p w14:paraId="2EF1469B">
      <w:pPr>
        <w:spacing w:line="360" w:lineRule="auto"/>
        <w:contextualSpacing/>
        <w:jc w:val="left"/>
        <w:rPr>
          <w:rFonts w:hint="eastAsia" w:ascii="宋体" w:hAnsi="宋体" w:cs="宋体"/>
          <w:color w:val="auto"/>
          <w:szCs w:val="21"/>
        </w:rPr>
      </w:pPr>
    </w:p>
    <w:p w14:paraId="6A6917D6">
      <w:pPr>
        <w:snapToGrid w:val="0"/>
        <w:spacing w:before="50" w:after="50" w:line="440" w:lineRule="exact"/>
        <w:ind w:right="-816" w:rightChars="-389"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电子签章</w:t>
      </w:r>
      <w:r>
        <w:rPr>
          <w:rFonts w:hint="eastAsia" w:ascii="宋体" w:hAnsi="宋体" w:eastAsia="宋体" w:cs="宋体"/>
          <w:color w:val="auto"/>
          <w:sz w:val="22"/>
          <w:szCs w:val="22"/>
          <w:highlight w:val="none"/>
        </w:rPr>
        <w:t xml:space="preserve">）：      </w:t>
      </w:r>
    </w:p>
    <w:p w14:paraId="7BBC1303">
      <w:pPr>
        <w:spacing w:line="360" w:lineRule="auto"/>
        <w:ind w:right="420" w:firstLine="4400" w:firstLineChars="2000"/>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5AF9DABF">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6629DF6D">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41E06A52">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272C9EED">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7AA70DCE">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0D39A3C7">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742F0385">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344F7851">
      <w:pPr>
        <w:spacing w:line="52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40"/>
          <w:szCs w:val="40"/>
          <w:highlight w:val="none"/>
        </w:rPr>
        <w:t>竞  标  报  价  表</w:t>
      </w:r>
    </w:p>
    <w:p w14:paraId="50F5BDA5">
      <w:pPr>
        <w:spacing w:line="440" w:lineRule="exact"/>
        <w:jc w:val="center"/>
        <w:rPr>
          <w:rFonts w:hint="eastAsia" w:ascii="方正小标宋简体" w:hAnsi="方正小标宋简体" w:eastAsia="方正小标宋简体" w:cs="方正小标宋简体"/>
          <w:bCs/>
          <w:color w:val="auto"/>
          <w:sz w:val="28"/>
          <w:szCs w:val="28"/>
          <w:highlight w:val="none"/>
        </w:rPr>
      </w:pPr>
    </w:p>
    <w:p w14:paraId="104EAAF9">
      <w:pPr>
        <w:snapToGrid w:val="0"/>
        <w:spacing w:before="50" w:after="50"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项目名称：</w:t>
      </w:r>
      <w:r>
        <w:rPr>
          <w:rFonts w:hint="eastAsia" w:ascii="宋体" w:hAnsi="宋体" w:eastAsia="宋体" w:cs="宋体"/>
          <w:color w:val="auto"/>
          <w:sz w:val="22"/>
          <w:szCs w:val="22"/>
          <w:highlight w:val="none"/>
          <w:u w:val="single"/>
        </w:rPr>
        <w:t xml:space="preserve">                </w:t>
      </w:r>
    </w:p>
    <w:p w14:paraId="08896E17">
      <w:pPr>
        <w:snapToGrid w:val="0"/>
        <w:spacing w:before="50" w:after="50" w:line="44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项目编号：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14:paraId="49E3FCD9">
      <w:pPr>
        <w:snapToGrid w:val="0"/>
        <w:spacing w:before="50" w:after="5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单位：元</w:t>
      </w:r>
    </w:p>
    <w:tbl>
      <w:tblPr>
        <w:tblStyle w:val="23"/>
        <w:tblpPr w:leftFromText="180" w:rightFromText="180" w:vertAnchor="text" w:horzAnchor="margin" w:tblpXSpec="center"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928"/>
        <w:gridCol w:w="1710"/>
        <w:gridCol w:w="2001"/>
        <w:gridCol w:w="1591"/>
      </w:tblGrid>
      <w:tr w14:paraId="785E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trPr>
        <w:tc>
          <w:tcPr>
            <w:tcW w:w="800" w:type="dxa"/>
            <w:tcBorders>
              <w:bottom w:val="single" w:color="auto" w:sz="4" w:space="0"/>
            </w:tcBorders>
            <w:noWrap w:val="0"/>
            <w:vAlign w:val="center"/>
          </w:tcPr>
          <w:p w14:paraId="75DA7577">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2928" w:type="dxa"/>
            <w:tcBorders>
              <w:bottom w:val="single" w:color="auto" w:sz="4" w:space="0"/>
            </w:tcBorders>
            <w:noWrap w:val="0"/>
            <w:vAlign w:val="center"/>
          </w:tcPr>
          <w:p w14:paraId="3D5D2B98">
            <w:pPr>
              <w:jc w:val="center"/>
              <w:rPr>
                <w:rFonts w:hint="eastAsia" w:ascii="宋体" w:hAnsi="宋体" w:eastAsia="宋体" w:cs="宋体"/>
                <w:b w:val="0"/>
                <w:bCs/>
                <w:color w:val="auto"/>
                <w:sz w:val="21"/>
                <w:szCs w:val="21"/>
                <w:highlight w:val="none"/>
              </w:rPr>
            </w:pPr>
            <w:r>
              <w:rPr>
                <w:rFonts w:hint="eastAsia" w:ascii="新宋体" w:hAnsi="新宋体" w:eastAsia="新宋体" w:cs="新宋体"/>
                <w:color w:val="auto"/>
                <w:sz w:val="21"/>
                <w:szCs w:val="21"/>
              </w:rPr>
              <w:t>标的的名称</w:t>
            </w:r>
          </w:p>
        </w:tc>
        <w:tc>
          <w:tcPr>
            <w:tcW w:w="1710" w:type="dxa"/>
            <w:tcBorders>
              <w:bottom w:val="single" w:color="auto" w:sz="4" w:space="0"/>
            </w:tcBorders>
            <w:noWrap w:val="0"/>
            <w:vAlign w:val="center"/>
          </w:tcPr>
          <w:p w14:paraId="43F21943">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r>
              <w:rPr>
                <w:rFonts w:hint="eastAsia" w:ascii="宋体" w:hAnsi="宋体" w:cs="宋体"/>
                <w:b w:val="0"/>
                <w:bCs/>
                <w:color w:val="auto"/>
                <w:sz w:val="21"/>
                <w:szCs w:val="21"/>
                <w:highlight w:val="none"/>
                <w:lang w:val="en-US" w:eastAsia="zh-CN"/>
              </w:rPr>
              <w:t>及单位</w:t>
            </w:r>
          </w:p>
        </w:tc>
        <w:tc>
          <w:tcPr>
            <w:tcW w:w="2001" w:type="dxa"/>
            <w:tcBorders>
              <w:bottom w:val="single" w:color="auto" w:sz="4" w:space="0"/>
              <w:right w:val="single" w:color="auto" w:sz="4" w:space="0"/>
            </w:tcBorders>
            <w:noWrap w:val="0"/>
            <w:vAlign w:val="center"/>
          </w:tcPr>
          <w:p w14:paraId="367E9F66">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竞标报价</w:t>
            </w:r>
          </w:p>
        </w:tc>
        <w:tc>
          <w:tcPr>
            <w:tcW w:w="1591" w:type="dxa"/>
            <w:tcBorders>
              <w:bottom w:val="single" w:color="auto" w:sz="4" w:space="0"/>
              <w:right w:val="single" w:color="auto" w:sz="4" w:space="0"/>
            </w:tcBorders>
            <w:noWrap w:val="0"/>
            <w:vAlign w:val="center"/>
          </w:tcPr>
          <w:p w14:paraId="71B8A657">
            <w:pPr>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备注</w:t>
            </w:r>
          </w:p>
        </w:tc>
      </w:tr>
      <w:tr w14:paraId="6F83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0" w:type="dxa"/>
            <w:noWrap w:val="0"/>
            <w:vAlign w:val="center"/>
          </w:tcPr>
          <w:p w14:paraId="7BA15D71">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2928" w:type="dxa"/>
            <w:noWrap w:val="0"/>
            <w:vAlign w:val="center"/>
          </w:tcPr>
          <w:p w14:paraId="2297BE2D">
            <w:pPr>
              <w:snapToGrid w:val="0"/>
              <w:spacing w:line="380" w:lineRule="exact"/>
              <w:jc w:val="center"/>
              <w:rPr>
                <w:rFonts w:hint="eastAsia" w:ascii="宋体" w:hAnsi="宋体" w:eastAsia="宋体" w:cs="宋体"/>
                <w:b w:val="0"/>
                <w:bCs/>
                <w:color w:val="auto"/>
                <w:sz w:val="21"/>
                <w:szCs w:val="21"/>
                <w:highlight w:val="none"/>
                <w:lang w:eastAsia="zh-CN"/>
              </w:rPr>
            </w:pPr>
          </w:p>
        </w:tc>
        <w:tc>
          <w:tcPr>
            <w:tcW w:w="1710" w:type="dxa"/>
            <w:noWrap w:val="0"/>
            <w:vAlign w:val="center"/>
          </w:tcPr>
          <w:p w14:paraId="38DA1478">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2001" w:type="dxa"/>
            <w:noWrap w:val="0"/>
            <w:vAlign w:val="center"/>
          </w:tcPr>
          <w:p w14:paraId="7AD6A9CB">
            <w:pPr>
              <w:spacing w:line="600" w:lineRule="exact"/>
              <w:rPr>
                <w:rFonts w:hint="eastAsia" w:ascii="宋体" w:hAnsi="宋体" w:eastAsia="宋体" w:cs="宋体"/>
                <w:b w:val="0"/>
                <w:bCs/>
                <w:color w:val="auto"/>
                <w:sz w:val="21"/>
                <w:szCs w:val="21"/>
                <w:highlight w:val="none"/>
              </w:rPr>
            </w:pPr>
          </w:p>
        </w:tc>
        <w:tc>
          <w:tcPr>
            <w:tcW w:w="1591" w:type="dxa"/>
            <w:noWrap w:val="0"/>
            <w:vAlign w:val="center"/>
          </w:tcPr>
          <w:p w14:paraId="0BD17D71">
            <w:pPr>
              <w:spacing w:line="600" w:lineRule="exact"/>
              <w:rPr>
                <w:rFonts w:hint="eastAsia" w:ascii="宋体" w:hAnsi="宋体" w:eastAsia="宋体" w:cs="宋体"/>
                <w:b w:val="0"/>
                <w:bCs/>
                <w:color w:val="auto"/>
                <w:sz w:val="21"/>
                <w:szCs w:val="21"/>
                <w:highlight w:val="none"/>
              </w:rPr>
            </w:pPr>
          </w:p>
        </w:tc>
      </w:tr>
      <w:tr w14:paraId="5DE9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00" w:type="dxa"/>
            <w:noWrap w:val="0"/>
            <w:vAlign w:val="center"/>
          </w:tcPr>
          <w:p w14:paraId="3BCA2C5F">
            <w:pPr>
              <w:keepNext w:val="0"/>
              <w:keepLines w:val="0"/>
              <w:widowControl/>
              <w:suppressLineNumbers w:val="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000000"/>
                <w:kern w:val="0"/>
                <w:sz w:val="20"/>
                <w:szCs w:val="20"/>
                <w:lang w:val="en-US" w:eastAsia="zh-CN" w:bidi="ar"/>
              </w:rPr>
              <w:t>……</w:t>
            </w:r>
          </w:p>
        </w:tc>
        <w:tc>
          <w:tcPr>
            <w:tcW w:w="2928" w:type="dxa"/>
            <w:noWrap w:val="0"/>
            <w:vAlign w:val="center"/>
          </w:tcPr>
          <w:p w14:paraId="35E111F6">
            <w:pPr>
              <w:snapToGrid w:val="0"/>
              <w:spacing w:line="380" w:lineRule="exact"/>
              <w:jc w:val="center"/>
              <w:rPr>
                <w:rFonts w:hint="eastAsia" w:ascii="宋体" w:hAnsi="宋体" w:eastAsia="宋体" w:cs="宋体"/>
                <w:b w:val="0"/>
                <w:bCs/>
                <w:color w:val="auto"/>
                <w:sz w:val="21"/>
                <w:szCs w:val="21"/>
                <w:highlight w:val="none"/>
                <w:lang w:eastAsia="zh-CN"/>
              </w:rPr>
            </w:pPr>
          </w:p>
        </w:tc>
        <w:tc>
          <w:tcPr>
            <w:tcW w:w="1710" w:type="dxa"/>
            <w:noWrap w:val="0"/>
            <w:vAlign w:val="center"/>
          </w:tcPr>
          <w:p w14:paraId="132BB020">
            <w:pPr>
              <w:snapToGrid w:val="0"/>
              <w:spacing w:line="380" w:lineRule="exact"/>
              <w:jc w:val="center"/>
              <w:rPr>
                <w:rFonts w:hint="eastAsia" w:ascii="宋体" w:hAnsi="宋体" w:eastAsia="宋体" w:cs="宋体"/>
                <w:b w:val="0"/>
                <w:bCs/>
                <w:color w:val="auto"/>
                <w:sz w:val="21"/>
                <w:szCs w:val="21"/>
                <w:highlight w:val="none"/>
                <w:lang w:val="en-US" w:eastAsia="zh-CN"/>
              </w:rPr>
            </w:pPr>
          </w:p>
        </w:tc>
        <w:tc>
          <w:tcPr>
            <w:tcW w:w="2001" w:type="dxa"/>
            <w:noWrap w:val="0"/>
            <w:vAlign w:val="center"/>
          </w:tcPr>
          <w:p w14:paraId="0BAE6B4D">
            <w:pPr>
              <w:spacing w:line="600" w:lineRule="exact"/>
              <w:rPr>
                <w:rFonts w:hint="eastAsia" w:ascii="宋体" w:hAnsi="宋体" w:eastAsia="宋体" w:cs="宋体"/>
                <w:b w:val="0"/>
                <w:bCs/>
                <w:color w:val="auto"/>
                <w:sz w:val="21"/>
                <w:szCs w:val="21"/>
                <w:highlight w:val="none"/>
              </w:rPr>
            </w:pPr>
          </w:p>
        </w:tc>
        <w:tc>
          <w:tcPr>
            <w:tcW w:w="1591" w:type="dxa"/>
            <w:noWrap w:val="0"/>
            <w:vAlign w:val="center"/>
          </w:tcPr>
          <w:p w14:paraId="544FF906">
            <w:pPr>
              <w:spacing w:line="600" w:lineRule="exact"/>
              <w:rPr>
                <w:rFonts w:hint="eastAsia" w:ascii="宋体" w:hAnsi="宋体" w:eastAsia="宋体" w:cs="宋体"/>
                <w:b w:val="0"/>
                <w:bCs/>
                <w:color w:val="auto"/>
                <w:sz w:val="21"/>
                <w:szCs w:val="21"/>
                <w:highlight w:val="none"/>
              </w:rPr>
            </w:pPr>
          </w:p>
        </w:tc>
      </w:tr>
      <w:tr w14:paraId="3E55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30" w:type="dxa"/>
            <w:gridSpan w:val="5"/>
            <w:noWrap w:val="0"/>
            <w:vAlign w:val="center"/>
          </w:tcPr>
          <w:p w14:paraId="2CE30CBC">
            <w:pPr>
              <w:keepNext w:val="0"/>
              <w:keepLines w:val="0"/>
              <w:widowControl/>
              <w:suppressLineNumbers w:val="0"/>
              <w:jc w:val="left"/>
              <w:rPr>
                <w:rFonts w:hint="eastAsia" w:ascii="宋体" w:hAnsi="宋体" w:eastAsia="宋体" w:cs="宋体"/>
                <w:b w:val="0"/>
                <w:bCs/>
                <w:color w:val="auto"/>
                <w:sz w:val="21"/>
                <w:szCs w:val="21"/>
                <w:highlight w:val="none"/>
              </w:rPr>
            </w:pPr>
            <w:r>
              <w:rPr>
                <w:rFonts w:hint="eastAsia" w:ascii="新宋体" w:hAnsi="新宋体" w:eastAsia="新宋体" w:cs="新宋体"/>
                <w:color w:val="000000"/>
                <w:kern w:val="0"/>
                <w:sz w:val="21"/>
                <w:szCs w:val="21"/>
                <w:lang w:val="en-US" w:eastAsia="zh-CN" w:bidi="ar"/>
              </w:rPr>
              <w:t>磋商总报价大写：</w:t>
            </w:r>
            <w:r>
              <w:rPr>
                <w:rFonts w:hint="eastAsia" w:ascii="新宋体" w:hAnsi="新宋体" w:eastAsia="新宋体" w:cs="新宋体"/>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 xml:space="preserve">（¥ </w:t>
            </w:r>
            <w:r>
              <w:rPr>
                <w:rFonts w:hint="eastAsia" w:ascii="新宋体" w:hAnsi="新宋体" w:eastAsia="新宋体" w:cs="新宋体"/>
                <w:i w:val="0"/>
                <w:iCs w:val="0"/>
                <w:color w:val="000000"/>
                <w:kern w:val="0"/>
                <w:sz w:val="21"/>
                <w:szCs w:val="21"/>
                <w:u w:val="single"/>
                <w:lang w:val="en-US" w:eastAsia="zh-CN" w:bidi="ar"/>
              </w:rPr>
              <w:t xml:space="preserve">        </w:t>
            </w:r>
            <w:r>
              <w:rPr>
                <w:rFonts w:hint="eastAsia" w:ascii="新宋体" w:hAnsi="新宋体" w:eastAsia="新宋体" w:cs="新宋体"/>
                <w:color w:val="000000"/>
                <w:kern w:val="0"/>
                <w:sz w:val="21"/>
                <w:szCs w:val="21"/>
                <w:lang w:val="en-US" w:eastAsia="zh-CN" w:bidi="ar"/>
              </w:rPr>
              <w:t>）</w:t>
            </w:r>
          </w:p>
        </w:tc>
      </w:tr>
    </w:tbl>
    <w:p w14:paraId="09270BD8">
      <w:pPr>
        <w:pStyle w:val="30"/>
        <w:rPr>
          <w:rFonts w:hint="eastAsia"/>
          <w:color w:val="auto"/>
        </w:rPr>
      </w:pPr>
    </w:p>
    <w:p w14:paraId="22A12915">
      <w:pPr>
        <w:snapToGrid w:val="0"/>
        <w:spacing w:before="50" w:after="50" w:line="44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1.供应商的报价表必须加盖供应商公章并由法定代表人或委托代理人签字</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或者电子签名）</w:t>
      </w:r>
      <w:r>
        <w:rPr>
          <w:rFonts w:hint="eastAsia" w:ascii="宋体" w:hAnsi="宋体" w:eastAsia="宋体" w:cs="宋体"/>
          <w:color w:val="auto"/>
          <w:sz w:val="22"/>
          <w:szCs w:val="22"/>
          <w:highlight w:val="none"/>
        </w:rPr>
        <w:t>，</w:t>
      </w:r>
      <w:r>
        <w:rPr>
          <w:rFonts w:hint="eastAsia" w:ascii="宋体" w:hAnsi="宋体" w:eastAsia="宋体" w:cs="宋体"/>
          <w:b/>
          <w:color w:val="auto"/>
          <w:sz w:val="22"/>
          <w:szCs w:val="22"/>
          <w:highlight w:val="none"/>
        </w:rPr>
        <w:t>否则其响应文件按无效响应处理</w:t>
      </w:r>
      <w:r>
        <w:rPr>
          <w:rFonts w:hint="eastAsia" w:ascii="宋体" w:hAnsi="宋体" w:eastAsia="宋体" w:cs="宋体"/>
          <w:color w:val="auto"/>
          <w:sz w:val="22"/>
          <w:szCs w:val="22"/>
          <w:highlight w:val="none"/>
        </w:rPr>
        <w:t>。</w:t>
      </w:r>
    </w:p>
    <w:p w14:paraId="5F661439">
      <w:pPr>
        <w:snapToGrid w:val="0"/>
        <w:spacing w:before="50" w:after="50" w:line="440" w:lineRule="exact"/>
        <w:ind w:firstLine="440" w:firstLineChars="200"/>
        <w:jc w:val="left"/>
        <w:rPr>
          <w:rFonts w:hint="eastAsia" w:ascii="宋体" w:hAnsi="宋体" w:eastAsia="宋体" w:cs="宋体"/>
          <w:b/>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color w:val="auto"/>
          <w:sz w:val="22"/>
          <w:szCs w:val="22"/>
          <w:highlight w:val="none"/>
        </w:rPr>
        <w:t>报价一经涂改，应在涂改处加盖供应商公章或由法定代表人或委托代理人签字或盖章</w:t>
      </w:r>
      <w:r>
        <w:rPr>
          <w:rFonts w:hint="eastAsia" w:ascii="宋体" w:hAnsi="宋体" w:eastAsia="宋体" w:cs="宋体"/>
          <w:b/>
          <w:color w:val="auto"/>
          <w:sz w:val="22"/>
          <w:szCs w:val="22"/>
          <w:highlight w:val="none"/>
        </w:rPr>
        <w:t>，否则其响应文件按无效响应处理。</w:t>
      </w:r>
    </w:p>
    <w:p w14:paraId="21AFB973">
      <w:pPr>
        <w:pStyle w:val="30"/>
        <w:rPr>
          <w:rFonts w:hint="eastAsia" w:ascii="宋体" w:hAnsi="宋体" w:eastAsia="宋体" w:cs="宋体"/>
          <w:b/>
          <w:color w:val="auto"/>
          <w:sz w:val="22"/>
          <w:szCs w:val="22"/>
          <w:highlight w:val="none"/>
        </w:rPr>
      </w:pPr>
    </w:p>
    <w:p w14:paraId="3AD721A9">
      <w:pPr>
        <w:pStyle w:val="30"/>
        <w:rPr>
          <w:rFonts w:hint="eastAsia" w:ascii="宋体" w:hAnsi="宋体" w:eastAsia="宋体" w:cs="宋体"/>
          <w:b/>
          <w:color w:val="auto"/>
          <w:sz w:val="22"/>
          <w:szCs w:val="22"/>
          <w:highlight w:val="none"/>
        </w:rPr>
      </w:pPr>
    </w:p>
    <w:p w14:paraId="3A1B89FF">
      <w:pPr>
        <w:snapToGrid w:val="0"/>
        <w:spacing w:before="50" w:after="50" w:line="440" w:lineRule="exact"/>
        <w:ind w:right="-816" w:rightChars="-389" w:firstLine="2200" w:firstLineChars="1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法定代表人或委托代理人（</w:t>
      </w:r>
      <w:r>
        <w:rPr>
          <w:rFonts w:hint="eastAsia" w:ascii="宋体" w:hAnsi="宋体" w:eastAsia="宋体" w:cs="宋体"/>
          <w:color w:val="auto"/>
          <w:sz w:val="22"/>
          <w:szCs w:val="22"/>
          <w:highlight w:val="none"/>
          <w:lang w:val="en-US" w:eastAsia="zh-CN"/>
        </w:rPr>
        <w:t>签字或者电子签名）</w:t>
      </w:r>
      <w:r>
        <w:rPr>
          <w:rFonts w:hint="eastAsia" w:ascii="宋体" w:hAnsi="宋体" w:eastAsia="宋体" w:cs="宋体"/>
          <w:color w:val="auto"/>
          <w:sz w:val="22"/>
          <w:szCs w:val="22"/>
          <w:highlight w:val="none"/>
        </w:rPr>
        <w:t xml:space="preserve">：                    </w:t>
      </w:r>
    </w:p>
    <w:p w14:paraId="61AA1432">
      <w:pPr>
        <w:snapToGrid w:val="0"/>
        <w:spacing w:before="50" w:after="50" w:line="440" w:lineRule="exact"/>
        <w:ind w:right="-816" w:rightChars="-389" w:firstLine="4840" w:firstLineChars="2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eastAsia="zh-CN"/>
        </w:rPr>
        <w:t>电子签章</w:t>
      </w:r>
      <w:r>
        <w:rPr>
          <w:rFonts w:hint="eastAsia" w:ascii="宋体" w:hAnsi="宋体" w:eastAsia="宋体" w:cs="宋体"/>
          <w:color w:val="auto"/>
          <w:sz w:val="22"/>
          <w:szCs w:val="22"/>
          <w:highlight w:val="none"/>
        </w:rPr>
        <w:t xml:space="preserve">）：      </w:t>
      </w:r>
    </w:p>
    <w:p w14:paraId="23BB37C3">
      <w:pPr>
        <w:spacing w:line="360" w:lineRule="auto"/>
        <w:ind w:right="420" w:firstLine="6380" w:firstLineChars="2900"/>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日期：   年   月   日</w:t>
      </w:r>
    </w:p>
    <w:p w14:paraId="207A30F7">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4BDA255B">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2F8744F3">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1CA3EC37">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1D2CA8CA">
      <w:pPr>
        <w:spacing w:line="360" w:lineRule="auto"/>
        <w:ind w:right="420" w:firstLine="4400" w:firstLineChars="2000"/>
        <w:contextualSpacing/>
        <w:jc w:val="left"/>
        <w:rPr>
          <w:rFonts w:hint="eastAsia" w:ascii="宋体" w:hAnsi="宋体" w:eastAsia="宋体" w:cs="宋体"/>
          <w:color w:val="auto"/>
          <w:sz w:val="22"/>
          <w:szCs w:val="22"/>
          <w:highlight w:val="none"/>
        </w:rPr>
      </w:pPr>
    </w:p>
    <w:p w14:paraId="36A3305B">
      <w:pPr>
        <w:pStyle w:val="30"/>
        <w:rPr>
          <w:rFonts w:hint="eastAsia" w:ascii="宋体" w:hAnsi="宋体" w:eastAsia="宋体" w:cs="宋体"/>
          <w:color w:val="auto"/>
          <w:sz w:val="22"/>
          <w:szCs w:val="22"/>
          <w:highlight w:val="none"/>
        </w:rPr>
      </w:pPr>
    </w:p>
    <w:p w14:paraId="432AC0E5">
      <w:pPr>
        <w:pStyle w:val="31"/>
        <w:rPr>
          <w:rFonts w:hint="eastAsia"/>
          <w:color w:val="auto"/>
        </w:rPr>
      </w:pPr>
    </w:p>
    <w:p w14:paraId="01213CA6">
      <w:pPr>
        <w:spacing w:line="360" w:lineRule="auto"/>
        <w:ind w:right="420"/>
        <w:contextualSpacing/>
        <w:jc w:val="left"/>
        <w:rPr>
          <w:rFonts w:hint="eastAsia" w:ascii="宋体" w:hAnsi="宋体" w:eastAsia="宋体" w:cs="宋体"/>
          <w:color w:val="auto"/>
          <w:sz w:val="22"/>
          <w:szCs w:val="22"/>
          <w:highlight w:val="none"/>
        </w:rPr>
      </w:pPr>
    </w:p>
    <w:p w14:paraId="5390C47A">
      <w:pPr>
        <w:spacing w:line="360" w:lineRule="auto"/>
        <w:ind w:right="420"/>
        <w:contextualSpacing/>
        <w:jc w:val="left"/>
        <w:rPr>
          <w:rFonts w:hint="eastAsia" w:ascii="宋体" w:hAnsi="宋体" w:eastAsia="宋体" w:cs="宋体"/>
          <w:b/>
          <w:bCs/>
          <w:color w:val="auto"/>
          <w:sz w:val="22"/>
          <w:szCs w:val="22"/>
          <w:highlight w:val="none"/>
        </w:rPr>
      </w:pPr>
    </w:p>
    <w:p w14:paraId="5BB16AB4">
      <w:pPr>
        <w:spacing w:line="360" w:lineRule="auto"/>
        <w:ind w:right="420" w:firstLine="4400" w:firstLineChars="2000"/>
        <w:contextualSpacing/>
        <w:jc w:val="left"/>
        <w:rPr>
          <w:rFonts w:hint="eastAsia" w:ascii="宋体" w:hAnsi="宋体" w:eastAsia="宋体" w:cs="宋体"/>
          <w:b/>
          <w:bCs/>
          <w:color w:val="auto"/>
          <w:sz w:val="22"/>
          <w:szCs w:val="22"/>
          <w:highlight w:val="none"/>
        </w:rPr>
      </w:pPr>
    </w:p>
    <w:p w14:paraId="00058922">
      <w:pPr>
        <w:spacing w:line="360" w:lineRule="auto"/>
        <w:ind w:right="420" w:firstLine="3360" w:firstLineChars="1200"/>
        <w:contextualSpacing/>
        <w:jc w:val="left"/>
        <w:rPr>
          <w:rFonts w:hint="eastAsia" w:ascii="宋体" w:hAnsi="宋体"/>
          <w:b/>
          <w:color w:val="auto"/>
          <w:sz w:val="28"/>
          <w:szCs w:val="28"/>
          <w:highlight w:val="none"/>
        </w:rPr>
      </w:pPr>
      <w:r>
        <w:rPr>
          <w:rFonts w:hint="eastAsia" w:ascii="宋体" w:hAnsi="宋体"/>
          <w:b/>
          <w:bCs/>
          <w:color w:val="auto"/>
          <w:sz w:val="28"/>
          <w:szCs w:val="28"/>
          <w:highlight w:val="none"/>
        </w:rPr>
        <w:t>三、</w:t>
      </w:r>
      <w:r>
        <w:rPr>
          <w:rFonts w:hint="eastAsia" w:ascii="宋体" w:hAnsi="宋体"/>
          <w:b/>
          <w:color w:val="auto"/>
          <w:sz w:val="28"/>
          <w:szCs w:val="28"/>
          <w:highlight w:val="none"/>
        </w:rPr>
        <w:t xml:space="preserve">商务技术文件格式 </w:t>
      </w:r>
    </w:p>
    <w:p w14:paraId="4279F18C">
      <w:pPr>
        <w:snapToGrid w:val="0"/>
        <w:spacing w:before="156" w:beforeLines="50" w:after="50" w:line="360" w:lineRule="auto"/>
        <w:jc w:val="left"/>
        <w:rPr>
          <w:rFonts w:ascii="宋体" w:hAnsi="宋体"/>
          <w:b/>
          <w:color w:val="auto"/>
          <w:sz w:val="28"/>
          <w:szCs w:val="28"/>
          <w:highlight w:val="none"/>
        </w:rPr>
      </w:pPr>
      <w:r>
        <w:rPr>
          <w:rFonts w:hint="eastAsia" w:ascii="宋体" w:hAnsi="宋体"/>
          <w:b/>
          <w:color w:val="auto"/>
          <w:sz w:val="28"/>
          <w:szCs w:val="28"/>
          <w:highlight w:val="none"/>
        </w:rPr>
        <w:t>1.商务技术文件封面格式</w:t>
      </w:r>
    </w:p>
    <w:p w14:paraId="08F3724F">
      <w:pPr>
        <w:snapToGrid w:val="0"/>
        <w:spacing w:before="156" w:beforeLines="50" w:after="50"/>
        <w:rPr>
          <w:rFonts w:hint="eastAsia" w:ascii="宋体" w:hAnsi="宋体"/>
          <w:bCs/>
          <w:color w:val="auto"/>
          <w:sz w:val="28"/>
          <w:szCs w:val="18"/>
          <w:highlight w:val="none"/>
        </w:rPr>
      </w:pPr>
      <w:r>
        <w:rPr>
          <w:rFonts w:hint="eastAsia" w:ascii="宋体" w:hAnsi="宋体"/>
          <w:color w:val="auto"/>
          <w:sz w:val="22"/>
          <w:szCs w:val="22"/>
          <w:highlight w:val="none"/>
        </w:rPr>
        <w:t xml:space="preserve">                                                    </w:t>
      </w:r>
    </w:p>
    <w:p w14:paraId="48E19572">
      <w:pPr>
        <w:snapToGrid w:val="0"/>
        <w:spacing w:before="156" w:beforeLines="50" w:after="50"/>
        <w:jc w:val="center"/>
        <w:rPr>
          <w:rFonts w:hint="eastAsia" w:ascii="宋体" w:hAnsi="宋体"/>
          <w:color w:val="auto"/>
          <w:sz w:val="22"/>
          <w:szCs w:val="18"/>
          <w:highlight w:val="none"/>
        </w:rPr>
      </w:pPr>
      <w:r>
        <w:rPr>
          <w:rFonts w:hint="eastAsia" w:ascii="宋体" w:hAnsi="宋体"/>
          <w:color w:val="auto"/>
          <w:sz w:val="40"/>
          <w:szCs w:val="40"/>
          <w:highlight w:val="none"/>
        </w:rPr>
        <w:t>电 子 响 应 文 件</w:t>
      </w:r>
    </w:p>
    <w:p w14:paraId="3E8AC7A5">
      <w:pPr>
        <w:snapToGrid w:val="0"/>
        <w:spacing w:before="156" w:beforeLines="50" w:after="50"/>
        <w:rPr>
          <w:rFonts w:hint="eastAsia" w:ascii="宋体" w:hAnsi="宋体"/>
          <w:color w:val="auto"/>
          <w:sz w:val="22"/>
          <w:szCs w:val="18"/>
          <w:highlight w:val="none"/>
        </w:rPr>
      </w:pPr>
    </w:p>
    <w:p w14:paraId="508F2930">
      <w:pPr>
        <w:snapToGrid w:val="0"/>
        <w:spacing w:before="156" w:beforeLines="50" w:after="50"/>
        <w:rPr>
          <w:rFonts w:hint="eastAsia" w:ascii="宋体" w:hAnsi="宋体"/>
          <w:color w:val="auto"/>
          <w:sz w:val="22"/>
          <w:szCs w:val="18"/>
          <w:highlight w:val="none"/>
        </w:rPr>
      </w:pPr>
    </w:p>
    <w:p w14:paraId="6113F1AF">
      <w:pPr>
        <w:snapToGrid w:val="0"/>
        <w:spacing w:before="156" w:beforeLines="50" w:after="50"/>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商  务  技  术  文  件</w:t>
      </w:r>
    </w:p>
    <w:p w14:paraId="7242FCD0">
      <w:pPr>
        <w:snapToGrid w:val="0"/>
        <w:spacing w:before="156" w:beforeLines="50" w:after="50"/>
        <w:rPr>
          <w:rFonts w:hint="eastAsia" w:ascii="宋体" w:hAnsi="宋体"/>
          <w:bCs/>
          <w:color w:val="auto"/>
          <w:sz w:val="22"/>
          <w:szCs w:val="18"/>
          <w:highlight w:val="none"/>
        </w:rPr>
      </w:pPr>
    </w:p>
    <w:p w14:paraId="590CE4A6">
      <w:pPr>
        <w:snapToGrid w:val="0"/>
        <w:spacing w:before="156" w:beforeLines="50" w:after="50"/>
        <w:rPr>
          <w:rFonts w:hint="eastAsia" w:ascii="宋体" w:hAnsi="宋体"/>
          <w:bCs/>
          <w:color w:val="auto"/>
          <w:sz w:val="22"/>
          <w:szCs w:val="18"/>
          <w:highlight w:val="none"/>
        </w:rPr>
      </w:pPr>
    </w:p>
    <w:p w14:paraId="527052DF">
      <w:pPr>
        <w:snapToGrid w:val="0"/>
        <w:spacing w:before="156" w:beforeLines="50" w:after="50"/>
        <w:rPr>
          <w:rFonts w:hint="eastAsia" w:ascii="宋体" w:hAnsi="宋体"/>
          <w:bCs/>
          <w:color w:val="auto"/>
          <w:sz w:val="22"/>
          <w:szCs w:val="18"/>
          <w:highlight w:val="none"/>
        </w:rPr>
      </w:pPr>
    </w:p>
    <w:p w14:paraId="582A5E82">
      <w:pPr>
        <w:snapToGrid w:val="0"/>
        <w:spacing w:before="156" w:beforeLines="50" w:after="50"/>
        <w:rPr>
          <w:rFonts w:hint="eastAsia" w:ascii="宋体" w:hAnsi="宋体"/>
          <w:bCs/>
          <w:color w:val="auto"/>
          <w:sz w:val="22"/>
          <w:szCs w:val="18"/>
          <w:highlight w:val="none"/>
        </w:rPr>
      </w:pPr>
    </w:p>
    <w:p w14:paraId="4C42CC22">
      <w:pPr>
        <w:snapToGrid w:val="0"/>
        <w:spacing w:before="156" w:beforeLines="50" w:after="50"/>
        <w:rPr>
          <w:rFonts w:hint="eastAsia" w:ascii="宋体" w:hAnsi="宋体"/>
          <w:bCs/>
          <w:color w:val="auto"/>
          <w:sz w:val="22"/>
          <w:szCs w:val="18"/>
          <w:highlight w:val="none"/>
        </w:rPr>
      </w:pPr>
    </w:p>
    <w:p w14:paraId="68D7B262">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项目名称：</w:t>
      </w:r>
    </w:p>
    <w:p w14:paraId="3B2A8C0F">
      <w:pPr>
        <w:snapToGrid w:val="0"/>
        <w:spacing w:before="156" w:beforeLines="50" w:after="50"/>
        <w:ind w:firstLine="630" w:firstLineChars="225"/>
        <w:rPr>
          <w:rFonts w:hint="eastAsia" w:ascii="宋体" w:hAnsi="宋体" w:cs="仿宋_GB2312"/>
          <w:bCs/>
          <w:color w:val="auto"/>
          <w:sz w:val="28"/>
          <w:szCs w:val="28"/>
          <w:highlight w:val="none"/>
        </w:rPr>
      </w:pPr>
    </w:p>
    <w:p w14:paraId="71BBDFD7">
      <w:pPr>
        <w:snapToGrid w:val="0"/>
        <w:spacing w:before="156" w:beforeLines="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项目编号：</w:t>
      </w:r>
    </w:p>
    <w:p w14:paraId="4F46EC66">
      <w:pPr>
        <w:snapToGrid w:val="0"/>
        <w:spacing w:before="156" w:beforeLines="50" w:after="50"/>
        <w:ind w:firstLine="630" w:firstLineChars="225"/>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 xml:space="preserve"> </w:t>
      </w:r>
    </w:p>
    <w:p w14:paraId="321B14A9">
      <w:pPr>
        <w:pStyle w:val="6"/>
        <w:snapToGrid w:val="0"/>
        <w:spacing w:before="50" w:after="50"/>
        <w:ind w:firstLine="560" w:firstLineChars="200"/>
        <w:rPr>
          <w:rFonts w:hint="eastAsia" w:ascii="宋体" w:hAnsi="宋体" w:cs="仿宋_GB2312"/>
          <w:bCs/>
          <w:color w:val="auto"/>
          <w:sz w:val="28"/>
          <w:szCs w:val="28"/>
          <w:highlight w:val="none"/>
        </w:rPr>
      </w:pPr>
      <w:r>
        <w:rPr>
          <w:rFonts w:hint="eastAsia" w:ascii="宋体" w:hAnsi="宋体" w:cs="仿宋_GB2312"/>
          <w:bCs/>
          <w:color w:val="auto"/>
          <w:sz w:val="28"/>
          <w:szCs w:val="28"/>
          <w:highlight w:val="none"/>
        </w:rPr>
        <w:t>供应商名称：</w:t>
      </w:r>
    </w:p>
    <w:p w14:paraId="3400E098">
      <w:pPr>
        <w:pStyle w:val="6"/>
        <w:snapToGrid w:val="0"/>
        <w:spacing w:before="50" w:after="50"/>
        <w:ind w:firstLine="560" w:firstLineChars="200"/>
        <w:rPr>
          <w:rFonts w:hint="eastAsia" w:ascii="宋体" w:hAnsi="宋体" w:cs="仿宋_GB2312"/>
          <w:bCs/>
          <w:color w:val="auto"/>
          <w:sz w:val="28"/>
          <w:szCs w:val="28"/>
          <w:highlight w:val="none"/>
        </w:rPr>
      </w:pPr>
    </w:p>
    <w:p w14:paraId="0EC9F4A0">
      <w:pPr>
        <w:pStyle w:val="6"/>
        <w:snapToGrid w:val="0"/>
        <w:spacing w:before="50" w:after="50"/>
        <w:ind w:firstLine="630" w:firstLineChars="225"/>
        <w:rPr>
          <w:rFonts w:hint="eastAsia" w:ascii="宋体" w:hAnsi="宋体" w:cs="仿宋_GB2312"/>
          <w:bCs/>
          <w:color w:val="auto"/>
          <w:sz w:val="28"/>
          <w:szCs w:val="28"/>
          <w:highlight w:val="none"/>
        </w:rPr>
      </w:pPr>
    </w:p>
    <w:p w14:paraId="6B805394">
      <w:pPr>
        <w:pStyle w:val="6"/>
        <w:snapToGrid w:val="0"/>
        <w:spacing w:before="50" w:after="50"/>
        <w:ind w:firstLine="0"/>
        <w:rPr>
          <w:rFonts w:hint="eastAsia" w:ascii="宋体" w:hAnsi="宋体" w:cs="仿宋_GB2312"/>
          <w:bCs/>
          <w:color w:val="auto"/>
          <w:sz w:val="28"/>
          <w:szCs w:val="28"/>
          <w:highlight w:val="none"/>
        </w:rPr>
      </w:pPr>
    </w:p>
    <w:p w14:paraId="5E3EB00C">
      <w:pPr>
        <w:pStyle w:val="6"/>
        <w:snapToGrid w:val="0"/>
        <w:spacing w:before="50" w:after="50"/>
        <w:ind w:firstLine="1120" w:firstLineChars="400"/>
        <w:rPr>
          <w:rFonts w:hint="eastAsia" w:ascii="宋体" w:hAnsi="宋体" w:cs="仿宋_GB2312"/>
          <w:bCs/>
          <w:color w:val="auto"/>
          <w:sz w:val="28"/>
          <w:szCs w:val="28"/>
          <w:highlight w:val="none"/>
        </w:rPr>
      </w:pPr>
    </w:p>
    <w:p w14:paraId="2449B7D2">
      <w:pPr>
        <w:snapToGrid w:val="0"/>
        <w:spacing w:before="156" w:beforeLines="50" w:after="50"/>
        <w:jc w:val="center"/>
        <w:rPr>
          <w:rFonts w:hint="eastAsia" w:ascii="宋体" w:hAnsi="宋体" w:cs="仿宋_GB2312"/>
          <w:color w:val="auto"/>
          <w:sz w:val="28"/>
          <w:szCs w:val="28"/>
          <w:highlight w:val="none"/>
        </w:rPr>
      </w:pPr>
      <w:r>
        <w:rPr>
          <w:rFonts w:hint="eastAsia" w:ascii="宋体" w:hAnsi="宋体" w:cs="仿宋_GB2312"/>
          <w:color w:val="auto"/>
          <w:sz w:val="28"/>
          <w:szCs w:val="28"/>
          <w:highlight w:val="none"/>
        </w:rPr>
        <w:t>年    月    日</w:t>
      </w:r>
    </w:p>
    <w:p w14:paraId="0B7385CC">
      <w:pPr>
        <w:snapToGrid w:val="0"/>
        <w:spacing w:before="156" w:beforeLines="50" w:after="50" w:line="360" w:lineRule="auto"/>
        <w:ind w:right="480" w:firstLine="220" w:firstLineChars="100"/>
        <w:jc w:val="left"/>
        <w:rPr>
          <w:rFonts w:ascii="宋体" w:hAnsi="宋体"/>
          <w:color w:val="auto"/>
          <w:sz w:val="22"/>
          <w:szCs w:val="22"/>
          <w:highlight w:val="none"/>
        </w:rPr>
      </w:pPr>
      <w:r>
        <w:rPr>
          <w:rFonts w:ascii="宋体" w:hAnsi="宋体"/>
          <w:color w:val="auto"/>
          <w:sz w:val="22"/>
          <w:szCs w:val="22"/>
          <w:highlight w:val="none"/>
        </w:rPr>
        <w:br w:type="page"/>
      </w:r>
    </w:p>
    <w:p w14:paraId="797D77D7">
      <w:pPr>
        <w:snapToGrid w:val="0"/>
        <w:spacing w:before="156" w:beforeLines="50" w:after="50" w:line="360" w:lineRule="auto"/>
        <w:ind w:right="480" w:firstLine="220" w:firstLineChars="100"/>
        <w:jc w:val="left"/>
        <w:rPr>
          <w:rFonts w:ascii="宋体" w:hAnsi="宋体"/>
          <w:color w:val="auto"/>
          <w:sz w:val="22"/>
          <w:szCs w:val="22"/>
          <w:highlight w:val="none"/>
        </w:rPr>
      </w:pPr>
    </w:p>
    <w:p w14:paraId="4340E6BF">
      <w:pPr>
        <w:snapToGrid w:val="0"/>
        <w:spacing w:before="156" w:beforeLines="50" w:after="50" w:line="360" w:lineRule="auto"/>
        <w:ind w:right="480" w:firstLine="280" w:firstLineChars="100"/>
        <w:jc w:val="left"/>
        <w:rPr>
          <w:rFonts w:hint="eastAsia" w:ascii="宋体" w:hAnsi="宋体"/>
          <w:b/>
          <w:bCs/>
          <w:color w:val="auto"/>
          <w:sz w:val="22"/>
          <w:szCs w:val="22"/>
          <w:highlight w:val="none"/>
        </w:rPr>
      </w:pPr>
      <w:r>
        <w:rPr>
          <w:rFonts w:hint="eastAsia" w:ascii="宋体" w:hAnsi="宋体"/>
          <w:b/>
          <w:bCs/>
          <w:color w:val="auto"/>
          <w:sz w:val="28"/>
          <w:szCs w:val="28"/>
          <w:highlight w:val="none"/>
        </w:rPr>
        <w:t>2.商务技术文件目录</w:t>
      </w:r>
    </w:p>
    <w:p w14:paraId="24BD7F0A">
      <w:pPr>
        <w:pStyle w:val="30"/>
        <w:numPr>
          <w:ilvl w:val="0"/>
          <w:numId w:val="0"/>
        </w:numPr>
        <w:rPr>
          <w:rFonts w:hint="default"/>
          <w:color w:val="auto"/>
          <w:lang w:val="en-US" w:eastAsia="zh-CN"/>
        </w:rPr>
      </w:pPr>
      <w:r>
        <w:rPr>
          <w:rFonts w:hint="eastAsia"/>
          <w:color w:val="auto"/>
          <w:lang w:val="en-US" w:eastAsia="zh-CN"/>
        </w:rPr>
        <w:t>根据《供应商须知前附表》第12.1.2要求编制</w:t>
      </w:r>
    </w:p>
    <w:p w14:paraId="08EED797">
      <w:pPr>
        <w:spacing w:line="400" w:lineRule="exact"/>
        <w:rPr>
          <w:rFonts w:hint="eastAsia" w:ascii="仿宋_GB2312" w:hAnsi="仿宋_GB2312" w:eastAsia="仿宋_GB2312" w:cs="仿宋_GB2312"/>
          <w:color w:val="auto"/>
          <w:sz w:val="28"/>
          <w:szCs w:val="28"/>
          <w:highlight w:val="none"/>
        </w:rPr>
      </w:pPr>
    </w:p>
    <w:p w14:paraId="06924999">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br w:type="page"/>
      </w:r>
    </w:p>
    <w:p w14:paraId="5E763FA3">
      <w:pPr>
        <w:spacing w:line="520" w:lineRule="exact"/>
        <w:jc w:val="center"/>
        <w:rPr>
          <w:rFonts w:hint="eastAsia" w:ascii="方正小标宋简体" w:hAnsi="方正小标宋简体" w:eastAsia="方正小标宋简体" w:cs="方正小标宋简体"/>
          <w:color w:val="auto"/>
          <w:sz w:val="40"/>
          <w:szCs w:val="40"/>
          <w:highlight w:val="none"/>
        </w:rPr>
      </w:pPr>
    </w:p>
    <w:p w14:paraId="6B547967">
      <w:pPr>
        <w:spacing w:line="520" w:lineRule="exact"/>
        <w:jc w:val="center"/>
        <w:rPr>
          <w:rFonts w:hint="eastAsia" w:ascii="仿宋_GB2312" w:hAnsi="仿宋_GB2312" w:eastAsia="仿宋_GB2312" w:cs="仿宋_GB2312"/>
          <w:color w:val="auto"/>
          <w:sz w:val="28"/>
          <w:szCs w:val="28"/>
          <w:highlight w:val="none"/>
        </w:rPr>
      </w:pPr>
      <w:r>
        <w:rPr>
          <w:rFonts w:hint="eastAsia" w:ascii="方正小标宋简体" w:hAnsi="方正小标宋简体" w:eastAsia="方正小标宋简体" w:cs="方正小标宋简体"/>
          <w:color w:val="auto"/>
          <w:sz w:val="40"/>
          <w:szCs w:val="40"/>
          <w:highlight w:val="none"/>
        </w:rPr>
        <w:t>无串通竞标行为的承诺函</w:t>
      </w:r>
    </w:p>
    <w:p w14:paraId="3B64AAA5">
      <w:pPr>
        <w:spacing w:line="360" w:lineRule="auto"/>
        <w:ind w:firstLine="560" w:firstLineChars="200"/>
        <w:contextualSpacing/>
        <w:rPr>
          <w:rFonts w:hint="eastAsia" w:ascii="仿宋_GB2312" w:hAnsi="仿宋_GB2312" w:eastAsia="仿宋_GB2312" w:cs="仿宋_GB2312"/>
          <w:color w:val="auto"/>
          <w:sz w:val="28"/>
          <w:szCs w:val="28"/>
          <w:highlight w:val="none"/>
        </w:rPr>
      </w:pPr>
    </w:p>
    <w:p w14:paraId="5944F5FB">
      <w:pPr>
        <w:spacing w:line="360" w:lineRule="auto"/>
        <w:ind w:firstLine="440"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一、我方承诺无下列相互串通竞标的情形：</w:t>
      </w:r>
    </w:p>
    <w:p w14:paraId="66A9C445">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1.不同供应商的响应文件由同一单位或者个人编制； </w:t>
      </w:r>
    </w:p>
    <w:p w14:paraId="144C5822">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2.不同供应商委托同一单位或者个人办理竞标事宜；</w:t>
      </w:r>
    </w:p>
    <w:p w14:paraId="7368188B">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3.不同供应商的响应文件载明的项目管理员为同一个人；</w:t>
      </w:r>
    </w:p>
    <w:p w14:paraId="2FF92DB5">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4.不</w:t>
      </w:r>
      <w:r>
        <w:rPr>
          <w:rFonts w:hint="eastAsia" w:ascii="宋体" w:hAnsi="宋体" w:cs="仿宋_GB2312"/>
          <w:color w:val="auto"/>
          <w:spacing w:val="-6"/>
          <w:sz w:val="22"/>
          <w:szCs w:val="22"/>
          <w:highlight w:val="none"/>
        </w:rPr>
        <w:t>同供应商的响应文件异常一致或者竞标报价呈规律性差异；</w:t>
      </w:r>
    </w:p>
    <w:p w14:paraId="58D351EB">
      <w:pPr>
        <w:spacing w:line="360" w:lineRule="auto"/>
        <w:ind w:firstLine="440" w:firstLineChars="200"/>
        <w:contextualSpacing/>
        <w:rPr>
          <w:rFonts w:hint="eastAsia" w:ascii="宋体" w:hAnsi="宋体" w:eastAsia="宋体" w:cs="仿宋_GB2312"/>
          <w:color w:val="auto"/>
          <w:sz w:val="22"/>
          <w:szCs w:val="22"/>
          <w:highlight w:val="none"/>
          <w:lang w:eastAsia="zh-CN"/>
        </w:rPr>
      </w:pPr>
      <w:r>
        <w:rPr>
          <w:rFonts w:hint="eastAsia" w:ascii="宋体" w:hAnsi="宋体" w:cs="仿宋_GB2312"/>
          <w:color w:val="auto"/>
          <w:sz w:val="22"/>
          <w:szCs w:val="22"/>
          <w:highlight w:val="none"/>
        </w:rPr>
        <w:t>5.不同供应商的响应文件相互混装</w:t>
      </w:r>
      <w:r>
        <w:rPr>
          <w:rFonts w:hint="eastAsia" w:ascii="宋体" w:hAnsi="宋体" w:cs="仿宋_GB2312"/>
          <w:color w:val="auto"/>
          <w:sz w:val="22"/>
          <w:szCs w:val="22"/>
          <w:highlight w:val="none"/>
          <w:lang w:eastAsia="zh-CN"/>
        </w:rPr>
        <w:t>。</w:t>
      </w:r>
    </w:p>
    <w:p w14:paraId="349D3CCD">
      <w:pPr>
        <w:spacing w:line="360" w:lineRule="auto"/>
        <w:ind w:firstLine="440"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二、我方承诺无下列恶意串通的情形：</w:t>
      </w:r>
    </w:p>
    <w:p w14:paraId="70E3E6D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1.供应商直接或者间接从采购人或者采购代理机构处获得其他供应商的相关信息并修改其响应文件；</w:t>
      </w:r>
    </w:p>
    <w:p w14:paraId="707E8F8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2.供应商按照采购人或者采购代理机构的授意撤换、修改响应文件；</w:t>
      </w:r>
    </w:p>
    <w:p w14:paraId="5D61817B">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3.供</w:t>
      </w:r>
      <w:r>
        <w:rPr>
          <w:rFonts w:hint="eastAsia" w:ascii="宋体" w:hAnsi="宋体" w:cs="仿宋_GB2312"/>
          <w:color w:val="auto"/>
          <w:spacing w:val="-6"/>
          <w:sz w:val="22"/>
          <w:szCs w:val="22"/>
          <w:highlight w:val="none"/>
        </w:rPr>
        <w:t>应商之间协商报价、技术方案等响应文件的实质性内容；</w:t>
      </w:r>
    </w:p>
    <w:p w14:paraId="6ACB8FDC">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4.属于同一集团、协会、商会等组织成员的供应商按照该组织要求协同参加政府采购活动；</w:t>
      </w:r>
    </w:p>
    <w:p w14:paraId="61AF54B8">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5.供应商之间事先约定一致抬高或者压低竞标报价，或者在竞争性磋商项目中事先约定轮流以高价位或者低价位成交，或者事先约定由某一特定供应商成交，然后再参加竞标；</w:t>
      </w:r>
    </w:p>
    <w:p w14:paraId="0F430F20">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6.供应商之间商定部分供应商放弃参加政府采购活动或者放弃成交；</w:t>
      </w:r>
    </w:p>
    <w:p w14:paraId="5A168D70">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7.供应商与采购人或者采购代理机构之间、供应商相互之间，为</w:t>
      </w:r>
      <w:r>
        <w:rPr>
          <w:rFonts w:hint="eastAsia" w:ascii="宋体" w:hAnsi="宋体" w:cs="仿宋_GB2312"/>
          <w:color w:val="auto"/>
          <w:spacing w:val="-6"/>
          <w:sz w:val="22"/>
          <w:szCs w:val="22"/>
          <w:highlight w:val="none"/>
        </w:rPr>
        <w:t>谋求特定供应商成交或者排斥其他供应商的其他串通行为。</w:t>
      </w:r>
    </w:p>
    <w:p w14:paraId="2CF620D2">
      <w:pPr>
        <w:spacing w:line="360" w:lineRule="auto"/>
        <w:ind w:firstLine="440" w:firstLineChars="200"/>
        <w:contextualSpacing/>
        <w:rPr>
          <w:rFonts w:hint="eastAsia" w:ascii="宋体" w:hAnsi="宋体" w:cs="仿宋_GB2312"/>
          <w:color w:val="auto"/>
          <w:sz w:val="22"/>
          <w:szCs w:val="22"/>
          <w:highlight w:val="none"/>
        </w:rPr>
      </w:pPr>
    </w:p>
    <w:p w14:paraId="74E9AC31">
      <w:pPr>
        <w:spacing w:line="360" w:lineRule="auto"/>
        <w:ind w:firstLine="440" w:firstLineChars="200"/>
        <w:contextualSpacing/>
        <w:rPr>
          <w:rFonts w:hint="eastAsia" w:ascii="宋体" w:hAnsi="宋体" w:cs="仿宋_GB2312"/>
          <w:b/>
          <w:bCs/>
          <w:color w:val="auto"/>
          <w:sz w:val="22"/>
          <w:szCs w:val="22"/>
          <w:highlight w:val="none"/>
        </w:rPr>
      </w:pPr>
      <w:r>
        <w:rPr>
          <w:rFonts w:hint="eastAsia" w:ascii="宋体" w:hAnsi="宋体" w:cs="仿宋_GB2312"/>
          <w:b/>
          <w:bCs/>
          <w:color w:val="auto"/>
          <w:sz w:val="22"/>
          <w:szCs w:val="22"/>
          <w:highlight w:val="none"/>
        </w:rPr>
        <w:t>以上情形一经核查属实，我方愿意承担一切后果，并不再寻求任何旨在减轻或者免除法律责任的辩解。</w:t>
      </w:r>
    </w:p>
    <w:p w14:paraId="18B9CEFB">
      <w:pPr>
        <w:spacing w:line="360" w:lineRule="auto"/>
        <w:contextualSpacing/>
        <w:rPr>
          <w:rFonts w:hint="eastAsia" w:ascii="宋体" w:hAnsi="宋体" w:cs="仿宋_GB2312"/>
          <w:color w:val="auto"/>
          <w:sz w:val="22"/>
          <w:szCs w:val="22"/>
          <w:highlight w:val="none"/>
        </w:rPr>
      </w:pPr>
    </w:p>
    <w:p w14:paraId="5EE4FBB4">
      <w:pPr>
        <w:spacing w:line="360" w:lineRule="auto"/>
        <w:ind w:firstLine="3300" w:firstLineChars="15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供应商（电子签章）：</w:t>
      </w:r>
    </w:p>
    <w:p w14:paraId="707C78DB">
      <w:pPr>
        <w:spacing w:line="360" w:lineRule="auto"/>
        <w:ind w:firstLine="440" w:firstLineChars="200"/>
        <w:contextualSpacing/>
        <w:jc w:val="center"/>
        <w:rPr>
          <w:rFonts w:hint="eastAsia" w:ascii="仿宋_GB2312" w:hAnsi="仿宋_GB2312" w:eastAsia="仿宋_GB2312" w:cs="仿宋_GB2312"/>
          <w:color w:val="auto"/>
          <w:sz w:val="28"/>
          <w:szCs w:val="28"/>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日期：</w:t>
      </w:r>
      <w:r>
        <w:rPr>
          <w:rFonts w:hint="eastAsia" w:ascii="宋体" w:hAnsi="宋体" w:cs="仿宋_GB2312"/>
          <w:color w:val="auto"/>
          <w:sz w:val="22"/>
          <w:szCs w:val="22"/>
          <w:highlight w:val="none"/>
        </w:rPr>
        <w:t xml:space="preserve">      年   月   日</w:t>
      </w:r>
    </w:p>
    <w:p w14:paraId="41E8A289">
      <w:pPr>
        <w:spacing w:line="520" w:lineRule="exact"/>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br w:type="page"/>
      </w:r>
    </w:p>
    <w:p w14:paraId="342F84AA">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3A8F7738">
      <w:pPr>
        <w:spacing w:line="520" w:lineRule="exact"/>
        <w:jc w:val="center"/>
        <w:rPr>
          <w:rFonts w:hint="eastAsia" w:ascii="方正小标宋简体" w:hAnsi="方正小标宋简体" w:eastAsia="方正小标宋简体" w:cs="方正小标宋简体"/>
          <w:bCs/>
          <w:color w:val="auto"/>
          <w:sz w:val="40"/>
          <w:szCs w:val="40"/>
          <w:highlight w:val="none"/>
        </w:rPr>
      </w:pPr>
    </w:p>
    <w:p w14:paraId="0F5041AF">
      <w:pPr>
        <w:spacing w:line="520" w:lineRule="exact"/>
        <w:jc w:val="center"/>
        <w:rPr>
          <w:rFonts w:hint="eastAsia" w:ascii="仿宋_GB2312" w:hAnsi="仿宋_GB2312" w:eastAsia="仿宋_GB2312" w:cs="仿宋_GB2312"/>
          <w:color w:val="auto"/>
          <w:sz w:val="28"/>
          <w:szCs w:val="28"/>
          <w:highlight w:val="none"/>
        </w:rPr>
      </w:pPr>
      <w:r>
        <w:rPr>
          <w:rFonts w:hint="eastAsia" w:ascii="方正小标宋简体" w:hAnsi="方正小标宋简体" w:eastAsia="方正小标宋简体" w:cs="方正小标宋简体"/>
          <w:bCs/>
          <w:color w:val="auto"/>
          <w:sz w:val="40"/>
          <w:szCs w:val="40"/>
          <w:highlight w:val="none"/>
        </w:rPr>
        <w:t>法定代表人证明书</w:t>
      </w:r>
    </w:p>
    <w:p w14:paraId="3BEE8BDE">
      <w:pPr>
        <w:spacing w:line="360" w:lineRule="auto"/>
        <w:ind w:left="540"/>
        <w:contextualSpacing/>
        <w:rPr>
          <w:rFonts w:hint="eastAsia" w:ascii="仿宋_GB2312" w:hAnsi="仿宋_GB2312" w:eastAsia="仿宋_GB2312" w:cs="仿宋_GB2312"/>
          <w:color w:val="auto"/>
          <w:sz w:val="28"/>
          <w:szCs w:val="28"/>
          <w:highlight w:val="none"/>
        </w:rPr>
      </w:pPr>
    </w:p>
    <w:p w14:paraId="48C3AAC9">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供应商名称：</w:t>
      </w:r>
      <w:r>
        <w:rPr>
          <w:rFonts w:hint="eastAsia" w:ascii="宋体" w:hAnsi="宋体" w:cs="仿宋_GB2312"/>
          <w:color w:val="auto"/>
          <w:sz w:val="22"/>
          <w:szCs w:val="22"/>
          <w:highlight w:val="none"/>
          <w:u w:val="single"/>
        </w:rPr>
        <w:t xml:space="preserve">                                                        </w:t>
      </w:r>
    </w:p>
    <w:p w14:paraId="193C82C9">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地    址：</w:t>
      </w:r>
      <w:r>
        <w:rPr>
          <w:rFonts w:hint="eastAsia" w:ascii="宋体" w:hAnsi="宋体" w:cs="仿宋_GB2312"/>
          <w:color w:val="auto"/>
          <w:sz w:val="22"/>
          <w:szCs w:val="22"/>
          <w:highlight w:val="none"/>
          <w:u w:val="single"/>
        </w:rPr>
        <w:t xml:space="preserve">                                                        </w:t>
      </w:r>
    </w:p>
    <w:p w14:paraId="49E4543D">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姓    名：</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性     别：</w:t>
      </w:r>
      <w:r>
        <w:rPr>
          <w:rFonts w:hint="eastAsia" w:ascii="宋体" w:hAnsi="宋体" w:cs="仿宋_GB2312"/>
          <w:color w:val="auto"/>
          <w:sz w:val="22"/>
          <w:szCs w:val="22"/>
          <w:highlight w:val="none"/>
          <w:u w:val="single"/>
        </w:rPr>
        <w:t xml:space="preserve">                </w:t>
      </w:r>
    </w:p>
    <w:p w14:paraId="1484DCB7">
      <w:pPr>
        <w:spacing w:line="360" w:lineRule="auto"/>
        <w:ind w:left="540"/>
        <w:contextualSpacing/>
        <w:rPr>
          <w:rFonts w:hint="eastAsia" w:ascii="宋体" w:hAnsi="宋体" w:cs="仿宋_GB2312"/>
          <w:color w:val="auto"/>
          <w:sz w:val="22"/>
          <w:szCs w:val="22"/>
          <w:highlight w:val="none"/>
          <w:u w:val="single"/>
        </w:rPr>
      </w:pPr>
      <w:r>
        <w:rPr>
          <w:rFonts w:hint="eastAsia" w:ascii="宋体" w:hAnsi="宋体" w:cs="仿宋_GB2312"/>
          <w:color w:val="auto"/>
          <w:sz w:val="22"/>
          <w:szCs w:val="22"/>
          <w:highlight w:val="none"/>
        </w:rPr>
        <w:t>年    龄：</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职     务：</w:t>
      </w:r>
      <w:r>
        <w:rPr>
          <w:rFonts w:hint="eastAsia" w:ascii="宋体" w:hAnsi="宋体" w:cs="仿宋_GB2312"/>
          <w:color w:val="auto"/>
          <w:sz w:val="22"/>
          <w:szCs w:val="22"/>
          <w:highlight w:val="none"/>
          <w:u w:val="single"/>
        </w:rPr>
        <w:t xml:space="preserve">                </w:t>
      </w:r>
    </w:p>
    <w:p w14:paraId="4C9C0A2D">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身份证号码：</w:t>
      </w:r>
      <w:r>
        <w:rPr>
          <w:rFonts w:hint="eastAsia" w:ascii="宋体" w:hAnsi="宋体" w:cs="仿宋_GB2312"/>
          <w:color w:val="auto"/>
          <w:sz w:val="22"/>
          <w:szCs w:val="22"/>
          <w:highlight w:val="none"/>
          <w:u w:val="single"/>
        </w:rPr>
        <w:t xml:space="preserve">                                        </w:t>
      </w:r>
    </w:p>
    <w:p w14:paraId="03B0414D">
      <w:pPr>
        <w:spacing w:line="360" w:lineRule="auto"/>
        <w:ind w:firstLine="440" w:firstLineChars="2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（供应商名称）</w:t>
      </w:r>
      <w:r>
        <w:rPr>
          <w:rFonts w:hint="eastAsia" w:ascii="宋体" w:hAnsi="宋体" w:cs="仿宋_GB2312"/>
          <w:color w:val="auto"/>
          <w:sz w:val="22"/>
          <w:szCs w:val="22"/>
          <w:highlight w:val="none"/>
        </w:rPr>
        <w:t>的法定代表人。</w:t>
      </w:r>
    </w:p>
    <w:p w14:paraId="7762181A">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特此证明。</w:t>
      </w:r>
    </w:p>
    <w:p w14:paraId="1237C124">
      <w:pPr>
        <w:spacing w:line="360" w:lineRule="auto"/>
        <w:ind w:left="540"/>
        <w:contextualSpacing/>
        <w:rPr>
          <w:rFonts w:hint="eastAsia" w:ascii="宋体" w:hAnsi="宋体" w:cs="仿宋_GB2312"/>
          <w:color w:val="auto"/>
          <w:sz w:val="22"/>
          <w:szCs w:val="22"/>
          <w:highlight w:val="none"/>
        </w:rPr>
      </w:pPr>
    </w:p>
    <w:p w14:paraId="62BE73DB">
      <w:pPr>
        <w:spacing w:line="360" w:lineRule="auto"/>
        <w:ind w:left="540"/>
        <w:contextualSpacing/>
        <w:rPr>
          <w:rFonts w:hint="eastAsia" w:ascii="宋体" w:hAnsi="宋体" w:cs="仿宋_GB2312"/>
          <w:color w:val="auto"/>
          <w:sz w:val="22"/>
          <w:szCs w:val="22"/>
          <w:highlight w:val="none"/>
        </w:rPr>
      </w:pPr>
    </w:p>
    <w:p w14:paraId="05D2A839">
      <w:pPr>
        <w:spacing w:line="360" w:lineRule="auto"/>
        <w:ind w:left="540"/>
        <w:contextualSpacing/>
        <w:rPr>
          <w:rFonts w:hint="eastAsia" w:ascii="宋体" w:hAnsi="宋体" w:cs="仿宋_GB2312"/>
          <w:color w:val="auto"/>
          <w:sz w:val="22"/>
          <w:szCs w:val="22"/>
          <w:highlight w:val="none"/>
        </w:rPr>
      </w:pPr>
    </w:p>
    <w:p w14:paraId="5ABB53D2">
      <w:pPr>
        <w:spacing w:line="360" w:lineRule="auto"/>
        <w:ind w:left="54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附件：法定代表人有效身份证正反面复印件</w:t>
      </w:r>
    </w:p>
    <w:p w14:paraId="13DA501F">
      <w:pPr>
        <w:spacing w:line="360" w:lineRule="auto"/>
        <w:ind w:left="540"/>
        <w:contextualSpacing/>
        <w:rPr>
          <w:rFonts w:hint="eastAsia" w:ascii="宋体" w:hAnsi="宋体" w:cs="仿宋_GB2312"/>
          <w:color w:val="auto"/>
          <w:sz w:val="22"/>
          <w:szCs w:val="22"/>
          <w:highlight w:val="none"/>
        </w:rPr>
      </w:pPr>
    </w:p>
    <w:p w14:paraId="4BD9247F">
      <w:pPr>
        <w:spacing w:line="360" w:lineRule="auto"/>
        <w:ind w:left="540"/>
        <w:contextualSpacing/>
        <w:jc w:val="center"/>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供应商（电子签章）：</w:t>
      </w:r>
      <w:r>
        <w:rPr>
          <w:rFonts w:hint="eastAsia" w:ascii="宋体" w:hAnsi="宋体" w:cs="仿宋_GB2312"/>
          <w:color w:val="auto"/>
          <w:sz w:val="22"/>
          <w:szCs w:val="22"/>
          <w:highlight w:val="none"/>
          <w:u w:val="single"/>
        </w:rPr>
        <w:t xml:space="preserve">               </w:t>
      </w:r>
    </w:p>
    <w:p w14:paraId="2568D0EE">
      <w:pPr>
        <w:spacing w:line="360" w:lineRule="auto"/>
        <w:ind w:firstLine="5500" w:firstLineChars="25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u w:val="none"/>
          <w:lang w:val="en-US" w:eastAsia="zh-CN"/>
        </w:rPr>
        <w:t>日期：</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年</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月</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日</w:t>
      </w:r>
    </w:p>
    <w:p w14:paraId="76DC2128">
      <w:pPr>
        <w:spacing w:line="360" w:lineRule="auto"/>
        <w:contextualSpacing/>
        <w:jc w:val="center"/>
        <w:rPr>
          <w:rFonts w:hint="eastAsia" w:ascii="宋体" w:hAnsi="宋体" w:cs="仿宋_GB2312"/>
          <w:b/>
          <w:color w:val="auto"/>
          <w:sz w:val="22"/>
          <w:szCs w:val="22"/>
          <w:highlight w:val="none"/>
        </w:rPr>
      </w:pPr>
    </w:p>
    <w:p w14:paraId="1CA33675">
      <w:pPr>
        <w:spacing w:line="360" w:lineRule="auto"/>
        <w:contextualSpacing/>
        <w:jc w:val="left"/>
        <w:rPr>
          <w:rFonts w:hint="eastAsia" w:ascii="宋体" w:hAnsi="宋体" w:cs="仿宋_GB2312"/>
          <w:color w:val="auto"/>
          <w:sz w:val="22"/>
          <w:szCs w:val="22"/>
          <w:highlight w:val="none"/>
        </w:rPr>
      </w:pPr>
    </w:p>
    <w:p w14:paraId="046B0624">
      <w:pPr>
        <w:spacing w:line="360" w:lineRule="auto"/>
        <w:contextualSpacing/>
        <w:jc w:val="left"/>
        <w:rPr>
          <w:rFonts w:ascii="宋体" w:hAnsi="宋体" w:cs="仿宋_GB2312"/>
          <w:color w:val="auto"/>
          <w:sz w:val="22"/>
          <w:szCs w:val="22"/>
          <w:highlight w:val="none"/>
        </w:rPr>
      </w:pPr>
      <w:r>
        <w:rPr>
          <w:rFonts w:hint="eastAsia" w:ascii="宋体" w:hAnsi="宋体" w:cs="仿宋_GB2312"/>
          <w:color w:val="auto"/>
          <w:sz w:val="22"/>
          <w:szCs w:val="22"/>
          <w:highlight w:val="none"/>
        </w:rPr>
        <w:t>注：自然人竞标的无需提供，联合体竞标的只需牵头人出具。</w:t>
      </w:r>
    </w:p>
    <w:p w14:paraId="309D0AB8">
      <w:pPr>
        <w:adjustRightInd w:val="0"/>
        <w:snapToGrid w:val="0"/>
        <w:spacing w:line="300" w:lineRule="auto"/>
        <w:jc w:val="left"/>
        <w:rPr>
          <w:rFonts w:hint="eastAsia" w:ascii="宋体" w:hAnsi="宋体"/>
          <w:b/>
          <w:color w:val="auto"/>
          <w:sz w:val="20"/>
          <w:szCs w:val="20"/>
          <w:highlight w:val="none"/>
        </w:rPr>
      </w:pPr>
    </w:p>
    <w:p w14:paraId="084484C5">
      <w:pPr>
        <w:spacing w:line="50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br w:type="page"/>
      </w:r>
      <w:r>
        <w:rPr>
          <w:rFonts w:ascii="方正小标宋简体" w:hAnsi="方正小标宋简体" w:eastAsia="方正小标宋简体" w:cs="方正小标宋简体"/>
          <w:color w:val="auto"/>
          <w:sz w:val="40"/>
          <w:szCs w:val="40"/>
          <w:highlight w:val="none"/>
        </w:rPr>
        <w:t xml:space="preserve"> </w:t>
      </w:r>
    </w:p>
    <w:p w14:paraId="55AB2750">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授权委托书</w:t>
      </w:r>
    </w:p>
    <w:p w14:paraId="42F27975">
      <w:pPr>
        <w:spacing w:line="520" w:lineRule="exact"/>
        <w:jc w:val="center"/>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t>（非联合体竞标格式）</w:t>
      </w:r>
    </w:p>
    <w:p w14:paraId="4F8B0272">
      <w:pPr>
        <w:spacing w:line="520" w:lineRule="exact"/>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28"/>
          <w:szCs w:val="28"/>
          <w:highlight w:val="none"/>
        </w:rPr>
        <w:t>（如有委托时）</w:t>
      </w:r>
    </w:p>
    <w:p w14:paraId="5D1C4803">
      <w:pPr>
        <w:spacing w:line="520" w:lineRule="exact"/>
        <w:rPr>
          <w:rFonts w:hint="eastAsia" w:ascii="仿宋_GB2312" w:hAnsi="仿宋_GB2312" w:eastAsia="仿宋_GB2312" w:cs="仿宋_GB2312"/>
          <w:color w:val="auto"/>
          <w:sz w:val="28"/>
          <w:szCs w:val="28"/>
          <w:highlight w:val="none"/>
        </w:rPr>
      </w:pPr>
    </w:p>
    <w:p w14:paraId="6515FB46">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致：</w:t>
      </w:r>
      <w:r>
        <w:rPr>
          <w:rFonts w:hint="eastAsia" w:ascii="宋体" w:hAnsi="宋体" w:cs="仿宋_GB2312"/>
          <w:color w:val="auto"/>
          <w:sz w:val="22"/>
          <w:szCs w:val="22"/>
          <w:highlight w:val="none"/>
          <w:u w:val="single"/>
        </w:rPr>
        <w:t>（采购人名称）</w:t>
      </w:r>
      <w:r>
        <w:rPr>
          <w:rFonts w:hint="eastAsia" w:ascii="宋体" w:hAnsi="宋体" w:cs="仿宋_GB2312"/>
          <w:color w:val="auto"/>
          <w:sz w:val="22"/>
          <w:szCs w:val="22"/>
          <w:highlight w:val="none"/>
        </w:rPr>
        <w:t>：</w:t>
      </w:r>
    </w:p>
    <w:p w14:paraId="462B92C8">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我</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系</w:t>
      </w:r>
      <w:r>
        <w:rPr>
          <w:rFonts w:hint="eastAsia" w:ascii="宋体" w:hAnsi="宋体" w:cs="仿宋_GB2312"/>
          <w:color w:val="auto"/>
          <w:sz w:val="22"/>
          <w:szCs w:val="22"/>
          <w:highlight w:val="none"/>
          <w:u w:val="single"/>
        </w:rPr>
        <w:t xml:space="preserve">  （供应商名称）  </w:t>
      </w:r>
      <w:r>
        <w:rPr>
          <w:rFonts w:hint="eastAsia" w:ascii="宋体" w:hAnsi="宋体" w:cs="仿宋_GB2312"/>
          <w:color w:val="auto"/>
          <w:sz w:val="22"/>
          <w:szCs w:val="22"/>
          <w:highlight w:val="none"/>
        </w:rPr>
        <w:t>的（</w:t>
      </w:r>
      <w:r>
        <w:rPr>
          <w:rFonts w:hint="eastAsia" w:ascii="宋体" w:hAnsi="宋体" w:cs="仿宋_GB2312"/>
          <w:color w:val="auto"/>
          <w:sz w:val="22"/>
          <w:szCs w:val="22"/>
          <w:highlight w:val="none"/>
          <w:u w:val="single"/>
        </w:rPr>
        <w:t>□法定代表人/□负责人/□自然人本人</w:t>
      </w:r>
      <w:r>
        <w:rPr>
          <w:rFonts w:hint="eastAsia" w:ascii="宋体" w:hAnsi="宋体" w:cs="仿宋_GB2312"/>
          <w:color w:val="auto"/>
          <w:sz w:val="22"/>
          <w:szCs w:val="22"/>
          <w:highlight w:val="none"/>
        </w:rPr>
        <w:t>），现授权</w:t>
      </w:r>
      <w:r>
        <w:rPr>
          <w:rFonts w:hint="eastAsia" w:ascii="宋体" w:hAnsi="宋体" w:cs="仿宋_GB2312"/>
          <w:color w:val="auto"/>
          <w:sz w:val="22"/>
          <w:szCs w:val="22"/>
          <w:highlight w:val="none"/>
          <w:u w:val="single"/>
        </w:rPr>
        <w:t xml:space="preserve"> （姓名） </w:t>
      </w:r>
      <w:r>
        <w:rPr>
          <w:rFonts w:hint="eastAsia" w:ascii="宋体" w:hAnsi="宋体" w:cs="仿宋_GB2312"/>
          <w:color w:val="auto"/>
          <w:sz w:val="22"/>
          <w:szCs w:val="22"/>
          <w:highlight w:val="none"/>
        </w:rPr>
        <w:t>以我方的名义参加</w:t>
      </w:r>
      <w:r>
        <w:rPr>
          <w:rFonts w:hint="eastAsia"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rPr>
        <w:t>项目的竞标活动，并代表我方全权办理针对上述项目的所有采购程序和环节的具体事务和签署相关文件。</w:t>
      </w:r>
    </w:p>
    <w:p w14:paraId="05DE6D27">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我方对委托代理人的签字</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事项负全部责任。</w:t>
      </w:r>
    </w:p>
    <w:p w14:paraId="31BE314D">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本授权书自签署之日起生效，在撤销授权的书面通知以前，本授权书一直有效。委托代理人在授权书有效期内签署的所有文件不因授权的撤销而失效。</w:t>
      </w:r>
    </w:p>
    <w:p w14:paraId="50E852B7">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委托代理人无转委托权，特此委托。</w:t>
      </w:r>
    </w:p>
    <w:p w14:paraId="5E6016C1">
      <w:pPr>
        <w:spacing w:line="360" w:lineRule="auto"/>
        <w:ind w:firstLine="440" w:firstLineChars="200"/>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附：法定代表人有效身份证及委托代理人有效身份证正反面复印件</w:t>
      </w:r>
    </w:p>
    <w:p w14:paraId="6F331B5F">
      <w:pPr>
        <w:spacing w:line="360" w:lineRule="auto"/>
        <w:ind w:firstLine="440" w:firstLineChars="200"/>
        <w:rPr>
          <w:rFonts w:hint="eastAsia" w:ascii="宋体" w:hAnsi="宋体" w:cs="仿宋_GB2312"/>
          <w:color w:val="auto"/>
          <w:sz w:val="22"/>
          <w:szCs w:val="22"/>
          <w:highlight w:val="none"/>
        </w:rPr>
      </w:pPr>
    </w:p>
    <w:p w14:paraId="77A5C193">
      <w:pPr>
        <w:spacing w:line="360" w:lineRule="auto"/>
        <w:rPr>
          <w:rFonts w:hint="eastAsia" w:ascii="宋体" w:hAnsi="宋体" w:cs="仿宋_GB2312"/>
          <w:color w:val="auto"/>
          <w:sz w:val="22"/>
          <w:szCs w:val="22"/>
          <w:highlight w:val="none"/>
        </w:rPr>
      </w:pPr>
    </w:p>
    <w:p w14:paraId="68328B84">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委托代理人（</w:t>
      </w:r>
      <w:r>
        <w:rPr>
          <w:rFonts w:hint="eastAsia" w:ascii="宋体" w:hAnsi="宋体" w:cs="仿宋_GB2312"/>
          <w:color w:val="auto"/>
          <w:sz w:val="22"/>
          <w:szCs w:val="22"/>
          <w:highlight w:val="none"/>
          <w:lang w:val="en-US" w:eastAsia="zh-CN"/>
        </w:rPr>
        <w:t>签字或者电子签名</w:t>
      </w: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法定代表人（</w:t>
      </w:r>
      <w:r>
        <w:rPr>
          <w:rFonts w:hint="eastAsia" w:ascii="宋体" w:hAnsi="宋体" w:cs="仿宋_GB2312"/>
          <w:color w:val="auto"/>
          <w:sz w:val="22"/>
          <w:szCs w:val="22"/>
          <w:highlight w:val="none"/>
          <w:lang w:val="en-US" w:eastAsia="zh-CN"/>
        </w:rPr>
        <w:t>签字或者电子签名）</w:t>
      </w:r>
      <w:r>
        <w:rPr>
          <w:rFonts w:hint="eastAsia" w:ascii="宋体" w:hAnsi="宋体" w:cs="仿宋_GB2312"/>
          <w:color w:val="auto"/>
          <w:sz w:val="22"/>
          <w:szCs w:val="22"/>
          <w:highlight w:val="none"/>
        </w:rPr>
        <w:t xml:space="preserve">：                    </w:t>
      </w:r>
    </w:p>
    <w:p w14:paraId="735399E6">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委托代理人身份证号码：                              </w:t>
      </w:r>
    </w:p>
    <w:p w14:paraId="3BB321FC">
      <w:pPr>
        <w:spacing w:line="360" w:lineRule="auto"/>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p>
    <w:p w14:paraId="02C0B65A">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 xml:space="preserve">   供应商（电子签章）：                      </w:t>
      </w:r>
    </w:p>
    <w:p w14:paraId="673EFC16">
      <w:pPr>
        <w:spacing w:line="360" w:lineRule="auto"/>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                                         </w:t>
      </w:r>
      <w:r>
        <w:rPr>
          <w:rFonts w:hint="eastAsia" w:ascii="宋体" w:hAnsi="宋体" w:cs="仿宋_GB2312"/>
          <w:color w:val="auto"/>
          <w:sz w:val="22"/>
          <w:szCs w:val="22"/>
          <w:highlight w:val="none"/>
          <w:lang w:val="en-US" w:eastAsia="zh-CN"/>
        </w:rPr>
        <w:t xml:space="preserve">日期：  </w:t>
      </w:r>
      <w:r>
        <w:rPr>
          <w:rFonts w:hint="eastAsia" w:ascii="宋体" w:hAnsi="宋体" w:cs="仿宋_GB2312"/>
          <w:color w:val="auto"/>
          <w:sz w:val="22"/>
          <w:szCs w:val="22"/>
          <w:highlight w:val="none"/>
        </w:rPr>
        <w:t>年    月    日</w:t>
      </w:r>
    </w:p>
    <w:p w14:paraId="427CF8EE">
      <w:pPr>
        <w:spacing w:line="360" w:lineRule="auto"/>
        <w:rPr>
          <w:rFonts w:hint="eastAsia" w:ascii="宋体" w:hAnsi="宋体" w:cs="仿宋_GB2312"/>
          <w:color w:val="auto"/>
          <w:sz w:val="22"/>
          <w:szCs w:val="22"/>
          <w:highlight w:val="none"/>
        </w:rPr>
      </w:pPr>
    </w:p>
    <w:p w14:paraId="5E1DDB4D">
      <w:pPr>
        <w:spacing w:line="360" w:lineRule="auto"/>
        <w:rPr>
          <w:rFonts w:ascii="宋体" w:hAnsi="宋体" w:cs="仿宋_GB2312"/>
          <w:color w:val="auto"/>
          <w:sz w:val="22"/>
          <w:szCs w:val="22"/>
          <w:highlight w:val="none"/>
        </w:rPr>
      </w:pPr>
      <w:r>
        <w:rPr>
          <w:rFonts w:hint="eastAsia" w:ascii="宋体" w:hAnsi="宋体" w:cs="仿宋_GB2312"/>
          <w:color w:val="auto"/>
          <w:sz w:val="22"/>
          <w:szCs w:val="22"/>
          <w:highlight w:val="none"/>
        </w:rPr>
        <w:t>注：1. 法定代表人必须在授权委托书上签字或者盖章</w:t>
      </w:r>
      <w:r>
        <w:rPr>
          <w:rFonts w:hint="eastAsia" w:ascii="宋体" w:hAnsi="宋体"/>
          <w:color w:val="auto"/>
          <w:sz w:val="22"/>
          <w:szCs w:val="22"/>
          <w:highlight w:val="none"/>
        </w:rPr>
        <w:t>或者电子签名</w:t>
      </w:r>
      <w:r>
        <w:rPr>
          <w:rFonts w:hint="eastAsia" w:ascii="宋体" w:hAnsi="宋体" w:cs="仿宋_GB2312"/>
          <w:color w:val="auto"/>
          <w:sz w:val="22"/>
          <w:szCs w:val="22"/>
          <w:highlight w:val="none"/>
        </w:rPr>
        <w:t>，委托代理人必须在授权委托书上签字或者电子签名，</w:t>
      </w:r>
      <w:r>
        <w:rPr>
          <w:rFonts w:hint="eastAsia" w:ascii="宋体" w:hAnsi="宋体" w:cs="仿宋_GB2312"/>
          <w:b/>
          <w:color w:val="auto"/>
          <w:sz w:val="22"/>
          <w:szCs w:val="22"/>
          <w:highlight w:val="none"/>
        </w:rPr>
        <w:t>否则其响应文件按无效响应处理。</w:t>
      </w:r>
    </w:p>
    <w:p w14:paraId="707B83A6">
      <w:pPr>
        <w:spacing w:line="360" w:lineRule="auto"/>
        <w:ind w:firstLine="440" w:firstLineChars="200"/>
        <w:jc w:val="left"/>
        <w:rPr>
          <w:rFonts w:hint="eastAsia" w:ascii="宋体" w:hAnsi="宋体" w:cs="仿宋_GB2312"/>
          <w:color w:val="auto"/>
          <w:sz w:val="22"/>
          <w:szCs w:val="22"/>
          <w:highlight w:val="none"/>
        </w:rPr>
      </w:pPr>
      <w:r>
        <w:rPr>
          <w:rFonts w:ascii="宋体" w:hAnsi="宋体" w:cs="仿宋_GB2312"/>
          <w:color w:val="auto"/>
          <w:sz w:val="22"/>
          <w:szCs w:val="22"/>
          <w:highlight w:val="none"/>
        </w:rPr>
        <w:t>2.</w:t>
      </w:r>
      <w:bookmarkStart w:id="73" w:name="_Hlk65853109"/>
      <w:bookmarkStart w:id="74" w:name="_Hlk65853542"/>
      <w:r>
        <w:rPr>
          <w:rFonts w:hint="eastAsia" w:ascii="宋体" w:hAnsi="宋体" w:cs="仿宋_GB2312"/>
          <w:color w:val="auto"/>
          <w:sz w:val="22"/>
          <w:szCs w:val="22"/>
          <w:highlight w:val="none"/>
        </w:rPr>
        <w:t>法人、其他组织竞标时“我方”是指“我单位”，自然人竞标时“我方”是指“本人”。</w:t>
      </w:r>
      <w:bookmarkEnd w:id="73"/>
    </w:p>
    <w:bookmarkEnd w:id="74"/>
    <w:p w14:paraId="14EE47BB">
      <w:pPr>
        <w:spacing w:line="360" w:lineRule="auto"/>
        <w:ind w:firstLine="400" w:firstLineChars="200"/>
        <w:jc w:val="left"/>
        <w:rPr>
          <w:rFonts w:hint="eastAsia" w:ascii="仿宋_GB2312" w:hAnsi="仿宋_GB2312" w:eastAsia="仿宋_GB2312" w:cs="仿宋_GB2312"/>
          <w:color w:val="auto"/>
          <w:sz w:val="20"/>
          <w:szCs w:val="20"/>
          <w:highlight w:val="none"/>
        </w:rPr>
      </w:pPr>
    </w:p>
    <w:p w14:paraId="25724A09">
      <w:pPr>
        <w:spacing w:line="36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sz w:val="32"/>
          <w:szCs w:val="32"/>
          <w:highlight w:val="none"/>
        </w:rPr>
        <w:t>商务条款偏离表格式</w:t>
      </w:r>
    </w:p>
    <w:p w14:paraId="57C292E0">
      <w:pPr>
        <w:spacing w:line="500" w:lineRule="exact"/>
        <w:jc w:val="center"/>
        <w:rPr>
          <w:rFonts w:hint="eastAsia"/>
          <w:color w:val="auto"/>
        </w:rPr>
      </w:pPr>
      <w:r>
        <w:rPr>
          <w:rFonts w:hint="eastAsia" w:asciiTheme="minorEastAsia" w:hAnsiTheme="minorEastAsia" w:eastAsiaTheme="minorEastAsia" w:cstheme="minorEastAsia"/>
          <w:b/>
          <w:bCs w:val="0"/>
          <w:color w:val="auto"/>
          <w:sz w:val="32"/>
          <w:szCs w:val="32"/>
        </w:rPr>
        <w:t>(注：按采购需求具体条款修改)</w:t>
      </w:r>
    </w:p>
    <w:p w14:paraId="47BA09DC">
      <w:pPr>
        <w:snapToGrid w:val="0"/>
        <w:spacing w:before="50"/>
        <w:jc w:val="left"/>
        <w:rPr>
          <w:rFonts w:hint="eastAsia" w:ascii="宋体" w:hAnsi="宋体" w:eastAsia="宋体" w:cs="宋体"/>
          <w:color w:val="auto"/>
          <w:sz w:val="22"/>
          <w:szCs w:val="22"/>
          <w:highlight w:val="none"/>
        </w:rPr>
      </w:pPr>
    </w:p>
    <w:tbl>
      <w:tblPr>
        <w:tblStyle w:val="23"/>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73C6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0199AF8">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245F371">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lang w:eastAsia="zh-CN"/>
              </w:rPr>
              <w:t>竞争性</w:t>
            </w:r>
            <w:r>
              <w:rPr>
                <w:rFonts w:hint="eastAsia" w:ascii="宋体" w:hAnsi="宋体" w:cs="仿宋_GB2312"/>
                <w:color w:val="auto"/>
                <w:sz w:val="21"/>
                <w:szCs w:val="21"/>
              </w:rPr>
              <w:t>磋商文件商务条款要求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9646DFA">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供应商的承诺</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45795087">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偏离说明</w:t>
            </w:r>
          </w:p>
        </w:tc>
      </w:tr>
      <w:tr w14:paraId="564F8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DA4AFE0">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服务期限</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25392BB0">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2DFFD93">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20A53A2">
            <w:pPr>
              <w:snapToGrid w:val="0"/>
              <w:spacing w:before="156" w:beforeLines="50" w:line="360" w:lineRule="auto"/>
              <w:jc w:val="center"/>
              <w:rPr>
                <w:rFonts w:hint="eastAsia" w:ascii="宋体" w:hAnsi="宋体" w:cs="仿宋_GB2312"/>
                <w:color w:val="auto"/>
                <w:sz w:val="21"/>
                <w:szCs w:val="21"/>
              </w:rPr>
            </w:pPr>
          </w:p>
        </w:tc>
      </w:tr>
      <w:tr w14:paraId="7DCD4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5E9C5CE">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服务地点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06BB0D5">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DB7E75C">
            <w:pPr>
              <w:snapToGrid w:val="0"/>
              <w:spacing w:before="156" w:beforeLines="50" w:line="360" w:lineRule="auto"/>
              <w:ind w:left="43"/>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5333E0FD">
            <w:pPr>
              <w:snapToGrid w:val="0"/>
              <w:spacing w:before="156" w:beforeLines="50" w:line="360" w:lineRule="auto"/>
              <w:ind w:left="43"/>
              <w:jc w:val="center"/>
              <w:rPr>
                <w:rFonts w:hint="eastAsia" w:ascii="宋体" w:hAnsi="宋体" w:cs="仿宋_GB2312"/>
                <w:color w:val="auto"/>
                <w:sz w:val="21"/>
                <w:szCs w:val="21"/>
              </w:rPr>
            </w:pPr>
          </w:p>
        </w:tc>
      </w:tr>
      <w:tr w14:paraId="1FA46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3BBF748">
            <w:pPr>
              <w:spacing w:line="360" w:lineRule="auto"/>
              <w:jc w:val="center"/>
              <w:rPr>
                <w:rFonts w:hint="eastAsia" w:ascii="宋体" w:hAnsi="宋体" w:cs="仿宋_GB2312"/>
                <w:color w:val="auto"/>
                <w:sz w:val="21"/>
                <w:szCs w:val="21"/>
              </w:rPr>
            </w:pPr>
            <w:r>
              <w:rPr>
                <w:rFonts w:hint="eastAsia" w:ascii="宋体" w:hAnsi="宋体" w:cs="仿宋_GB2312"/>
                <w:color w:val="auto"/>
                <w:sz w:val="21"/>
                <w:szCs w:val="21"/>
              </w:rPr>
              <w:t>付款方式</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73E56E8E">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F8C8474">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6E00CE4B">
            <w:pPr>
              <w:snapToGrid w:val="0"/>
              <w:spacing w:before="156" w:beforeLines="50" w:line="360" w:lineRule="auto"/>
              <w:jc w:val="center"/>
              <w:rPr>
                <w:rFonts w:hint="eastAsia" w:ascii="宋体" w:hAnsi="宋体" w:cs="仿宋_GB2312"/>
                <w:color w:val="auto"/>
                <w:sz w:val="21"/>
                <w:szCs w:val="21"/>
              </w:rPr>
            </w:pPr>
          </w:p>
        </w:tc>
      </w:tr>
      <w:tr w14:paraId="3E8D0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6CE847B">
            <w:pPr>
              <w:snapToGrid w:val="0"/>
              <w:spacing w:before="156" w:beforeLines="50" w:line="360" w:lineRule="auto"/>
              <w:jc w:val="center"/>
              <w:rPr>
                <w:rFonts w:hint="eastAsia" w:ascii="宋体" w:hAnsi="宋体" w:cs="仿宋_GB2312"/>
                <w:color w:val="auto"/>
                <w:sz w:val="21"/>
                <w:szCs w:val="21"/>
              </w:rPr>
            </w:pPr>
            <w:r>
              <w:rPr>
                <w:rFonts w:hint="eastAsia" w:ascii="宋体" w:hAnsi="宋体" w:cs="仿宋_GB2312"/>
                <w:color w:val="auto"/>
                <w:sz w:val="21"/>
                <w:szCs w:val="21"/>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5DEC35D3">
            <w:pPr>
              <w:snapToGrid w:val="0"/>
              <w:spacing w:before="156" w:beforeLines="50" w:line="360" w:lineRule="auto"/>
              <w:jc w:val="center"/>
              <w:rPr>
                <w:rFonts w:hint="eastAsia" w:ascii="宋体" w:hAnsi="宋体" w:cs="仿宋_GB2312"/>
                <w:color w:val="auto"/>
                <w:sz w:val="21"/>
                <w:szCs w:val="21"/>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752D935">
            <w:pPr>
              <w:snapToGrid w:val="0"/>
              <w:spacing w:before="156" w:beforeLines="50" w:line="360" w:lineRule="auto"/>
              <w:jc w:val="center"/>
              <w:rPr>
                <w:rFonts w:hint="eastAsia" w:ascii="宋体" w:hAnsi="宋体" w:cs="仿宋_GB2312"/>
                <w:color w:val="auto"/>
                <w:sz w:val="21"/>
                <w:szCs w:val="21"/>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0908F3C1">
            <w:pPr>
              <w:snapToGrid w:val="0"/>
              <w:spacing w:before="156" w:beforeLines="50" w:line="360" w:lineRule="auto"/>
              <w:jc w:val="center"/>
              <w:rPr>
                <w:rFonts w:hint="eastAsia" w:ascii="宋体" w:hAnsi="宋体" w:cs="仿宋_GB2312"/>
                <w:color w:val="auto"/>
                <w:sz w:val="21"/>
                <w:szCs w:val="21"/>
              </w:rPr>
            </w:pPr>
          </w:p>
        </w:tc>
      </w:tr>
    </w:tbl>
    <w:p w14:paraId="08D931E5">
      <w:pPr>
        <w:pStyle w:val="9"/>
        <w:spacing w:after="0" w:line="360" w:lineRule="auto"/>
        <w:contextualSpacing/>
        <w:rPr>
          <w:rFonts w:hint="eastAsia" w:ascii="宋体" w:hAnsi="宋体"/>
          <w:color w:val="auto"/>
          <w:kern w:val="0"/>
          <w:sz w:val="22"/>
          <w:szCs w:val="22"/>
          <w:highlight w:val="none"/>
        </w:rPr>
      </w:pPr>
      <w:r>
        <w:rPr>
          <w:rFonts w:hint="eastAsia" w:ascii="宋体" w:hAnsi="宋体"/>
          <w:color w:val="auto"/>
          <w:kern w:val="0"/>
          <w:sz w:val="22"/>
          <w:szCs w:val="22"/>
          <w:highlight w:val="none"/>
        </w:rPr>
        <w:t>注：</w:t>
      </w:r>
    </w:p>
    <w:p w14:paraId="5870329F">
      <w:pPr>
        <w:pStyle w:val="9"/>
        <w:spacing w:after="0" w:line="360" w:lineRule="auto"/>
        <w:contextualSpacing/>
        <w:rPr>
          <w:rFonts w:hint="eastAsia" w:ascii="宋体" w:hAnsi="宋体"/>
          <w:color w:val="auto"/>
          <w:kern w:val="0"/>
          <w:sz w:val="22"/>
          <w:szCs w:val="22"/>
          <w:highlight w:val="none"/>
        </w:rPr>
      </w:pPr>
      <w:r>
        <w:rPr>
          <w:rFonts w:hint="eastAsia" w:ascii="宋体" w:hAnsi="宋体"/>
          <w:color w:val="auto"/>
          <w:kern w:val="0"/>
          <w:sz w:val="22"/>
          <w:szCs w:val="22"/>
          <w:highlight w:val="none"/>
        </w:rPr>
        <w:t>1. 说明：应对照磋商文件“第三章 采购需求”中的商务要求逐条作出明确响应，并作出偏离说明。</w:t>
      </w:r>
    </w:p>
    <w:p w14:paraId="63DD721D">
      <w:pPr>
        <w:spacing w:line="360" w:lineRule="auto"/>
        <w:contextualSpacing/>
        <w:jc w:val="left"/>
        <w:rPr>
          <w:rFonts w:hint="eastAsia" w:ascii="宋体" w:hAnsi="宋体" w:cs="仿宋_GB2312"/>
          <w:color w:val="auto"/>
          <w:sz w:val="22"/>
          <w:szCs w:val="22"/>
          <w:highlight w:val="none"/>
          <w:u w:val="single"/>
        </w:rPr>
      </w:pPr>
      <w:r>
        <w:rPr>
          <w:rFonts w:hint="eastAsia" w:ascii="宋体" w:hAnsi="宋体"/>
          <w:color w:val="auto"/>
          <w:kern w:val="0"/>
          <w:sz w:val="22"/>
          <w:szCs w:val="22"/>
          <w:highlight w:val="none"/>
        </w:rPr>
        <w:t>2.供应商应根据自身的承诺，对照磋商文件要求在“偏离说明”中注明“正偏离”、“负偏离”或者“无偏离”。既不属于“正偏离”也不属于“负偏离”即为“无偏离”。</w:t>
      </w:r>
    </w:p>
    <w:p w14:paraId="7A09ABD8">
      <w:pPr>
        <w:spacing w:line="360" w:lineRule="auto"/>
        <w:ind w:right="-816" w:rightChars="-389"/>
        <w:contextualSpacing/>
        <w:rPr>
          <w:rFonts w:hint="eastAsia" w:ascii="宋体" w:hAnsi="宋体" w:cs="仿宋_GB2312"/>
          <w:color w:val="auto"/>
          <w:sz w:val="22"/>
          <w:szCs w:val="22"/>
          <w:highlight w:val="none"/>
        </w:rPr>
      </w:pPr>
    </w:p>
    <w:p w14:paraId="7E139EB6">
      <w:pPr>
        <w:keepNext w:val="0"/>
        <w:keepLines w:val="0"/>
        <w:widowControl/>
        <w:suppressLineNumbers w:val="0"/>
        <w:jc w:val="left"/>
        <w:rPr>
          <w:rFonts w:hint="eastAsia" w:ascii="宋体" w:hAnsi="宋体" w:cs="仿宋_GB2312"/>
          <w:color w:val="auto"/>
          <w:sz w:val="22"/>
          <w:szCs w:val="22"/>
          <w:highlight w:val="none"/>
        </w:rPr>
      </w:pPr>
      <w:r>
        <w:rPr>
          <w:rFonts w:hint="eastAsia" w:ascii="宋体" w:hAnsi="宋体" w:cs="仿宋_GB2312"/>
          <w:color w:val="auto"/>
          <w:sz w:val="22"/>
          <w:szCs w:val="22"/>
          <w:highlight w:val="none"/>
          <w:lang w:val="en-US" w:eastAsia="zh-CN"/>
        </w:rPr>
        <w:t xml:space="preserve">        </w:t>
      </w:r>
      <w:r>
        <w:rPr>
          <w:rFonts w:hint="eastAsia" w:ascii="宋体" w:hAnsi="宋体" w:cs="仿宋_GB2312"/>
          <w:color w:val="auto"/>
          <w:sz w:val="22"/>
          <w:szCs w:val="22"/>
          <w:highlight w:val="none"/>
        </w:rPr>
        <w:t>法定代表人或者委托代理</w:t>
      </w:r>
      <w:r>
        <w:rPr>
          <w:rFonts w:hint="eastAsia" w:ascii="宋体" w:hAnsi="宋体" w:eastAsia="宋体" w:cs="仿宋_GB2312"/>
          <w:color w:val="auto"/>
          <w:sz w:val="22"/>
          <w:szCs w:val="22"/>
          <w:highlight w:val="none"/>
        </w:rPr>
        <w:t>人（</w:t>
      </w:r>
      <w:r>
        <w:rPr>
          <w:rFonts w:hint="eastAsia" w:ascii="宋体" w:hAnsi="宋体" w:eastAsia="宋体" w:cs="仿宋_GB2312"/>
          <w:color w:val="auto"/>
          <w:sz w:val="22"/>
          <w:szCs w:val="22"/>
          <w:highlight w:val="none"/>
          <w:lang w:val="en-US" w:eastAsia="zh-CN"/>
        </w:rPr>
        <w:t>签字或者电子签名</w:t>
      </w:r>
      <w:r>
        <w:rPr>
          <w:rFonts w:hint="eastAsia" w:ascii="宋体" w:hAnsi="宋体" w:eastAsia="宋体" w:cs="仿宋_GB2312"/>
          <w:color w:val="auto"/>
          <w:sz w:val="22"/>
          <w:szCs w:val="22"/>
          <w:highlight w:val="none"/>
        </w:rPr>
        <w:t>）：</w:t>
      </w:r>
    </w:p>
    <w:p w14:paraId="2CC4E928">
      <w:pPr>
        <w:spacing w:line="360" w:lineRule="auto"/>
        <w:ind w:right="-816" w:rightChars="-389" w:firstLine="3740" w:firstLineChars="1700"/>
        <w:contextualSpacing/>
        <w:rPr>
          <w:rFonts w:hint="eastAsia" w:ascii="宋体" w:hAnsi="宋体" w:cs="仿宋_GB2312"/>
          <w:color w:val="auto"/>
          <w:sz w:val="22"/>
          <w:szCs w:val="22"/>
          <w:highlight w:val="none"/>
        </w:rPr>
      </w:pPr>
      <w:r>
        <w:rPr>
          <w:rFonts w:hint="eastAsia" w:ascii="宋体" w:hAnsi="宋体" w:cs="仿宋_GB2312"/>
          <w:color w:val="auto"/>
          <w:sz w:val="22"/>
          <w:szCs w:val="22"/>
          <w:highlight w:val="none"/>
        </w:rPr>
        <w:t xml:space="preserve">供应商（电子签章）：      </w:t>
      </w:r>
    </w:p>
    <w:p w14:paraId="4208E7E0">
      <w:pPr>
        <w:spacing w:line="360" w:lineRule="auto"/>
        <w:ind w:right="-816" w:rightChars="-389" w:firstLine="5280" w:firstLineChars="2400"/>
        <w:contextualSpacing/>
        <w:rPr>
          <w:rFonts w:hint="eastAsia" w:ascii="仿宋_GB2312" w:hAnsi="仿宋_GB2312" w:eastAsia="仿宋_GB2312" w:cs="仿宋_GB2312"/>
          <w:b/>
          <w:color w:val="auto"/>
          <w:sz w:val="28"/>
          <w:szCs w:val="28"/>
          <w:highlight w:val="none"/>
        </w:rPr>
      </w:pPr>
      <w:r>
        <w:rPr>
          <w:rFonts w:hint="eastAsia" w:ascii="宋体" w:hAnsi="宋体" w:cs="仿宋_GB2312"/>
          <w:color w:val="auto"/>
          <w:sz w:val="22"/>
          <w:szCs w:val="22"/>
          <w:highlight w:val="none"/>
        </w:rPr>
        <w:t>日期：   年   月   日</w:t>
      </w:r>
    </w:p>
    <w:p w14:paraId="185B8095">
      <w:pPr>
        <w:adjustRightInd w:val="0"/>
        <w:snapToGrid w:val="0"/>
        <w:spacing w:line="520" w:lineRule="exact"/>
        <w:ind w:firstLine="6400" w:firstLineChars="1600"/>
        <w:jc w:val="center"/>
        <w:rPr>
          <w:rFonts w:hint="eastAsia" w:ascii="宋体" w:hAnsi="宋体" w:eastAsia="宋体" w:cs="宋体"/>
          <w:bCs/>
          <w:color w:val="auto"/>
          <w:sz w:val="40"/>
          <w:szCs w:val="40"/>
          <w:highlight w:val="none"/>
        </w:rPr>
      </w:pPr>
    </w:p>
    <w:p w14:paraId="080BC575">
      <w:pPr>
        <w:pStyle w:val="30"/>
        <w:rPr>
          <w:rFonts w:hint="eastAsia" w:ascii="宋体" w:hAnsi="宋体" w:eastAsia="宋体" w:cs="宋体"/>
          <w:bCs/>
          <w:color w:val="auto"/>
          <w:sz w:val="40"/>
          <w:szCs w:val="40"/>
          <w:highlight w:val="none"/>
        </w:rPr>
      </w:pPr>
    </w:p>
    <w:p w14:paraId="5E2B2A8E">
      <w:pPr>
        <w:pStyle w:val="31"/>
        <w:rPr>
          <w:rFonts w:hint="eastAsia" w:ascii="宋体" w:hAnsi="宋体" w:eastAsia="宋体" w:cs="宋体"/>
          <w:bCs/>
          <w:color w:val="auto"/>
          <w:sz w:val="40"/>
          <w:szCs w:val="40"/>
          <w:highlight w:val="none"/>
        </w:rPr>
      </w:pPr>
    </w:p>
    <w:p w14:paraId="35CF1FB9">
      <w:pPr>
        <w:rPr>
          <w:rFonts w:hint="eastAsia" w:ascii="宋体" w:hAnsi="宋体" w:eastAsia="宋体" w:cs="宋体"/>
          <w:bCs/>
          <w:color w:val="auto"/>
          <w:sz w:val="40"/>
          <w:szCs w:val="40"/>
          <w:highlight w:val="none"/>
        </w:rPr>
      </w:pPr>
    </w:p>
    <w:p w14:paraId="08F979CD">
      <w:pPr>
        <w:pStyle w:val="21"/>
        <w:rPr>
          <w:rFonts w:hint="eastAsia" w:ascii="宋体" w:hAnsi="宋体" w:eastAsia="宋体" w:cs="宋体"/>
          <w:bCs/>
          <w:color w:val="auto"/>
          <w:sz w:val="40"/>
          <w:szCs w:val="40"/>
          <w:highlight w:val="none"/>
        </w:rPr>
      </w:pPr>
    </w:p>
    <w:p w14:paraId="210523DE">
      <w:pPr>
        <w:pStyle w:val="21"/>
        <w:rPr>
          <w:rFonts w:hint="eastAsia" w:ascii="宋体" w:hAnsi="宋体" w:eastAsia="宋体" w:cs="宋体"/>
          <w:bCs/>
          <w:color w:val="auto"/>
          <w:sz w:val="40"/>
          <w:szCs w:val="40"/>
          <w:highlight w:val="none"/>
        </w:rPr>
      </w:pPr>
    </w:p>
    <w:p w14:paraId="350CABA6">
      <w:pPr>
        <w:pStyle w:val="21"/>
        <w:rPr>
          <w:rFonts w:hint="eastAsia" w:ascii="宋体" w:hAnsi="宋体" w:eastAsia="宋体" w:cs="宋体"/>
          <w:bCs/>
          <w:color w:val="auto"/>
          <w:sz w:val="40"/>
          <w:szCs w:val="40"/>
          <w:highlight w:val="none"/>
        </w:rPr>
      </w:pPr>
    </w:p>
    <w:p w14:paraId="64C6A313">
      <w:pPr>
        <w:pStyle w:val="21"/>
        <w:rPr>
          <w:rFonts w:hint="eastAsia" w:ascii="宋体" w:hAnsi="宋体" w:eastAsia="宋体" w:cs="宋体"/>
          <w:bCs/>
          <w:color w:val="auto"/>
          <w:sz w:val="40"/>
          <w:szCs w:val="40"/>
          <w:highlight w:val="none"/>
        </w:rPr>
      </w:pPr>
    </w:p>
    <w:p w14:paraId="3910B9B6">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rPr>
      </w:pPr>
    </w:p>
    <w:p w14:paraId="6B6E404A">
      <w:pPr>
        <w:adjustRightInd w:val="0"/>
        <w:snapToGrid w:val="0"/>
        <w:spacing w:line="300" w:lineRule="auto"/>
        <w:ind w:firstLine="3640" w:firstLineChars="1300"/>
        <w:jc w:val="both"/>
        <w:rPr>
          <w:rFonts w:hint="eastAsia" w:ascii="方正小标宋简体" w:hAnsi="方正小标宋简体" w:eastAsia="方正小标宋简体" w:cs="方正小标宋简体"/>
          <w:bCs/>
          <w:color w:val="auto"/>
          <w:sz w:val="28"/>
          <w:szCs w:val="28"/>
        </w:rPr>
      </w:pPr>
      <w:r>
        <w:rPr>
          <w:rFonts w:hint="eastAsia" w:ascii="方正小标宋简体" w:hAnsi="方正小标宋简体" w:eastAsia="方正小标宋简体" w:cs="方正小标宋简体"/>
          <w:bCs/>
          <w:color w:val="auto"/>
          <w:sz w:val="28"/>
          <w:szCs w:val="28"/>
          <w:lang w:val="en-US" w:eastAsia="zh-CN"/>
        </w:rPr>
        <w:t>服务</w:t>
      </w:r>
      <w:r>
        <w:rPr>
          <w:rFonts w:hint="eastAsia" w:ascii="方正小标宋简体" w:hAnsi="方正小标宋简体" w:eastAsia="方正小标宋简体" w:cs="方正小标宋简体"/>
          <w:bCs/>
          <w:color w:val="auto"/>
          <w:sz w:val="28"/>
          <w:szCs w:val="28"/>
        </w:rPr>
        <w:t>需求偏离表</w:t>
      </w:r>
    </w:p>
    <w:p w14:paraId="22FE2E24">
      <w:pPr>
        <w:spacing w:line="520" w:lineRule="exact"/>
        <w:rPr>
          <w:rFonts w:hint="eastAsia" w:ascii="仿宋_GB2312" w:hAnsi="仿宋_GB2312" w:eastAsia="仿宋_GB2312" w:cs="仿宋_GB2312"/>
          <w:color w:val="auto"/>
          <w:sz w:val="32"/>
          <w:szCs w:val="32"/>
        </w:rPr>
      </w:pPr>
    </w:p>
    <w:p w14:paraId="44E50529">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采购项目编号：</w:t>
      </w:r>
      <w:r>
        <w:rPr>
          <w:rFonts w:hint="eastAsia" w:asciiTheme="minorEastAsia" w:hAnsiTheme="minorEastAsia" w:eastAsiaTheme="minorEastAsia" w:cstheme="minorEastAsia"/>
          <w:color w:val="auto"/>
          <w:sz w:val="21"/>
          <w:szCs w:val="21"/>
          <w:u w:val="single"/>
        </w:rPr>
        <w:t xml:space="preserve">                 </w:t>
      </w:r>
    </w:p>
    <w:p w14:paraId="6C3F7DD4">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采购项目名称：</w:t>
      </w:r>
      <w:r>
        <w:rPr>
          <w:rFonts w:hint="eastAsia" w:asciiTheme="minorEastAsia" w:hAnsiTheme="minorEastAsia" w:eastAsiaTheme="minorEastAsia" w:cstheme="minorEastAsia"/>
          <w:color w:val="auto"/>
          <w:sz w:val="21"/>
          <w:szCs w:val="21"/>
          <w:u w:val="single"/>
        </w:rPr>
        <w:t xml:space="preserve">                 </w:t>
      </w:r>
    </w:p>
    <w:tbl>
      <w:tblPr>
        <w:tblStyle w:val="23"/>
        <w:tblW w:w="90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6"/>
        <w:gridCol w:w="915"/>
        <w:gridCol w:w="3038"/>
        <w:gridCol w:w="2734"/>
        <w:gridCol w:w="1492"/>
      </w:tblGrid>
      <w:tr w14:paraId="7DF5E0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53D820F7">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75" w:name="_Toc301781611"/>
            <w:bookmarkStart w:id="76" w:name="_Toc297193185"/>
            <w:bookmarkStart w:id="77" w:name="_Toc254970729"/>
            <w:bookmarkStart w:id="78" w:name="_Toc383699906"/>
            <w:bookmarkStart w:id="79" w:name="_Toc254970588"/>
            <w:bookmarkStart w:id="80" w:name="_Toc173211900"/>
            <w:bookmarkStart w:id="81" w:name="_Toc373333689"/>
            <w:bookmarkStart w:id="82" w:name="_Toc173066401"/>
            <w:bookmarkStart w:id="83" w:name="_Toc295404981"/>
            <w:r>
              <w:rPr>
                <w:rFonts w:hint="eastAsia" w:asciiTheme="minorEastAsia" w:hAnsiTheme="minorEastAsia" w:eastAsiaTheme="minorEastAsia" w:cstheme="minorEastAsia"/>
                <w:color w:val="auto"/>
                <w:kern w:val="2"/>
                <w:sz w:val="21"/>
                <w:szCs w:val="21"/>
                <w:lang w:val="en-US" w:eastAsia="zh-CN"/>
              </w:rPr>
              <w:t>序号</w:t>
            </w:r>
            <w:bookmarkEnd w:id="75"/>
            <w:bookmarkEnd w:id="76"/>
            <w:bookmarkEnd w:id="77"/>
            <w:bookmarkEnd w:id="78"/>
            <w:bookmarkEnd w:id="79"/>
            <w:bookmarkEnd w:id="80"/>
            <w:bookmarkEnd w:id="81"/>
            <w:bookmarkEnd w:id="82"/>
            <w:bookmarkEnd w:id="83"/>
          </w:p>
        </w:tc>
        <w:tc>
          <w:tcPr>
            <w:tcW w:w="915" w:type="dxa"/>
            <w:tcBorders>
              <w:right w:val="single" w:color="auto" w:sz="4" w:space="0"/>
            </w:tcBorders>
            <w:noWrap w:val="0"/>
            <w:vAlign w:val="center"/>
          </w:tcPr>
          <w:p w14:paraId="37E28D06">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名称</w:t>
            </w:r>
          </w:p>
        </w:tc>
        <w:tc>
          <w:tcPr>
            <w:tcW w:w="3038" w:type="dxa"/>
            <w:tcBorders>
              <w:left w:val="single" w:color="auto" w:sz="4" w:space="0"/>
            </w:tcBorders>
            <w:noWrap w:val="0"/>
            <w:vAlign w:val="center"/>
          </w:tcPr>
          <w:p w14:paraId="0F46DB1D">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竞争性磋商文件服务需求</w:t>
            </w:r>
          </w:p>
        </w:tc>
        <w:tc>
          <w:tcPr>
            <w:tcW w:w="2734" w:type="dxa"/>
            <w:noWrap w:val="0"/>
            <w:vAlign w:val="center"/>
          </w:tcPr>
          <w:p w14:paraId="3C2C20BF">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84" w:name="_Toc297193187"/>
            <w:bookmarkStart w:id="85" w:name="_Toc383699908"/>
            <w:bookmarkStart w:id="86" w:name="_Toc173211902"/>
            <w:bookmarkStart w:id="87" w:name="_Toc295404983"/>
            <w:bookmarkStart w:id="88" w:name="_Toc254970590"/>
            <w:bookmarkStart w:id="89" w:name="_Toc301781613"/>
            <w:bookmarkStart w:id="90" w:name="_Toc373333691"/>
            <w:bookmarkStart w:id="91" w:name="_Toc173066403"/>
            <w:bookmarkStart w:id="92" w:name="_Toc254970731"/>
            <w:r>
              <w:rPr>
                <w:rFonts w:hint="eastAsia" w:asciiTheme="minorEastAsia" w:hAnsiTheme="minorEastAsia" w:eastAsiaTheme="minorEastAsia" w:cstheme="minorEastAsia"/>
                <w:color w:val="auto"/>
                <w:kern w:val="2"/>
                <w:sz w:val="21"/>
                <w:szCs w:val="21"/>
                <w:lang w:val="en-US" w:eastAsia="zh-CN"/>
              </w:rPr>
              <w:t>竞标响应</w:t>
            </w:r>
            <w:bookmarkEnd w:id="84"/>
            <w:bookmarkEnd w:id="85"/>
            <w:bookmarkEnd w:id="86"/>
            <w:bookmarkEnd w:id="87"/>
            <w:bookmarkEnd w:id="88"/>
            <w:bookmarkEnd w:id="89"/>
            <w:bookmarkEnd w:id="90"/>
            <w:bookmarkEnd w:id="91"/>
            <w:bookmarkEnd w:id="92"/>
          </w:p>
        </w:tc>
        <w:tc>
          <w:tcPr>
            <w:tcW w:w="1492" w:type="dxa"/>
            <w:noWrap w:val="0"/>
            <w:vAlign w:val="center"/>
          </w:tcPr>
          <w:p w14:paraId="6F5D5F41">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93" w:name="_Toc295404984"/>
            <w:bookmarkStart w:id="94" w:name="_Toc297193188"/>
            <w:bookmarkStart w:id="95" w:name="_Toc173066404"/>
            <w:bookmarkStart w:id="96" w:name="_Toc383699909"/>
            <w:bookmarkStart w:id="97" w:name="_Toc301781614"/>
            <w:bookmarkStart w:id="98" w:name="_Toc373333692"/>
            <w:bookmarkStart w:id="99" w:name="_Toc254970732"/>
            <w:bookmarkStart w:id="100" w:name="_Toc254970591"/>
            <w:bookmarkStart w:id="101" w:name="_Toc173211903"/>
            <w:r>
              <w:rPr>
                <w:rFonts w:hint="eastAsia" w:asciiTheme="minorEastAsia" w:hAnsiTheme="minorEastAsia" w:eastAsiaTheme="minorEastAsia" w:cstheme="minorEastAsia"/>
                <w:color w:val="auto"/>
                <w:kern w:val="2"/>
                <w:sz w:val="21"/>
                <w:szCs w:val="21"/>
                <w:lang w:val="en-US" w:eastAsia="zh-CN"/>
              </w:rPr>
              <w:t>偏离</w:t>
            </w:r>
            <w:bookmarkEnd w:id="93"/>
            <w:bookmarkEnd w:id="94"/>
            <w:bookmarkEnd w:id="95"/>
            <w:bookmarkEnd w:id="96"/>
            <w:bookmarkEnd w:id="97"/>
            <w:bookmarkEnd w:id="98"/>
            <w:bookmarkEnd w:id="99"/>
            <w:bookmarkEnd w:id="100"/>
            <w:bookmarkEnd w:id="101"/>
            <w:bookmarkStart w:id="102" w:name="_Toc295404985"/>
            <w:bookmarkStart w:id="103" w:name="_Toc301781615"/>
            <w:bookmarkStart w:id="104" w:name="_Toc297193189"/>
            <w:bookmarkStart w:id="105" w:name="_Toc173066405"/>
            <w:bookmarkStart w:id="106" w:name="_Toc373333693"/>
            <w:bookmarkStart w:id="107" w:name="_Toc254970592"/>
            <w:bookmarkStart w:id="108" w:name="_Toc173211904"/>
            <w:bookmarkStart w:id="109" w:name="_Toc254970733"/>
            <w:bookmarkStart w:id="110" w:name="_Toc383699910"/>
            <w:r>
              <w:rPr>
                <w:rFonts w:hint="eastAsia" w:asciiTheme="minorEastAsia" w:hAnsiTheme="minorEastAsia" w:eastAsiaTheme="minorEastAsia" w:cstheme="minorEastAsia"/>
                <w:color w:val="auto"/>
                <w:kern w:val="2"/>
                <w:sz w:val="21"/>
                <w:szCs w:val="21"/>
                <w:lang w:val="en-US" w:eastAsia="zh-CN"/>
              </w:rPr>
              <w:t>说明</w:t>
            </w:r>
            <w:bookmarkEnd w:id="102"/>
            <w:bookmarkEnd w:id="103"/>
            <w:bookmarkEnd w:id="104"/>
            <w:bookmarkEnd w:id="105"/>
            <w:bookmarkEnd w:id="106"/>
            <w:bookmarkEnd w:id="107"/>
            <w:bookmarkEnd w:id="108"/>
            <w:bookmarkEnd w:id="109"/>
            <w:bookmarkEnd w:id="110"/>
          </w:p>
        </w:tc>
      </w:tr>
      <w:tr w14:paraId="58AE7B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4BBA1E38">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11" w:name="_Toc173066406"/>
            <w:bookmarkStart w:id="112" w:name="_Toc297193190"/>
            <w:bookmarkStart w:id="113" w:name="_Toc295404986"/>
            <w:bookmarkStart w:id="114" w:name="_Toc254970593"/>
            <w:bookmarkStart w:id="115" w:name="_Toc301781616"/>
            <w:bookmarkStart w:id="116" w:name="_Toc173211905"/>
            <w:bookmarkStart w:id="117" w:name="_Toc383699911"/>
            <w:bookmarkStart w:id="118" w:name="_Toc373333694"/>
            <w:bookmarkStart w:id="119" w:name="_Toc254970734"/>
            <w:r>
              <w:rPr>
                <w:rFonts w:hint="eastAsia" w:asciiTheme="minorEastAsia" w:hAnsiTheme="minorEastAsia" w:eastAsiaTheme="minorEastAsia" w:cstheme="minorEastAsia"/>
                <w:color w:val="auto"/>
                <w:kern w:val="2"/>
                <w:sz w:val="21"/>
                <w:szCs w:val="21"/>
                <w:lang w:val="en-US" w:eastAsia="zh-CN"/>
              </w:rPr>
              <w:t>1</w:t>
            </w:r>
            <w:bookmarkEnd w:id="111"/>
            <w:bookmarkEnd w:id="112"/>
            <w:bookmarkEnd w:id="113"/>
            <w:bookmarkEnd w:id="114"/>
            <w:bookmarkEnd w:id="115"/>
            <w:bookmarkEnd w:id="116"/>
            <w:bookmarkEnd w:id="117"/>
            <w:bookmarkEnd w:id="118"/>
            <w:bookmarkEnd w:id="119"/>
          </w:p>
        </w:tc>
        <w:tc>
          <w:tcPr>
            <w:tcW w:w="915" w:type="dxa"/>
            <w:tcBorders>
              <w:right w:val="single" w:color="auto" w:sz="4" w:space="0"/>
            </w:tcBorders>
            <w:noWrap w:val="0"/>
            <w:vAlign w:val="center"/>
          </w:tcPr>
          <w:p w14:paraId="00F8C923">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6A4352D4">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624500DE">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2D8EC1ED">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0482CB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1387A451">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20" w:name="_Toc301781617"/>
            <w:bookmarkStart w:id="121" w:name="_Toc383699912"/>
            <w:bookmarkStart w:id="122" w:name="_Toc373333695"/>
            <w:bookmarkStart w:id="123" w:name="_Toc173066407"/>
            <w:bookmarkStart w:id="124" w:name="_Toc295404987"/>
            <w:bookmarkStart w:id="125" w:name="_Toc254970735"/>
            <w:bookmarkStart w:id="126" w:name="_Toc297193191"/>
            <w:bookmarkStart w:id="127" w:name="_Toc173211906"/>
            <w:bookmarkStart w:id="128" w:name="_Toc254970594"/>
            <w:r>
              <w:rPr>
                <w:rFonts w:hint="eastAsia" w:asciiTheme="minorEastAsia" w:hAnsiTheme="minorEastAsia" w:eastAsiaTheme="minorEastAsia" w:cstheme="minorEastAsia"/>
                <w:color w:val="auto"/>
                <w:kern w:val="2"/>
                <w:sz w:val="21"/>
                <w:szCs w:val="21"/>
                <w:lang w:val="en-US" w:eastAsia="zh-CN"/>
              </w:rPr>
              <w:t>2</w:t>
            </w:r>
            <w:bookmarkEnd w:id="120"/>
            <w:bookmarkEnd w:id="121"/>
            <w:bookmarkEnd w:id="122"/>
            <w:bookmarkEnd w:id="123"/>
            <w:bookmarkEnd w:id="124"/>
            <w:bookmarkEnd w:id="125"/>
            <w:bookmarkEnd w:id="126"/>
            <w:bookmarkEnd w:id="127"/>
            <w:bookmarkEnd w:id="128"/>
          </w:p>
        </w:tc>
        <w:tc>
          <w:tcPr>
            <w:tcW w:w="915" w:type="dxa"/>
            <w:tcBorders>
              <w:right w:val="single" w:color="auto" w:sz="4" w:space="0"/>
            </w:tcBorders>
            <w:noWrap w:val="0"/>
            <w:vAlign w:val="center"/>
          </w:tcPr>
          <w:p w14:paraId="21C2993D">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720D8903">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2B76C1B1">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3950CCD5">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D7C36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014A3886">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29" w:name="_Toc173211907"/>
            <w:bookmarkStart w:id="130" w:name="_Toc373333696"/>
            <w:bookmarkStart w:id="131" w:name="_Toc301781618"/>
            <w:bookmarkStart w:id="132" w:name="_Toc295404988"/>
            <w:bookmarkStart w:id="133" w:name="_Toc173066408"/>
            <w:bookmarkStart w:id="134" w:name="_Toc297193192"/>
            <w:bookmarkStart w:id="135" w:name="_Toc254970736"/>
            <w:bookmarkStart w:id="136" w:name="_Toc254970595"/>
            <w:bookmarkStart w:id="137" w:name="_Toc383699913"/>
            <w:r>
              <w:rPr>
                <w:rFonts w:hint="eastAsia" w:asciiTheme="minorEastAsia" w:hAnsiTheme="minorEastAsia" w:eastAsiaTheme="minorEastAsia" w:cstheme="minorEastAsia"/>
                <w:color w:val="auto"/>
                <w:kern w:val="2"/>
                <w:sz w:val="21"/>
                <w:szCs w:val="21"/>
                <w:lang w:val="en-US" w:eastAsia="zh-CN"/>
              </w:rPr>
              <w:t>3</w:t>
            </w:r>
            <w:bookmarkEnd w:id="129"/>
            <w:bookmarkEnd w:id="130"/>
            <w:bookmarkEnd w:id="131"/>
            <w:bookmarkEnd w:id="132"/>
            <w:bookmarkEnd w:id="133"/>
            <w:bookmarkEnd w:id="134"/>
            <w:bookmarkEnd w:id="135"/>
            <w:bookmarkEnd w:id="136"/>
            <w:bookmarkEnd w:id="137"/>
          </w:p>
        </w:tc>
        <w:tc>
          <w:tcPr>
            <w:tcW w:w="915" w:type="dxa"/>
            <w:tcBorders>
              <w:right w:val="single" w:color="auto" w:sz="4" w:space="0"/>
            </w:tcBorders>
            <w:noWrap w:val="0"/>
            <w:vAlign w:val="center"/>
          </w:tcPr>
          <w:p w14:paraId="46B34CAA">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3A0C6BF8">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09E399A2">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667799FC">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EDE22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472F6C3B">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38" w:name="_Toc297193193"/>
            <w:bookmarkStart w:id="139" w:name="_Toc254970737"/>
            <w:bookmarkStart w:id="140" w:name="_Toc373333697"/>
            <w:bookmarkStart w:id="141" w:name="_Toc301781619"/>
            <w:bookmarkStart w:id="142" w:name="_Toc383699914"/>
            <w:bookmarkStart w:id="143" w:name="_Toc173211908"/>
            <w:bookmarkStart w:id="144" w:name="_Toc295404989"/>
            <w:bookmarkStart w:id="145" w:name="_Toc254970596"/>
            <w:bookmarkStart w:id="146" w:name="_Toc173066409"/>
            <w:r>
              <w:rPr>
                <w:rFonts w:hint="eastAsia" w:asciiTheme="minorEastAsia" w:hAnsiTheme="minorEastAsia" w:eastAsiaTheme="minorEastAsia" w:cstheme="minorEastAsia"/>
                <w:color w:val="auto"/>
                <w:kern w:val="2"/>
                <w:sz w:val="21"/>
                <w:szCs w:val="21"/>
                <w:lang w:val="en-US" w:eastAsia="zh-CN"/>
              </w:rPr>
              <w:t>4</w:t>
            </w:r>
            <w:bookmarkEnd w:id="138"/>
            <w:bookmarkEnd w:id="139"/>
            <w:bookmarkEnd w:id="140"/>
            <w:bookmarkEnd w:id="141"/>
            <w:bookmarkEnd w:id="142"/>
            <w:bookmarkEnd w:id="143"/>
            <w:bookmarkEnd w:id="144"/>
            <w:bookmarkEnd w:id="145"/>
            <w:bookmarkEnd w:id="146"/>
          </w:p>
        </w:tc>
        <w:tc>
          <w:tcPr>
            <w:tcW w:w="915" w:type="dxa"/>
            <w:tcBorders>
              <w:right w:val="single" w:color="auto" w:sz="4" w:space="0"/>
            </w:tcBorders>
            <w:noWrap w:val="0"/>
            <w:vAlign w:val="center"/>
          </w:tcPr>
          <w:p w14:paraId="5CB398A7">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085370E8">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7C941580">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75ACDA3C">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31B83B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16" w:type="dxa"/>
            <w:noWrap w:val="0"/>
            <w:vAlign w:val="center"/>
          </w:tcPr>
          <w:p w14:paraId="6E9554D3">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47" w:name="_Toc301781620"/>
            <w:bookmarkStart w:id="148" w:name="_Toc297193194"/>
            <w:bookmarkStart w:id="149" w:name="_Toc254970597"/>
            <w:bookmarkStart w:id="150" w:name="_Toc173211909"/>
            <w:bookmarkStart w:id="151" w:name="_Toc373333698"/>
            <w:bookmarkStart w:id="152" w:name="_Toc173066410"/>
            <w:bookmarkStart w:id="153" w:name="_Toc383699915"/>
            <w:bookmarkStart w:id="154" w:name="_Toc254970738"/>
            <w:bookmarkStart w:id="155" w:name="_Toc295404990"/>
            <w:r>
              <w:rPr>
                <w:rFonts w:hint="eastAsia" w:asciiTheme="minorEastAsia" w:hAnsiTheme="minorEastAsia" w:eastAsiaTheme="minorEastAsia" w:cstheme="minorEastAsia"/>
                <w:color w:val="auto"/>
                <w:kern w:val="2"/>
                <w:sz w:val="21"/>
                <w:szCs w:val="21"/>
                <w:lang w:val="en-US" w:eastAsia="zh-CN"/>
              </w:rPr>
              <w:t>5</w:t>
            </w:r>
            <w:bookmarkEnd w:id="147"/>
            <w:bookmarkEnd w:id="148"/>
            <w:bookmarkEnd w:id="149"/>
            <w:bookmarkEnd w:id="150"/>
            <w:bookmarkEnd w:id="151"/>
            <w:bookmarkEnd w:id="152"/>
            <w:bookmarkEnd w:id="153"/>
            <w:bookmarkEnd w:id="154"/>
            <w:bookmarkEnd w:id="155"/>
          </w:p>
        </w:tc>
        <w:tc>
          <w:tcPr>
            <w:tcW w:w="915" w:type="dxa"/>
            <w:tcBorders>
              <w:right w:val="single" w:color="auto" w:sz="4" w:space="0"/>
            </w:tcBorders>
            <w:noWrap w:val="0"/>
            <w:vAlign w:val="center"/>
          </w:tcPr>
          <w:p w14:paraId="78A9F091">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141905A5">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50134F9C">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noWrap w:val="0"/>
            <w:vAlign w:val="center"/>
          </w:tcPr>
          <w:p w14:paraId="1168822D">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7F32AB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6" w:type="dxa"/>
            <w:noWrap w:val="0"/>
            <w:vAlign w:val="center"/>
          </w:tcPr>
          <w:p w14:paraId="3243AA71">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bookmarkStart w:id="156" w:name="_Toc173066415"/>
            <w:bookmarkStart w:id="157" w:name="_Toc254970602"/>
            <w:bookmarkStart w:id="158" w:name="_Toc301781621"/>
            <w:bookmarkStart w:id="159" w:name="_Toc295404991"/>
            <w:bookmarkStart w:id="160" w:name="_Toc297193195"/>
            <w:bookmarkStart w:id="161" w:name="_Toc173211914"/>
            <w:bookmarkStart w:id="162" w:name="_Toc383699916"/>
            <w:bookmarkStart w:id="163" w:name="_Toc254970743"/>
            <w:bookmarkStart w:id="164" w:name="_Toc373333699"/>
            <w:r>
              <w:rPr>
                <w:rFonts w:hint="eastAsia" w:asciiTheme="minorEastAsia" w:hAnsiTheme="minorEastAsia" w:eastAsiaTheme="minorEastAsia" w:cstheme="minorEastAsia"/>
                <w:color w:val="auto"/>
                <w:kern w:val="2"/>
                <w:sz w:val="21"/>
                <w:szCs w:val="21"/>
                <w:lang w:val="en-US" w:eastAsia="zh-CN"/>
              </w:rPr>
              <w:t>…</w:t>
            </w:r>
            <w:bookmarkEnd w:id="156"/>
            <w:bookmarkEnd w:id="157"/>
            <w:bookmarkEnd w:id="158"/>
            <w:bookmarkEnd w:id="159"/>
            <w:bookmarkEnd w:id="160"/>
            <w:bookmarkEnd w:id="161"/>
            <w:bookmarkEnd w:id="162"/>
            <w:bookmarkEnd w:id="163"/>
            <w:bookmarkEnd w:id="164"/>
          </w:p>
        </w:tc>
        <w:tc>
          <w:tcPr>
            <w:tcW w:w="915" w:type="dxa"/>
            <w:tcBorders>
              <w:right w:val="single" w:color="auto" w:sz="4" w:space="0"/>
            </w:tcBorders>
            <w:noWrap w:val="0"/>
            <w:vAlign w:val="center"/>
          </w:tcPr>
          <w:p w14:paraId="697E9D1D">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3038" w:type="dxa"/>
            <w:tcBorders>
              <w:left w:val="single" w:color="auto" w:sz="4" w:space="0"/>
            </w:tcBorders>
            <w:noWrap w:val="0"/>
            <w:vAlign w:val="center"/>
          </w:tcPr>
          <w:p w14:paraId="3D269429">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734" w:type="dxa"/>
            <w:noWrap w:val="0"/>
            <w:vAlign w:val="center"/>
          </w:tcPr>
          <w:p w14:paraId="16D6DA25">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492" w:type="dxa"/>
            <w:tcBorders>
              <w:right w:val="single" w:color="auto" w:sz="4" w:space="0"/>
            </w:tcBorders>
            <w:noWrap w:val="0"/>
            <w:vAlign w:val="center"/>
          </w:tcPr>
          <w:p w14:paraId="42CB061D">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bl>
    <w:p w14:paraId="2D8FB983">
      <w:pPr>
        <w:pStyle w:val="12"/>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注：</w:t>
      </w:r>
    </w:p>
    <w:p w14:paraId="0CDE9518">
      <w:pPr>
        <w:pStyle w:val="12"/>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1. 说明：应对照磋商文件“第三章 采购需求”中的服务需求逐条实质性响应，并作出偏离说明。</w:t>
      </w:r>
    </w:p>
    <w:p w14:paraId="1454E158">
      <w:pPr>
        <w:pStyle w:val="12"/>
        <w:spacing w:line="360" w:lineRule="auto"/>
        <w:ind w:firstLine="0" w:firstLineChars="0"/>
        <w:jc w:val="left"/>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2.供应商应根据自身的承诺，对照磋商文件要求，在“偏离说明”中注明“正偏离”、“负偏离”或者“无偏离”。既不属于“正偏离”也不属于“负偏离”即为“无偏离”。</w:t>
      </w:r>
    </w:p>
    <w:p w14:paraId="75DF9AD4">
      <w:pPr>
        <w:pStyle w:val="30"/>
        <w:rPr>
          <w:rFonts w:hint="eastAsia" w:ascii="宋体" w:hAnsi="宋体" w:eastAsia="宋体" w:cs="宋体"/>
          <w:bCs/>
          <w:color w:val="auto"/>
          <w:sz w:val="40"/>
          <w:szCs w:val="40"/>
          <w:highlight w:val="none"/>
        </w:rPr>
      </w:pPr>
    </w:p>
    <w:p w14:paraId="25B3D206">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p w14:paraId="579B1082">
      <w:pPr>
        <w:pStyle w:val="12"/>
        <w:spacing w:line="360" w:lineRule="auto"/>
        <w:ind w:firstLine="0" w:firstLineChars="0"/>
        <w:jc w:val="both"/>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法定代表人或者委托代理人（签字或者电子签名）：</w:t>
      </w:r>
    </w:p>
    <w:p w14:paraId="2E1BF07B">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供应商（电子签章）：      </w:t>
      </w:r>
    </w:p>
    <w:p w14:paraId="354EFBE3">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                                              日期：   年   月   日</w:t>
      </w:r>
    </w:p>
    <w:p w14:paraId="67A13544">
      <w:pPr>
        <w:adjustRightInd w:val="0"/>
        <w:snapToGrid w:val="0"/>
        <w:spacing w:line="520" w:lineRule="exact"/>
        <w:jc w:val="both"/>
        <w:rPr>
          <w:rFonts w:hint="default" w:ascii="宋体" w:hAnsi="宋体" w:eastAsia="宋体" w:cs="宋体"/>
          <w:bCs/>
          <w:color w:val="auto"/>
          <w:sz w:val="40"/>
          <w:szCs w:val="40"/>
          <w:highlight w:val="none"/>
          <w:lang w:val="en-US" w:eastAsia="zh-CN"/>
        </w:rPr>
      </w:pPr>
      <w:r>
        <w:rPr>
          <w:rFonts w:hint="eastAsia" w:ascii="宋体" w:hAnsi="宋体" w:cs="宋体"/>
          <w:bCs/>
          <w:color w:val="auto"/>
          <w:sz w:val="40"/>
          <w:szCs w:val="40"/>
          <w:highlight w:val="none"/>
          <w:lang w:val="en-US" w:eastAsia="zh-CN"/>
        </w:rPr>
        <w:t xml:space="preserve">             </w:t>
      </w:r>
    </w:p>
    <w:p w14:paraId="32D33509">
      <w:pPr>
        <w:spacing w:line="300" w:lineRule="auto"/>
        <w:rPr>
          <w:rFonts w:hint="eastAsia" w:ascii="宋体" w:hAnsi="宋体"/>
          <w:b/>
          <w:bCs/>
          <w:color w:val="auto"/>
          <w:sz w:val="24"/>
        </w:rPr>
      </w:pPr>
    </w:p>
    <w:p w14:paraId="23E04D35">
      <w:pPr>
        <w:spacing w:line="300" w:lineRule="auto"/>
        <w:rPr>
          <w:rFonts w:hint="eastAsia" w:ascii="宋体" w:hAnsi="宋体"/>
          <w:b/>
          <w:bCs/>
          <w:color w:val="auto"/>
          <w:sz w:val="24"/>
        </w:rPr>
      </w:pPr>
    </w:p>
    <w:p w14:paraId="6A11E6EF">
      <w:pPr>
        <w:spacing w:line="300" w:lineRule="auto"/>
        <w:rPr>
          <w:rFonts w:hint="eastAsia" w:ascii="宋体" w:hAnsi="宋体"/>
          <w:b/>
          <w:bCs/>
          <w:color w:val="auto"/>
          <w:sz w:val="24"/>
        </w:rPr>
      </w:pPr>
    </w:p>
    <w:p w14:paraId="482FBFD1">
      <w:pPr>
        <w:spacing w:line="300" w:lineRule="auto"/>
        <w:rPr>
          <w:rFonts w:hint="eastAsia" w:ascii="宋体" w:hAnsi="宋体"/>
          <w:b/>
          <w:bCs/>
          <w:color w:val="auto"/>
          <w:sz w:val="24"/>
        </w:rPr>
      </w:pPr>
    </w:p>
    <w:p w14:paraId="353A97B4">
      <w:pPr>
        <w:spacing w:line="300" w:lineRule="auto"/>
        <w:rPr>
          <w:rFonts w:hint="eastAsia" w:ascii="宋体" w:hAnsi="宋体"/>
          <w:b/>
          <w:bCs/>
          <w:color w:val="auto"/>
          <w:sz w:val="24"/>
        </w:rPr>
      </w:pPr>
    </w:p>
    <w:p w14:paraId="48E9CF9B">
      <w:pPr>
        <w:spacing w:line="300" w:lineRule="auto"/>
        <w:rPr>
          <w:rFonts w:hint="eastAsia" w:ascii="宋体" w:hAnsi="宋体"/>
          <w:b/>
          <w:bCs/>
          <w:color w:val="auto"/>
          <w:sz w:val="24"/>
        </w:rPr>
      </w:pPr>
    </w:p>
    <w:p w14:paraId="02E15220">
      <w:pPr>
        <w:spacing w:line="300" w:lineRule="auto"/>
        <w:rPr>
          <w:rFonts w:hint="eastAsia" w:ascii="宋体" w:hAnsi="宋体"/>
          <w:b/>
          <w:bCs/>
          <w:color w:val="auto"/>
          <w:sz w:val="24"/>
        </w:rPr>
      </w:pPr>
    </w:p>
    <w:p w14:paraId="5BA71280">
      <w:pPr>
        <w:spacing w:line="300" w:lineRule="auto"/>
        <w:rPr>
          <w:rFonts w:hint="eastAsia" w:ascii="宋体" w:hAnsi="宋体"/>
          <w:b/>
          <w:bCs/>
          <w:color w:val="auto"/>
          <w:sz w:val="24"/>
        </w:rPr>
      </w:pPr>
    </w:p>
    <w:p w14:paraId="5A8B6793">
      <w:pPr>
        <w:spacing w:line="300" w:lineRule="auto"/>
        <w:rPr>
          <w:rFonts w:hint="eastAsia" w:ascii="宋体" w:hAnsi="宋体"/>
          <w:b/>
          <w:bCs/>
          <w:color w:val="auto"/>
          <w:sz w:val="24"/>
        </w:rPr>
      </w:pPr>
    </w:p>
    <w:p w14:paraId="7C660B98">
      <w:pPr>
        <w:spacing w:line="300" w:lineRule="auto"/>
        <w:rPr>
          <w:rFonts w:hint="eastAsia" w:ascii="宋体" w:hAnsi="宋体"/>
          <w:b w:val="0"/>
          <w:bCs w:val="0"/>
          <w:color w:val="auto"/>
          <w:sz w:val="21"/>
          <w:szCs w:val="21"/>
        </w:rPr>
      </w:pPr>
      <w:r>
        <w:rPr>
          <w:rFonts w:hint="eastAsia" w:ascii="宋体" w:hAnsi="宋体"/>
          <w:b w:val="0"/>
          <w:bCs w:val="0"/>
          <w:color w:val="auto"/>
          <w:sz w:val="21"/>
          <w:szCs w:val="21"/>
          <w:lang w:val="en-US" w:eastAsia="zh-CN"/>
        </w:rPr>
        <w:t xml:space="preserve">项目实施人员一览表格式 </w:t>
      </w:r>
    </w:p>
    <w:p w14:paraId="734E2BB1">
      <w:pPr>
        <w:spacing w:line="300" w:lineRule="auto"/>
        <w:jc w:val="center"/>
        <w:rPr>
          <w:rFonts w:hint="eastAsia" w:ascii="宋体" w:hAnsi="宋体"/>
          <w:b/>
          <w:bCs/>
          <w:color w:val="auto"/>
          <w:sz w:val="24"/>
          <w:lang w:val="en-US" w:eastAsia="zh-CN"/>
        </w:rPr>
      </w:pPr>
    </w:p>
    <w:p w14:paraId="3272D52B">
      <w:pPr>
        <w:spacing w:line="300" w:lineRule="auto"/>
        <w:jc w:val="center"/>
        <w:rPr>
          <w:rFonts w:hint="eastAsia" w:ascii="宋体" w:hAnsi="宋体"/>
          <w:b/>
          <w:bCs/>
          <w:color w:val="auto"/>
          <w:sz w:val="24"/>
          <w:lang w:val="en-US" w:eastAsia="zh-CN"/>
        </w:rPr>
      </w:pPr>
    </w:p>
    <w:p w14:paraId="0194C9E7">
      <w:pPr>
        <w:spacing w:line="300" w:lineRule="auto"/>
        <w:jc w:val="center"/>
        <w:rPr>
          <w:rFonts w:hint="eastAsia" w:ascii="宋体" w:hAnsi="宋体"/>
          <w:b/>
          <w:bCs/>
          <w:color w:val="auto"/>
          <w:sz w:val="24"/>
        </w:rPr>
      </w:pPr>
      <w:r>
        <w:rPr>
          <w:rFonts w:hint="eastAsia" w:ascii="宋体" w:hAnsi="宋体"/>
          <w:b/>
          <w:bCs/>
          <w:color w:val="auto"/>
          <w:sz w:val="24"/>
          <w:lang w:val="en-US" w:eastAsia="zh-CN"/>
        </w:rPr>
        <w:t>项目实施人员一览表</w:t>
      </w:r>
    </w:p>
    <w:p w14:paraId="43B14554">
      <w:pPr>
        <w:spacing w:line="300" w:lineRule="auto"/>
        <w:rPr>
          <w:rFonts w:hint="eastAsia" w:ascii="宋体" w:hAnsi="宋体"/>
          <w:b/>
          <w:bCs/>
          <w:color w:val="auto"/>
          <w:sz w:val="24"/>
        </w:rPr>
      </w:pPr>
    </w:p>
    <w:tbl>
      <w:tblPr>
        <w:tblStyle w:val="23"/>
        <w:tblW w:w="1011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7"/>
        <w:gridCol w:w="1001"/>
        <w:gridCol w:w="2692"/>
        <w:gridCol w:w="2168"/>
        <w:gridCol w:w="2128"/>
        <w:gridCol w:w="1187"/>
      </w:tblGrid>
      <w:tr w14:paraId="32EE49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937" w:type="dxa"/>
            <w:noWrap w:val="0"/>
            <w:vAlign w:val="center"/>
          </w:tcPr>
          <w:p w14:paraId="5CDCA616">
            <w:pPr>
              <w:keepNext w:val="0"/>
              <w:keepLines w:val="0"/>
              <w:widowControl/>
              <w:suppressLineNumbers w:val="0"/>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宋体" w:hAnsi="宋体" w:eastAsia="宋体" w:cs="宋体"/>
                <w:color w:val="000000"/>
                <w:kern w:val="0"/>
                <w:sz w:val="24"/>
                <w:szCs w:val="24"/>
                <w:lang w:val="en-US" w:eastAsia="zh-CN" w:bidi="ar"/>
              </w:rPr>
              <w:t>姓名</w:t>
            </w:r>
          </w:p>
        </w:tc>
        <w:tc>
          <w:tcPr>
            <w:tcW w:w="1001" w:type="dxa"/>
            <w:tcBorders>
              <w:right w:val="single" w:color="auto" w:sz="4" w:space="0"/>
            </w:tcBorders>
            <w:noWrap w:val="0"/>
            <w:vAlign w:val="center"/>
          </w:tcPr>
          <w:p w14:paraId="658AC85F">
            <w:pPr>
              <w:keepNext w:val="0"/>
              <w:keepLines w:val="0"/>
              <w:widowControl/>
              <w:suppressLineNumbers w:val="0"/>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宋体" w:hAnsi="宋体" w:eastAsia="宋体" w:cs="宋体"/>
                <w:color w:val="000000"/>
                <w:kern w:val="0"/>
                <w:sz w:val="24"/>
                <w:szCs w:val="24"/>
                <w:lang w:val="en-US" w:eastAsia="zh-CN" w:bidi="ar"/>
              </w:rPr>
              <w:t>职称</w:t>
            </w:r>
          </w:p>
        </w:tc>
        <w:tc>
          <w:tcPr>
            <w:tcW w:w="2692" w:type="dxa"/>
            <w:tcBorders>
              <w:left w:val="single" w:color="auto" w:sz="4" w:space="0"/>
            </w:tcBorders>
            <w:noWrap w:val="0"/>
            <w:vAlign w:val="center"/>
          </w:tcPr>
          <w:p w14:paraId="3BEB13EE">
            <w:pPr>
              <w:pStyle w:val="12"/>
              <w:spacing w:line="240" w:lineRule="auto"/>
              <w:ind w:firstLine="0" w:firstLineChars="0"/>
              <w:jc w:val="both"/>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专业技术资格（职称）或</w:t>
            </w:r>
            <w:r>
              <w:rPr>
                <w:rFonts w:hint="eastAsia" w:ascii="宋体" w:hAnsi="宋体" w:eastAsia="宋体" w:cs="宋体"/>
                <w:color w:val="000000"/>
                <w:kern w:val="0"/>
                <w:sz w:val="24"/>
                <w:szCs w:val="24"/>
                <w:lang w:val="en-US" w:eastAsia="zh-CN" w:bidi="ar"/>
              </w:rPr>
              <w:t>者职业资格或者执业资格证或者其他证书</w:t>
            </w:r>
          </w:p>
        </w:tc>
        <w:tc>
          <w:tcPr>
            <w:tcW w:w="2168" w:type="dxa"/>
            <w:noWrap w:val="0"/>
            <w:vAlign w:val="center"/>
          </w:tcPr>
          <w:p w14:paraId="0F9BE65E">
            <w:pPr>
              <w:pStyle w:val="12"/>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证书编号</w:t>
            </w:r>
          </w:p>
        </w:tc>
        <w:tc>
          <w:tcPr>
            <w:tcW w:w="2128" w:type="dxa"/>
            <w:noWrap w:val="0"/>
            <w:vAlign w:val="center"/>
          </w:tcPr>
          <w:p w14:paraId="62EDAD29">
            <w:pPr>
              <w:pStyle w:val="12"/>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 xml:space="preserve">参加本单位 </w:t>
            </w:r>
          </w:p>
          <w:p w14:paraId="3D8F98EF">
            <w:pPr>
              <w:pStyle w:val="12"/>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工作时间</w:t>
            </w:r>
          </w:p>
        </w:tc>
        <w:tc>
          <w:tcPr>
            <w:tcW w:w="1187" w:type="dxa"/>
            <w:noWrap w:val="0"/>
            <w:vAlign w:val="center"/>
          </w:tcPr>
          <w:p w14:paraId="69429F62">
            <w:pPr>
              <w:pStyle w:val="12"/>
              <w:spacing w:line="24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kern w:val="2"/>
                <w:sz w:val="21"/>
                <w:szCs w:val="21"/>
                <w:lang w:val="en-US" w:eastAsia="zh-CN"/>
              </w:rPr>
              <w:t>备注</w:t>
            </w:r>
          </w:p>
        </w:tc>
      </w:tr>
      <w:tr w14:paraId="03AD72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00F19B80">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4234F7A4">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2FBA74B0">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71E69D74">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102DFD92">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5F01F986">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35F036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4D3B2521">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73ED0D4F">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5A162C4E">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7ED17268">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68CE5156">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7A63D92B">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475A62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752127BF">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6402C8C6">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0F2DC43D">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2398B6AB">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1F7DB9EA">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42532314">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r w14:paraId="515203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37" w:type="dxa"/>
            <w:noWrap w:val="0"/>
            <w:vAlign w:val="center"/>
          </w:tcPr>
          <w:p w14:paraId="4F22B9E4">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001" w:type="dxa"/>
            <w:tcBorders>
              <w:right w:val="single" w:color="auto" w:sz="4" w:space="0"/>
            </w:tcBorders>
            <w:noWrap w:val="0"/>
            <w:vAlign w:val="center"/>
          </w:tcPr>
          <w:p w14:paraId="401BF749">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692" w:type="dxa"/>
            <w:tcBorders>
              <w:left w:val="single" w:color="auto" w:sz="4" w:space="0"/>
            </w:tcBorders>
            <w:noWrap w:val="0"/>
            <w:vAlign w:val="center"/>
          </w:tcPr>
          <w:p w14:paraId="1C5F997D">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68" w:type="dxa"/>
            <w:noWrap w:val="0"/>
            <w:vAlign w:val="center"/>
          </w:tcPr>
          <w:p w14:paraId="2A8E4C92">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2128" w:type="dxa"/>
            <w:noWrap w:val="0"/>
            <w:vAlign w:val="center"/>
          </w:tcPr>
          <w:p w14:paraId="0DBF1377">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c>
          <w:tcPr>
            <w:tcW w:w="1187" w:type="dxa"/>
            <w:noWrap w:val="0"/>
            <w:vAlign w:val="center"/>
          </w:tcPr>
          <w:p w14:paraId="48E3FD9C">
            <w:pPr>
              <w:pStyle w:val="12"/>
              <w:spacing w:line="360" w:lineRule="auto"/>
              <w:ind w:firstLine="0" w:firstLineChars="0"/>
              <w:jc w:val="center"/>
              <w:rPr>
                <w:rFonts w:hint="eastAsia" w:asciiTheme="minorEastAsia" w:hAnsiTheme="minorEastAsia" w:eastAsiaTheme="minorEastAsia" w:cstheme="minorEastAsia"/>
                <w:color w:val="auto"/>
                <w:kern w:val="2"/>
                <w:sz w:val="21"/>
                <w:szCs w:val="21"/>
                <w:lang w:val="en-US" w:eastAsia="zh-CN"/>
              </w:rPr>
            </w:pPr>
          </w:p>
        </w:tc>
      </w:tr>
    </w:tbl>
    <w:p w14:paraId="7E6F5E13">
      <w:pPr>
        <w:spacing w:line="300" w:lineRule="auto"/>
        <w:rPr>
          <w:rFonts w:hint="eastAsia" w:ascii="宋体" w:hAnsi="宋体"/>
          <w:b/>
          <w:bCs/>
          <w:color w:val="auto"/>
          <w:sz w:val="24"/>
        </w:rPr>
      </w:pPr>
    </w:p>
    <w:p w14:paraId="370F9429">
      <w:pPr>
        <w:spacing w:line="300" w:lineRule="auto"/>
        <w:rPr>
          <w:rFonts w:hint="eastAsia" w:ascii="宋体" w:hAnsi="宋体"/>
          <w:b/>
          <w:bCs/>
          <w:color w:val="auto"/>
          <w:sz w:val="24"/>
        </w:rPr>
      </w:pPr>
    </w:p>
    <w:p w14:paraId="46E6B759">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 xml:space="preserve">注： </w:t>
      </w:r>
    </w:p>
    <w:p w14:paraId="31A158EB">
      <w:pPr>
        <w:keepNext w:val="0"/>
        <w:keepLines w:val="0"/>
        <w:widowControl/>
        <w:suppressLineNumbers w:val="0"/>
        <w:ind w:firstLine="210" w:firstLineChars="100"/>
        <w:jc w:val="left"/>
        <w:rPr>
          <w:sz w:val="21"/>
          <w:szCs w:val="21"/>
        </w:rPr>
      </w:pPr>
      <w:r>
        <w:rPr>
          <w:rFonts w:hint="eastAsia" w:ascii="宋体" w:hAnsi="宋体" w:eastAsia="宋体" w:cs="宋体"/>
          <w:color w:val="000000"/>
          <w:kern w:val="0"/>
          <w:sz w:val="21"/>
          <w:szCs w:val="21"/>
          <w:lang w:val="en-US" w:eastAsia="zh-CN" w:bidi="ar"/>
        </w:rPr>
        <w:t xml:space="preserve">1.在填写时，如本表格不适合供应商的实际情况，可根据本表格式自行制表填写。 </w:t>
      </w:r>
    </w:p>
    <w:p w14:paraId="4F67A50C">
      <w:pPr>
        <w:keepNext w:val="0"/>
        <w:keepLines w:val="0"/>
        <w:widowControl/>
        <w:suppressLineNumbers w:val="0"/>
        <w:ind w:firstLine="210" w:firstLineChars="100"/>
        <w:jc w:val="left"/>
        <w:rPr>
          <w:rFonts w:hint="eastAsia" w:ascii="宋体" w:hAnsi="宋体" w:eastAsia="宋体" w:cs="宋体"/>
          <w:color w:val="000000"/>
          <w:kern w:val="0"/>
          <w:sz w:val="21"/>
          <w:szCs w:val="21"/>
          <w:lang w:val="en-US" w:eastAsia="zh-CN" w:bidi="ar"/>
        </w:rPr>
      </w:pPr>
    </w:p>
    <w:p w14:paraId="5E9CD282">
      <w:pPr>
        <w:keepNext w:val="0"/>
        <w:keepLines w:val="0"/>
        <w:widowControl/>
        <w:suppressLineNumbers w:val="0"/>
        <w:ind w:firstLine="210" w:firstLineChars="100"/>
        <w:jc w:val="left"/>
        <w:rPr>
          <w:sz w:val="21"/>
          <w:szCs w:val="21"/>
        </w:rPr>
      </w:pPr>
      <w:r>
        <w:rPr>
          <w:rFonts w:hint="eastAsia" w:ascii="宋体" w:hAnsi="宋体" w:eastAsia="宋体" w:cs="宋体"/>
          <w:color w:val="000000"/>
          <w:kern w:val="0"/>
          <w:sz w:val="21"/>
          <w:szCs w:val="21"/>
          <w:lang w:val="en-US" w:eastAsia="zh-CN" w:bidi="ar"/>
        </w:rPr>
        <w:t xml:space="preserve">2.供应商应当附本表所列证书的复印件并加盖供应商电子签章。 </w:t>
      </w:r>
    </w:p>
    <w:p w14:paraId="5D28D549">
      <w:pPr>
        <w:keepNext w:val="0"/>
        <w:keepLines w:val="0"/>
        <w:widowControl/>
        <w:suppressLineNumbers w:val="0"/>
        <w:jc w:val="right"/>
        <w:rPr>
          <w:rFonts w:hint="eastAsia" w:ascii="宋体" w:hAnsi="宋体" w:eastAsia="宋体" w:cs="宋体"/>
          <w:color w:val="000000"/>
          <w:kern w:val="0"/>
          <w:sz w:val="21"/>
          <w:szCs w:val="21"/>
          <w:lang w:val="en-US" w:eastAsia="zh-CN" w:bidi="ar"/>
        </w:rPr>
      </w:pPr>
    </w:p>
    <w:p w14:paraId="4057D0FE">
      <w:pPr>
        <w:keepNext w:val="0"/>
        <w:keepLines w:val="0"/>
        <w:widowControl/>
        <w:suppressLineNumbers w:val="0"/>
        <w:jc w:val="right"/>
        <w:rPr>
          <w:rFonts w:hint="eastAsia" w:ascii="宋体" w:hAnsi="宋体" w:eastAsia="宋体" w:cs="宋体"/>
          <w:color w:val="000000"/>
          <w:kern w:val="0"/>
          <w:sz w:val="21"/>
          <w:szCs w:val="21"/>
          <w:lang w:val="en-US" w:eastAsia="zh-CN" w:bidi="ar"/>
        </w:rPr>
      </w:pPr>
    </w:p>
    <w:p w14:paraId="4713B925">
      <w:pPr>
        <w:keepNext w:val="0"/>
        <w:keepLines w:val="0"/>
        <w:pageBreakBefore w:val="0"/>
        <w:widowControl/>
        <w:suppressLineNumbers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kern w:val="0"/>
          <w:sz w:val="21"/>
          <w:szCs w:val="21"/>
          <w:lang w:val="en-US" w:eastAsia="zh-CN" w:bidi="ar"/>
        </w:rPr>
      </w:pPr>
    </w:p>
    <w:p w14:paraId="27C0CA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sz w:val="21"/>
          <w:szCs w:val="21"/>
        </w:rPr>
      </w:pPr>
      <w:r>
        <w:rPr>
          <w:rFonts w:hint="eastAsia" w:ascii="宋体" w:hAnsi="宋体" w:eastAsia="宋体" w:cs="宋体"/>
          <w:color w:val="000000"/>
          <w:kern w:val="0"/>
          <w:sz w:val="21"/>
          <w:szCs w:val="21"/>
          <w:lang w:val="en-US" w:eastAsia="zh-CN" w:bidi="ar"/>
        </w:rPr>
        <w:t xml:space="preserve">           法定代表人或者委托代理人（签字或者电子签名）： </w:t>
      </w:r>
    </w:p>
    <w:p w14:paraId="6D5823A6">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000000"/>
          <w:kern w:val="0"/>
          <w:sz w:val="21"/>
          <w:szCs w:val="21"/>
          <w:lang w:val="en-US" w:eastAsia="zh-CN" w:bidi="ar"/>
        </w:rPr>
      </w:pPr>
    </w:p>
    <w:p w14:paraId="3F7037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000000"/>
          <w:kern w:val="0"/>
          <w:sz w:val="21"/>
          <w:szCs w:val="21"/>
          <w:lang w:val="en-US" w:eastAsia="zh-CN" w:bidi="ar"/>
        </w:rPr>
        <w:t xml:space="preserve">                                      供应商（电子签章）：</w:t>
      </w:r>
      <w:r>
        <w:rPr>
          <w:rFonts w:hint="eastAsia" w:ascii="宋体" w:hAnsi="宋体" w:eastAsia="宋体" w:cs="宋体"/>
          <w:color w:val="000000"/>
          <w:kern w:val="0"/>
          <w:sz w:val="24"/>
          <w:szCs w:val="24"/>
          <w:lang w:val="en-US" w:eastAsia="zh-CN" w:bidi="ar"/>
        </w:rPr>
        <w:t xml:space="preserve"> </w:t>
      </w:r>
    </w:p>
    <w:p w14:paraId="6BFDCCB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b/>
          <w:bCs/>
          <w:color w:val="auto"/>
          <w:sz w:val="24"/>
        </w:rPr>
      </w:pPr>
      <w:r>
        <w:rPr>
          <w:rFonts w:hint="eastAsia" w:asciiTheme="minorEastAsia" w:hAnsiTheme="minorEastAsia" w:eastAsiaTheme="minorEastAsia" w:cstheme="minorEastAsia"/>
          <w:color w:val="auto"/>
          <w:kern w:val="2"/>
          <w:sz w:val="21"/>
          <w:szCs w:val="21"/>
          <w:lang w:val="en-US" w:eastAsia="zh-CN"/>
        </w:rPr>
        <w:t xml:space="preserve">                                                                    日期：   年   月   日</w:t>
      </w:r>
    </w:p>
    <w:p w14:paraId="6192B149">
      <w:pPr>
        <w:spacing w:line="300" w:lineRule="auto"/>
        <w:rPr>
          <w:rFonts w:hint="eastAsia" w:ascii="宋体" w:hAnsi="宋体"/>
          <w:b/>
          <w:bCs/>
          <w:color w:val="auto"/>
          <w:sz w:val="24"/>
        </w:rPr>
      </w:pPr>
    </w:p>
    <w:p w14:paraId="7853993F">
      <w:pPr>
        <w:spacing w:line="300" w:lineRule="auto"/>
        <w:rPr>
          <w:rFonts w:hint="eastAsia" w:ascii="宋体" w:hAnsi="宋体"/>
          <w:b/>
          <w:bCs/>
          <w:color w:val="auto"/>
          <w:sz w:val="24"/>
        </w:rPr>
      </w:pPr>
    </w:p>
    <w:p w14:paraId="5D7575EE">
      <w:pPr>
        <w:spacing w:line="300" w:lineRule="auto"/>
        <w:rPr>
          <w:rFonts w:hint="eastAsia" w:ascii="宋体" w:hAnsi="宋体"/>
          <w:b/>
          <w:bCs/>
          <w:color w:val="auto"/>
          <w:sz w:val="24"/>
        </w:rPr>
      </w:pPr>
    </w:p>
    <w:p w14:paraId="116B3698">
      <w:pPr>
        <w:spacing w:line="300" w:lineRule="auto"/>
        <w:rPr>
          <w:rFonts w:hint="eastAsia" w:ascii="宋体" w:hAnsi="宋体"/>
          <w:b/>
          <w:bCs/>
          <w:color w:val="auto"/>
          <w:sz w:val="24"/>
        </w:rPr>
      </w:pPr>
    </w:p>
    <w:p w14:paraId="5D46ECC5">
      <w:pPr>
        <w:spacing w:line="300" w:lineRule="auto"/>
        <w:rPr>
          <w:rFonts w:hint="eastAsia" w:ascii="宋体" w:hAnsi="宋体"/>
          <w:b/>
          <w:bCs/>
          <w:color w:val="auto"/>
          <w:sz w:val="24"/>
        </w:rPr>
      </w:pPr>
    </w:p>
    <w:p w14:paraId="56BD0B7E">
      <w:pPr>
        <w:spacing w:line="300" w:lineRule="auto"/>
        <w:rPr>
          <w:rFonts w:hint="eastAsia" w:ascii="宋体" w:hAnsi="宋体"/>
          <w:b/>
          <w:bCs/>
          <w:color w:val="auto"/>
          <w:sz w:val="24"/>
        </w:rPr>
      </w:pPr>
    </w:p>
    <w:p w14:paraId="7A716BB1">
      <w:pPr>
        <w:spacing w:line="300" w:lineRule="auto"/>
        <w:rPr>
          <w:rFonts w:hint="eastAsia" w:ascii="宋体" w:hAnsi="宋体"/>
          <w:b/>
          <w:bCs/>
          <w:color w:val="auto"/>
          <w:sz w:val="24"/>
        </w:rPr>
      </w:pPr>
    </w:p>
    <w:p w14:paraId="314825E4">
      <w:pPr>
        <w:spacing w:line="300" w:lineRule="auto"/>
        <w:rPr>
          <w:rFonts w:hint="eastAsia" w:ascii="宋体" w:hAnsi="宋体"/>
          <w:b/>
          <w:bCs/>
          <w:color w:val="auto"/>
          <w:sz w:val="24"/>
        </w:rPr>
      </w:pPr>
    </w:p>
    <w:p w14:paraId="0CDC4173">
      <w:pPr>
        <w:spacing w:line="300" w:lineRule="auto"/>
        <w:rPr>
          <w:rFonts w:hint="eastAsia" w:ascii="宋体" w:hAnsi="宋体"/>
          <w:b/>
          <w:bCs/>
          <w:color w:val="auto"/>
          <w:sz w:val="24"/>
        </w:rPr>
      </w:pPr>
    </w:p>
    <w:p w14:paraId="137F0D02">
      <w:pPr>
        <w:spacing w:line="300" w:lineRule="auto"/>
        <w:rPr>
          <w:rFonts w:hint="eastAsia" w:ascii="宋体" w:hAnsi="宋体"/>
          <w:b/>
          <w:bCs/>
          <w:color w:val="auto"/>
          <w:sz w:val="24"/>
        </w:rPr>
      </w:pPr>
    </w:p>
    <w:p w14:paraId="4E01E099">
      <w:pPr>
        <w:spacing w:line="300" w:lineRule="auto"/>
        <w:rPr>
          <w:rFonts w:hint="eastAsia" w:ascii="宋体" w:hAnsi="宋体"/>
          <w:b/>
          <w:bCs/>
          <w:color w:val="auto"/>
          <w:sz w:val="24"/>
        </w:rPr>
      </w:pPr>
    </w:p>
    <w:p w14:paraId="5596D564">
      <w:pPr>
        <w:spacing w:line="300" w:lineRule="auto"/>
        <w:rPr>
          <w:rFonts w:hint="eastAsia" w:ascii="宋体" w:hAnsi="宋体"/>
          <w:b/>
          <w:bCs/>
          <w:color w:val="auto"/>
          <w:sz w:val="24"/>
        </w:rPr>
      </w:pPr>
    </w:p>
    <w:p w14:paraId="6E08899F">
      <w:pPr>
        <w:spacing w:line="300" w:lineRule="auto"/>
        <w:rPr>
          <w:rFonts w:hint="eastAsia" w:ascii="宋体" w:hAnsi="宋体"/>
          <w:b/>
          <w:bCs/>
          <w:color w:val="auto"/>
          <w:sz w:val="24"/>
        </w:rPr>
      </w:pPr>
    </w:p>
    <w:p w14:paraId="6C05C52A">
      <w:pPr>
        <w:spacing w:line="300" w:lineRule="auto"/>
        <w:rPr>
          <w:rFonts w:hint="eastAsia" w:ascii="宋体" w:hAnsi="宋体"/>
          <w:b/>
          <w:bCs/>
          <w:color w:val="auto"/>
          <w:sz w:val="24"/>
        </w:rPr>
      </w:pPr>
    </w:p>
    <w:p w14:paraId="056E6156">
      <w:pPr>
        <w:spacing w:line="300" w:lineRule="auto"/>
        <w:rPr>
          <w:rFonts w:hint="eastAsia" w:ascii="宋体" w:hAnsi="宋体"/>
          <w:color w:val="auto"/>
          <w:szCs w:val="21"/>
        </w:rPr>
      </w:pPr>
      <w:r>
        <w:rPr>
          <w:rFonts w:hint="eastAsia" w:ascii="宋体" w:hAnsi="宋体"/>
          <w:b/>
          <w:bCs/>
          <w:color w:val="auto"/>
          <w:sz w:val="24"/>
        </w:rPr>
        <w:t>其他文书、文件格式</w:t>
      </w:r>
    </w:p>
    <w:p w14:paraId="4F496ABD">
      <w:pPr>
        <w:pStyle w:val="30"/>
        <w:rPr>
          <w:rFonts w:hint="eastAsia"/>
          <w:color w:val="auto"/>
        </w:rPr>
      </w:pPr>
    </w:p>
    <w:p w14:paraId="017EAE27">
      <w:pPr>
        <w:spacing w:line="360" w:lineRule="auto"/>
        <w:jc w:val="center"/>
        <w:rPr>
          <w:rFonts w:hint="eastAsia" w:ascii="方正小标宋简体" w:hAnsi="方正小标宋简体" w:eastAsia="方正小标宋简体" w:cs="方正小标宋简体"/>
          <w:color w:val="auto"/>
          <w:sz w:val="40"/>
          <w:szCs w:val="40"/>
          <w:highlight w:val="none"/>
        </w:rPr>
      </w:pPr>
    </w:p>
    <w:p w14:paraId="6AB6CD83">
      <w:pPr>
        <w:spacing w:line="360" w:lineRule="auto"/>
        <w:jc w:val="center"/>
        <w:rPr>
          <w:rFonts w:hint="eastAsia" w:ascii="宋体" w:hAnsi="宋体"/>
          <w:b/>
          <w:bCs/>
          <w:color w:val="auto"/>
          <w:sz w:val="28"/>
          <w:szCs w:val="28"/>
          <w:highlight w:val="none"/>
        </w:rPr>
      </w:pPr>
      <w:r>
        <w:rPr>
          <w:rFonts w:hint="eastAsia" w:ascii="方正小标宋简体" w:hAnsi="方正小标宋简体" w:eastAsia="方正小标宋简体" w:cs="方正小标宋简体"/>
          <w:color w:val="auto"/>
          <w:sz w:val="40"/>
          <w:szCs w:val="40"/>
          <w:highlight w:val="none"/>
        </w:rPr>
        <w:t>质疑函（格式）</w:t>
      </w:r>
    </w:p>
    <w:p w14:paraId="6DC6D6F4">
      <w:pPr>
        <w:pStyle w:val="14"/>
        <w:spacing w:line="360" w:lineRule="auto"/>
        <w:ind w:firstLine="440" w:firstLineChars="200"/>
        <w:contextualSpacing/>
        <w:rPr>
          <w:rFonts w:hAnsi="宋体"/>
          <w:b/>
          <w:bCs/>
          <w:color w:val="auto"/>
          <w:sz w:val="22"/>
          <w:szCs w:val="22"/>
          <w:highlight w:val="none"/>
        </w:rPr>
      </w:pPr>
      <w:r>
        <w:rPr>
          <w:rFonts w:hint="eastAsia" w:hAnsi="宋体"/>
          <w:b/>
          <w:bCs/>
          <w:color w:val="auto"/>
          <w:sz w:val="22"/>
          <w:szCs w:val="22"/>
          <w:highlight w:val="none"/>
        </w:rPr>
        <w:t>一、质疑供应商基本信息：</w:t>
      </w:r>
    </w:p>
    <w:p w14:paraId="25682CBA">
      <w:pPr>
        <w:pStyle w:val="14"/>
        <w:spacing w:line="360" w:lineRule="auto"/>
        <w:ind w:firstLine="440" w:firstLineChars="200"/>
        <w:contextualSpacing/>
        <w:rPr>
          <w:rFonts w:hint="eastAsia" w:hAnsi="宋体"/>
          <w:bCs/>
          <w:color w:val="auto"/>
          <w:sz w:val="22"/>
          <w:szCs w:val="22"/>
          <w:highlight w:val="none"/>
          <w:u w:val="single"/>
        </w:rPr>
      </w:pPr>
      <w:r>
        <w:rPr>
          <w:rFonts w:hint="eastAsia" w:hAnsi="宋体"/>
          <w:bCs/>
          <w:color w:val="auto"/>
          <w:sz w:val="22"/>
          <w:szCs w:val="22"/>
          <w:highlight w:val="none"/>
        </w:rPr>
        <w:t>质疑供应商：</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38CE0B88">
      <w:pPr>
        <w:pStyle w:val="14"/>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4013D4A0">
      <w:pPr>
        <w:pStyle w:val="14"/>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联系人</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联系电话</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672202A5">
      <w:pPr>
        <w:pStyle w:val="14"/>
        <w:spacing w:line="360" w:lineRule="auto"/>
        <w:ind w:firstLine="440" w:firstLineChars="200"/>
        <w:contextualSpacing/>
        <w:rPr>
          <w:rFonts w:hint="eastAsia" w:hAnsi="宋体"/>
          <w:bCs/>
          <w:color w:val="auto"/>
          <w:sz w:val="22"/>
          <w:szCs w:val="22"/>
          <w:highlight w:val="none"/>
        </w:rPr>
      </w:pPr>
      <w:r>
        <w:rPr>
          <w:rFonts w:hint="eastAsia" w:hAnsi="宋体"/>
          <w:bCs/>
          <w:color w:val="auto"/>
          <w:sz w:val="22"/>
          <w:szCs w:val="22"/>
          <w:highlight w:val="none"/>
        </w:rPr>
        <w:t>授权代表：</w:t>
      </w:r>
      <w:r>
        <w:rPr>
          <w:rFonts w:hint="eastAsia" w:hAnsi="宋体"/>
          <w:bCs/>
          <w:color w:val="auto"/>
          <w:sz w:val="22"/>
          <w:szCs w:val="22"/>
          <w:highlight w:val="none"/>
          <w:u w:val="single"/>
        </w:rPr>
        <w:t xml:space="preserve">                      </w:t>
      </w:r>
    </w:p>
    <w:p w14:paraId="45EC4E25">
      <w:pPr>
        <w:pStyle w:val="14"/>
        <w:spacing w:line="360" w:lineRule="auto"/>
        <w:ind w:firstLine="440" w:firstLineChars="200"/>
        <w:contextualSpacing/>
        <w:rPr>
          <w:rFonts w:hint="eastAsia" w:hAnsi="宋体"/>
          <w:bCs/>
          <w:color w:val="auto"/>
          <w:sz w:val="22"/>
          <w:szCs w:val="22"/>
          <w:highlight w:val="none"/>
          <w:u w:val="single"/>
        </w:rPr>
      </w:pP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1C5DB38F">
      <w:pPr>
        <w:pStyle w:val="14"/>
        <w:spacing w:line="360" w:lineRule="auto"/>
        <w:ind w:firstLine="440" w:firstLineChars="200"/>
        <w:contextualSpacing/>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4C6D5004">
      <w:pPr>
        <w:pStyle w:val="14"/>
        <w:spacing w:line="360" w:lineRule="auto"/>
        <w:ind w:firstLine="440" w:firstLineChars="200"/>
        <w:contextualSpacing/>
        <w:rPr>
          <w:rFonts w:hint="eastAsia" w:hAnsi="宋体"/>
          <w:b/>
          <w:bCs/>
          <w:color w:val="auto"/>
          <w:sz w:val="22"/>
          <w:szCs w:val="22"/>
          <w:highlight w:val="none"/>
        </w:rPr>
      </w:pPr>
      <w:r>
        <w:rPr>
          <w:rFonts w:hint="eastAsia" w:hAnsi="宋体"/>
          <w:b/>
          <w:bCs/>
          <w:color w:val="auto"/>
          <w:sz w:val="22"/>
          <w:szCs w:val="22"/>
          <w:highlight w:val="none"/>
        </w:rPr>
        <w:t>二、质疑项目基本情况：</w:t>
      </w:r>
    </w:p>
    <w:p w14:paraId="6FBC6AF0">
      <w:pPr>
        <w:pStyle w:val="14"/>
        <w:spacing w:line="360" w:lineRule="auto"/>
        <w:ind w:left="25" w:leftChars="12" w:firstLine="433" w:firstLineChars="197"/>
        <w:contextualSpacing/>
        <w:rPr>
          <w:rFonts w:hint="eastAsia" w:hAnsi="宋体"/>
          <w:color w:val="auto"/>
          <w:sz w:val="22"/>
          <w:szCs w:val="22"/>
          <w:highlight w:val="none"/>
        </w:rPr>
      </w:pPr>
      <w:r>
        <w:rPr>
          <w:rFonts w:hint="eastAsia" w:hAnsi="宋体"/>
          <w:bCs/>
          <w:color w:val="auto"/>
          <w:sz w:val="22"/>
          <w:szCs w:val="22"/>
          <w:highlight w:val="none"/>
        </w:rPr>
        <w:t>质疑</w:t>
      </w:r>
      <w:r>
        <w:rPr>
          <w:rFonts w:hint="eastAsia" w:hAnsi="宋体"/>
          <w:color w:val="auto"/>
          <w:sz w:val="22"/>
          <w:szCs w:val="22"/>
          <w:highlight w:val="none"/>
        </w:rPr>
        <w:t>项目的名称：</w:t>
      </w:r>
      <w:r>
        <w:rPr>
          <w:rFonts w:hint="eastAsia" w:hAnsi="宋体"/>
          <w:bCs/>
          <w:color w:val="auto"/>
          <w:sz w:val="22"/>
          <w:szCs w:val="22"/>
          <w:highlight w:val="none"/>
          <w:u w:val="single"/>
        </w:rPr>
        <w:t xml:space="preserve">                                     </w:t>
      </w:r>
    </w:p>
    <w:p w14:paraId="465AB3DD">
      <w:pPr>
        <w:pStyle w:val="14"/>
        <w:spacing w:line="360" w:lineRule="auto"/>
        <w:ind w:left="25" w:leftChars="12" w:firstLine="433" w:firstLineChars="197"/>
        <w:contextualSpacing/>
        <w:rPr>
          <w:rFonts w:hint="eastAsia" w:hAnsi="宋体"/>
          <w:color w:val="auto"/>
          <w:sz w:val="22"/>
          <w:szCs w:val="22"/>
          <w:highlight w:val="none"/>
        </w:rPr>
      </w:pPr>
      <w:r>
        <w:rPr>
          <w:rFonts w:hint="eastAsia" w:hAnsi="宋体"/>
          <w:bCs/>
          <w:color w:val="auto"/>
          <w:sz w:val="22"/>
          <w:szCs w:val="22"/>
          <w:highlight w:val="none"/>
        </w:rPr>
        <w:t>质疑</w:t>
      </w:r>
      <w:r>
        <w:rPr>
          <w:rFonts w:hint="eastAsia" w:hAnsi="宋体"/>
          <w:color w:val="auto"/>
          <w:sz w:val="22"/>
          <w:szCs w:val="22"/>
          <w:highlight w:val="none"/>
        </w:rPr>
        <w:t>项目的编号：</w:t>
      </w:r>
      <w:r>
        <w:rPr>
          <w:rFonts w:hint="eastAsia" w:hAnsi="宋体"/>
          <w:bCs/>
          <w:color w:val="auto"/>
          <w:sz w:val="22"/>
          <w:szCs w:val="22"/>
          <w:highlight w:val="none"/>
          <w:u w:val="single"/>
        </w:rPr>
        <w:t xml:space="preserve">                                     </w:t>
      </w:r>
    </w:p>
    <w:p w14:paraId="086A0C23">
      <w:pPr>
        <w:pStyle w:val="14"/>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采购人名称：</w:t>
      </w:r>
      <w:r>
        <w:rPr>
          <w:rFonts w:hint="eastAsia" w:hAnsi="宋体"/>
          <w:bCs/>
          <w:color w:val="auto"/>
          <w:sz w:val="22"/>
          <w:szCs w:val="22"/>
          <w:highlight w:val="none"/>
          <w:u w:val="single"/>
        </w:rPr>
        <w:t xml:space="preserve">                                         </w:t>
      </w:r>
    </w:p>
    <w:p w14:paraId="68ABE471">
      <w:pPr>
        <w:pStyle w:val="14"/>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w:t>
      </w:r>
    </w:p>
    <w:p w14:paraId="1B47EB3D">
      <w:pPr>
        <w:pStyle w:val="14"/>
        <w:spacing w:line="360" w:lineRule="auto"/>
        <w:ind w:left="25" w:leftChars="12" w:firstLine="323" w:firstLineChars="147"/>
        <w:contextualSpacing/>
        <w:rPr>
          <w:rFonts w:hint="eastAsia" w:hAnsi="宋体"/>
          <w:color w:val="auto"/>
          <w:sz w:val="22"/>
          <w:szCs w:val="22"/>
          <w:highlight w:val="none"/>
        </w:rPr>
      </w:pPr>
      <w:r>
        <w:rPr>
          <w:rFonts w:hint="eastAsia" w:hAnsi="宋体"/>
          <w:color w:val="auto"/>
          <w:sz w:val="22"/>
          <w:szCs w:val="22"/>
          <w:highlight w:val="none"/>
        </w:rPr>
        <w:t>□采购文件   采购文件获取日期：</w:t>
      </w:r>
      <w:r>
        <w:rPr>
          <w:rFonts w:hint="eastAsia" w:hAnsi="宋体"/>
          <w:bCs/>
          <w:color w:val="auto"/>
          <w:sz w:val="22"/>
          <w:szCs w:val="22"/>
          <w:highlight w:val="none"/>
          <w:u w:val="single"/>
        </w:rPr>
        <w:t xml:space="preserve">                                   </w:t>
      </w:r>
    </w:p>
    <w:p w14:paraId="318F92A0">
      <w:pPr>
        <w:pStyle w:val="14"/>
        <w:spacing w:line="360" w:lineRule="auto"/>
        <w:ind w:left="25" w:leftChars="12" w:firstLine="323" w:firstLineChars="147"/>
        <w:contextualSpacing/>
        <w:rPr>
          <w:rFonts w:hint="eastAsia" w:hAnsi="宋体"/>
          <w:color w:val="auto"/>
          <w:sz w:val="22"/>
          <w:szCs w:val="22"/>
          <w:highlight w:val="none"/>
        </w:rPr>
      </w:pPr>
      <w:r>
        <w:rPr>
          <w:rFonts w:hint="eastAsia" w:hAnsi="宋体"/>
          <w:color w:val="auto"/>
          <w:sz w:val="22"/>
          <w:szCs w:val="22"/>
          <w:highlight w:val="none"/>
        </w:rPr>
        <w:t xml:space="preserve">□采购过程   </w:t>
      </w:r>
    </w:p>
    <w:p w14:paraId="3EBB6FB1">
      <w:pPr>
        <w:pStyle w:val="14"/>
        <w:spacing w:line="360" w:lineRule="auto"/>
        <w:ind w:left="25" w:leftChars="12" w:firstLine="323" w:firstLineChars="147"/>
        <w:contextualSpacing/>
        <w:rPr>
          <w:rFonts w:hint="eastAsia" w:hAnsi="宋体"/>
          <w:bCs/>
          <w:color w:val="auto"/>
          <w:sz w:val="22"/>
          <w:szCs w:val="22"/>
          <w:highlight w:val="none"/>
          <w:u w:val="single"/>
        </w:rPr>
      </w:pPr>
      <w:r>
        <w:rPr>
          <w:rFonts w:hint="eastAsia" w:hAnsi="宋体"/>
          <w:color w:val="auto"/>
          <w:sz w:val="22"/>
          <w:szCs w:val="22"/>
          <w:highlight w:val="none"/>
        </w:rPr>
        <w:t xml:space="preserve">□成交结果   </w:t>
      </w:r>
    </w:p>
    <w:p w14:paraId="40D205C4">
      <w:pPr>
        <w:pStyle w:val="14"/>
        <w:spacing w:line="360" w:lineRule="auto"/>
        <w:ind w:left="25" w:leftChars="12" w:firstLine="431" w:firstLineChars="196"/>
        <w:contextualSpacing/>
        <w:rPr>
          <w:rFonts w:hint="eastAsia" w:hAnsi="宋体"/>
          <w:b/>
          <w:color w:val="auto"/>
          <w:sz w:val="22"/>
          <w:szCs w:val="22"/>
          <w:highlight w:val="none"/>
        </w:rPr>
      </w:pPr>
      <w:r>
        <w:rPr>
          <w:rFonts w:hint="eastAsia" w:hAnsi="宋体"/>
          <w:b/>
          <w:color w:val="auto"/>
          <w:sz w:val="22"/>
          <w:szCs w:val="22"/>
          <w:highlight w:val="none"/>
        </w:rPr>
        <w:t>三、质疑事项具体内容</w:t>
      </w:r>
    </w:p>
    <w:p w14:paraId="52DCDDC8">
      <w:pPr>
        <w:pStyle w:val="14"/>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质疑事项1：</w:t>
      </w:r>
      <w:r>
        <w:rPr>
          <w:rFonts w:hint="eastAsia" w:hAnsi="宋体"/>
          <w:bCs/>
          <w:color w:val="auto"/>
          <w:sz w:val="22"/>
          <w:szCs w:val="22"/>
          <w:highlight w:val="none"/>
          <w:u w:val="single"/>
        </w:rPr>
        <w:t xml:space="preserve">                                                                    </w:t>
      </w:r>
    </w:p>
    <w:p w14:paraId="4238D080">
      <w:pPr>
        <w:pStyle w:val="14"/>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事实依据：</w:t>
      </w:r>
      <w:r>
        <w:rPr>
          <w:rFonts w:hint="eastAsia" w:hAnsi="宋体"/>
          <w:bCs/>
          <w:color w:val="auto"/>
          <w:sz w:val="22"/>
          <w:szCs w:val="22"/>
          <w:highlight w:val="none"/>
          <w:u w:val="single"/>
        </w:rPr>
        <w:t xml:space="preserve">                                                                      </w:t>
      </w:r>
    </w:p>
    <w:p w14:paraId="3DF7F314">
      <w:pPr>
        <w:pStyle w:val="14"/>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法律依据：</w:t>
      </w:r>
      <w:r>
        <w:rPr>
          <w:rFonts w:hint="eastAsia" w:hAnsi="宋体"/>
          <w:color w:val="auto"/>
          <w:sz w:val="22"/>
          <w:szCs w:val="22"/>
          <w:highlight w:val="none"/>
          <w:u w:val="single"/>
        </w:rPr>
        <w:t xml:space="preserve">                                                        </w:t>
      </w:r>
      <w:r>
        <w:rPr>
          <w:rFonts w:hint="eastAsia" w:hAnsi="宋体"/>
          <w:bCs/>
          <w:color w:val="auto"/>
          <w:sz w:val="22"/>
          <w:szCs w:val="22"/>
          <w:highlight w:val="none"/>
          <w:u w:val="single"/>
        </w:rPr>
        <w:t xml:space="preserve">               </w:t>
      </w:r>
    </w:p>
    <w:p w14:paraId="2641FE40">
      <w:pPr>
        <w:pStyle w:val="14"/>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质疑事项2</w:t>
      </w:r>
    </w:p>
    <w:p w14:paraId="5A3D9175">
      <w:pPr>
        <w:pStyle w:val="14"/>
        <w:spacing w:line="360" w:lineRule="auto"/>
        <w:ind w:left="25" w:leftChars="12" w:firstLine="433" w:firstLineChars="197"/>
        <w:contextualSpacing/>
        <w:rPr>
          <w:rFonts w:hint="eastAsia" w:hAnsi="宋体"/>
          <w:color w:val="auto"/>
          <w:sz w:val="22"/>
          <w:szCs w:val="22"/>
          <w:highlight w:val="none"/>
        </w:rPr>
      </w:pPr>
      <w:r>
        <w:rPr>
          <w:rFonts w:hAnsi="宋体"/>
          <w:color w:val="auto"/>
          <w:sz w:val="22"/>
          <w:szCs w:val="22"/>
          <w:highlight w:val="none"/>
        </w:rPr>
        <w:t>……</w:t>
      </w:r>
    </w:p>
    <w:p w14:paraId="7D3997E1">
      <w:pPr>
        <w:pStyle w:val="14"/>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四、与质疑事项相关的质疑请求：</w:t>
      </w:r>
    </w:p>
    <w:p w14:paraId="49D95368">
      <w:pPr>
        <w:pStyle w:val="14"/>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请求：</w:t>
      </w:r>
      <w:r>
        <w:rPr>
          <w:rFonts w:hint="eastAsia" w:hAnsi="宋体"/>
          <w:bCs/>
          <w:color w:val="auto"/>
          <w:sz w:val="22"/>
          <w:szCs w:val="22"/>
          <w:highlight w:val="none"/>
          <w:u w:val="single"/>
        </w:rPr>
        <w:t xml:space="preserve">                                                                </w:t>
      </w:r>
    </w:p>
    <w:p w14:paraId="544E1444">
      <w:pPr>
        <w:pStyle w:val="14"/>
        <w:spacing w:line="360" w:lineRule="auto"/>
        <w:ind w:left="25" w:leftChars="12" w:firstLine="323" w:firstLineChars="147"/>
        <w:contextualSpacing/>
        <w:rPr>
          <w:rFonts w:hint="eastAsia" w:hAnsi="宋体"/>
          <w:color w:val="auto"/>
          <w:sz w:val="22"/>
          <w:szCs w:val="22"/>
          <w:highlight w:val="none"/>
        </w:rPr>
      </w:pPr>
    </w:p>
    <w:p w14:paraId="219E76AC">
      <w:pPr>
        <w:pStyle w:val="14"/>
        <w:spacing w:line="360" w:lineRule="auto"/>
        <w:ind w:left="25" w:leftChars="12" w:firstLine="433" w:firstLineChars="197"/>
        <w:contextualSpacing/>
        <w:rPr>
          <w:rFonts w:hint="eastAsia" w:hAnsi="宋体"/>
          <w:color w:val="auto"/>
          <w:sz w:val="22"/>
          <w:szCs w:val="22"/>
          <w:highlight w:val="none"/>
        </w:rPr>
      </w:pPr>
      <w:r>
        <w:rPr>
          <w:rFonts w:hint="eastAsia" w:hAnsi="宋体"/>
          <w:color w:val="auto"/>
          <w:sz w:val="22"/>
          <w:szCs w:val="22"/>
          <w:highlight w:val="none"/>
        </w:rPr>
        <w:t>签字（</w:t>
      </w:r>
      <w:r>
        <w:rPr>
          <w:rFonts w:hint="eastAsia" w:hAnsi="宋体"/>
          <w:color w:val="auto"/>
          <w:sz w:val="22"/>
          <w:szCs w:val="22"/>
          <w:highlight w:val="none"/>
          <w:lang w:val="en-US" w:eastAsia="zh-CN"/>
        </w:rPr>
        <w:t>签字或者电子签名）</w:t>
      </w:r>
      <w:r>
        <w:rPr>
          <w:rFonts w:hint="eastAsia" w:hAnsi="宋体"/>
          <w:color w:val="auto"/>
          <w:sz w:val="22"/>
          <w:szCs w:val="22"/>
          <w:highlight w:val="none"/>
        </w:rPr>
        <w:t>：                          公章：</w:t>
      </w:r>
    </w:p>
    <w:p w14:paraId="59A50BE7">
      <w:pPr>
        <w:pStyle w:val="14"/>
        <w:spacing w:line="360" w:lineRule="auto"/>
        <w:ind w:firstLine="440" w:firstLineChars="200"/>
        <w:contextualSpacing/>
        <w:rPr>
          <w:rFonts w:hint="eastAsia" w:hAnsi="宋体"/>
          <w:b/>
          <w:color w:val="auto"/>
          <w:sz w:val="22"/>
          <w:szCs w:val="22"/>
          <w:highlight w:val="none"/>
        </w:rPr>
      </w:pPr>
      <w:r>
        <w:rPr>
          <w:rFonts w:hint="eastAsia" w:hAnsi="宋体"/>
          <w:color w:val="auto"/>
          <w:sz w:val="22"/>
          <w:szCs w:val="22"/>
          <w:highlight w:val="none"/>
        </w:rPr>
        <w:t>日期：</w:t>
      </w:r>
    </w:p>
    <w:p w14:paraId="0674B113">
      <w:pPr>
        <w:pStyle w:val="14"/>
        <w:spacing w:line="360" w:lineRule="auto"/>
        <w:contextualSpacing/>
        <w:rPr>
          <w:rFonts w:hint="eastAsia" w:hAnsi="宋体"/>
          <w:b/>
          <w:color w:val="auto"/>
          <w:sz w:val="22"/>
          <w:szCs w:val="22"/>
          <w:highlight w:val="none"/>
        </w:rPr>
      </w:pPr>
    </w:p>
    <w:p w14:paraId="5008289C">
      <w:pPr>
        <w:pStyle w:val="14"/>
        <w:spacing w:line="360" w:lineRule="auto"/>
        <w:contextualSpacing/>
        <w:rPr>
          <w:rFonts w:hint="eastAsia" w:hAnsi="宋体"/>
          <w:b/>
          <w:color w:val="auto"/>
          <w:sz w:val="22"/>
          <w:szCs w:val="22"/>
          <w:highlight w:val="none"/>
        </w:rPr>
      </w:pPr>
      <w:r>
        <w:rPr>
          <w:rFonts w:hint="eastAsia" w:hAnsi="宋体"/>
          <w:b/>
          <w:color w:val="auto"/>
          <w:sz w:val="22"/>
          <w:szCs w:val="22"/>
          <w:highlight w:val="none"/>
        </w:rPr>
        <w:t>说明：</w:t>
      </w:r>
    </w:p>
    <w:p w14:paraId="7F33EB36">
      <w:pPr>
        <w:pStyle w:val="14"/>
        <w:spacing w:line="360" w:lineRule="auto"/>
        <w:ind w:left="25" w:leftChars="12" w:firstLine="323" w:firstLineChars="147"/>
        <w:contextualSpacing/>
        <w:rPr>
          <w:rFonts w:hint="eastAsia" w:hAnsi="宋体"/>
          <w:b/>
          <w:bCs/>
          <w:color w:val="auto"/>
          <w:sz w:val="22"/>
          <w:szCs w:val="22"/>
          <w:highlight w:val="none"/>
        </w:rPr>
      </w:pPr>
      <w:r>
        <w:rPr>
          <w:rFonts w:hint="eastAsia" w:hAnsi="宋体"/>
          <w:b/>
          <w:color w:val="auto"/>
          <w:sz w:val="22"/>
          <w:szCs w:val="22"/>
          <w:highlight w:val="none"/>
        </w:rPr>
        <w:t>1.供应商提出质疑时，应提交质疑函和必要的证明材料</w:t>
      </w:r>
      <w:r>
        <w:rPr>
          <w:rFonts w:hint="eastAsia" w:hAnsi="宋体"/>
          <w:b/>
          <w:bCs/>
          <w:color w:val="auto"/>
          <w:sz w:val="22"/>
          <w:szCs w:val="22"/>
          <w:highlight w:val="none"/>
        </w:rPr>
        <w:t>。</w:t>
      </w:r>
    </w:p>
    <w:p w14:paraId="4E3AEC71">
      <w:pPr>
        <w:pStyle w:val="14"/>
        <w:spacing w:line="360" w:lineRule="auto"/>
        <w:ind w:left="25" w:leftChars="12" w:firstLine="323" w:firstLineChars="147"/>
        <w:contextualSpacing/>
        <w:rPr>
          <w:rFonts w:hint="eastAsia" w:hAnsi="宋体"/>
          <w:b/>
          <w:color w:val="auto"/>
          <w:sz w:val="22"/>
          <w:szCs w:val="22"/>
          <w:highlight w:val="none"/>
        </w:rPr>
      </w:pPr>
      <w:r>
        <w:rPr>
          <w:rFonts w:hint="eastAsia" w:hAnsi="宋体"/>
          <w:b/>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65468D">
      <w:pPr>
        <w:pStyle w:val="14"/>
        <w:spacing w:line="360" w:lineRule="auto"/>
        <w:ind w:left="25" w:leftChars="12" w:firstLine="323" w:firstLineChars="147"/>
        <w:contextualSpacing/>
        <w:rPr>
          <w:rFonts w:hint="eastAsia" w:hAnsi="宋体"/>
          <w:b/>
          <w:color w:val="auto"/>
          <w:sz w:val="22"/>
          <w:szCs w:val="22"/>
          <w:highlight w:val="none"/>
        </w:rPr>
      </w:pPr>
      <w:r>
        <w:rPr>
          <w:rFonts w:hint="eastAsia" w:hAnsi="宋体"/>
          <w:b/>
          <w:color w:val="auto"/>
          <w:sz w:val="22"/>
          <w:szCs w:val="22"/>
          <w:highlight w:val="none"/>
        </w:rPr>
        <w:t>3.质疑函的质疑事项应具体、明确，并有必要的事实依据和法律依据。</w:t>
      </w:r>
    </w:p>
    <w:p w14:paraId="25B1A52E">
      <w:pPr>
        <w:pStyle w:val="14"/>
        <w:spacing w:line="360" w:lineRule="auto"/>
        <w:ind w:left="25" w:leftChars="12" w:firstLine="323" w:firstLineChars="147"/>
        <w:contextualSpacing/>
        <w:rPr>
          <w:rFonts w:hint="eastAsia" w:hAnsi="宋体"/>
          <w:b/>
          <w:color w:val="auto"/>
          <w:sz w:val="22"/>
          <w:szCs w:val="22"/>
          <w:highlight w:val="none"/>
        </w:rPr>
      </w:pPr>
      <w:r>
        <w:rPr>
          <w:rFonts w:hint="eastAsia" w:hAnsi="宋体"/>
          <w:b/>
          <w:color w:val="auto"/>
          <w:sz w:val="22"/>
          <w:szCs w:val="22"/>
          <w:highlight w:val="none"/>
        </w:rPr>
        <w:t>4.质疑函的质疑请求应与质疑事项相关。</w:t>
      </w:r>
    </w:p>
    <w:p w14:paraId="2371F28A">
      <w:pPr>
        <w:pStyle w:val="14"/>
        <w:spacing w:line="360" w:lineRule="auto"/>
        <w:ind w:left="25" w:leftChars="12" w:firstLine="323" w:firstLineChars="147"/>
        <w:contextualSpacing/>
        <w:rPr>
          <w:rFonts w:hint="eastAsia" w:hAnsi="宋体"/>
          <w:b/>
          <w:color w:val="auto"/>
          <w:sz w:val="20"/>
          <w:szCs w:val="18"/>
          <w:highlight w:val="none"/>
        </w:rPr>
      </w:pPr>
      <w:r>
        <w:rPr>
          <w:rFonts w:hint="eastAsia" w:hAnsi="宋体"/>
          <w:b/>
          <w:color w:val="auto"/>
          <w:sz w:val="22"/>
          <w:szCs w:val="22"/>
          <w:highlight w:val="none"/>
        </w:rPr>
        <w:t>5.质疑供应商为法人或者其他组织的，质疑函应由法定代表人、主要负责人，或者其授权代表签字或者盖章，并加盖公章。</w:t>
      </w:r>
    </w:p>
    <w:p w14:paraId="7ABF7F1D">
      <w:pPr>
        <w:pStyle w:val="14"/>
        <w:snapToGrid w:val="0"/>
        <w:rPr>
          <w:rFonts w:hint="eastAsia"/>
          <w:b/>
          <w:color w:val="auto"/>
          <w:sz w:val="22"/>
          <w:szCs w:val="22"/>
          <w:highlight w:val="none"/>
        </w:rPr>
      </w:pPr>
    </w:p>
    <w:p w14:paraId="782F1EF0">
      <w:pPr>
        <w:rPr>
          <w:rFonts w:hint="eastAsia"/>
          <w:color w:val="auto"/>
          <w:sz w:val="28"/>
          <w:szCs w:val="36"/>
          <w:highlight w:val="none"/>
        </w:rPr>
      </w:pPr>
    </w:p>
    <w:p w14:paraId="1B04A2D3">
      <w:pPr>
        <w:rPr>
          <w:rFonts w:hint="eastAsia"/>
          <w:color w:val="auto"/>
          <w:sz w:val="28"/>
          <w:szCs w:val="36"/>
          <w:highlight w:val="none"/>
        </w:rPr>
      </w:pPr>
    </w:p>
    <w:p w14:paraId="260859B7">
      <w:pPr>
        <w:rPr>
          <w:rFonts w:hint="eastAsia"/>
          <w:color w:val="auto"/>
          <w:sz w:val="28"/>
          <w:szCs w:val="36"/>
          <w:highlight w:val="none"/>
        </w:rPr>
      </w:pPr>
    </w:p>
    <w:p w14:paraId="0FBF1DDC">
      <w:pPr>
        <w:rPr>
          <w:rFonts w:hint="eastAsia"/>
          <w:color w:val="auto"/>
          <w:sz w:val="28"/>
          <w:szCs w:val="36"/>
          <w:highlight w:val="none"/>
        </w:rPr>
      </w:pPr>
    </w:p>
    <w:p w14:paraId="7FD00C8E">
      <w:pPr>
        <w:rPr>
          <w:rFonts w:hint="eastAsia"/>
          <w:color w:val="auto"/>
          <w:sz w:val="28"/>
          <w:szCs w:val="36"/>
          <w:highlight w:val="none"/>
        </w:rPr>
      </w:pPr>
    </w:p>
    <w:p w14:paraId="480E307E">
      <w:pPr>
        <w:rPr>
          <w:rFonts w:hint="eastAsia"/>
          <w:color w:val="auto"/>
          <w:sz w:val="28"/>
          <w:szCs w:val="36"/>
          <w:highlight w:val="none"/>
        </w:rPr>
      </w:pPr>
    </w:p>
    <w:p w14:paraId="10F8CC59">
      <w:pPr>
        <w:rPr>
          <w:rFonts w:hint="eastAsia"/>
          <w:color w:val="auto"/>
          <w:sz w:val="28"/>
          <w:szCs w:val="36"/>
          <w:highlight w:val="none"/>
        </w:rPr>
      </w:pPr>
    </w:p>
    <w:p w14:paraId="7BAACEBA">
      <w:pPr>
        <w:rPr>
          <w:rFonts w:hint="eastAsia"/>
          <w:color w:val="auto"/>
          <w:sz w:val="28"/>
          <w:szCs w:val="36"/>
          <w:highlight w:val="none"/>
        </w:rPr>
      </w:pPr>
    </w:p>
    <w:p w14:paraId="66D435D5">
      <w:pPr>
        <w:rPr>
          <w:rFonts w:hint="eastAsia"/>
          <w:color w:val="auto"/>
          <w:sz w:val="28"/>
          <w:szCs w:val="36"/>
          <w:highlight w:val="none"/>
        </w:rPr>
      </w:pPr>
    </w:p>
    <w:p w14:paraId="20C1BE61">
      <w:pPr>
        <w:rPr>
          <w:rFonts w:hint="eastAsia" w:eastAsia="宋体"/>
          <w:color w:val="auto"/>
          <w:sz w:val="28"/>
          <w:szCs w:val="36"/>
          <w:highlight w:val="none"/>
          <w:lang w:eastAsia="zh-CN"/>
        </w:rPr>
      </w:pPr>
    </w:p>
    <w:p w14:paraId="52663FA4">
      <w:pPr>
        <w:rPr>
          <w:rFonts w:hint="eastAsia"/>
          <w:color w:val="auto"/>
          <w:sz w:val="28"/>
          <w:szCs w:val="36"/>
          <w:highlight w:val="none"/>
        </w:rPr>
      </w:pPr>
    </w:p>
    <w:p w14:paraId="63EED3D5">
      <w:pPr>
        <w:rPr>
          <w:rFonts w:hint="eastAsia"/>
          <w:color w:val="auto"/>
          <w:sz w:val="28"/>
          <w:szCs w:val="36"/>
          <w:highlight w:val="none"/>
        </w:rPr>
      </w:pPr>
    </w:p>
    <w:p w14:paraId="685CD23E">
      <w:pPr>
        <w:rPr>
          <w:rFonts w:hint="eastAsia"/>
          <w:color w:val="auto"/>
          <w:sz w:val="28"/>
          <w:szCs w:val="36"/>
          <w:highlight w:val="none"/>
        </w:rPr>
      </w:pPr>
    </w:p>
    <w:p w14:paraId="4DC3C326">
      <w:pPr>
        <w:pStyle w:val="14"/>
        <w:rPr>
          <w:rFonts w:hint="eastAsia"/>
          <w:color w:val="auto"/>
        </w:rPr>
      </w:pPr>
    </w:p>
    <w:p w14:paraId="648D020A">
      <w:pPr>
        <w:spacing w:line="360" w:lineRule="auto"/>
        <w:jc w:val="both"/>
        <w:rPr>
          <w:rFonts w:hint="eastAsia" w:ascii="方正小标宋简体" w:hAnsi="方正小标宋简体" w:eastAsia="方正小标宋简体" w:cs="方正小标宋简体"/>
          <w:color w:val="auto"/>
          <w:sz w:val="40"/>
          <w:szCs w:val="40"/>
          <w:highlight w:val="none"/>
        </w:rPr>
      </w:pPr>
    </w:p>
    <w:p w14:paraId="65B2B8B8">
      <w:pPr>
        <w:spacing w:line="360" w:lineRule="auto"/>
        <w:jc w:val="center"/>
        <w:rPr>
          <w:rFonts w:hint="eastAsia" w:ascii="方正小标宋简体" w:hAnsi="方正小标宋简体" w:eastAsia="方正小标宋简体" w:cs="方正小标宋简体"/>
          <w:color w:val="auto"/>
          <w:sz w:val="40"/>
          <w:szCs w:val="40"/>
          <w:highlight w:val="none"/>
        </w:rPr>
      </w:pPr>
      <w:r>
        <w:rPr>
          <w:rFonts w:hint="eastAsia" w:ascii="方正小标宋简体" w:hAnsi="方正小标宋简体" w:eastAsia="方正小标宋简体" w:cs="方正小标宋简体"/>
          <w:color w:val="auto"/>
          <w:sz w:val="40"/>
          <w:szCs w:val="40"/>
          <w:highlight w:val="none"/>
        </w:rPr>
        <w:t>投诉书（格式）</w:t>
      </w:r>
    </w:p>
    <w:p w14:paraId="69714B4E">
      <w:pPr>
        <w:pStyle w:val="14"/>
        <w:snapToGrid w:val="0"/>
        <w:spacing w:line="360" w:lineRule="auto"/>
        <w:ind w:firstLine="440" w:firstLineChars="200"/>
        <w:rPr>
          <w:rFonts w:hAnsi="宋体"/>
          <w:b/>
          <w:bCs/>
          <w:color w:val="auto"/>
          <w:sz w:val="22"/>
          <w:szCs w:val="22"/>
          <w:highlight w:val="none"/>
        </w:rPr>
      </w:pPr>
      <w:r>
        <w:rPr>
          <w:rFonts w:hint="eastAsia" w:hAnsi="宋体"/>
          <w:b/>
          <w:bCs/>
          <w:color w:val="auto"/>
          <w:sz w:val="22"/>
          <w:szCs w:val="22"/>
          <w:highlight w:val="none"/>
        </w:rPr>
        <w:t>一、投诉相关主体基本情况：</w:t>
      </w:r>
    </w:p>
    <w:p w14:paraId="1CF6F450">
      <w:pPr>
        <w:pStyle w:val="14"/>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供应商：</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210208DE">
      <w:pPr>
        <w:pStyle w:val="14"/>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37C45DBE">
      <w:pPr>
        <w:pStyle w:val="14"/>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法定代表人/主要负责人：</w:t>
      </w:r>
      <w:r>
        <w:rPr>
          <w:rFonts w:hint="eastAsia" w:hAnsi="宋体"/>
          <w:bCs/>
          <w:color w:val="auto"/>
          <w:sz w:val="22"/>
          <w:szCs w:val="22"/>
          <w:highlight w:val="none"/>
          <w:u w:val="single"/>
        </w:rPr>
        <w:t xml:space="preserve">                                                         </w:t>
      </w:r>
    </w:p>
    <w:p w14:paraId="44CB23A0">
      <w:pPr>
        <w:pStyle w:val="14"/>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联系电话</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349BDBAA">
      <w:pPr>
        <w:pStyle w:val="14"/>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授权代表：</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25732E82">
      <w:pPr>
        <w:pStyle w:val="14"/>
        <w:snapToGrid w:val="0"/>
        <w:spacing w:line="360" w:lineRule="auto"/>
        <w:ind w:firstLine="440" w:firstLineChars="200"/>
        <w:rPr>
          <w:rFonts w:hint="eastAsia" w:hAnsi="宋体"/>
          <w:bCs/>
          <w:color w:val="auto"/>
          <w:sz w:val="22"/>
          <w:szCs w:val="22"/>
          <w:highlight w:val="none"/>
          <w:u w:val="singl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48FCE234">
      <w:pPr>
        <w:pStyle w:val="14"/>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1D5D119D">
      <w:pPr>
        <w:pStyle w:val="14"/>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被投诉人1：</w:t>
      </w:r>
    </w:p>
    <w:p w14:paraId="40D29450">
      <w:pPr>
        <w:pStyle w:val="14"/>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地址：</w:t>
      </w:r>
      <w:r>
        <w:rPr>
          <w:rFonts w:hint="eastAsia" w:hAnsi="宋体"/>
          <w:bCs/>
          <w:color w:val="auto"/>
          <w:sz w:val="22"/>
          <w:szCs w:val="22"/>
          <w:highlight w:val="none"/>
          <w:u w:val="single"/>
        </w:rPr>
        <w:t xml:space="preserve">                                                            </w:t>
      </w:r>
    </w:p>
    <w:p w14:paraId="3A6B8521">
      <w:pPr>
        <w:pStyle w:val="14"/>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144E3623">
      <w:pPr>
        <w:pStyle w:val="14"/>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联系人：</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p>
    <w:p w14:paraId="0407A05A">
      <w:pPr>
        <w:pStyle w:val="14"/>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被投诉人2：</w:t>
      </w:r>
    </w:p>
    <w:p w14:paraId="36A876AF">
      <w:pPr>
        <w:pStyle w:val="14"/>
        <w:snapToGrid w:val="0"/>
        <w:spacing w:line="360" w:lineRule="auto"/>
        <w:ind w:firstLine="440" w:firstLineChars="200"/>
        <w:rPr>
          <w:rFonts w:hint="eastAsia" w:hAnsi="宋体"/>
          <w:bCs/>
          <w:color w:val="auto"/>
          <w:sz w:val="22"/>
          <w:szCs w:val="22"/>
          <w:highlight w:val="none"/>
        </w:rPr>
      </w:pPr>
      <w:r>
        <w:rPr>
          <w:rFonts w:hAnsi="宋体"/>
          <w:bCs/>
          <w:color w:val="auto"/>
          <w:sz w:val="22"/>
          <w:szCs w:val="22"/>
          <w:highlight w:val="none"/>
        </w:rPr>
        <w:t>……</w:t>
      </w:r>
    </w:p>
    <w:p w14:paraId="004AD793">
      <w:pPr>
        <w:pStyle w:val="14"/>
        <w:snapToGrid w:val="0"/>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相关供应商：</w:t>
      </w:r>
      <w:r>
        <w:rPr>
          <w:rFonts w:hint="eastAsia" w:hAnsi="宋体"/>
          <w:bCs/>
          <w:color w:val="auto"/>
          <w:sz w:val="22"/>
          <w:szCs w:val="22"/>
          <w:highlight w:val="none"/>
          <w:u w:val="single"/>
        </w:rPr>
        <w:t xml:space="preserve">                                                                       </w:t>
      </w:r>
    </w:p>
    <w:p w14:paraId="3F12CB02">
      <w:pPr>
        <w:pStyle w:val="14"/>
        <w:snapToGrid w:val="0"/>
        <w:spacing w:line="360" w:lineRule="auto"/>
        <w:ind w:firstLine="440" w:firstLineChars="200"/>
        <w:rPr>
          <w:rFonts w:hint="eastAsia" w:hAnsi="宋体"/>
          <w:bCs/>
          <w:color w:val="auto"/>
          <w:sz w:val="22"/>
          <w:szCs w:val="22"/>
          <w:highlight w:val="none"/>
          <w:u w:val="single"/>
        </w:rPr>
      </w:pPr>
      <w:r>
        <w:rPr>
          <w:rFonts w:hAnsi="宋体"/>
          <w:bCs/>
          <w:color w:val="auto"/>
          <w:sz w:val="22"/>
          <w:szCs w:val="22"/>
          <w:highlight w:val="none"/>
        </w:rPr>
        <w:t>地址</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r>
        <w:rPr>
          <w:rFonts w:hAnsi="宋体"/>
          <w:bCs/>
          <w:color w:val="auto"/>
          <w:sz w:val="22"/>
          <w:szCs w:val="22"/>
          <w:highlight w:val="none"/>
        </w:rPr>
        <w:t>邮编</w:t>
      </w:r>
      <w:r>
        <w:rPr>
          <w:rFonts w:hint="eastAsia" w:hAnsi="宋体"/>
          <w:bCs/>
          <w:color w:val="auto"/>
          <w:sz w:val="22"/>
          <w:szCs w:val="22"/>
          <w:highlight w:val="none"/>
        </w:rPr>
        <w:t>：</w:t>
      </w:r>
      <w:r>
        <w:rPr>
          <w:rFonts w:hint="eastAsia" w:hAnsi="宋体"/>
          <w:bCs/>
          <w:color w:val="auto"/>
          <w:sz w:val="22"/>
          <w:szCs w:val="22"/>
          <w:highlight w:val="none"/>
          <w:u w:val="single"/>
        </w:rPr>
        <w:t xml:space="preserve">                         </w:t>
      </w:r>
    </w:p>
    <w:p w14:paraId="797176F4">
      <w:pPr>
        <w:pStyle w:val="14"/>
        <w:snapToGrid w:val="0"/>
        <w:spacing w:line="360" w:lineRule="auto"/>
        <w:ind w:firstLine="440" w:firstLineChars="200"/>
        <w:rPr>
          <w:rFonts w:hint="eastAsia" w:hAnsi="宋体"/>
          <w:bCs/>
          <w:color w:val="auto"/>
          <w:sz w:val="22"/>
          <w:szCs w:val="22"/>
          <w:highlight w:val="none"/>
        </w:rPr>
      </w:pPr>
      <w:r>
        <w:rPr>
          <w:rFonts w:hint="eastAsia" w:hAnsi="宋体"/>
          <w:bCs/>
          <w:color w:val="auto"/>
          <w:sz w:val="22"/>
          <w:szCs w:val="22"/>
          <w:highlight w:val="none"/>
        </w:rPr>
        <w:t>联系人：</w:t>
      </w:r>
      <w:r>
        <w:rPr>
          <w:rFonts w:hint="eastAsia" w:hAnsi="宋体"/>
          <w:bCs/>
          <w:color w:val="auto"/>
          <w:sz w:val="22"/>
          <w:szCs w:val="22"/>
          <w:highlight w:val="none"/>
          <w:u w:val="single"/>
        </w:rPr>
        <w:t xml:space="preserve">                                            </w:t>
      </w:r>
      <w:r>
        <w:rPr>
          <w:rFonts w:hAnsi="宋体"/>
          <w:bCs/>
          <w:color w:val="auto"/>
          <w:sz w:val="22"/>
          <w:szCs w:val="22"/>
          <w:highlight w:val="none"/>
        </w:rPr>
        <w:t>联系</w:t>
      </w:r>
      <w:r>
        <w:rPr>
          <w:rFonts w:hint="eastAsia" w:hAnsi="宋体"/>
          <w:bCs/>
          <w:color w:val="auto"/>
          <w:sz w:val="22"/>
          <w:szCs w:val="22"/>
          <w:highlight w:val="none"/>
        </w:rPr>
        <w:t>电话：</w:t>
      </w:r>
      <w:r>
        <w:rPr>
          <w:rFonts w:hint="eastAsia" w:hAnsi="宋体"/>
          <w:bCs/>
          <w:color w:val="auto"/>
          <w:sz w:val="22"/>
          <w:szCs w:val="22"/>
          <w:highlight w:val="none"/>
          <w:u w:val="single"/>
        </w:rPr>
        <w:t xml:space="preserve">                     </w:t>
      </w:r>
      <w:r>
        <w:rPr>
          <w:rFonts w:hint="eastAsia" w:hAnsi="宋体"/>
          <w:bCs/>
          <w:color w:val="auto"/>
          <w:sz w:val="22"/>
          <w:szCs w:val="22"/>
          <w:highlight w:val="none"/>
        </w:rPr>
        <w:t xml:space="preserve">                </w:t>
      </w:r>
    </w:p>
    <w:p w14:paraId="7A8CE422">
      <w:pPr>
        <w:pStyle w:val="14"/>
        <w:snapToGrid w:val="0"/>
        <w:spacing w:line="360" w:lineRule="auto"/>
        <w:ind w:firstLine="440" w:firstLineChars="200"/>
        <w:rPr>
          <w:rFonts w:hint="eastAsia" w:hAnsi="宋体"/>
          <w:b/>
          <w:bCs/>
          <w:color w:val="auto"/>
          <w:sz w:val="22"/>
          <w:szCs w:val="22"/>
          <w:highlight w:val="none"/>
        </w:rPr>
      </w:pPr>
      <w:r>
        <w:rPr>
          <w:rFonts w:hint="eastAsia" w:hAnsi="宋体"/>
          <w:b/>
          <w:bCs/>
          <w:color w:val="auto"/>
          <w:sz w:val="22"/>
          <w:szCs w:val="22"/>
          <w:highlight w:val="none"/>
        </w:rPr>
        <w:t>二、投诉项目基本情况：</w:t>
      </w:r>
    </w:p>
    <w:p w14:paraId="7CBA492B">
      <w:pPr>
        <w:pStyle w:val="14"/>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rPr>
        <w:t>采购</w:t>
      </w:r>
      <w:r>
        <w:rPr>
          <w:rFonts w:hint="eastAsia" w:hAnsi="宋体"/>
          <w:color w:val="auto"/>
          <w:sz w:val="22"/>
          <w:szCs w:val="22"/>
          <w:highlight w:val="none"/>
        </w:rPr>
        <w:t>项目的名称：</w:t>
      </w:r>
      <w:r>
        <w:rPr>
          <w:rFonts w:hint="eastAsia" w:hAnsi="宋体"/>
          <w:bCs/>
          <w:color w:val="auto"/>
          <w:sz w:val="22"/>
          <w:szCs w:val="22"/>
          <w:highlight w:val="none"/>
          <w:u w:val="single"/>
        </w:rPr>
        <w:t xml:space="preserve">                                                                   </w:t>
      </w:r>
    </w:p>
    <w:p w14:paraId="04CBA36D">
      <w:pPr>
        <w:pStyle w:val="14"/>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rPr>
        <w:t>采购</w:t>
      </w:r>
      <w:r>
        <w:rPr>
          <w:rFonts w:hint="eastAsia" w:hAnsi="宋体"/>
          <w:color w:val="auto"/>
          <w:sz w:val="22"/>
          <w:szCs w:val="22"/>
          <w:highlight w:val="none"/>
        </w:rPr>
        <w:t>项目的编号：</w:t>
      </w:r>
      <w:r>
        <w:rPr>
          <w:rFonts w:hint="eastAsia" w:hAnsi="宋体"/>
          <w:bCs/>
          <w:color w:val="auto"/>
          <w:sz w:val="22"/>
          <w:szCs w:val="22"/>
          <w:highlight w:val="none"/>
          <w:u w:val="single"/>
        </w:rPr>
        <w:t xml:space="preserve">                                          </w:t>
      </w:r>
    </w:p>
    <w:p w14:paraId="18821C36">
      <w:pPr>
        <w:pStyle w:val="14"/>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采购人名称：</w:t>
      </w:r>
      <w:r>
        <w:rPr>
          <w:rFonts w:hint="eastAsia" w:hAnsi="宋体"/>
          <w:bCs/>
          <w:color w:val="auto"/>
          <w:sz w:val="22"/>
          <w:szCs w:val="22"/>
          <w:highlight w:val="none"/>
          <w:u w:val="single"/>
        </w:rPr>
        <w:t xml:space="preserve">                                                                        </w:t>
      </w:r>
    </w:p>
    <w:p w14:paraId="6385F728">
      <w:pPr>
        <w:pStyle w:val="14"/>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代理机构名称：</w:t>
      </w:r>
      <w:r>
        <w:rPr>
          <w:rFonts w:hint="eastAsia" w:hAnsi="宋体"/>
          <w:bCs/>
          <w:color w:val="auto"/>
          <w:sz w:val="22"/>
          <w:szCs w:val="22"/>
          <w:highlight w:val="none"/>
          <w:u w:val="single"/>
        </w:rPr>
        <w:t xml:space="preserve">                                                                      </w:t>
      </w:r>
    </w:p>
    <w:p w14:paraId="2DD101F9">
      <w:pPr>
        <w:pStyle w:val="14"/>
        <w:spacing w:line="360" w:lineRule="auto"/>
        <w:ind w:left="25" w:leftChars="12" w:firstLine="433" w:firstLineChars="197"/>
        <w:rPr>
          <w:rFonts w:hint="eastAsia" w:hAnsi="宋体"/>
          <w:bCs/>
          <w:color w:val="auto"/>
          <w:sz w:val="22"/>
          <w:szCs w:val="22"/>
          <w:highlight w:val="none"/>
          <w:u w:val="single"/>
        </w:rPr>
      </w:pPr>
      <w:r>
        <w:rPr>
          <w:rFonts w:hint="eastAsia" w:hAnsi="宋体"/>
          <w:bCs/>
          <w:color w:val="auto"/>
          <w:sz w:val="22"/>
          <w:szCs w:val="22"/>
          <w:highlight w:val="none"/>
        </w:rPr>
        <w:t>采购文件公告：</w:t>
      </w:r>
      <w:r>
        <w:rPr>
          <w:rFonts w:hint="eastAsia" w:hAnsi="宋体"/>
          <w:bCs/>
          <w:color w:val="auto"/>
          <w:sz w:val="22"/>
          <w:szCs w:val="22"/>
          <w:highlight w:val="none"/>
          <w:u w:val="single"/>
        </w:rPr>
        <w:t>是/否</w:t>
      </w:r>
      <w:r>
        <w:rPr>
          <w:rFonts w:hint="eastAsia" w:hAnsi="宋体"/>
          <w:bCs/>
          <w:color w:val="auto"/>
          <w:sz w:val="22"/>
          <w:szCs w:val="22"/>
          <w:highlight w:val="none"/>
        </w:rPr>
        <w:t>公告期限：</w:t>
      </w:r>
      <w:r>
        <w:rPr>
          <w:rFonts w:hint="eastAsia" w:hAnsi="宋体"/>
          <w:bCs/>
          <w:color w:val="auto"/>
          <w:sz w:val="22"/>
          <w:szCs w:val="22"/>
          <w:highlight w:val="none"/>
          <w:u w:val="single"/>
        </w:rPr>
        <w:t xml:space="preserve">                                                       </w:t>
      </w:r>
    </w:p>
    <w:p w14:paraId="6364BE54">
      <w:pPr>
        <w:pStyle w:val="14"/>
        <w:spacing w:line="360" w:lineRule="auto"/>
        <w:ind w:left="25" w:leftChars="12" w:firstLine="433" w:firstLineChars="197"/>
        <w:rPr>
          <w:rFonts w:hint="eastAsia" w:hAnsi="宋体"/>
          <w:b/>
          <w:color w:val="auto"/>
          <w:sz w:val="22"/>
          <w:szCs w:val="22"/>
          <w:highlight w:val="none"/>
        </w:rPr>
      </w:pPr>
      <w:r>
        <w:rPr>
          <w:rFonts w:hint="eastAsia" w:hAnsi="宋体"/>
          <w:bCs/>
          <w:color w:val="auto"/>
          <w:sz w:val="22"/>
          <w:szCs w:val="22"/>
          <w:highlight w:val="none"/>
        </w:rPr>
        <w:t>采购结果公告：</w:t>
      </w:r>
      <w:r>
        <w:rPr>
          <w:rFonts w:hint="eastAsia" w:hAnsi="宋体"/>
          <w:bCs/>
          <w:color w:val="auto"/>
          <w:sz w:val="22"/>
          <w:szCs w:val="22"/>
          <w:highlight w:val="none"/>
          <w:u w:val="single"/>
        </w:rPr>
        <w:t>是/否</w:t>
      </w:r>
      <w:r>
        <w:rPr>
          <w:rFonts w:hint="eastAsia" w:hAnsi="宋体"/>
          <w:bCs/>
          <w:color w:val="auto"/>
          <w:sz w:val="22"/>
          <w:szCs w:val="22"/>
          <w:highlight w:val="none"/>
        </w:rPr>
        <w:t>公告期限：</w:t>
      </w:r>
      <w:r>
        <w:rPr>
          <w:rFonts w:hint="eastAsia" w:hAnsi="宋体"/>
          <w:bCs/>
          <w:color w:val="auto"/>
          <w:sz w:val="22"/>
          <w:szCs w:val="22"/>
          <w:highlight w:val="none"/>
          <w:u w:val="single"/>
        </w:rPr>
        <w:t xml:space="preserve">                                                       </w:t>
      </w:r>
    </w:p>
    <w:p w14:paraId="0240969A">
      <w:pPr>
        <w:pStyle w:val="14"/>
        <w:spacing w:line="360" w:lineRule="auto"/>
        <w:ind w:left="25" w:leftChars="12" w:firstLine="431" w:firstLineChars="196"/>
        <w:rPr>
          <w:rFonts w:hint="eastAsia" w:hAnsi="宋体"/>
          <w:b/>
          <w:color w:val="auto"/>
          <w:sz w:val="22"/>
          <w:szCs w:val="22"/>
          <w:highlight w:val="none"/>
        </w:rPr>
      </w:pPr>
      <w:r>
        <w:rPr>
          <w:rFonts w:hint="eastAsia" w:hAnsi="宋体"/>
          <w:b/>
          <w:color w:val="auto"/>
          <w:sz w:val="22"/>
          <w:szCs w:val="22"/>
          <w:highlight w:val="none"/>
        </w:rPr>
        <w:t>三、质疑基本情况</w:t>
      </w:r>
    </w:p>
    <w:p w14:paraId="71843835">
      <w:pPr>
        <w:pStyle w:val="14"/>
        <w:spacing w:line="360" w:lineRule="auto"/>
        <w:ind w:firstLine="440" w:firstLineChars="200"/>
        <w:rPr>
          <w:rFonts w:hint="eastAsia" w:hAnsi="宋体"/>
          <w:color w:val="auto"/>
          <w:sz w:val="22"/>
          <w:szCs w:val="22"/>
          <w:highlight w:val="none"/>
        </w:rPr>
      </w:pPr>
      <w:r>
        <w:rPr>
          <w:rFonts w:hint="eastAsia" w:hAnsi="宋体"/>
          <w:color w:val="auto"/>
          <w:sz w:val="22"/>
          <w:szCs w:val="22"/>
          <w:highlight w:val="none"/>
        </w:rPr>
        <w:t>投诉人于</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日，向</w:t>
      </w:r>
      <w:r>
        <w:rPr>
          <w:rFonts w:hint="eastAsia" w:hAnsi="宋体"/>
          <w:color w:val="auto"/>
          <w:sz w:val="22"/>
          <w:szCs w:val="22"/>
          <w:highlight w:val="none"/>
          <w:u w:val="single"/>
        </w:rPr>
        <w:t xml:space="preserve">                                </w:t>
      </w:r>
      <w:r>
        <w:rPr>
          <w:rFonts w:hint="eastAsia" w:hAnsi="宋体"/>
          <w:color w:val="auto"/>
          <w:sz w:val="22"/>
          <w:szCs w:val="22"/>
          <w:highlight w:val="none"/>
        </w:rPr>
        <w:t>提出质疑，质疑事项为：</w:t>
      </w:r>
    </w:p>
    <w:p w14:paraId="726273AC">
      <w:pPr>
        <w:pStyle w:val="14"/>
        <w:spacing w:line="360" w:lineRule="auto"/>
        <w:ind w:firstLine="241"/>
        <w:rPr>
          <w:rFonts w:hint="eastAsia" w:hAnsi="宋体"/>
          <w:bCs/>
          <w:color w:val="auto"/>
          <w:sz w:val="22"/>
          <w:szCs w:val="22"/>
          <w:highlight w:val="none"/>
          <w:u w:val="single"/>
        </w:rPr>
      </w:pP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6078AD43">
      <w:pPr>
        <w:pStyle w:val="14"/>
        <w:spacing w:line="360" w:lineRule="auto"/>
        <w:ind w:firstLine="241"/>
        <w:rPr>
          <w:rFonts w:hint="eastAsia" w:hAnsi="宋体"/>
          <w:bCs/>
          <w:color w:val="auto"/>
          <w:sz w:val="22"/>
          <w:szCs w:val="22"/>
          <w:highlight w:val="none"/>
          <w:u w:val="single"/>
        </w:rPr>
      </w:pPr>
      <w:r>
        <w:rPr>
          <w:rFonts w:hint="eastAsia" w:hAnsi="宋体"/>
          <w:bCs/>
          <w:color w:val="auto"/>
          <w:sz w:val="22"/>
          <w:szCs w:val="22"/>
          <w:highlight w:val="none"/>
        </w:rPr>
        <w:t xml:space="preserve">    </w:t>
      </w:r>
      <w:r>
        <w:rPr>
          <w:rFonts w:hint="eastAsia" w:hAnsi="宋体"/>
          <w:bCs/>
          <w:color w:val="auto"/>
          <w:sz w:val="22"/>
          <w:szCs w:val="22"/>
          <w:highlight w:val="none"/>
          <w:u w:val="single"/>
        </w:rPr>
        <w:t xml:space="preserve">                                                                                      </w:t>
      </w:r>
    </w:p>
    <w:p w14:paraId="6E954672">
      <w:pPr>
        <w:pStyle w:val="14"/>
        <w:spacing w:line="360" w:lineRule="auto"/>
        <w:ind w:firstLine="440" w:firstLineChars="200"/>
        <w:rPr>
          <w:rFonts w:hint="eastAsia" w:hAnsi="宋体"/>
          <w:color w:val="auto"/>
          <w:sz w:val="22"/>
          <w:szCs w:val="22"/>
          <w:highlight w:val="none"/>
        </w:rPr>
      </w:pPr>
      <w:r>
        <w:rPr>
          <w:rFonts w:hint="eastAsia" w:hAnsi="宋体"/>
          <w:bCs/>
          <w:color w:val="auto"/>
          <w:sz w:val="22"/>
          <w:szCs w:val="22"/>
          <w:highlight w:val="none"/>
          <w:u w:val="single"/>
        </w:rPr>
        <w:t>采购人/代理机构</w:t>
      </w:r>
      <w:r>
        <w:rPr>
          <w:rFonts w:hint="eastAsia" w:hAnsi="宋体"/>
          <w:bCs/>
          <w:color w:val="auto"/>
          <w:sz w:val="22"/>
          <w:szCs w:val="22"/>
          <w:highlight w:val="none"/>
        </w:rPr>
        <w:t>于</w:t>
      </w:r>
      <w:r>
        <w:rPr>
          <w:rFonts w:hint="eastAsia" w:hAnsi="宋体"/>
          <w:color w:val="auto"/>
          <w:sz w:val="22"/>
          <w:szCs w:val="22"/>
          <w:highlight w:val="none"/>
          <w:u w:val="single"/>
        </w:rPr>
        <w:t xml:space="preserve">      </w:t>
      </w:r>
      <w:r>
        <w:rPr>
          <w:rFonts w:hint="eastAsia" w:hAnsi="宋体"/>
          <w:color w:val="auto"/>
          <w:sz w:val="22"/>
          <w:szCs w:val="22"/>
          <w:highlight w:val="none"/>
        </w:rPr>
        <w:t>年</w:t>
      </w:r>
      <w:r>
        <w:rPr>
          <w:rFonts w:hint="eastAsia" w:hAnsi="宋体"/>
          <w:color w:val="auto"/>
          <w:sz w:val="22"/>
          <w:szCs w:val="22"/>
          <w:highlight w:val="none"/>
          <w:u w:val="single"/>
        </w:rPr>
        <w:t xml:space="preserve">   </w:t>
      </w:r>
      <w:r>
        <w:rPr>
          <w:rFonts w:hint="eastAsia" w:hAnsi="宋体"/>
          <w:color w:val="auto"/>
          <w:sz w:val="22"/>
          <w:szCs w:val="22"/>
          <w:highlight w:val="none"/>
        </w:rPr>
        <w:t>月</w:t>
      </w:r>
      <w:r>
        <w:rPr>
          <w:rFonts w:hint="eastAsia" w:hAnsi="宋体"/>
          <w:color w:val="auto"/>
          <w:sz w:val="22"/>
          <w:szCs w:val="22"/>
          <w:highlight w:val="none"/>
          <w:u w:val="single"/>
        </w:rPr>
        <w:t xml:space="preserve">   </w:t>
      </w:r>
      <w:r>
        <w:rPr>
          <w:rFonts w:hint="eastAsia" w:hAnsi="宋体"/>
          <w:color w:val="auto"/>
          <w:sz w:val="22"/>
          <w:szCs w:val="22"/>
          <w:highlight w:val="none"/>
        </w:rPr>
        <w:t>日，</w:t>
      </w:r>
      <w:r>
        <w:rPr>
          <w:rFonts w:hint="eastAsia" w:hAnsi="宋体"/>
          <w:bCs/>
          <w:color w:val="auto"/>
          <w:sz w:val="22"/>
          <w:szCs w:val="22"/>
          <w:highlight w:val="none"/>
        </w:rPr>
        <w:t xml:space="preserve">就质疑事项作出了答复/没有在法定期限内作出答复。                                                                                             </w:t>
      </w:r>
    </w:p>
    <w:p w14:paraId="4E104A8A">
      <w:pPr>
        <w:pStyle w:val="14"/>
        <w:spacing w:line="360" w:lineRule="auto"/>
        <w:ind w:left="25" w:leftChars="12" w:firstLine="431" w:firstLineChars="196"/>
        <w:rPr>
          <w:rFonts w:hint="eastAsia" w:hAnsi="宋体"/>
          <w:b/>
          <w:color w:val="auto"/>
          <w:sz w:val="22"/>
          <w:szCs w:val="22"/>
          <w:highlight w:val="none"/>
        </w:rPr>
      </w:pPr>
      <w:r>
        <w:rPr>
          <w:rFonts w:hint="eastAsia" w:hAnsi="宋体"/>
          <w:b/>
          <w:color w:val="auto"/>
          <w:sz w:val="22"/>
          <w:szCs w:val="22"/>
          <w:highlight w:val="none"/>
        </w:rPr>
        <w:t>四、投诉事项具体内容</w:t>
      </w:r>
    </w:p>
    <w:p w14:paraId="7B1569F7">
      <w:pPr>
        <w:pStyle w:val="14"/>
        <w:spacing w:line="360" w:lineRule="auto"/>
        <w:ind w:left="25" w:leftChars="12" w:firstLine="433" w:firstLineChars="197"/>
        <w:rPr>
          <w:rFonts w:hint="eastAsia" w:hAnsi="宋体"/>
          <w:bCs/>
          <w:color w:val="auto"/>
          <w:sz w:val="22"/>
          <w:szCs w:val="22"/>
          <w:highlight w:val="none"/>
          <w:u w:val="single"/>
        </w:rPr>
      </w:pPr>
      <w:r>
        <w:rPr>
          <w:rFonts w:hint="eastAsia" w:hAnsi="宋体"/>
          <w:color w:val="auto"/>
          <w:sz w:val="22"/>
          <w:szCs w:val="22"/>
          <w:highlight w:val="none"/>
        </w:rPr>
        <w:t>投诉事项1：</w:t>
      </w:r>
      <w:r>
        <w:rPr>
          <w:rFonts w:hint="eastAsia" w:hAnsi="宋体"/>
          <w:bCs/>
          <w:color w:val="auto"/>
          <w:sz w:val="22"/>
          <w:szCs w:val="22"/>
          <w:highlight w:val="none"/>
          <w:u w:val="single"/>
        </w:rPr>
        <w:t xml:space="preserve">                                                                           </w:t>
      </w:r>
    </w:p>
    <w:p w14:paraId="120DCBA1">
      <w:pPr>
        <w:pStyle w:val="14"/>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事实依据：</w:t>
      </w: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11311CDB">
      <w:pPr>
        <w:pStyle w:val="14"/>
        <w:spacing w:line="360" w:lineRule="auto"/>
        <w:ind w:left="25" w:leftChars="12" w:firstLine="433" w:firstLineChars="197"/>
        <w:rPr>
          <w:rFonts w:hint="eastAsia" w:hAnsi="宋体"/>
          <w:color w:val="auto"/>
          <w:sz w:val="22"/>
          <w:szCs w:val="22"/>
          <w:highlight w:val="none"/>
        </w:rPr>
      </w:pPr>
      <w:r>
        <w:rPr>
          <w:rFonts w:hint="eastAsia" w:hAnsi="宋体"/>
          <w:bCs/>
          <w:color w:val="auto"/>
          <w:sz w:val="22"/>
          <w:szCs w:val="22"/>
          <w:highlight w:val="none"/>
          <w:u w:val="single"/>
        </w:rPr>
        <w:t xml:space="preserve">                                                                                        </w:t>
      </w:r>
    </w:p>
    <w:p w14:paraId="10168736">
      <w:pPr>
        <w:pStyle w:val="14"/>
        <w:spacing w:line="360" w:lineRule="auto"/>
        <w:ind w:firstLine="440" w:firstLineChars="200"/>
        <w:rPr>
          <w:rFonts w:hint="eastAsia" w:hAnsi="宋体"/>
          <w:bCs/>
          <w:color w:val="auto"/>
          <w:sz w:val="22"/>
          <w:szCs w:val="22"/>
          <w:highlight w:val="none"/>
          <w:u w:val="single"/>
        </w:rPr>
      </w:pPr>
      <w:r>
        <w:rPr>
          <w:rFonts w:hint="eastAsia" w:hAnsi="宋体"/>
          <w:bCs/>
          <w:color w:val="auto"/>
          <w:sz w:val="22"/>
          <w:szCs w:val="22"/>
          <w:highlight w:val="none"/>
        </w:rPr>
        <w:t>法律依据：</w:t>
      </w:r>
      <w:r>
        <w:rPr>
          <w:rFonts w:hint="eastAsia" w:hAnsi="宋体"/>
          <w:color w:val="auto"/>
          <w:sz w:val="22"/>
          <w:szCs w:val="22"/>
          <w:highlight w:val="none"/>
        </w:rPr>
        <w:t xml:space="preserve"> </w:t>
      </w:r>
      <w:r>
        <w:rPr>
          <w:rFonts w:hint="eastAsia" w:hAnsi="宋体"/>
          <w:bCs/>
          <w:color w:val="auto"/>
          <w:sz w:val="22"/>
          <w:szCs w:val="22"/>
          <w:highlight w:val="none"/>
          <w:u w:val="single"/>
        </w:rPr>
        <w:t xml:space="preserve">                                                                                      </w:t>
      </w:r>
    </w:p>
    <w:p w14:paraId="1B319D19">
      <w:pPr>
        <w:pStyle w:val="14"/>
        <w:spacing w:line="360" w:lineRule="auto"/>
        <w:ind w:left="25" w:leftChars="12" w:firstLine="323" w:firstLineChars="147"/>
        <w:rPr>
          <w:rFonts w:hint="eastAsia" w:hAnsi="宋体"/>
          <w:bCs/>
          <w:color w:val="auto"/>
          <w:sz w:val="22"/>
          <w:szCs w:val="22"/>
          <w:highlight w:val="none"/>
          <w:u w:val="single"/>
        </w:rPr>
      </w:pPr>
      <w:r>
        <w:rPr>
          <w:rFonts w:hint="eastAsia" w:hAnsi="宋体"/>
          <w:bCs/>
          <w:color w:val="auto"/>
          <w:sz w:val="22"/>
          <w:szCs w:val="22"/>
          <w:highlight w:val="none"/>
        </w:rPr>
        <w:t xml:space="preserve"> </w:t>
      </w:r>
      <w:r>
        <w:rPr>
          <w:rFonts w:hint="eastAsia" w:hAnsi="宋体"/>
          <w:bCs/>
          <w:color w:val="auto"/>
          <w:sz w:val="22"/>
          <w:szCs w:val="22"/>
          <w:highlight w:val="none"/>
          <w:u w:val="single"/>
        </w:rPr>
        <w:t xml:space="preserve">                                                                                        </w:t>
      </w:r>
    </w:p>
    <w:p w14:paraId="178817E9">
      <w:pPr>
        <w:pStyle w:val="14"/>
        <w:spacing w:line="360" w:lineRule="auto"/>
        <w:ind w:left="25" w:leftChars="12" w:firstLine="433" w:firstLineChars="197"/>
        <w:rPr>
          <w:rFonts w:hint="eastAsia" w:hAnsi="宋体"/>
          <w:bCs/>
          <w:color w:val="auto"/>
          <w:sz w:val="22"/>
          <w:szCs w:val="22"/>
          <w:highlight w:val="none"/>
        </w:rPr>
      </w:pPr>
      <w:r>
        <w:rPr>
          <w:rFonts w:hint="eastAsia" w:hAnsi="宋体"/>
          <w:color w:val="auto"/>
          <w:sz w:val="22"/>
          <w:szCs w:val="22"/>
          <w:highlight w:val="none"/>
        </w:rPr>
        <w:t xml:space="preserve">投诉事项2  </w:t>
      </w:r>
      <w:r>
        <w:rPr>
          <w:rFonts w:hint="eastAsia" w:hAnsi="宋体"/>
          <w:bCs/>
          <w:color w:val="auto"/>
          <w:sz w:val="22"/>
          <w:szCs w:val="22"/>
          <w:highlight w:val="none"/>
        </w:rPr>
        <w:t xml:space="preserve">   </w:t>
      </w:r>
    </w:p>
    <w:p w14:paraId="776FE233">
      <w:pPr>
        <w:pStyle w:val="14"/>
        <w:spacing w:line="360" w:lineRule="auto"/>
        <w:ind w:left="25" w:leftChars="12" w:firstLine="433" w:firstLineChars="197"/>
        <w:rPr>
          <w:rFonts w:hint="eastAsia" w:hAnsi="宋体"/>
          <w:bCs/>
          <w:color w:val="auto"/>
          <w:sz w:val="22"/>
          <w:szCs w:val="22"/>
          <w:highlight w:val="none"/>
        </w:rPr>
      </w:pPr>
      <w:r>
        <w:rPr>
          <w:rFonts w:hAnsi="宋体"/>
          <w:bCs/>
          <w:color w:val="auto"/>
          <w:sz w:val="22"/>
          <w:szCs w:val="22"/>
          <w:highlight w:val="none"/>
        </w:rPr>
        <w:t>……</w:t>
      </w:r>
    </w:p>
    <w:p w14:paraId="33E0E923">
      <w:pPr>
        <w:pStyle w:val="14"/>
        <w:spacing w:line="360" w:lineRule="auto"/>
        <w:ind w:left="25" w:leftChars="12" w:firstLine="431" w:firstLineChars="196"/>
        <w:rPr>
          <w:rFonts w:hint="eastAsia" w:hAnsi="宋体"/>
          <w:b/>
          <w:color w:val="auto"/>
          <w:sz w:val="22"/>
          <w:szCs w:val="22"/>
          <w:highlight w:val="none"/>
        </w:rPr>
      </w:pPr>
      <w:r>
        <w:rPr>
          <w:rFonts w:hint="eastAsia" w:hAnsi="宋体"/>
          <w:b/>
          <w:color w:val="auto"/>
          <w:sz w:val="22"/>
          <w:szCs w:val="22"/>
          <w:highlight w:val="none"/>
        </w:rPr>
        <w:t>五、与投诉事项相关的投诉请求：</w:t>
      </w:r>
    </w:p>
    <w:p w14:paraId="1568D6C5">
      <w:pPr>
        <w:pStyle w:val="14"/>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请求：</w:t>
      </w:r>
      <w:r>
        <w:rPr>
          <w:rFonts w:hint="eastAsia" w:hAnsi="宋体"/>
          <w:bCs/>
          <w:color w:val="auto"/>
          <w:sz w:val="22"/>
          <w:szCs w:val="22"/>
          <w:highlight w:val="none"/>
          <w:u w:val="single"/>
        </w:rPr>
        <w:t xml:space="preserve">                                                                                 </w:t>
      </w:r>
    </w:p>
    <w:p w14:paraId="79D3D5A0">
      <w:pPr>
        <w:pStyle w:val="14"/>
        <w:spacing w:line="360" w:lineRule="auto"/>
        <w:ind w:left="25" w:leftChars="12" w:firstLine="323" w:firstLineChars="147"/>
        <w:rPr>
          <w:rFonts w:hint="eastAsia" w:hAnsi="宋体"/>
          <w:color w:val="auto"/>
          <w:sz w:val="22"/>
          <w:szCs w:val="22"/>
          <w:highlight w:val="none"/>
        </w:rPr>
      </w:pPr>
    </w:p>
    <w:p w14:paraId="41416BD5">
      <w:pPr>
        <w:pStyle w:val="14"/>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签字（签章）：                                       公章：</w:t>
      </w:r>
    </w:p>
    <w:p w14:paraId="6FE92A5C">
      <w:pPr>
        <w:pStyle w:val="14"/>
        <w:spacing w:line="360" w:lineRule="auto"/>
        <w:ind w:left="25" w:leftChars="12" w:firstLine="323" w:firstLineChars="147"/>
        <w:rPr>
          <w:rFonts w:hint="eastAsia" w:hAnsi="宋体"/>
          <w:color w:val="auto"/>
          <w:sz w:val="22"/>
          <w:szCs w:val="22"/>
          <w:highlight w:val="none"/>
        </w:rPr>
      </w:pPr>
    </w:p>
    <w:p w14:paraId="4B9851BF">
      <w:pPr>
        <w:pStyle w:val="14"/>
        <w:spacing w:line="360" w:lineRule="auto"/>
        <w:ind w:left="25" w:leftChars="12" w:firstLine="433" w:firstLineChars="197"/>
        <w:rPr>
          <w:rFonts w:hint="eastAsia" w:hAnsi="宋体"/>
          <w:color w:val="auto"/>
          <w:sz w:val="22"/>
          <w:szCs w:val="22"/>
          <w:highlight w:val="none"/>
        </w:rPr>
      </w:pPr>
      <w:r>
        <w:rPr>
          <w:rFonts w:hint="eastAsia" w:hAnsi="宋体"/>
          <w:color w:val="auto"/>
          <w:sz w:val="22"/>
          <w:szCs w:val="22"/>
          <w:highlight w:val="none"/>
        </w:rPr>
        <w:t>日期：</w:t>
      </w:r>
    </w:p>
    <w:p w14:paraId="14254048">
      <w:pPr>
        <w:pStyle w:val="14"/>
        <w:spacing w:line="360" w:lineRule="auto"/>
        <w:ind w:left="25" w:leftChars="12" w:firstLine="433" w:firstLineChars="197"/>
        <w:rPr>
          <w:rFonts w:hint="eastAsia" w:hAnsi="宋体"/>
          <w:b/>
          <w:color w:val="auto"/>
          <w:sz w:val="22"/>
          <w:szCs w:val="22"/>
          <w:highlight w:val="none"/>
        </w:rPr>
      </w:pPr>
      <w:r>
        <w:rPr>
          <w:rFonts w:hint="eastAsia" w:hAnsi="宋体"/>
          <w:bCs/>
          <w:color w:val="auto"/>
          <w:sz w:val="22"/>
          <w:szCs w:val="22"/>
          <w:highlight w:val="none"/>
        </w:rPr>
        <w:t xml:space="preserve">                                                                                 </w:t>
      </w:r>
    </w:p>
    <w:p w14:paraId="44AD82DA">
      <w:pPr>
        <w:pStyle w:val="14"/>
        <w:snapToGrid w:val="0"/>
        <w:spacing w:line="360" w:lineRule="auto"/>
        <w:rPr>
          <w:rFonts w:hint="eastAsia" w:hAnsi="宋体"/>
          <w:b/>
          <w:color w:val="auto"/>
          <w:sz w:val="22"/>
          <w:szCs w:val="22"/>
          <w:highlight w:val="none"/>
        </w:rPr>
      </w:pPr>
      <w:r>
        <w:rPr>
          <w:rFonts w:hint="eastAsia" w:hAnsi="宋体"/>
          <w:b/>
          <w:color w:val="auto"/>
          <w:sz w:val="22"/>
          <w:szCs w:val="22"/>
          <w:highlight w:val="none"/>
        </w:rPr>
        <w:t>说明：</w:t>
      </w:r>
    </w:p>
    <w:p w14:paraId="1670A481">
      <w:pPr>
        <w:pStyle w:val="14"/>
        <w:spacing w:line="360" w:lineRule="auto"/>
        <w:ind w:left="25" w:leftChars="12" w:firstLine="323" w:firstLineChars="147"/>
        <w:rPr>
          <w:rFonts w:hint="eastAsia" w:hAnsi="宋体"/>
          <w:b/>
          <w:bCs/>
          <w:color w:val="auto"/>
          <w:sz w:val="22"/>
          <w:szCs w:val="22"/>
          <w:highlight w:val="none"/>
        </w:rPr>
      </w:pPr>
      <w:r>
        <w:rPr>
          <w:rFonts w:hint="eastAsia" w:hAnsi="宋体"/>
          <w:b/>
          <w:color w:val="auto"/>
          <w:sz w:val="22"/>
          <w:szCs w:val="22"/>
          <w:highlight w:val="none"/>
        </w:rPr>
        <w:t>1.投诉人提起投诉时，应当提交投诉书和必要的证明材料，并按照被投诉人和与投诉事项有关的供应商数量提供投诉书副本</w:t>
      </w:r>
      <w:r>
        <w:rPr>
          <w:rFonts w:hint="eastAsia" w:hAnsi="宋体"/>
          <w:b/>
          <w:bCs/>
          <w:color w:val="auto"/>
          <w:sz w:val="22"/>
          <w:szCs w:val="22"/>
          <w:highlight w:val="none"/>
        </w:rPr>
        <w:t>。</w:t>
      </w:r>
    </w:p>
    <w:p w14:paraId="5BA220F1">
      <w:pPr>
        <w:pStyle w:val="14"/>
        <w:spacing w:line="360" w:lineRule="auto"/>
        <w:ind w:left="25" w:leftChars="12" w:firstLine="323" w:firstLineChars="147"/>
        <w:rPr>
          <w:rFonts w:hint="eastAsia" w:hAnsi="宋体"/>
          <w:b/>
          <w:color w:val="auto"/>
          <w:sz w:val="22"/>
          <w:szCs w:val="22"/>
          <w:highlight w:val="none"/>
        </w:rPr>
      </w:pPr>
      <w:r>
        <w:rPr>
          <w:rFonts w:hint="eastAsia" w:hAnsi="宋体"/>
          <w:b/>
          <w:color w:val="auto"/>
          <w:sz w:val="22"/>
          <w:szCs w:val="22"/>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D95A76">
      <w:pPr>
        <w:pStyle w:val="14"/>
        <w:spacing w:line="360" w:lineRule="auto"/>
        <w:ind w:left="25" w:leftChars="12" w:firstLine="323" w:firstLineChars="147"/>
        <w:rPr>
          <w:rFonts w:hint="eastAsia" w:hAnsi="宋体"/>
          <w:b/>
          <w:color w:val="auto"/>
          <w:sz w:val="22"/>
          <w:szCs w:val="22"/>
          <w:highlight w:val="none"/>
        </w:rPr>
      </w:pPr>
      <w:r>
        <w:rPr>
          <w:rFonts w:hint="eastAsia" w:hAnsi="宋体"/>
          <w:b/>
          <w:color w:val="auto"/>
          <w:sz w:val="22"/>
          <w:szCs w:val="22"/>
          <w:highlight w:val="none"/>
        </w:rPr>
        <w:t>3.投诉书应简要列明质疑事项，质疑函、质疑答复等作为附件材料提供。</w:t>
      </w:r>
    </w:p>
    <w:p w14:paraId="3FA4F08B">
      <w:pPr>
        <w:pStyle w:val="14"/>
        <w:spacing w:line="360" w:lineRule="auto"/>
        <w:ind w:left="25" w:leftChars="12" w:firstLine="323" w:firstLineChars="147"/>
        <w:rPr>
          <w:rFonts w:hint="eastAsia" w:hAnsi="宋体"/>
          <w:b/>
          <w:color w:val="auto"/>
          <w:sz w:val="22"/>
          <w:szCs w:val="22"/>
          <w:highlight w:val="none"/>
        </w:rPr>
      </w:pPr>
      <w:r>
        <w:rPr>
          <w:rFonts w:hint="eastAsia" w:hAnsi="宋体"/>
          <w:b/>
          <w:color w:val="auto"/>
          <w:sz w:val="22"/>
          <w:szCs w:val="22"/>
          <w:highlight w:val="none"/>
        </w:rPr>
        <w:t>4.投诉书的投诉事项应具体、明确，并有必要的事实依据和法律依据。</w:t>
      </w:r>
    </w:p>
    <w:p w14:paraId="7F3D877D">
      <w:pPr>
        <w:pStyle w:val="14"/>
        <w:spacing w:line="360" w:lineRule="auto"/>
        <w:ind w:left="25" w:leftChars="12" w:firstLine="323" w:firstLineChars="147"/>
        <w:rPr>
          <w:rFonts w:hint="eastAsia" w:hAnsi="宋体"/>
          <w:b/>
          <w:color w:val="auto"/>
          <w:sz w:val="22"/>
          <w:szCs w:val="22"/>
          <w:highlight w:val="none"/>
        </w:rPr>
      </w:pPr>
      <w:r>
        <w:rPr>
          <w:rFonts w:hint="eastAsia" w:hAnsi="宋体"/>
          <w:b/>
          <w:color w:val="auto"/>
          <w:sz w:val="22"/>
          <w:szCs w:val="22"/>
          <w:highlight w:val="none"/>
        </w:rPr>
        <w:t>5.投诉书的投诉请求应与投诉事项相关。</w:t>
      </w:r>
    </w:p>
    <w:p w14:paraId="7B41DBFA">
      <w:pPr>
        <w:pStyle w:val="14"/>
        <w:spacing w:line="360" w:lineRule="auto"/>
        <w:ind w:left="25" w:leftChars="12" w:firstLine="323" w:firstLineChars="147"/>
        <w:rPr>
          <w:rFonts w:hint="eastAsia" w:hAnsi="宋体"/>
          <w:b/>
          <w:color w:val="auto"/>
          <w:sz w:val="20"/>
          <w:szCs w:val="18"/>
          <w:highlight w:val="none"/>
        </w:rPr>
      </w:pPr>
      <w:r>
        <w:rPr>
          <w:rFonts w:hint="eastAsia" w:hAnsi="宋体"/>
          <w:b/>
          <w:color w:val="auto"/>
          <w:sz w:val="22"/>
          <w:szCs w:val="22"/>
          <w:highlight w:val="none"/>
        </w:rPr>
        <w:t>6.投诉人为法人或者其他组织的，投诉书应由法定代表人、主要负责人，或者其授权代表签字或者盖章，并加盖公章。</w:t>
      </w:r>
    </w:p>
    <w:p w14:paraId="4FCE9FB7">
      <w:pPr>
        <w:pStyle w:val="2"/>
        <w:keepLines/>
        <w:spacing w:before="340" w:after="330" w:line="578" w:lineRule="auto"/>
        <w:jc w:val="both"/>
        <w:outlineLvl w:val="9"/>
        <w:rPr>
          <w:rFonts w:hint="eastAsia" w:asciiTheme="majorEastAsia" w:hAnsiTheme="majorEastAsia" w:eastAsiaTheme="majorEastAsia" w:cstheme="majorEastAsia"/>
          <w:b/>
          <w:bCs w:val="0"/>
          <w:color w:val="auto"/>
          <w:kern w:val="2"/>
          <w:sz w:val="40"/>
          <w:szCs w:val="52"/>
          <w:lang w:val="en-US" w:eastAsia="zh-CN" w:bidi="ar-SA"/>
        </w:rPr>
      </w:pPr>
    </w:p>
    <w:p w14:paraId="5CD568C0">
      <w:pPr>
        <w:rPr>
          <w:rFonts w:hint="eastAsia"/>
          <w:color w:val="auto"/>
          <w:lang w:val="en-US" w:eastAsia="zh-CN"/>
        </w:rPr>
      </w:pPr>
    </w:p>
    <w:bookmarkEnd w:id="66"/>
    <w:p w14:paraId="58EEA2AE">
      <w:pPr>
        <w:pStyle w:val="2"/>
        <w:keepLines/>
        <w:spacing w:before="340" w:after="330" w:line="578" w:lineRule="auto"/>
        <w:jc w:val="center"/>
        <w:rPr>
          <w:rFonts w:hint="eastAsia" w:ascii="仿宋_GB2312" w:eastAsia="仿宋_GB2312"/>
          <w:b/>
          <w:color w:val="auto"/>
          <w:sz w:val="24"/>
          <w:szCs w:val="24"/>
          <w:lang w:val="en-US" w:eastAsia="zh-CN"/>
        </w:rPr>
      </w:pPr>
      <w:r>
        <w:rPr>
          <w:rFonts w:hint="eastAsia" w:asciiTheme="majorEastAsia" w:hAnsiTheme="majorEastAsia" w:eastAsiaTheme="majorEastAsia" w:cstheme="majorEastAsia"/>
          <w:b/>
          <w:bCs w:val="0"/>
          <w:kern w:val="2"/>
          <w:sz w:val="40"/>
          <w:szCs w:val="52"/>
          <w:lang w:val="en-US" w:eastAsia="zh-CN" w:bidi="ar-SA"/>
        </w:rPr>
        <w:t>第六章 合同文本</w:t>
      </w:r>
      <w:r>
        <w:rPr>
          <w:rFonts w:hint="eastAsia" w:ascii="仿宋_GB2312" w:eastAsia="仿宋_GB2312"/>
          <w:b/>
          <w:color w:val="auto"/>
          <w:sz w:val="24"/>
          <w:szCs w:val="24"/>
          <w:lang w:val="en-US" w:eastAsia="zh-CN"/>
        </w:rPr>
        <w:t xml:space="preserve"> </w:t>
      </w:r>
    </w:p>
    <w:p w14:paraId="50EEBA8A">
      <w:pPr>
        <w:spacing w:line="360" w:lineRule="auto"/>
        <w:ind w:right="800"/>
        <w:rPr>
          <w:rFonts w:hint="eastAsia" w:ascii="宋体" w:hAnsi="宋体" w:cs="宋体"/>
          <w:color w:val="auto"/>
          <w:sz w:val="24"/>
          <w:szCs w:val="24"/>
          <w:highlight w:val="none"/>
        </w:rPr>
      </w:pPr>
    </w:p>
    <w:p w14:paraId="2202D725">
      <w:pPr>
        <w:spacing w:line="360" w:lineRule="auto"/>
        <w:ind w:right="800"/>
        <w:rPr>
          <w:rFonts w:ascii="宋体" w:hAnsi="宋体" w:cs="宋体"/>
          <w:bCs/>
          <w:color w:val="auto"/>
          <w:sz w:val="21"/>
          <w:szCs w:val="21"/>
          <w:highlight w:val="none"/>
          <w:u w:val="single"/>
        </w:rPr>
      </w:pPr>
      <w:r>
        <w:rPr>
          <w:rFonts w:hint="eastAsia" w:ascii="宋体" w:hAnsi="宋体" w:cs="宋体"/>
          <w:color w:val="auto"/>
          <w:sz w:val="21"/>
          <w:szCs w:val="21"/>
          <w:highlight w:val="none"/>
        </w:rPr>
        <w:t>采购计划号：</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bCs/>
          <w:color w:val="auto"/>
          <w:sz w:val="21"/>
          <w:szCs w:val="21"/>
          <w:highlight w:val="none"/>
        </w:rPr>
        <w:t>合同编号：</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p>
    <w:p w14:paraId="06A39742">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采购人（甲方）：</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供应商（乙方）：</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7F97117A">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项目名称：</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项目编号：</w:t>
      </w:r>
      <w:r>
        <w:rPr>
          <w:rFonts w:ascii="宋体" w:hAnsi="宋体" w:cs="宋体"/>
          <w:color w:val="auto"/>
          <w:sz w:val="21"/>
          <w:szCs w:val="21"/>
          <w:highlight w:val="none"/>
          <w:u w:val="single"/>
        </w:rPr>
        <w:t xml:space="preserve">                          </w:t>
      </w:r>
    </w:p>
    <w:p w14:paraId="33D50E98">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签订地点：</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签订时间：</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p>
    <w:p w14:paraId="51A37871">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根据《中华人民共和国政府采购法》、《中华人民共和国民法典》等法律、法规规定，按照</w:t>
      </w:r>
      <w:r>
        <w:rPr>
          <w:rFonts w:hint="eastAsia" w:ascii="宋体" w:hAnsi="宋体"/>
          <w:color w:val="auto"/>
          <w:sz w:val="21"/>
          <w:szCs w:val="21"/>
          <w:highlight w:val="none"/>
        </w:rPr>
        <w:t>磋商文件规定条款和乙方响应文件及其承诺，甲乙双方签订本合同。</w:t>
      </w:r>
    </w:p>
    <w:p w14:paraId="2B3310E4">
      <w:pPr>
        <w:spacing w:line="360" w:lineRule="auto"/>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第一条　合同标的</w:t>
      </w:r>
    </w:p>
    <w:p w14:paraId="3CB9E70F">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1、项目一览表</w:t>
      </w:r>
    </w:p>
    <w:tbl>
      <w:tblPr>
        <w:tblStyle w:val="23"/>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13"/>
        <w:gridCol w:w="2400"/>
        <w:gridCol w:w="1320"/>
        <w:gridCol w:w="1200"/>
        <w:gridCol w:w="1300"/>
        <w:gridCol w:w="1684"/>
      </w:tblGrid>
      <w:tr w14:paraId="2B3F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14:paraId="24639F98">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6B7BCBD">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16A59CB">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336A6CB">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59BB353">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7CA2021A">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单  价</w:t>
            </w:r>
          </w:p>
          <w:p w14:paraId="2E2FB42D">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（元）</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7F18C95">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总 </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价</w:t>
            </w:r>
          </w:p>
          <w:p w14:paraId="6321EC8F">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（元）</w:t>
            </w:r>
          </w:p>
        </w:tc>
      </w:tr>
      <w:tr w14:paraId="4686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14:paraId="6DF6B12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820B2CB">
            <w:pPr>
              <w:spacing w:line="360" w:lineRule="auto"/>
              <w:jc w:val="center"/>
              <w:rPr>
                <w:rFonts w:hint="eastAsia" w:ascii="宋体" w:hAnsi="宋体" w:cs="宋体"/>
                <w:color w:val="auto"/>
                <w:sz w:val="21"/>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19B59881">
            <w:pPr>
              <w:spacing w:line="360" w:lineRule="auto"/>
              <w:jc w:val="center"/>
              <w:rPr>
                <w:rFonts w:hint="eastAsia" w:ascii="宋体" w:hAnsi="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31341EE">
            <w:pPr>
              <w:spacing w:line="360" w:lineRule="auto"/>
              <w:jc w:val="center"/>
              <w:rPr>
                <w:rFonts w:hint="eastAsia" w:ascii="宋体" w:hAnsi="宋体" w:cs="宋体"/>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2D92715">
            <w:pPr>
              <w:spacing w:line="360" w:lineRule="auto"/>
              <w:jc w:val="center"/>
              <w:rPr>
                <w:rFonts w:hint="eastAsia" w:ascii="宋体" w:hAnsi="宋体" w:cs="宋体"/>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2B594350">
            <w:pPr>
              <w:spacing w:line="360" w:lineRule="auto"/>
              <w:jc w:val="center"/>
              <w:rPr>
                <w:rFonts w:hint="eastAsia" w:ascii="宋体" w:hAnsi="宋体" w:cs="宋体"/>
                <w:color w:val="auto"/>
                <w:sz w:val="21"/>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5D278B4">
            <w:pPr>
              <w:spacing w:line="360" w:lineRule="auto"/>
              <w:jc w:val="center"/>
              <w:rPr>
                <w:rFonts w:hint="eastAsia" w:ascii="宋体" w:hAnsi="宋体" w:cs="宋体"/>
                <w:color w:val="auto"/>
                <w:sz w:val="21"/>
                <w:szCs w:val="21"/>
                <w:highlight w:val="none"/>
              </w:rPr>
            </w:pPr>
          </w:p>
        </w:tc>
      </w:tr>
      <w:tr w14:paraId="5859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14:paraId="5A3B3FD2">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696EDC1F">
            <w:pPr>
              <w:spacing w:line="360" w:lineRule="auto"/>
              <w:jc w:val="center"/>
              <w:rPr>
                <w:rFonts w:hint="eastAsia" w:ascii="宋体" w:hAnsi="宋体" w:cs="宋体"/>
                <w:color w:val="auto"/>
                <w:sz w:val="21"/>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D94354A">
            <w:pPr>
              <w:spacing w:line="360" w:lineRule="auto"/>
              <w:jc w:val="center"/>
              <w:rPr>
                <w:rFonts w:hint="eastAsia" w:ascii="宋体" w:hAnsi="宋体" w:cs="宋体"/>
                <w:color w:val="auto"/>
                <w:sz w:val="21"/>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C274C33">
            <w:pPr>
              <w:spacing w:line="360" w:lineRule="auto"/>
              <w:jc w:val="center"/>
              <w:rPr>
                <w:rFonts w:hint="eastAsia" w:ascii="宋体" w:hAnsi="宋体" w:cs="宋体"/>
                <w:color w:val="auto"/>
                <w:sz w:val="21"/>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5040EFD">
            <w:pPr>
              <w:spacing w:line="360" w:lineRule="auto"/>
              <w:jc w:val="center"/>
              <w:rPr>
                <w:rFonts w:hint="eastAsia" w:ascii="宋体" w:hAnsi="宋体" w:cs="宋体"/>
                <w:color w:val="auto"/>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14:paraId="543A02F9">
            <w:pPr>
              <w:spacing w:line="360" w:lineRule="auto"/>
              <w:jc w:val="center"/>
              <w:rPr>
                <w:rFonts w:hint="eastAsia" w:ascii="宋体" w:hAnsi="宋体" w:cs="宋体"/>
                <w:color w:val="auto"/>
                <w:sz w:val="21"/>
                <w:szCs w:val="21"/>
                <w:highlight w:val="none"/>
              </w:rPr>
            </w:pPr>
          </w:p>
        </w:tc>
        <w:tc>
          <w:tcPr>
            <w:tcW w:w="1684" w:type="dxa"/>
            <w:tcBorders>
              <w:top w:val="single" w:color="auto" w:sz="4" w:space="0"/>
              <w:left w:val="single" w:color="auto" w:sz="4" w:space="0"/>
              <w:bottom w:val="single" w:color="auto" w:sz="4" w:space="0"/>
              <w:right w:val="single" w:color="auto" w:sz="4" w:space="0"/>
            </w:tcBorders>
            <w:noWrap w:val="0"/>
            <w:vAlign w:val="center"/>
          </w:tcPr>
          <w:p w14:paraId="478867CB">
            <w:pPr>
              <w:spacing w:line="360" w:lineRule="auto"/>
              <w:jc w:val="center"/>
              <w:rPr>
                <w:rFonts w:hint="eastAsia" w:ascii="宋体" w:hAnsi="宋体" w:cs="宋体"/>
                <w:color w:val="auto"/>
                <w:sz w:val="21"/>
                <w:szCs w:val="21"/>
                <w:highlight w:val="none"/>
              </w:rPr>
            </w:pPr>
          </w:p>
        </w:tc>
      </w:tr>
      <w:tr w14:paraId="2038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705" w:type="dxa"/>
            <w:gridSpan w:val="7"/>
            <w:tcBorders>
              <w:top w:val="single" w:color="auto" w:sz="4" w:space="0"/>
              <w:left w:val="single" w:color="auto" w:sz="4" w:space="0"/>
              <w:bottom w:val="single" w:color="auto" w:sz="4" w:space="0"/>
              <w:right w:val="single" w:color="auto" w:sz="4" w:space="0"/>
            </w:tcBorders>
            <w:noWrap w:val="0"/>
            <w:vAlign w:val="center"/>
          </w:tcPr>
          <w:p w14:paraId="222CEC5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人民币合计金额（大写）：</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元整（¥</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tc>
      </w:tr>
    </w:tbl>
    <w:p w14:paraId="621E010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14:paraId="60BAEEB8">
      <w:pPr>
        <w:spacing w:line="360" w:lineRule="auto"/>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第二条　质量保证</w:t>
      </w:r>
    </w:p>
    <w:p w14:paraId="5CD2747C">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0AD0D342">
      <w:pPr>
        <w:spacing w:line="360" w:lineRule="auto"/>
        <w:ind w:firstLine="420"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第三条　权利保证</w:t>
      </w:r>
    </w:p>
    <w:p w14:paraId="79DAF1D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1、乙方应保证所提供服务在使用时不会侵犯任何第三方的专利权、商标权、工业设计权等知识产权及其他合法权利，且所有权、处分权等没有受到任何限制。</w:t>
      </w:r>
    </w:p>
    <w:p w14:paraId="2F9C37F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00CB7BD">
      <w:pPr>
        <w:spacing w:line="360" w:lineRule="auto"/>
        <w:ind w:firstLine="420"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第四条　交付和验收</w:t>
      </w:r>
    </w:p>
    <w:p w14:paraId="47A09E6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1、服务期限：</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起至</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，服务地点：</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21CF23F">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2、乙方应按响应文件的承诺向甲方提供相应的服务，并提供所服务内容的相关技术资料。</w:t>
      </w:r>
    </w:p>
    <w:p w14:paraId="3FEA15A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3、乙方提供不符合响应文件和本合同规定的服务成果，甲方有权拒绝接受。</w:t>
      </w:r>
    </w:p>
    <w:p w14:paraId="5D481369">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1B4030FA">
      <w:pPr>
        <w:spacing w:line="360" w:lineRule="auto"/>
        <w:ind w:firstLine="420" w:firstLineChars="200"/>
        <w:rPr>
          <w:rFonts w:hint="eastAsia" w:ascii="宋体" w:hAnsi="宋体"/>
          <w:color w:val="auto"/>
          <w:sz w:val="21"/>
          <w:szCs w:val="21"/>
          <w:highlight w:val="none"/>
        </w:rPr>
      </w:pPr>
      <w:r>
        <w:rPr>
          <w:rFonts w:hint="eastAsia" w:ascii="宋体" w:hAnsi="宋体" w:cs="宋体"/>
          <w:color w:val="auto"/>
          <w:sz w:val="21"/>
          <w:szCs w:val="21"/>
          <w:highlight w:val="none"/>
        </w:rPr>
        <w:t>5、甲乙双方应按照《</w:t>
      </w:r>
      <w:r>
        <w:rPr>
          <w:rFonts w:ascii="宋体" w:hAnsi="宋体" w:cs="宋体"/>
          <w:color w:val="auto"/>
          <w:sz w:val="21"/>
          <w:szCs w:val="21"/>
          <w:highlight w:val="none"/>
        </w:rPr>
        <w:t>广西壮族自治区政府采购项目履约验收管理办法</w:t>
      </w:r>
      <w:r>
        <w:rPr>
          <w:rFonts w:hint="eastAsia" w:ascii="宋体" w:hAnsi="宋体" w:cs="宋体"/>
          <w:color w:val="auto"/>
          <w:sz w:val="21"/>
          <w:szCs w:val="21"/>
          <w:highlight w:val="none"/>
        </w:rPr>
        <w:t>》、双方合同、响应文件验收。</w:t>
      </w:r>
    </w:p>
    <w:p w14:paraId="4F71B4F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14:paraId="34B0265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7、甲方验收时以书面形式提出异议的，乙方应自收到甲方书面异议后五个工作日内及时予以解决，否则甲方有权不出具服务验收合格单。</w:t>
      </w:r>
    </w:p>
    <w:p w14:paraId="52DE5C32">
      <w:pPr>
        <w:snapToGrid w:val="0"/>
        <w:spacing w:line="360" w:lineRule="auto"/>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第五条  售后服务及培训</w:t>
      </w:r>
    </w:p>
    <w:p w14:paraId="1167E3FB">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1、乙方应按照国家有关法律法规和本合同所附的《售后服务承诺》要求为甲方提供相应的售后服务。</w:t>
      </w:r>
    </w:p>
    <w:p w14:paraId="33C1A8A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2、甲方应提供必要测试条件（如场地、电源、水源等）。</w:t>
      </w:r>
    </w:p>
    <w:p w14:paraId="1D139B5B">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3、乙方负责甲方有关人员的培训。培训时间、地点：</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F9B84A4">
      <w:pPr>
        <w:snapToGrid w:val="0"/>
        <w:spacing w:line="360" w:lineRule="auto"/>
        <w:ind w:firstLine="420" w:firstLineChars="200"/>
        <w:rPr>
          <w:rFonts w:hint="eastAsia" w:ascii="宋体" w:hAnsi="宋体" w:cs="宋体"/>
          <w:color w:val="auto"/>
          <w:sz w:val="21"/>
          <w:szCs w:val="21"/>
          <w:highlight w:val="none"/>
          <w:u w:val="single"/>
        </w:rPr>
      </w:pPr>
      <w:r>
        <w:rPr>
          <w:rFonts w:hint="eastAsia" w:ascii="宋体" w:hAnsi="宋体" w:cs="宋体"/>
          <w:b/>
          <w:color w:val="auto"/>
          <w:sz w:val="21"/>
          <w:szCs w:val="21"/>
          <w:highlight w:val="none"/>
        </w:rPr>
        <w:t>第六条　付款方式</w:t>
      </w:r>
    </w:p>
    <w:p w14:paraId="1E21C3BD">
      <w:pPr>
        <w:snapToGrid w:val="0"/>
        <w:spacing w:line="360" w:lineRule="auto"/>
        <w:ind w:firstLine="420" w:firstLineChars="200"/>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本项目预付款在合同、担保措施生效以及具备实施条件后10个工作日内支付合同价款的30%；剩余款项分期2年按月支付，每月20号前支付服务费。</w:t>
      </w:r>
    </w:p>
    <w:p w14:paraId="1A5178BD">
      <w:pPr>
        <w:numPr>
          <w:ilvl w:val="0"/>
          <w:numId w:val="8"/>
        </w:numPr>
        <w:snapToGrid w:val="0"/>
        <w:spacing w:line="360" w:lineRule="auto"/>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履约保证金</w:t>
      </w:r>
    </w:p>
    <w:p w14:paraId="69560A4F">
      <w:pPr>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 履约保证金金额：每分标按中标金额的</w:t>
      </w:r>
      <w:r>
        <w:rPr>
          <w:rFonts w:hint="eastAsia" w:ascii="宋体" w:hAnsi="宋体" w:eastAsia="宋体" w:cs="宋体"/>
          <w:b w:val="0"/>
          <w:bCs/>
          <w:color w:val="auto"/>
          <w:sz w:val="21"/>
          <w:szCs w:val="21"/>
          <w:highlight w:val="none"/>
          <w:u w:val="single"/>
          <w:lang w:val="en-US" w:eastAsia="zh-CN"/>
        </w:rPr>
        <w:t xml:space="preserve">  / </w:t>
      </w:r>
      <w:r>
        <w:rPr>
          <w:rFonts w:hint="eastAsia" w:ascii="宋体" w:hAnsi="宋体" w:eastAsia="宋体" w:cs="宋体"/>
          <w:b w:val="0"/>
          <w:bCs/>
          <w:color w:val="auto"/>
          <w:sz w:val="21"/>
          <w:szCs w:val="21"/>
          <w:highlight w:val="none"/>
          <w:lang w:val="en-US" w:eastAsia="zh-CN"/>
        </w:rPr>
        <w:t>%（注：履约保证金不超过5%）。</w:t>
      </w:r>
    </w:p>
    <w:p w14:paraId="6D9C6D4A">
      <w:pPr>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履约保证金递交方式：支票、汇票、本票或者金融、担保机构出具的保函等非现金方式（参照磋商保证金）。</w:t>
      </w:r>
    </w:p>
    <w:p w14:paraId="6E5FDDF8">
      <w:pPr>
        <w:snapToGri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履约保证金退付方式、时间及条件：由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5560B751">
      <w:pPr>
        <w:spacing w:line="360" w:lineRule="auto"/>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第八条  税费</w:t>
      </w:r>
    </w:p>
    <w:p w14:paraId="083EDB0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本合同执行中相关的一切税费均由乙方负担，合同另有约定的除外。</w:t>
      </w:r>
    </w:p>
    <w:p w14:paraId="05D19780">
      <w:pPr>
        <w:spacing w:line="360" w:lineRule="auto"/>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第九条　违约责任</w:t>
      </w:r>
    </w:p>
    <w:p w14:paraId="6B564B0A">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olor w:val="auto"/>
          <w:sz w:val="21"/>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 w:val="21"/>
          <w:szCs w:val="21"/>
          <w:highlight w:val="none"/>
        </w:rPr>
        <w:t xml:space="preserve">                                  </w:t>
      </w:r>
    </w:p>
    <w:p w14:paraId="210315A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2、乙方提供的服务如侵犯了第三方合法权益而引发的任何纠纷或者诉讼，均由乙方负责交涉并承担全部责任。</w:t>
      </w:r>
    </w:p>
    <w:p w14:paraId="6533EDDD">
      <w:pPr>
        <w:snapToGrid w:val="0"/>
        <w:spacing w:line="360" w:lineRule="auto"/>
        <w:ind w:firstLine="420" w:firstLineChars="200"/>
        <w:rPr>
          <w:rFonts w:hint="eastAsia" w:ascii="宋体" w:hAnsi="宋体" w:cs="宋体"/>
          <w:color w:val="auto"/>
          <w:sz w:val="21"/>
          <w:szCs w:val="21"/>
          <w:highlight w:val="none"/>
        </w:rPr>
      </w:pPr>
      <w:r>
        <w:rPr>
          <w:rFonts w:ascii="宋体" w:hAnsi="宋体"/>
          <w:color w:val="auto"/>
          <w:sz w:val="21"/>
          <w:szCs w:val="21"/>
          <w:highlight w:val="none"/>
        </w:rPr>
        <w:t>3</w:t>
      </w:r>
      <w:r>
        <w:rPr>
          <w:rFonts w:hint="eastAsia" w:ascii="宋体" w:hAnsi="宋体"/>
          <w:color w:val="auto"/>
          <w:sz w:val="21"/>
          <w:szCs w:val="21"/>
          <w:highlight w:val="none"/>
        </w:rPr>
        <w:t>、甲方延期付款的，每天向乙方偿付延期款额3‰滞纳金，但滞纳金累计不得超过延期款额5%。</w:t>
      </w:r>
    </w:p>
    <w:p w14:paraId="2A345DA9">
      <w:pPr>
        <w:spacing w:line="360" w:lineRule="auto"/>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第十条  不可抗力事件处理</w:t>
      </w:r>
    </w:p>
    <w:p w14:paraId="01D4693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1、在合同有效期内，任何一方因不可抗力事件导致不能履行合同，则合同履行期可延长，其延长期与不可抗力影响期相同。</w:t>
      </w:r>
    </w:p>
    <w:p w14:paraId="1C44D7A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2、不可抗力事件发生后，应立即通知对方，并寄送有关权威机构出具的证明。</w:t>
      </w:r>
    </w:p>
    <w:p w14:paraId="3D3E7E18">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3、不可抗力事件延续一百二十天以上，双方应通过友好协商，确定是否继续履行合同。</w:t>
      </w:r>
    </w:p>
    <w:p w14:paraId="6AF691EA">
      <w:pPr>
        <w:spacing w:line="360" w:lineRule="auto"/>
        <w:ind w:firstLine="420"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第十一条  合同争议解决</w:t>
      </w:r>
    </w:p>
    <w:p w14:paraId="1B7BECD0">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1、因服务质量问题发生争议的，应邀请国家认可的质量检测机构进行鉴定。服务符合标准的，鉴定费由甲方承担；服务不符合标准的，鉴定费由乙方承担。</w:t>
      </w:r>
    </w:p>
    <w:p w14:paraId="0274C36D">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2、因履行本合同引起的或者与本合同有关的争议，甲乙双方应首先通过友好协商解决，如果协商不能解决，可向甲方所在地有管辖权的人民法院提起诉讼。</w:t>
      </w:r>
    </w:p>
    <w:p w14:paraId="23393622">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3、诉讼期间，本合同继续履行。</w:t>
      </w:r>
    </w:p>
    <w:p w14:paraId="49AA9ED3">
      <w:pPr>
        <w:spacing w:line="360" w:lineRule="auto"/>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第十二条  合同生效及其它</w:t>
      </w:r>
    </w:p>
    <w:p w14:paraId="2F42CA86">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1、合同经双方法定代表人或者授权代表签字并加盖单位公章后生效（委托代理人签字的需后附法定代表人授权委托书，格式自拟）。</w:t>
      </w:r>
    </w:p>
    <w:p w14:paraId="61951CA5">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2、合同执行中涉及采购资金和采购内容修改或者补充的，须经财政部门审批，并签书面补充协议报财政部门备案，方可作为主合同不可分割的一部分。</w:t>
      </w:r>
    </w:p>
    <w:p w14:paraId="2B592CA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3、本合同未尽事宜，遵照《中华人民共和国民法典》有关条文执行。</w:t>
      </w:r>
    </w:p>
    <w:p w14:paraId="621D45F0">
      <w:pPr>
        <w:spacing w:line="360" w:lineRule="auto"/>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第十三条　合同的变更、终止与转让</w:t>
      </w:r>
    </w:p>
    <w:p w14:paraId="67D6C58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1、除《中华人民共和国政府采购法》第五十条规定的情形外，本合同一经签订，甲乙双方不得擅自变更、中止或者终止。</w:t>
      </w:r>
    </w:p>
    <w:p w14:paraId="58F423E0">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2、乙方不得擅自转让其应履行的合同义务。</w:t>
      </w:r>
    </w:p>
    <w:p w14:paraId="03A752D1">
      <w:pPr>
        <w:spacing w:line="360" w:lineRule="auto"/>
        <w:ind w:firstLine="420"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第十四条　签订本合同依据</w:t>
      </w:r>
    </w:p>
    <w:p w14:paraId="1DB08E4A">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olor w:val="auto"/>
          <w:sz w:val="21"/>
          <w:szCs w:val="21"/>
          <w:highlight w:val="none"/>
        </w:rPr>
        <w:t>成交通知书</w:t>
      </w:r>
      <w:r>
        <w:rPr>
          <w:rFonts w:hint="eastAsia" w:ascii="宋体" w:hAnsi="宋体" w:cs="宋体"/>
          <w:color w:val="auto"/>
          <w:sz w:val="21"/>
          <w:szCs w:val="21"/>
          <w:highlight w:val="none"/>
        </w:rPr>
        <w:t>；</w:t>
      </w:r>
    </w:p>
    <w:p w14:paraId="5690FD8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2、竞标报价表；</w:t>
      </w:r>
    </w:p>
    <w:p w14:paraId="528DC47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3、商务条款偏离表和服务需求偏离表；</w:t>
      </w:r>
    </w:p>
    <w:p w14:paraId="56372D35">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、服务方案；</w:t>
      </w:r>
    </w:p>
    <w:p w14:paraId="6F45D79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5、响应文件中的其他相关文件。</w:t>
      </w:r>
    </w:p>
    <w:p w14:paraId="6B9C6FF6">
      <w:pPr>
        <w:spacing w:line="360" w:lineRule="auto"/>
        <w:ind w:firstLine="420" w:firstLineChars="200"/>
        <w:rPr>
          <w:rFonts w:hint="eastAsia" w:ascii="宋体" w:hAns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、上述合同文件互相补充和解释。如果合同文件之间存在矛盾或者不一致之处，以上述文件的排列顺序在先者为准。</w:t>
      </w:r>
    </w:p>
    <w:p w14:paraId="4C4B8C34">
      <w:pPr>
        <w:spacing w:line="360" w:lineRule="auto"/>
        <w:ind w:firstLine="420" w:firstLineChars="200"/>
        <w:rPr>
          <w:rFonts w:hint="eastAsia" w:ascii="宋体" w:hAnsi="宋体" w:cs="宋体"/>
          <w:color w:val="auto"/>
          <w:sz w:val="21"/>
          <w:szCs w:val="21"/>
          <w:highlight w:val="none"/>
        </w:rPr>
      </w:pPr>
      <w:r>
        <w:rPr>
          <w:rFonts w:hint="eastAsia" w:ascii="宋体" w:hAnsi="宋体" w:cs="宋体"/>
          <w:b/>
          <w:color w:val="auto"/>
          <w:sz w:val="21"/>
          <w:szCs w:val="21"/>
          <w:highlight w:val="none"/>
        </w:rPr>
        <w:t>第十五条　</w:t>
      </w:r>
      <w:r>
        <w:rPr>
          <w:rFonts w:hint="eastAsia" w:ascii="宋体" w:hAnsi="宋体" w:cs="宋体"/>
          <w:color w:val="auto"/>
          <w:sz w:val="21"/>
          <w:szCs w:val="21"/>
          <w:highlight w:val="none"/>
        </w:rPr>
        <w:t>本合同一式四份，具有同等法律效力，财政部门（政府采购监管部门）、采购代理机构各一份，甲乙双方各一份（可根据需要另增加）。</w:t>
      </w:r>
    </w:p>
    <w:p w14:paraId="633305F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本合同甲乙双方签字盖章后生效，自签订之日起七个工作日内，甲方应当将合同副本报同级财政部门备案。</w:t>
      </w:r>
    </w:p>
    <w:p w14:paraId="24408E9E">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本合同自签订之日起2个工作日内，甲方应当将采购合同在广西壮族自治区财政厅指定的媒体上公告。</w:t>
      </w:r>
    </w:p>
    <w:tbl>
      <w:tblPr>
        <w:tblStyle w:val="23"/>
        <w:tblpPr w:leftFromText="180" w:rightFromText="180" w:vertAnchor="text" w:horzAnchor="page" w:tblpX="1350" w:tblpY="8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228E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5A5F81E9">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甲方：（章）</w:t>
            </w:r>
          </w:p>
          <w:p w14:paraId="409F1CFD">
            <w:pPr>
              <w:snapToGrid w:val="0"/>
              <w:spacing w:line="360" w:lineRule="auto"/>
              <w:rPr>
                <w:rFonts w:hint="eastAsia" w:ascii="宋体" w:hAnsi="宋体" w:cs="宋体"/>
                <w:color w:val="auto"/>
                <w:sz w:val="21"/>
                <w:szCs w:val="21"/>
                <w:highlight w:val="none"/>
              </w:rPr>
            </w:pPr>
          </w:p>
          <w:p w14:paraId="349D2115">
            <w:pPr>
              <w:snapToGrid w:val="0"/>
              <w:spacing w:line="360" w:lineRule="auto"/>
              <w:rPr>
                <w:rFonts w:hint="eastAsia" w:ascii="宋体" w:hAnsi="宋体" w:cs="宋体"/>
                <w:color w:val="auto"/>
                <w:sz w:val="21"/>
                <w:szCs w:val="21"/>
                <w:highlight w:val="none"/>
              </w:rPr>
            </w:pPr>
          </w:p>
          <w:p w14:paraId="6A4B9288">
            <w:pPr>
              <w:snapToGrid w:val="0"/>
              <w:spacing w:line="360" w:lineRule="auto"/>
              <w:ind w:firstLine="945" w:firstLineChars="450"/>
              <w:jc w:val="right"/>
              <w:rPr>
                <w:rFonts w:hint="eastAsia" w:ascii="宋体" w:hAnsi="宋体" w:cs="宋体"/>
                <w:color w:val="auto"/>
                <w:sz w:val="21"/>
                <w:szCs w:val="21"/>
                <w:highlight w:val="none"/>
              </w:rPr>
            </w:pPr>
          </w:p>
          <w:p w14:paraId="16F990BB">
            <w:pPr>
              <w:snapToGrid w:val="0"/>
              <w:spacing w:line="360" w:lineRule="auto"/>
              <w:ind w:firstLine="945" w:firstLineChars="450"/>
              <w:jc w:val="right"/>
              <w:rPr>
                <w:rFonts w:ascii="宋体" w:hAnsi="宋体" w:cs="宋体"/>
                <w:color w:val="auto"/>
                <w:sz w:val="21"/>
                <w:szCs w:val="21"/>
                <w:highlight w:val="none"/>
              </w:rPr>
            </w:pPr>
            <w:r>
              <w:rPr>
                <w:rFonts w:hint="eastAsia" w:ascii="宋体" w:hAnsi="宋体" w:cs="宋体"/>
                <w:color w:val="auto"/>
                <w:sz w:val="21"/>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658F0330">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乙方：（章）       </w:t>
            </w:r>
          </w:p>
          <w:p w14:paraId="01D2C627">
            <w:pPr>
              <w:snapToGrid w:val="0"/>
              <w:spacing w:line="360" w:lineRule="auto"/>
              <w:rPr>
                <w:rFonts w:hint="eastAsia" w:ascii="宋体" w:hAnsi="宋体" w:cs="宋体"/>
                <w:color w:val="auto"/>
                <w:sz w:val="21"/>
                <w:szCs w:val="21"/>
                <w:highlight w:val="none"/>
              </w:rPr>
            </w:pPr>
          </w:p>
          <w:p w14:paraId="688E9EC5">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70A7411E">
            <w:pPr>
              <w:snapToGrid w:val="0"/>
              <w:spacing w:line="360" w:lineRule="auto"/>
              <w:jc w:val="right"/>
              <w:rPr>
                <w:rFonts w:hint="eastAsia" w:ascii="宋体" w:hAnsi="宋体" w:cs="宋体"/>
                <w:color w:val="auto"/>
                <w:sz w:val="21"/>
                <w:szCs w:val="21"/>
                <w:highlight w:val="none"/>
              </w:rPr>
            </w:pPr>
          </w:p>
          <w:p w14:paraId="0F3A665C">
            <w:pPr>
              <w:snapToGrid w:val="0"/>
              <w:spacing w:line="360" w:lineRule="auto"/>
              <w:jc w:val="right"/>
              <w:rPr>
                <w:rFonts w:ascii="宋体" w:hAnsi="宋体" w:cs="宋体"/>
                <w:color w:val="auto"/>
                <w:sz w:val="21"/>
                <w:szCs w:val="21"/>
                <w:highlight w:val="none"/>
              </w:rPr>
            </w:pPr>
            <w:r>
              <w:rPr>
                <w:rFonts w:hint="eastAsia" w:ascii="宋体" w:hAnsi="宋体" w:cs="宋体"/>
                <w:color w:val="auto"/>
                <w:sz w:val="21"/>
                <w:szCs w:val="21"/>
                <w:highlight w:val="none"/>
              </w:rPr>
              <w:t xml:space="preserve"> 年   月   日</w:t>
            </w:r>
          </w:p>
        </w:tc>
      </w:tr>
      <w:tr w14:paraId="245A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BFFA96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单位地址：</w:t>
            </w:r>
            <w:r>
              <w:rPr>
                <w:rFonts w:ascii="宋体" w:hAnsi="宋体" w:cs="宋体"/>
                <w:color w:val="auto"/>
                <w:sz w:val="21"/>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AA25B30">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单位地址： </w:t>
            </w:r>
          </w:p>
        </w:tc>
      </w:tr>
      <w:tr w14:paraId="3627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7833C9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0EFA358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法定代表人：</w:t>
            </w:r>
          </w:p>
        </w:tc>
      </w:tr>
      <w:tr w14:paraId="409C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5F350B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73B833F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委托代理人：</w:t>
            </w:r>
          </w:p>
        </w:tc>
      </w:tr>
      <w:tr w14:paraId="3494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39233C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3725452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电话：</w:t>
            </w:r>
          </w:p>
        </w:tc>
      </w:tr>
      <w:tr w14:paraId="5F89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611D175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158EBC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开户银行： </w:t>
            </w:r>
          </w:p>
        </w:tc>
      </w:tr>
      <w:tr w14:paraId="72CA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7833DDC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281ADC5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账号：</w:t>
            </w:r>
          </w:p>
        </w:tc>
      </w:tr>
      <w:tr w14:paraId="3386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14:paraId="0976972D">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14:paraId="4773604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邮政编码：</w:t>
            </w:r>
          </w:p>
        </w:tc>
      </w:tr>
    </w:tbl>
    <w:p w14:paraId="38470829">
      <w:pPr>
        <w:tabs>
          <w:tab w:val="left" w:pos="5517"/>
        </w:tabs>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p>
    <w:p w14:paraId="23F1EA93">
      <w:pPr>
        <w:pStyle w:val="14"/>
        <w:spacing w:line="360" w:lineRule="auto"/>
        <w:jc w:val="left"/>
        <w:rPr>
          <w:rFonts w:hint="eastAsia" w:ascii="新宋体" w:hAnsi="新宋体" w:eastAsia="新宋体" w:cs="新宋体"/>
          <w:color w:val="auto"/>
        </w:rPr>
      </w:pPr>
    </w:p>
    <w:sectPr>
      <w:footerReference r:id="rId10" w:type="first"/>
      <w:footerReference r:id="rId9" w:type="default"/>
      <w:pgSz w:w="11906" w:h="16838"/>
      <w:pgMar w:top="1134" w:right="1134" w:bottom="1134" w:left="1134" w:header="709" w:footer="709"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09313">
    <w:pPr>
      <w:pStyle w:val="16"/>
      <w:rPr>
        <w:rFonts w:hint="eastAsia" w:ascii="仿宋" w:hAnsi="仿宋" w:eastAsia="仿宋" w:cs="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D55FF">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1D55FF">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617D6">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649A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0649A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23B0">
    <w:pPr>
      <w:pStyle w:val="16"/>
      <w:rPr>
        <w:rFonts w:hint="eastAsia" w:ascii="仿宋" w:hAnsi="仿宋" w:eastAsia="仿宋" w:cs="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3A5087">
                          <w:pPr>
                            <w:pStyle w:val="16"/>
                            <w:jc w:val="center"/>
                            <w:rPr>
                              <w:rStyle w:val="27"/>
                              <w:rFonts w:hint="eastAsia" w:ascii="仿宋" w:hAnsi="仿宋" w:eastAsia="仿宋" w:cs="仿宋"/>
                            </w:rPr>
                          </w:pPr>
                          <w:r>
                            <w:rPr>
                              <w:rFonts w:hint="eastAsia" w:ascii="仿宋" w:hAnsi="仿宋" w:eastAsia="仿宋" w:cs="仿宋"/>
                            </w:rPr>
                            <w:fldChar w:fldCharType="begin"/>
                          </w:r>
                          <w:r>
                            <w:rPr>
                              <w:rStyle w:val="27"/>
                              <w:rFonts w:hint="eastAsia" w:ascii="仿宋" w:hAnsi="仿宋" w:eastAsia="仿宋" w:cs="仿宋"/>
                            </w:rPr>
                            <w:instrText xml:space="preserve">PAGE  </w:instrText>
                          </w:r>
                          <w:r>
                            <w:rPr>
                              <w:rFonts w:hint="eastAsia" w:ascii="仿宋" w:hAnsi="仿宋" w:eastAsia="仿宋" w:cs="仿宋"/>
                            </w:rPr>
                            <w:fldChar w:fldCharType="separate"/>
                          </w:r>
                          <w:r>
                            <w:rPr>
                              <w:rStyle w:val="27"/>
                              <w:rFonts w:hint="eastAsia" w:ascii="仿宋" w:hAnsi="仿宋" w:eastAsia="仿宋" w:cs="仿宋"/>
                            </w:rPr>
                            <w:t>31</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3A5087">
                    <w:pPr>
                      <w:pStyle w:val="16"/>
                      <w:jc w:val="center"/>
                      <w:rPr>
                        <w:rStyle w:val="27"/>
                        <w:rFonts w:hint="eastAsia" w:ascii="仿宋" w:hAnsi="仿宋" w:eastAsia="仿宋" w:cs="仿宋"/>
                      </w:rPr>
                    </w:pPr>
                    <w:r>
                      <w:rPr>
                        <w:rFonts w:hint="eastAsia" w:ascii="仿宋" w:hAnsi="仿宋" w:eastAsia="仿宋" w:cs="仿宋"/>
                      </w:rPr>
                      <w:fldChar w:fldCharType="begin"/>
                    </w:r>
                    <w:r>
                      <w:rPr>
                        <w:rStyle w:val="27"/>
                        <w:rFonts w:hint="eastAsia" w:ascii="仿宋" w:hAnsi="仿宋" w:eastAsia="仿宋" w:cs="仿宋"/>
                      </w:rPr>
                      <w:instrText xml:space="preserve">PAGE  </w:instrText>
                    </w:r>
                    <w:r>
                      <w:rPr>
                        <w:rFonts w:hint="eastAsia" w:ascii="仿宋" w:hAnsi="仿宋" w:eastAsia="仿宋" w:cs="仿宋"/>
                      </w:rPr>
                      <w:fldChar w:fldCharType="separate"/>
                    </w:r>
                    <w:r>
                      <w:rPr>
                        <w:rStyle w:val="27"/>
                        <w:rFonts w:hint="eastAsia" w:ascii="仿宋" w:hAnsi="仿宋" w:eastAsia="仿宋" w:cs="仿宋"/>
                      </w:rPr>
                      <w:t>31</w:t>
                    </w:r>
                    <w:r>
                      <w:rPr>
                        <w:rFonts w:hint="eastAsia" w:ascii="仿宋" w:hAnsi="仿宋" w:eastAsia="仿宋" w:cs="仿宋"/>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93AC9">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44391">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A4439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DBCD">
    <w:pPr>
      <w:pStyle w:val="18"/>
      <w:pBdr>
        <w:bottom w:val="none" w:color="auto" w:sz="0" w:space="1"/>
      </w:pBdr>
      <w:wordWrap w:val="0"/>
      <w:jc w:val="both"/>
      <w:rPr>
        <w:rFonts w:hint="eastAsia" w:ascii="仿宋" w:hAnsi="仿宋" w:eastAsia="仿宋" w:cs="仿宋"/>
        <w:sz w:val="21"/>
        <w:szCs w:val="21"/>
        <w:u w:val="single"/>
        <w:lang w:eastAsia="zh-CN"/>
      </w:rPr>
    </w:pPr>
    <w:r>
      <w:rPr>
        <w:rFonts w:hint="eastAsia" w:ascii="仿宋" w:hAnsi="仿宋" w:eastAsia="仿宋" w:cs="仿宋"/>
        <w:sz w:val="21"/>
        <w:szCs w:val="21"/>
        <w:u w:val="single"/>
        <w:lang w:val="en-US" w:eastAsia="zh-CN"/>
      </w:rPr>
      <w:t xml:space="preserve"> </w:t>
    </w:r>
    <w:r>
      <w:rPr>
        <w:rFonts w:hint="eastAsia" w:ascii="Times New Roman" w:hAnsi="Times New Roman" w:cs="Times New Roman"/>
        <w:color w:val="000000"/>
        <w:kern w:val="2"/>
        <w:sz w:val="20"/>
        <w:szCs w:val="20"/>
        <w:u w:val="single"/>
        <w:lang w:val="en-US" w:eastAsia="zh-CN" w:bidi="ar-SA"/>
      </w:rPr>
      <w:t>陆川县人民医院综合信息化服务项目</w:t>
    </w:r>
    <w:r>
      <w:rPr>
        <w:rFonts w:hint="eastAsia" w:ascii="Times New Roman" w:hAnsi="Times New Roman" w:eastAsia="宋体" w:cs="Times New Roman"/>
        <w:color w:val="000000"/>
        <w:kern w:val="2"/>
        <w:sz w:val="20"/>
        <w:szCs w:val="20"/>
        <w:u w:val="single"/>
        <w:lang w:val="en-US" w:eastAsia="zh-CN" w:bidi="ar-SA"/>
      </w:rPr>
      <w:t xml:space="preserve">                                                     </w:t>
    </w:r>
    <w:r>
      <w:rPr>
        <w:rFonts w:hint="eastAsia" w:ascii="Times New Roman" w:hAnsi="Times New Roman" w:cs="Times New Roman"/>
        <w:color w:val="000000"/>
        <w:kern w:val="2"/>
        <w:sz w:val="20"/>
        <w:szCs w:val="20"/>
        <w:u w:val="single"/>
        <w:lang w:val="en-US" w:eastAsia="zh-CN" w:bidi="ar-SA"/>
      </w:rPr>
      <w:t xml:space="preserve">     </w:t>
    </w:r>
    <w:r>
      <w:rPr>
        <w:rFonts w:hint="eastAsia" w:ascii="Times New Roman" w:hAnsi="Times New Roman" w:eastAsia="宋体" w:cs="Times New Roman"/>
        <w:color w:val="000000"/>
        <w:kern w:val="2"/>
        <w:sz w:val="20"/>
        <w:szCs w:val="20"/>
        <w:u w:val="single"/>
        <w:lang w:val="en-US" w:eastAsia="zh-CN" w:bidi="ar-S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4C27">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E30F">
    <w:pPr>
      <w:pStyle w:val="18"/>
      <w:pBdr>
        <w:bottom w:val="none" w:color="auto" w:sz="0" w:space="1"/>
      </w:pBdr>
      <w:wordWrap w:val="0"/>
      <w:jc w:val="both"/>
      <w:rPr>
        <w:rFonts w:hint="eastAsia" w:ascii="仿宋" w:hAnsi="仿宋" w:eastAsia="仿宋" w:cs="仿宋"/>
        <w:sz w:val="18"/>
        <w:szCs w:val="18"/>
        <w:u w:val="single"/>
        <w:lang w:eastAsia="zh-CN"/>
      </w:rPr>
    </w:pPr>
    <w:r>
      <w:rPr>
        <w:rFonts w:hint="eastAsia" w:ascii="宋体" w:hAnsi="宋体" w:eastAsia="宋体" w:cs="宋体"/>
        <w:sz w:val="18"/>
        <w:szCs w:val="18"/>
        <w:u w:val="single"/>
        <w:lang w:val="en-US" w:eastAsia="zh-CN"/>
      </w:rPr>
      <w:t xml:space="preserve"> </w:t>
    </w:r>
    <w:r>
      <w:rPr>
        <w:rFonts w:hint="eastAsia" w:hAnsi="宋体" w:cs="宋体"/>
        <w:color w:val="000000"/>
        <w:kern w:val="2"/>
        <w:sz w:val="18"/>
        <w:szCs w:val="18"/>
        <w:u w:val="single"/>
        <w:lang w:val="en-US" w:eastAsia="zh-CN" w:bidi="ar-SA"/>
      </w:rPr>
      <w:t xml:space="preserve">陆川县人民医院综合信息化服务项目                         </w:t>
    </w:r>
    <w:r>
      <w:rPr>
        <w:rFonts w:hint="eastAsia" w:ascii="Times New Roman" w:hAnsi="Times New Roman" w:eastAsia="宋体" w:cs="Times New Roman"/>
        <w:color w:val="000000"/>
        <w:kern w:val="2"/>
        <w:sz w:val="18"/>
        <w:szCs w:val="18"/>
        <w:u w:val="single"/>
        <w:lang w:val="en-US" w:eastAsia="zh-CN" w:bidi="ar-SA"/>
      </w:rPr>
      <w:t xml:space="preserve">       </w:t>
    </w:r>
    <w:r>
      <w:rPr>
        <w:rFonts w:hint="eastAsia" w:ascii="Times New Roman" w:hAnsi="Times New Roman" w:cs="Times New Roman"/>
        <w:color w:val="000000"/>
        <w:kern w:val="2"/>
        <w:sz w:val="18"/>
        <w:szCs w:val="18"/>
        <w:u w:val="single"/>
        <w:lang w:val="en-US" w:eastAsia="zh-CN" w:bidi="ar-SA"/>
      </w:rPr>
      <w:t xml:space="preserve">                        </w:t>
    </w:r>
    <w:r>
      <w:rPr>
        <w:rFonts w:hint="eastAsia" w:ascii="Times New Roman" w:hAnsi="Times New Roman" w:eastAsia="宋体" w:cs="Times New Roman"/>
        <w:color w:val="000000"/>
        <w:kern w:val="2"/>
        <w:sz w:val="18"/>
        <w:szCs w:val="18"/>
        <w:u w:val="single"/>
        <w:lang w:val="en-US" w:eastAsia="zh-CN" w:bidi="ar-SA"/>
      </w:rPr>
      <w:t xml:space="preserve"> </w:t>
    </w:r>
    <w:r>
      <w:rPr>
        <w:rFonts w:hint="eastAsia" w:ascii="Times New Roman" w:hAnsi="Times New Roman" w:cs="Times New Roman"/>
        <w:color w:val="000000"/>
        <w:kern w:val="2"/>
        <w:sz w:val="18"/>
        <w:szCs w:val="18"/>
        <w:u w:val="single"/>
        <w:lang w:val="en-US" w:eastAsia="zh-CN" w:bidi="ar-SA"/>
      </w:rPr>
      <w:t xml:space="preserve"> </w:t>
    </w:r>
    <w:r>
      <w:rPr>
        <w:rFonts w:hint="eastAsia" w:ascii="Times New Roman" w:hAnsi="Times New Roman" w:eastAsia="宋体" w:cs="Times New Roman"/>
        <w:color w:val="000000"/>
        <w:kern w:val="2"/>
        <w:sz w:val="18"/>
        <w:szCs w:val="18"/>
        <w:u w:val="single"/>
        <w:lang w:val="en-US" w:eastAsia="zh-CN" w:bidi="ar-SA"/>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8253">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5C9B1"/>
    <w:multiLevelType w:val="singleLevel"/>
    <w:tmpl w:val="9015C9B1"/>
    <w:lvl w:ilvl="0" w:tentative="0">
      <w:start w:val="1"/>
      <w:numFmt w:val="decimal"/>
      <w:pStyle w:val="7"/>
      <w:lvlText w:val="%1."/>
      <w:lvlJc w:val="left"/>
      <w:pPr>
        <w:tabs>
          <w:tab w:val="left" w:pos="360"/>
        </w:tabs>
        <w:ind w:left="360" w:hanging="360"/>
      </w:pPr>
    </w:lvl>
  </w:abstractNum>
  <w:abstractNum w:abstractNumId="1">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A"/>
    <w:multiLevelType w:val="multilevel"/>
    <w:tmpl w:val="0000000A"/>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13DBF7C"/>
    <w:multiLevelType w:val="singleLevel"/>
    <w:tmpl w:val="113DBF7C"/>
    <w:lvl w:ilvl="0" w:tentative="0">
      <w:start w:val="4"/>
      <w:numFmt w:val="chineseCounting"/>
      <w:suff w:val="nothing"/>
      <w:lvlText w:val="%1、"/>
      <w:lvlJc w:val="left"/>
      <w:rPr>
        <w:rFonts w:hint="eastAsia"/>
      </w:rPr>
    </w:lvl>
  </w:abstractNum>
  <w:abstractNum w:abstractNumId="5">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6A3B952C"/>
    <w:multiLevelType w:val="singleLevel"/>
    <w:tmpl w:val="6A3B952C"/>
    <w:lvl w:ilvl="0" w:tentative="0">
      <w:start w:val="2"/>
      <w:numFmt w:val="decimal"/>
      <w:lvlText w:val="%1."/>
      <w:lvlJc w:val="left"/>
      <w:pPr>
        <w:tabs>
          <w:tab w:val="left" w:pos="312"/>
        </w:tabs>
      </w:pPr>
    </w:lvl>
  </w:abstractNum>
  <w:abstractNum w:abstractNumId="7">
    <w:nsid w:val="794E56C4"/>
    <w:multiLevelType w:val="singleLevel"/>
    <w:tmpl w:val="794E56C4"/>
    <w:lvl w:ilvl="0" w:tentative="0">
      <w:start w:val="7"/>
      <w:numFmt w:val="chineseCounting"/>
      <w:suff w:val="nothing"/>
      <w:lvlText w:val="第%1条　"/>
      <w:lvlJc w:val="left"/>
      <w:rPr>
        <w:rFonts w:hint="eastAsia"/>
      </w:rPr>
    </w:lvl>
  </w:abstractNum>
  <w:num w:numId="1">
    <w:abstractNumId w:val="2"/>
  </w:num>
  <w:num w:numId="2">
    <w:abstractNumId w:val="5"/>
  </w:num>
  <w:num w:numId="3">
    <w:abstractNumId w:val="0"/>
  </w:num>
  <w:num w:numId="4">
    <w:abstractNumId w:val="4"/>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K2EEL3VDVG4Nea7YzsiMbIMcu20=" w:salt="vOeG9kA2pPDNPxXvEpFFS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TI5MzRhYjk4NTBiNjk2MTE2ZjY4MWZkM2JmZTEifQ=="/>
  </w:docVars>
  <w:rsids>
    <w:rsidRoot w:val="694E3676"/>
    <w:rsid w:val="00270BE1"/>
    <w:rsid w:val="00490B57"/>
    <w:rsid w:val="005574FC"/>
    <w:rsid w:val="00724E62"/>
    <w:rsid w:val="0078143C"/>
    <w:rsid w:val="007A51B4"/>
    <w:rsid w:val="0089189B"/>
    <w:rsid w:val="008B5614"/>
    <w:rsid w:val="00D5063D"/>
    <w:rsid w:val="00EB47A6"/>
    <w:rsid w:val="010C0502"/>
    <w:rsid w:val="01101675"/>
    <w:rsid w:val="011253ED"/>
    <w:rsid w:val="01394CDE"/>
    <w:rsid w:val="014B7B3B"/>
    <w:rsid w:val="015C46CF"/>
    <w:rsid w:val="016A0CCB"/>
    <w:rsid w:val="01800650"/>
    <w:rsid w:val="01853E11"/>
    <w:rsid w:val="019E3125"/>
    <w:rsid w:val="01A91993"/>
    <w:rsid w:val="01B33237"/>
    <w:rsid w:val="01E90844"/>
    <w:rsid w:val="021138F7"/>
    <w:rsid w:val="021653B1"/>
    <w:rsid w:val="022C0A8A"/>
    <w:rsid w:val="02315D47"/>
    <w:rsid w:val="02351C6D"/>
    <w:rsid w:val="02445A7A"/>
    <w:rsid w:val="0276687B"/>
    <w:rsid w:val="027D71DE"/>
    <w:rsid w:val="02820350"/>
    <w:rsid w:val="029D33DC"/>
    <w:rsid w:val="02CC0F3B"/>
    <w:rsid w:val="02D908B8"/>
    <w:rsid w:val="03172610"/>
    <w:rsid w:val="0332621A"/>
    <w:rsid w:val="034473BB"/>
    <w:rsid w:val="0351307A"/>
    <w:rsid w:val="035937A7"/>
    <w:rsid w:val="035A2D65"/>
    <w:rsid w:val="03630182"/>
    <w:rsid w:val="036C7261"/>
    <w:rsid w:val="038325D2"/>
    <w:rsid w:val="039B3DC0"/>
    <w:rsid w:val="039E11BA"/>
    <w:rsid w:val="03D42E2E"/>
    <w:rsid w:val="03E94B2B"/>
    <w:rsid w:val="0402799B"/>
    <w:rsid w:val="042E69E2"/>
    <w:rsid w:val="04344818"/>
    <w:rsid w:val="04387860"/>
    <w:rsid w:val="04425FE9"/>
    <w:rsid w:val="046046C1"/>
    <w:rsid w:val="04762DCC"/>
    <w:rsid w:val="04A42800"/>
    <w:rsid w:val="04B07CB0"/>
    <w:rsid w:val="04D56E5D"/>
    <w:rsid w:val="04E83035"/>
    <w:rsid w:val="04FC263C"/>
    <w:rsid w:val="053C512E"/>
    <w:rsid w:val="056D353A"/>
    <w:rsid w:val="056F2E0E"/>
    <w:rsid w:val="05845F29"/>
    <w:rsid w:val="05883ED0"/>
    <w:rsid w:val="05A63E97"/>
    <w:rsid w:val="05AA4979"/>
    <w:rsid w:val="05B747B5"/>
    <w:rsid w:val="05FF4CF8"/>
    <w:rsid w:val="0600615C"/>
    <w:rsid w:val="060D4A0C"/>
    <w:rsid w:val="06191684"/>
    <w:rsid w:val="06275585"/>
    <w:rsid w:val="063127B9"/>
    <w:rsid w:val="065C14C2"/>
    <w:rsid w:val="066C1A43"/>
    <w:rsid w:val="066C3661"/>
    <w:rsid w:val="06700957"/>
    <w:rsid w:val="068F128E"/>
    <w:rsid w:val="069D6DA6"/>
    <w:rsid w:val="06B22A28"/>
    <w:rsid w:val="06BA0E7C"/>
    <w:rsid w:val="06DA69AD"/>
    <w:rsid w:val="06F7130D"/>
    <w:rsid w:val="07375BAD"/>
    <w:rsid w:val="074107DA"/>
    <w:rsid w:val="076646E5"/>
    <w:rsid w:val="078A23D9"/>
    <w:rsid w:val="078E51B9"/>
    <w:rsid w:val="07927288"/>
    <w:rsid w:val="07943000"/>
    <w:rsid w:val="0796544A"/>
    <w:rsid w:val="07AA2823"/>
    <w:rsid w:val="07BA73E3"/>
    <w:rsid w:val="07CE0D41"/>
    <w:rsid w:val="07D8668E"/>
    <w:rsid w:val="08381BDD"/>
    <w:rsid w:val="084A5DB4"/>
    <w:rsid w:val="08674270"/>
    <w:rsid w:val="08702F83"/>
    <w:rsid w:val="08962DA7"/>
    <w:rsid w:val="08D308B5"/>
    <w:rsid w:val="08DE0208"/>
    <w:rsid w:val="090E6DE2"/>
    <w:rsid w:val="092175CA"/>
    <w:rsid w:val="093E4345"/>
    <w:rsid w:val="09420839"/>
    <w:rsid w:val="09463911"/>
    <w:rsid w:val="09694018"/>
    <w:rsid w:val="096D3B08"/>
    <w:rsid w:val="098457EC"/>
    <w:rsid w:val="099A0E77"/>
    <w:rsid w:val="09B9268A"/>
    <w:rsid w:val="09BC4ECA"/>
    <w:rsid w:val="09D21BBD"/>
    <w:rsid w:val="09DA3B7F"/>
    <w:rsid w:val="09E71B0D"/>
    <w:rsid w:val="09F14739"/>
    <w:rsid w:val="09FE29B2"/>
    <w:rsid w:val="0A0C0215"/>
    <w:rsid w:val="0A0E1C34"/>
    <w:rsid w:val="0A116B8A"/>
    <w:rsid w:val="0A330730"/>
    <w:rsid w:val="0A342100"/>
    <w:rsid w:val="0A3C34DB"/>
    <w:rsid w:val="0A560A40"/>
    <w:rsid w:val="0A690774"/>
    <w:rsid w:val="0A786C09"/>
    <w:rsid w:val="0AA12CA0"/>
    <w:rsid w:val="0AA572D2"/>
    <w:rsid w:val="0AAC68B2"/>
    <w:rsid w:val="0AB94B2B"/>
    <w:rsid w:val="0ABA0FCF"/>
    <w:rsid w:val="0AF52007"/>
    <w:rsid w:val="0AFA5870"/>
    <w:rsid w:val="0B0A7C15"/>
    <w:rsid w:val="0B1B2F10"/>
    <w:rsid w:val="0B372620"/>
    <w:rsid w:val="0B642CE9"/>
    <w:rsid w:val="0B81389B"/>
    <w:rsid w:val="0BC1638D"/>
    <w:rsid w:val="0BD06B3F"/>
    <w:rsid w:val="0C272694"/>
    <w:rsid w:val="0C364685"/>
    <w:rsid w:val="0C4E485F"/>
    <w:rsid w:val="0C4F74F5"/>
    <w:rsid w:val="0C506433"/>
    <w:rsid w:val="0C542D5E"/>
    <w:rsid w:val="0C696A7E"/>
    <w:rsid w:val="0C6A6333"/>
    <w:rsid w:val="0C811298"/>
    <w:rsid w:val="0CB90E13"/>
    <w:rsid w:val="0CC212FB"/>
    <w:rsid w:val="0CD97582"/>
    <w:rsid w:val="0CEA5470"/>
    <w:rsid w:val="0CFC245B"/>
    <w:rsid w:val="0CFD51A3"/>
    <w:rsid w:val="0D0227BA"/>
    <w:rsid w:val="0D0C188A"/>
    <w:rsid w:val="0D1F67DA"/>
    <w:rsid w:val="0D240982"/>
    <w:rsid w:val="0D523741"/>
    <w:rsid w:val="0D780CCE"/>
    <w:rsid w:val="0D865199"/>
    <w:rsid w:val="0D8A221F"/>
    <w:rsid w:val="0D8F76E7"/>
    <w:rsid w:val="0D9755F8"/>
    <w:rsid w:val="0D9A01E0"/>
    <w:rsid w:val="0DB8556E"/>
    <w:rsid w:val="0DBF2727"/>
    <w:rsid w:val="0DD203DE"/>
    <w:rsid w:val="0E121122"/>
    <w:rsid w:val="0E1A1D85"/>
    <w:rsid w:val="0E2449B2"/>
    <w:rsid w:val="0E3C04AA"/>
    <w:rsid w:val="0E4017EB"/>
    <w:rsid w:val="0E610056"/>
    <w:rsid w:val="0E63372C"/>
    <w:rsid w:val="0E7C7503"/>
    <w:rsid w:val="0E835B7C"/>
    <w:rsid w:val="0E990EFC"/>
    <w:rsid w:val="0E9E29B6"/>
    <w:rsid w:val="0EAD49A7"/>
    <w:rsid w:val="0EC50100"/>
    <w:rsid w:val="0EDF1DC9"/>
    <w:rsid w:val="0EF57191"/>
    <w:rsid w:val="0F0F11BE"/>
    <w:rsid w:val="0F331350"/>
    <w:rsid w:val="0F3C0933"/>
    <w:rsid w:val="0F3D2F7A"/>
    <w:rsid w:val="0F3F3E2C"/>
    <w:rsid w:val="0F4672D5"/>
    <w:rsid w:val="0F474DFC"/>
    <w:rsid w:val="0F580DB7"/>
    <w:rsid w:val="0F6419E5"/>
    <w:rsid w:val="0F704352"/>
    <w:rsid w:val="0F783207"/>
    <w:rsid w:val="0F890F70"/>
    <w:rsid w:val="0F8B4CE8"/>
    <w:rsid w:val="0F931DEF"/>
    <w:rsid w:val="0FCF1A1F"/>
    <w:rsid w:val="10010765"/>
    <w:rsid w:val="10046849"/>
    <w:rsid w:val="1021389E"/>
    <w:rsid w:val="102313C5"/>
    <w:rsid w:val="1024127E"/>
    <w:rsid w:val="1045133B"/>
    <w:rsid w:val="105570A4"/>
    <w:rsid w:val="105A46BB"/>
    <w:rsid w:val="105C62FE"/>
    <w:rsid w:val="10790FE5"/>
    <w:rsid w:val="10854519"/>
    <w:rsid w:val="10AA15E5"/>
    <w:rsid w:val="10AA5642"/>
    <w:rsid w:val="10BC27CF"/>
    <w:rsid w:val="10BE4C49"/>
    <w:rsid w:val="10C50298"/>
    <w:rsid w:val="10D34B99"/>
    <w:rsid w:val="10ED3781"/>
    <w:rsid w:val="111A3F67"/>
    <w:rsid w:val="112B2349"/>
    <w:rsid w:val="112C5E10"/>
    <w:rsid w:val="11365AD1"/>
    <w:rsid w:val="1186357B"/>
    <w:rsid w:val="1191737B"/>
    <w:rsid w:val="11AC7198"/>
    <w:rsid w:val="11D230A2"/>
    <w:rsid w:val="11DB3804"/>
    <w:rsid w:val="120538FB"/>
    <w:rsid w:val="12174790"/>
    <w:rsid w:val="124762E8"/>
    <w:rsid w:val="126164D5"/>
    <w:rsid w:val="126B7053"/>
    <w:rsid w:val="12A165D1"/>
    <w:rsid w:val="12A66E32"/>
    <w:rsid w:val="12AD1419"/>
    <w:rsid w:val="12B97DBE"/>
    <w:rsid w:val="12B97E79"/>
    <w:rsid w:val="12BF58DE"/>
    <w:rsid w:val="12C34799"/>
    <w:rsid w:val="12C64289"/>
    <w:rsid w:val="12C66037"/>
    <w:rsid w:val="12D1335A"/>
    <w:rsid w:val="13052701"/>
    <w:rsid w:val="13143247"/>
    <w:rsid w:val="13196AAF"/>
    <w:rsid w:val="13285A67"/>
    <w:rsid w:val="13387E13"/>
    <w:rsid w:val="13561AB1"/>
    <w:rsid w:val="13710699"/>
    <w:rsid w:val="138F0B1F"/>
    <w:rsid w:val="13C22CA3"/>
    <w:rsid w:val="13E250F3"/>
    <w:rsid w:val="13F310AE"/>
    <w:rsid w:val="14103A0E"/>
    <w:rsid w:val="142E7D06"/>
    <w:rsid w:val="143F42F3"/>
    <w:rsid w:val="14665D24"/>
    <w:rsid w:val="147F08B0"/>
    <w:rsid w:val="14916941"/>
    <w:rsid w:val="149208C7"/>
    <w:rsid w:val="14A504EA"/>
    <w:rsid w:val="14BF5434"/>
    <w:rsid w:val="14EA425F"/>
    <w:rsid w:val="151237B6"/>
    <w:rsid w:val="15253E18"/>
    <w:rsid w:val="15314596"/>
    <w:rsid w:val="154F4A0A"/>
    <w:rsid w:val="155B33AF"/>
    <w:rsid w:val="15627B30"/>
    <w:rsid w:val="158161E9"/>
    <w:rsid w:val="1585111D"/>
    <w:rsid w:val="15981F0D"/>
    <w:rsid w:val="15A5287C"/>
    <w:rsid w:val="15B50D11"/>
    <w:rsid w:val="15B95A53"/>
    <w:rsid w:val="15E6711C"/>
    <w:rsid w:val="15EC3507"/>
    <w:rsid w:val="15FD5E19"/>
    <w:rsid w:val="1603092B"/>
    <w:rsid w:val="16094BB9"/>
    <w:rsid w:val="160F6C00"/>
    <w:rsid w:val="1610675F"/>
    <w:rsid w:val="163A7468"/>
    <w:rsid w:val="165A18B8"/>
    <w:rsid w:val="16610DF4"/>
    <w:rsid w:val="16663DB9"/>
    <w:rsid w:val="16680A46"/>
    <w:rsid w:val="16772F40"/>
    <w:rsid w:val="167967A6"/>
    <w:rsid w:val="16831C06"/>
    <w:rsid w:val="16AD12B7"/>
    <w:rsid w:val="16B0772A"/>
    <w:rsid w:val="16B26FFE"/>
    <w:rsid w:val="16BC1C2B"/>
    <w:rsid w:val="16BF39B8"/>
    <w:rsid w:val="16D231FD"/>
    <w:rsid w:val="16D234A3"/>
    <w:rsid w:val="16E96798"/>
    <w:rsid w:val="16EE0A39"/>
    <w:rsid w:val="16F413C5"/>
    <w:rsid w:val="17000FF0"/>
    <w:rsid w:val="17057BF5"/>
    <w:rsid w:val="17123F41"/>
    <w:rsid w:val="171815B8"/>
    <w:rsid w:val="176A5B2B"/>
    <w:rsid w:val="176C3651"/>
    <w:rsid w:val="17A76437"/>
    <w:rsid w:val="17A834C5"/>
    <w:rsid w:val="17BB6387"/>
    <w:rsid w:val="17C25168"/>
    <w:rsid w:val="17C52D61"/>
    <w:rsid w:val="17C71556"/>
    <w:rsid w:val="17E23913"/>
    <w:rsid w:val="17F618C4"/>
    <w:rsid w:val="180E64B6"/>
    <w:rsid w:val="18147845"/>
    <w:rsid w:val="181A3AAB"/>
    <w:rsid w:val="182C1032"/>
    <w:rsid w:val="184243B2"/>
    <w:rsid w:val="18756535"/>
    <w:rsid w:val="1890511D"/>
    <w:rsid w:val="18A13CC4"/>
    <w:rsid w:val="18A80D07"/>
    <w:rsid w:val="18CD45C3"/>
    <w:rsid w:val="18ED431E"/>
    <w:rsid w:val="18F90F15"/>
    <w:rsid w:val="18FE3F48"/>
    <w:rsid w:val="190A3122"/>
    <w:rsid w:val="19173A91"/>
    <w:rsid w:val="191C10A7"/>
    <w:rsid w:val="191E4E1F"/>
    <w:rsid w:val="192449E3"/>
    <w:rsid w:val="19263CD4"/>
    <w:rsid w:val="193C7053"/>
    <w:rsid w:val="19470720"/>
    <w:rsid w:val="194F4FD8"/>
    <w:rsid w:val="19570D91"/>
    <w:rsid w:val="196964A3"/>
    <w:rsid w:val="19836A30"/>
    <w:rsid w:val="198509FA"/>
    <w:rsid w:val="198804EA"/>
    <w:rsid w:val="198A4263"/>
    <w:rsid w:val="199F4BEF"/>
    <w:rsid w:val="19A54BF8"/>
    <w:rsid w:val="19B80DD0"/>
    <w:rsid w:val="19CF7EC7"/>
    <w:rsid w:val="19F16090"/>
    <w:rsid w:val="19FD4A34"/>
    <w:rsid w:val="19FE259B"/>
    <w:rsid w:val="1A3F6FD0"/>
    <w:rsid w:val="1A4A46C3"/>
    <w:rsid w:val="1A4C59BC"/>
    <w:rsid w:val="1A6920CA"/>
    <w:rsid w:val="1A766595"/>
    <w:rsid w:val="1A815666"/>
    <w:rsid w:val="1A89276C"/>
    <w:rsid w:val="1A8962C8"/>
    <w:rsid w:val="1AB06FED"/>
    <w:rsid w:val="1AB64BE3"/>
    <w:rsid w:val="1ABE15F4"/>
    <w:rsid w:val="1ACA31ED"/>
    <w:rsid w:val="1AD7602D"/>
    <w:rsid w:val="1AD80FFE"/>
    <w:rsid w:val="1ADA2FC8"/>
    <w:rsid w:val="1AE06CAF"/>
    <w:rsid w:val="1AEE1F9A"/>
    <w:rsid w:val="1AF271EC"/>
    <w:rsid w:val="1B143444"/>
    <w:rsid w:val="1B1A46CC"/>
    <w:rsid w:val="1B242DC3"/>
    <w:rsid w:val="1B261D69"/>
    <w:rsid w:val="1B293607"/>
    <w:rsid w:val="1B34092A"/>
    <w:rsid w:val="1B3E70B3"/>
    <w:rsid w:val="1B55264E"/>
    <w:rsid w:val="1B5A3204"/>
    <w:rsid w:val="1B5F6BE8"/>
    <w:rsid w:val="1B951D58"/>
    <w:rsid w:val="1BC31CAE"/>
    <w:rsid w:val="1BD45C69"/>
    <w:rsid w:val="1BD96DDB"/>
    <w:rsid w:val="1BDB0DA5"/>
    <w:rsid w:val="1BEA482F"/>
    <w:rsid w:val="1BFF2D72"/>
    <w:rsid w:val="1C2A3ADB"/>
    <w:rsid w:val="1C490AD1"/>
    <w:rsid w:val="1C4C1CA3"/>
    <w:rsid w:val="1C512E16"/>
    <w:rsid w:val="1C827473"/>
    <w:rsid w:val="1C88271F"/>
    <w:rsid w:val="1C9B22E3"/>
    <w:rsid w:val="1C9F1DD3"/>
    <w:rsid w:val="1CAA0778"/>
    <w:rsid w:val="1CB02232"/>
    <w:rsid w:val="1CBA393A"/>
    <w:rsid w:val="1CEE68B6"/>
    <w:rsid w:val="1D3F1C50"/>
    <w:rsid w:val="1D507571"/>
    <w:rsid w:val="1D552DD9"/>
    <w:rsid w:val="1D681FD3"/>
    <w:rsid w:val="1D7414B2"/>
    <w:rsid w:val="1D752371"/>
    <w:rsid w:val="1D9751A0"/>
    <w:rsid w:val="1D9C4564"/>
    <w:rsid w:val="1D9D57AA"/>
    <w:rsid w:val="1DA17DCD"/>
    <w:rsid w:val="1DAC03EC"/>
    <w:rsid w:val="1DC075CA"/>
    <w:rsid w:val="1DCF493A"/>
    <w:rsid w:val="1DD052E9"/>
    <w:rsid w:val="1DD243E0"/>
    <w:rsid w:val="1DDA6E3B"/>
    <w:rsid w:val="1DDF4451"/>
    <w:rsid w:val="1DE5415D"/>
    <w:rsid w:val="1DE84488"/>
    <w:rsid w:val="1DE877AA"/>
    <w:rsid w:val="1DF3687A"/>
    <w:rsid w:val="1DF443A0"/>
    <w:rsid w:val="1E002D45"/>
    <w:rsid w:val="1E190976"/>
    <w:rsid w:val="1E197963"/>
    <w:rsid w:val="1E366767"/>
    <w:rsid w:val="1E4C5F8A"/>
    <w:rsid w:val="1E696B3C"/>
    <w:rsid w:val="1E6F3A27"/>
    <w:rsid w:val="1E766B63"/>
    <w:rsid w:val="1E786D7F"/>
    <w:rsid w:val="1E7D4396"/>
    <w:rsid w:val="1E984D2C"/>
    <w:rsid w:val="1E9B0CC0"/>
    <w:rsid w:val="1E9E60BA"/>
    <w:rsid w:val="1EA243B9"/>
    <w:rsid w:val="1EA63F3E"/>
    <w:rsid w:val="1EAE650C"/>
    <w:rsid w:val="1EC43FBB"/>
    <w:rsid w:val="1ED80850"/>
    <w:rsid w:val="1EEC32CA"/>
    <w:rsid w:val="1EF02DBA"/>
    <w:rsid w:val="1EF74148"/>
    <w:rsid w:val="1F095C2A"/>
    <w:rsid w:val="1F0E6B72"/>
    <w:rsid w:val="1F114ADE"/>
    <w:rsid w:val="1F1D7927"/>
    <w:rsid w:val="1F204D21"/>
    <w:rsid w:val="1F576995"/>
    <w:rsid w:val="1F7E03C6"/>
    <w:rsid w:val="1F7F2A87"/>
    <w:rsid w:val="1F7F659E"/>
    <w:rsid w:val="1F84126A"/>
    <w:rsid w:val="1FAB6CE1"/>
    <w:rsid w:val="1FBB33C8"/>
    <w:rsid w:val="1FC3227C"/>
    <w:rsid w:val="1FDA349D"/>
    <w:rsid w:val="1FF64F88"/>
    <w:rsid w:val="20213D83"/>
    <w:rsid w:val="20280331"/>
    <w:rsid w:val="20487CB7"/>
    <w:rsid w:val="204C4020"/>
    <w:rsid w:val="2059673D"/>
    <w:rsid w:val="20623843"/>
    <w:rsid w:val="20743577"/>
    <w:rsid w:val="20783067"/>
    <w:rsid w:val="20895274"/>
    <w:rsid w:val="208C52D0"/>
    <w:rsid w:val="20937EA1"/>
    <w:rsid w:val="209D487B"/>
    <w:rsid w:val="20A0611A"/>
    <w:rsid w:val="20A22FF9"/>
    <w:rsid w:val="20A3345E"/>
    <w:rsid w:val="20B147CB"/>
    <w:rsid w:val="20D52A5A"/>
    <w:rsid w:val="2119350B"/>
    <w:rsid w:val="211B1C44"/>
    <w:rsid w:val="2131357E"/>
    <w:rsid w:val="213571AA"/>
    <w:rsid w:val="21507B40"/>
    <w:rsid w:val="215A451A"/>
    <w:rsid w:val="215E21B4"/>
    <w:rsid w:val="216D6944"/>
    <w:rsid w:val="21780E44"/>
    <w:rsid w:val="21886A3B"/>
    <w:rsid w:val="218D48F0"/>
    <w:rsid w:val="21A97250"/>
    <w:rsid w:val="21B1257A"/>
    <w:rsid w:val="21BF6A73"/>
    <w:rsid w:val="21C5052E"/>
    <w:rsid w:val="21E41F66"/>
    <w:rsid w:val="21F3097B"/>
    <w:rsid w:val="22066531"/>
    <w:rsid w:val="2212752E"/>
    <w:rsid w:val="221E79CB"/>
    <w:rsid w:val="222526EF"/>
    <w:rsid w:val="22266AF2"/>
    <w:rsid w:val="224E3AA0"/>
    <w:rsid w:val="227419B5"/>
    <w:rsid w:val="22AC349C"/>
    <w:rsid w:val="22AC6FF8"/>
    <w:rsid w:val="22C81958"/>
    <w:rsid w:val="22CD29F8"/>
    <w:rsid w:val="22CF0F38"/>
    <w:rsid w:val="22D87DED"/>
    <w:rsid w:val="22E22A19"/>
    <w:rsid w:val="22FF181D"/>
    <w:rsid w:val="230F04C2"/>
    <w:rsid w:val="23362D65"/>
    <w:rsid w:val="23533917"/>
    <w:rsid w:val="23546B47"/>
    <w:rsid w:val="237B192E"/>
    <w:rsid w:val="237B5632"/>
    <w:rsid w:val="2380427B"/>
    <w:rsid w:val="23847F75"/>
    <w:rsid w:val="23977CA8"/>
    <w:rsid w:val="23AF4BB2"/>
    <w:rsid w:val="23BC547F"/>
    <w:rsid w:val="23E27848"/>
    <w:rsid w:val="23E427C1"/>
    <w:rsid w:val="23F46EA8"/>
    <w:rsid w:val="24062738"/>
    <w:rsid w:val="24370B7B"/>
    <w:rsid w:val="244942AA"/>
    <w:rsid w:val="244E7D5A"/>
    <w:rsid w:val="24727DCD"/>
    <w:rsid w:val="247955FF"/>
    <w:rsid w:val="248B6682"/>
    <w:rsid w:val="248D41FB"/>
    <w:rsid w:val="248F2940"/>
    <w:rsid w:val="24B108F5"/>
    <w:rsid w:val="24BC27E6"/>
    <w:rsid w:val="24CF6FCD"/>
    <w:rsid w:val="24D523A7"/>
    <w:rsid w:val="24DF7846"/>
    <w:rsid w:val="24E24F53"/>
    <w:rsid w:val="24ED38F7"/>
    <w:rsid w:val="255B4D05"/>
    <w:rsid w:val="255B6BAA"/>
    <w:rsid w:val="255E5BD0"/>
    <w:rsid w:val="256A4F48"/>
    <w:rsid w:val="25761ED8"/>
    <w:rsid w:val="25783B09"/>
    <w:rsid w:val="257B4CC6"/>
    <w:rsid w:val="25815CE3"/>
    <w:rsid w:val="258A1146"/>
    <w:rsid w:val="25A22934"/>
    <w:rsid w:val="25C26B32"/>
    <w:rsid w:val="25D30D3F"/>
    <w:rsid w:val="25F5515A"/>
    <w:rsid w:val="260D4251"/>
    <w:rsid w:val="26265313"/>
    <w:rsid w:val="26307F40"/>
    <w:rsid w:val="2637344B"/>
    <w:rsid w:val="263942ED"/>
    <w:rsid w:val="26596178"/>
    <w:rsid w:val="26887D7C"/>
    <w:rsid w:val="269229A8"/>
    <w:rsid w:val="269A2054"/>
    <w:rsid w:val="269B7C87"/>
    <w:rsid w:val="26B77A91"/>
    <w:rsid w:val="26D03519"/>
    <w:rsid w:val="26E56F7C"/>
    <w:rsid w:val="26E66850"/>
    <w:rsid w:val="26EF3957"/>
    <w:rsid w:val="271138CD"/>
    <w:rsid w:val="271433BD"/>
    <w:rsid w:val="27196C26"/>
    <w:rsid w:val="271B0BF0"/>
    <w:rsid w:val="271C5387"/>
    <w:rsid w:val="272C0820"/>
    <w:rsid w:val="275F6D2E"/>
    <w:rsid w:val="276471C5"/>
    <w:rsid w:val="27675BE3"/>
    <w:rsid w:val="27713266"/>
    <w:rsid w:val="278B7B24"/>
    <w:rsid w:val="279938C3"/>
    <w:rsid w:val="279C29FA"/>
    <w:rsid w:val="27AE55C0"/>
    <w:rsid w:val="27B119B4"/>
    <w:rsid w:val="27B33C90"/>
    <w:rsid w:val="27C43035"/>
    <w:rsid w:val="27C9064C"/>
    <w:rsid w:val="27CB7F20"/>
    <w:rsid w:val="27D74B17"/>
    <w:rsid w:val="280C6C60"/>
    <w:rsid w:val="281F25B1"/>
    <w:rsid w:val="285C6DCA"/>
    <w:rsid w:val="286D547B"/>
    <w:rsid w:val="286E6AFD"/>
    <w:rsid w:val="28724840"/>
    <w:rsid w:val="2886653D"/>
    <w:rsid w:val="28940C5A"/>
    <w:rsid w:val="28A32C4B"/>
    <w:rsid w:val="28A569C3"/>
    <w:rsid w:val="28B10F71"/>
    <w:rsid w:val="28B90C53"/>
    <w:rsid w:val="28C055AB"/>
    <w:rsid w:val="28CB3926"/>
    <w:rsid w:val="28CF3A40"/>
    <w:rsid w:val="28E46B8F"/>
    <w:rsid w:val="28F06D67"/>
    <w:rsid w:val="28FB4835"/>
    <w:rsid w:val="293411C1"/>
    <w:rsid w:val="29371F90"/>
    <w:rsid w:val="29385A89"/>
    <w:rsid w:val="2940049A"/>
    <w:rsid w:val="294F692F"/>
    <w:rsid w:val="29567CBD"/>
    <w:rsid w:val="29605CF1"/>
    <w:rsid w:val="298A7967"/>
    <w:rsid w:val="299B7DC6"/>
    <w:rsid w:val="29A07F12"/>
    <w:rsid w:val="29AA1DB7"/>
    <w:rsid w:val="29B42C36"/>
    <w:rsid w:val="29BD5F8E"/>
    <w:rsid w:val="29E467B7"/>
    <w:rsid w:val="29E96D83"/>
    <w:rsid w:val="29EA390C"/>
    <w:rsid w:val="2A0616E3"/>
    <w:rsid w:val="2A15315C"/>
    <w:rsid w:val="2A1829E9"/>
    <w:rsid w:val="2A232A65"/>
    <w:rsid w:val="2A321A45"/>
    <w:rsid w:val="2A3E70CF"/>
    <w:rsid w:val="2A41096D"/>
    <w:rsid w:val="2A4D7312"/>
    <w:rsid w:val="2A4E6BE6"/>
    <w:rsid w:val="2A6F54DA"/>
    <w:rsid w:val="2A834AE2"/>
    <w:rsid w:val="2A8645D2"/>
    <w:rsid w:val="2AD510B6"/>
    <w:rsid w:val="2ADE7DE6"/>
    <w:rsid w:val="2AFB5F62"/>
    <w:rsid w:val="2B0025D7"/>
    <w:rsid w:val="2B006133"/>
    <w:rsid w:val="2B1114D4"/>
    <w:rsid w:val="2B2A31B0"/>
    <w:rsid w:val="2B3550DB"/>
    <w:rsid w:val="2B4D3342"/>
    <w:rsid w:val="2B582436"/>
    <w:rsid w:val="2B5B15BB"/>
    <w:rsid w:val="2B5E649A"/>
    <w:rsid w:val="2B6C2396"/>
    <w:rsid w:val="2B726905"/>
    <w:rsid w:val="2B824D9A"/>
    <w:rsid w:val="2B9176D3"/>
    <w:rsid w:val="2BAC38E2"/>
    <w:rsid w:val="2BB62C95"/>
    <w:rsid w:val="2BB97D84"/>
    <w:rsid w:val="2BC2163A"/>
    <w:rsid w:val="2BDB26FC"/>
    <w:rsid w:val="2BDD3FF4"/>
    <w:rsid w:val="2BE05F64"/>
    <w:rsid w:val="2BEC66B7"/>
    <w:rsid w:val="2BF35C97"/>
    <w:rsid w:val="2C0B1233"/>
    <w:rsid w:val="2C11611D"/>
    <w:rsid w:val="2C1D0F66"/>
    <w:rsid w:val="2C1F6A8C"/>
    <w:rsid w:val="2C275941"/>
    <w:rsid w:val="2C295D59"/>
    <w:rsid w:val="2C535312"/>
    <w:rsid w:val="2C640943"/>
    <w:rsid w:val="2C6E3570"/>
    <w:rsid w:val="2C7D5862"/>
    <w:rsid w:val="2CB847EB"/>
    <w:rsid w:val="2CBA7312"/>
    <w:rsid w:val="2CC056E2"/>
    <w:rsid w:val="2CC47634"/>
    <w:rsid w:val="2CDF7B40"/>
    <w:rsid w:val="2CED0939"/>
    <w:rsid w:val="2CF9552F"/>
    <w:rsid w:val="2CFA4E04"/>
    <w:rsid w:val="2D0B5263"/>
    <w:rsid w:val="2D1660E1"/>
    <w:rsid w:val="2D287BC3"/>
    <w:rsid w:val="2D2C5FB8"/>
    <w:rsid w:val="2D406CBA"/>
    <w:rsid w:val="2D460049"/>
    <w:rsid w:val="2D8D5C78"/>
    <w:rsid w:val="2D9A60D9"/>
    <w:rsid w:val="2D9A7963"/>
    <w:rsid w:val="2DA76D39"/>
    <w:rsid w:val="2DAE5E11"/>
    <w:rsid w:val="2DCE076A"/>
    <w:rsid w:val="2DDD275B"/>
    <w:rsid w:val="2DEA190A"/>
    <w:rsid w:val="2DF57369"/>
    <w:rsid w:val="2E00644A"/>
    <w:rsid w:val="2E181C50"/>
    <w:rsid w:val="2E2A1A4C"/>
    <w:rsid w:val="2E620EB2"/>
    <w:rsid w:val="2E6E3B96"/>
    <w:rsid w:val="2E7C09DF"/>
    <w:rsid w:val="2E870919"/>
    <w:rsid w:val="2E922214"/>
    <w:rsid w:val="2EA20D1E"/>
    <w:rsid w:val="2ED578D6"/>
    <w:rsid w:val="2F1542D3"/>
    <w:rsid w:val="2F19273E"/>
    <w:rsid w:val="2F6E51EC"/>
    <w:rsid w:val="2FA2210D"/>
    <w:rsid w:val="2FAB0637"/>
    <w:rsid w:val="2FC040E2"/>
    <w:rsid w:val="2FC260AC"/>
    <w:rsid w:val="2FF664C4"/>
    <w:rsid w:val="30137621"/>
    <w:rsid w:val="302B2669"/>
    <w:rsid w:val="302C1778"/>
    <w:rsid w:val="303338DA"/>
    <w:rsid w:val="303633D2"/>
    <w:rsid w:val="30406FD1"/>
    <w:rsid w:val="304940D8"/>
    <w:rsid w:val="304C4CF6"/>
    <w:rsid w:val="30561E5F"/>
    <w:rsid w:val="305A4537"/>
    <w:rsid w:val="307A0735"/>
    <w:rsid w:val="308A649E"/>
    <w:rsid w:val="30B40117"/>
    <w:rsid w:val="30C776F3"/>
    <w:rsid w:val="30C97D27"/>
    <w:rsid w:val="30D36097"/>
    <w:rsid w:val="310A6DB4"/>
    <w:rsid w:val="311346E6"/>
    <w:rsid w:val="31411253"/>
    <w:rsid w:val="315A0C14"/>
    <w:rsid w:val="316513E5"/>
    <w:rsid w:val="316F4012"/>
    <w:rsid w:val="31A67308"/>
    <w:rsid w:val="31D200FD"/>
    <w:rsid w:val="31D976DD"/>
    <w:rsid w:val="31E16592"/>
    <w:rsid w:val="31EA18EB"/>
    <w:rsid w:val="31EB2B46"/>
    <w:rsid w:val="320C1861"/>
    <w:rsid w:val="32103170"/>
    <w:rsid w:val="32132BEF"/>
    <w:rsid w:val="32186458"/>
    <w:rsid w:val="32690A61"/>
    <w:rsid w:val="32754A82"/>
    <w:rsid w:val="327A0EC0"/>
    <w:rsid w:val="32820442"/>
    <w:rsid w:val="328D2AE5"/>
    <w:rsid w:val="329F0927"/>
    <w:rsid w:val="32AE0B6A"/>
    <w:rsid w:val="32B61940"/>
    <w:rsid w:val="32DF6F75"/>
    <w:rsid w:val="32FD44E7"/>
    <w:rsid w:val="330662B0"/>
    <w:rsid w:val="33075200"/>
    <w:rsid w:val="331D35FA"/>
    <w:rsid w:val="333252F7"/>
    <w:rsid w:val="3337290D"/>
    <w:rsid w:val="33386686"/>
    <w:rsid w:val="33413EDE"/>
    <w:rsid w:val="334943EF"/>
    <w:rsid w:val="337E053C"/>
    <w:rsid w:val="338748EA"/>
    <w:rsid w:val="339B682A"/>
    <w:rsid w:val="33A902AB"/>
    <w:rsid w:val="33A9238D"/>
    <w:rsid w:val="33E22E17"/>
    <w:rsid w:val="33F23CB8"/>
    <w:rsid w:val="33F26834"/>
    <w:rsid w:val="341744ED"/>
    <w:rsid w:val="343F6D1F"/>
    <w:rsid w:val="34684D49"/>
    <w:rsid w:val="34965153"/>
    <w:rsid w:val="34A75871"/>
    <w:rsid w:val="34B52527"/>
    <w:rsid w:val="34C81B9E"/>
    <w:rsid w:val="34C93A39"/>
    <w:rsid w:val="35004F81"/>
    <w:rsid w:val="35170C48"/>
    <w:rsid w:val="351849C1"/>
    <w:rsid w:val="351D1FD7"/>
    <w:rsid w:val="3522139B"/>
    <w:rsid w:val="352423C1"/>
    <w:rsid w:val="3538296D"/>
    <w:rsid w:val="35435B71"/>
    <w:rsid w:val="356E45E1"/>
    <w:rsid w:val="35702107"/>
    <w:rsid w:val="3599760F"/>
    <w:rsid w:val="35C661CB"/>
    <w:rsid w:val="35C97A69"/>
    <w:rsid w:val="35CF2D60"/>
    <w:rsid w:val="35D5640E"/>
    <w:rsid w:val="35F51433"/>
    <w:rsid w:val="362A49AB"/>
    <w:rsid w:val="362D1DA6"/>
    <w:rsid w:val="36687282"/>
    <w:rsid w:val="369D33CF"/>
    <w:rsid w:val="36AB3FD2"/>
    <w:rsid w:val="36B536E8"/>
    <w:rsid w:val="36D52B69"/>
    <w:rsid w:val="36D952F5"/>
    <w:rsid w:val="36E06CFA"/>
    <w:rsid w:val="36E62234"/>
    <w:rsid w:val="36F34D9D"/>
    <w:rsid w:val="37037608"/>
    <w:rsid w:val="370E1BD7"/>
    <w:rsid w:val="374324BD"/>
    <w:rsid w:val="374750E9"/>
    <w:rsid w:val="375153B2"/>
    <w:rsid w:val="375D490D"/>
    <w:rsid w:val="378400EB"/>
    <w:rsid w:val="378B3228"/>
    <w:rsid w:val="3790083E"/>
    <w:rsid w:val="37980C01"/>
    <w:rsid w:val="37AF4771"/>
    <w:rsid w:val="37B7401D"/>
    <w:rsid w:val="37CD5C1B"/>
    <w:rsid w:val="37DF6C05"/>
    <w:rsid w:val="37EF713B"/>
    <w:rsid w:val="37F127BB"/>
    <w:rsid w:val="382B0567"/>
    <w:rsid w:val="383218F5"/>
    <w:rsid w:val="38417D8A"/>
    <w:rsid w:val="38431D54"/>
    <w:rsid w:val="3853709A"/>
    <w:rsid w:val="38547ABE"/>
    <w:rsid w:val="38590B6E"/>
    <w:rsid w:val="38706043"/>
    <w:rsid w:val="38824072"/>
    <w:rsid w:val="389E6F8B"/>
    <w:rsid w:val="390239BE"/>
    <w:rsid w:val="39301293"/>
    <w:rsid w:val="393671C3"/>
    <w:rsid w:val="394E275F"/>
    <w:rsid w:val="3951224F"/>
    <w:rsid w:val="39522A4F"/>
    <w:rsid w:val="3960563F"/>
    <w:rsid w:val="398E78CA"/>
    <w:rsid w:val="39B75CA4"/>
    <w:rsid w:val="39BF668E"/>
    <w:rsid w:val="39CA46E3"/>
    <w:rsid w:val="39EE5CF0"/>
    <w:rsid w:val="39F257E0"/>
    <w:rsid w:val="3A12378C"/>
    <w:rsid w:val="3A1C285D"/>
    <w:rsid w:val="3A255BB6"/>
    <w:rsid w:val="3A4A73CA"/>
    <w:rsid w:val="3A4D5037"/>
    <w:rsid w:val="3A5C0EAC"/>
    <w:rsid w:val="3A655FB2"/>
    <w:rsid w:val="3A6A35C8"/>
    <w:rsid w:val="3A886068"/>
    <w:rsid w:val="3A9248CD"/>
    <w:rsid w:val="3AB46F3A"/>
    <w:rsid w:val="3AC10DCA"/>
    <w:rsid w:val="3AC15500"/>
    <w:rsid w:val="3AC16F61"/>
    <w:rsid w:val="3ADF335C"/>
    <w:rsid w:val="3AE80632"/>
    <w:rsid w:val="3AFE1F63"/>
    <w:rsid w:val="3B024015"/>
    <w:rsid w:val="3B082DE1"/>
    <w:rsid w:val="3B083F8B"/>
    <w:rsid w:val="3B143534"/>
    <w:rsid w:val="3B1C31C0"/>
    <w:rsid w:val="3B225C51"/>
    <w:rsid w:val="3B2352D9"/>
    <w:rsid w:val="3B4E4C98"/>
    <w:rsid w:val="3B5322AF"/>
    <w:rsid w:val="3B5878C5"/>
    <w:rsid w:val="3B693880"/>
    <w:rsid w:val="3B820DE6"/>
    <w:rsid w:val="3B8F2A86"/>
    <w:rsid w:val="3B9D5C20"/>
    <w:rsid w:val="3BB23479"/>
    <w:rsid w:val="3BC74A4B"/>
    <w:rsid w:val="3BD340EA"/>
    <w:rsid w:val="3BDB2544"/>
    <w:rsid w:val="3BF770DE"/>
    <w:rsid w:val="3C0A2960"/>
    <w:rsid w:val="3C277297"/>
    <w:rsid w:val="3C3C47FA"/>
    <w:rsid w:val="3C411129"/>
    <w:rsid w:val="3C776471"/>
    <w:rsid w:val="3C8D17F0"/>
    <w:rsid w:val="3C8E0F9D"/>
    <w:rsid w:val="3C9F32D2"/>
    <w:rsid w:val="3CA56B3A"/>
    <w:rsid w:val="3CB56181"/>
    <w:rsid w:val="3CBA010B"/>
    <w:rsid w:val="3CC52D38"/>
    <w:rsid w:val="3CC60375"/>
    <w:rsid w:val="3CE4475D"/>
    <w:rsid w:val="3CF25AF7"/>
    <w:rsid w:val="3D0F2205"/>
    <w:rsid w:val="3D137B25"/>
    <w:rsid w:val="3D380DA1"/>
    <w:rsid w:val="3D406863"/>
    <w:rsid w:val="3D5347E8"/>
    <w:rsid w:val="3D54230E"/>
    <w:rsid w:val="3D7E738B"/>
    <w:rsid w:val="3DA74B34"/>
    <w:rsid w:val="3DB371D7"/>
    <w:rsid w:val="3DB64D77"/>
    <w:rsid w:val="3DB72FC9"/>
    <w:rsid w:val="3DC76F84"/>
    <w:rsid w:val="3DD21D54"/>
    <w:rsid w:val="3DE02363"/>
    <w:rsid w:val="3DFD29A6"/>
    <w:rsid w:val="3E021D6A"/>
    <w:rsid w:val="3E035C02"/>
    <w:rsid w:val="3E0728CE"/>
    <w:rsid w:val="3E310BD1"/>
    <w:rsid w:val="3E315EED"/>
    <w:rsid w:val="3E3A59A8"/>
    <w:rsid w:val="3E4405D4"/>
    <w:rsid w:val="3E497999"/>
    <w:rsid w:val="3E55633E"/>
    <w:rsid w:val="3E5A7DF8"/>
    <w:rsid w:val="3E7C44A5"/>
    <w:rsid w:val="3E8327CE"/>
    <w:rsid w:val="3E8B1D5F"/>
    <w:rsid w:val="3EA01CAF"/>
    <w:rsid w:val="3EC15781"/>
    <w:rsid w:val="3EC428B6"/>
    <w:rsid w:val="3EDF3E59"/>
    <w:rsid w:val="3EFC5866"/>
    <w:rsid w:val="3F142CA3"/>
    <w:rsid w:val="3F204B9E"/>
    <w:rsid w:val="3F23468E"/>
    <w:rsid w:val="3F5751EC"/>
    <w:rsid w:val="3F584337"/>
    <w:rsid w:val="3FB5178A"/>
    <w:rsid w:val="3FBD419A"/>
    <w:rsid w:val="3FE91433"/>
    <w:rsid w:val="3FFA53EF"/>
    <w:rsid w:val="40055B41"/>
    <w:rsid w:val="400A6ACB"/>
    <w:rsid w:val="401A783F"/>
    <w:rsid w:val="401C35B7"/>
    <w:rsid w:val="40493C80"/>
    <w:rsid w:val="405A5E8D"/>
    <w:rsid w:val="406867FC"/>
    <w:rsid w:val="40692574"/>
    <w:rsid w:val="40704BED"/>
    <w:rsid w:val="40884808"/>
    <w:rsid w:val="408D1DBF"/>
    <w:rsid w:val="40C13086"/>
    <w:rsid w:val="40C96B6F"/>
    <w:rsid w:val="40DD6794"/>
    <w:rsid w:val="40DE6ABE"/>
    <w:rsid w:val="40F55BB6"/>
    <w:rsid w:val="40F57964"/>
    <w:rsid w:val="40FA15B8"/>
    <w:rsid w:val="410A78B3"/>
    <w:rsid w:val="410F0A26"/>
    <w:rsid w:val="4111484F"/>
    <w:rsid w:val="411529AF"/>
    <w:rsid w:val="41384ACC"/>
    <w:rsid w:val="41401283"/>
    <w:rsid w:val="41466412"/>
    <w:rsid w:val="415B3C6B"/>
    <w:rsid w:val="416B7C26"/>
    <w:rsid w:val="416F5968"/>
    <w:rsid w:val="41924F97"/>
    <w:rsid w:val="41F8770C"/>
    <w:rsid w:val="420A743F"/>
    <w:rsid w:val="423B3A9C"/>
    <w:rsid w:val="42405E18"/>
    <w:rsid w:val="424C7A58"/>
    <w:rsid w:val="427F2929"/>
    <w:rsid w:val="42914900"/>
    <w:rsid w:val="429562DA"/>
    <w:rsid w:val="42AA774E"/>
    <w:rsid w:val="42AE4CA0"/>
    <w:rsid w:val="42BC2E2F"/>
    <w:rsid w:val="42C447F4"/>
    <w:rsid w:val="42E3655B"/>
    <w:rsid w:val="4303280C"/>
    <w:rsid w:val="43052685"/>
    <w:rsid w:val="432D3B78"/>
    <w:rsid w:val="43346222"/>
    <w:rsid w:val="43562D62"/>
    <w:rsid w:val="43924DDC"/>
    <w:rsid w:val="43972F54"/>
    <w:rsid w:val="43CE5120"/>
    <w:rsid w:val="43DD00F7"/>
    <w:rsid w:val="43E02B4D"/>
    <w:rsid w:val="43FC6264"/>
    <w:rsid w:val="440A3726"/>
    <w:rsid w:val="4413082D"/>
    <w:rsid w:val="4414507B"/>
    <w:rsid w:val="44316F05"/>
    <w:rsid w:val="443D3AFC"/>
    <w:rsid w:val="447514E8"/>
    <w:rsid w:val="44890AEF"/>
    <w:rsid w:val="44D53D34"/>
    <w:rsid w:val="44DD155D"/>
    <w:rsid w:val="44DE20BF"/>
    <w:rsid w:val="44E126D9"/>
    <w:rsid w:val="44EE4DF6"/>
    <w:rsid w:val="44FD62AE"/>
    <w:rsid w:val="450A0AA9"/>
    <w:rsid w:val="452627E2"/>
    <w:rsid w:val="452A75F1"/>
    <w:rsid w:val="4550160D"/>
    <w:rsid w:val="458D2861"/>
    <w:rsid w:val="459534C4"/>
    <w:rsid w:val="45C5114B"/>
    <w:rsid w:val="45C85647"/>
    <w:rsid w:val="45CB161E"/>
    <w:rsid w:val="45DB181E"/>
    <w:rsid w:val="45DB537A"/>
    <w:rsid w:val="45DC10F2"/>
    <w:rsid w:val="46255B1F"/>
    <w:rsid w:val="462E3966"/>
    <w:rsid w:val="46341091"/>
    <w:rsid w:val="464A59BB"/>
    <w:rsid w:val="46767799"/>
    <w:rsid w:val="46A14181"/>
    <w:rsid w:val="46A67FEE"/>
    <w:rsid w:val="46BD0F24"/>
    <w:rsid w:val="46CE1383"/>
    <w:rsid w:val="46F32B98"/>
    <w:rsid w:val="46F5427E"/>
    <w:rsid w:val="47172FCE"/>
    <w:rsid w:val="47176886"/>
    <w:rsid w:val="471E420C"/>
    <w:rsid w:val="47332F94"/>
    <w:rsid w:val="47555600"/>
    <w:rsid w:val="4761706C"/>
    <w:rsid w:val="47665118"/>
    <w:rsid w:val="4783216D"/>
    <w:rsid w:val="4798402A"/>
    <w:rsid w:val="479C4FDD"/>
    <w:rsid w:val="47A619B8"/>
    <w:rsid w:val="47A766F5"/>
    <w:rsid w:val="47D429C9"/>
    <w:rsid w:val="47EA7AF7"/>
    <w:rsid w:val="480A1F47"/>
    <w:rsid w:val="4812145F"/>
    <w:rsid w:val="48335942"/>
    <w:rsid w:val="483416BA"/>
    <w:rsid w:val="48362D3C"/>
    <w:rsid w:val="48677399"/>
    <w:rsid w:val="486C2C02"/>
    <w:rsid w:val="48710218"/>
    <w:rsid w:val="487675DC"/>
    <w:rsid w:val="488C5FF8"/>
    <w:rsid w:val="48A01144"/>
    <w:rsid w:val="48BD530E"/>
    <w:rsid w:val="48D367DD"/>
    <w:rsid w:val="48E47E7B"/>
    <w:rsid w:val="48EB1D78"/>
    <w:rsid w:val="49122FF2"/>
    <w:rsid w:val="492732ED"/>
    <w:rsid w:val="4928358B"/>
    <w:rsid w:val="49523BA5"/>
    <w:rsid w:val="495F2766"/>
    <w:rsid w:val="49603530"/>
    <w:rsid w:val="49793828"/>
    <w:rsid w:val="498B0E06"/>
    <w:rsid w:val="499248EA"/>
    <w:rsid w:val="49A5317B"/>
    <w:rsid w:val="49A962E3"/>
    <w:rsid w:val="49AC3B47"/>
    <w:rsid w:val="49D7054F"/>
    <w:rsid w:val="49E60792"/>
    <w:rsid w:val="49E8275C"/>
    <w:rsid w:val="49F744E4"/>
    <w:rsid w:val="4A286FFC"/>
    <w:rsid w:val="4A392FB7"/>
    <w:rsid w:val="4A435BE4"/>
    <w:rsid w:val="4A442588"/>
    <w:rsid w:val="4A4554B8"/>
    <w:rsid w:val="4A4C46B6"/>
    <w:rsid w:val="4A6F69D9"/>
    <w:rsid w:val="4A9357E4"/>
    <w:rsid w:val="4AC05487"/>
    <w:rsid w:val="4AD870BB"/>
    <w:rsid w:val="4AE72A13"/>
    <w:rsid w:val="4AE747C1"/>
    <w:rsid w:val="4AF15640"/>
    <w:rsid w:val="4AF64A04"/>
    <w:rsid w:val="4B245A16"/>
    <w:rsid w:val="4B294DDA"/>
    <w:rsid w:val="4B4614E8"/>
    <w:rsid w:val="4B47151E"/>
    <w:rsid w:val="4B4B6AFE"/>
    <w:rsid w:val="4B553E21"/>
    <w:rsid w:val="4B645E12"/>
    <w:rsid w:val="4B8B339F"/>
    <w:rsid w:val="4B9366F7"/>
    <w:rsid w:val="4B977B4C"/>
    <w:rsid w:val="4BC60A62"/>
    <w:rsid w:val="4BC82845"/>
    <w:rsid w:val="4BC8476C"/>
    <w:rsid w:val="4BD96800"/>
    <w:rsid w:val="4BDC33B4"/>
    <w:rsid w:val="4BF453E8"/>
    <w:rsid w:val="4C027573"/>
    <w:rsid w:val="4C0513A3"/>
    <w:rsid w:val="4C14451D"/>
    <w:rsid w:val="4C3C0B3D"/>
    <w:rsid w:val="4C3E6663"/>
    <w:rsid w:val="4C4243A5"/>
    <w:rsid w:val="4C583BC9"/>
    <w:rsid w:val="4C650094"/>
    <w:rsid w:val="4C6D0CF6"/>
    <w:rsid w:val="4CA02E7A"/>
    <w:rsid w:val="4CB60D7D"/>
    <w:rsid w:val="4CCD02B2"/>
    <w:rsid w:val="4CCE13C7"/>
    <w:rsid w:val="4CEC13D1"/>
    <w:rsid w:val="4CFD651E"/>
    <w:rsid w:val="4D155C87"/>
    <w:rsid w:val="4D21622B"/>
    <w:rsid w:val="4D2C6E03"/>
    <w:rsid w:val="4D485DA6"/>
    <w:rsid w:val="4D5916E7"/>
    <w:rsid w:val="4D6420F9"/>
    <w:rsid w:val="4D6E7AD9"/>
    <w:rsid w:val="4D7C21DB"/>
    <w:rsid w:val="4D891B60"/>
    <w:rsid w:val="4D8B58D8"/>
    <w:rsid w:val="4D930C30"/>
    <w:rsid w:val="4D9D560B"/>
    <w:rsid w:val="4DA42E3E"/>
    <w:rsid w:val="4DA8648A"/>
    <w:rsid w:val="4DBF1A26"/>
    <w:rsid w:val="4DC4528E"/>
    <w:rsid w:val="4DCE1C69"/>
    <w:rsid w:val="4DDE24C4"/>
    <w:rsid w:val="4DE00B2A"/>
    <w:rsid w:val="4DE35714"/>
    <w:rsid w:val="4DEB2042"/>
    <w:rsid w:val="4DF647A7"/>
    <w:rsid w:val="4E140AF5"/>
    <w:rsid w:val="4E1C29D4"/>
    <w:rsid w:val="4E2D4BE1"/>
    <w:rsid w:val="4E3E0B9C"/>
    <w:rsid w:val="4E3E6DEE"/>
    <w:rsid w:val="4E5352BB"/>
    <w:rsid w:val="4E697925"/>
    <w:rsid w:val="4E6B0ACB"/>
    <w:rsid w:val="4E7A2F40"/>
    <w:rsid w:val="4E8D3140"/>
    <w:rsid w:val="4EA32C03"/>
    <w:rsid w:val="4ED4505D"/>
    <w:rsid w:val="4EEE716C"/>
    <w:rsid w:val="4EEF633A"/>
    <w:rsid w:val="4F05790C"/>
    <w:rsid w:val="4F1D2EA8"/>
    <w:rsid w:val="4F1F09CE"/>
    <w:rsid w:val="4F3124AF"/>
    <w:rsid w:val="4F3B332E"/>
    <w:rsid w:val="4F3D572A"/>
    <w:rsid w:val="4F475AAF"/>
    <w:rsid w:val="4F4977F9"/>
    <w:rsid w:val="4F716D4F"/>
    <w:rsid w:val="4F7C7BCE"/>
    <w:rsid w:val="4F8971FE"/>
    <w:rsid w:val="4F9B5B7A"/>
    <w:rsid w:val="4F9F38BD"/>
    <w:rsid w:val="4FA9473B"/>
    <w:rsid w:val="4FAA6EA7"/>
    <w:rsid w:val="5019486B"/>
    <w:rsid w:val="501A56F4"/>
    <w:rsid w:val="5023004A"/>
    <w:rsid w:val="50285660"/>
    <w:rsid w:val="50357D7D"/>
    <w:rsid w:val="504B2BD6"/>
    <w:rsid w:val="505E1082"/>
    <w:rsid w:val="507F3C4C"/>
    <w:rsid w:val="50866479"/>
    <w:rsid w:val="50A32F39"/>
    <w:rsid w:val="50B97362"/>
    <w:rsid w:val="50BD049E"/>
    <w:rsid w:val="51052695"/>
    <w:rsid w:val="510F4A72"/>
    <w:rsid w:val="511E58D1"/>
    <w:rsid w:val="513F5357"/>
    <w:rsid w:val="514E559A"/>
    <w:rsid w:val="514F4E6E"/>
    <w:rsid w:val="515626A1"/>
    <w:rsid w:val="518E3BE9"/>
    <w:rsid w:val="51976F41"/>
    <w:rsid w:val="519D207E"/>
    <w:rsid w:val="51A72EFC"/>
    <w:rsid w:val="51AB479B"/>
    <w:rsid w:val="51C25640"/>
    <w:rsid w:val="51C5066C"/>
    <w:rsid w:val="51C70EA9"/>
    <w:rsid w:val="51C770FB"/>
    <w:rsid w:val="51D84E64"/>
    <w:rsid w:val="51EB103B"/>
    <w:rsid w:val="52296714"/>
    <w:rsid w:val="522B58DB"/>
    <w:rsid w:val="52350BA2"/>
    <w:rsid w:val="525564B4"/>
    <w:rsid w:val="52662470"/>
    <w:rsid w:val="52666914"/>
    <w:rsid w:val="52760EC8"/>
    <w:rsid w:val="527728CF"/>
    <w:rsid w:val="52786D8B"/>
    <w:rsid w:val="52903990"/>
    <w:rsid w:val="52E467AE"/>
    <w:rsid w:val="53071EA5"/>
    <w:rsid w:val="534529CD"/>
    <w:rsid w:val="53465AE9"/>
    <w:rsid w:val="534C78B7"/>
    <w:rsid w:val="534D53DE"/>
    <w:rsid w:val="535952E5"/>
    <w:rsid w:val="535A6478"/>
    <w:rsid w:val="536D782E"/>
    <w:rsid w:val="53746E0E"/>
    <w:rsid w:val="538857C5"/>
    <w:rsid w:val="53B67427"/>
    <w:rsid w:val="53C56812"/>
    <w:rsid w:val="53DD2C05"/>
    <w:rsid w:val="53E2646E"/>
    <w:rsid w:val="53EC2E48"/>
    <w:rsid w:val="541F1E2F"/>
    <w:rsid w:val="542004D9"/>
    <w:rsid w:val="54316AAD"/>
    <w:rsid w:val="544669FD"/>
    <w:rsid w:val="545021E6"/>
    <w:rsid w:val="54674583"/>
    <w:rsid w:val="54696247"/>
    <w:rsid w:val="54790B80"/>
    <w:rsid w:val="548117E3"/>
    <w:rsid w:val="549079CA"/>
    <w:rsid w:val="549B4D55"/>
    <w:rsid w:val="54E54B51"/>
    <w:rsid w:val="54E608E6"/>
    <w:rsid w:val="54EB4EAE"/>
    <w:rsid w:val="54EF0E42"/>
    <w:rsid w:val="54EF6E60"/>
    <w:rsid w:val="54F226E1"/>
    <w:rsid w:val="54F2623D"/>
    <w:rsid w:val="54FB1595"/>
    <w:rsid w:val="55066AD1"/>
    <w:rsid w:val="550A3375"/>
    <w:rsid w:val="550D57F6"/>
    <w:rsid w:val="5516017D"/>
    <w:rsid w:val="55254864"/>
    <w:rsid w:val="553E3E9A"/>
    <w:rsid w:val="5563176F"/>
    <w:rsid w:val="55651104"/>
    <w:rsid w:val="55782BE6"/>
    <w:rsid w:val="55986DE4"/>
    <w:rsid w:val="559E5949"/>
    <w:rsid w:val="55AB2C15"/>
    <w:rsid w:val="55B1434A"/>
    <w:rsid w:val="55C03F98"/>
    <w:rsid w:val="55CA71B9"/>
    <w:rsid w:val="55F85AD5"/>
    <w:rsid w:val="561548D9"/>
    <w:rsid w:val="56187F25"/>
    <w:rsid w:val="564118F1"/>
    <w:rsid w:val="566030AC"/>
    <w:rsid w:val="567726CA"/>
    <w:rsid w:val="5679633B"/>
    <w:rsid w:val="56BC2FA6"/>
    <w:rsid w:val="56BE0ACC"/>
    <w:rsid w:val="56C34335"/>
    <w:rsid w:val="56DC4FDF"/>
    <w:rsid w:val="56F75D8C"/>
    <w:rsid w:val="57081D47"/>
    <w:rsid w:val="5716352D"/>
    <w:rsid w:val="572D5C52"/>
    <w:rsid w:val="57437223"/>
    <w:rsid w:val="574511ED"/>
    <w:rsid w:val="575B456D"/>
    <w:rsid w:val="575D6537"/>
    <w:rsid w:val="576158FB"/>
    <w:rsid w:val="57805D82"/>
    <w:rsid w:val="5785783C"/>
    <w:rsid w:val="578C3265"/>
    <w:rsid w:val="578F2469"/>
    <w:rsid w:val="57A9177C"/>
    <w:rsid w:val="57AF314A"/>
    <w:rsid w:val="58154EB0"/>
    <w:rsid w:val="582169CD"/>
    <w:rsid w:val="582901C7"/>
    <w:rsid w:val="582A7B63"/>
    <w:rsid w:val="58403763"/>
    <w:rsid w:val="5842136F"/>
    <w:rsid w:val="58507E4A"/>
    <w:rsid w:val="58584C11"/>
    <w:rsid w:val="586B6A32"/>
    <w:rsid w:val="586E7F1B"/>
    <w:rsid w:val="589C6BEB"/>
    <w:rsid w:val="58A9755A"/>
    <w:rsid w:val="58C50E4A"/>
    <w:rsid w:val="58E42340"/>
    <w:rsid w:val="58F509F1"/>
    <w:rsid w:val="590A1887"/>
    <w:rsid w:val="590B1FC3"/>
    <w:rsid w:val="590D5D3B"/>
    <w:rsid w:val="590E6891"/>
    <w:rsid w:val="591E1CF6"/>
    <w:rsid w:val="592C488A"/>
    <w:rsid w:val="592E180D"/>
    <w:rsid w:val="59505C28"/>
    <w:rsid w:val="595B2FAE"/>
    <w:rsid w:val="598002BB"/>
    <w:rsid w:val="599642D0"/>
    <w:rsid w:val="599706DB"/>
    <w:rsid w:val="59CD1026"/>
    <w:rsid w:val="59D620C4"/>
    <w:rsid w:val="59DB3C9E"/>
    <w:rsid w:val="59DD74BB"/>
    <w:rsid w:val="59F13584"/>
    <w:rsid w:val="59F44805"/>
    <w:rsid w:val="5A0031AA"/>
    <w:rsid w:val="5A056BF8"/>
    <w:rsid w:val="5A087973"/>
    <w:rsid w:val="5A0E58C7"/>
    <w:rsid w:val="5A1D0200"/>
    <w:rsid w:val="5A2570B4"/>
    <w:rsid w:val="5A3572F7"/>
    <w:rsid w:val="5A6951F3"/>
    <w:rsid w:val="5A6E45B7"/>
    <w:rsid w:val="5A8A1C6E"/>
    <w:rsid w:val="5A9009D2"/>
    <w:rsid w:val="5A9102A6"/>
    <w:rsid w:val="5A9F0C15"/>
    <w:rsid w:val="5AA04FCD"/>
    <w:rsid w:val="5AB346C0"/>
    <w:rsid w:val="5AB3646E"/>
    <w:rsid w:val="5AE64A95"/>
    <w:rsid w:val="5AF50835"/>
    <w:rsid w:val="5AFC1BC3"/>
    <w:rsid w:val="5B117094"/>
    <w:rsid w:val="5B123195"/>
    <w:rsid w:val="5B1965A0"/>
    <w:rsid w:val="5B303F63"/>
    <w:rsid w:val="5B3C46B5"/>
    <w:rsid w:val="5B5419FF"/>
    <w:rsid w:val="5B555777"/>
    <w:rsid w:val="5B595267"/>
    <w:rsid w:val="5B670A10"/>
    <w:rsid w:val="5B6F6839"/>
    <w:rsid w:val="5B703146"/>
    <w:rsid w:val="5B726F99"/>
    <w:rsid w:val="5B740E4F"/>
    <w:rsid w:val="5B9021DF"/>
    <w:rsid w:val="5B995664"/>
    <w:rsid w:val="5BB46942"/>
    <w:rsid w:val="5BD963A8"/>
    <w:rsid w:val="5BF1244A"/>
    <w:rsid w:val="5BF73132"/>
    <w:rsid w:val="5C1D6295"/>
    <w:rsid w:val="5C6271FA"/>
    <w:rsid w:val="5C6C4B26"/>
    <w:rsid w:val="5C743E1A"/>
    <w:rsid w:val="5C8C341B"/>
    <w:rsid w:val="5CB157CB"/>
    <w:rsid w:val="5CB52971"/>
    <w:rsid w:val="5CBD1826"/>
    <w:rsid w:val="5CE46DB3"/>
    <w:rsid w:val="5CED210B"/>
    <w:rsid w:val="5CFB28D8"/>
    <w:rsid w:val="5D263C24"/>
    <w:rsid w:val="5D2B6790"/>
    <w:rsid w:val="5D4D2BAA"/>
    <w:rsid w:val="5D5201C0"/>
    <w:rsid w:val="5D536882"/>
    <w:rsid w:val="5D5C3F14"/>
    <w:rsid w:val="5D5C4B9B"/>
    <w:rsid w:val="5D617996"/>
    <w:rsid w:val="5D812854"/>
    <w:rsid w:val="5D8365CC"/>
    <w:rsid w:val="5DB06224"/>
    <w:rsid w:val="5DB93D9B"/>
    <w:rsid w:val="5DEC30C9"/>
    <w:rsid w:val="5E022B74"/>
    <w:rsid w:val="5E0B2A17"/>
    <w:rsid w:val="5E1E62F4"/>
    <w:rsid w:val="5E282CCF"/>
    <w:rsid w:val="5E2C0A11"/>
    <w:rsid w:val="5E483371"/>
    <w:rsid w:val="5E5252BB"/>
    <w:rsid w:val="5E532442"/>
    <w:rsid w:val="5E546B2B"/>
    <w:rsid w:val="5E6006BB"/>
    <w:rsid w:val="5E6301AB"/>
    <w:rsid w:val="5E6E2DD8"/>
    <w:rsid w:val="5E720CDA"/>
    <w:rsid w:val="5E7E6D93"/>
    <w:rsid w:val="5ED13367"/>
    <w:rsid w:val="5EDD1D0C"/>
    <w:rsid w:val="5EDD6E9F"/>
    <w:rsid w:val="5EDE3506"/>
    <w:rsid w:val="5EE50BC0"/>
    <w:rsid w:val="5EEE3F19"/>
    <w:rsid w:val="5EF70334"/>
    <w:rsid w:val="5F0059FA"/>
    <w:rsid w:val="5F0500A4"/>
    <w:rsid w:val="5F0F66F3"/>
    <w:rsid w:val="5F1871E8"/>
    <w:rsid w:val="5F223BC2"/>
    <w:rsid w:val="5F291D7F"/>
    <w:rsid w:val="5F4C5FBA"/>
    <w:rsid w:val="5F533CF3"/>
    <w:rsid w:val="5F675708"/>
    <w:rsid w:val="5F6B5F5F"/>
    <w:rsid w:val="5F824661"/>
    <w:rsid w:val="5F9700AB"/>
    <w:rsid w:val="5F9C1BC7"/>
    <w:rsid w:val="5FBE38EB"/>
    <w:rsid w:val="5FC1162D"/>
    <w:rsid w:val="5FC66889"/>
    <w:rsid w:val="5FD0085A"/>
    <w:rsid w:val="5FE33352"/>
    <w:rsid w:val="5FFA069B"/>
    <w:rsid w:val="5FFE29C2"/>
    <w:rsid w:val="602C2F4B"/>
    <w:rsid w:val="605F7185"/>
    <w:rsid w:val="606E3563"/>
    <w:rsid w:val="607D0A99"/>
    <w:rsid w:val="60830691"/>
    <w:rsid w:val="608A5EC3"/>
    <w:rsid w:val="60916776"/>
    <w:rsid w:val="609B1E7E"/>
    <w:rsid w:val="609F6527"/>
    <w:rsid w:val="60B30F76"/>
    <w:rsid w:val="60B51282"/>
    <w:rsid w:val="60B5283C"/>
    <w:rsid w:val="60BA0556"/>
    <w:rsid w:val="60BA2B3F"/>
    <w:rsid w:val="60BB7E2A"/>
    <w:rsid w:val="60DD4CF0"/>
    <w:rsid w:val="610D2300"/>
    <w:rsid w:val="611C05BC"/>
    <w:rsid w:val="611F14A6"/>
    <w:rsid w:val="612260FC"/>
    <w:rsid w:val="61243C22"/>
    <w:rsid w:val="613A02BC"/>
    <w:rsid w:val="6155202D"/>
    <w:rsid w:val="6166248C"/>
    <w:rsid w:val="61811D44"/>
    <w:rsid w:val="61840B64"/>
    <w:rsid w:val="618F55C0"/>
    <w:rsid w:val="61930DA7"/>
    <w:rsid w:val="61AB60F1"/>
    <w:rsid w:val="61BA54C7"/>
    <w:rsid w:val="61C62F2B"/>
    <w:rsid w:val="61ED7A5F"/>
    <w:rsid w:val="61F15E2B"/>
    <w:rsid w:val="61F25ACE"/>
    <w:rsid w:val="620224E4"/>
    <w:rsid w:val="6205336E"/>
    <w:rsid w:val="620B5DB0"/>
    <w:rsid w:val="62261C1B"/>
    <w:rsid w:val="6250365E"/>
    <w:rsid w:val="62582A4B"/>
    <w:rsid w:val="627911C5"/>
    <w:rsid w:val="628D57F7"/>
    <w:rsid w:val="6292504C"/>
    <w:rsid w:val="62942AB2"/>
    <w:rsid w:val="62943029"/>
    <w:rsid w:val="62AE7454"/>
    <w:rsid w:val="62AF39BF"/>
    <w:rsid w:val="62B45479"/>
    <w:rsid w:val="62D545FB"/>
    <w:rsid w:val="62F35FA1"/>
    <w:rsid w:val="63387E58"/>
    <w:rsid w:val="63451CD6"/>
    <w:rsid w:val="63624ED5"/>
    <w:rsid w:val="636341BB"/>
    <w:rsid w:val="63665785"/>
    <w:rsid w:val="636E5628"/>
    <w:rsid w:val="63835002"/>
    <w:rsid w:val="63950E07"/>
    <w:rsid w:val="63AB4186"/>
    <w:rsid w:val="63AD43A2"/>
    <w:rsid w:val="63C74D38"/>
    <w:rsid w:val="63DC07E4"/>
    <w:rsid w:val="63EC1FE1"/>
    <w:rsid w:val="63F518A5"/>
    <w:rsid w:val="63F911B7"/>
    <w:rsid w:val="63F975E8"/>
    <w:rsid w:val="6401024A"/>
    <w:rsid w:val="641F6922"/>
    <w:rsid w:val="64267CB1"/>
    <w:rsid w:val="642F4DB7"/>
    <w:rsid w:val="64354398"/>
    <w:rsid w:val="646C35BE"/>
    <w:rsid w:val="64754395"/>
    <w:rsid w:val="647E189B"/>
    <w:rsid w:val="648F5856"/>
    <w:rsid w:val="649E1F3D"/>
    <w:rsid w:val="64A357A5"/>
    <w:rsid w:val="64BB050F"/>
    <w:rsid w:val="64BB2AEF"/>
    <w:rsid w:val="64C21846"/>
    <w:rsid w:val="64CA4AE0"/>
    <w:rsid w:val="64EF7842"/>
    <w:rsid w:val="64F920B9"/>
    <w:rsid w:val="65083DF4"/>
    <w:rsid w:val="650E11D7"/>
    <w:rsid w:val="654C3C36"/>
    <w:rsid w:val="65554AD3"/>
    <w:rsid w:val="65586590"/>
    <w:rsid w:val="658654B1"/>
    <w:rsid w:val="659B022A"/>
    <w:rsid w:val="65A25A5D"/>
    <w:rsid w:val="65B23EF2"/>
    <w:rsid w:val="65B6064B"/>
    <w:rsid w:val="65B80DDC"/>
    <w:rsid w:val="65D379C4"/>
    <w:rsid w:val="65F573C4"/>
    <w:rsid w:val="66006826"/>
    <w:rsid w:val="660758C0"/>
    <w:rsid w:val="660A5ADC"/>
    <w:rsid w:val="660D2ED6"/>
    <w:rsid w:val="662B15AE"/>
    <w:rsid w:val="66392ACE"/>
    <w:rsid w:val="6642669A"/>
    <w:rsid w:val="664A412A"/>
    <w:rsid w:val="66566B1B"/>
    <w:rsid w:val="66573BF7"/>
    <w:rsid w:val="666A657B"/>
    <w:rsid w:val="667431B0"/>
    <w:rsid w:val="668B7BF2"/>
    <w:rsid w:val="66A80E51"/>
    <w:rsid w:val="66DA0257"/>
    <w:rsid w:val="66DB4D83"/>
    <w:rsid w:val="66F9345B"/>
    <w:rsid w:val="66FB3677"/>
    <w:rsid w:val="67087B42"/>
    <w:rsid w:val="670B08C3"/>
    <w:rsid w:val="671F22D0"/>
    <w:rsid w:val="67397F49"/>
    <w:rsid w:val="673D77EB"/>
    <w:rsid w:val="6744321F"/>
    <w:rsid w:val="67472418"/>
    <w:rsid w:val="67492FFD"/>
    <w:rsid w:val="674F4BE5"/>
    <w:rsid w:val="67705E13"/>
    <w:rsid w:val="678373E7"/>
    <w:rsid w:val="67852F40"/>
    <w:rsid w:val="67D73F9C"/>
    <w:rsid w:val="67DB0DB2"/>
    <w:rsid w:val="67E24A1A"/>
    <w:rsid w:val="67F26828"/>
    <w:rsid w:val="680E1188"/>
    <w:rsid w:val="68104F00"/>
    <w:rsid w:val="6848469A"/>
    <w:rsid w:val="686624EA"/>
    <w:rsid w:val="68810BE9"/>
    <w:rsid w:val="68940D1E"/>
    <w:rsid w:val="68A51AEC"/>
    <w:rsid w:val="68C5123A"/>
    <w:rsid w:val="68CB7079"/>
    <w:rsid w:val="68CF0F8B"/>
    <w:rsid w:val="68DA3707"/>
    <w:rsid w:val="68E25F70"/>
    <w:rsid w:val="68E45DC0"/>
    <w:rsid w:val="68FA3453"/>
    <w:rsid w:val="68FE744E"/>
    <w:rsid w:val="690E58E3"/>
    <w:rsid w:val="69115259"/>
    <w:rsid w:val="6945507D"/>
    <w:rsid w:val="694A61EF"/>
    <w:rsid w:val="694E3676"/>
    <w:rsid w:val="69717C20"/>
    <w:rsid w:val="697907BE"/>
    <w:rsid w:val="698C2CAC"/>
    <w:rsid w:val="699B7AB7"/>
    <w:rsid w:val="699F653B"/>
    <w:rsid w:val="69B63885"/>
    <w:rsid w:val="69C67F6C"/>
    <w:rsid w:val="69D13C2E"/>
    <w:rsid w:val="69D57C48"/>
    <w:rsid w:val="69DB0ACD"/>
    <w:rsid w:val="69E43118"/>
    <w:rsid w:val="6A14250A"/>
    <w:rsid w:val="6A440E91"/>
    <w:rsid w:val="6A646982"/>
    <w:rsid w:val="6A9C0CCD"/>
    <w:rsid w:val="6A9F44CF"/>
    <w:rsid w:val="6AB04778"/>
    <w:rsid w:val="6AC124E1"/>
    <w:rsid w:val="6ACF10A2"/>
    <w:rsid w:val="6ADF0DF8"/>
    <w:rsid w:val="6B086362"/>
    <w:rsid w:val="6B347157"/>
    <w:rsid w:val="6B364C7D"/>
    <w:rsid w:val="6B454EC0"/>
    <w:rsid w:val="6B585E72"/>
    <w:rsid w:val="6B6E6E6E"/>
    <w:rsid w:val="6B71550B"/>
    <w:rsid w:val="6B80514F"/>
    <w:rsid w:val="6B9A16B0"/>
    <w:rsid w:val="6BA10CD4"/>
    <w:rsid w:val="6BD50F95"/>
    <w:rsid w:val="6BD9158D"/>
    <w:rsid w:val="6BE7241B"/>
    <w:rsid w:val="6BF16DF6"/>
    <w:rsid w:val="6C044D7B"/>
    <w:rsid w:val="6C1B3E73"/>
    <w:rsid w:val="6C3311BD"/>
    <w:rsid w:val="6C4468F5"/>
    <w:rsid w:val="6C4B2AF4"/>
    <w:rsid w:val="6C613F7C"/>
    <w:rsid w:val="6C687E1F"/>
    <w:rsid w:val="6C9B0944"/>
    <w:rsid w:val="6CA420BB"/>
    <w:rsid w:val="6CE81DB6"/>
    <w:rsid w:val="6CF04094"/>
    <w:rsid w:val="6CF80395"/>
    <w:rsid w:val="6D0B689D"/>
    <w:rsid w:val="6D0D7C60"/>
    <w:rsid w:val="6D1C7EA3"/>
    <w:rsid w:val="6D3D3A1E"/>
    <w:rsid w:val="6D3E606B"/>
    <w:rsid w:val="6D512242"/>
    <w:rsid w:val="6D543AE1"/>
    <w:rsid w:val="6D6D06FE"/>
    <w:rsid w:val="6D793547"/>
    <w:rsid w:val="6D7E3EF9"/>
    <w:rsid w:val="6DAC7479"/>
    <w:rsid w:val="6DB97DE8"/>
    <w:rsid w:val="6DBD1686"/>
    <w:rsid w:val="6DC81DD9"/>
    <w:rsid w:val="6DD62748"/>
    <w:rsid w:val="6DDC038C"/>
    <w:rsid w:val="6DE406B7"/>
    <w:rsid w:val="6E324088"/>
    <w:rsid w:val="6E5D2A12"/>
    <w:rsid w:val="6E753D0F"/>
    <w:rsid w:val="6E774A93"/>
    <w:rsid w:val="6E9A19C7"/>
    <w:rsid w:val="6EA6036C"/>
    <w:rsid w:val="6EAF43DA"/>
    <w:rsid w:val="6EB14A39"/>
    <w:rsid w:val="6EB5235D"/>
    <w:rsid w:val="6EB8009F"/>
    <w:rsid w:val="6EC95E08"/>
    <w:rsid w:val="6EDC1FE0"/>
    <w:rsid w:val="6EED0BAC"/>
    <w:rsid w:val="6EFA06B8"/>
    <w:rsid w:val="6EFF1A27"/>
    <w:rsid w:val="6F03131A"/>
    <w:rsid w:val="6F0357BE"/>
    <w:rsid w:val="6F0E41F9"/>
    <w:rsid w:val="6F27465A"/>
    <w:rsid w:val="6F2D48CF"/>
    <w:rsid w:val="6F3E078C"/>
    <w:rsid w:val="6F60051B"/>
    <w:rsid w:val="6F79782E"/>
    <w:rsid w:val="6F8A09F4"/>
    <w:rsid w:val="6FB571C0"/>
    <w:rsid w:val="6FD45BF8"/>
    <w:rsid w:val="6FD54667"/>
    <w:rsid w:val="6FF43359"/>
    <w:rsid w:val="6FF559D2"/>
    <w:rsid w:val="6FFB6A17"/>
    <w:rsid w:val="70052E70"/>
    <w:rsid w:val="70132BCA"/>
    <w:rsid w:val="70194B6E"/>
    <w:rsid w:val="702A28D7"/>
    <w:rsid w:val="70353372"/>
    <w:rsid w:val="703B2D36"/>
    <w:rsid w:val="703D1BB7"/>
    <w:rsid w:val="705938EB"/>
    <w:rsid w:val="706758D9"/>
    <w:rsid w:val="707324D0"/>
    <w:rsid w:val="70A94143"/>
    <w:rsid w:val="70A97C9F"/>
    <w:rsid w:val="70B21D96"/>
    <w:rsid w:val="70D56CE6"/>
    <w:rsid w:val="70E138DD"/>
    <w:rsid w:val="70F03B20"/>
    <w:rsid w:val="713F6856"/>
    <w:rsid w:val="71535E5D"/>
    <w:rsid w:val="715C1214"/>
    <w:rsid w:val="715C62C3"/>
    <w:rsid w:val="71776831"/>
    <w:rsid w:val="718F6E95"/>
    <w:rsid w:val="719426FE"/>
    <w:rsid w:val="719464CB"/>
    <w:rsid w:val="71A010A2"/>
    <w:rsid w:val="71B27028"/>
    <w:rsid w:val="71B903B6"/>
    <w:rsid w:val="71BB2380"/>
    <w:rsid w:val="71BB412E"/>
    <w:rsid w:val="71C1726B"/>
    <w:rsid w:val="71C90A4F"/>
    <w:rsid w:val="71D23226"/>
    <w:rsid w:val="71FA110A"/>
    <w:rsid w:val="72194564"/>
    <w:rsid w:val="721B2E1F"/>
    <w:rsid w:val="72330169"/>
    <w:rsid w:val="72566E3A"/>
    <w:rsid w:val="72620A4E"/>
    <w:rsid w:val="729329B5"/>
    <w:rsid w:val="72B34E05"/>
    <w:rsid w:val="72BD5C84"/>
    <w:rsid w:val="72C05BB6"/>
    <w:rsid w:val="72C76B17"/>
    <w:rsid w:val="72E52269"/>
    <w:rsid w:val="72F0605A"/>
    <w:rsid w:val="72FD221B"/>
    <w:rsid w:val="72FF004B"/>
    <w:rsid w:val="731F249B"/>
    <w:rsid w:val="732301DD"/>
    <w:rsid w:val="732A5894"/>
    <w:rsid w:val="735E7467"/>
    <w:rsid w:val="73617AE3"/>
    <w:rsid w:val="738B61C4"/>
    <w:rsid w:val="73E159A2"/>
    <w:rsid w:val="741713C4"/>
    <w:rsid w:val="743E2DF5"/>
    <w:rsid w:val="744A79EB"/>
    <w:rsid w:val="7452064E"/>
    <w:rsid w:val="7454695B"/>
    <w:rsid w:val="74575C64"/>
    <w:rsid w:val="745D14CD"/>
    <w:rsid w:val="74610137"/>
    <w:rsid w:val="746F2F07"/>
    <w:rsid w:val="74705EA6"/>
    <w:rsid w:val="747131CA"/>
    <w:rsid w:val="748D0583"/>
    <w:rsid w:val="74AC4028"/>
    <w:rsid w:val="74AF784E"/>
    <w:rsid w:val="74B258D0"/>
    <w:rsid w:val="74F355FB"/>
    <w:rsid w:val="752B15CB"/>
    <w:rsid w:val="753366D1"/>
    <w:rsid w:val="753E74AE"/>
    <w:rsid w:val="753F29A5"/>
    <w:rsid w:val="75572211"/>
    <w:rsid w:val="7562169B"/>
    <w:rsid w:val="75640639"/>
    <w:rsid w:val="756920F3"/>
    <w:rsid w:val="756B19C7"/>
    <w:rsid w:val="75790588"/>
    <w:rsid w:val="757E433A"/>
    <w:rsid w:val="75B74C0D"/>
    <w:rsid w:val="75BD53C1"/>
    <w:rsid w:val="75C80BC8"/>
    <w:rsid w:val="75CB06B8"/>
    <w:rsid w:val="75D21A46"/>
    <w:rsid w:val="75EA4FE2"/>
    <w:rsid w:val="75FB4D1F"/>
    <w:rsid w:val="76156CAD"/>
    <w:rsid w:val="762338BC"/>
    <w:rsid w:val="76283D5C"/>
    <w:rsid w:val="76524935"/>
    <w:rsid w:val="765B4F04"/>
    <w:rsid w:val="766F3739"/>
    <w:rsid w:val="767B20DE"/>
    <w:rsid w:val="76852F5D"/>
    <w:rsid w:val="769211DE"/>
    <w:rsid w:val="76AF6792"/>
    <w:rsid w:val="76B86E8E"/>
    <w:rsid w:val="76C45833"/>
    <w:rsid w:val="76C770D1"/>
    <w:rsid w:val="76D31F1A"/>
    <w:rsid w:val="76D355FD"/>
    <w:rsid w:val="76F46E85"/>
    <w:rsid w:val="76F854DD"/>
    <w:rsid w:val="76FA74A7"/>
    <w:rsid w:val="76FB4FCD"/>
    <w:rsid w:val="76FC477D"/>
    <w:rsid w:val="76FF686B"/>
    <w:rsid w:val="77336515"/>
    <w:rsid w:val="773B1232"/>
    <w:rsid w:val="773F135E"/>
    <w:rsid w:val="775546DD"/>
    <w:rsid w:val="775F730A"/>
    <w:rsid w:val="7762504C"/>
    <w:rsid w:val="77674410"/>
    <w:rsid w:val="777F79AC"/>
    <w:rsid w:val="77932854"/>
    <w:rsid w:val="7796475D"/>
    <w:rsid w:val="77BC5BA1"/>
    <w:rsid w:val="77D71596"/>
    <w:rsid w:val="77E31CE9"/>
    <w:rsid w:val="77F92136"/>
    <w:rsid w:val="77FE4D75"/>
    <w:rsid w:val="781F6A99"/>
    <w:rsid w:val="78340796"/>
    <w:rsid w:val="783C5218"/>
    <w:rsid w:val="7841073F"/>
    <w:rsid w:val="78410EBA"/>
    <w:rsid w:val="78544995"/>
    <w:rsid w:val="787230FD"/>
    <w:rsid w:val="787768D5"/>
    <w:rsid w:val="787C3EEC"/>
    <w:rsid w:val="78A05156"/>
    <w:rsid w:val="78A13F8E"/>
    <w:rsid w:val="78BE3C33"/>
    <w:rsid w:val="78D43D28"/>
    <w:rsid w:val="78E71CAD"/>
    <w:rsid w:val="79295E21"/>
    <w:rsid w:val="79346574"/>
    <w:rsid w:val="795A422D"/>
    <w:rsid w:val="796208E9"/>
    <w:rsid w:val="79627C1F"/>
    <w:rsid w:val="79870999"/>
    <w:rsid w:val="79992898"/>
    <w:rsid w:val="79A35F22"/>
    <w:rsid w:val="79A61220"/>
    <w:rsid w:val="79B7342D"/>
    <w:rsid w:val="79C06CE4"/>
    <w:rsid w:val="79CD2C51"/>
    <w:rsid w:val="79D02741"/>
    <w:rsid w:val="79D14D3C"/>
    <w:rsid w:val="79D175DE"/>
    <w:rsid w:val="79ED366F"/>
    <w:rsid w:val="7A167765"/>
    <w:rsid w:val="7A2E0B44"/>
    <w:rsid w:val="7A440A39"/>
    <w:rsid w:val="7A6776A5"/>
    <w:rsid w:val="7A7B08FF"/>
    <w:rsid w:val="7A805F15"/>
    <w:rsid w:val="7A9026C1"/>
    <w:rsid w:val="7A9F19C6"/>
    <w:rsid w:val="7AA41266"/>
    <w:rsid w:val="7AA80FC8"/>
    <w:rsid w:val="7AAA4D40"/>
    <w:rsid w:val="7AB756AF"/>
    <w:rsid w:val="7AB760C8"/>
    <w:rsid w:val="7ABB6F4D"/>
    <w:rsid w:val="7ADB0094"/>
    <w:rsid w:val="7ADB139D"/>
    <w:rsid w:val="7AEA15E0"/>
    <w:rsid w:val="7AEF3E12"/>
    <w:rsid w:val="7B024B7C"/>
    <w:rsid w:val="7B072192"/>
    <w:rsid w:val="7B2B2E5F"/>
    <w:rsid w:val="7B41349D"/>
    <w:rsid w:val="7B542EFE"/>
    <w:rsid w:val="7B6729E7"/>
    <w:rsid w:val="7B7535A0"/>
    <w:rsid w:val="7B863469"/>
    <w:rsid w:val="7B904DD2"/>
    <w:rsid w:val="7BC462D5"/>
    <w:rsid w:val="7BC55225"/>
    <w:rsid w:val="7BCB31C0"/>
    <w:rsid w:val="7BD16F42"/>
    <w:rsid w:val="7C2741FB"/>
    <w:rsid w:val="7C3979D7"/>
    <w:rsid w:val="7C4116D4"/>
    <w:rsid w:val="7C4D1018"/>
    <w:rsid w:val="7C692410"/>
    <w:rsid w:val="7C69402E"/>
    <w:rsid w:val="7C923CDE"/>
    <w:rsid w:val="7CAD7F75"/>
    <w:rsid w:val="7CE56503"/>
    <w:rsid w:val="7CF90201"/>
    <w:rsid w:val="7CFD65A0"/>
    <w:rsid w:val="7D05352A"/>
    <w:rsid w:val="7D254B52"/>
    <w:rsid w:val="7D2747F6"/>
    <w:rsid w:val="7D2A396D"/>
    <w:rsid w:val="7D2F3C22"/>
    <w:rsid w:val="7D3B25C7"/>
    <w:rsid w:val="7D6E64F9"/>
    <w:rsid w:val="7D8F646F"/>
    <w:rsid w:val="7DA17C34"/>
    <w:rsid w:val="7DAA2870"/>
    <w:rsid w:val="7DB36601"/>
    <w:rsid w:val="7DD11A3D"/>
    <w:rsid w:val="7DEB18F7"/>
    <w:rsid w:val="7DEE13E8"/>
    <w:rsid w:val="7DF917A4"/>
    <w:rsid w:val="7E0622CF"/>
    <w:rsid w:val="7E411AF4"/>
    <w:rsid w:val="7E5020A2"/>
    <w:rsid w:val="7E6F306E"/>
    <w:rsid w:val="7E7538B7"/>
    <w:rsid w:val="7E767863"/>
    <w:rsid w:val="7E9632CE"/>
    <w:rsid w:val="7E9C7916"/>
    <w:rsid w:val="7F010FD9"/>
    <w:rsid w:val="7F0864D9"/>
    <w:rsid w:val="7F1B26B0"/>
    <w:rsid w:val="7F345520"/>
    <w:rsid w:val="7F374A93"/>
    <w:rsid w:val="7F58120E"/>
    <w:rsid w:val="7F7B4FF4"/>
    <w:rsid w:val="7F840255"/>
    <w:rsid w:val="7F98785D"/>
    <w:rsid w:val="7FC033DE"/>
    <w:rsid w:val="7FE74340"/>
    <w:rsid w:val="7FF7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0"/>
    <w:pPr>
      <w:keepNext/>
      <w:keepLines/>
      <w:numPr>
        <w:ilvl w:val="3"/>
        <w:numId w:val="1"/>
      </w:numPr>
      <w:spacing w:before="280" w:after="290" w:line="372" w:lineRule="auto"/>
      <w:outlineLvl w:val="3"/>
    </w:pPr>
    <w:rPr>
      <w:rFonts w:ascii="宋体" w:hAnsi="Arial" w:eastAsia="黑体"/>
      <w:b/>
      <w:sz w:val="24"/>
      <w:szCs w:val="20"/>
    </w:rPr>
  </w:style>
  <w:style w:type="paragraph" w:styleId="5">
    <w:name w:val="heading 5"/>
    <w:basedOn w:val="1"/>
    <w:next w:val="6"/>
    <w:qFormat/>
    <w:uiPriority w:val="0"/>
    <w:pPr>
      <w:keepNext/>
      <w:keepLines/>
      <w:numPr>
        <w:ilvl w:val="4"/>
        <w:numId w:val="2"/>
      </w:numPr>
      <w:spacing w:before="280" w:after="290" w:line="376" w:lineRule="auto"/>
      <w:outlineLvl w:val="4"/>
    </w:pPr>
    <w:rPr>
      <w:rFonts w:ascii="Times New Roman" w:hAnsi="Times New Roman" w:eastAsia="宋体" w:cs="Times New Roman"/>
      <w:b/>
      <w:sz w:val="28"/>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List Number"/>
    <w:basedOn w:val="1"/>
    <w:qFormat/>
    <w:uiPriority w:val="0"/>
    <w:pPr>
      <w:numPr>
        <w:ilvl w:val="0"/>
        <w:numId w:val="3"/>
      </w:numPr>
    </w:p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1"/>
    <w:unhideWhenUsed/>
    <w:qFormat/>
    <w:uiPriority w:val="0"/>
    <w:pPr>
      <w:spacing w:after="120"/>
    </w:pPr>
  </w:style>
  <w:style w:type="paragraph" w:styleId="11">
    <w:name w:val="Title"/>
    <w:basedOn w:val="1"/>
    <w:next w:val="12"/>
    <w:qFormat/>
    <w:uiPriority w:val="0"/>
    <w:pPr>
      <w:spacing w:before="240" w:after="60"/>
      <w:jc w:val="center"/>
      <w:outlineLvl w:val="0"/>
    </w:pPr>
    <w:rPr>
      <w:rFonts w:ascii="Arial" w:hAnsi="Arial" w:cs="Arial"/>
      <w:b/>
      <w:bCs/>
      <w:sz w:val="32"/>
      <w:szCs w:val="32"/>
    </w:rPr>
  </w:style>
  <w:style w:type="paragraph" w:styleId="12">
    <w:name w:val="Body Text Indent"/>
    <w:basedOn w:val="1"/>
    <w:next w:val="1"/>
    <w:qFormat/>
    <w:uiPriority w:val="0"/>
    <w:pPr>
      <w:ind w:firstLine="830" w:firstLineChars="352"/>
    </w:pPr>
    <w:rPr>
      <w:rFonts w:ascii="仿宋_GB2312" w:eastAsia="仿宋_GB2312"/>
      <w:kern w:val="0"/>
      <w:sz w:val="32"/>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next w:val="1"/>
    <w:qFormat/>
    <w:uiPriority w:val="0"/>
    <w:rPr>
      <w:rFonts w:ascii="宋体" w:hAnsi="Courier New"/>
      <w:szCs w:val="20"/>
    </w:rPr>
  </w:style>
  <w:style w:type="paragraph" w:styleId="15">
    <w:name w:val="Date"/>
    <w:basedOn w:val="1"/>
    <w:next w:val="1"/>
    <w:qFormat/>
    <w:uiPriority w:val="0"/>
    <w:pPr>
      <w:ind w:left="100" w:leftChars="2500"/>
    </w:pPr>
    <w:rPr>
      <w:spacing w:val="30"/>
      <w:sz w:val="28"/>
    </w:rPr>
  </w:style>
  <w:style w:type="paragraph" w:styleId="16">
    <w:name w:val="footer"/>
    <w:basedOn w:val="1"/>
    <w:next w:val="1"/>
    <w:qFormat/>
    <w:uiPriority w:val="0"/>
    <w:pPr>
      <w:tabs>
        <w:tab w:val="center" w:pos="4153"/>
        <w:tab w:val="right" w:pos="8306"/>
      </w:tabs>
      <w:snapToGrid w:val="0"/>
      <w:jc w:val="left"/>
    </w:pPr>
    <w:rPr>
      <w:rFonts w:ascii="宋体" w:hAnsi="Courier New"/>
      <w:sz w:val="18"/>
      <w:szCs w:val="20"/>
    </w:rPr>
  </w:style>
  <w:style w:type="paragraph" w:styleId="17">
    <w:name w:val="envelope return"/>
    <w:basedOn w:val="1"/>
    <w:qFormat/>
    <w:uiPriority w:val="99"/>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19">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20">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21">
    <w:name w:val="Body Text 2"/>
    <w:basedOn w:val="1"/>
    <w:qFormat/>
    <w:uiPriority w:val="0"/>
    <w:pPr>
      <w:spacing w:after="120" w:line="480" w:lineRule="auto"/>
    </w:pPr>
    <w:rPr>
      <w:rFonts w:ascii="Times New Roman" w:hAnsi="Times New Roman" w:eastAsia="宋体" w:cs="Times New Roman"/>
      <w:kern w:val="0"/>
      <w:sz w:val="20"/>
      <w:szCs w:val="24"/>
    </w:rPr>
  </w:style>
  <w:style w:type="paragraph" w:styleId="22">
    <w:name w:val="Normal (Web)"/>
    <w:basedOn w:val="1"/>
    <w:qFormat/>
    <w:uiPriority w:val="99"/>
    <w:pPr>
      <w:spacing w:before="75" w:after="75"/>
      <w:jc w:val="left"/>
    </w:pPr>
    <w:rPr>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0"/>
    <w:rPr>
      <w:color w:val="0000FF"/>
      <w:u w:val="single"/>
    </w:rPr>
  </w:style>
  <w:style w:type="paragraph" w:customStyle="1" w:styleId="29">
    <w:name w:val="表格文字"/>
    <w:basedOn w:val="1"/>
    <w:qFormat/>
    <w:uiPriority w:val="0"/>
    <w:pPr>
      <w:spacing w:before="25" w:after="25"/>
      <w:jc w:val="left"/>
    </w:pPr>
    <w:rPr>
      <w:rFonts w:ascii="Verdana" w:hAnsi="Verdana"/>
      <w:bCs/>
      <w:spacing w:val="10"/>
      <w:kern w:val="0"/>
      <w:sz w:val="24"/>
    </w:rPr>
  </w:style>
  <w:style w:type="paragraph" w:customStyle="1" w:styleId="30">
    <w:name w:val="Default"/>
    <w:next w:val="31"/>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1">
    <w:name w:val="正文文字 6"/>
    <w:next w:val="1"/>
    <w:qFormat/>
    <w:uiPriority w:val="99"/>
    <w:pPr>
      <w:widowControl w:val="0"/>
      <w:ind w:left="240"/>
      <w:jc w:val="both"/>
    </w:pPr>
    <w:rPr>
      <w:rFonts w:ascii="宋体" w:hAnsi="Calibri" w:eastAsia="宋体" w:cs="Times New Roman"/>
      <w:b/>
      <w:bCs/>
      <w:kern w:val="2"/>
      <w:sz w:val="32"/>
      <w:szCs w:val="32"/>
      <w:lang w:val="en-US" w:eastAsia="zh-CN" w:bidi="ar-SA"/>
    </w:rPr>
  </w:style>
  <w:style w:type="paragraph" w:styleId="32">
    <w:name w:val="List Paragraph"/>
    <w:basedOn w:val="1"/>
    <w:qFormat/>
    <w:uiPriority w:val="34"/>
    <w:pPr>
      <w:ind w:firstLine="420" w:firstLineChars="200"/>
    </w:pPr>
  </w:style>
  <w:style w:type="paragraph" w:customStyle="1" w:styleId="33">
    <w:name w:val="正文2"/>
    <w:basedOn w:val="1"/>
    <w:qFormat/>
    <w:uiPriority w:val="0"/>
    <w:pPr>
      <w:adjustRightInd w:val="0"/>
      <w:spacing w:before="156" w:line="360" w:lineRule="auto"/>
      <w:ind w:firstLine="510" w:firstLineChars="200"/>
    </w:pPr>
    <w:rPr>
      <w:sz w:val="24"/>
      <w:szCs w:val="20"/>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Char Char Char1"/>
    <w:basedOn w:val="1"/>
    <w:qFormat/>
    <w:uiPriority w:val="0"/>
    <w:rPr>
      <w:rFonts w:ascii="Tahoma" w:hAnsi="Tahoma" w:eastAsia="宋体" w:cs="Times New Roman"/>
      <w:sz w:val="24"/>
      <w:szCs w:val="20"/>
    </w:rPr>
  </w:style>
  <w:style w:type="paragraph" w:customStyle="1" w:styleId="36">
    <w:name w:val="列出段落1"/>
    <w:basedOn w:val="1"/>
    <w:qFormat/>
    <w:uiPriority w:val="0"/>
    <w:pPr>
      <w:widowControl w:val="0"/>
      <w:adjustRightInd/>
      <w:snapToGrid/>
      <w:spacing w:after="0"/>
      <w:ind w:firstLine="420" w:firstLineChars="200"/>
      <w:jc w:val="both"/>
    </w:pPr>
    <w:rPr>
      <w:rFonts w:ascii="宋体" w:hAnsi="宋体"/>
    </w:rPr>
  </w:style>
  <w:style w:type="paragraph" w:customStyle="1" w:styleId="37">
    <w:name w:val="p15"/>
    <w:basedOn w:val="1"/>
    <w:qFormat/>
    <w:uiPriority w:val="0"/>
    <w:pPr>
      <w:widowControl/>
    </w:pPr>
    <w:rPr>
      <w:rFonts w:ascii="宋体" w:hAnsi="宋体" w:cs="宋体"/>
      <w:kern w:val="0"/>
      <w:szCs w:val="21"/>
    </w:rPr>
  </w:style>
  <w:style w:type="paragraph" w:customStyle="1" w:styleId="38">
    <w:name w:val="Table Paragraph"/>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32278</Words>
  <Characters>33967</Characters>
  <Lines>0</Lines>
  <Paragraphs>0</Paragraphs>
  <TotalTime>29</TotalTime>
  <ScaleCrop>false</ScaleCrop>
  <LinksUpToDate>false</LinksUpToDate>
  <CharactersWithSpaces>39850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2022-04-15T03:44:00Z</dcterms:created>
  <dc:creator>春意浓浓</dc:creator>
  <cp:lastModifiedBy>Administrator</cp:lastModifiedBy>
  <cp:lastPrinted>2024-09-03T00:33:00Z</cp:lastPrinted>
  <dcterms:modified xsi:type="dcterms:W3CDTF">2024-09-03T05:54:20Z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86D58D41548C4BCBBE81BC8E395922ED</vt:lpwstr>
  </property>
  <property fmtid="{D5CDD505-2E9C-101B-9397-08002B2CF9AE}" pid="4" name="commondata">
    <vt:lpwstr>eyJoZGlkIjoiMTI0NTM0OGFiMWU2NDFkZGJjYTk5NGYyZDlmNzA2NTgifQ==</vt:lpwstr>
  </property>
</Properties>
</file>