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B3A25">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r>
        <w:rPr>
          <w:rFonts w:hint="eastAsia" w:ascii="宋体" w:hAnsi="宋体" w:cs="宋体"/>
        </w:rPr>
        <w:t>采购需求</w:t>
      </w:r>
    </w:p>
    <w:p w14:paraId="0151AE05">
      <w:pPr>
        <w:spacing w:line="360" w:lineRule="auto"/>
        <w:jc w:val="left"/>
        <w:rPr>
          <w:rFonts w:ascii="宋体" w:hAnsi="宋体" w:cs="宋体"/>
          <w:szCs w:val="21"/>
        </w:rPr>
      </w:pPr>
      <w:bookmarkStart w:id="0" w:name="_Toc254970490"/>
      <w:bookmarkStart w:id="1" w:name="_Toc254970631"/>
    </w:p>
    <w:p w14:paraId="59879732">
      <w:pPr>
        <w:spacing w:line="360" w:lineRule="auto"/>
        <w:jc w:val="left"/>
        <w:rPr>
          <w:rFonts w:ascii="宋体" w:hAnsi="宋体" w:cs="宋体"/>
          <w:szCs w:val="21"/>
        </w:rPr>
      </w:pPr>
      <w:r>
        <w:rPr>
          <w:rFonts w:hint="eastAsia" w:ascii="宋体" w:hAnsi="宋体" w:cs="宋体"/>
          <w:szCs w:val="21"/>
        </w:rPr>
        <w:t>说明：</w:t>
      </w:r>
    </w:p>
    <w:p w14:paraId="34C8D193">
      <w:pPr>
        <w:spacing w:line="360" w:lineRule="auto"/>
        <w:ind w:firstLine="420" w:firstLineChars="200"/>
        <w:jc w:val="left"/>
        <w:rPr>
          <w:rFonts w:ascii="宋体" w:hAnsi="宋体" w:cs="宋体"/>
        </w:rPr>
      </w:pPr>
      <w:r>
        <w:rPr>
          <w:rFonts w:hint="eastAsia" w:ascii="宋体" w:hAnsi="宋体" w:cs="宋体"/>
        </w:rPr>
        <w:t>1. 为落实政府采购政策需满足的要求</w:t>
      </w:r>
    </w:p>
    <w:p w14:paraId="0CC489C5">
      <w:pPr>
        <w:spacing w:line="360" w:lineRule="auto"/>
        <w:ind w:firstLine="420" w:firstLineChars="200"/>
        <w:jc w:val="left"/>
        <w:rPr>
          <w:rFonts w:ascii="宋体" w:hAnsi="宋体" w:cs="宋体"/>
          <w:szCs w:val="21"/>
        </w:rPr>
      </w:pPr>
      <w:r>
        <w:rPr>
          <w:rFonts w:hint="eastAsia" w:ascii="宋体" w:hAnsi="宋体" w:cs="宋体"/>
          <w:szCs w:val="21"/>
        </w:rPr>
        <w:t>本招标文件所称中小企业必须符合《政府采购促进中小企业发展管理办法》（财库〔2020〕46号）的规定。</w:t>
      </w:r>
    </w:p>
    <w:p w14:paraId="30148CFA">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0B44CD6D">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3.采购需求中出现的品牌、型号或者生产厂家仅起参考作用，不属于指定品牌、型号或者生产厂家的情形。投标人可参照或者选用其他相当的品牌、型号或者生产厂家替代。</w:t>
      </w:r>
    </w:p>
    <w:p w14:paraId="71B58387">
      <w:pPr>
        <w:spacing w:line="360" w:lineRule="auto"/>
        <w:ind w:firstLine="424" w:firstLineChars="202"/>
        <w:jc w:val="left"/>
        <w:rPr>
          <w:rStyle w:val="6"/>
          <w:rFonts w:ascii="宋体" w:hAnsi="宋体" w:cs="宋体"/>
        </w:rPr>
      </w:pPr>
      <w:r>
        <w:rPr>
          <w:rFonts w:hint="eastAsia" w:ascii="宋体" w:hAnsi="宋体" w:cs="宋体"/>
          <w:szCs w:val="21"/>
        </w:rPr>
        <w:t>4. 投标人应根据自身实际情况如实响应招标文件，</w:t>
      </w:r>
      <w:r>
        <w:rPr>
          <w:rFonts w:hint="eastAsia" w:ascii="宋体" w:hAnsi="宋体" w:cs="宋体"/>
          <w:sz w:val="22"/>
          <w:szCs w:val="22"/>
        </w:rPr>
        <w:t>对招标文件提出的要求和条件作出明确响应，</w:t>
      </w:r>
      <w:r>
        <w:rPr>
          <w:rFonts w:hint="eastAsia" w:ascii="宋体" w:hAnsi="宋体" w:cs="宋体"/>
          <w:b/>
          <w:bCs/>
          <w:szCs w:val="21"/>
        </w:rPr>
        <w:t>否则将作无效响应处理</w:t>
      </w:r>
      <w:r>
        <w:rPr>
          <w:rFonts w:hint="eastAsia" w:ascii="宋体" w:hAnsi="宋体" w:cs="宋体"/>
          <w:szCs w:val="21"/>
        </w:rPr>
        <w:t>。</w:t>
      </w:r>
      <w:r>
        <w:rPr>
          <w:rFonts w:hint="eastAsia" w:ascii="宋体" w:hAnsi="宋体" w:cs="宋体"/>
        </w:rPr>
        <w:t>对于重要技术条款或技术参数应当在投标文件中提供技术支持资料，技术支持资料以招标文件中规定的形式为准，</w:t>
      </w:r>
      <w:r>
        <w:rPr>
          <w:rFonts w:hint="eastAsia" w:ascii="宋体" w:hAnsi="宋体" w:cs="宋体"/>
          <w:b/>
          <w:bCs/>
        </w:rPr>
        <w:t>否则将视为无效技术支持资料</w:t>
      </w:r>
      <w:r>
        <w:rPr>
          <w:rFonts w:hint="eastAsia" w:ascii="宋体" w:hAnsi="宋体" w:cs="宋体"/>
        </w:rPr>
        <w:t>。</w:t>
      </w:r>
    </w:p>
    <w:p w14:paraId="37492668">
      <w:pPr>
        <w:spacing w:line="360" w:lineRule="auto"/>
        <w:ind w:firstLine="308" w:firstLineChars="147"/>
        <w:jc w:val="left"/>
        <w:rPr>
          <w:rFonts w:ascii="宋体" w:hAnsi="宋体" w:cs="宋体"/>
        </w:rPr>
      </w:pPr>
      <w:r>
        <w:rPr>
          <w:rFonts w:hint="eastAsia" w:ascii="宋体" w:hAnsi="宋体" w:cs="宋体"/>
          <w:szCs w:val="21"/>
        </w:rPr>
        <w:t>5.</w:t>
      </w:r>
      <w:r>
        <w:rPr>
          <w:rFonts w:hint="eastAsia" w:ascii="宋体" w:hAnsi="宋体" w:cs="宋体"/>
        </w:rPr>
        <w:t>投标人必须自行为其投标产品侵犯他人的知识产权或者专利成果的行为承担相应法律责任。</w:t>
      </w:r>
    </w:p>
    <w:p w14:paraId="4258AB6B">
      <w:pPr>
        <w:spacing w:line="360" w:lineRule="auto"/>
        <w:ind w:firstLine="308" w:firstLineChars="147"/>
        <w:jc w:val="left"/>
        <w:rPr>
          <w:rFonts w:ascii="宋体" w:hAnsi="宋体" w:cs="宋体"/>
        </w:rPr>
      </w:pPr>
      <w:r>
        <w:rPr>
          <w:rFonts w:hint="eastAsia" w:ascii="宋体" w:hAnsi="宋体" w:cs="宋体"/>
        </w:rPr>
        <w:t>6.所属行业依照《中小企业划型标准规定》（工信部联企业〔2011〕300号）及《国民经济行业分类》（GB/T4754-2017）的有关规定执行。</w:t>
      </w:r>
    </w:p>
    <w:p w14:paraId="3831FA84">
      <w:pPr>
        <w:spacing w:line="360" w:lineRule="auto"/>
        <w:ind w:firstLine="310" w:firstLineChars="147"/>
        <w:jc w:val="left"/>
        <w:rPr>
          <w:rFonts w:ascii="宋体" w:hAnsi="宋体" w:cs="宋体"/>
          <w:b/>
          <w:szCs w:val="21"/>
        </w:rPr>
      </w:pPr>
      <w:r>
        <w:rPr>
          <w:rFonts w:hint="eastAsia" w:ascii="宋体" w:hAnsi="宋体" w:cs="宋体"/>
          <w:b/>
          <w:szCs w:val="21"/>
        </w:rPr>
        <w:t>采购预算：3644000.00元</w:t>
      </w:r>
    </w:p>
    <w:tbl>
      <w:tblPr>
        <w:tblStyle w:val="4"/>
        <w:tblpPr w:leftFromText="180" w:rightFromText="180" w:vertAnchor="text" w:tblpY="1"/>
        <w:tblOverlap w:val="never"/>
        <w:tblW w:w="88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8"/>
        <w:gridCol w:w="1331"/>
        <w:gridCol w:w="709"/>
        <w:gridCol w:w="668"/>
        <w:gridCol w:w="5675"/>
      </w:tblGrid>
      <w:tr w14:paraId="722F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78" w:type="dxa"/>
            <w:tcBorders>
              <w:top w:val="single" w:color="auto" w:sz="4" w:space="0"/>
              <w:left w:val="single" w:color="auto" w:sz="4" w:space="0"/>
              <w:bottom w:val="single" w:color="auto" w:sz="4" w:space="0"/>
              <w:right w:val="single" w:color="auto" w:sz="4" w:space="0"/>
            </w:tcBorders>
            <w:vAlign w:val="center"/>
          </w:tcPr>
          <w:p w14:paraId="104FBAC2">
            <w:pPr>
              <w:spacing w:line="320" w:lineRule="exact"/>
              <w:jc w:val="center"/>
              <w:rPr>
                <w:rFonts w:ascii="宋体" w:hAnsi="宋体" w:cs="宋体"/>
                <w:b/>
                <w:szCs w:val="21"/>
              </w:rPr>
            </w:pPr>
            <w:r>
              <w:rPr>
                <w:rFonts w:hint="eastAsia" w:ascii="宋体" w:hAnsi="宋体" w:cs="宋体"/>
                <w:b/>
                <w:szCs w:val="21"/>
              </w:rPr>
              <w:t>序号</w:t>
            </w:r>
          </w:p>
        </w:tc>
        <w:tc>
          <w:tcPr>
            <w:tcW w:w="1331" w:type="dxa"/>
            <w:tcBorders>
              <w:top w:val="single" w:color="auto" w:sz="4" w:space="0"/>
              <w:left w:val="single" w:color="auto" w:sz="4" w:space="0"/>
              <w:bottom w:val="single" w:color="auto" w:sz="4" w:space="0"/>
              <w:right w:val="single" w:color="auto" w:sz="4" w:space="0"/>
            </w:tcBorders>
            <w:vAlign w:val="center"/>
          </w:tcPr>
          <w:p w14:paraId="4398AF36">
            <w:pPr>
              <w:spacing w:line="320" w:lineRule="exact"/>
              <w:jc w:val="center"/>
              <w:rPr>
                <w:rFonts w:ascii="宋体" w:hAnsi="宋体" w:cs="宋体"/>
                <w:b/>
                <w:szCs w:val="21"/>
              </w:rPr>
            </w:pPr>
            <w:r>
              <w:rPr>
                <w:rFonts w:hint="eastAsia" w:ascii="宋体" w:hAnsi="宋体" w:cs="宋体"/>
                <w:b/>
                <w:szCs w:val="21"/>
              </w:rPr>
              <w:t>标的（服务）名称</w:t>
            </w:r>
          </w:p>
        </w:tc>
        <w:tc>
          <w:tcPr>
            <w:tcW w:w="709" w:type="dxa"/>
            <w:tcBorders>
              <w:top w:val="single" w:color="auto" w:sz="4" w:space="0"/>
              <w:left w:val="single" w:color="auto" w:sz="4" w:space="0"/>
              <w:bottom w:val="single" w:color="auto" w:sz="4" w:space="0"/>
              <w:right w:val="single" w:color="auto" w:sz="4" w:space="0"/>
            </w:tcBorders>
            <w:vAlign w:val="center"/>
          </w:tcPr>
          <w:p w14:paraId="415C776A">
            <w:pPr>
              <w:spacing w:line="320" w:lineRule="exact"/>
              <w:jc w:val="center"/>
              <w:rPr>
                <w:rFonts w:ascii="宋体" w:hAnsi="宋体" w:cs="宋体"/>
                <w:b/>
                <w:szCs w:val="21"/>
              </w:rPr>
            </w:pPr>
            <w:r>
              <w:rPr>
                <w:rFonts w:hint="eastAsia" w:ascii="宋体" w:hAnsi="宋体" w:cs="宋体"/>
                <w:b/>
                <w:szCs w:val="21"/>
              </w:rPr>
              <w:t>数量及单位</w:t>
            </w:r>
          </w:p>
        </w:tc>
        <w:tc>
          <w:tcPr>
            <w:tcW w:w="668" w:type="dxa"/>
            <w:tcBorders>
              <w:top w:val="single" w:color="auto" w:sz="4" w:space="0"/>
              <w:left w:val="single" w:color="auto" w:sz="4" w:space="0"/>
              <w:bottom w:val="single" w:color="auto" w:sz="4" w:space="0"/>
              <w:right w:val="single" w:color="auto" w:sz="4" w:space="0"/>
            </w:tcBorders>
            <w:vAlign w:val="center"/>
          </w:tcPr>
          <w:p w14:paraId="4E658B19">
            <w:pPr>
              <w:spacing w:line="320" w:lineRule="exact"/>
              <w:jc w:val="center"/>
              <w:rPr>
                <w:rFonts w:ascii="宋体" w:hAnsi="宋体" w:cs="宋体"/>
                <w:b/>
                <w:szCs w:val="21"/>
              </w:rPr>
            </w:pPr>
            <w:r>
              <w:rPr>
                <w:rFonts w:hint="eastAsia" w:ascii="宋体" w:hAnsi="宋体" w:cs="宋体"/>
                <w:b/>
                <w:szCs w:val="21"/>
              </w:rPr>
              <w:t>所属行业</w:t>
            </w:r>
          </w:p>
        </w:tc>
        <w:tc>
          <w:tcPr>
            <w:tcW w:w="5675" w:type="dxa"/>
            <w:tcBorders>
              <w:top w:val="single" w:color="auto" w:sz="4" w:space="0"/>
              <w:left w:val="single" w:color="auto" w:sz="4" w:space="0"/>
              <w:bottom w:val="single" w:color="auto" w:sz="4" w:space="0"/>
              <w:right w:val="single" w:color="auto" w:sz="4" w:space="0"/>
            </w:tcBorders>
            <w:vAlign w:val="center"/>
          </w:tcPr>
          <w:p w14:paraId="29124485">
            <w:pPr>
              <w:spacing w:line="320" w:lineRule="exact"/>
              <w:jc w:val="center"/>
              <w:rPr>
                <w:rFonts w:ascii="宋体" w:hAnsi="宋体" w:cs="宋体"/>
                <w:b/>
                <w:bCs/>
                <w:szCs w:val="21"/>
              </w:rPr>
            </w:pPr>
            <w:r>
              <w:rPr>
                <w:rFonts w:hint="eastAsia" w:ascii="宋体" w:hAnsi="宋体" w:cs="宋体"/>
                <w:b/>
                <w:bCs/>
                <w:szCs w:val="21"/>
              </w:rPr>
              <w:t>▲</w:t>
            </w:r>
            <w:r>
              <w:rPr>
                <w:rFonts w:hint="eastAsia" w:ascii="宋体" w:hAnsi="宋体" w:cs="宋体"/>
                <w:b/>
                <w:szCs w:val="21"/>
              </w:rPr>
              <w:t>技术要求</w:t>
            </w:r>
          </w:p>
        </w:tc>
      </w:tr>
      <w:tr w14:paraId="4601A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78" w:type="dxa"/>
            <w:tcBorders>
              <w:top w:val="single" w:color="auto" w:sz="4" w:space="0"/>
              <w:left w:val="single" w:color="auto" w:sz="4" w:space="0"/>
              <w:right w:val="single" w:color="auto" w:sz="4" w:space="0"/>
            </w:tcBorders>
            <w:vAlign w:val="center"/>
          </w:tcPr>
          <w:p w14:paraId="3D165A25">
            <w:pPr>
              <w:spacing w:line="440" w:lineRule="exact"/>
              <w:jc w:val="center"/>
              <w:rPr>
                <w:rFonts w:ascii="宋体" w:hAnsi="宋体" w:cs="宋体"/>
                <w:b/>
                <w:szCs w:val="21"/>
              </w:rPr>
            </w:pPr>
            <w:r>
              <w:rPr>
                <w:rFonts w:hint="eastAsia" w:ascii="宋体" w:hAnsi="宋体" w:cs="宋体"/>
                <w:b/>
                <w:szCs w:val="21"/>
              </w:rPr>
              <w:t>1</w:t>
            </w:r>
          </w:p>
        </w:tc>
        <w:tc>
          <w:tcPr>
            <w:tcW w:w="1331" w:type="dxa"/>
            <w:tcBorders>
              <w:top w:val="single" w:color="auto" w:sz="4" w:space="0"/>
              <w:left w:val="single" w:color="auto" w:sz="4" w:space="0"/>
              <w:right w:val="single" w:color="auto" w:sz="4" w:space="0"/>
            </w:tcBorders>
            <w:vAlign w:val="center"/>
          </w:tcPr>
          <w:p w14:paraId="77DDA789">
            <w:pPr>
              <w:tabs>
                <w:tab w:val="left" w:pos="180"/>
                <w:tab w:val="left" w:pos="1620"/>
              </w:tabs>
              <w:spacing w:line="400" w:lineRule="exact"/>
              <w:jc w:val="center"/>
              <w:rPr>
                <w:rFonts w:ascii="宋体" w:hAnsi="宋体" w:cs="宋体"/>
                <w:szCs w:val="21"/>
              </w:rPr>
            </w:pPr>
            <w:r>
              <w:rPr>
                <w:rFonts w:ascii="宋体" w:hAnsi="宋体" w:cs="宋体"/>
                <w:spacing w:val="-3"/>
                <w:szCs w:val="21"/>
              </w:rPr>
              <w:t>岑溪市林权类不动产登记存量数据整合汇交工作</w:t>
            </w:r>
          </w:p>
        </w:tc>
        <w:tc>
          <w:tcPr>
            <w:tcW w:w="709" w:type="dxa"/>
            <w:tcBorders>
              <w:top w:val="single" w:color="auto" w:sz="4" w:space="0"/>
              <w:left w:val="single" w:color="auto" w:sz="4" w:space="0"/>
              <w:right w:val="single" w:color="auto" w:sz="4" w:space="0"/>
            </w:tcBorders>
            <w:vAlign w:val="center"/>
          </w:tcPr>
          <w:p w14:paraId="1662EBF5">
            <w:pPr>
              <w:tabs>
                <w:tab w:val="left" w:pos="180"/>
                <w:tab w:val="left" w:pos="1620"/>
              </w:tabs>
              <w:spacing w:line="400" w:lineRule="exact"/>
              <w:jc w:val="center"/>
              <w:rPr>
                <w:rFonts w:ascii="宋体" w:hAnsi="宋体" w:cs="宋体"/>
                <w:szCs w:val="21"/>
              </w:rPr>
            </w:pPr>
            <w:r>
              <w:rPr>
                <w:rFonts w:hint="eastAsia" w:ascii="宋体" w:hAnsi="宋体" w:cs="宋体"/>
                <w:szCs w:val="21"/>
              </w:rPr>
              <w:t>1项</w:t>
            </w:r>
          </w:p>
        </w:tc>
        <w:tc>
          <w:tcPr>
            <w:tcW w:w="668" w:type="dxa"/>
            <w:tcBorders>
              <w:top w:val="single" w:color="auto" w:sz="4" w:space="0"/>
              <w:left w:val="single" w:color="auto" w:sz="4" w:space="0"/>
              <w:right w:val="single" w:color="auto" w:sz="4" w:space="0"/>
            </w:tcBorders>
            <w:vAlign w:val="center"/>
          </w:tcPr>
          <w:p w14:paraId="6E928386">
            <w:pPr>
              <w:tabs>
                <w:tab w:val="left" w:pos="180"/>
                <w:tab w:val="left" w:pos="1620"/>
              </w:tabs>
              <w:spacing w:line="400" w:lineRule="exact"/>
              <w:jc w:val="center"/>
              <w:rPr>
                <w:rFonts w:ascii="宋体" w:hAnsi="宋体" w:cs="宋体"/>
                <w:szCs w:val="21"/>
              </w:rPr>
            </w:pPr>
            <w:r>
              <w:rPr>
                <w:rFonts w:hint="eastAsia" w:ascii="宋体" w:hAnsi="宋体"/>
                <w:szCs w:val="21"/>
              </w:rPr>
              <w:t>其他未列明行业</w:t>
            </w:r>
          </w:p>
        </w:tc>
        <w:tc>
          <w:tcPr>
            <w:tcW w:w="5675" w:type="dxa"/>
            <w:tcBorders>
              <w:top w:val="single" w:color="auto" w:sz="4" w:space="0"/>
              <w:left w:val="single" w:color="auto" w:sz="4" w:space="0"/>
              <w:right w:val="single" w:color="auto" w:sz="4" w:space="0"/>
            </w:tcBorders>
            <w:vAlign w:val="center"/>
          </w:tcPr>
          <w:p w14:paraId="3947450F">
            <w:pPr>
              <w:spacing w:line="440" w:lineRule="exact"/>
              <w:rPr>
                <w:rFonts w:ascii="宋体" w:hAnsi="宋体" w:cs="宋体"/>
                <w:b/>
                <w:szCs w:val="21"/>
              </w:rPr>
            </w:pPr>
            <w:r>
              <w:rPr>
                <w:rFonts w:hint="eastAsia" w:ascii="宋体" w:hAnsi="宋体" w:cs="宋体"/>
                <w:b/>
                <w:szCs w:val="21"/>
              </w:rPr>
              <w:t>一、项目概况</w:t>
            </w:r>
          </w:p>
          <w:p w14:paraId="29D538F6">
            <w:pPr>
              <w:spacing w:line="440" w:lineRule="exact"/>
              <w:ind w:firstLine="420" w:firstLineChars="200"/>
              <w:rPr>
                <w:rFonts w:ascii="宋体" w:hAnsi="宋体" w:cs="宋体"/>
                <w:szCs w:val="21"/>
              </w:rPr>
            </w:pPr>
            <w:r>
              <w:rPr>
                <w:rFonts w:hint="eastAsia" w:ascii="宋体" w:hAnsi="宋体" w:cs="宋体"/>
                <w:szCs w:val="21"/>
              </w:rPr>
              <w:t>根据《广西壮族自治区自然资源厅广西壮族自治区林业局关于印发加快全区林权确权登记工作的通知》（桂自然资发〔2023〕63 号)要求，完成岑溪市林权类不动产登记存量数据整合汇交。</w:t>
            </w:r>
          </w:p>
          <w:p w14:paraId="65F5772B">
            <w:pPr>
              <w:numPr>
                <w:ilvl w:val="0"/>
                <w:numId w:val="1"/>
              </w:numPr>
              <w:spacing w:line="440" w:lineRule="exact"/>
              <w:rPr>
                <w:rFonts w:ascii="宋体" w:hAnsi="宋体" w:cs="宋体"/>
                <w:szCs w:val="21"/>
              </w:rPr>
            </w:pPr>
            <w:r>
              <w:rPr>
                <w:rFonts w:hint="eastAsia" w:ascii="宋体" w:hAnsi="宋体" w:cs="宋体"/>
                <w:b/>
                <w:bCs/>
                <w:szCs w:val="21"/>
              </w:rPr>
              <w:t>拟投入相关专业技术人员：</w:t>
            </w:r>
          </w:p>
          <w:p w14:paraId="6E649053">
            <w:pPr>
              <w:spacing w:line="440" w:lineRule="exact"/>
              <w:rPr>
                <w:rFonts w:ascii="宋体" w:hAnsi="宋体" w:cs="宋体"/>
                <w:szCs w:val="21"/>
              </w:rPr>
            </w:pPr>
            <w:r>
              <w:rPr>
                <w:rFonts w:hint="eastAsia" w:hAnsi="宋体" w:cs="宋体"/>
              </w:rPr>
              <w:t>拟投入人员中具有测绘类或土地管理类工程师不少于</w:t>
            </w:r>
            <w:r>
              <w:rPr>
                <w:rFonts w:hint="eastAsia" w:ascii="宋体" w:hAnsi="宋体" w:cs="宋体"/>
              </w:rPr>
              <w:t>3</w:t>
            </w:r>
            <w:r>
              <w:rPr>
                <w:rFonts w:hint="eastAsia" w:hAnsi="宋体" w:cs="宋体"/>
              </w:rPr>
              <w:t>人</w:t>
            </w:r>
            <w:r>
              <w:rPr>
                <w:rFonts w:hint="eastAsia" w:ascii="宋体" w:hAnsi="宋体" w:cs="宋体"/>
                <w:szCs w:val="21"/>
              </w:rPr>
              <w:t>、高级工程师不少于2人；</w:t>
            </w:r>
            <w:r>
              <w:rPr>
                <w:rFonts w:hint="eastAsia" w:hAnsi="宋体" w:cs="宋体"/>
              </w:rPr>
              <w:t>具有测绘地理信息主管部门颁发的涉密人员培训证书</w:t>
            </w:r>
            <w:r>
              <w:rPr>
                <w:rFonts w:hint="eastAsia" w:ascii="宋体" w:hAnsi="宋体" w:cs="宋体"/>
                <w:szCs w:val="21"/>
              </w:rPr>
              <w:t>的不少于2人。</w:t>
            </w:r>
          </w:p>
          <w:p w14:paraId="2CC2AA74">
            <w:pPr>
              <w:spacing w:line="440" w:lineRule="exact"/>
              <w:rPr>
                <w:rFonts w:ascii="宋体" w:hAnsi="宋体" w:cs="宋体"/>
                <w:szCs w:val="21"/>
              </w:rPr>
            </w:pPr>
            <w:r>
              <w:rPr>
                <w:rFonts w:hint="eastAsia" w:ascii="宋体" w:hAnsi="宋体" w:cs="宋体"/>
                <w:szCs w:val="21"/>
              </w:rPr>
              <w:t>（说明：测绘类或土地管理类相关专业包含测绘工程、地理信息系统、空间信息与数字技术、地理国情监测、工程测量技术、工程测量与监理、摄影测量与遥感技术、大地测量与卫星定位技术、地理信息系统与地图制图技术、地籍测绘与土地管理信息技术、矿山测量、测绘与地理信息技术、测绘工程技术、测绘与地质工程技术等专业。）</w:t>
            </w:r>
          </w:p>
          <w:p w14:paraId="709A6BF9">
            <w:pPr>
              <w:spacing w:line="440" w:lineRule="exact"/>
              <w:rPr>
                <w:rFonts w:ascii="宋体" w:hAnsi="宋体" w:cs="宋体"/>
                <w:b/>
                <w:szCs w:val="21"/>
              </w:rPr>
            </w:pPr>
            <w:r>
              <w:rPr>
                <w:rFonts w:hint="eastAsia" w:ascii="宋体" w:hAnsi="宋体" w:cs="宋体"/>
                <w:b/>
                <w:szCs w:val="21"/>
              </w:rPr>
              <w:t>三、服务内容：</w:t>
            </w:r>
          </w:p>
          <w:p w14:paraId="08408BD5">
            <w:pPr>
              <w:spacing w:line="440" w:lineRule="exact"/>
              <w:rPr>
                <w:rFonts w:ascii="宋体" w:hAnsi="宋体" w:cs="宋体"/>
                <w:bCs/>
                <w:szCs w:val="21"/>
              </w:rPr>
            </w:pPr>
            <w:r>
              <w:rPr>
                <w:rFonts w:hint="eastAsia" w:ascii="宋体" w:hAnsi="宋体" w:cs="宋体"/>
                <w:bCs/>
                <w:szCs w:val="21"/>
              </w:rPr>
              <w:t>（1）林权数据坐标转换及拓扑数据处理。根据已有宗地图数据、shape矢量数据，核实每个村组的林权发证图斑数据的正确性与完整性，按照规范要求进行坐标系转换成2000国家大地坐标系，并且处理各宗地之间的拓扑问题，重新构面。</w:t>
            </w:r>
          </w:p>
          <w:p w14:paraId="66CD5B9D">
            <w:pPr>
              <w:spacing w:line="440" w:lineRule="exact"/>
              <w:rPr>
                <w:rFonts w:ascii="宋体" w:hAnsi="宋体" w:cs="宋体"/>
                <w:bCs/>
                <w:szCs w:val="21"/>
              </w:rPr>
            </w:pPr>
            <w:r>
              <w:rPr>
                <w:rFonts w:hint="eastAsia" w:ascii="宋体" w:hAnsi="宋体" w:cs="宋体"/>
                <w:bCs/>
                <w:szCs w:val="21"/>
              </w:rPr>
              <w:t>（2）档案整理及档案要件扫描。按照林业部门移交的档案，</w:t>
            </w:r>
          </w:p>
          <w:p w14:paraId="0B080827">
            <w:pPr>
              <w:spacing w:line="440" w:lineRule="exact"/>
              <w:rPr>
                <w:rFonts w:ascii="宋体" w:hAnsi="宋体" w:cs="宋体"/>
                <w:bCs/>
                <w:szCs w:val="21"/>
              </w:rPr>
            </w:pPr>
            <w:r>
              <w:rPr>
                <w:rFonts w:hint="eastAsia" w:ascii="宋体" w:hAnsi="宋体" w:cs="宋体"/>
                <w:bCs/>
                <w:szCs w:val="21"/>
              </w:rPr>
              <w:t>对每宗地的档案材料进行整理、归类，对一些历史比较长的档案材料的纸张进行托底，便于后期档案的扫描和装订。使用扫描仪等电子设备对林权宗地档案材料进行扫描。</w:t>
            </w:r>
          </w:p>
          <w:p w14:paraId="3D05FE60">
            <w:pPr>
              <w:spacing w:line="440" w:lineRule="exact"/>
              <w:rPr>
                <w:rFonts w:ascii="宋体" w:hAnsi="宋体" w:cs="宋体"/>
                <w:bCs/>
                <w:szCs w:val="21"/>
              </w:rPr>
            </w:pPr>
            <w:r>
              <w:rPr>
                <w:rFonts w:hint="eastAsia" w:ascii="宋体" w:hAnsi="宋体" w:cs="宋体"/>
                <w:bCs/>
                <w:szCs w:val="21"/>
              </w:rPr>
              <w:t>（3）矢量数据与勘界表宗地信息及图形数据挂接。补充完善勘界表宗地信息并与建立好的林权矢量数据挂接；林权矢量数据与档案要件扫描每一张照片信息逐宗地挂接。矢量数据能在不动产登记平台中关联勘界表宗地信息和档案信息，及时快捷地调用，方便日常办公查询等工作需要。</w:t>
            </w:r>
          </w:p>
          <w:p w14:paraId="2C1CE546">
            <w:pPr>
              <w:spacing w:line="440" w:lineRule="exact"/>
              <w:rPr>
                <w:rFonts w:ascii="宋体" w:hAnsi="宋体" w:cs="宋体"/>
                <w:bCs/>
                <w:szCs w:val="21"/>
              </w:rPr>
            </w:pPr>
            <w:r>
              <w:rPr>
                <w:rFonts w:hint="eastAsia" w:ascii="宋体" w:hAnsi="宋体" w:cs="宋体"/>
                <w:bCs/>
                <w:szCs w:val="21"/>
              </w:rPr>
              <w:t>（4）整理宗地数据录入不动产权籍库。将整理好的林权属性数据、矢量数据及扫描件逐宗地录入全区不动产权籍管理系统。</w:t>
            </w:r>
          </w:p>
          <w:p w14:paraId="0AFD4957">
            <w:pPr>
              <w:spacing w:line="440" w:lineRule="exact"/>
              <w:rPr>
                <w:rFonts w:ascii="宋体" w:hAnsi="宋体" w:cs="宋体"/>
                <w:b/>
                <w:szCs w:val="21"/>
              </w:rPr>
            </w:pPr>
            <w:r>
              <w:rPr>
                <w:rFonts w:hint="eastAsia" w:ascii="宋体" w:hAnsi="宋体" w:cs="宋体"/>
                <w:b/>
                <w:szCs w:val="21"/>
              </w:rPr>
              <w:t>四、工作标准：</w:t>
            </w:r>
          </w:p>
          <w:p w14:paraId="6E0E7CF4">
            <w:pPr>
              <w:spacing w:line="440" w:lineRule="exact"/>
              <w:rPr>
                <w:rFonts w:ascii="宋体" w:hAnsi="宋体" w:cs="宋体"/>
                <w:bCs/>
                <w:szCs w:val="21"/>
              </w:rPr>
            </w:pPr>
            <w:r>
              <w:rPr>
                <w:rFonts w:hint="eastAsia" w:ascii="宋体" w:hAnsi="宋体" w:cs="宋体"/>
                <w:bCs/>
                <w:szCs w:val="21"/>
              </w:rPr>
              <w:t>1.《广西壮族自治区自然资源厅 广西壮族自治区林业局关于进一步做好林权类不动产登记工作的通知》（桂自然资发〔2020〕13号）；</w:t>
            </w:r>
          </w:p>
          <w:p w14:paraId="304FD12F">
            <w:pPr>
              <w:spacing w:line="440" w:lineRule="exact"/>
              <w:rPr>
                <w:rFonts w:ascii="宋体" w:hAnsi="宋体" w:cs="宋体"/>
                <w:bCs/>
                <w:szCs w:val="21"/>
              </w:rPr>
            </w:pPr>
            <w:r>
              <w:rPr>
                <w:rFonts w:hint="eastAsia" w:ascii="宋体" w:hAnsi="宋体" w:cs="宋体"/>
                <w:bCs/>
                <w:szCs w:val="21"/>
              </w:rPr>
              <w:t>2.《广西壮族自治区自然资源厅 广西壮族自治区林业局关于做好全区林权类不动产确权登记工作的通知》（桂自然资发〔2020〕40号）；</w:t>
            </w:r>
          </w:p>
          <w:p w14:paraId="34B1FC12">
            <w:pPr>
              <w:spacing w:line="440" w:lineRule="exact"/>
              <w:rPr>
                <w:rFonts w:ascii="宋体" w:hAnsi="宋体" w:cs="宋体"/>
                <w:bCs/>
                <w:szCs w:val="21"/>
              </w:rPr>
            </w:pPr>
            <w:r>
              <w:rPr>
                <w:rFonts w:hint="eastAsia" w:ascii="宋体" w:hAnsi="宋体" w:cs="宋体"/>
                <w:bCs/>
                <w:szCs w:val="21"/>
              </w:rPr>
              <w:t>3.《宗地代码编制规则（试行）》（国土资厅发（2011）57号）；</w:t>
            </w:r>
          </w:p>
          <w:p w14:paraId="530CD9C8">
            <w:pPr>
              <w:spacing w:line="440" w:lineRule="exact"/>
              <w:rPr>
                <w:rFonts w:ascii="宋体" w:hAnsi="宋体" w:cs="宋体"/>
                <w:bCs/>
                <w:szCs w:val="21"/>
              </w:rPr>
            </w:pPr>
            <w:r>
              <w:rPr>
                <w:rFonts w:hint="eastAsia" w:ascii="宋体" w:hAnsi="宋体" w:cs="宋体"/>
                <w:bCs/>
                <w:szCs w:val="21"/>
              </w:rPr>
              <w:t>4.《不动产登记暂行条例》（中华人民共和国国务院令 第656号）；</w:t>
            </w:r>
          </w:p>
          <w:p w14:paraId="3FEBAE18">
            <w:pPr>
              <w:spacing w:line="440" w:lineRule="exact"/>
              <w:rPr>
                <w:rFonts w:ascii="宋体" w:hAnsi="宋体" w:cs="宋体"/>
                <w:bCs/>
                <w:szCs w:val="21"/>
              </w:rPr>
            </w:pPr>
            <w:r>
              <w:rPr>
                <w:rFonts w:hint="eastAsia" w:ascii="宋体" w:hAnsi="宋体" w:cs="宋体"/>
                <w:bCs/>
                <w:szCs w:val="21"/>
              </w:rPr>
              <w:t>5.《不动产登记暂行条例实施细则》（国土部令第63号）；</w:t>
            </w:r>
          </w:p>
          <w:p w14:paraId="618FE779">
            <w:pPr>
              <w:spacing w:line="440" w:lineRule="exact"/>
              <w:rPr>
                <w:rFonts w:ascii="宋体" w:hAnsi="宋体" w:cs="宋体"/>
                <w:bCs/>
                <w:szCs w:val="21"/>
              </w:rPr>
            </w:pPr>
            <w:r>
              <w:rPr>
                <w:rFonts w:hint="eastAsia" w:ascii="宋体" w:hAnsi="宋体" w:cs="宋体"/>
                <w:bCs/>
                <w:szCs w:val="21"/>
              </w:rPr>
              <w:t>6.《不动产登记操作规范（试行）》；</w:t>
            </w:r>
          </w:p>
          <w:p w14:paraId="4B98C6C3">
            <w:pPr>
              <w:spacing w:line="440" w:lineRule="exact"/>
              <w:rPr>
                <w:rFonts w:ascii="宋体" w:hAnsi="宋体" w:cs="宋体"/>
                <w:bCs/>
                <w:szCs w:val="21"/>
              </w:rPr>
            </w:pPr>
            <w:r>
              <w:rPr>
                <w:rFonts w:hint="eastAsia" w:ascii="宋体" w:hAnsi="宋体" w:cs="宋体"/>
                <w:bCs/>
                <w:szCs w:val="21"/>
              </w:rPr>
              <w:t>7.《土地利用现状分类》（GB/T 21010—2017)）；</w:t>
            </w:r>
          </w:p>
          <w:p w14:paraId="15BC9409">
            <w:pPr>
              <w:spacing w:line="440" w:lineRule="exact"/>
              <w:rPr>
                <w:rFonts w:ascii="宋体" w:hAnsi="宋体" w:cs="宋体"/>
                <w:bCs/>
                <w:szCs w:val="21"/>
              </w:rPr>
            </w:pPr>
            <w:r>
              <w:rPr>
                <w:rFonts w:hint="eastAsia" w:ascii="宋体" w:hAnsi="宋体" w:cs="宋体"/>
                <w:bCs/>
                <w:szCs w:val="21"/>
              </w:rPr>
              <w:t>8.《地籍调查规程》（TD/T 1001—2012）；</w:t>
            </w:r>
          </w:p>
          <w:p w14:paraId="27D2BE32">
            <w:pPr>
              <w:spacing w:line="440" w:lineRule="exact"/>
              <w:rPr>
                <w:rFonts w:ascii="宋体" w:hAnsi="宋体" w:cs="宋体"/>
                <w:bCs/>
                <w:szCs w:val="21"/>
              </w:rPr>
            </w:pPr>
            <w:r>
              <w:rPr>
                <w:rFonts w:hint="eastAsia" w:ascii="宋体" w:hAnsi="宋体" w:cs="宋体"/>
                <w:bCs/>
                <w:szCs w:val="21"/>
              </w:rPr>
              <w:t>9.《城镇地籍数据库标准》（TD/T 1015—2007）；</w:t>
            </w:r>
          </w:p>
          <w:p w14:paraId="7257C859">
            <w:pPr>
              <w:spacing w:line="440" w:lineRule="exact"/>
              <w:rPr>
                <w:rFonts w:ascii="宋体" w:hAnsi="宋体" w:cs="宋体"/>
                <w:bCs/>
                <w:szCs w:val="21"/>
              </w:rPr>
            </w:pPr>
            <w:r>
              <w:rPr>
                <w:rFonts w:hint="eastAsia" w:ascii="宋体" w:hAnsi="宋体" w:cs="宋体"/>
                <w:bCs/>
                <w:szCs w:val="21"/>
              </w:rPr>
              <w:t>10.《不动产单元设定与代码编制规则》（GB/T 37346）；</w:t>
            </w:r>
          </w:p>
          <w:p w14:paraId="1E2BA852">
            <w:pPr>
              <w:spacing w:line="440" w:lineRule="exact"/>
              <w:rPr>
                <w:rFonts w:ascii="宋体" w:hAnsi="宋体" w:cs="宋体"/>
                <w:bCs/>
                <w:szCs w:val="21"/>
              </w:rPr>
            </w:pPr>
            <w:r>
              <w:rPr>
                <w:rFonts w:hint="eastAsia" w:ascii="宋体" w:hAnsi="宋体" w:cs="宋体"/>
                <w:bCs/>
                <w:szCs w:val="21"/>
              </w:rPr>
              <w:t>11.《广西不动产登记历史数据整合汇交数据标准》；</w:t>
            </w:r>
          </w:p>
          <w:p w14:paraId="48686415">
            <w:pPr>
              <w:spacing w:line="440" w:lineRule="exact"/>
              <w:rPr>
                <w:rFonts w:ascii="宋体" w:hAnsi="宋体" w:cs="宋体"/>
                <w:bCs/>
                <w:szCs w:val="21"/>
              </w:rPr>
            </w:pPr>
            <w:r>
              <w:rPr>
                <w:rFonts w:hint="eastAsia" w:ascii="宋体" w:hAnsi="宋体" w:cs="宋体"/>
                <w:bCs/>
                <w:szCs w:val="21"/>
              </w:rPr>
              <w:t>12.《纸质档案数字化技术规范》（DA/T 31—2005）</w:t>
            </w:r>
          </w:p>
          <w:p w14:paraId="3126FB0F">
            <w:pPr>
              <w:spacing w:line="440" w:lineRule="exact"/>
              <w:rPr>
                <w:rFonts w:ascii="宋体" w:hAnsi="宋体" w:cs="宋体"/>
                <w:b/>
                <w:szCs w:val="21"/>
              </w:rPr>
            </w:pPr>
            <w:r>
              <w:rPr>
                <w:rFonts w:hint="eastAsia" w:ascii="宋体" w:hAnsi="宋体" w:cs="宋体"/>
                <w:bCs/>
                <w:szCs w:val="21"/>
              </w:rPr>
              <w:t>13.《广西壮族自治区自然资源厅办公室关于下发林权类登记数据整合成果汇交包标准的通知》（桂自然资办〔2020〕99号）。</w:t>
            </w:r>
          </w:p>
        </w:tc>
      </w:tr>
      <w:tr w14:paraId="4E523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861" w:type="dxa"/>
            <w:gridSpan w:val="5"/>
            <w:tcBorders>
              <w:top w:val="single" w:color="auto" w:sz="4" w:space="0"/>
              <w:left w:val="single" w:color="auto" w:sz="4" w:space="0"/>
              <w:bottom w:val="single" w:color="auto" w:sz="4" w:space="0"/>
              <w:right w:val="single" w:color="auto" w:sz="4" w:space="0"/>
            </w:tcBorders>
          </w:tcPr>
          <w:p w14:paraId="4E63353D">
            <w:pPr>
              <w:spacing w:line="440" w:lineRule="exact"/>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5340B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4E5A5A91">
            <w:pPr>
              <w:spacing w:line="440" w:lineRule="exact"/>
              <w:jc w:val="center"/>
              <w:rPr>
                <w:rFonts w:ascii="宋体" w:hAnsi="宋体" w:cs="宋体"/>
                <w:szCs w:val="21"/>
              </w:rPr>
            </w:pPr>
            <w:r>
              <w:rPr>
                <w:rFonts w:hint="eastAsia" w:ascii="宋体" w:hAnsi="宋体" w:cs="宋体"/>
                <w:szCs w:val="21"/>
              </w:rPr>
              <w:t>合同签订时间</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0F677B9F">
            <w:pPr>
              <w:spacing w:line="440" w:lineRule="exact"/>
              <w:rPr>
                <w:rFonts w:ascii="宋体" w:hAnsi="宋体" w:cs="宋体"/>
                <w:szCs w:val="21"/>
              </w:rPr>
            </w:pPr>
            <w:r>
              <w:rPr>
                <w:rFonts w:hint="eastAsia" w:ascii="宋体" w:hAnsi="宋体" w:cs="宋体"/>
                <w:szCs w:val="21"/>
              </w:rPr>
              <w:t>自中标通知书发出之日起</w:t>
            </w:r>
            <w:r>
              <w:rPr>
                <w:rFonts w:hint="eastAsia" w:ascii="宋体" w:hAnsi="宋体" w:cs="宋体"/>
                <w:szCs w:val="21"/>
                <w:u w:val="single"/>
              </w:rPr>
              <w:t xml:space="preserve"> 15个日历日</w:t>
            </w:r>
            <w:r>
              <w:rPr>
                <w:rFonts w:hint="eastAsia" w:ascii="宋体" w:hAnsi="宋体" w:cs="宋体"/>
                <w:szCs w:val="21"/>
              </w:rPr>
              <w:t>内</w:t>
            </w:r>
          </w:p>
        </w:tc>
      </w:tr>
      <w:tr w14:paraId="6CCB7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3C21167F">
            <w:pPr>
              <w:spacing w:line="440" w:lineRule="exact"/>
              <w:jc w:val="center"/>
              <w:rPr>
                <w:rFonts w:ascii="宋体" w:hAnsi="宋体" w:cs="宋体"/>
                <w:szCs w:val="21"/>
              </w:rPr>
            </w:pPr>
            <w:r>
              <w:rPr>
                <w:rFonts w:hint="eastAsia" w:ascii="宋体" w:hAnsi="宋体" w:cs="宋体"/>
                <w:szCs w:val="21"/>
              </w:rPr>
              <w:t>服务期限及地点</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2D194207">
            <w:pPr>
              <w:spacing w:line="440" w:lineRule="exact"/>
              <w:rPr>
                <w:rFonts w:ascii="宋体" w:hAnsi="宋体" w:cs="宋体"/>
                <w:szCs w:val="21"/>
              </w:rPr>
            </w:pPr>
            <w:r>
              <w:rPr>
                <w:rFonts w:hint="eastAsia" w:ascii="宋体" w:hAnsi="宋体" w:cs="宋体"/>
                <w:szCs w:val="21"/>
              </w:rPr>
              <w:t>服务期限：自签订合同之日起</w:t>
            </w:r>
            <w:r>
              <w:rPr>
                <w:rFonts w:hint="eastAsia" w:ascii="宋体" w:hAnsi="宋体" w:cs="宋体"/>
                <w:szCs w:val="21"/>
                <w:lang w:val="en-US" w:eastAsia="zh-CN"/>
              </w:rPr>
              <w:t>6</w:t>
            </w:r>
            <w:r>
              <w:rPr>
                <w:rFonts w:hint="eastAsia" w:ascii="宋体" w:hAnsi="宋体" w:cs="宋体"/>
                <w:szCs w:val="21"/>
              </w:rPr>
              <w:t>个月内完成。</w:t>
            </w:r>
          </w:p>
          <w:p w14:paraId="75BA5266">
            <w:pPr>
              <w:spacing w:line="440" w:lineRule="exact"/>
              <w:rPr>
                <w:rFonts w:ascii="宋体" w:hAnsi="宋体" w:cs="宋体"/>
                <w:szCs w:val="21"/>
              </w:rPr>
            </w:pPr>
            <w:r>
              <w:rPr>
                <w:rFonts w:hint="eastAsia" w:ascii="宋体" w:hAnsi="宋体" w:cs="宋体"/>
                <w:szCs w:val="21"/>
              </w:rPr>
              <w:t>服务地点：采购人指定地点。</w:t>
            </w:r>
          </w:p>
        </w:tc>
      </w:tr>
      <w:tr w14:paraId="3EC4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7B70B586">
            <w:pPr>
              <w:spacing w:line="440" w:lineRule="exact"/>
              <w:jc w:val="center"/>
              <w:rPr>
                <w:rFonts w:ascii="宋体" w:hAnsi="宋体" w:cs="宋体"/>
                <w:szCs w:val="21"/>
              </w:rPr>
            </w:pPr>
            <w:r>
              <w:rPr>
                <w:rFonts w:hint="eastAsia" w:ascii="宋体" w:hAnsi="宋体" w:cs="宋体"/>
                <w:szCs w:val="21"/>
              </w:rPr>
              <w:t>付款方式</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3BC3D7C9">
            <w:pPr>
              <w:spacing w:line="440" w:lineRule="exact"/>
              <w:rPr>
                <w:rFonts w:ascii="宋体" w:hAnsi="宋体" w:cs="宋体"/>
                <w:szCs w:val="21"/>
              </w:rPr>
            </w:pPr>
            <w:r>
              <w:rPr>
                <w:rFonts w:hint="eastAsia" w:ascii="宋体" w:hAnsi="宋体" w:cs="宋体"/>
                <w:szCs w:val="21"/>
              </w:rPr>
              <w:t>1.合同签订之日起项目具备实施条件后，采购人向中标供应商支付合同总价的30%（预付款）作为前期工作经费；</w:t>
            </w:r>
          </w:p>
          <w:p w14:paraId="59405D33">
            <w:pPr>
              <w:spacing w:line="440" w:lineRule="exact"/>
              <w:rPr>
                <w:rFonts w:ascii="宋体" w:hAnsi="宋体" w:cs="宋体"/>
                <w:szCs w:val="21"/>
              </w:rPr>
            </w:pPr>
            <w:r>
              <w:rPr>
                <w:rFonts w:hint="eastAsia" w:ascii="宋体" w:hAnsi="宋体" w:cs="宋体"/>
                <w:szCs w:val="21"/>
              </w:rPr>
              <w:t>2.中标供应商完成档案整理及扫描工作的60%后，采购人向中标供应商支付至总合同价款的60%。</w:t>
            </w:r>
          </w:p>
          <w:p w14:paraId="07B7A91E">
            <w:pPr>
              <w:spacing w:line="440" w:lineRule="exact"/>
              <w:rPr>
                <w:rFonts w:ascii="宋体" w:hAnsi="宋体" w:cs="宋体"/>
                <w:szCs w:val="21"/>
              </w:rPr>
            </w:pPr>
            <w:r>
              <w:rPr>
                <w:rFonts w:hint="eastAsia" w:ascii="宋体" w:hAnsi="宋体" w:cs="宋体"/>
                <w:szCs w:val="21"/>
              </w:rPr>
              <w:t>3.中标供应商完成全部档案整理及扫描工作，采购人向中标供应商支付至合同价款的100%。</w:t>
            </w:r>
          </w:p>
        </w:tc>
      </w:tr>
      <w:tr w14:paraId="6D76B1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78400FBE">
            <w:pPr>
              <w:spacing w:line="440" w:lineRule="exact"/>
              <w:jc w:val="center"/>
              <w:rPr>
                <w:rFonts w:ascii="宋体" w:hAnsi="宋体" w:cs="宋体"/>
                <w:szCs w:val="21"/>
              </w:rPr>
            </w:pPr>
            <w:r>
              <w:rPr>
                <w:rFonts w:hint="eastAsia" w:ascii="宋体" w:hAnsi="宋体" w:cs="宋体"/>
                <w:szCs w:val="21"/>
              </w:rPr>
              <w:t>报价要求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5658B61A">
            <w:pPr>
              <w:spacing w:line="440" w:lineRule="exact"/>
              <w:rPr>
                <w:rFonts w:ascii="宋体" w:hAnsi="宋体" w:cs="宋体"/>
                <w:szCs w:val="21"/>
              </w:rPr>
            </w:pPr>
            <w:r>
              <w:rPr>
                <w:rFonts w:hint="eastAsia" w:ascii="宋体" w:hAnsi="宋体" w:cs="宋体"/>
                <w:szCs w:val="21"/>
              </w:rPr>
              <w:t>报价必须含以下部分，包括：</w:t>
            </w:r>
          </w:p>
          <w:p w14:paraId="1FA68968">
            <w:pPr>
              <w:spacing w:line="440" w:lineRule="exact"/>
              <w:rPr>
                <w:rFonts w:ascii="宋体" w:hAnsi="宋体" w:cs="宋体"/>
                <w:szCs w:val="21"/>
              </w:rPr>
            </w:pPr>
            <w:r>
              <w:rPr>
                <w:rFonts w:hint="eastAsia" w:ascii="宋体" w:hAnsi="宋体" w:cs="宋体"/>
                <w:szCs w:val="21"/>
              </w:rPr>
              <w:t>①服务的价格；</w:t>
            </w:r>
          </w:p>
          <w:p w14:paraId="66463578">
            <w:pPr>
              <w:spacing w:line="440" w:lineRule="exact"/>
              <w:rPr>
                <w:rFonts w:ascii="宋体" w:hAnsi="宋体" w:cs="宋体"/>
                <w:szCs w:val="21"/>
              </w:rPr>
            </w:pPr>
            <w:r>
              <w:rPr>
                <w:rFonts w:hint="eastAsia" w:ascii="宋体" w:hAnsi="宋体" w:cs="宋体"/>
                <w:szCs w:val="21"/>
              </w:rPr>
              <w:t>②必要的保险费用和各项税金；</w:t>
            </w:r>
          </w:p>
          <w:p w14:paraId="6D48D165">
            <w:pPr>
              <w:spacing w:line="440" w:lineRule="exact"/>
              <w:rPr>
                <w:rFonts w:ascii="宋体" w:hAnsi="宋体" w:cs="宋体"/>
                <w:szCs w:val="21"/>
              </w:rPr>
            </w:pPr>
            <w:r>
              <w:rPr>
                <w:rFonts w:hint="eastAsia" w:ascii="宋体" w:hAnsi="宋体" w:cs="宋体"/>
                <w:szCs w:val="21"/>
              </w:rPr>
              <w:t>③其他（如调研、差旅、会务、培训、技术支持等费用）。</w:t>
            </w:r>
          </w:p>
        </w:tc>
      </w:tr>
      <w:tr w14:paraId="428B6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360AA13B">
            <w:pPr>
              <w:spacing w:line="440" w:lineRule="exact"/>
              <w:jc w:val="center"/>
              <w:rPr>
                <w:rFonts w:ascii="宋体" w:hAnsi="宋体" w:cs="宋体"/>
                <w:szCs w:val="21"/>
              </w:rPr>
            </w:pPr>
            <w:r>
              <w:rPr>
                <w:rFonts w:hint="eastAsia" w:ascii="宋体" w:hAnsi="宋体" w:cs="宋体"/>
                <w:bCs/>
                <w:kern w:val="0"/>
                <w:szCs w:val="21"/>
              </w:rPr>
              <w:t>售后服务要求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01AD7D92">
            <w:pPr>
              <w:spacing w:line="440" w:lineRule="exact"/>
              <w:rPr>
                <w:rFonts w:ascii="宋体" w:hAnsi="宋体" w:cs="宋体"/>
                <w:szCs w:val="21"/>
              </w:rPr>
            </w:pPr>
            <w:r>
              <w:rPr>
                <w:rFonts w:hint="eastAsia" w:ascii="宋体" w:hAnsi="宋体" w:cs="宋体"/>
                <w:szCs w:val="21"/>
              </w:rPr>
              <w:t>（1）质量保证期1年（自提交服务成果验收合格之日起计）。</w:t>
            </w:r>
          </w:p>
          <w:p w14:paraId="7868A26F">
            <w:pPr>
              <w:spacing w:line="440" w:lineRule="exact"/>
              <w:rPr>
                <w:rFonts w:hint="eastAsia" w:ascii="宋体" w:hAnsi="宋体" w:eastAsia="宋体" w:cs="宋体"/>
                <w:szCs w:val="21"/>
                <w:lang w:eastAsia="zh-CN"/>
              </w:rPr>
            </w:pPr>
            <w:r>
              <w:rPr>
                <w:rFonts w:hint="eastAsia" w:ascii="宋体" w:hAnsi="宋体" w:cs="宋体"/>
                <w:szCs w:val="21"/>
              </w:rPr>
              <w:t>（2）</w:t>
            </w:r>
            <w:r>
              <w:rPr>
                <w:rFonts w:hint="eastAsia"/>
              </w:rPr>
              <w:t>中标后</w:t>
            </w:r>
            <w:r>
              <w:rPr>
                <w:rFonts w:hint="eastAsia" w:ascii="宋体" w:hAnsi="宋体" w:cs="宋体"/>
                <w:bCs/>
                <w:szCs w:val="21"/>
              </w:rPr>
              <w:t>配备常驻的后续服务技术人员</w:t>
            </w:r>
            <w:r>
              <w:rPr>
                <w:rFonts w:hint="eastAsia" w:ascii="宋体" w:hAnsi="宋体" w:cs="宋体"/>
                <w:bCs/>
                <w:szCs w:val="21"/>
                <w:lang w:eastAsia="zh-CN"/>
              </w:rPr>
              <w:t>。</w:t>
            </w:r>
          </w:p>
          <w:p w14:paraId="1E68F7DF">
            <w:pPr>
              <w:spacing w:line="44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处理问题响应时间：中标供应商接到采购人处理问题通知后24小时内到达采购人指定现场。</w:t>
            </w:r>
          </w:p>
        </w:tc>
      </w:tr>
      <w:tr w14:paraId="57F88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07F4C9BF">
            <w:pPr>
              <w:keepNext/>
              <w:wordWrap w:val="0"/>
              <w:topLinePunct/>
              <w:spacing w:line="360" w:lineRule="auto"/>
              <w:rPr>
                <w:rFonts w:ascii="宋体" w:hAnsi="宋体" w:cs="宋体"/>
                <w:szCs w:val="21"/>
              </w:rPr>
            </w:pPr>
            <w:r>
              <w:rPr>
                <w:rFonts w:hint="eastAsia" w:ascii="宋体" w:hAnsi="宋体" w:cs="宋体"/>
                <w:b/>
                <w:bCs/>
                <w:szCs w:val="21"/>
              </w:rPr>
              <w:t>二、与实现项目目标相关的其他要求</w:t>
            </w:r>
          </w:p>
        </w:tc>
      </w:tr>
      <w:tr w14:paraId="057BE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7F391461">
            <w:pPr>
              <w:keepNext/>
              <w:wordWrap w:val="0"/>
              <w:topLinePunct/>
              <w:spacing w:line="360" w:lineRule="auto"/>
              <w:rPr>
                <w:rFonts w:ascii="宋体" w:hAnsi="宋体" w:cs="宋体"/>
                <w:szCs w:val="21"/>
              </w:rPr>
            </w:pPr>
            <w:r>
              <w:rPr>
                <w:rFonts w:hint="eastAsia" w:ascii="宋体" w:hAnsi="宋体" w:cs="宋体"/>
                <w:b/>
                <w:szCs w:val="21"/>
              </w:rPr>
              <w:t>（一）投标人的履约能力要求</w:t>
            </w:r>
          </w:p>
        </w:tc>
      </w:tr>
      <w:tr w14:paraId="0C9A7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2971F40E">
            <w:pPr>
              <w:keepNext/>
              <w:wordWrap w:val="0"/>
              <w:topLinePunct/>
              <w:spacing w:line="360" w:lineRule="auto"/>
              <w:jc w:val="center"/>
              <w:rPr>
                <w:rFonts w:ascii="宋体" w:hAnsi="宋体" w:cs="宋体"/>
                <w:szCs w:val="21"/>
              </w:rPr>
            </w:pPr>
            <w:r>
              <w:rPr>
                <w:rFonts w:hint="eastAsia" w:ascii="宋体" w:hAnsi="宋体" w:cs="宋体"/>
                <w:szCs w:val="21"/>
              </w:rPr>
              <w:t>管理体系要求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20844304">
            <w:pPr>
              <w:keepNext/>
              <w:wordWrap w:val="0"/>
              <w:topLinePunct/>
              <w:spacing w:line="360" w:lineRule="auto"/>
            </w:pPr>
            <w:r>
              <w:rPr>
                <w:rFonts w:hint="eastAsia" w:ascii="宋体" w:hAnsi="宋体" w:cs="宋体"/>
                <w:szCs w:val="21"/>
              </w:rPr>
              <w:t>具体见“评标方法及评标标准”。</w:t>
            </w:r>
          </w:p>
        </w:tc>
      </w:tr>
      <w:tr w14:paraId="7925D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489738B7">
            <w:pPr>
              <w:keepNext/>
              <w:wordWrap w:val="0"/>
              <w:topLinePunct/>
              <w:spacing w:line="360" w:lineRule="auto"/>
              <w:jc w:val="center"/>
              <w:rPr>
                <w:rFonts w:ascii="宋体" w:hAnsi="宋体" w:cs="宋体"/>
                <w:szCs w:val="21"/>
              </w:rPr>
            </w:pPr>
            <w:r>
              <w:rPr>
                <w:rFonts w:hint="eastAsia" w:ascii="宋体" w:hAnsi="宋体" w:cs="宋体"/>
                <w:szCs w:val="21"/>
              </w:rPr>
              <w:t>业绩要求</w:t>
            </w:r>
          </w:p>
        </w:tc>
        <w:tc>
          <w:tcPr>
            <w:tcW w:w="7052" w:type="dxa"/>
            <w:gridSpan w:val="3"/>
            <w:tcBorders>
              <w:top w:val="single" w:color="auto" w:sz="4" w:space="0"/>
              <w:left w:val="single" w:color="auto" w:sz="4" w:space="0"/>
              <w:bottom w:val="single" w:color="auto" w:sz="4" w:space="0"/>
              <w:right w:val="single" w:color="auto" w:sz="4" w:space="0"/>
            </w:tcBorders>
            <w:vAlign w:val="center"/>
          </w:tcPr>
          <w:p w14:paraId="52D0E380">
            <w:pPr>
              <w:keepNext/>
              <w:wordWrap w:val="0"/>
              <w:topLinePunct/>
              <w:spacing w:line="360" w:lineRule="auto"/>
            </w:pPr>
            <w:r>
              <w:rPr>
                <w:rFonts w:hint="eastAsia" w:ascii="宋体" w:hAnsi="宋体" w:cs="宋体"/>
                <w:szCs w:val="21"/>
              </w:rPr>
              <w:t>具体见本“评标方法及评标标准”。</w:t>
            </w:r>
          </w:p>
        </w:tc>
      </w:tr>
      <w:tr w14:paraId="49B32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1BEB1B68">
            <w:pPr>
              <w:keepNext/>
              <w:tabs>
                <w:tab w:val="left" w:pos="180"/>
                <w:tab w:val="left" w:pos="1620"/>
              </w:tabs>
              <w:wordWrap w:val="0"/>
              <w:topLinePunct/>
              <w:spacing w:line="360" w:lineRule="auto"/>
              <w:rPr>
                <w:rFonts w:ascii="宋体" w:hAnsi="宋体" w:cs="宋体"/>
                <w:szCs w:val="21"/>
              </w:rPr>
            </w:pPr>
            <w:r>
              <w:rPr>
                <w:rFonts w:hint="eastAsia" w:ascii="宋体" w:hAnsi="宋体" w:cs="宋体"/>
                <w:b/>
                <w:szCs w:val="21"/>
              </w:rPr>
              <w:t>（二）验收标准</w:t>
            </w:r>
          </w:p>
        </w:tc>
      </w:tr>
      <w:tr w14:paraId="3860F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1C24C96E">
            <w:pPr>
              <w:tabs>
                <w:tab w:val="left" w:pos="180"/>
                <w:tab w:val="left" w:pos="1620"/>
              </w:tabs>
              <w:spacing w:line="360" w:lineRule="auto"/>
              <w:rPr>
                <w:rFonts w:ascii="宋体" w:hAnsi="宋体" w:cs="宋体"/>
                <w:szCs w:val="21"/>
              </w:rPr>
            </w:pPr>
            <w:r>
              <w:rPr>
                <w:rFonts w:hint="eastAsia" w:ascii="宋体" w:hAnsi="宋体" w:cs="宋体"/>
                <w:szCs w:val="21"/>
              </w:rPr>
              <w:t>1、采购人对中标供应商提交的服务依据招标文件上的服务要求和国家有关标准进行验收。</w:t>
            </w:r>
          </w:p>
          <w:p w14:paraId="194B4D9C">
            <w:pPr>
              <w:tabs>
                <w:tab w:val="left" w:pos="180"/>
                <w:tab w:val="left" w:pos="1620"/>
              </w:tabs>
              <w:spacing w:line="360" w:lineRule="auto"/>
              <w:rPr>
                <w:rFonts w:ascii="宋体" w:hAnsi="宋体" w:cs="宋体"/>
                <w:szCs w:val="21"/>
              </w:rPr>
            </w:pPr>
            <w:r>
              <w:rPr>
                <w:rFonts w:hint="eastAsia" w:ascii="宋体" w:hAnsi="宋体" w:cs="宋体"/>
                <w:szCs w:val="21"/>
              </w:rPr>
              <w:t>2、国家相关标准、行业标准、地方标准或其他强制性标准、规范等要求</w:t>
            </w:r>
          </w:p>
          <w:p w14:paraId="47F673A9">
            <w:pPr>
              <w:pStyle w:val="3"/>
              <w:keepNext/>
              <w:wordWrap w:val="0"/>
              <w:spacing w:line="360" w:lineRule="auto"/>
              <w:rPr>
                <w:rFonts w:ascii="宋体" w:hAnsi="宋体" w:cs="宋体"/>
                <w:szCs w:val="21"/>
              </w:rPr>
            </w:pPr>
            <w:r>
              <w:rPr>
                <w:rFonts w:hint="eastAsia" w:ascii="宋体" w:hAnsi="宋体" w:cs="宋体"/>
                <w:kern w:val="2"/>
                <w:sz w:val="21"/>
                <w:szCs w:val="21"/>
              </w:rPr>
              <w:t>3、验收产生的费用由中标供应商负责。</w:t>
            </w:r>
          </w:p>
        </w:tc>
      </w:tr>
      <w:tr w14:paraId="6DC9E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09C999E9">
            <w:pPr>
              <w:keepNext/>
              <w:wordWrap w:val="0"/>
              <w:topLinePunct/>
              <w:spacing w:line="360" w:lineRule="auto"/>
              <w:rPr>
                <w:rFonts w:ascii="宋体" w:hAnsi="宋体" w:cs="宋体"/>
                <w:szCs w:val="21"/>
              </w:rPr>
            </w:pPr>
            <w:r>
              <w:rPr>
                <w:rFonts w:hint="eastAsia" w:ascii="宋体" w:hAnsi="宋体" w:cs="宋体"/>
                <w:b/>
                <w:szCs w:val="21"/>
              </w:rPr>
              <w:t>（三）其他要求</w:t>
            </w:r>
          </w:p>
        </w:tc>
      </w:tr>
      <w:tr w14:paraId="44E18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61" w:type="dxa"/>
            <w:gridSpan w:val="5"/>
            <w:tcBorders>
              <w:top w:val="single" w:color="auto" w:sz="4" w:space="0"/>
              <w:left w:val="single" w:color="auto" w:sz="4" w:space="0"/>
              <w:bottom w:val="single" w:color="auto" w:sz="4" w:space="0"/>
              <w:right w:val="single" w:color="auto" w:sz="4" w:space="0"/>
            </w:tcBorders>
            <w:vAlign w:val="center"/>
          </w:tcPr>
          <w:p w14:paraId="008C8796">
            <w:pPr>
              <w:keepNext/>
              <w:wordWrap w:val="0"/>
              <w:topLinePunct/>
              <w:spacing w:line="360" w:lineRule="auto"/>
              <w:rPr>
                <w:rFonts w:ascii="宋体" w:hAnsi="宋体" w:cs="宋体"/>
                <w:szCs w:val="21"/>
              </w:rPr>
            </w:pPr>
            <w:r>
              <w:rPr>
                <w:rFonts w:hint="eastAsia" w:ascii="宋体" w:hAnsi="宋体" w:cs="宋体"/>
                <w:szCs w:val="21"/>
              </w:rPr>
              <w:t>1.供应商可根据自身情况编制项目</w:t>
            </w:r>
            <w:r>
              <w:rPr>
                <w:rFonts w:hint="eastAsia" w:ascii="宋体" w:hAnsi="宋体" w:cs="宋体"/>
                <w:b/>
                <w:bCs/>
                <w:szCs w:val="21"/>
              </w:rPr>
              <w:t>技术方案、</w:t>
            </w:r>
            <w:r>
              <w:rPr>
                <w:rFonts w:hint="eastAsia" w:ascii="宋体" w:hAnsi="宋体" w:cs="宋体"/>
                <w:b/>
                <w:szCs w:val="21"/>
              </w:rPr>
              <w:t>质量保证措施方案、服务承诺等。</w:t>
            </w:r>
          </w:p>
          <w:p w14:paraId="702347B6">
            <w:pPr>
              <w:keepNext/>
              <w:wordWrap w:val="0"/>
              <w:topLinePunct/>
              <w:spacing w:line="360" w:lineRule="auto"/>
              <w:rPr>
                <w:rFonts w:ascii="宋体" w:hAnsi="宋体" w:cs="宋体"/>
                <w:szCs w:val="21"/>
              </w:rPr>
            </w:pPr>
            <w:r>
              <w:rPr>
                <w:rFonts w:hint="eastAsia" w:ascii="宋体" w:hAnsi="宋体" w:cs="宋体"/>
                <w:szCs w:val="21"/>
              </w:rPr>
              <w:t>2.供应商可根据自身情况提供相关商务分证明材料等。</w:t>
            </w:r>
          </w:p>
        </w:tc>
      </w:tr>
    </w:tbl>
    <w:p w14:paraId="42EAFBFD">
      <w:pPr>
        <w:spacing w:line="360" w:lineRule="auto"/>
        <w:ind w:firstLine="310" w:firstLineChars="147"/>
        <w:jc w:val="left"/>
        <w:rPr>
          <w:rFonts w:ascii="宋体" w:hAnsi="宋体" w:cs="宋体"/>
          <w:b/>
          <w:szCs w:val="21"/>
        </w:rPr>
      </w:pPr>
    </w:p>
    <w:bookmarkEnd w:id="0"/>
    <w:bookmarkEnd w:id="1"/>
    <w:p w14:paraId="782684AC">
      <w:pPr>
        <w:spacing w:before="81" w:line="360" w:lineRule="auto"/>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87C82"/>
    <w:multiLevelType w:val="singleLevel"/>
    <w:tmpl w:val="06887C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D6274"/>
    <w:rsid w:val="130D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line="380" w:lineRule="exact"/>
    </w:pPr>
    <w:rPr>
      <w:kern w:val="0"/>
      <w:sz w:val="24"/>
    </w:rPr>
  </w:style>
  <w:style w:type="character" w:styleId="6">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2025-02-08T03:16:00Z</dcterms:created>
  <dc:creator>卢得瑟</dc:creator>
  <cp:lastModifiedBy>卢得瑟</cp:lastModifiedBy>
  <dcterms:modified xsi:type="dcterms:W3CDTF">2025-02-08T03:16:43Z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9054F1AC7FFE4ED9B293DA8CF027968E_11</vt:lpwstr>
  </property>
  <property fmtid="{D5CDD505-2E9C-101B-9397-08002B2CF9AE}" pid="4" name="KSOTemplateDocerSaveRecord">
    <vt:lpwstr>eyJoZGlkIjoiN2Q4MmM4NjdjN2I0YzJiNjIxNGUwOTY0ODUxYmRhMWYiLCJ1c2VySWQiOiI1MTczODA0OTMifQ==</vt:lpwstr>
  </property>
</Properties>
</file>