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B39" w:rsidRDefault="00893116">
      <w:pPr>
        <w:pStyle w:val="af"/>
        <w:wordWrap w:val="0"/>
        <w:jc w:val="center"/>
        <w:rPr>
          <w:rFonts w:ascii="方正小标宋简体" w:eastAsia="方正小标宋简体"/>
          <w:color w:val="000000" w:themeColor="text1"/>
          <w:w w:val="99"/>
          <w:kern w:val="44"/>
          <w:sz w:val="32"/>
          <w:szCs w:val="36"/>
        </w:rPr>
      </w:pPr>
      <w:bookmarkStart w:id="0" w:name="_Toc44405637"/>
      <w:bookmarkStart w:id="1" w:name="_Toc28359022"/>
      <w:bookmarkStart w:id="2" w:name="OLE_LINK73"/>
      <w:r>
        <w:rPr>
          <w:rFonts w:ascii="方正小标宋简体" w:eastAsia="方正小标宋简体" w:hint="eastAsia"/>
          <w:color w:val="000000" w:themeColor="text1"/>
          <w:w w:val="99"/>
          <w:kern w:val="44"/>
          <w:sz w:val="32"/>
          <w:szCs w:val="36"/>
        </w:rPr>
        <w:t>云之</w:t>
      </w:r>
      <w:proofErr w:type="gramStart"/>
      <w:r>
        <w:rPr>
          <w:rFonts w:ascii="方正小标宋简体" w:eastAsia="方正小标宋简体" w:hint="eastAsia"/>
          <w:color w:val="000000" w:themeColor="text1"/>
          <w:w w:val="99"/>
          <w:kern w:val="44"/>
          <w:sz w:val="32"/>
          <w:szCs w:val="36"/>
        </w:rPr>
        <w:t>龙咨询</w:t>
      </w:r>
      <w:proofErr w:type="gramEnd"/>
      <w:r>
        <w:rPr>
          <w:rFonts w:ascii="方正小标宋简体" w:eastAsia="方正小标宋简体" w:hint="eastAsia"/>
          <w:color w:val="000000" w:themeColor="text1"/>
          <w:w w:val="99"/>
          <w:kern w:val="44"/>
          <w:sz w:val="32"/>
          <w:szCs w:val="36"/>
        </w:rPr>
        <w:t>集团有限公司</w:t>
      </w:r>
      <w:r w:rsidR="007D3659" w:rsidRPr="007D3659">
        <w:rPr>
          <w:rFonts w:ascii="方正小标宋简体" w:eastAsia="方正小标宋简体" w:hint="eastAsia"/>
          <w:color w:val="000000" w:themeColor="text1"/>
          <w:w w:val="99"/>
          <w:kern w:val="44"/>
          <w:sz w:val="32"/>
          <w:szCs w:val="36"/>
        </w:rPr>
        <w:t>广西壮族自治区自然灾害应急能力提升工程预警指挥项目—应急通信终端采购</w:t>
      </w:r>
      <w:r>
        <w:rPr>
          <w:rFonts w:ascii="方正小标宋简体" w:eastAsia="方正小标宋简体" w:hint="eastAsia"/>
          <w:color w:val="000000" w:themeColor="text1"/>
          <w:w w:val="99"/>
          <w:kern w:val="44"/>
          <w:sz w:val="32"/>
          <w:szCs w:val="36"/>
        </w:rPr>
        <w:t>（</w:t>
      </w:r>
      <w:r w:rsidR="007D3659" w:rsidRPr="007D3659">
        <w:rPr>
          <w:rFonts w:ascii="方正小标宋简体" w:eastAsia="方正小标宋简体"/>
          <w:color w:val="000000" w:themeColor="text1"/>
          <w:w w:val="99"/>
          <w:kern w:val="44"/>
          <w:sz w:val="32"/>
          <w:szCs w:val="36"/>
        </w:rPr>
        <w:t>GXZC2024-G1-003377-YZLZ</w:t>
      </w:r>
      <w:r>
        <w:rPr>
          <w:rFonts w:ascii="方正小标宋简体" w:eastAsia="方正小标宋简体" w:hint="eastAsia"/>
          <w:color w:val="000000" w:themeColor="text1"/>
          <w:w w:val="99"/>
          <w:kern w:val="44"/>
          <w:sz w:val="32"/>
          <w:szCs w:val="36"/>
        </w:rPr>
        <w:t>）中标</w:t>
      </w:r>
      <w:r>
        <w:rPr>
          <w:rFonts w:ascii="方正小标宋简体" w:eastAsia="方正小标宋简体" w:hint="eastAsia"/>
          <w:color w:val="000000" w:themeColor="text1"/>
          <w:kern w:val="44"/>
          <w:sz w:val="32"/>
          <w:szCs w:val="36"/>
        </w:rPr>
        <w:t>结果公告</w:t>
      </w:r>
      <w:bookmarkEnd w:id="0"/>
      <w:bookmarkEnd w:id="1"/>
    </w:p>
    <w:p w:rsidR="005A3B39" w:rsidRDefault="00893116">
      <w:pPr>
        <w:spacing w:line="400" w:lineRule="exact"/>
        <w:rPr>
          <w:rFonts w:ascii="宋体" w:eastAsia="宋体" w:hAnsi="宋体" w:cs="Times New Roman"/>
          <w:color w:val="000000" w:themeColor="text1"/>
          <w:szCs w:val="21"/>
        </w:rPr>
      </w:pPr>
      <w:bookmarkStart w:id="3" w:name="OLE_LINK3"/>
      <w:bookmarkStart w:id="4" w:name="OLE_LINK2"/>
      <w:bookmarkStart w:id="5" w:name="OLE_LINK4"/>
      <w:bookmarkStart w:id="6" w:name="OLE_LINK1"/>
      <w:bookmarkStart w:id="7" w:name="OLE_LINK6"/>
      <w:bookmarkStart w:id="8" w:name="OLE_LINK5"/>
      <w:bookmarkEnd w:id="2"/>
      <w:r>
        <w:rPr>
          <w:rFonts w:ascii="宋体" w:eastAsia="宋体" w:hAnsi="宋体" w:cs="Times New Roman" w:hint="eastAsia"/>
          <w:color w:val="000000" w:themeColor="text1"/>
          <w:szCs w:val="21"/>
        </w:rPr>
        <w:t>一</w:t>
      </w:r>
      <w:r>
        <w:rPr>
          <w:rFonts w:ascii="宋体" w:eastAsia="宋体" w:hAnsi="宋体" w:cs="Times New Roman"/>
          <w:color w:val="000000" w:themeColor="text1"/>
          <w:szCs w:val="21"/>
        </w:rPr>
        <w:t>、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项目编号：</w:t>
      </w:r>
      <w:r w:rsidR="007D3659" w:rsidRPr="007D3659">
        <w:rPr>
          <w:rFonts w:ascii="宋体" w:eastAsia="宋体" w:hAnsi="宋体" w:cs="Times New Roman"/>
          <w:color w:val="000000" w:themeColor="text1"/>
          <w:szCs w:val="21"/>
        </w:rPr>
        <w:t>GXZC2024-G1-003377-YZLZ</w:t>
      </w:r>
    </w:p>
    <w:p w:rsidR="005A3B39" w:rsidRDefault="00893116">
      <w:pPr>
        <w:spacing w:line="400" w:lineRule="exact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>二</w:t>
      </w:r>
      <w:r>
        <w:rPr>
          <w:rFonts w:ascii="宋体" w:eastAsia="宋体" w:hAnsi="宋体" w:cs="Times New Roman"/>
          <w:color w:val="000000" w:themeColor="text1"/>
          <w:szCs w:val="21"/>
        </w:rPr>
        <w:t>、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项目名称：</w:t>
      </w:r>
      <w:r w:rsidR="007D3659" w:rsidRPr="007D3659">
        <w:rPr>
          <w:rFonts w:ascii="宋体" w:eastAsia="宋体" w:hAnsi="宋体" w:cs="Times New Roman" w:hint="eastAsia"/>
          <w:color w:val="000000" w:themeColor="text1"/>
          <w:szCs w:val="21"/>
        </w:rPr>
        <w:t>广西壮族自治区自然灾害应急能力提升工程预警指挥项目—应急通信终端采购</w:t>
      </w:r>
    </w:p>
    <w:p w:rsidR="005A3B39" w:rsidRDefault="00893116">
      <w:pPr>
        <w:spacing w:line="400" w:lineRule="exact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>三、中标信息：</w:t>
      </w:r>
    </w:p>
    <w:p w:rsidR="005A3B39" w:rsidRDefault="00893116">
      <w:pPr>
        <w:spacing w:line="400" w:lineRule="exact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>供应商名称：</w:t>
      </w:r>
      <w:r w:rsidR="00226DF9" w:rsidRPr="00226DF9">
        <w:rPr>
          <w:rFonts w:ascii="宋体" w:eastAsia="宋体" w:hAnsi="宋体" w:cs="Times New Roman" w:hint="eastAsia"/>
          <w:color w:val="000000" w:themeColor="text1"/>
          <w:szCs w:val="21"/>
        </w:rPr>
        <w:t>中国电信股份有限公司广西分公司</w:t>
      </w:r>
    </w:p>
    <w:p w:rsidR="005A3B39" w:rsidRDefault="00893116">
      <w:pPr>
        <w:spacing w:line="400" w:lineRule="exact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>供应商地址：</w:t>
      </w:r>
      <w:r w:rsidR="00BC1C2D" w:rsidRPr="00BC1C2D">
        <w:rPr>
          <w:rFonts w:ascii="宋体" w:eastAsia="宋体" w:hAnsi="宋体" w:cs="Times New Roman" w:hint="eastAsia"/>
          <w:color w:val="000000" w:themeColor="text1"/>
          <w:szCs w:val="21"/>
        </w:rPr>
        <w:t>南宁市</w:t>
      </w:r>
      <w:proofErr w:type="gramStart"/>
      <w:r w:rsidR="00BC1C2D" w:rsidRPr="00BC1C2D">
        <w:rPr>
          <w:rFonts w:ascii="宋体" w:eastAsia="宋体" w:hAnsi="宋体" w:cs="Times New Roman" w:hint="eastAsia"/>
          <w:color w:val="000000" w:themeColor="text1"/>
          <w:szCs w:val="21"/>
        </w:rPr>
        <w:t>青秀</w:t>
      </w:r>
      <w:proofErr w:type="gramEnd"/>
      <w:r w:rsidR="00BC1C2D" w:rsidRPr="00BC1C2D">
        <w:rPr>
          <w:rFonts w:ascii="宋体" w:eastAsia="宋体" w:hAnsi="宋体" w:cs="Times New Roman" w:hint="eastAsia"/>
          <w:color w:val="000000" w:themeColor="text1"/>
          <w:szCs w:val="21"/>
        </w:rPr>
        <w:t>区建信路1号</w:t>
      </w:r>
    </w:p>
    <w:p w:rsidR="005A3B39" w:rsidRDefault="00893116" w:rsidP="00BC1C2D">
      <w:pPr>
        <w:spacing w:line="400" w:lineRule="exact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>中标金额：</w:t>
      </w:r>
      <w:r w:rsidR="00BC1C2D" w:rsidRPr="00BC1C2D">
        <w:rPr>
          <w:rFonts w:ascii="宋体" w:eastAsia="宋体" w:hAnsi="宋体" w:cs="Times New Roman" w:hint="eastAsia"/>
          <w:color w:val="000000" w:themeColor="text1"/>
          <w:szCs w:val="21"/>
        </w:rPr>
        <w:t>贰仟捌佰陆拾叁万叁仟陆佰捌拾捌元整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¥</w:t>
      </w:r>
      <w:r w:rsidR="00BC1C2D" w:rsidRPr="00BC1C2D">
        <w:rPr>
          <w:rFonts w:ascii="宋体" w:eastAsia="宋体" w:hAnsi="宋体" w:cs="Times New Roman"/>
          <w:color w:val="000000" w:themeColor="text1"/>
          <w:szCs w:val="21"/>
        </w:rPr>
        <w:t>28633688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.00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</w:p>
    <w:p w:rsidR="005A3B39" w:rsidRDefault="00893116">
      <w:pPr>
        <w:spacing w:line="400" w:lineRule="exact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>四、主要标的信息：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949"/>
        <w:gridCol w:w="1418"/>
        <w:gridCol w:w="2551"/>
        <w:gridCol w:w="1016"/>
        <w:gridCol w:w="1161"/>
      </w:tblGrid>
      <w:tr w:rsidR="005A3B39" w:rsidTr="00D15981">
        <w:trPr>
          <w:trHeight w:val="49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Default="008931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Default="008931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标的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的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Default="008931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Default="008931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Default="008931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数量及单位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Default="008931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</w:tr>
      <w:tr w:rsidR="005A3B39" w:rsidTr="00D15981">
        <w:trPr>
          <w:trHeight w:val="49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Default="00893116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Default="000D6654">
            <w:pPr>
              <w:pStyle w:val="a5"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0D6654">
              <w:rPr>
                <w:rFonts w:ascii="宋体" w:hAnsi="宋体" w:hint="eastAsia"/>
                <w:szCs w:val="21"/>
              </w:rPr>
              <w:t>卫星电话融合终端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Default="000D6654">
            <w:pPr>
              <w:pStyle w:val="a5"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0D6654">
              <w:rPr>
                <w:rFonts w:ascii="宋体" w:hAnsi="宋体" w:cs="宋体" w:hint="eastAsia"/>
                <w:bCs/>
                <w:color w:val="000000"/>
                <w:szCs w:val="21"/>
              </w:rPr>
              <w:t>华为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Default="0032192D" w:rsidP="0032192D">
            <w:pPr>
              <w:pStyle w:val="a5"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Mate60 pro</w:t>
            </w:r>
            <w:r w:rsidRPr="0032192D">
              <w:rPr>
                <w:rFonts w:ascii="宋体" w:hAnsi="宋体" w:cs="宋体" w:hint="eastAsia"/>
                <w:bCs/>
                <w:color w:val="000000"/>
                <w:szCs w:val="21"/>
              </w:rPr>
              <w:t>（12+512G）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Default="001F1979">
            <w:pPr>
              <w:pStyle w:val="a5"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1F1979">
              <w:rPr>
                <w:rFonts w:ascii="宋体" w:hAnsi="宋体" w:cs="宋体" w:hint="eastAsia"/>
                <w:bCs/>
                <w:color w:val="000000"/>
                <w:szCs w:val="21"/>
              </w:rPr>
              <w:t>1376套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Default="001F197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6</w:t>
            </w:r>
            <w:r w:rsidRPr="001F197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988.00</w:t>
            </w:r>
          </w:p>
        </w:tc>
      </w:tr>
      <w:tr w:rsidR="005A3B39" w:rsidTr="00D15981">
        <w:trPr>
          <w:trHeight w:val="49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Default="00893116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Default="000D6654">
            <w:pPr>
              <w:pStyle w:val="a5"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0D6654">
              <w:rPr>
                <w:rFonts w:ascii="宋体" w:hAnsi="宋体" w:hint="eastAsia"/>
                <w:szCs w:val="21"/>
              </w:rPr>
              <w:t>指挥中心信号增强设备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Default="000D6654">
            <w:pPr>
              <w:pStyle w:val="a5"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spellStart"/>
            <w:r w:rsidRPr="000D6654">
              <w:rPr>
                <w:rFonts w:ascii="宋体" w:hAnsi="宋体" w:cs="宋体"/>
                <w:bCs/>
                <w:color w:val="000000"/>
                <w:szCs w:val="21"/>
              </w:rPr>
              <w:t>LeSat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Default="0032192D" w:rsidP="0032192D">
            <w:pPr>
              <w:pStyle w:val="a5"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SA04HL0263</w:t>
            </w:r>
            <w:r w:rsidRPr="0032192D">
              <w:rPr>
                <w:rFonts w:ascii="宋体" w:hAnsi="宋体" w:cs="宋体"/>
                <w:bCs/>
                <w:color w:val="000000"/>
                <w:szCs w:val="21"/>
              </w:rPr>
              <w:t>-1101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Default="001F1979">
            <w:pPr>
              <w:pStyle w:val="a5"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1F1979">
              <w:rPr>
                <w:rFonts w:ascii="宋体" w:hAnsi="宋体" w:cs="宋体" w:hint="eastAsia"/>
                <w:bCs/>
                <w:color w:val="000000"/>
                <w:szCs w:val="21"/>
              </w:rPr>
              <w:t>150套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Default="001F197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57</w:t>
            </w:r>
            <w:r w:rsidRPr="001F197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988.00</w:t>
            </w:r>
          </w:p>
        </w:tc>
      </w:tr>
      <w:tr w:rsidR="005A3B39" w:rsidTr="00D15981">
        <w:trPr>
          <w:trHeight w:val="49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Default="00893116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Default="000D6654">
            <w:pPr>
              <w:pStyle w:val="a5"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0D6654">
              <w:rPr>
                <w:rFonts w:ascii="宋体" w:hAnsi="宋体" w:hint="eastAsia"/>
                <w:szCs w:val="21"/>
              </w:rPr>
              <w:t>卫星电话融合终端通信资费服务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Default="000D6654" w:rsidP="000D6654">
            <w:pPr>
              <w:pStyle w:val="a5"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0D6654">
              <w:rPr>
                <w:rFonts w:ascii="宋体" w:hAnsi="宋体" w:cs="宋体" w:hint="eastAsia"/>
                <w:bCs/>
                <w:color w:val="000000"/>
                <w:szCs w:val="21"/>
              </w:rPr>
              <w:t>中国电信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Default="0032192D">
            <w:pPr>
              <w:pStyle w:val="a5"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32192D">
              <w:rPr>
                <w:rFonts w:ascii="宋体" w:hAnsi="宋体" w:cs="宋体" w:hint="eastAsia"/>
                <w:bCs/>
                <w:color w:val="000000"/>
                <w:szCs w:val="21"/>
              </w:rPr>
              <w:t>定制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Default="001F1979">
            <w:pPr>
              <w:pStyle w:val="a5"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1F1979">
              <w:rPr>
                <w:rFonts w:ascii="宋体" w:hAnsi="宋体" w:cs="宋体" w:hint="eastAsia"/>
                <w:bCs/>
                <w:color w:val="000000"/>
                <w:szCs w:val="21"/>
              </w:rPr>
              <w:t>1376项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B39" w:rsidRDefault="001F197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7</w:t>
            </w:r>
            <w:r w:rsidRPr="001F1979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500.00</w:t>
            </w:r>
          </w:p>
        </w:tc>
      </w:tr>
    </w:tbl>
    <w:p w:rsidR="005A3B39" w:rsidRDefault="00893116">
      <w:pPr>
        <w:spacing w:line="400" w:lineRule="exact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五、评审专家名单：</w:t>
      </w:r>
      <w:proofErr w:type="gramStart"/>
      <w:r w:rsidR="00283ABA" w:rsidRPr="00283ABA">
        <w:rPr>
          <w:rFonts w:ascii="宋体" w:eastAsia="宋体" w:hAnsi="宋体" w:cs="Times New Roman" w:hint="eastAsia"/>
          <w:color w:val="000000"/>
          <w:szCs w:val="21"/>
        </w:rPr>
        <w:t>毛贤光</w:t>
      </w:r>
      <w:proofErr w:type="gramEnd"/>
      <w:r w:rsidR="00283ABA">
        <w:rPr>
          <w:rFonts w:ascii="宋体" w:eastAsia="宋体" w:hAnsi="宋体" w:cs="Times New Roman" w:hint="eastAsia"/>
          <w:color w:val="000000"/>
          <w:szCs w:val="21"/>
        </w:rPr>
        <w:t>、</w:t>
      </w:r>
      <w:r w:rsidR="00283ABA" w:rsidRPr="00283ABA">
        <w:rPr>
          <w:rFonts w:ascii="宋体" w:eastAsia="宋体" w:hAnsi="宋体" w:cs="Times New Roman" w:hint="eastAsia"/>
          <w:color w:val="000000"/>
          <w:szCs w:val="21"/>
        </w:rPr>
        <w:t>龚俊龙</w:t>
      </w:r>
      <w:r w:rsidR="00283ABA">
        <w:rPr>
          <w:rFonts w:ascii="宋体" w:eastAsia="宋体" w:hAnsi="宋体" w:cs="Times New Roman" w:hint="eastAsia"/>
          <w:color w:val="000000"/>
          <w:szCs w:val="21"/>
        </w:rPr>
        <w:t>、</w:t>
      </w:r>
      <w:r w:rsidR="00283ABA" w:rsidRPr="00283ABA">
        <w:rPr>
          <w:rFonts w:ascii="宋体" w:eastAsia="宋体" w:hAnsi="宋体" w:cs="Times New Roman" w:hint="eastAsia"/>
          <w:color w:val="000000"/>
          <w:szCs w:val="21"/>
        </w:rPr>
        <w:t>柳永念</w:t>
      </w:r>
      <w:r w:rsidR="00283ABA">
        <w:rPr>
          <w:rFonts w:ascii="宋体" w:eastAsia="宋体" w:hAnsi="宋体" w:cs="Times New Roman" w:hint="eastAsia"/>
          <w:color w:val="000000"/>
          <w:szCs w:val="21"/>
        </w:rPr>
        <w:t>、</w:t>
      </w:r>
      <w:r w:rsidR="00283ABA" w:rsidRPr="00283ABA">
        <w:rPr>
          <w:rFonts w:ascii="宋体" w:eastAsia="宋体" w:hAnsi="宋体" w:cs="Times New Roman" w:hint="eastAsia"/>
          <w:color w:val="000000"/>
          <w:szCs w:val="21"/>
        </w:rPr>
        <w:t>赵明明</w:t>
      </w:r>
      <w:r w:rsidR="00283ABA">
        <w:rPr>
          <w:rFonts w:ascii="宋体" w:eastAsia="宋体" w:hAnsi="宋体" w:cs="Times New Roman" w:hint="eastAsia"/>
          <w:color w:val="000000"/>
          <w:szCs w:val="21"/>
        </w:rPr>
        <w:t>、</w:t>
      </w:r>
      <w:r w:rsidR="00283ABA" w:rsidRPr="00283ABA">
        <w:rPr>
          <w:rFonts w:ascii="宋体" w:eastAsia="宋体" w:hAnsi="宋体" w:cs="Times New Roman" w:hint="eastAsia"/>
          <w:color w:val="000000"/>
          <w:szCs w:val="21"/>
        </w:rPr>
        <w:t>庞添尹</w:t>
      </w:r>
      <w:r w:rsidR="00283ABA">
        <w:rPr>
          <w:rFonts w:ascii="宋体" w:eastAsia="宋体" w:hAnsi="宋体" w:cs="Times New Roman" w:hint="eastAsia"/>
          <w:color w:val="000000"/>
          <w:szCs w:val="21"/>
        </w:rPr>
        <w:t>、</w:t>
      </w:r>
      <w:r w:rsidR="00283ABA" w:rsidRPr="00283ABA">
        <w:rPr>
          <w:rFonts w:ascii="宋体" w:eastAsia="宋体" w:hAnsi="宋体" w:cs="Times New Roman" w:hint="eastAsia"/>
          <w:color w:val="000000"/>
          <w:szCs w:val="21"/>
        </w:rPr>
        <w:t>方再新</w:t>
      </w:r>
      <w:r>
        <w:rPr>
          <w:rFonts w:ascii="宋体" w:eastAsia="宋体" w:hAnsi="宋体" w:cs="Times New Roman" w:hint="eastAsia"/>
          <w:color w:val="000000"/>
          <w:szCs w:val="21"/>
        </w:rPr>
        <w:t>（</w:t>
      </w:r>
      <w:r>
        <w:rPr>
          <w:rFonts w:ascii="宋体" w:eastAsia="宋体" w:hAnsi="宋体" w:cs="Times New Roman" w:hint="eastAsia"/>
          <w:color w:val="000000"/>
          <w:szCs w:val="21"/>
        </w:rPr>
        <w:t>采购人代表）、</w:t>
      </w:r>
      <w:r w:rsidR="00283ABA" w:rsidRPr="00283ABA">
        <w:rPr>
          <w:rFonts w:ascii="宋体" w:eastAsia="宋体" w:hAnsi="宋体" w:cs="Times New Roman" w:hint="eastAsia"/>
          <w:color w:val="000000"/>
          <w:szCs w:val="21"/>
        </w:rPr>
        <w:t>李莎</w:t>
      </w:r>
      <w:r>
        <w:rPr>
          <w:rFonts w:ascii="宋体" w:eastAsia="宋体" w:hAnsi="宋体" w:cs="Times New Roman" w:hint="eastAsia"/>
          <w:color w:val="000000"/>
          <w:szCs w:val="21"/>
        </w:rPr>
        <w:t>（采购人代表）。</w:t>
      </w:r>
    </w:p>
    <w:p w:rsidR="005A3B39" w:rsidRDefault="00893116">
      <w:pPr>
        <w:spacing w:line="400" w:lineRule="exact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六、代理服务收费标准及金额：</w:t>
      </w:r>
    </w:p>
    <w:p w:rsidR="005A3B39" w:rsidRDefault="00893116">
      <w:pPr>
        <w:spacing w:line="400" w:lineRule="exact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1</w:t>
      </w:r>
      <w:r>
        <w:rPr>
          <w:rFonts w:ascii="宋体" w:eastAsia="宋体" w:hAnsi="宋体" w:cs="Times New Roman"/>
          <w:color w:val="000000"/>
          <w:szCs w:val="21"/>
        </w:rPr>
        <w:t>.</w:t>
      </w:r>
      <w:r>
        <w:rPr>
          <w:rFonts w:ascii="宋体" w:eastAsia="宋体" w:hAnsi="宋体" w:cs="Times New Roman" w:hint="eastAsia"/>
          <w:color w:val="000000"/>
          <w:szCs w:val="21"/>
        </w:rPr>
        <w:t>服务费收费标准：详见招标文件。</w:t>
      </w:r>
    </w:p>
    <w:p w:rsidR="005A3B39" w:rsidRDefault="00893116">
      <w:pPr>
        <w:spacing w:line="400" w:lineRule="exact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2</w:t>
      </w:r>
      <w:r>
        <w:rPr>
          <w:rFonts w:ascii="宋体" w:eastAsia="宋体" w:hAnsi="宋体" w:cs="Times New Roman"/>
          <w:color w:val="000000"/>
          <w:szCs w:val="21"/>
        </w:rPr>
        <w:t>.</w:t>
      </w:r>
      <w:r>
        <w:rPr>
          <w:rFonts w:ascii="宋体" w:eastAsia="宋体" w:hAnsi="宋体" w:cs="Times New Roman" w:hint="eastAsia"/>
          <w:color w:val="000000"/>
          <w:szCs w:val="21"/>
        </w:rPr>
        <w:t>招标代理服务费由中标人汇到如下指定账户：</w:t>
      </w:r>
    </w:p>
    <w:p w:rsidR="005A3B39" w:rsidRDefault="00893116">
      <w:pPr>
        <w:spacing w:line="400" w:lineRule="exact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开户名称：云之</w:t>
      </w:r>
      <w:proofErr w:type="gramStart"/>
      <w:r>
        <w:rPr>
          <w:rFonts w:ascii="宋体" w:eastAsia="宋体" w:hAnsi="宋体" w:cs="Times New Roman" w:hint="eastAsia"/>
          <w:color w:val="000000"/>
          <w:szCs w:val="21"/>
        </w:rPr>
        <w:t>龙咨询</w:t>
      </w:r>
      <w:proofErr w:type="gramEnd"/>
      <w:r>
        <w:rPr>
          <w:rFonts w:ascii="宋体" w:eastAsia="宋体" w:hAnsi="宋体" w:cs="Times New Roman" w:hint="eastAsia"/>
          <w:color w:val="000000"/>
          <w:szCs w:val="21"/>
        </w:rPr>
        <w:t>集团有限公司</w:t>
      </w:r>
    </w:p>
    <w:p w:rsidR="005A3B39" w:rsidRDefault="00893116">
      <w:pPr>
        <w:spacing w:line="400" w:lineRule="exact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开户银行：中国银行南宁市民主支行（</w:t>
      </w:r>
      <w:proofErr w:type="gramStart"/>
      <w:r>
        <w:rPr>
          <w:rFonts w:ascii="宋体" w:eastAsia="宋体" w:hAnsi="宋体" w:cs="Times New Roman" w:hint="eastAsia"/>
          <w:color w:val="000000"/>
          <w:szCs w:val="21"/>
        </w:rPr>
        <w:t>网银支付</w:t>
      </w:r>
      <w:proofErr w:type="gramEnd"/>
      <w:r>
        <w:rPr>
          <w:rFonts w:ascii="宋体" w:eastAsia="宋体" w:hAnsi="宋体" w:cs="Times New Roman" w:hint="eastAsia"/>
          <w:color w:val="000000"/>
          <w:szCs w:val="21"/>
        </w:rPr>
        <w:t>可选中国银行股份有限公司南宁分行）</w:t>
      </w:r>
    </w:p>
    <w:p w:rsidR="005A3B39" w:rsidRDefault="00893116">
      <w:pPr>
        <w:spacing w:line="400" w:lineRule="exact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银行账号：</w:t>
      </w:r>
      <w:r>
        <w:rPr>
          <w:rFonts w:ascii="宋体" w:eastAsia="宋体" w:hAnsi="宋体" w:cs="Times New Roman" w:hint="eastAsia"/>
          <w:color w:val="000000"/>
          <w:szCs w:val="21"/>
        </w:rPr>
        <w:t>623661021638</w:t>
      </w:r>
    </w:p>
    <w:p w:rsidR="005A3B39" w:rsidRDefault="00893116">
      <w:pPr>
        <w:spacing w:line="400" w:lineRule="exact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开户行行号：</w:t>
      </w:r>
      <w:r>
        <w:rPr>
          <w:rFonts w:ascii="宋体" w:eastAsia="宋体" w:hAnsi="宋体" w:cs="Times New Roman" w:hint="eastAsia"/>
          <w:color w:val="000000"/>
          <w:szCs w:val="21"/>
        </w:rPr>
        <w:t>104611010017</w:t>
      </w:r>
    </w:p>
    <w:p w:rsidR="005A3B39" w:rsidRDefault="00893116">
      <w:pPr>
        <w:spacing w:line="400" w:lineRule="exact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3</w:t>
      </w:r>
      <w:r>
        <w:rPr>
          <w:rFonts w:ascii="宋体" w:eastAsia="宋体" w:hAnsi="宋体" w:cs="Times New Roman"/>
          <w:color w:val="000000"/>
          <w:szCs w:val="21"/>
        </w:rPr>
        <w:t>.</w:t>
      </w:r>
      <w:r>
        <w:rPr>
          <w:rFonts w:ascii="宋体" w:eastAsia="宋体" w:hAnsi="宋体" w:cs="Times New Roman" w:hint="eastAsia"/>
          <w:color w:val="000000"/>
          <w:szCs w:val="21"/>
        </w:rPr>
        <w:t>服务费收费金额：</w:t>
      </w:r>
      <w:r w:rsidR="00031625">
        <w:rPr>
          <w:rFonts w:ascii="宋体" w:eastAsia="宋体" w:hAnsi="宋体" w:cs="Times New Roman" w:hint="eastAsia"/>
          <w:color w:val="000000"/>
          <w:szCs w:val="21"/>
        </w:rPr>
        <w:t>192168.44</w:t>
      </w:r>
      <w:bookmarkStart w:id="9" w:name="_GoBack"/>
      <w:bookmarkEnd w:id="9"/>
      <w:r w:rsidR="00031625" w:rsidRPr="00031625">
        <w:rPr>
          <w:rFonts w:ascii="宋体" w:eastAsia="宋体" w:hAnsi="宋体" w:cs="Times New Roman" w:hint="eastAsia"/>
          <w:color w:val="000000"/>
          <w:szCs w:val="21"/>
        </w:rPr>
        <w:t>元</w:t>
      </w:r>
    </w:p>
    <w:p w:rsidR="005A3B39" w:rsidRDefault="00893116">
      <w:pPr>
        <w:spacing w:line="400" w:lineRule="exac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七、公告期限：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自本公告发布之日起</w:t>
      </w:r>
      <w:r>
        <w:rPr>
          <w:rFonts w:asciiTheme="minorEastAsia" w:hAnsiTheme="minorEastAsia" w:cs="宋体"/>
          <w:color w:val="000000" w:themeColor="text1"/>
          <w:kern w:val="0"/>
          <w:szCs w:val="21"/>
        </w:rPr>
        <w:t>1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个工作日。</w:t>
      </w:r>
    </w:p>
    <w:p w:rsidR="005A3B39" w:rsidRDefault="00893116">
      <w:pPr>
        <w:spacing w:line="40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八、其他补充事宜：</w:t>
      </w:r>
      <w:r w:rsidR="00283ABA" w:rsidRPr="00283ABA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中国电信股份有限公司广西分公司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评审总得分：</w:t>
      </w:r>
      <w:r w:rsidR="00283ABA" w:rsidRPr="00283ABA">
        <w:rPr>
          <w:rFonts w:asciiTheme="minorEastAsia" w:hAnsiTheme="minorEastAsia" w:cs="宋体"/>
          <w:color w:val="000000" w:themeColor="text1"/>
          <w:kern w:val="0"/>
          <w:szCs w:val="21"/>
        </w:rPr>
        <w:t>83.80</w:t>
      </w: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分；</w:t>
      </w:r>
    </w:p>
    <w:p w:rsidR="005A3B39" w:rsidRDefault="00893116">
      <w:pPr>
        <w:spacing w:line="40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九、凡对本次公告内容提出询问，请按以下方式联系。</w:t>
      </w:r>
    </w:p>
    <w:p w:rsidR="00E6386F" w:rsidRPr="00E6386F" w:rsidRDefault="00E6386F" w:rsidP="00E6386F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E6386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1.采购人信息</w:t>
      </w:r>
    </w:p>
    <w:p w:rsidR="00E6386F" w:rsidRPr="00E6386F" w:rsidRDefault="00E6386F" w:rsidP="00E6386F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E6386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名称：广西壮族自治区应急管理厅</w:t>
      </w:r>
    </w:p>
    <w:p w:rsidR="00E6386F" w:rsidRPr="00E6386F" w:rsidRDefault="00E6386F" w:rsidP="00E6386F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E6386F">
        <w:rPr>
          <w:rFonts w:asciiTheme="minorEastAsia" w:hAnsiTheme="minorEastAsia" w:cs="宋体" w:hint="eastAsia"/>
          <w:color w:val="000000" w:themeColor="text1"/>
          <w:kern w:val="0"/>
          <w:szCs w:val="21"/>
        </w:rPr>
        <w:lastRenderedPageBreak/>
        <w:t>地址：广西南宁市</w:t>
      </w:r>
      <w:proofErr w:type="gramStart"/>
      <w:r w:rsidRPr="00E6386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良庆区蕾坛路</w:t>
      </w:r>
      <w:proofErr w:type="gramEnd"/>
      <w:r w:rsidRPr="00E6386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2号</w:t>
      </w:r>
    </w:p>
    <w:p w:rsidR="00E6386F" w:rsidRPr="00E6386F" w:rsidRDefault="00E6386F" w:rsidP="00E6386F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E6386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联系方式：赖昌昊，0771-3372520</w:t>
      </w:r>
    </w:p>
    <w:p w:rsidR="00E6386F" w:rsidRPr="00E6386F" w:rsidRDefault="00E6386F" w:rsidP="00E6386F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E6386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2.采购代理机构信息</w:t>
      </w:r>
    </w:p>
    <w:p w:rsidR="00E6386F" w:rsidRPr="00E6386F" w:rsidRDefault="00E6386F" w:rsidP="00E6386F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E6386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名称：云之</w:t>
      </w:r>
      <w:proofErr w:type="gramStart"/>
      <w:r w:rsidRPr="00E6386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龙咨询</w:t>
      </w:r>
      <w:proofErr w:type="gramEnd"/>
      <w:r w:rsidRPr="00E6386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集团有限公司</w:t>
      </w:r>
    </w:p>
    <w:p w:rsidR="00E6386F" w:rsidRPr="00E6386F" w:rsidRDefault="00E6386F" w:rsidP="00E6386F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E6386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地址：广西南宁市</w:t>
      </w:r>
      <w:proofErr w:type="gramStart"/>
      <w:r w:rsidRPr="00E6386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良庆区</w:t>
      </w:r>
      <w:proofErr w:type="gramEnd"/>
      <w:r w:rsidRPr="00E6386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云英路15号3号楼云之</w:t>
      </w:r>
      <w:proofErr w:type="gramStart"/>
      <w:r w:rsidRPr="00E6386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龙咨询</w:t>
      </w:r>
      <w:proofErr w:type="gramEnd"/>
      <w:r w:rsidRPr="00E6386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集团大厦6楼</w:t>
      </w:r>
    </w:p>
    <w:p w:rsidR="00E6386F" w:rsidRPr="00E6386F" w:rsidRDefault="00E6386F" w:rsidP="00E6386F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E6386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联系方式：陈柠、廖宇静，0771-2618118、2611889、2611898</w:t>
      </w:r>
    </w:p>
    <w:p w:rsidR="00E6386F" w:rsidRPr="00E6386F" w:rsidRDefault="00E6386F" w:rsidP="00E6386F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E6386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3.项目联系方式</w:t>
      </w:r>
    </w:p>
    <w:p w:rsidR="00E6386F" w:rsidRPr="00E6386F" w:rsidRDefault="00E6386F" w:rsidP="00E6386F">
      <w:pPr>
        <w:spacing w:line="400" w:lineRule="exact"/>
        <w:ind w:firstLineChars="200" w:firstLine="420"/>
        <w:rPr>
          <w:rFonts w:asciiTheme="minorEastAsia" w:hAnsiTheme="minorEastAsia" w:cs="宋体" w:hint="eastAsia"/>
          <w:color w:val="000000" w:themeColor="text1"/>
          <w:kern w:val="0"/>
          <w:szCs w:val="21"/>
        </w:rPr>
      </w:pPr>
      <w:r w:rsidRPr="00E6386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项目联系人：陈柠、廖宇静</w:t>
      </w:r>
    </w:p>
    <w:p w:rsidR="005A3B39" w:rsidRDefault="00E6386F" w:rsidP="00E6386F">
      <w:pPr>
        <w:spacing w:line="400" w:lineRule="exact"/>
        <w:ind w:firstLineChars="200" w:firstLine="420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E6386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电话：0771-2618118、2611889、2611898</w:t>
      </w:r>
    </w:p>
    <w:p w:rsidR="005A3B39" w:rsidRDefault="00893116">
      <w:pPr>
        <w:spacing w:line="400" w:lineRule="exact"/>
        <w:rPr>
          <w:rFonts w:asciiTheme="minorEastAsia" w:hAnsiTheme="minorEastAsia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宋体" w:hint="eastAsia"/>
          <w:color w:val="000000" w:themeColor="text1"/>
          <w:kern w:val="0"/>
          <w:szCs w:val="21"/>
        </w:rPr>
        <w:t>十、附件：</w:t>
      </w:r>
      <w:bookmarkEnd w:id="3"/>
      <w:bookmarkEnd w:id="4"/>
      <w:bookmarkEnd w:id="5"/>
      <w:bookmarkEnd w:id="6"/>
      <w:bookmarkEnd w:id="7"/>
      <w:bookmarkEnd w:id="8"/>
      <w:r w:rsidR="00E6386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公开招标文件</w:t>
      </w:r>
    </w:p>
    <w:sectPr w:rsidR="005A3B3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116" w:rsidRDefault="00893116">
      <w:r>
        <w:separator/>
      </w:r>
    </w:p>
  </w:endnote>
  <w:endnote w:type="continuationSeparator" w:id="0">
    <w:p w:rsidR="00893116" w:rsidRDefault="0089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116" w:rsidRDefault="00893116">
      <w:r>
        <w:separator/>
      </w:r>
    </w:p>
  </w:footnote>
  <w:footnote w:type="continuationSeparator" w:id="0">
    <w:p w:rsidR="00893116" w:rsidRDefault="00893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B39" w:rsidRDefault="005A3B39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492"/>
    <w:rsid w:val="000019B8"/>
    <w:rsid w:val="00014085"/>
    <w:rsid w:val="000152CF"/>
    <w:rsid w:val="00020734"/>
    <w:rsid w:val="00022A6D"/>
    <w:rsid w:val="000261EE"/>
    <w:rsid w:val="00031625"/>
    <w:rsid w:val="000318DB"/>
    <w:rsid w:val="000319AC"/>
    <w:rsid w:val="0003789D"/>
    <w:rsid w:val="00037E22"/>
    <w:rsid w:val="0004068E"/>
    <w:rsid w:val="00045F1D"/>
    <w:rsid w:val="00072C8A"/>
    <w:rsid w:val="00081433"/>
    <w:rsid w:val="00083696"/>
    <w:rsid w:val="00084446"/>
    <w:rsid w:val="000865F7"/>
    <w:rsid w:val="000A06F7"/>
    <w:rsid w:val="000A1A02"/>
    <w:rsid w:val="000A1D4E"/>
    <w:rsid w:val="000A327C"/>
    <w:rsid w:val="000A533B"/>
    <w:rsid w:val="000B1627"/>
    <w:rsid w:val="000B3294"/>
    <w:rsid w:val="000B5346"/>
    <w:rsid w:val="000B78F2"/>
    <w:rsid w:val="000C08FB"/>
    <w:rsid w:val="000C29DE"/>
    <w:rsid w:val="000D3769"/>
    <w:rsid w:val="000D5923"/>
    <w:rsid w:val="000D6654"/>
    <w:rsid w:val="000E04F8"/>
    <w:rsid w:val="000E2D35"/>
    <w:rsid w:val="000E2F8E"/>
    <w:rsid w:val="000E2FD5"/>
    <w:rsid w:val="000E47AF"/>
    <w:rsid w:val="000E6A79"/>
    <w:rsid w:val="000E74E7"/>
    <w:rsid w:val="0010220E"/>
    <w:rsid w:val="00102DC2"/>
    <w:rsid w:val="00106022"/>
    <w:rsid w:val="00110A13"/>
    <w:rsid w:val="00117032"/>
    <w:rsid w:val="00123509"/>
    <w:rsid w:val="0012643C"/>
    <w:rsid w:val="00131A60"/>
    <w:rsid w:val="001412C5"/>
    <w:rsid w:val="00142A6D"/>
    <w:rsid w:val="00142C9C"/>
    <w:rsid w:val="001438AA"/>
    <w:rsid w:val="00144065"/>
    <w:rsid w:val="00151247"/>
    <w:rsid w:val="00153783"/>
    <w:rsid w:val="00155B9C"/>
    <w:rsid w:val="00161131"/>
    <w:rsid w:val="00162357"/>
    <w:rsid w:val="00170F55"/>
    <w:rsid w:val="001724C9"/>
    <w:rsid w:val="00172598"/>
    <w:rsid w:val="00174698"/>
    <w:rsid w:val="00175B92"/>
    <w:rsid w:val="0019022C"/>
    <w:rsid w:val="001B1B60"/>
    <w:rsid w:val="001B33BE"/>
    <w:rsid w:val="001C016B"/>
    <w:rsid w:val="001C15E5"/>
    <w:rsid w:val="001C17B3"/>
    <w:rsid w:val="001C24F8"/>
    <w:rsid w:val="001C3A49"/>
    <w:rsid w:val="001C69FB"/>
    <w:rsid w:val="001D225F"/>
    <w:rsid w:val="001D71AB"/>
    <w:rsid w:val="001F0AF0"/>
    <w:rsid w:val="001F1979"/>
    <w:rsid w:val="001F7C38"/>
    <w:rsid w:val="002020A8"/>
    <w:rsid w:val="0020280E"/>
    <w:rsid w:val="00207DB4"/>
    <w:rsid w:val="0021404C"/>
    <w:rsid w:val="002204EB"/>
    <w:rsid w:val="002250CD"/>
    <w:rsid w:val="00226191"/>
    <w:rsid w:val="00226DF9"/>
    <w:rsid w:val="00231FE5"/>
    <w:rsid w:val="0023434E"/>
    <w:rsid w:val="0023596C"/>
    <w:rsid w:val="002360CA"/>
    <w:rsid w:val="00240668"/>
    <w:rsid w:val="0024323C"/>
    <w:rsid w:val="00243642"/>
    <w:rsid w:val="002458BA"/>
    <w:rsid w:val="0025212A"/>
    <w:rsid w:val="00252A81"/>
    <w:rsid w:val="00256130"/>
    <w:rsid w:val="002643B4"/>
    <w:rsid w:val="002664B5"/>
    <w:rsid w:val="0027131C"/>
    <w:rsid w:val="002716B2"/>
    <w:rsid w:val="00283ABA"/>
    <w:rsid w:val="00286BC0"/>
    <w:rsid w:val="00290A64"/>
    <w:rsid w:val="00296FB2"/>
    <w:rsid w:val="002A05EF"/>
    <w:rsid w:val="002A365F"/>
    <w:rsid w:val="002A44EB"/>
    <w:rsid w:val="002A594A"/>
    <w:rsid w:val="002A669E"/>
    <w:rsid w:val="002A712F"/>
    <w:rsid w:val="002B2089"/>
    <w:rsid w:val="002B7680"/>
    <w:rsid w:val="002C2407"/>
    <w:rsid w:val="002C49B5"/>
    <w:rsid w:val="002C4BDC"/>
    <w:rsid w:val="002D441E"/>
    <w:rsid w:val="002D4AD5"/>
    <w:rsid w:val="002D6E8C"/>
    <w:rsid w:val="002E1186"/>
    <w:rsid w:val="002E58AB"/>
    <w:rsid w:val="002E5E1A"/>
    <w:rsid w:val="002E78FD"/>
    <w:rsid w:val="002F3391"/>
    <w:rsid w:val="002F4363"/>
    <w:rsid w:val="002F53A9"/>
    <w:rsid w:val="002F7D5A"/>
    <w:rsid w:val="0030681C"/>
    <w:rsid w:val="00310D74"/>
    <w:rsid w:val="00311245"/>
    <w:rsid w:val="0031419F"/>
    <w:rsid w:val="003155A8"/>
    <w:rsid w:val="0031590E"/>
    <w:rsid w:val="003163DE"/>
    <w:rsid w:val="0032192D"/>
    <w:rsid w:val="003260E0"/>
    <w:rsid w:val="003278D7"/>
    <w:rsid w:val="0033455E"/>
    <w:rsid w:val="00336376"/>
    <w:rsid w:val="00336A18"/>
    <w:rsid w:val="00340077"/>
    <w:rsid w:val="00341A25"/>
    <w:rsid w:val="003424E2"/>
    <w:rsid w:val="00342B2D"/>
    <w:rsid w:val="0034618F"/>
    <w:rsid w:val="00350DD1"/>
    <w:rsid w:val="00351B13"/>
    <w:rsid w:val="00364832"/>
    <w:rsid w:val="00372851"/>
    <w:rsid w:val="00373CD8"/>
    <w:rsid w:val="003743FB"/>
    <w:rsid w:val="003775CB"/>
    <w:rsid w:val="00380791"/>
    <w:rsid w:val="003870A2"/>
    <w:rsid w:val="00396E5C"/>
    <w:rsid w:val="00396F47"/>
    <w:rsid w:val="003A1C7A"/>
    <w:rsid w:val="003A4BD9"/>
    <w:rsid w:val="003B1E1C"/>
    <w:rsid w:val="003B6D97"/>
    <w:rsid w:val="003B6F05"/>
    <w:rsid w:val="003C0A3B"/>
    <w:rsid w:val="003C1E3E"/>
    <w:rsid w:val="003C2511"/>
    <w:rsid w:val="003C2A8B"/>
    <w:rsid w:val="003C3005"/>
    <w:rsid w:val="003C6EE2"/>
    <w:rsid w:val="003D4B5C"/>
    <w:rsid w:val="003D4DAE"/>
    <w:rsid w:val="003D5296"/>
    <w:rsid w:val="003D6118"/>
    <w:rsid w:val="003E28FF"/>
    <w:rsid w:val="003E47BE"/>
    <w:rsid w:val="003E500F"/>
    <w:rsid w:val="003F04BD"/>
    <w:rsid w:val="003F33EB"/>
    <w:rsid w:val="00402525"/>
    <w:rsid w:val="0040399D"/>
    <w:rsid w:val="004039C1"/>
    <w:rsid w:val="00404A74"/>
    <w:rsid w:val="00420682"/>
    <w:rsid w:val="00423275"/>
    <w:rsid w:val="0043226B"/>
    <w:rsid w:val="00435CE6"/>
    <w:rsid w:val="00436DFE"/>
    <w:rsid w:val="00440492"/>
    <w:rsid w:val="004424AE"/>
    <w:rsid w:val="0044294D"/>
    <w:rsid w:val="00444808"/>
    <w:rsid w:val="004505BA"/>
    <w:rsid w:val="00454625"/>
    <w:rsid w:val="00457CFE"/>
    <w:rsid w:val="0046119D"/>
    <w:rsid w:val="00463D46"/>
    <w:rsid w:val="00467F8D"/>
    <w:rsid w:val="00472337"/>
    <w:rsid w:val="00474766"/>
    <w:rsid w:val="00484F74"/>
    <w:rsid w:val="00491366"/>
    <w:rsid w:val="00495D87"/>
    <w:rsid w:val="00496958"/>
    <w:rsid w:val="004A247C"/>
    <w:rsid w:val="004B560B"/>
    <w:rsid w:val="004B581F"/>
    <w:rsid w:val="004C118E"/>
    <w:rsid w:val="004C1C00"/>
    <w:rsid w:val="004C6344"/>
    <w:rsid w:val="004E4A3F"/>
    <w:rsid w:val="004E4ABD"/>
    <w:rsid w:val="004F02E7"/>
    <w:rsid w:val="005035EC"/>
    <w:rsid w:val="00503FAD"/>
    <w:rsid w:val="00507D60"/>
    <w:rsid w:val="00510299"/>
    <w:rsid w:val="005106D6"/>
    <w:rsid w:val="005133C2"/>
    <w:rsid w:val="0052363C"/>
    <w:rsid w:val="00526CFD"/>
    <w:rsid w:val="00530DFA"/>
    <w:rsid w:val="005519F9"/>
    <w:rsid w:val="005540BA"/>
    <w:rsid w:val="00554ADB"/>
    <w:rsid w:val="00560E51"/>
    <w:rsid w:val="00566D5A"/>
    <w:rsid w:val="00567647"/>
    <w:rsid w:val="00572B16"/>
    <w:rsid w:val="00574B0F"/>
    <w:rsid w:val="00576B2A"/>
    <w:rsid w:val="00577B33"/>
    <w:rsid w:val="00583D6C"/>
    <w:rsid w:val="0058778B"/>
    <w:rsid w:val="00593410"/>
    <w:rsid w:val="00593F3E"/>
    <w:rsid w:val="00594151"/>
    <w:rsid w:val="005943FB"/>
    <w:rsid w:val="005A3B39"/>
    <w:rsid w:val="005A6AA9"/>
    <w:rsid w:val="005A6F80"/>
    <w:rsid w:val="005B124A"/>
    <w:rsid w:val="005B4972"/>
    <w:rsid w:val="005B6DD8"/>
    <w:rsid w:val="005B7BF2"/>
    <w:rsid w:val="005C5042"/>
    <w:rsid w:val="005C7910"/>
    <w:rsid w:val="005D1D7B"/>
    <w:rsid w:val="005D61F5"/>
    <w:rsid w:val="005E1CEF"/>
    <w:rsid w:val="005E5E6E"/>
    <w:rsid w:val="005E656C"/>
    <w:rsid w:val="005F3E3A"/>
    <w:rsid w:val="00602D57"/>
    <w:rsid w:val="0060316A"/>
    <w:rsid w:val="00603FA3"/>
    <w:rsid w:val="00610AD9"/>
    <w:rsid w:val="00614EA5"/>
    <w:rsid w:val="00622D08"/>
    <w:rsid w:val="006230E5"/>
    <w:rsid w:val="006263DE"/>
    <w:rsid w:val="00635A38"/>
    <w:rsid w:val="00636092"/>
    <w:rsid w:val="00640AED"/>
    <w:rsid w:val="00640E2F"/>
    <w:rsid w:val="006426A8"/>
    <w:rsid w:val="00651E0E"/>
    <w:rsid w:val="0065210A"/>
    <w:rsid w:val="0065726E"/>
    <w:rsid w:val="006655A1"/>
    <w:rsid w:val="006726B4"/>
    <w:rsid w:val="00682FFD"/>
    <w:rsid w:val="00685507"/>
    <w:rsid w:val="00690574"/>
    <w:rsid w:val="0069201E"/>
    <w:rsid w:val="0069474E"/>
    <w:rsid w:val="006A22AB"/>
    <w:rsid w:val="006A508C"/>
    <w:rsid w:val="006A5371"/>
    <w:rsid w:val="006A57B8"/>
    <w:rsid w:val="006A7407"/>
    <w:rsid w:val="006B614E"/>
    <w:rsid w:val="006C13B2"/>
    <w:rsid w:val="006C4F00"/>
    <w:rsid w:val="006C6A6C"/>
    <w:rsid w:val="006D1BFC"/>
    <w:rsid w:val="006D2C72"/>
    <w:rsid w:val="006D3BFD"/>
    <w:rsid w:val="006D530D"/>
    <w:rsid w:val="006D7960"/>
    <w:rsid w:val="006E0D2A"/>
    <w:rsid w:val="006E3240"/>
    <w:rsid w:val="006E371F"/>
    <w:rsid w:val="006E65F8"/>
    <w:rsid w:val="006E7179"/>
    <w:rsid w:val="006E7762"/>
    <w:rsid w:val="006F047C"/>
    <w:rsid w:val="006F24DF"/>
    <w:rsid w:val="006F5815"/>
    <w:rsid w:val="006F6FA5"/>
    <w:rsid w:val="00703D44"/>
    <w:rsid w:val="00705EA9"/>
    <w:rsid w:val="007129AC"/>
    <w:rsid w:val="00714447"/>
    <w:rsid w:val="007172AB"/>
    <w:rsid w:val="007418B2"/>
    <w:rsid w:val="007423FA"/>
    <w:rsid w:val="00754661"/>
    <w:rsid w:val="00756222"/>
    <w:rsid w:val="00761C34"/>
    <w:rsid w:val="00767026"/>
    <w:rsid w:val="00771253"/>
    <w:rsid w:val="0077254E"/>
    <w:rsid w:val="00777C72"/>
    <w:rsid w:val="00780415"/>
    <w:rsid w:val="00780E18"/>
    <w:rsid w:val="00783C2F"/>
    <w:rsid w:val="0078775E"/>
    <w:rsid w:val="00791BCA"/>
    <w:rsid w:val="00794560"/>
    <w:rsid w:val="00796359"/>
    <w:rsid w:val="007A2C98"/>
    <w:rsid w:val="007A3868"/>
    <w:rsid w:val="007A5B9E"/>
    <w:rsid w:val="007A6F50"/>
    <w:rsid w:val="007B0464"/>
    <w:rsid w:val="007B0DFA"/>
    <w:rsid w:val="007B2DA7"/>
    <w:rsid w:val="007B7297"/>
    <w:rsid w:val="007B7B52"/>
    <w:rsid w:val="007C0846"/>
    <w:rsid w:val="007C3E31"/>
    <w:rsid w:val="007C4FA5"/>
    <w:rsid w:val="007C5B3C"/>
    <w:rsid w:val="007D35F0"/>
    <w:rsid w:val="007D3659"/>
    <w:rsid w:val="007E2E7F"/>
    <w:rsid w:val="007F15ED"/>
    <w:rsid w:val="00803780"/>
    <w:rsid w:val="00804A63"/>
    <w:rsid w:val="00806731"/>
    <w:rsid w:val="00807BE3"/>
    <w:rsid w:val="008128BC"/>
    <w:rsid w:val="00814DF5"/>
    <w:rsid w:val="0082061E"/>
    <w:rsid w:val="00822D16"/>
    <w:rsid w:val="00823090"/>
    <w:rsid w:val="00831496"/>
    <w:rsid w:val="0083229D"/>
    <w:rsid w:val="0083320F"/>
    <w:rsid w:val="008338F4"/>
    <w:rsid w:val="00833EF6"/>
    <w:rsid w:val="00842EF6"/>
    <w:rsid w:val="00846B11"/>
    <w:rsid w:val="00852CF3"/>
    <w:rsid w:val="0086364E"/>
    <w:rsid w:val="008702EC"/>
    <w:rsid w:val="00873E7D"/>
    <w:rsid w:val="00873F9A"/>
    <w:rsid w:val="00874A67"/>
    <w:rsid w:val="00875F83"/>
    <w:rsid w:val="008837BF"/>
    <w:rsid w:val="008842FC"/>
    <w:rsid w:val="008879D2"/>
    <w:rsid w:val="00893116"/>
    <w:rsid w:val="0089608D"/>
    <w:rsid w:val="008A10FB"/>
    <w:rsid w:val="008A21F6"/>
    <w:rsid w:val="008A3163"/>
    <w:rsid w:val="008A4974"/>
    <w:rsid w:val="008A52A0"/>
    <w:rsid w:val="008A66C7"/>
    <w:rsid w:val="008A6FE7"/>
    <w:rsid w:val="008A7816"/>
    <w:rsid w:val="008B0EF7"/>
    <w:rsid w:val="008B153A"/>
    <w:rsid w:val="008B5817"/>
    <w:rsid w:val="008B7A4B"/>
    <w:rsid w:val="008B7D20"/>
    <w:rsid w:val="008D045D"/>
    <w:rsid w:val="008D2336"/>
    <w:rsid w:val="008D48F3"/>
    <w:rsid w:val="008E2208"/>
    <w:rsid w:val="008E5102"/>
    <w:rsid w:val="008E75DC"/>
    <w:rsid w:val="008F7A65"/>
    <w:rsid w:val="009052BE"/>
    <w:rsid w:val="00906E9D"/>
    <w:rsid w:val="00907B72"/>
    <w:rsid w:val="009124F6"/>
    <w:rsid w:val="00912501"/>
    <w:rsid w:val="0091415D"/>
    <w:rsid w:val="009169C5"/>
    <w:rsid w:val="00946B47"/>
    <w:rsid w:val="00946F62"/>
    <w:rsid w:val="00956B41"/>
    <w:rsid w:val="00956D60"/>
    <w:rsid w:val="0095754A"/>
    <w:rsid w:val="00960B4D"/>
    <w:rsid w:val="00962CCC"/>
    <w:rsid w:val="009734F3"/>
    <w:rsid w:val="009760B4"/>
    <w:rsid w:val="00980364"/>
    <w:rsid w:val="009833D1"/>
    <w:rsid w:val="00996B01"/>
    <w:rsid w:val="009B0F57"/>
    <w:rsid w:val="009B30CB"/>
    <w:rsid w:val="009C212A"/>
    <w:rsid w:val="009C215C"/>
    <w:rsid w:val="009C76F8"/>
    <w:rsid w:val="009E3A50"/>
    <w:rsid w:val="009F1AA9"/>
    <w:rsid w:val="009F5985"/>
    <w:rsid w:val="00A017CE"/>
    <w:rsid w:val="00A02FB5"/>
    <w:rsid w:val="00A06480"/>
    <w:rsid w:val="00A0718A"/>
    <w:rsid w:val="00A076E7"/>
    <w:rsid w:val="00A14588"/>
    <w:rsid w:val="00A15220"/>
    <w:rsid w:val="00A15732"/>
    <w:rsid w:val="00A20440"/>
    <w:rsid w:val="00A26A79"/>
    <w:rsid w:val="00A33117"/>
    <w:rsid w:val="00A45C31"/>
    <w:rsid w:val="00A50EB8"/>
    <w:rsid w:val="00A57319"/>
    <w:rsid w:val="00A63D58"/>
    <w:rsid w:val="00A65CA7"/>
    <w:rsid w:val="00A66E09"/>
    <w:rsid w:val="00A73DA0"/>
    <w:rsid w:val="00A74AEA"/>
    <w:rsid w:val="00A80E7D"/>
    <w:rsid w:val="00A80FA9"/>
    <w:rsid w:val="00A82AF8"/>
    <w:rsid w:val="00A855F4"/>
    <w:rsid w:val="00AB29C6"/>
    <w:rsid w:val="00AB2EB4"/>
    <w:rsid w:val="00AB7B34"/>
    <w:rsid w:val="00AC2256"/>
    <w:rsid w:val="00AC3206"/>
    <w:rsid w:val="00AC3C01"/>
    <w:rsid w:val="00AC3E94"/>
    <w:rsid w:val="00AC5C28"/>
    <w:rsid w:val="00AC77DE"/>
    <w:rsid w:val="00AD0CE2"/>
    <w:rsid w:val="00AD1215"/>
    <w:rsid w:val="00AD165B"/>
    <w:rsid w:val="00AD23A8"/>
    <w:rsid w:val="00AD41D0"/>
    <w:rsid w:val="00AD4EAC"/>
    <w:rsid w:val="00AE1574"/>
    <w:rsid w:val="00AE1D16"/>
    <w:rsid w:val="00AE2D05"/>
    <w:rsid w:val="00AE3EB6"/>
    <w:rsid w:val="00AF0937"/>
    <w:rsid w:val="00AF2E99"/>
    <w:rsid w:val="00AF5D66"/>
    <w:rsid w:val="00B048B4"/>
    <w:rsid w:val="00B100D8"/>
    <w:rsid w:val="00B118DB"/>
    <w:rsid w:val="00B11B21"/>
    <w:rsid w:val="00B1606C"/>
    <w:rsid w:val="00B1631F"/>
    <w:rsid w:val="00B179DE"/>
    <w:rsid w:val="00B262FD"/>
    <w:rsid w:val="00B315BF"/>
    <w:rsid w:val="00B342E9"/>
    <w:rsid w:val="00B42F87"/>
    <w:rsid w:val="00B43DFD"/>
    <w:rsid w:val="00B443AD"/>
    <w:rsid w:val="00B460E0"/>
    <w:rsid w:val="00B60766"/>
    <w:rsid w:val="00B64EA1"/>
    <w:rsid w:val="00B64EF8"/>
    <w:rsid w:val="00B65C77"/>
    <w:rsid w:val="00B72BFD"/>
    <w:rsid w:val="00B73E8D"/>
    <w:rsid w:val="00B75C12"/>
    <w:rsid w:val="00B805C4"/>
    <w:rsid w:val="00B83052"/>
    <w:rsid w:val="00B935CB"/>
    <w:rsid w:val="00B9672A"/>
    <w:rsid w:val="00B97420"/>
    <w:rsid w:val="00BA408D"/>
    <w:rsid w:val="00BA4D7A"/>
    <w:rsid w:val="00BA5196"/>
    <w:rsid w:val="00BA7135"/>
    <w:rsid w:val="00BB052A"/>
    <w:rsid w:val="00BB6DD7"/>
    <w:rsid w:val="00BC18E5"/>
    <w:rsid w:val="00BC1C2D"/>
    <w:rsid w:val="00BC2E91"/>
    <w:rsid w:val="00BD0057"/>
    <w:rsid w:val="00BD4C85"/>
    <w:rsid w:val="00BE046D"/>
    <w:rsid w:val="00BE4337"/>
    <w:rsid w:val="00BF0067"/>
    <w:rsid w:val="00BF1158"/>
    <w:rsid w:val="00BF2385"/>
    <w:rsid w:val="00BF40F9"/>
    <w:rsid w:val="00BF5B34"/>
    <w:rsid w:val="00C01E8B"/>
    <w:rsid w:val="00C02358"/>
    <w:rsid w:val="00C0404F"/>
    <w:rsid w:val="00C1445C"/>
    <w:rsid w:val="00C15D36"/>
    <w:rsid w:val="00C177F5"/>
    <w:rsid w:val="00C22492"/>
    <w:rsid w:val="00C23CCB"/>
    <w:rsid w:val="00C26022"/>
    <w:rsid w:val="00C367B6"/>
    <w:rsid w:val="00C413DA"/>
    <w:rsid w:val="00C41692"/>
    <w:rsid w:val="00C41E52"/>
    <w:rsid w:val="00C42478"/>
    <w:rsid w:val="00C426CF"/>
    <w:rsid w:val="00C444DF"/>
    <w:rsid w:val="00C46F13"/>
    <w:rsid w:val="00C475AB"/>
    <w:rsid w:val="00C47AEC"/>
    <w:rsid w:val="00C52027"/>
    <w:rsid w:val="00C62F72"/>
    <w:rsid w:val="00C6577D"/>
    <w:rsid w:val="00C808DE"/>
    <w:rsid w:val="00C81270"/>
    <w:rsid w:val="00C841A8"/>
    <w:rsid w:val="00C86F38"/>
    <w:rsid w:val="00C9010A"/>
    <w:rsid w:val="00C91926"/>
    <w:rsid w:val="00CA197E"/>
    <w:rsid w:val="00CA37E2"/>
    <w:rsid w:val="00CA519D"/>
    <w:rsid w:val="00CA70BE"/>
    <w:rsid w:val="00CB58B5"/>
    <w:rsid w:val="00CB5FAE"/>
    <w:rsid w:val="00CB7100"/>
    <w:rsid w:val="00CC3D45"/>
    <w:rsid w:val="00CC51C8"/>
    <w:rsid w:val="00CC72F9"/>
    <w:rsid w:val="00CD2739"/>
    <w:rsid w:val="00CD75F4"/>
    <w:rsid w:val="00CE0044"/>
    <w:rsid w:val="00CE54B8"/>
    <w:rsid w:val="00CE5AB6"/>
    <w:rsid w:val="00CE7E9D"/>
    <w:rsid w:val="00CF06DD"/>
    <w:rsid w:val="00CF0EFB"/>
    <w:rsid w:val="00CF3877"/>
    <w:rsid w:val="00CF6D93"/>
    <w:rsid w:val="00CF7401"/>
    <w:rsid w:val="00D00109"/>
    <w:rsid w:val="00D012BC"/>
    <w:rsid w:val="00D01B62"/>
    <w:rsid w:val="00D01F8F"/>
    <w:rsid w:val="00D126C9"/>
    <w:rsid w:val="00D15981"/>
    <w:rsid w:val="00D15A11"/>
    <w:rsid w:val="00D16FF7"/>
    <w:rsid w:val="00D33F8C"/>
    <w:rsid w:val="00D34F6A"/>
    <w:rsid w:val="00D35776"/>
    <w:rsid w:val="00D4058A"/>
    <w:rsid w:val="00D46EF6"/>
    <w:rsid w:val="00D50227"/>
    <w:rsid w:val="00D55A33"/>
    <w:rsid w:val="00D57E67"/>
    <w:rsid w:val="00D652F4"/>
    <w:rsid w:val="00D7159E"/>
    <w:rsid w:val="00D7166D"/>
    <w:rsid w:val="00D732EC"/>
    <w:rsid w:val="00D73880"/>
    <w:rsid w:val="00D74424"/>
    <w:rsid w:val="00D761E1"/>
    <w:rsid w:val="00D7629B"/>
    <w:rsid w:val="00D7792B"/>
    <w:rsid w:val="00D80431"/>
    <w:rsid w:val="00D8069C"/>
    <w:rsid w:val="00D8617A"/>
    <w:rsid w:val="00D870DD"/>
    <w:rsid w:val="00D90789"/>
    <w:rsid w:val="00D90FD1"/>
    <w:rsid w:val="00D952F8"/>
    <w:rsid w:val="00DA0909"/>
    <w:rsid w:val="00DA27CD"/>
    <w:rsid w:val="00DA55E9"/>
    <w:rsid w:val="00DA6B1F"/>
    <w:rsid w:val="00DA7B9E"/>
    <w:rsid w:val="00DB3F77"/>
    <w:rsid w:val="00DB6326"/>
    <w:rsid w:val="00DC134B"/>
    <w:rsid w:val="00DC40C5"/>
    <w:rsid w:val="00DC7F31"/>
    <w:rsid w:val="00DD3F42"/>
    <w:rsid w:val="00DD4165"/>
    <w:rsid w:val="00DD467D"/>
    <w:rsid w:val="00DE1DE8"/>
    <w:rsid w:val="00DE30BA"/>
    <w:rsid w:val="00DE4819"/>
    <w:rsid w:val="00DE6BAD"/>
    <w:rsid w:val="00DE6C0F"/>
    <w:rsid w:val="00DF1F2C"/>
    <w:rsid w:val="00DF25B2"/>
    <w:rsid w:val="00E01309"/>
    <w:rsid w:val="00E02407"/>
    <w:rsid w:val="00E024AB"/>
    <w:rsid w:val="00E0323B"/>
    <w:rsid w:val="00E06F12"/>
    <w:rsid w:val="00E15788"/>
    <w:rsid w:val="00E27889"/>
    <w:rsid w:val="00E34D60"/>
    <w:rsid w:val="00E352F1"/>
    <w:rsid w:val="00E42C13"/>
    <w:rsid w:val="00E54C26"/>
    <w:rsid w:val="00E54D2B"/>
    <w:rsid w:val="00E6386F"/>
    <w:rsid w:val="00E63BF7"/>
    <w:rsid w:val="00E6424B"/>
    <w:rsid w:val="00E6541A"/>
    <w:rsid w:val="00E71A4A"/>
    <w:rsid w:val="00E77378"/>
    <w:rsid w:val="00E827FF"/>
    <w:rsid w:val="00E82BA9"/>
    <w:rsid w:val="00E84846"/>
    <w:rsid w:val="00E87200"/>
    <w:rsid w:val="00E91D8D"/>
    <w:rsid w:val="00E93205"/>
    <w:rsid w:val="00E95DA4"/>
    <w:rsid w:val="00EA1798"/>
    <w:rsid w:val="00EA2AFE"/>
    <w:rsid w:val="00EA359B"/>
    <w:rsid w:val="00EA4951"/>
    <w:rsid w:val="00EB3320"/>
    <w:rsid w:val="00EB4727"/>
    <w:rsid w:val="00EB49C1"/>
    <w:rsid w:val="00EC216B"/>
    <w:rsid w:val="00EC37DC"/>
    <w:rsid w:val="00EC740A"/>
    <w:rsid w:val="00ED2FB3"/>
    <w:rsid w:val="00ED58C1"/>
    <w:rsid w:val="00ED649F"/>
    <w:rsid w:val="00EE5EA0"/>
    <w:rsid w:val="00EF10FD"/>
    <w:rsid w:val="00EF1B96"/>
    <w:rsid w:val="00EF5622"/>
    <w:rsid w:val="00EF65F5"/>
    <w:rsid w:val="00F028CC"/>
    <w:rsid w:val="00F02DF1"/>
    <w:rsid w:val="00F053A6"/>
    <w:rsid w:val="00F15830"/>
    <w:rsid w:val="00F1696C"/>
    <w:rsid w:val="00F220C9"/>
    <w:rsid w:val="00F2212C"/>
    <w:rsid w:val="00F229A9"/>
    <w:rsid w:val="00F34148"/>
    <w:rsid w:val="00F342E1"/>
    <w:rsid w:val="00F41126"/>
    <w:rsid w:val="00F4116A"/>
    <w:rsid w:val="00F41252"/>
    <w:rsid w:val="00F43B4D"/>
    <w:rsid w:val="00F45EC9"/>
    <w:rsid w:val="00F46DC3"/>
    <w:rsid w:val="00F473F3"/>
    <w:rsid w:val="00F51355"/>
    <w:rsid w:val="00F528B2"/>
    <w:rsid w:val="00F5498F"/>
    <w:rsid w:val="00F553F8"/>
    <w:rsid w:val="00F5792E"/>
    <w:rsid w:val="00F654E3"/>
    <w:rsid w:val="00F658C0"/>
    <w:rsid w:val="00F65922"/>
    <w:rsid w:val="00F762E8"/>
    <w:rsid w:val="00F80B06"/>
    <w:rsid w:val="00F91DBF"/>
    <w:rsid w:val="00FA2FDD"/>
    <w:rsid w:val="00FA3A72"/>
    <w:rsid w:val="00FA746B"/>
    <w:rsid w:val="00FB08FC"/>
    <w:rsid w:val="00FB1776"/>
    <w:rsid w:val="00FB1DD8"/>
    <w:rsid w:val="00FB5B13"/>
    <w:rsid w:val="00FB6B7F"/>
    <w:rsid w:val="00FC50A4"/>
    <w:rsid w:val="00FD056A"/>
    <w:rsid w:val="00FD3C7D"/>
    <w:rsid w:val="00FE630A"/>
    <w:rsid w:val="00FF05AA"/>
    <w:rsid w:val="3C9B0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952E7"/>
  <w15:docId w15:val="{D8CE5AE6-7E5E-4201-AFA0-BDF6C5CE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caption"/>
    <w:basedOn w:val="a"/>
    <w:next w:val="a"/>
    <w:semiHidden/>
    <w:unhideWhenUsed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3">
    <w:name w:val="Body Text 3"/>
    <w:basedOn w:val="a"/>
    <w:link w:val="30"/>
    <w:semiHidden/>
    <w:unhideWhenUsed/>
    <w:qFormat/>
    <w:pPr>
      <w:spacing w:line="500" w:lineRule="exac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a5">
    <w:name w:val="Body Text"/>
    <w:basedOn w:val="a"/>
    <w:link w:val="a6"/>
    <w:uiPriority w:val="99"/>
    <w:unhideWhenUsed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7">
    <w:name w:val="Plain Text"/>
    <w:basedOn w:val="a"/>
    <w:link w:val="a8"/>
    <w:unhideWhenUsed/>
    <w:qFormat/>
    <w:rPr>
      <w:rFonts w:ascii="宋体" w:eastAsia="宋体" w:hAnsi="Courier New" w:cs="Courier New"/>
      <w:kern w:val="0"/>
      <w:sz w:val="20"/>
      <w:szCs w:val="21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List"/>
    <w:basedOn w:val="a"/>
    <w:semiHidden/>
    <w:unhideWhenUsed/>
    <w:qFormat/>
    <w:pPr>
      <w:ind w:left="200" w:hangingChars="200" w:hanging="200"/>
    </w:pPr>
    <w:rPr>
      <w:rFonts w:ascii="Times New Roman" w:eastAsia="宋体" w:hAnsi="Times New Roman" w:cs="Times New Roman"/>
      <w:sz w:val="28"/>
      <w:szCs w:val="24"/>
    </w:rPr>
  </w:style>
  <w:style w:type="table" w:styleId="ae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网格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Char">
    <w:name w:val="纯文本 Char"/>
    <w:basedOn w:val="a0"/>
    <w:semiHidden/>
    <w:qFormat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locked/>
    <w:rPr>
      <w:rFonts w:ascii="宋体" w:eastAsia="宋体" w:hAnsi="Courier New" w:cs="Courier New"/>
      <w:kern w:val="0"/>
      <w:sz w:val="20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正文文本 字符"/>
    <w:basedOn w:val="a0"/>
    <w:link w:val="a5"/>
    <w:uiPriority w:val="99"/>
    <w:rPr>
      <w:rFonts w:ascii="Times New Roman" w:eastAsia="宋体" w:hAnsi="Times New Roman" w:cs="Times New Roman"/>
      <w:szCs w:val="24"/>
    </w:rPr>
  </w:style>
  <w:style w:type="character" w:customStyle="1" w:styleId="30">
    <w:name w:val="正文文本 3 字符"/>
    <w:basedOn w:val="a0"/>
    <w:link w:val="3"/>
    <w:semiHidden/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Default">
    <w:name w:val="Default"/>
    <w:basedOn w:val="a"/>
    <w:pPr>
      <w:autoSpaceDE w:val="0"/>
      <w:autoSpaceDN w:val="0"/>
      <w:adjustRightInd w:val="0"/>
      <w:jc w:val="left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2">
    <w:name w:val="纯文本 Char2"/>
    <w:locked/>
    <w:rPr>
      <w:rFonts w:ascii="宋体" w:hAnsi="Courier New"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D25074-83B7-40EF-A6B9-36105DF1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141</Words>
  <Characters>808</Characters>
  <Application>Microsoft Office Word</Application>
  <DocSecurity>0</DocSecurity>
  <Lines>6</Lines>
  <Paragraphs>1</Paragraphs>
  <ScaleCrop>false</ScaleCrop>
  <Company>微软中国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386</cp:revision>
  <cp:lastPrinted>2021-12-20T09:32:00Z</cp:lastPrinted>
  <dcterms:created xsi:type="dcterms:W3CDTF">2020-09-09T08:53:00Z</dcterms:created>
  <dcterms:modified xsi:type="dcterms:W3CDTF">2024-06-07T00:24:00Z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