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0C203">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742D611F">
      <w:pPr>
        <w:spacing w:line="360" w:lineRule="auto"/>
        <w:jc w:val="center"/>
        <w:rPr>
          <w:rFonts w:ascii="方正小标宋简体" w:hAnsi="方正小标宋简体" w:eastAsia="方正小标宋简体" w:cs="方正小标宋简体"/>
          <w:b/>
          <w:color w:val="000000" w:themeColor="text1"/>
          <w:sz w:val="44"/>
          <w:szCs w:val="44"/>
          <w:highlight w:val="none"/>
          <w14:textFill>
            <w14:solidFill>
              <w14:schemeClr w14:val="tx1"/>
            </w14:solidFill>
          </w14:textFill>
        </w:rPr>
      </w:pPr>
    </w:p>
    <w:p w14:paraId="3B20FB09">
      <w:pPr>
        <w:snapToGrid w:val="0"/>
        <w:spacing w:before="156" w:beforeLines="50" w:line="360" w:lineRule="auto"/>
        <w:jc w:val="center"/>
        <w:rPr>
          <w:rFonts w:ascii="华文新魏" w:hAnsi="宋体" w:eastAsia="华文新魏" w:cs="Times New Roman"/>
          <w:color w:val="000000" w:themeColor="text1"/>
          <w:sz w:val="120"/>
          <w:szCs w:val="120"/>
          <w:highlight w:val="none"/>
          <w14:textFill>
            <w14:solidFill>
              <w14:schemeClr w14:val="tx1"/>
            </w14:solidFill>
          </w14:textFill>
        </w:rPr>
      </w:pPr>
      <w:r>
        <w:rPr>
          <w:rFonts w:hint="eastAsia" w:ascii="华文新魏" w:hAnsi="宋体" w:eastAsia="华文新魏" w:cs="Times New Roman"/>
          <w:color w:val="000000" w:themeColor="text1"/>
          <w:sz w:val="84"/>
          <w:szCs w:val="84"/>
          <w:highlight w:val="none"/>
          <w14:textFill>
            <w14:solidFill>
              <w14:schemeClr w14:val="tx1"/>
            </w14:solidFill>
          </w14:textFill>
        </w:rPr>
        <w:t>竞争性磋商文件</w:t>
      </w:r>
    </w:p>
    <w:p w14:paraId="498125B1">
      <w:pPr>
        <w:snapToGrid w:val="0"/>
        <w:spacing w:before="156"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1FAF621C">
      <w:pPr>
        <w:snapToGrid w:val="0"/>
        <w:spacing w:before="156"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r>
        <w:rPr>
          <w:rFonts w:hint="eastAsia" w:ascii="仿宋_GB2312" w:hAnsi="宋体" w:eastAsia="仿宋_GB2312" w:cs="Times New Roman"/>
          <w:b/>
          <w:color w:val="000000" w:themeColor="text1"/>
          <w:sz w:val="48"/>
          <w:szCs w:val="48"/>
          <w:highlight w:val="none"/>
          <w14:textFill>
            <w14:solidFill>
              <w14:schemeClr w14:val="tx1"/>
            </w14:solidFill>
          </w14:textFill>
        </w:rPr>
        <w:t>（全流程电子化采购）</w:t>
      </w:r>
    </w:p>
    <w:p w14:paraId="1DF9D16C">
      <w:pPr>
        <w:snapToGrid w:val="0"/>
        <w:spacing w:before="156"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1265F1B2">
      <w:pPr>
        <w:snapToGrid w:val="0"/>
        <w:spacing w:before="156"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4C0A4F34">
      <w:pPr>
        <w:snapToGrid w:val="0"/>
        <w:spacing w:line="360" w:lineRule="auto"/>
        <w:ind w:firstLine="1113" w:firstLineChars="396"/>
        <w:rPr>
          <w:rFonts w:hint="eastAsia" w:ascii="仿宋_GB2312" w:hAnsi="宋体" w:eastAsia="仿宋_GB2312" w:cs="Times New Roman"/>
          <w:b/>
          <w:bCs/>
          <w:color w:val="000000" w:themeColor="text1"/>
          <w:w w:val="95"/>
          <w:kern w:val="0"/>
          <w:sz w:val="30"/>
          <w:szCs w:val="30"/>
          <w:highlight w:val="none"/>
          <w:lang w:eastAsia="zh-CN"/>
          <w14:textFill>
            <w14:solidFill>
              <w14:schemeClr w14:val="tx1"/>
            </w14:solidFill>
          </w14:textFill>
        </w:rPr>
      </w:pP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项目名称：</w:t>
      </w:r>
      <w:r>
        <w:rPr>
          <w:rFonts w:hint="eastAsia" w:ascii="仿宋_GB2312" w:hAnsi="宋体" w:eastAsia="仿宋_GB2312" w:cs="Times New Roman"/>
          <w:b/>
          <w:bCs/>
          <w:color w:val="000000" w:themeColor="text1"/>
          <w:w w:val="95"/>
          <w:kern w:val="0"/>
          <w:sz w:val="30"/>
          <w:szCs w:val="30"/>
          <w:highlight w:val="none"/>
          <w:lang w:eastAsia="zh-CN"/>
          <w14:textFill>
            <w14:solidFill>
              <w14:schemeClr w14:val="tx1"/>
            </w14:solidFill>
          </w14:textFill>
        </w:rPr>
        <w:t>钦州港经济技术开发区第二小学滑坡隐患治理工程</w:t>
      </w:r>
    </w:p>
    <w:p w14:paraId="739A79ED">
      <w:pPr>
        <w:snapToGrid w:val="0"/>
        <w:spacing w:line="360" w:lineRule="auto"/>
        <w:ind w:firstLine="1113" w:firstLineChars="396"/>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pP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项目编号：</w:t>
      </w:r>
      <w:r>
        <w:rPr>
          <w:rFonts w:hint="eastAsia" w:ascii="仿宋_GB2312" w:hAnsi="宋体" w:eastAsia="仿宋_GB2312" w:cs="Times New Roman"/>
          <w:b/>
          <w:bCs/>
          <w:color w:val="000000" w:themeColor="text1"/>
          <w:w w:val="95"/>
          <w:kern w:val="0"/>
          <w:sz w:val="30"/>
          <w:szCs w:val="30"/>
          <w:highlight w:val="none"/>
          <w:lang w:eastAsia="zh-CN"/>
          <w14:textFill>
            <w14:solidFill>
              <w14:schemeClr w14:val="tx1"/>
            </w14:solidFill>
          </w14:textFill>
        </w:rPr>
        <w:t>QZZC2025-C2-980019-GXCJ</w:t>
      </w:r>
      <w:r>
        <w:rPr>
          <w:rFonts w:hint="eastAsia" w:ascii="仿宋_GB2312" w:hAnsi="宋体" w:eastAsia="仿宋_GB2312" w:cs="Times New Roman"/>
          <w:b/>
          <w:bCs/>
          <w:i w:val="0"/>
          <w:iCs w:val="0"/>
          <w:caps w:val="0"/>
          <w:color w:val="000000" w:themeColor="text1"/>
          <w:spacing w:val="0"/>
          <w:w w:val="95"/>
          <w:kern w:val="0"/>
          <w:sz w:val="30"/>
          <w:szCs w:val="30"/>
          <w:highlight w:val="none"/>
          <w:shd w:val="clear"/>
          <w:lang w:val="en-US" w:eastAsia="zh-CN"/>
          <w14:textFill>
            <w14:solidFill>
              <w14:schemeClr w14:val="tx1"/>
            </w14:solidFill>
          </w14:textFill>
        </w:rPr>
        <w:t xml:space="preserve"> </w:t>
      </w:r>
    </w:p>
    <w:p w14:paraId="76B7846B">
      <w:pPr>
        <w:snapToGrid w:val="0"/>
        <w:spacing w:line="360" w:lineRule="auto"/>
        <w:ind w:firstLine="1105" w:firstLineChars="393"/>
        <w:rPr>
          <w:rFonts w:hint="eastAsia" w:ascii="仿宋_GB2312" w:hAnsi="宋体" w:eastAsia="仿宋_GB2312" w:cs="Times New Roman"/>
          <w:b/>
          <w:bCs/>
          <w:color w:val="000000" w:themeColor="text1"/>
          <w:w w:val="95"/>
          <w:kern w:val="0"/>
          <w:sz w:val="30"/>
          <w:szCs w:val="30"/>
          <w:highlight w:val="none"/>
          <w:lang w:eastAsia="zh-CN"/>
          <w14:textFill>
            <w14:solidFill>
              <w14:schemeClr w14:val="tx1"/>
            </w14:solidFill>
          </w14:textFill>
        </w:rPr>
      </w:pP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采</w:t>
      </w:r>
      <w:r>
        <w:rPr>
          <w:rFonts w:hint="eastAsia" w:ascii="仿宋_GB2312" w:hAnsi="宋体" w:eastAsia="仿宋_GB2312" w:cs="Times New Roman"/>
          <w:b/>
          <w:bCs/>
          <w:color w:val="000000" w:themeColor="text1"/>
          <w:w w:val="95"/>
          <w:kern w:val="0"/>
          <w:sz w:val="30"/>
          <w:szCs w:val="30"/>
          <w:highlight w:val="none"/>
          <w:lang w:val="en-US" w:eastAsia="zh-CN"/>
          <w14:textFill>
            <w14:solidFill>
              <w14:schemeClr w14:val="tx1"/>
            </w14:solidFill>
          </w14:textFill>
        </w:rPr>
        <w:t xml:space="preserve"> </w:t>
      </w: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购</w:t>
      </w:r>
      <w:r>
        <w:rPr>
          <w:rFonts w:hint="eastAsia" w:ascii="仿宋_GB2312" w:hAnsi="宋体" w:eastAsia="仿宋_GB2312" w:cs="Times New Roman"/>
          <w:b/>
          <w:bCs/>
          <w:color w:val="000000" w:themeColor="text1"/>
          <w:w w:val="95"/>
          <w:kern w:val="0"/>
          <w:sz w:val="30"/>
          <w:szCs w:val="30"/>
          <w:highlight w:val="none"/>
          <w:lang w:val="en-US" w:eastAsia="zh-CN"/>
          <w14:textFill>
            <w14:solidFill>
              <w14:schemeClr w14:val="tx1"/>
            </w14:solidFill>
          </w14:textFill>
        </w:rPr>
        <w:t xml:space="preserve"> </w:t>
      </w: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人：</w:t>
      </w:r>
      <w:r>
        <w:rPr>
          <w:rFonts w:hint="eastAsia" w:ascii="仿宋_GB2312" w:hAnsi="宋体" w:eastAsia="仿宋_GB2312" w:cs="Times New Roman"/>
          <w:b/>
          <w:bCs/>
          <w:color w:val="000000" w:themeColor="text1"/>
          <w:w w:val="95"/>
          <w:kern w:val="0"/>
          <w:sz w:val="30"/>
          <w:szCs w:val="30"/>
          <w:highlight w:val="none"/>
          <w:lang w:eastAsia="zh-CN"/>
          <w14:textFill>
            <w14:solidFill>
              <w14:schemeClr w14:val="tx1"/>
            </w14:solidFill>
          </w14:textFill>
        </w:rPr>
        <w:t>中国—马来西亚钦州产业园区自然资源局</w:t>
      </w:r>
    </w:p>
    <w:p w14:paraId="748F7F24">
      <w:pPr>
        <w:snapToGrid w:val="0"/>
        <w:spacing w:line="360" w:lineRule="auto"/>
        <w:ind w:firstLine="1105" w:firstLineChars="393"/>
        <w:rPr>
          <w:rFonts w:ascii="仿宋_GB2312" w:hAnsi="宋体" w:eastAsia="仿宋_GB2312" w:cs="Times New Roman"/>
          <w:b/>
          <w:bCs/>
          <w:color w:val="000000" w:themeColor="text1"/>
          <w:w w:val="95"/>
          <w:kern w:val="0"/>
          <w:sz w:val="30"/>
          <w:szCs w:val="30"/>
          <w:highlight w:val="none"/>
          <w14:textFill>
            <w14:solidFill>
              <w14:schemeClr w14:val="tx1"/>
            </w14:solidFill>
          </w14:textFill>
        </w:rPr>
      </w:pP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采购代理机构：广西城建咨询设计有限公司</w:t>
      </w:r>
    </w:p>
    <w:p w14:paraId="7855E403">
      <w:pPr>
        <w:snapToGrid w:val="0"/>
        <w:spacing w:line="360" w:lineRule="auto"/>
        <w:ind w:firstLine="1105" w:firstLineChars="393"/>
        <w:rPr>
          <w:rFonts w:ascii="仿宋_GB2312" w:hAnsi="宋体" w:eastAsia="仿宋_GB2312" w:cs="Times New Roman"/>
          <w:b/>
          <w:bCs/>
          <w:color w:val="000000" w:themeColor="text1"/>
          <w:w w:val="95"/>
          <w:kern w:val="0"/>
          <w:sz w:val="30"/>
          <w:szCs w:val="30"/>
          <w:highlight w:val="none"/>
          <w14:textFill>
            <w14:solidFill>
              <w14:schemeClr w14:val="tx1"/>
            </w14:solidFill>
          </w14:textFill>
        </w:rPr>
      </w:pPr>
    </w:p>
    <w:p w14:paraId="44291ED0">
      <w:pPr>
        <w:snapToGrid w:val="0"/>
        <w:spacing w:line="360" w:lineRule="auto"/>
        <w:jc w:val="cente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pPr>
      <w:r>
        <w:rPr>
          <w:rFonts w:ascii="仿宋_GB2312" w:hAnsi="宋体" w:eastAsia="仿宋_GB2312" w:cs="Times New Roman"/>
          <w:b/>
          <w:bCs/>
          <w:color w:val="000000" w:themeColor="text1"/>
          <w:w w:val="95"/>
          <w:kern w:val="0"/>
          <w:sz w:val="30"/>
          <w:szCs w:val="30"/>
          <w:highlight w:val="none"/>
          <w14:textFill>
            <w14:solidFill>
              <w14:schemeClr w14:val="tx1"/>
            </w14:solidFill>
          </w14:textFill>
        </w:rPr>
        <w:t>202</w:t>
      </w:r>
      <w:r>
        <w:rPr>
          <w:rFonts w:hint="eastAsia" w:ascii="仿宋_GB2312" w:hAnsi="宋体" w:eastAsia="仿宋_GB2312" w:cs="Times New Roman"/>
          <w:b/>
          <w:bCs/>
          <w:color w:val="000000" w:themeColor="text1"/>
          <w:w w:val="95"/>
          <w:kern w:val="0"/>
          <w:sz w:val="30"/>
          <w:szCs w:val="30"/>
          <w:highlight w:val="none"/>
          <w:lang w:val="en-US" w:eastAsia="zh-CN"/>
          <w14:textFill>
            <w14:solidFill>
              <w14:schemeClr w14:val="tx1"/>
            </w14:solidFill>
          </w14:textFill>
        </w:rPr>
        <w:t>5</w:t>
      </w: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年</w:t>
      </w:r>
      <w:r>
        <w:rPr>
          <w:rFonts w:hint="eastAsia" w:ascii="仿宋_GB2312" w:hAnsi="宋体" w:eastAsia="仿宋_GB2312" w:cs="Times New Roman"/>
          <w:b/>
          <w:bCs/>
          <w:color w:val="000000" w:themeColor="text1"/>
          <w:w w:val="95"/>
          <w:kern w:val="0"/>
          <w:sz w:val="30"/>
          <w:szCs w:val="30"/>
          <w:highlight w:val="none"/>
          <w:lang w:val="en-US" w:eastAsia="zh-CN"/>
          <w14:textFill>
            <w14:solidFill>
              <w14:schemeClr w14:val="tx1"/>
            </w14:solidFill>
          </w14:textFill>
        </w:rPr>
        <w:t>9</w:t>
      </w:r>
      <w:r>
        <w:rPr>
          <w:rFonts w:hint="eastAsia" w:ascii="仿宋_GB2312" w:hAnsi="宋体" w:eastAsia="仿宋_GB2312" w:cs="Times New Roman"/>
          <w:b/>
          <w:bCs/>
          <w:color w:val="000000" w:themeColor="text1"/>
          <w:w w:val="95"/>
          <w:kern w:val="0"/>
          <w:sz w:val="30"/>
          <w:szCs w:val="30"/>
          <w:highlight w:val="none"/>
          <w14:textFill>
            <w14:solidFill>
              <w14:schemeClr w14:val="tx1"/>
            </w14:solidFill>
          </w14:textFill>
        </w:rPr>
        <w:t>月</w:t>
      </w:r>
    </w:p>
    <w:p w14:paraId="18214329">
      <w:pPr>
        <w:spacing w:line="360" w:lineRule="auto"/>
        <w:jc w:val="center"/>
        <w:rPr>
          <w:rFonts w:hint="eastAsia" w:ascii="宋体" w:hAnsi="宋体" w:eastAsia="宋体" w:cs="Times New Roman"/>
          <w:b/>
          <w:color w:val="000000" w:themeColor="text1"/>
          <w:sz w:val="44"/>
          <w:szCs w:val="44"/>
          <w:highlight w:val="none"/>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440" w:bottom="1440" w:left="1587" w:header="851" w:footer="992" w:gutter="0"/>
          <w:pgNumType w:fmt="decimal" w:start="1"/>
          <w:cols w:space="0" w:num="1"/>
          <w:titlePg/>
          <w:rtlGutter w:val="0"/>
          <w:docGrid w:type="linesAndChars" w:linePitch="294" w:charSpace="-878"/>
        </w:sectPr>
      </w:pPr>
    </w:p>
    <w:p w14:paraId="75B714B0">
      <w:pPr>
        <w:spacing w:line="360" w:lineRule="auto"/>
        <w:jc w:val="center"/>
        <w:rPr>
          <w:rFonts w:ascii="宋体" w:hAnsi="宋体" w:eastAsia="宋体" w:cs="Times New Roman"/>
          <w:b/>
          <w:color w:val="000000" w:themeColor="text1"/>
          <w:sz w:val="44"/>
          <w:szCs w:val="44"/>
          <w:highlight w:val="none"/>
          <w14:textFill>
            <w14:solidFill>
              <w14:schemeClr w14:val="tx1"/>
            </w14:solidFill>
          </w14:textFill>
        </w:rPr>
      </w:pPr>
      <w:r>
        <w:rPr>
          <w:rFonts w:hint="eastAsia" w:ascii="宋体" w:hAnsi="宋体" w:eastAsia="宋体" w:cs="Times New Roman"/>
          <w:b/>
          <w:color w:val="000000" w:themeColor="text1"/>
          <w:sz w:val="44"/>
          <w:szCs w:val="44"/>
          <w:highlight w:val="none"/>
          <w14:textFill>
            <w14:solidFill>
              <w14:schemeClr w14:val="tx1"/>
            </w14:solidFill>
          </w14:textFill>
        </w:rPr>
        <w:t>目  录</w:t>
      </w:r>
    </w:p>
    <w:p w14:paraId="5D23C38B">
      <w:pPr>
        <w:pStyle w:val="27"/>
        <w:tabs>
          <w:tab w:val="right" w:leader="dot" w:pos="8879"/>
        </w:tabs>
      </w:pPr>
      <w:r>
        <w:rPr>
          <w:rFonts w:ascii="宋体" w:hAnsi="宋体" w:eastAsia="宋体" w:cs="Times New Roman"/>
          <w:b/>
          <w:color w:val="000000" w:themeColor="text1"/>
          <w:sz w:val="24"/>
          <w:szCs w:val="24"/>
          <w:highlight w:val="none"/>
          <w14:textFill>
            <w14:solidFill>
              <w14:schemeClr w14:val="tx1"/>
            </w14:solidFill>
          </w14:textFill>
        </w:rPr>
        <w:fldChar w:fldCharType="begin"/>
      </w:r>
      <w:r>
        <w:rPr>
          <w:rFonts w:ascii="宋体" w:hAnsi="宋体" w:eastAsia="宋体" w:cs="Times New Roman"/>
          <w:b/>
          <w:color w:val="000000" w:themeColor="text1"/>
          <w:sz w:val="24"/>
          <w:szCs w:val="24"/>
          <w:highlight w:val="none"/>
          <w14:textFill>
            <w14:solidFill>
              <w14:schemeClr w14:val="tx1"/>
            </w14:solidFill>
          </w14:textFill>
        </w:rPr>
        <w:instrText xml:space="preserve"> </w:instrText>
      </w:r>
      <w:r>
        <w:rPr>
          <w:rFonts w:hint="eastAsia" w:ascii="宋体" w:hAnsi="宋体" w:eastAsia="宋体" w:cs="Times New Roman"/>
          <w:b/>
          <w:color w:val="000000" w:themeColor="text1"/>
          <w:sz w:val="24"/>
          <w:szCs w:val="24"/>
          <w:highlight w:val="none"/>
          <w14:textFill>
            <w14:solidFill>
              <w14:schemeClr w14:val="tx1"/>
            </w14:solidFill>
          </w14:textFill>
        </w:rPr>
        <w:instrText xml:space="preserve">TOC \o "1-3" \h \z \u</w:instrText>
      </w:r>
      <w:r>
        <w:rPr>
          <w:rFonts w:ascii="宋体" w:hAnsi="宋体" w:eastAsia="宋体" w:cs="Times New Roman"/>
          <w:b/>
          <w:color w:val="000000" w:themeColor="text1"/>
          <w:sz w:val="24"/>
          <w:szCs w:val="24"/>
          <w:highlight w:val="none"/>
          <w14:textFill>
            <w14:solidFill>
              <w14:schemeClr w14:val="tx1"/>
            </w14:solidFill>
          </w14:textFill>
        </w:rPr>
        <w:instrText xml:space="preserve"> </w:instrText>
      </w:r>
      <w:r>
        <w:rPr>
          <w:rFonts w:ascii="宋体" w:hAnsi="宋体" w:eastAsia="宋体" w:cs="Times New Roman"/>
          <w:b/>
          <w:color w:val="000000" w:themeColor="text1"/>
          <w:sz w:val="24"/>
          <w:szCs w:val="24"/>
          <w:highlight w:val="none"/>
          <w14:textFill>
            <w14:solidFill>
              <w14:schemeClr w14:val="tx1"/>
            </w14:solidFill>
          </w14:textFill>
        </w:rPr>
        <w:fldChar w:fldCharType="separate"/>
      </w: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_Toc11185 </w:instrText>
      </w:r>
      <w:r>
        <w:rPr>
          <w:rFonts w:ascii="宋体" w:hAnsi="宋体" w:eastAsia="宋体" w:cs="Times New Roman"/>
          <w:szCs w:val="24"/>
          <w:highlight w:val="none"/>
        </w:rPr>
        <w:fldChar w:fldCharType="separate"/>
      </w:r>
      <w:r>
        <w:rPr>
          <w:rFonts w:hint="eastAsia"/>
          <w:highlight w:val="none"/>
        </w:rPr>
        <w:t>第一章 竞争性磋商公告</w:t>
      </w:r>
      <w:r>
        <w:tab/>
      </w:r>
      <w:r>
        <w:fldChar w:fldCharType="begin"/>
      </w:r>
      <w:r>
        <w:instrText xml:space="preserve"> PAGEREF _Toc11185 \h </w:instrText>
      </w:r>
      <w:r>
        <w:fldChar w:fldCharType="separate"/>
      </w:r>
      <w:r>
        <w:t>3</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7B639179">
      <w:pPr>
        <w:pStyle w:val="27"/>
        <w:tabs>
          <w:tab w:val="right" w:leader="dot" w:pos="8879"/>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_Toc13909 </w:instrText>
      </w:r>
      <w:r>
        <w:rPr>
          <w:rFonts w:ascii="宋体" w:hAnsi="宋体" w:eastAsia="宋体" w:cs="Times New Roman"/>
          <w:szCs w:val="24"/>
          <w:highlight w:val="none"/>
        </w:rPr>
        <w:fldChar w:fldCharType="separate"/>
      </w:r>
      <w:r>
        <w:rPr>
          <w:rFonts w:hint="eastAsia"/>
          <w:highlight w:val="none"/>
        </w:rPr>
        <w:t>第二章 供应商须知</w:t>
      </w:r>
      <w:r>
        <w:tab/>
      </w:r>
      <w:r>
        <w:fldChar w:fldCharType="begin"/>
      </w:r>
      <w:r>
        <w:instrText xml:space="preserve"> PAGEREF _Toc13909 \h </w:instrText>
      </w:r>
      <w:r>
        <w:fldChar w:fldCharType="separate"/>
      </w:r>
      <w:r>
        <w:t>7</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731C4FDC">
      <w:pPr>
        <w:pStyle w:val="27"/>
        <w:tabs>
          <w:tab w:val="right" w:leader="dot" w:pos="8879"/>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_Toc27186 </w:instrText>
      </w:r>
      <w:r>
        <w:rPr>
          <w:rFonts w:ascii="宋体" w:hAnsi="宋体" w:eastAsia="宋体" w:cs="Times New Roman"/>
          <w:szCs w:val="24"/>
          <w:highlight w:val="none"/>
        </w:rPr>
        <w:fldChar w:fldCharType="separate"/>
      </w:r>
      <w:r>
        <w:rPr>
          <w:rFonts w:hint="eastAsia"/>
          <w:highlight w:val="none"/>
        </w:rPr>
        <w:t>第三章 采购需求</w:t>
      </w:r>
      <w:r>
        <w:tab/>
      </w:r>
      <w:r>
        <w:fldChar w:fldCharType="begin"/>
      </w:r>
      <w:r>
        <w:instrText xml:space="preserve"> PAGEREF _Toc27186 \h </w:instrText>
      </w:r>
      <w:r>
        <w:fldChar w:fldCharType="separate"/>
      </w:r>
      <w:r>
        <w:t>26</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590967AD">
      <w:pPr>
        <w:pStyle w:val="27"/>
        <w:tabs>
          <w:tab w:val="right" w:leader="dot" w:pos="8879"/>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_Toc21488 </w:instrText>
      </w:r>
      <w:r>
        <w:rPr>
          <w:rFonts w:ascii="宋体" w:hAnsi="宋体" w:eastAsia="宋体" w:cs="Times New Roman"/>
          <w:szCs w:val="24"/>
          <w:highlight w:val="none"/>
        </w:rPr>
        <w:fldChar w:fldCharType="separate"/>
      </w:r>
      <w:r>
        <w:rPr>
          <w:rFonts w:hint="eastAsia"/>
          <w:highlight w:val="none"/>
        </w:rPr>
        <w:t>第四章  评审程序、评审方法和评审标准</w:t>
      </w:r>
      <w:r>
        <w:tab/>
      </w:r>
      <w:r>
        <w:fldChar w:fldCharType="begin"/>
      </w:r>
      <w:r>
        <w:instrText xml:space="preserve"> PAGEREF _Toc21488 \h </w:instrText>
      </w:r>
      <w:r>
        <w:fldChar w:fldCharType="separate"/>
      </w:r>
      <w:r>
        <w:t>31</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27613E10">
      <w:pPr>
        <w:pStyle w:val="28"/>
        <w:tabs>
          <w:tab w:val="right" w:leader="dot" w:pos="8879"/>
          <w:tab w:val="clear" w:pos="8296"/>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_Toc17570 </w:instrText>
      </w:r>
      <w:r>
        <w:rPr>
          <w:rFonts w:ascii="宋体" w:hAnsi="宋体" w:eastAsia="宋体" w:cs="Times New Roman"/>
          <w:szCs w:val="24"/>
          <w:highlight w:val="none"/>
        </w:rPr>
        <w:fldChar w:fldCharType="separate"/>
      </w:r>
      <w:r>
        <w:rPr>
          <w:rFonts w:hint="eastAsia" w:ascii="宋体" w:hAnsi="宋体" w:cs="宋体"/>
          <w:highlight w:val="none"/>
        </w:rPr>
        <w:t>第一节 评审程序和评审方法</w:t>
      </w:r>
      <w:r>
        <w:tab/>
      </w:r>
      <w:r>
        <w:fldChar w:fldCharType="begin"/>
      </w:r>
      <w:r>
        <w:instrText xml:space="preserve"> PAGEREF _Toc17570 \h </w:instrText>
      </w:r>
      <w:r>
        <w:fldChar w:fldCharType="separate"/>
      </w:r>
      <w:r>
        <w:t>31</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443AEA79">
      <w:pPr>
        <w:pStyle w:val="28"/>
        <w:tabs>
          <w:tab w:val="right" w:leader="dot" w:pos="8879"/>
          <w:tab w:val="clear" w:pos="8296"/>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_Toc28410 </w:instrText>
      </w:r>
      <w:r>
        <w:rPr>
          <w:rFonts w:ascii="宋体" w:hAnsi="宋体" w:eastAsia="宋体" w:cs="Times New Roman"/>
          <w:szCs w:val="24"/>
          <w:highlight w:val="none"/>
        </w:rPr>
        <w:fldChar w:fldCharType="separate"/>
      </w:r>
      <w:r>
        <w:rPr>
          <w:rFonts w:hint="eastAsia" w:ascii="宋体" w:hAnsi="宋体" w:cs="宋体"/>
          <w:highlight w:val="none"/>
        </w:rPr>
        <w:t>第二节 评标报告</w:t>
      </w:r>
      <w:r>
        <w:tab/>
      </w:r>
      <w:r>
        <w:fldChar w:fldCharType="begin"/>
      </w:r>
      <w:r>
        <w:instrText xml:space="preserve"> PAGEREF _Toc28410 \h </w:instrText>
      </w:r>
      <w:r>
        <w:fldChar w:fldCharType="separate"/>
      </w:r>
      <w:r>
        <w:t>42</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204A0DF5">
      <w:pPr>
        <w:pStyle w:val="27"/>
        <w:tabs>
          <w:tab w:val="right" w:leader="dot" w:pos="8879"/>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_Toc10268 </w:instrText>
      </w:r>
      <w:r>
        <w:rPr>
          <w:rFonts w:ascii="宋体" w:hAnsi="宋体" w:eastAsia="宋体" w:cs="Times New Roman"/>
          <w:szCs w:val="24"/>
          <w:highlight w:val="none"/>
        </w:rPr>
        <w:fldChar w:fldCharType="separate"/>
      </w:r>
      <w:r>
        <w:rPr>
          <w:rFonts w:hint="eastAsia" w:ascii="Times New Roman" w:hAnsi="Times New Roman" w:eastAsia="宋体" w:cs="Times New Roman"/>
          <w:bCs/>
          <w:kern w:val="44"/>
          <w:szCs w:val="44"/>
          <w:highlight w:val="none"/>
        </w:rPr>
        <w:t>第五章 响应文件格式</w:t>
      </w:r>
      <w:r>
        <w:tab/>
      </w:r>
      <w:r>
        <w:fldChar w:fldCharType="begin"/>
      </w:r>
      <w:r>
        <w:instrText xml:space="preserve"> PAGEREF _Toc10268 \h </w:instrText>
      </w:r>
      <w:r>
        <w:fldChar w:fldCharType="separate"/>
      </w:r>
      <w:r>
        <w:t>43</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35DD1FA4">
      <w:pPr>
        <w:pStyle w:val="27"/>
        <w:tabs>
          <w:tab w:val="right" w:leader="dot" w:pos="8879"/>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_Toc3046 </w:instrText>
      </w:r>
      <w:r>
        <w:rPr>
          <w:rFonts w:ascii="宋体" w:hAnsi="宋体" w:eastAsia="宋体" w:cs="Times New Roman"/>
          <w:szCs w:val="24"/>
          <w:highlight w:val="none"/>
        </w:rPr>
        <w:fldChar w:fldCharType="separate"/>
      </w:r>
      <w:r>
        <w:rPr>
          <w:rFonts w:hint="eastAsia" w:ascii="Times New Roman" w:hAnsi="Times New Roman" w:eastAsia="宋体" w:cs="Times New Roman"/>
          <w:bCs/>
          <w:kern w:val="44"/>
          <w:szCs w:val="44"/>
          <w:highlight w:val="none"/>
        </w:rPr>
        <w:t>第六章 合同文本</w:t>
      </w:r>
      <w:r>
        <w:tab/>
      </w:r>
      <w:r>
        <w:fldChar w:fldCharType="begin"/>
      </w:r>
      <w:r>
        <w:instrText xml:space="preserve"> PAGEREF _Toc3046 \h </w:instrText>
      </w:r>
      <w:r>
        <w:fldChar w:fldCharType="separate"/>
      </w:r>
      <w:r>
        <w:t>73</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7DC2F336">
      <w:pPr>
        <w:pStyle w:val="27"/>
        <w:tabs>
          <w:tab w:val="right" w:leader="dot" w:pos="8879"/>
        </w:tabs>
      </w:pPr>
      <w:r>
        <w:rPr>
          <w:rFonts w:ascii="宋体" w:hAnsi="宋体" w:eastAsia="宋体" w:cs="Times New Roman"/>
          <w:color w:val="000000" w:themeColor="text1"/>
          <w:szCs w:val="24"/>
          <w:highlight w:val="none"/>
          <w14:textFill>
            <w14:solidFill>
              <w14:schemeClr w14:val="tx1"/>
            </w14:solidFill>
          </w14:textFill>
        </w:rPr>
        <w:fldChar w:fldCharType="begin"/>
      </w:r>
      <w:r>
        <w:rPr>
          <w:rFonts w:ascii="宋体" w:hAnsi="宋体" w:eastAsia="宋体" w:cs="Times New Roman"/>
          <w:szCs w:val="24"/>
          <w:highlight w:val="none"/>
        </w:rPr>
        <w:instrText xml:space="preserve"> HYPERLINK \l _Toc19430 </w:instrText>
      </w:r>
      <w:r>
        <w:rPr>
          <w:rFonts w:ascii="宋体" w:hAnsi="宋体" w:eastAsia="宋体" w:cs="Times New Roman"/>
          <w:szCs w:val="24"/>
          <w:highlight w:val="none"/>
        </w:rPr>
        <w:fldChar w:fldCharType="separate"/>
      </w:r>
      <w:r>
        <w:rPr>
          <w:rFonts w:hint="eastAsia" w:ascii="宋体" w:hAnsi="宋体" w:cs="宋体"/>
          <w:szCs w:val="36"/>
          <w:highlight w:val="none"/>
        </w:rPr>
        <w:t>第一部分 合同协议书（格式）</w:t>
      </w:r>
      <w:r>
        <w:tab/>
      </w:r>
      <w:r>
        <w:fldChar w:fldCharType="begin"/>
      </w:r>
      <w:r>
        <w:instrText xml:space="preserve"> PAGEREF _Toc19430 \h </w:instrText>
      </w:r>
      <w:r>
        <w:fldChar w:fldCharType="separate"/>
      </w:r>
      <w:r>
        <w:t>75</w:t>
      </w:r>
      <w:r>
        <w:fldChar w:fldCharType="end"/>
      </w:r>
      <w:r>
        <w:rPr>
          <w:rFonts w:ascii="宋体" w:hAnsi="宋体" w:eastAsia="宋体" w:cs="Times New Roman"/>
          <w:color w:val="000000" w:themeColor="text1"/>
          <w:szCs w:val="24"/>
          <w:highlight w:val="none"/>
          <w14:textFill>
            <w14:solidFill>
              <w14:schemeClr w14:val="tx1"/>
            </w14:solidFill>
          </w14:textFill>
        </w:rPr>
        <w:fldChar w:fldCharType="end"/>
      </w:r>
    </w:p>
    <w:p w14:paraId="2253ACF3">
      <w:pPr>
        <w:pStyle w:val="27"/>
        <w:tabs>
          <w:tab w:val="right" w:leader="dot" w:pos="8879"/>
        </w:tabs>
      </w:pPr>
    </w:p>
    <w:p w14:paraId="6F8F8675">
      <w:pPr>
        <w:pStyle w:val="27"/>
        <w:tabs>
          <w:tab w:val="right" w:leader="dot" w:pos="8879"/>
        </w:tabs>
      </w:pPr>
    </w:p>
    <w:p w14:paraId="216A219E">
      <w:pPr>
        <w:tabs>
          <w:tab w:val="right" w:leader="dot" w:pos="8931"/>
        </w:tabs>
        <w:snapToGrid w:val="0"/>
        <w:spacing w:line="360" w:lineRule="auto"/>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Times New Roman"/>
          <w:b/>
          <w:color w:val="000000" w:themeColor="text1"/>
          <w:sz w:val="24"/>
          <w:szCs w:val="24"/>
          <w:highlight w:val="none"/>
          <w14:textFill>
            <w14:solidFill>
              <w14:schemeClr w14:val="tx1"/>
            </w14:solidFill>
          </w14:textFill>
        </w:rPr>
        <w:fldChar w:fldCharType="end"/>
      </w:r>
    </w:p>
    <w:p w14:paraId="793E3928">
      <w:pPr>
        <w:pStyle w:val="2"/>
        <w:ind w:left="0" w:firstLine="0"/>
        <w:rPr>
          <w:highlight w:val="none"/>
        </w:rPr>
        <w:sectPr>
          <w:footerReference r:id="rId8" w:type="first"/>
          <w:footerReference r:id="rId7" w:type="default"/>
          <w:pgSz w:w="11906" w:h="16838"/>
          <w:pgMar w:top="1440" w:right="1440" w:bottom="1440" w:left="1587" w:header="851" w:footer="992" w:gutter="0"/>
          <w:pgNumType w:fmt="decimal" w:start="2"/>
          <w:cols w:space="0" w:num="1"/>
          <w:titlePg/>
          <w:rtlGutter w:val="0"/>
          <w:docGrid w:type="linesAndChars" w:linePitch="294" w:charSpace="-878"/>
        </w:sectPr>
      </w:pPr>
    </w:p>
    <w:p w14:paraId="0EFF9F87">
      <w:pPr>
        <w:pStyle w:val="6"/>
        <w:bidi w:val="0"/>
        <w:jc w:val="center"/>
        <w:rPr>
          <w:rFonts w:hint="eastAsia"/>
          <w:color w:val="000000" w:themeColor="text1"/>
          <w:highlight w:val="none"/>
          <w14:textFill>
            <w14:solidFill>
              <w14:schemeClr w14:val="tx1"/>
            </w14:solidFill>
          </w14:textFill>
        </w:rPr>
      </w:pPr>
      <w:bookmarkStart w:id="0" w:name="_Toc74323456"/>
      <w:bookmarkStart w:id="1" w:name="_Toc11185"/>
      <w:bookmarkStart w:id="2" w:name="_Toc14467"/>
      <w:r>
        <w:rPr>
          <w:rFonts w:hint="eastAsia"/>
          <w:color w:val="000000" w:themeColor="text1"/>
          <w:highlight w:val="none"/>
          <w14:textFill>
            <w14:solidFill>
              <w14:schemeClr w14:val="tx1"/>
            </w14:solidFill>
          </w14:textFill>
        </w:rPr>
        <w:t>第一章 竞争性磋商公告</w:t>
      </w:r>
      <w:bookmarkEnd w:id="0"/>
      <w:bookmarkEnd w:id="1"/>
      <w:bookmarkEnd w:id="2"/>
    </w:p>
    <w:p w14:paraId="58E8DFD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12" w:firstLineChars="200"/>
        <w:textAlignment w:val="auto"/>
        <w:rPr>
          <w:rFonts w:ascii="宋体" w:hAnsi="宋体" w:eastAsia="宋体" w:cs="Times New Roman"/>
          <w:color w:val="000000" w:themeColor="text1"/>
          <w:szCs w:val="21"/>
          <w:highlight w:val="none"/>
          <w14:textFill>
            <w14:solidFill>
              <w14:schemeClr w14:val="tx1"/>
            </w14:solidFill>
          </w14:textFill>
        </w:rPr>
      </w:pPr>
      <w:bookmarkStart w:id="3" w:name="_Hlk37430271"/>
      <w:r>
        <w:rPr>
          <w:rFonts w:hint="eastAsia" w:ascii="宋体" w:hAnsi="宋体" w:eastAsia="宋体" w:cs="Times New Roman"/>
          <w:color w:val="000000" w:themeColor="text1"/>
          <w:szCs w:val="21"/>
          <w:highlight w:val="none"/>
          <w14:textFill>
            <w14:solidFill>
              <w14:schemeClr w14:val="tx1"/>
            </w14:solidFill>
          </w14:textFill>
        </w:rPr>
        <w:t>项目概况</w:t>
      </w:r>
    </w:p>
    <w:p w14:paraId="60BE00DD">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12"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u w:val="single"/>
          <w:lang w:eastAsia="zh-CN"/>
          <w14:textFill>
            <w14:solidFill>
              <w14:schemeClr w14:val="tx1"/>
            </w14:solidFill>
          </w14:textFill>
        </w:rPr>
        <w:t>钦州港经济技术开发区第二小学滑坡隐患治理工程</w:t>
      </w:r>
      <w:r>
        <w:rPr>
          <w:rFonts w:hint="eastAsia" w:ascii="宋体" w:hAnsi="宋体" w:eastAsia="宋体" w:cs="Times New Roman"/>
          <w:color w:val="000000" w:themeColor="text1"/>
          <w:szCs w:val="21"/>
          <w:highlight w:val="none"/>
          <w14:textFill>
            <w14:solidFill>
              <w14:schemeClr w14:val="tx1"/>
            </w14:solidFill>
          </w14:textFill>
        </w:rPr>
        <w:t>的潜在供应商应在广西政府采购云平台（https://www.gcy.zfcg.gxzf.gov.cn/）获取（下载）竞争性磋商文件，并于</w:t>
      </w:r>
      <w:r>
        <w:rPr>
          <w:rFonts w:ascii="宋体" w:hAnsi="宋体" w:eastAsia="宋体" w:cs="Times New Roman"/>
          <w:color w:val="000000" w:themeColor="text1"/>
          <w:szCs w:val="21"/>
          <w:highlight w:val="none"/>
          <w:u w:val="single"/>
          <w14:textFill>
            <w14:solidFill>
              <w14:schemeClr w14:val="tx1"/>
            </w14:solidFill>
          </w14:textFill>
        </w:rPr>
        <w:t>202</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5</w:t>
      </w:r>
      <w:r>
        <w:rPr>
          <w:rFonts w:hint="eastAsia" w:ascii="宋体" w:hAnsi="宋体" w:eastAsia="宋体" w:cs="Times New Roman"/>
          <w:bCs/>
          <w:color w:val="000000" w:themeColor="text1"/>
          <w:szCs w:val="21"/>
          <w:highlight w:val="none"/>
          <w:u w:val="single"/>
          <w14:textFill>
            <w14:solidFill>
              <w14:schemeClr w14:val="tx1"/>
            </w14:solidFill>
          </w14:textFill>
        </w:rPr>
        <w:t>年</w:t>
      </w:r>
      <w:r>
        <w:rPr>
          <w:rFonts w:hint="eastAsia" w:ascii="宋体" w:hAnsi="宋体" w:eastAsia="宋体" w:cs="Times New Roman"/>
          <w:bCs/>
          <w:color w:val="000000" w:themeColor="text1"/>
          <w:szCs w:val="21"/>
          <w:highlight w:val="none"/>
          <w:u w:val="single"/>
          <w:lang w:val="en-US" w:eastAsia="zh-CN"/>
          <w14:textFill>
            <w14:solidFill>
              <w14:schemeClr w14:val="tx1"/>
            </w14:solidFill>
          </w14:textFill>
        </w:rPr>
        <w:t>10</w:t>
      </w:r>
      <w:r>
        <w:rPr>
          <w:rFonts w:hint="eastAsia" w:ascii="宋体" w:hAnsi="宋体" w:eastAsia="宋体" w:cs="Times New Roman"/>
          <w:bCs/>
          <w:color w:val="000000" w:themeColor="text1"/>
          <w:szCs w:val="21"/>
          <w:highlight w:val="none"/>
          <w:u w:val="single"/>
          <w14:textFill>
            <w14:solidFill>
              <w14:schemeClr w14:val="tx1"/>
            </w14:solidFill>
          </w14:textFill>
        </w:rPr>
        <w:t>月</w:t>
      </w:r>
      <w:r>
        <w:rPr>
          <w:rFonts w:hint="eastAsia" w:ascii="宋体" w:hAnsi="宋体" w:eastAsia="宋体" w:cs="Times New Roman"/>
          <w:bCs/>
          <w:color w:val="000000" w:themeColor="text1"/>
          <w:szCs w:val="21"/>
          <w:highlight w:val="none"/>
          <w:u w:val="single"/>
          <w:lang w:val="en-US" w:eastAsia="zh-CN"/>
          <w14:textFill>
            <w14:solidFill>
              <w14:schemeClr w14:val="tx1"/>
            </w14:solidFill>
          </w14:textFill>
        </w:rPr>
        <w:t>16</w:t>
      </w:r>
      <w:r>
        <w:rPr>
          <w:rFonts w:hint="eastAsia" w:ascii="宋体" w:hAnsi="宋体" w:eastAsia="宋体" w:cs="Times New Roman"/>
          <w:bCs/>
          <w:color w:val="000000" w:themeColor="text1"/>
          <w:szCs w:val="21"/>
          <w:highlight w:val="none"/>
          <w:u w:val="single"/>
          <w14:textFill>
            <w14:solidFill>
              <w14:schemeClr w14:val="tx1"/>
            </w14:solidFill>
          </w14:textFill>
        </w:rPr>
        <w:t>日</w:t>
      </w:r>
      <w:r>
        <w:rPr>
          <w:rFonts w:hint="eastAsia" w:ascii="宋体" w:hAnsi="宋体" w:eastAsia="宋体" w:cs="Times New Roman"/>
          <w:bCs/>
          <w:color w:val="000000" w:themeColor="text1"/>
          <w:szCs w:val="21"/>
          <w:highlight w:val="none"/>
          <w:u w:val="single"/>
          <w:lang w:val="en-US" w:eastAsia="zh-CN"/>
          <w14:textFill>
            <w14:solidFill>
              <w14:schemeClr w14:val="tx1"/>
            </w14:solidFill>
          </w14:textFill>
        </w:rPr>
        <w:t>15</w:t>
      </w:r>
      <w:r>
        <w:rPr>
          <w:rFonts w:hint="eastAsia" w:ascii="宋体" w:hAnsi="宋体" w:eastAsia="宋体" w:cs="Times New Roman"/>
          <w:bCs/>
          <w:color w:val="000000" w:themeColor="text1"/>
          <w:szCs w:val="21"/>
          <w:highlight w:val="none"/>
          <w:u w:val="single"/>
          <w14:textFill>
            <w14:solidFill>
              <w14:schemeClr w14:val="tx1"/>
            </w14:solidFill>
          </w14:textFill>
        </w:rPr>
        <w:t>时</w:t>
      </w:r>
      <w:r>
        <w:rPr>
          <w:rFonts w:hint="eastAsia" w:ascii="宋体" w:hAnsi="宋体" w:eastAsia="宋体" w:cs="Times New Roman"/>
          <w:bCs/>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szCs w:val="21"/>
          <w:highlight w:val="none"/>
          <w:u w:val="single"/>
          <w14:textFill>
            <w14:solidFill>
              <w14:schemeClr w14:val="tx1"/>
            </w14:solidFill>
          </w14:textFill>
        </w:rPr>
        <w:t>分（</w:t>
      </w:r>
      <w:r>
        <w:rPr>
          <w:rFonts w:hint="eastAsia" w:ascii="宋体" w:hAnsi="宋体" w:eastAsia="宋体" w:cs="Times New Roman"/>
          <w:bCs/>
          <w:color w:val="000000" w:themeColor="text1"/>
          <w:szCs w:val="21"/>
          <w:highlight w:val="none"/>
          <w14:textFill>
            <w14:solidFill>
              <w14:schemeClr w14:val="tx1"/>
            </w14:solidFill>
          </w14:textFill>
        </w:rPr>
        <w:t>北京时间）前提交（上传）</w:t>
      </w:r>
      <w:r>
        <w:rPr>
          <w:rFonts w:hint="eastAsia" w:ascii="宋体" w:hAnsi="宋体" w:eastAsia="宋体" w:cs="Times New Roman"/>
          <w:color w:val="000000" w:themeColor="text1"/>
          <w:szCs w:val="21"/>
          <w:highlight w:val="none"/>
          <w14:textFill>
            <w14:solidFill>
              <w14:schemeClr w14:val="tx1"/>
            </w14:solidFill>
          </w14:textFill>
        </w:rPr>
        <w:t>响应</w:t>
      </w:r>
      <w:r>
        <w:rPr>
          <w:rFonts w:hint="eastAsia" w:ascii="宋体" w:hAnsi="宋体" w:eastAsia="宋体" w:cs="Times New Roman"/>
          <w:bCs/>
          <w:color w:val="000000" w:themeColor="text1"/>
          <w:szCs w:val="21"/>
          <w:highlight w:val="none"/>
          <w14:textFill>
            <w14:solidFill>
              <w14:schemeClr w14:val="tx1"/>
            </w14:solidFill>
          </w14:textFill>
        </w:rPr>
        <w:t>文件</w:t>
      </w:r>
      <w:r>
        <w:rPr>
          <w:rFonts w:hint="eastAsia" w:ascii="宋体" w:hAnsi="宋体" w:eastAsia="宋体" w:cs="Times New Roman"/>
          <w:color w:val="000000" w:themeColor="text1"/>
          <w:szCs w:val="21"/>
          <w:highlight w:val="none"/>
          <w14:textFill>
            <w14:solidFill>
              <w14:schemeClr w14:val="tx1"/>
            </w14:solidFill>
          </w14:textFill>
        </w:rPr>
        <w:t>。</w:t>
      </w:r>
    </w:p>
    <w:p w14:paraId="54C5B5C0">
      <w:pPr>
        <w:keepNext w:val="0"/>
        <w:keepLines w:val="0"/>
        <w:pageBreakBefore w:val="0"/>
        <w:kinsoku/>
        <w:wordWrap/>
        <w:overflowPunct/>
        <w:topLinePunct w:val="0"/>
        <w:autoSpaceDE/>
        <w:autoSpaceDN/>
        <w:bidi w:val="0"/>
        <w:adjustRightInd/>
        <w:snapToGrid/>
        <w:spacing w:line="500" w:lineRule="exact"/>
        <w:textAlignment w:val="auto"/>
        <w:rPr>
          <w:rFonts w:ascii="黑体" w:hAnsi="黑体" w:eastAsia="黑体" w:cs="Times New Roman"/>
          <w:b/>
          <w:color w:val="000000" w:themeColor="text1"/>
          <w:sz w:val="24"/>
          <w:szCs w:val="24"/>
          <w:highlight w:val="none"/>
          <w14:textFill>
            <w14:solidFill>
              <w14:schemeClr w14:val="tx1"/>
            </w14:solidFill>
          </w14:textFill>
        </w:rPr>
      </w:pPr>
      <w:bookmarkStart w:id="4" w:name="_Toc35393798"/>
      <w:bookmarkStart w:id="5" w:name="_Toc44229878"/>
      <w:bookmarkStart w:id="6" w:name="_Toc28359089"/>
      <w:bookmarkStart w:id="7" w:name="_Toc35393629"/>
      <w:bookmarkStart w:id="8" w:name="_Toc71365905"/>
      <w:bookmarkStart w:id="9" w:name="_Toc28359012"/>
      <w:r>
        <w:rPr>
          <w:rFonts w:hint="eastAsia" w:ascii="黑体" w:hAnsi="黑体" w:eastAsia="黑体" w:cs="Times New Roman"/>
          <w:b/>
          <w:color w:val="000000" w:themeColor="text1"/>
          <w:sz w:val="24"/>
          <w:szCs w:val="24"/>
          <w:highlight w:val="none"/>
          <w14:textFill>
            <w14:solidFill>
              <w14:schemeClr w14:val="tx1"/>
            </w14:solidFill>
          </w14:textFill>
        </w:rPr>
        <w:t>一、项目基本情况</w:t>
      </w:r>
      <w:bookmarkEnd w:id="4"/>
      <w:bookmarkEnd w:id="5"/>
      <w:bookmarkEnd w:id="6"/>
      <w:bookmarkEnd w:id="7"/>
      <w:bookmarkEnd w:id="8"/>
      <w:bookmarkEnd w:id="9"/>
    </w:p>
    <w:p w14:paraId="020872D8">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项目编号：</w:t>
      </w:r>
      <w:r>
        <w:rPr>
          <w:rFonts w:hint="eastAsia" w:ascii="宋体" w:hAnsi="宋体" w:eastAsia="宋体" w:cs="Times New Roman"/>
          <w:color w:val="000000" w:themeColor="text1"/>
          <w:szCs w:val="21"/>
          <w:highlight w:val="none"/>
          <w:lang w:eastAsia="zh-CN"/>
          <w14:textFill>
            <w14:solidFill>
              <w14:schemeClr w14:val="tx1"/>
            </w14:solidFill>
          </w14:textFill>
        </w:rPr>
        <w:t>QZZC2025-C2-980019-GXCJ</w:t>
      </w:r>
      <w:r>
        <w:rPr>
          <w:rFonts w:hint="eastAsia" w:ascii="宋体" w:hAnsi="宋体" w:eastAsia="宋体" w:cs="Times New Roman"/>
          <w:b w:val="0"/>
          <w:bCs w:val="0"/>
          <w:i w:val="0"/>
          <w:iCs w:val="0"/>
          <w:caps w:val="0"/>
          <w:color w:val="000000" w:themeColor="text1"/>
          <w:spacing w:val="0"/>
          <w:w w:val="100"/>
          <w:kern w:val="2"/>
          <w:sz w:val="21"/>
          <w:szCs w:val="21"/>
          <w:highlight w:val="none"/>
          <w:shd w:val="clear"/>
          <w:lang w:val="en-US" w:eastAsia="zh-CN"/>
          <w14:textFill>
            <w14:solidFill>
              <w14:schemeClr w14:val="tx1"/>
            </w14:solidFill>
          </w14:textFill>
        </w:rPr>
        <w:t xml:space="preserve"> </w:t>
      </w:r>
    </w:p>
    <w:p w14:paraId="4BEFFAB4">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项目名称：</w:t>
      </w:r>
      <w:r>
        <w:rPr>
          <w:rFonts w:hint="eastAsia" w:ascii="宋体" w:hAnsi="宋体" w:eastAsia="宋体" w:cs="Times New Roman"/>
          <w:color w:val="000000" w:themeColor="text1"/>
          <w:szCs w:val="21"/>
          <w:highlight w:val="none"/>
          <w:lang w:eastAsia="zh-CN"/>
          <w14:textFill>
            <w14:solidFill>
              <w14:schemeClr w14:val="tx1"/>
            </w14:solidFill>
          </w14:textFill>
        </w:rPr>
        <w:t>钦州港经济技术开发区第二小学滑坡隐患治理工程</w:t>
      </w:r>
    </w:p>
    <w:p w14:paraId="29C312C6">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采购方式：竞争性磋商</w:t>
      </w:r>
    </w:p>
    <w:p w14:paraId="3DDB3E71">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预算金额（元）：</w:t>
      </w:r>
      <w:r>
        <w:rPr>
          <w:rFonts w:hint="eastAsia" w:ascii="宋体" w:hAnsi="宋体" w:eastAsia="宋体" w:cs="宋体"/>
          <w:color w:val="000000" w:themeColor="text1"/>
          <w:kern w:val="0"/>
          <w:szCs w:val="21"/>
          <w:highlight w:val="none"/>
          <w:lang w:eastAsia="zh-CN"/>
          <w14:textFill>
            <w14:solidFill>
              <w14:schemeClr w14:val="tx1"/>
            </w14:solidFill>
          </w14:textFill>
        </w:rPr>
        <w:t>981263.12</w:t>
      </w:r>
    </w:p>
    <w:p w14:paraId="025B70EC">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最高限价（元）：</w:t>
      </w:r>
      <w:r>
        <w:rPr>
          <w:rFonts w:hint="eastAsia" w:ascii="宋体" w:hAnsi="宋体" w:eastAsia="宋体" w:cs="宋体"/>
          <w:color w:val="000000" w:themeColor="text1"/>
          <w:kern w:val="0"/>
          <w:szCs w:val="21"/>
          <w:highlight w:val="none"/>
          <w:lang w:eastAsia="zh-CN"/>
          <w14:textFill>
            <w14:solidFill>
              <w14:schemeClr w14:val="tx1"/>
            </w14:solidFill>
          </w14:textFill>
        </w:rPr>
        <w:t>981263.12</w:t>
      </w:r>
    </w:p>
    <w:p w14:paraId="634E749C">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采购需求：</w:t>
      </w:r>
    </w:p>
    <w:tbl>
      <w:tblPr>
        <w:tblStyle w:val="32"/>
        <w:tblW w:w="513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4"/>
        <w:gridCol w:w="2159"/>
        <w:gridCol w:w="1251"/>
        <w:gridCol w:w="5162"/>
      </w:tblGrid>
      <w:tr w14:paraId="2C2148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409" w:type="pct"/>
            <w:tcBorders>
              <w:top w:val="single" w:color="auto" w:sz="4" w:space="0"/>
              <w:left w:val="single" w:color="auto" w:sz="4" w:space="0"/>
              <w:bottom w:val="single" w:color="auto" w:sz="4" w:space="0"/>
              <w:right w:val="single" w:color="auto" w:sz="4" w:space="0"/>
            </w:tcBorders>
            <w:vAlign w:val="center"/>
          </w:tcPr>
          <w:p w14:paraId="54A8A5AC">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1156" w:type="pct"/>
            <w:tcBorders>
              <w:top w:val="single" w:color="auto" w:sz="4" w:space="0"/>
              <w:left w:val="single" w:color="auto" w:sz="4" w:space="0"/>
              <w:bottom w:val="single" w:color="auto" w:sz="4" w:space="0"/>
              <w:right w:val="single" w:color="auto" w:sz="4" w:space="0"/>
            </w:tcBorders>
            <w:vAlign w:val="center"/>
          </w:tcPr>
          <w:p w14:paraId="11AAD286">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标的的名称</w:t>
            </w:r>
          </w:p>
        </w:tc>
        <w:tc>
          <w:tcPr>
            <w:tcW w:w="670" w:type="pct"/>
            <w:tcBorders>
              <w:top w:val="single" w:color="auto" w:sz="4" w:space="0"/>
              <w:left w:val="single" w:color="auto" w:sz="4" w:space="0"/>
              <w:bottom w:val="single" w:color="auto" w:sz="4" w:space="0"/>
              <w:right w:val="single" w:color="auto" w:sz="4" w:space="0"/>
            </w:tcBorders>
            <w:vAlign w:val="center"/>
          </w:tcPr>
          <w:p w14:paraId="6CB199F4">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数量单位</w:t>
            </w:r>
          </w:p>
        </w:tc>
        <w:tc>
          <w:tcPr>
            <w:tcW w:w="2764" w:type="pct"/>
            <w:tcBorders>
              <w:top w:val="single" w:color="auto" w:sz="4" w:space="0"/>
              <w:left w:val="single" w:color="auto" w:sz="4" w:space="0"/>
              <w:bottom w:val="single" w:color="auto" w:sz="4" w:space="0"/>
              <w:right w:val="single" w:color="auto" w:sz="4" w:space="0"/>
            </w:tcBorders>
            <w:vAlign w:val="center"/>
          </w:tcPr>
          <w:p w14:paraId="5C7F5B2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简要技术需求</w:t>
            </w:r>
          </w:p>
        </w:tc>
      </w:tr>
      <w:tr w14:paraId="61484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 w:hRule="atLeast"/>
        </w:trPr>
        <w:tc>
          <w:tcPr>
            <w:tcW w:w="409" w:type="pct"/>
            <w:tcBorders>
              <w:top w:val="single" w:color="auto" w:sz="4" w:space="0"/>
              <w:left w:val="single" w:color="auto" w:sz="4" w:space="0"/>
              <w:bottom w:val="single" w:color="auto" w:sz="4" w:space="0"/>
              <w:right w:val="single" w:color="auto" w:sz="4" w:space="0"/>
            </w:tcBorders>
            <w:vAlign w:val="center"/>
          </w:tcPr>
          <w:p w14:paraId="7FAB944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1</w:t>
            </w:r>
          </w:p>
        </w:tc>
        <w:tc>
          <w:tcPr>
            <w:tcW w:w="1156" w:type="pct"/>
            <w:tcBorders>
              <w:top w:val="single" w:color="auto" w:sz="4" w:space="0"/>
              <w:left w:val="single" w:color="auto" w:sz="4" w:space="0"/>
              <w:bottom w:val="single" w:color="auto" w:sz="4" w:space="0"/>
              <w:right w:val="single" w:color="auto" w:sz="4" w:space="0"/>
            </w:tcBorders>
            <w:vAlign w:val="center"/>
          </w:tcPr>
          <w:p w14:paraId="7AF80FEA">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eastAsia="zh-CN"/>
                <w14:textFill>
                  <w14:solidFill>
                    <w14:schemeClr w14:val="tx1"/>
                  </w14:solidFill>
                </w14:textFill>
              </w:rPr>
              <w:t>钦州港经济技术开发区第二小学滑坡隐患治理工程</w:t>
            </w:r>
          </w:p>
        </w:tc>
        <w:tc>
          <w:tcPr>
            <w:tcW w:w="670" w:type="pct"/>
            <w:tcBorders>
              <w:top w:val="single" w:color="auto" w:sz="4" w:space="0"/>
              <w:left w:val="single" w:color="auto" w:sz="4" w:space="0"/>
              <w:bottom w:val="single" w:color="auto" w:sz="4" w:space="0"/>
              <w:right w:val="single" w:color="auto" w:sz="4" w:space="0"/>
            </w:tcBorders>
            <w:vAlign w:val="center"/>
          </w:tcPr>
          <w:p w14:paraId="42F7DD62">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1项</w:t>
            </w:r>
          </w:p>
        </w:tc>
        <w:tc>
          <w:tcPr>
            <w:tcW w:w="2764" w:type="pct"/>
            <w:tcBorders>
              <w:top w:val="single" w:color="auto" w:sz="4" w:space="0"/>
              <w:left w:val="single" w:color="auto" w:sz="4" w:space="0"/>
              <w:bottom w:val="single" w:color="auto" w:sz="4" w:space="0"/>
              <w:right w:val="single" w:color="auto" w:sz="4" w:space="0"/>
            </w:tcBorders>
            <w:vAlign w:val="center"/>
          </w:tcPr>
          <w:p w14:paraId="6DFCA0FD">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left"/>
              <w:textAlignment w:val="auto"/>
              <w:rPr>
                <w:rFonts w:hint="eastAsia" w:ascii="Times New Roman" w:hAnsi="Times New Roman" w:eastAsia="宋体" w:cs="Times New Roman"/>
                <w:color w:val="000000" w:themeColor="text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Cs w:val="21"/>
                <w:highlight w:val="none"/>
                <w:lang w:eastAsia="zh-CN"/>
                <w14:textFill>
                  <w14:solidFill>
                    <w14:schemeClr w14:val="tx1"/>
                  </w14:solidFill>
                </w14:textFill>
              </w:rPr>
              <w:t>包括对滑坡采取削坡处理、坡脚处修挡土墙、滑坡体采用锚杆格构梁加固、坡脚及滑坡后缘处修建截排水沟等。具体详见施工图纸及预算书所包含的全部工程。</w:t>
            </w:r>
          </w:p>
        </w:tc>
      </w:tr>
    </w:tbl>
    <w:p w14:paraId="5FE6913A">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w:t>
      </w:r>
      <w:r>
        <w:rPr>
          <w:rFonts w:hint="eastAsia" w:ascii="宋体" w:hAnsi="宋体" w:eastAsia="宋体" w:cs="Times New Roman"/>
          <w:color w:val="000000" w:themeColor="text1"/>
          <w:szCs w:val="21"/>
          <w:highlight w:val="none"/>
          <w:lang w:val="en-US" w:eastAsia="zh-CN"/>
          <w14:textFill>
            <w14:solidFill>
              <w14:schemeClr w14:val="tx1"/>
            </w14:solidFill>
          </w14:textFill>
        </w:rPr>
        <w:t>履约</w:t>
      </w:r>
      <w:r>
        <w:rPr>
          <w:rFonts w:hint="eastAsia" w:ascii="宋体" w:hAnsi="宋体" w:eastAsia="宋体" w:cs="Times New Roman"/>
          <w:color w:val="000000" w:themeColor="text1"/>
          <w:szCs w:val="21"/>
          <w:highlight w:val="none"/>
          <w14:textFill>
            <w14:solidFill>
              <w14:schemeClr w14:val="tx1"/>
            </w14:solidFill>
          </w14:textFill>
        </w:rPr>
        <w:t>期限：</w:t>
      </w:r>
      <w:r>
        <w:rPr>
          <w:rFonts w:hint="eastAsia" w:ascii="宋体" w:hAnsi="宋体" w:eastAsia="宋体" w:cs="Times New Roman"/>
          <w:color w:val="000000" w:themeColor="text1"/>
          <w:szCs w:val="21"/>
          <w:highlight w:val="none"/>
          <w:lang w:val="en-US" w:eastAsia="zh-CN"/>
          <w14:textFill>
            <w14:solidFill>
              <w14:schemeClr w14:val="tx1"/>
            </w14:solidFill>
          </w14:textFill>
        </w:rPr>
        <w:t>40</w:t>
      </w:r>
      <w:r>
        <w:rPr>
          <w:rFonts w:hint="eastAsia" w:ascii="宋体" w:hAnsi="宋体" w:eastAsia="宋体" w:cs="Times New Roman"/>
          <w:color w:val="000000" w:themeColor="text1"/>
          <w:szCs w:val="21"/>
          <w:highlight w:val="none"/>
          <w14:textFill>
            <w14:solidFill>
              <w14:schemeClr w14:val="tx1"/>
            </w14:solidFill>
          </w14:textFill>
        </w:rPr>
        <w:t>日历天。</w:t>
      </w:r>
    </w:p>
    <w:p w14:paraId="1C554C0E">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ascii="宋体" w:hAnsi="宋体" w:eastAsia="宋体" w:cs="Times New Roman"/>
          <w:color w:val="000000" w:themeColor="text1"/>
          <w:szCs w:val="21"/>
          <w:highlight w:val="none"/>
          <w14:textFill>
            <w14:solidFill>
              <w14:schemeClr w14:val="tx1"/>
            </w14:solidFill>
          </w14:textFill>
        </w:rPr>
      </w:pPr>
      <w:bookmarkStart w:id="10" w:name="_Toc44229879"/>
      <w:bookmarkStart w:id="11" w:name="_Toc28359090"/>
      <w:bookmarkStart w:id="12" w:name="_Toc28359013"/>
      <w:bookmarkStart w:id="13" w:name="_Toc35393630"/>
      <w:bookmarkStart w:id="14" w:name="_Toc71365906"/>
      <w:bookmarkStart w:id="15" w:name="_Toc35393799"/>
      <w:r>
        <w:rPr>
          <w:rFonts w:hint="eastAsia" w:ascii="宋体" w:hAnsi="宋体" w:eastAsia="宋体" w:cs="Times New Roman"/>
          <w:color w:val="000000" w:themeColor="text1"/>
          <w:szCs w:val="21"/>
          <w:highlight w:val="none"/>
          <w14:textFill>
            <w14:solidFill>
              <w14:schemeClr w14:val="tx1"/>
            </w14:solidFill>
          </w14:textFill>
        </w:rPr>
        <w:t>本标项（否）接受联合体</w:t>
      </w:r>
      <w:r>
        <w:rPr>
          <w:rFonts w:hint="eastAsia" w:ascii="宋体" w:hAnsi="宋体" w:eastAsia="宋体" w:cs="Times New Roman"/>
          <w:color w:val="000000" w:themeColor="text1"/>
          <w:szCs w:val="21"/>
          <w:highlight w:val="none"/>
          <w:lang w:eastAsia="zh-CN"/>
          <w14:textFill>
            <w14:solidFill>
              <w14:schemeClr w14:val="tx1"/>
            </w14:solidFill>
          </w14:textFill>
        </w:rPr>
        <w:t>竞</w:t>
      </w:r>
      <w:r>
        <w:rPr>
          <w:rFonts w:hint="eastAsia" w:ascii="宋体" w:hAnsi="宋体" w:eastAsia="宋体" w:cs="Times New Roman"/>
          <w:color w:val="000000" w:themeColor="text1"/>
          <w:szCs w:val="21"/>
          <w:highlight w:val="none"/>
          <w14:textFill>
            <w14:solidFill>
              <w14:schemeClr w14:val="tx1"/>
            </w14:solidFill>
          </w14:textFill>
        </w:rPr>
        <w:t>标</w:t>
      </w:r>
    </w:p>
    <w:p w14:paraId="42FA131A">
      <w:pPr>
        <w:keepNext w:val="0"/>
        <w:keepLines w:val="0"/>
        <w:pageBreakBefore w:val="0"/>
        <w:kinsoku/>
        <w:wordWrap/>
        <w:overflowPunct/>
        <w:topLinePunct w:val="0"/>
        <w:autoSpaceDE/>
        <w:autoSpaceDN/>
        <w:bidi w:val="0"/>
        <w:adjustRightInd/>
        <w:snapToGrid/>
        <w:spacing w:line="500" w:lineRule="exact"/>
        <w:ind w:left="0" w:leftChars="0" w:firstLine="412" w:firstLineChars="200"/>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备注：无。</w:t>
      </w:r>
    </w:p>
    <w:p w14:paraId="344D626E">
      <w:pPr>
        <w:keepNext w:val="0"/>
        <w:keepLines w:val="0"/>
        <w:pageBreakBefore w:val="0"/>
        <w:kinsoku/>
        <w:wordWrap/>
        <w:overflowPunct/>
        <w:topLinePunct w:val="0"/>
        <w:autoSpaceDE/>
        <w:autoSpaceDN/>
        <w:bidi w:val="0"/>
        <w:adjustRightInd/>
        <w:snapToGrid/>
        <w:spacing w:line="500" w:lineRule="exact"/>
        <w:contextualSpacing/>
        <w:textAlignment w:val="auto"/>
        <w:rPr>
          <w:rFonts w:ascii="黑体" w:hAnsi="黑体" w:eastAsia="黑体" w:cs="Times New Roman"/>
          <w:b/>
          <w:color w:val="000000" w:themeColor="text1"/>
          <w:sz w:val="24"/>
          <w:szCs w:val="24"/>
          <w:highlight w:val="none"/>
          <w14:textFill>
            <w14:solidFill>
              <w14:schemeClr w14:val="tx1"/>
            </w14:solidFill>
          </w14:textFill>
        </w:rPr>
      </w:pPr>
      <w:r>
        <w:rPr>
          <w:rFonts w:hint="eastAsia" w:ascii="黑体" w:hAnsi="黑体" w:eastAsia="黑体" w:cs="Times New Roman"/>
          <w:b/>
          <w:color w:val="000000" w:themeColor="text1"/>
          <w:sz w:val="24"/>
          <w:szCs w:val="24"/>
          <w:highlight w:val="none"/>
          <w14:textFill>
            <w14:solidFill>
              <w14:schemeClr w14:val="tx1"/>
            </w14:solidFill>
          </w14:textFill>
        </w:rPr>
        <w:t>二、</w:t>
      </w:r>
      <w:bookmarkEnd w:id="10"/>
      <w:bookmarkEnd w:id="11"/>
      <w:bookmarkEnd w:id="12"/>
      <w:bookmarkEnd w:id="13"/>
      <w:bookmarkEnd w:id="14"/>
      <w:bookmarkEnd w:id="15"/>
      <w:r>
        <w:rPr>
          <w:rFonts w:hint="eastAsia" w:ascii="黑体" w:hAnsi="黑体" w:eastAsia="黑体" w:cs="Times New Roman"/>
          <w:b/>
          <w:color w:val="000000" w:themeColor="text1"/>
          <w:sz w:val="24"/>
          <w:szCs w:val="24"/>
          <w:highlight w:val="none"/>
          <w14:textFill>
            <w14:solidFill>
              <w14:schemeClr w14:val="tx1"/>
            </w14:solidFill>
          </w14:textFill>
        </w:rPr>
        <w:t>申请人的资格要求：</w:t>
      </w:r>
    </w:p>
    <w:p w14:paraId="0BEF7634">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Times New Roman"/>
          <w:color w:val="000000" w:themeColor="text1"/>
          <w:szCs w:val="21"/>
          <w:highlight w:val="none"/>
          <w14:textFill>
            <w14:solidFill>
              <w14:schemeClr w14:val="tx1"/>
            </w14:solidFill>
          </w14:textFill>
        </w:rPr>
      </w:pPr>
      <w:bookmarkStart w:id="16" w:name="_Toc28359091"/>
      <w:bookmarkStart w:id="17" w:name="_Toc35393800"/>
      <w:bookmarkStart w:id="18" w:name="_Toc44229880"/>
      <w:bookmarkStart w:id="19" w:name="_Toc35393631"/>
      <w:bookmarkStart w:id="20" w:name="_Toc28359014"/>
      <w:r>
        <w:rPr>
          <w:rFonts w:hint="eastAsia" w:ascii="宋体" w:hAnsi="宋体" w:eastAsia="宋体" w:cs="Times New Roman"/>
          <w:color w:val="000000" w:themeColor="text1"/>
          <w:szCs w:val="21"/>
          <w:highlight w:val="none"/>
          <w14:textFill>
            <w14:solidFill>
              <w14:schemeClr w14:val="tx1"/>
            </w14:solidFill>
          </w14:textFill>
        </w:rPr>
        <w:t>1.满足《中华人民共和国政府采购法》第二十二条规定；</w:t>
      </w:r>
    </w:p>
    <w:p w14:paraId="53B0211C">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.落实政府采购政策需满足的资格要求：</w:t>
      </w:r>
      <w:r>
        <w:rPr>
          <w:rFonts w:hint="eastAsia" w:ascii="宋体" w:hAnsi="宋体" w:eastAsia="宋体" w:cs="Times New Roman"/>
          <w:color w:val="000000" w:themeColor="text1"/>
          <w:szCs w:val="21"/>
          <w:highlight w:val="none"/>
          <w:lang w:eastAsia="zh-CN"/>
          <w14:textFill>
            <w14:solidFill>
              <w14:schemeClr w14:val="tx1"/>
            </w14:solidFill>
          </w14:textFill>
        </w:rPr>
        <w:t>本项目属于</w:t>
      </w:r>
      <w:r>
        <w:rPr>
          <w:rFonts w:hint="eastAsia" w:ascii="宋体" w:hAnsi="宋体" w:eastAsia="宋体" w:cs="宋体"/>
          <w:color w:val="000000" w:themeColor="text1"/>
          <w:szCs w:val="21"/>
          <w:highlight w:val="none"/>
          <w14:textFill>
            <w14:solidFill>
              <w14:schemeClr w14:val="tx1"/>
            </w14:solidFill>
          </w14:textFill>
        </w:rPr>
        <w:t>专门面向中小企业采购的项目（供应商应为中小微企业或监狱企业或残疾人福利性单位)</w:t>
      </w:r>
    </w:p>
    <w:p w14:paraId="50194C8D">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3.本项目的特定资格要求：供应商须具备地质灾害治理工程施工乙级以上（含乙级）资质，且具有有效的安全生产许可证，并在人员、设备、资金等方面具有相应的施工能力。</w:t>
      </w:r>
    </w:p>
    <w:p w14:paraId="30E698A8">
      <w:pPr>
        <w:keepNext w:val="0"/>
        <w:keepLines w:val="0"/>
        <w:pageBreakBefore w:val="0"/>
        <w:kinsoku/>
        <w:wordWrap/>
        <w:overflowPunct/>
        <w:topLinePunct w:val="0"/>
        <w:autoSpaceDE/>
        <w:autoSpaceDN/>
        <w:bidi w:val="0"/>
        <w:adjustRightInd/>
        <w:snapToGrid/>
        <w:spacing w:line="500" w:lineRule="exact"/>
        <w:ind w:left="0" w:leftChars="0" w:firstLine="412" w:firstLineChars="200"/>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60B3471">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bookmarkStart w:id="21" w:name="_Toc71365907"/>
    </w:p>
    <w:p w14:paraId="075F14A4">
      <w:pPr>
        <w:keepNext w:val="0"/>
        <w:keepLines w:val="0"/>
        <w:pageBreakBefore w:val="0"/>
        <w:kinsoku/>
        <w:wordWrap/>
        <w:overflowPunct/>
        <w:topLinePunct w:val="0"/>
        <w:autoSpaceDE/>
        <w:autoSpaceDN/>
        <w:bidi w:val="0"/>
        <w:adjustRightInd/>
        <w:snapToGrid/>
        <w:spacing w:line="500" w:lineRule="exact"/>
        <w:contextualSpacing/>
        <w:textAlignment w:val="auto"/>
        <w:rPr>
          <w:rFonts w:ascii="黑体" w:hAnsi="黑体" w:eastAsia="黑体" w:cs="Times New Roman"/>
          <w:b/>
          <w:color w:val="000000" w:themeColor="text1"/>
          <w:sz w:val="24"/>
          <w:szCs w:val="24"/>
          <w:highlight w:val="none"/>
          <w14:textFill>
            <w14:solidFill>
              <w14:schemeClr w14:val="tx1"/>
            </w14:solidFill>
          </w14:textFill>
        </w:rPr>
      </w:pPr>
      <w:r>
        <w:rPr>
          <w:rFonts w:hint="eastAsia" w:ascii="黑体" w:hAnsi="黑体" w:eastAsia="黑体" w:cs="Times New Roman"/>
          <w:b/>
          <w:color w:val="000000" w:themeColor="text1"/>
          <w:sz w:val="24"/>
          <w:szCs w:val="24"/>
          <w:highlight w:val="none"/>
          <w14:textFill>
            <w14:solidFill>
              <w14:schemeClr w14:val="tx1"/>
            </w14:solidFill>
          </w14:textFill>
        </w:rPr>
        <w:t>三、</w:t>
      </w:r>
      <w:bookmarkEnd w:id="16"/>
      <w:bookmarkEnd w:id="17"/>
      <w:bookmarkEnd w:id="18"/>
      <w:bookmarkEnd w:id="19"/>
      <w:bookmarkEnd w:id="20"/>
      <w:bookmarkEnd w:id="21"/>
      <w:r>
        <w:rPr>
          <w:rFonts w:hint="eastAsia" w:ascii="黑体" w:hAnsi="黑体" w:eastAsia="黑体" w:cs="Times New Roman"/>
          <w:b/>
          <w:color w:val="000000" w:themeColor="text1"/>
          <w:sz w:val="24"/>
          <w:szCs w:val="24"/>
          <w:highlight w:val="none"/>
          <w14:textFill>
            <w14:solidFill>
              <w14:schemeClr w14:val="tx1"/>
            </w14:solidFill>
          </w14:textFill>
        </w:rPr>
        <w:t>获取采购文件</w:t>
      </w:r>
    </w:p>
    <w:p w14:paraId="6EC29031">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bCs/>
          <w:color w:val="000000" w:themeColor="text1"/>
          <w:kern w:val="0"/>
          <w:szCs w:val="21"/>
          <w:highlight w:val="none"/>
          <w:u w:val="none"/>
          <w14:textFill>
            <w14:solidFill>
              <w14:schemeClr w14:val="tx1"/>
            </w14:solidFill>
          </w14:textFill>
        </w:rPr>
      </w:pPr>
      <w:bookmarkStart w:id="22" w:name="_Toc35393632"/>
      <w:bookmarkStart w:id="23" w:name="_Toc28359015"/>
      <w:bookmarkStart w:id="24" w:name="_Toc35393801"/>
      <w:bookmarkStart w:id="25" w:name="_Toc28359092"/>
      <w:bookmarkStart w:id="26" w:name="_Toc44229881"/>
      <w:r>
        <w:rPr>
          <w:rFonts w:hint="eastAsia" w:ascii="宋体" w:hAnsi="宋体" w:eastAsia="宋体" w:cs="宋体"/>
          <w:bCs/>
          <w:color w:val="000000" w:themeColor="text1"/>
          <w:kern w:val="0"/>
          <w:szCs w:val="21"/>
          <w:highlight w:val="none"/>
          <w14:textFill>
            <w14:solidFill>
              <w14:schemeClr w14:val="tx1"/>
            </w14:solidFill>
          </w14:textFill>
        </w:rPr>
        <w:t>时间：</w:t>
      </w:r>
      <w:r>
        <w:rPr>
          <w:rFonts w:hint="eastAsia" w:ascii="宋体" w:hAnsi="宋体" w:eastAsia="宋体" w:cs="Times New Roman"/>
          <w:bCs/>
          <w:color w:val="000000" w:themeColor="text1"/>
          <w:szCs w:val="21"/>
          <w:highlight w:val="none"/>
          <w:u w:val="none"/>
          <w14:textFill>
            <w14:solidFill>
              <w14:schemeClr w14:val="tx1"/>
            </w14:solidFill>
          </w14:textFill>
        </w:rPr>
        <w:t>202</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5</w:t>
      </w:r>
      <w:r>
        <w:rPr>
          <w:rFonts w:hint="eastAsia" w:ascii="宋体" w:hAnsi="宋体" w:eastAsia="宋体" w:cs="Times New Roman"/>
          <w:bCs/>
          <w:color w:val="000000" w:themeColor="text1"/>
          <w:szCs w:val="21"/>
          <w:highlight w:val="none"/>
          <w:u w:val="none"/>
          <w14:textFill>
            <w14:solidFill>
              <w14:schemeClr w14:val="tx1"/>
            </w14:solidFill>
          </w14:textFill>
        </w:rPr>
        <w:t>年</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9</w:t>
      </w:r>
      <w:r>
        <w:rPr>
          <w:rFonts w:hint="eastAsia" w:ascii="宋体" w:hAnsi="宋体" w:eastAsia="宋体" w:cs="Times New Roman"/>
          <w:bCs/>
          <w:color w:val="000000" w:themeColor="text1"/>
          <w:szCs w:val="21"/>
          <w:highlight w:val="none"/>
          <w:u w:val="none"/>
          <w14:textFill>
            <w14:solidFill>
              <w14:schemeClr w14:val="tx1"/>
            </w14:solidFill>
          </w14:textFill>
        </w:rPr>
        <w:t>月</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29</w:t>
      </w:r>
      <w:r>
        <w:rPr>
          <w:rFonts w:hint="eastAsia" w:ascii="宋体" w:hAnsi="宋体" w:eastAsia="宋体" w:cs="Times New Roman"/>
          <w:bCs/>
          <w:color w:val="000000" w:themeColor="text1"/>
          <w:szCs w:val="21"/>
          <w:highlight w:val="none"/>
          <w:u w:val="none"/>
          <w14:textFill>
            <w14:solidFill>
              <w14:schemeClr w14:val="tx1"/>
            </w14:solidFill>
          </w14:textFill>
        </w:rPr>
        <w:t>日至202</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5</w:t>
      </w:r>
      <w:r>
        <w:rPr>
          <w:rFonts w:hint="eastAsia" w:ascii="宋体" w:hAnsi="宋体" w:eastAsia="宋体" w:cs="Times New Roman"/>
          <w:bCs/>
          <w:color w:val="000000" w:themeColor="text1"/>
          <w:szCs w:val="21"/>
          <w:highlight w:val="none"/>
          <w:u w:val="none"/>
          <w14:textFill>
            <w14:solidFill>
              <w14:schemeClr w14:val="tx1"/>
            </w14:solidFill>
          </w14:textFill>
        </w:rPr>
        <w:t>年</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10</w:t>
      </w:r>
      <w:r>
        <w:rPr>
          <w:rFonts w:hint="eastAsia" w:ascii="宋体" w:hAnsi="宋体" w:eastAsia="宋体" w:cs="Times New Roman"/>
          <w:bCs/>
          <w:color w:val="000000" w:themeColor="text1"/>
          <w:szCs w:val="21"/>
          <w:highlight w:val="none"/>
          <w:u w:val="none"/>
          <w14:textFill>
            <w14:solidFill>
              <w14:schemeClr w14:val="tx1"/>
            </w14:solidFill>
          </w14:textFill>
        </w:rPr>
        <w:t>月</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13</w:t>
      </w:r>
      <w:r>
        <w:rPr>
          <w:rFonts w:hint="eastAsia" w:ascii="宋体" w:hAnsi="宋体" w:eastAsia="宋体" w:cs="Times New Roman"/>
          <w:bCs/>
          <w:color w:val="000000" w:themeColor="text1"/>
          <w:szCs w:val="21"/>
          <w:highlight w:val="none"/>
          <w:u w:val="none"/>
          <w14:textFill>
            <w14:solidFill>
              <w14:schemeClr w14:val="tx1"/>
            </w14:solidFill>
          </w14:textFill>
        </w:rPr>
        <w:t>日（北京时间，法定节假日除外）</w:t>
      </w:r>
    </w:p>
    <w:p w14:paraId="31C45937">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地点（网址）：广西政府采购云平台（https://www.gcy.zfcg.gxzf.gov.cn/）</w:t>
      </w:r>
    </w:p>
    <w:p w14:paraId="286B395E">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方式：供应商登录广西政府采购云平台https://www.gcy.zfcg.gxzf.gov.cn/在线申请获取采购文件（进入“项目采购”应用，在获取采购文件菜单中选择项目，申请获取采购文件）</w:t>
      </w:r>
    </w:p>
    <w:p w14:paraId="40A359DE">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售价：</w:t>
      </w:r>
      <w:r>
        <w:rPr>
          <w:rFonts w:hint="eastAsia" w:ascii="宋体" w:hAnsi="宋体" w:eastAsia="宋体" w:cs="宋体"/>
          <w:bCs/>
          <w:color w:val="000000" w:themeColor="text1"/>
          <w:kern w:val="0"/>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0</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w:t>
      </w:r>
    </w:p>
    <w:p w14:paraId="60FC8C55">
      <w:pPr>
        <w:keepNext w:val="0"/>
        <w:keepLines w:val="0"/>
        <w:pageBreakBefore w:val="0"/>
        <w:kinsoku/>
        <w:wordWrap/>
        <w:overflowPunct/>
        <w:topLinePunct w:val="0"/>
        <w:autoSpaceDE/>
        <w:autoSpaceDN/>
        <w:bidi w:val="0"/>
        <w:adjustRightInd/>
        <w:snapToGrid/>
        <w:spacing w:line="500" w:lineRule="exact"/>
        <w:contextualSpacing/>
        <w:textAlignment w:val="auto"/>
        <w:rPr>
          <w:rFonts w:ascii="黑体" w:hAnsi="黑体" w:eastAsia="黑体" w:cs="Times New Roman"/>
          <w:b/>
          <w:color w:val="000000" w:themeColor="text1"/>
          <w:sz w:val="24"/>
          <w:szCs w:val="24"/>
          <w:highlight w:val="none"/>
          <w14:textFill>
            <w14:solidFill>
              <w14:schemeClr w14:val="tx1"/>
            </w14:solidFill>
          </w14:textFill>
        </w:rPr>
      </w:pPr>
      <w:bookmarkStart w:id="27" w:name="_Toc71365908"/>
      <w:r>
        <w:rPr>
          <w:rFonts w:hint="eastAsia" w:ascii="黑体" w:hAnsi="黑体" w:eastAsia="黑体" w:cs="Times New Roman"/>
          <w:b/>
          <w:color w:val="000000" w:themeColor="text1"/>
          <w:sz w:val="24"/>
          <w:szCs w:val="24"/>
          <w:highlight w:val="none"/>
          <w14:textFill>
            <w14:solidFill>
              <w14:schemeClr w14:val="tx1"/>
            </w14:solidFill>
          </w14:textFill>
        </w:rPr>
        <w:t>四、响应文件提交</w:t>
      </w:r>
      <w:bookmarkEnd w:id="22"/>
      <w:bookmarkEnd w:id="23"/>
      <w:bookmarkEnd w:id="24"/>
      <w:bookmarkEnd w:id="25"/>
      <w:bookmarkEnd w:id="26"/>
      <w:bookmarkEnd w:id="27"/>
    </w:p>
    <w:p w14:paraId="78C36DE7">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color w:val="000000" w:themeColor="text1"/>
          <w:szCs w:val="21"/>
          <w:highlight w:val="none"/>
          <w:u w:val="single"/>
          <w14:textFill>
            <w14:solidFill>
              <w14:schemeClr w14:val="tx1"/>
            </w14:solidFill>
          </w14:textFill>
        </w:rPr>
      </w:pPr>
      <w:bookmarkStart w:id="28" w:name="_Toc44229882"/>
      <w:bookmarkStart w:id="29" w:name="_Toc35393633"/>
      <w:bookmarkStart w:id="30" w:name="_Toc28359093"/>
      <w:bookmarkStart w:id="31" w:name="_Toc28359016"/>
      <w:bookmarkStart w:id="32" w:name="_Toc35393802"/>
      <w:r>
        <w:rPr>
          <w:rFonts w:hint="eastAsia" w:ascii="宋体" w:hAnsi="宋体" w:eastAsia="宋体" w:cs="Times New Roman"/>
          <w:color w:val="000000" w:themeColor="text1"/>
          <w:szCs w:val="21"/>
          <w:highlight w:val="none"/>
          <w14:textFill>
            <w14:solidFill>
              <w14:schemeClr w14:val="tx1"/>
            </w14:solidFill>
          </w14:textFill>
        </w:rPr>
        <w:t>截止时间：</w:t>
      </w:r>
      <w:r>
        <w:rPr>
          <w:rFonts w:hint="eastAsia" w:ascii="宋体" w:hAnsi="宋体" w:eastAsia="宋体" w:cs="Times New Roman"/>
          <w:bCs/>
          <w:color w:val="000000" w:themeColor="text1"/>
          <w:szCs w:val="21"/>
          <w:highlight w:val="none"/>
          <w:u w:val="none"/>
          <w14:textFill>
            <w14:solidFill>
              <w14:schemeClr w14:val="tx1"/>
            </w14:solidFill>
          </w14:textFill>
        </w:rPr>
        <w:t>202</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5</w:t>
      </w:r>
      <w:r>
        <w:rPr>
          <w:rFonts w:hint="eastAsia" w:ascii="宋体" w:hAnsi="宋体" w:eastAsia="宋体" w:cs="Times New Roman"/>
          <w:bCs/>
          <w:color w:val="000000" w:themeColor="text1"/>
          <w:szCs w:val="21"/>
          <w:highlight w:val="none"/>
          <w:u w:val="none"/>
          <w14:textFill>
            <w14:solidFill>
              <w14:schemeClr w14:val="tx1"/>
            </w14:solidFill>
          </w14:textFill>
        </w:rPr>
        <w:t>年</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10</w:t>
      </w:r>
      <w:r>
        <w:rPr>
          <w:rFonts w:hint="eastAsia" w:ascii="宋体" w:hAnsi="宋体" w:eastAsia="宋体" w:cs="Times New Roman"/>
          <w:bCs/>
          <w:color w:val="000000" w:themeColor="text1"/>
          <w:szCs w:val="21"/>
          <w:highlight w:val="none"/>
          <w:u w:val="none"/>
          <w14:textFill>
            <w14:solidFill>
              <w14:schemeClr w14:val="tx1"/>
            </w14:solidFill>
          </w14:textFill>
        </w:rPr>
        <w:t>月</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16</w:t>
      </w:r>
      <w:r>
        <w:rPr>
          <w:rFonts w:hint="eastAsia" w:ascii="宋体" w:hAnsi="宋体" w:eastAsia="宋体" w:cs="Times New Roman"/>
          <w:bCs/>
          <w:color w:val="000000" w:themeColor="text1"/>
          <w:szCs w:val="21"/>
          <w:highlight w:val="none"/>
          <w:u w:val="none"/>
          <w14:textFill>
            <w14:solidFill>
              <w14:schemeClr w14:val="tx1"/>
            </w14:solidFill>
          </w14:textFill>
        </w:rPr>
        <w:t>日</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15</w:t>
      </w:r>
      <w:r>
        <w:rPr>
          <w:rFonts w:hint="eastAsia" w:ascii="宋体" w:hAnsi="宋体" w:eastAsia="宋体" w:cs="Times New Roman"/>
          <w:bCs/>
          <w:color w:val="000000" w:themeColor="text1"/>
          <w:szCs w:val="21"/>
          <w:highlight w:val="none"/>
          <w:u w:val="none"/>
          <w14:textFill>
            <w14:solidFill>
              <w14:schemeClr w14:val="tx1"/>
            </w14:solidFill>
          </w14:textFill>
        </w:rPr>
        <w:t>时</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0</w:t>
      </w:r>
      <w:r>
        <w:rPr>
          <w:rFonts w:hint="eastAsia" w:ascii="宋体" w:hAnsi="宋体" w:eastAsia="宋体" w:cs="Times New Roman"/>
          <w:bCs/>
          <w:color w:val="000000" w:themeColor="text1"/>
          <w:szCs w:val="21"/>
          <w:highlight w:val="none"/>
          <w:u w:val="none"/>
          <w14:textFill>
            <w14:solidFill>
              <w14:schemeClr w14:val="tx1"/>
            </w14:solidFill>
          </w14:textFill>
        </w:rPr>
        <w:t>0分</w:t>
      </w:r>
      <w:r>
        <w:rPr>
          <w:rFonts w:hint="eastAsia" w:ascii="宋体" w:hAnsi="宋体" w:eastAsia="宋体" w:cs="Times New Roman"/>
          <w:bCs/>
          <w:color w:val="000000" w:themeColor="text1"/>
          <w:szCs w:val="21"/>
          <w:highlight w:val="none"/>
          <w14:textFill>
            <w14:solidFill>
              <w14:schemeClr w14:val="tx1"/>
            </w14:solidFill>
          </w14:textFill>
        </w:rPr>
        <w:t>（北京时间）</w:t>
      </w:r>
    </w:p>
    <w:p w14:paraId="1E0866C9">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地点（网址）：请登录广西政府采购云平台竞标客户端竞标</w:t>
      </w:r>
    </w:p>
    <w:p w14:paraId="2F8347E5">
      <w:pPr>
        <w:keepNext w:val="0"/>
        <w:keepLines w:val="0"/>
        <w:pageBreakBefore w:val="0"/>
        <w:kinsoku/>
        <w:wordWrap/>
        <w:overflowPunct/>
        <w:topLinePunct w:val="0"/>
        <w:autoSpaceDE/>
        <w:autoSpaceDN/>
        <w:bidi w:val="0"/>
        <w:adjustRightInd/>
        <w:snapToGrid/>
        <w:spacing w:line="500" w:lineRule="exact"/>
        <w:contextualSpacing/>
        <w:textAlignment w:val="auto"/>
        <w:rPr>
          <w:rFonts w:ascii="黑体" w:hAnsi="黑体" w:eastAsia="黑体" w:cs="Times New Roman"/>
          <w:b/>
          <w:color w:val="000000" w:themeColor="text1"/>
          <w:sz w:val="24"/>
          <w:szCs w:val="24"/>
          <w:highlight w:val="none"/>
          <w14:textFill>
            <w14:solidFill>
              <w14:schemeClr w14:val="tx1"/>
            </w14:solidFill>
          </w14:textFill>
        </w:rPr>
      </w:pPr>
      <w:bookmarkStart w:id="33" w:name="_Toc71365909"/>
      <w:r>
        <w:rPr>
          <w:rFonts w:hint="eastAsia" w:ascii="黑体" w:hAnsi="黑体" w:eastAsia="黑体" w:cs="Times New Roman"/>
          <w:b/>
          <w:color w:val="000000" w:themeColor="text1"/>
          <w:sz w:val="24"/>
          <w:szCs w:val="24"/>
          <w:highlight w:val="none"/>
          <w14:textFill>
            <w14:solidFill>
              <w14:schemeClr w14:val="tx1"/>
            </w14:solidFill>
          </w14:textFill>
        </w:rPr>
        <w:t>五、</w:t>
      </w:r>
      <w:bookmarkEnd w:id="28"/>
      <w:bookmarkEnd w:id="29"/>
      <w:bookmarkEnd w:id="30"/>
      <w:bookmarkEnd w:id="31"/>
      <w:bookmarkEnd w:id="32"/>
      <w:bookmarkEnd w:id="33"/>
      <w:r>
        <w:rPr>
          <w:rFonts w:hint="eastAsia" w:ascii="黑体" w:hAnsi="黑体" w:eastAsia="黑体" w:cs="Times New Roman"/>
          <w:b/>
          <w:color w:val="000000" w:themeColor="text1"/>
          <w:sz w:val="24"/>
          <w:szCs w:val="24"/>
          <w:highlight w:val="none"/>
          <w14:textFill>
            <w14:solidFill>
              <w14:schemeClr w14:val="tx1"/>
            </w14:solidFill>
          </w14:textFill>
        </w:rPr>
        <w:t>响应文件开启</w:t>
      </w:r>
    </w:p>
    <w:p w14:paraId="45A4D80F">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Times New Roman"/>
          <w:bCs/>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开启</w:t>
      </w:r>
      <w:r>
        <w:rPr>
          <w:rFonts w:hint="eastAsia" w:ascii="宋体" w:hAnsi="宋体" w:eastAsia="宋体" w:cs="Times New Roman"/>
          <w:color w:val="000000" w:themeColor="text1"/>
          <w:szCs w:val="21"/>
          <w:highlight w:val="none"/>
          <w14:textFill>
            <w14:solidFill>
              <w14:schemeClr w14:val="tx1"/>
            </w14:solidFill>
          </w14:textFill>
        </w:rPr>
        <w:t>时间：</w:t>
      </w:r>
      <w:r>
        <w:rPr>
          <w:rFonts w:hint="eastAsia" w:ascii="宋体" w:hAnsi="宋体" w:eastAsia="宋体" w:cs="Times New Roman"/>
          <w:bCs/>
          <w:color w:val="000000" w:themeColor="text1"/>
          <w:szCs w:val="21"/>
          <w:highlight w:val="none"/>
          <w:u w:val="none"/>
          <w14:textFill>
            <w14:solidFill>
              <w14:schemeClr w14:val="tx1"/>
            </w14:solidFill>
          </w14:textFill>
        </w:rPr>
        <w:t>202</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5</w:t>
      </w:r>
      <w:r>
        <w:rPr>
          <w:rFonts w:hint="eastAsia" w:ascii="宋体" w:hAnsi="宋体" w:eastAsia="宋体" w:cs="Times New Roman"/>
          <w:bCs/>
          <w:color w:val="000000" w:themeColor="text1"/>
          <w:szCs w:val="21"/>
          <w:highlight w:val="none"/>
          <w:u w:val="none"/>
          <w14:textFill>
            <w14:solidFill>
              <w14:schemeClr w14:val="tx1"/>
            </w14:solidFill>
          </w14:textFill>
        </w:rPr>
        <w:t>年</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10</w:t>
      </w:r>
      <w:r>
        <w:rPr>
          <w:rFonts w:hint="eastAsia" w:ascii="宋体" w:hAnsi="宋体" w:eastAsia="宋体" w:cs="Times New Roman"/>
          <w:bCs/>
          <w:color w:val="000000" w:themeColor="text1"/>
          <w:szCs w:val="21"/>
          <w:highlight w:val="none"/>
          <w:u w:val="none"/>
          <w14:textFill>
            <w14:solidFill>
              <w14:schemeClr w14:val="tx1"/>
            </w14:solidFill>
          </w14:textFill>
        </w:rPr>
        <w:t>月</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16</w:t>
      </w:r>
      <w:r>
        <w:rPr>
          <w:rFonts w:hint="eastAsia" w:ascii="宋体" w:hAnsi="宋体" w:eastAsia="宋体" w:cs="Times New Roman"/>
          <w:bCs/>
          <w:color w:val="000000" w:themeColor="text1"/>
          <w:szCs w:val="21"/>
          <w:highlight w:val="none"/>
          <w:u w:val="none"/>
          <w14:textFill>
            <w14:solidFill>
              <w14:schemeClr w14:val="tx1"/>
            </w14:solidFill>
          </w14:textFill>
        </w:rPr>
        <w:t>日</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15</w:t>
      </w:r>
      <w:r>
        <w:rPr>
          <w:rFonts w:hint="eastAsia" w:ascii="宋体" w:hAnsi="宋体" w:eastAsia="宋体" w:cs="Times New Roman"/>
          <w:bCs/>
          <w:color w:val="000000" w:themeColor="text1"/>
          <w:szCs w:val="21"/>
          <w:highlight w:val="none"/>
          <w:u w:val="none"/>
          <w14:textFill>
            <w14:solidFill>
              <w14:schemeClr w14:val="tx1"/>
            </w14:solidFill>
          </w14:textFill>
        </w:rPr>
        <w:t>时</w:t>
      </w:r>
      <w:r>
        <w:rPr>
          <w:rFonts w:hint="eastAsia" w:ascii="宋体" w:hAnsi="宋体" w:eastAsia="宋体" w:cs="Times New Roman"/>
          <w:bCs/>
          <w:color w:val="000000" w:themeColor="text1"/>
          <w:szCs w:val="21"/>
          <w:highlight w:val="none"/>
          <w:u w:val="none"/>
          <w:lang w:val="en-US" w:eastAsia="zh-CN"/>
          <w14:textFill>
            <w14:solidFill>
              <w14:schemeClr w14:val="tx1"/>
            </w14:solidFill>
          </w14:textFill>
        </w:rPr>
        <w:t>00</w:t>
      </w:r>
      <w:r>
        <w:rPr>
          <w:rFonts w:hint="eastAsia" w:ascii="宋体" w:hAnsi="宋体" w:eastAsia="宋体" w:cs="Times New Roman"/>
          <w:bCs/>
          <w:color w:val="000000" w:themeColor="text1"/>
          <w:szCs w:val="21"/>
          <w:highlight w:val="none"/>
          <w:u w:val="none"/>
          <w14:textFill>
            <w14:solidFill>
              <w14:schemeClr w14:val="tx1"/>
            </w14:solidFill>
          </w14:textFill>
        </w:rPr>
        <w:t>分</w:t>
      </w:r>
      <w:r>
        <w:rPr>
          <w:rFonts w:hint="eastAsia" w:ascii="宋体" w:hAnsi="宋体" w:eastAsia="宋体" w:cs="Times New Roman"/>
          <w:bCs/>
          <w:color w:val="000000" w:themeColor="text1"/>
          <w:szCs w:val="21"/>
          <w:highlight w:val="none"/>
          <w14:textFill>
            <w14:solidFill>
              <w14:schemeClr w14:val="tx1"/>
            </w14:solidFill>
          </w14:textFill>
        </w:rPr>
        <w:t>（北京时间）</w:t>
      </w:r>
    </w:p>
    <w:p w14:paraId="5BD697B8">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Times New Roman"/>
          <w:bCs/>
          <w:color w:val="000000" w:themeColor="text1"/>
          <w:szCs w:val="21"/>
          <w:highlight w:val="none"/>
          <w:u w:val="singl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地点：广西政府采购云平台https://www.gcy.zfcg.gxzf.gov.cn/</w:t>
      </w:r>
    </w:p>
    <w:p w14:paraId="0B7B21DA">
      <w:pPr>
        <w:keepNext w:val="0"/>
        <w:keepLines w:val="0"/>
        <w:pageBreakBefore w:val="0"/>
        <w:kinsoku/>
        <w:wordWrap/>
        <w:overflowPunct/>
        <w:topLinePunct w:val="0"/>
        <w:autoSpaceDE/>
        <w:autoSpaceDN/>
        <w:bidi w:val="0"/>
        <w:adjustRightInd/>
        <w:snapToGrid/>
        <w:spacing w:line="500" w:lineRule="exact"/>
        <w:contextualSpacing/>
        <w:textAlignment w:val="auto"/>
        <w:rPr>
          <w:rFonts w:ascii="黑体" w:hAnsi="黑体" w:eastAsia="黑体" w:cs="Times New Roman"/>
          <w:b/>
          <w:color w:val="000000" w:themeColor="text1"/>
          <w:sz w:val="24"/>
          <w:szCs w:val="24"/>
          <w:highlight w:val="none"/>
          <w14:textFill>
            <w14:solidFill>
              <w14:schemeClr w14:val="tx1"/>
            </w14:solidFill>
          </w14:textFill>
        </w:rPr>
      </w:pPr>
      <w:bookmarkStart w:id="34" w:name="_Toc71365910"/>
      <w:bookmarkStart w:id="35" w:name="_Toc35393803"/>
      <w:bookmarkStart w:id="36" w:name="_Toc44229883"/>
      <w:bookmarkStart w:id="37" w:name="_Toc35393634"/>
      <w:bookmarkStart w:id="38" w:name="_Toc28359094"/>
      <w:bookmarkStart w:id="39" w:name="_Toc28359017"/>
      <w:r>
        <w:rPr>
          <w:rFonts w:hint="eastAsia" w:ascii="黑体" w:hAnsi="黑体" w:eastAsia="黑体" w:cs="Times New Roman"/>
          <w:b/>
          <w:color w:val="000000" w:themeColor="text1"/>
          <w:sz w:val="24"/>
          <w:szCs w:val="24"/>
          <w:highlight w:val="none"/>
          <w14:textFill>
            <w14:solidFill>
              <w14:schemeClr w14:val="tx1"/>
            </w14:solidFill>
          </w14:textFill>
        </w:rPr>
        <w:t>六、公告期限</w:t>
      </w:r>
      <w:bookmarkEnd w:id="34"/>
      <w:bookmarkEnd w:id="35"/>
      <w:bookmarkEnd w:id="36"/>
      <w:bookmarkEnd w:id="37"/>
      <w:bookmarkEnd w:id="38"/>
      <w:bookmarkEnd w:id="39"/>
    </w:p>
    <w:p w14:paraId="3165010E">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个工作日。</w:t>
      </w:r>
    </w:p>
    <w:p w14:paraId="4ADB53AB">
      <w:pPr>
        <w:keepNext w:val="0"/>
        <w:keepLines w:val="0"/>
        <w:pageBreakBefore w:val="0"/>
        <w:kinsoku/>
        <w:wordWrap/>
        <w:overflowPunct/>
        <w:topLinePunct w:val="0"/>
        <w:autoSpaceDE/>
        <w:autoSpaceDN/>
        <w:bidi w:val="0"/>
        <w:adjustRightInd/>
        <w:snapToGrid/>
        <w:spacing w:line="500" w:lineRule="exact"/>
        <w:contextualSpacing/>
        <w:textAlignment w:val="auto"/>
        <w:rPr>
          <w:rFonts w:ascii="黑体" w:hAnsi="黑体" w:eastAsia="黑体" w:cs="Times New Roman"/>
          <w:b/>
          <w:color w:val="000000" w:themeColor="text1"/>
          <w:sz w:val="24"/>
          <w:szCs w:val="24"/>
          <w:highlight w:val="none"/>
          <w14:textFill>
            <w14:solidFill>
              <w14:schemeClr w14:val="tx1"/>
            </w14:solidFill>
          </w14:textFill>
        </w:rPr>
      </w:pPr>
      <w:bookmarkStart w:id="40" w:name="_Toc35393635"/>
      <w:bookmarkStart w:id="41" w:name="_Toc35393804"/>
      <w:bookmarkStart w:id="42" w:name="_Toc71365911"/>
      <w:bookmarkStart w:id="43" w:name="_Toc44229884"/>
      <w:r>
        <w:rPr>
          <w:rFonts w:hint="eastAsia" w:ascii="黑体" w:hAnsi="黑体" w:eastAsia="黑体" w:cs="Times New Roman"/>
          <w:b/>
          <w:color w:val="000000" w:themeColor="text1"/>
          <w:sz w:val="24"/>
          <w:szCs w:val="24"/>
          <w:highlight w:val="none"/>
          <w14:textFill>
            <w14:solidFill>
              <w14:schemeClr w14:val="tx1"/>
            </w14:solidFill>
          </w14:textFill>
        </w:rPr>
        <w:t>七、其他补充事宜</w:t>
      </w:r>
      <w:bookmarkEnd w:id="40"/>
      <w:bookmarkEnd w:id="41"/>
      <w:bookmarkEnd w:id="42"/>
      <w:bookmarkEnd w:id="43"/>
      <w:r>
        <w:rPr>
          <w:rFonts w:hint="eastAsia" w:ascii="黑体" w:hAnsi="黑体" w:eastAsia="黑体" w:cs="Times New Roman"/>
          <w:b/>
          <w:color w:val="000000" w:themeColor="text1"/>
          <w:sz w:val="24"/>
          <w:szCs w:val="24"/>
          <w:highlight w:val="none"/>
          <w14:textFill>
            <w14:solidFill>
              <w14:schemeClr w14:val="tx1"/>
            </w14:solidFill>
          </w14:textFill>
        </w:rPr>
        <w:tab/>
      </w:r>
    </w:p>
    <w:p w14:paraId="3D00AFE3">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网上查询地址</w:t>
      </w:r>
    </w:p>
    <w:p w14:paraId="7E3EC6A5">
      <w:pPr>
        <w:keepNext w:val="0"/>
        <w:keepLines w:val="0"/>
        <w:pageBreakBefore w:val="0"/>
        <w:widowControl w:val="0"/>
        <w:kinsoku/>
        <w:wordWrap w:val="0"/>
        <w:overflowPunct/>
        <w:topLinePunct w:val="0"/>
        <w:autoSpaceDE/>
        <w:autoSpaceDN/>
        <w:bidi w:val="0"/>
        <w:adjustRightInd/>
        <w:snapToGrid/>
        <w:spacing w:line="500" w:lineRule="exact"/>
        <w:ind w:left="0" w:leftChars="0" w:firstLine="412" w:firstLineChars="200"/>
        <w:contextualSpacing/>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在</w:t>
      </w:r>
      <w:r>
        <w:rPr>
          <w:rFonts w:hint="eastAsia" w:ascii="宋体" w:hAnsi="宋体" w:eastAsia="宋体" w:cs="宋体"/>
          <w:color w:val="000000" w:themeColor="text1"/>
          <w:kern w:val="0"/>
          <w:szCs w:val="21"/>
          <w:highlight w:val="none"/>
          <w14:textFill>
            <w14:solidFill>
              <w14:schemeClr w14:val="tx1"/>
            </w14:solidFill>
          </w14:textFill>
        </w:rPr>
        <w:t>中国政府采购网（http://www.ccgp.gov.cn）、</w:t>
      </w:r>
      <w:r>
        <w:rPr>
          <w:rFonts w:hint="eastAsia" w:ascii="宋体" w:hAnsi="宋体" w:eastAsia="宋体" w:cs="宋体"/>
          <w:color w:val="000000" w:themeColor="text1"/>
          <w:kern w:val="0"/>
          <w:szCs w:val="21"/>
          <w:highlight w:val="none"/>
          <w:lang w:eastAsia="zh-CN"/>
          <w14:textFill>
            <w14:solidFill>
              <w14:schemeClr w14:val="tx1"/>
            </w14:solidFill>
          </w14:textFill>
        </w:rPr>
        <w:t>广西政府采购网</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http://www.ccgp-guangxi.gov.cn/</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CN"/>
          <w14:textFill>
            <w14:solidFill>
              <w14:schemeClr w14:val="tx1"/>
            </w14:solidFill>
          </w14:textFill>
        </w:rPr>
        <w:t>上发布。</w:t>
      </w:r>
    </w:p>
    <w:p w14:paraId="64260822">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color w:val="000000" w:themeColor="text1"/>
          <w:kern w:val="0"/>
          <w:szCs w:val="21"/>
          <w:highlight w:val="none"/>
          <w14:textFill>
            <w14:solidFill>
              <w14:schemeClr w14:val="tx1"/>
            </w14:solidFill>
          </w14:textFill>
        </w:rPr>
      </w:pPr>
      <w:bookmarkStart w:id="44" w:name="_Hlk37429674"/>
      <w:bookmarkStart w:id="45" w:name="_Toc28359018"/>
      <w:bookmarkStart w:id="46" w:name="_Toc35393805"/>
      <w:bookmarkStart w:id="47" w:name="_Toc28359095"/>
      <w:bookmarkStart w:id="48" w:name="_Toc35393636"/>
      <w:bookmarkStart w:id="49" w:name="_Toc44229885"/>
      <w:r>
        <w:rPr>
          <w:rFonts w:hint="eastAsia" w:ascii="宋体" w:hAnsi="宋体" w:eastAsia="宋体" w:cs="Times New Roman"/>
          <w:color w:val="000000" w:themeColor="text1"/>
          <w:szCs w:val="21"/>
          <w:highlight w:val="none"/>
          <w14:textFill>
            <w14:solidFill>
              <w14:schemeClr w14:val="tx1"/>
            </w14:solidFill>
          </w14:textFill>
        </w:rPr>
        <w:t>2</w:t>
      </w:r>
      <w:r>
        <w:rPr>
          <w:rFonts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本项目需要落实的政府采购政策</w:t>
      </w:r>
    </w:p>
    <w:p w14:paraId="103D0A4A">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14:textFill>
            <w14:solidFill>
              <w14:schemeClr w14:val="tx1"/>
            </w14:solidFill>
          </w14:textFill>
        </w:rPr>
        <w:t>（1）政府采购促进中小企业发展。</w:t>
      </w:r>
    </w:p>
    <w:p w14:paraId="4AB4BE68">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14:textFill>
            <w14:solidFill>
              <w14:schemeClr w14:val="tx1"/>
            </w14:solidFill>
          </w14:textFill>
        </w:rPr>
        <w:t>（2）政府采购支持采用本国产品的政策。</w:t>
      </w:r>
    </w:p>
    <w:p w14:paraId="0200EB0F">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14:textFill>
            <w14:solidFill>
              <w14:schemeClr w14:val="tx1"/>
            </w14:solidFill>
          </w14:textFill>
        </w:rPr>
        <w:t>（3）强制采购节能产品；优先采购节能产品、环境标志产品。</w:t>
      </w:r>
    </w:p>
    <w:p w14:paraId="76F97DDD">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14:textFill>
            <w14:solidFill>
              <w14:schemeClr w14:val="tx1"/>
            </w14:solidFill>
          </w14:textFill>
        </w:rPr>
        <w:t>（4）政府采购促进残疾人就业政策。</w:t>
      </w:r>
    </w:p>
    <w:p w14:paraId="2E70AA05">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14:textFill>
            <w14:solidFill>
              <w14:schemeClr w14:val="tx1"/>
            </w14:solidFill>
          </w14:textFill>
        </w:rPr>
        <w:t>（5）政府采购支持监狱企业发展。</w:t>
      </w:r>
    </w:p>
    <w:bookmarkEnd w:id="44"/>
    <w:p w14:paraId="44B6591B">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14:textFill>
            <w14:solidFill>
              <w14:schemeClr w14:val="tx1"/>
            </w14:solidFill>
          </w14:textFill>
        </w:rPr>
        <w:t>3.</w:t>
      </w: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标保证金：人民币</w:t>
      </w:r>
      <w:r>
        <w:rPr>
          <w:rFonts w:hint="eastAsia" w:ascii="宋体" w:hAnsi="宋体" w:eastAsia="宋体" w:cs="宋体"/>
          <w:iCs/>
          <w:color w:val="000000" w:themeColor="text1"/>
          <w:kern w:val="0"/>
          <w:szCs w:val="21"/>
          <w:highlight w:val="none"/>
          <w:lang w:val="en-US" w:eastAsia="zh-CN"/>
          <w14:textFill>
            <w14:solidFill>
              <w14:schemeClr w14:val="tx1"/>
            </w14:solidFill>
          </w14:textFill>
        </w:rPr>
        <w:t>伍仟</w:t>
      </w:r>
      <w:r>
        <w:rPr>
          <w:rFonts w:hint="eastAsia" w:ascii="宋体" w:hAnsi="宋体" w:eastAsia="宋体" w:cs="宋体"/>
          <w:iCs/>
          <w:color w:val="000000" w:themeColor="text1"/>
          <w:kern w:val="0"/>
          <w:szCs w:val="21"/>
          <w:highlight w:val="none"/>
          <w14:textFill>
            <w14:solidFill>
              <w14:schemeClr w14:val="tx1"/>
            </w14:solidFill>
          </w14:textFill>
        </w:rPr>
        <w:t>元整（</w:t>
      </w:r>
      <w:r>
        <w:rPr>
          <w:rFonts w:hint="default" w:ascii="Arial" w:hAnsi="Arial" w:eastAsia="宋体" w:cs="Arial"/>
          <w:iCs/>
          <w:color w:val="000000" w:themeColor="text1"/>
          <w:kern w:val="0"/>
          <w:szCs w:val="21"/>
          <w:highlight w:val="none"/>
          <w14:textFill>
            <w14:solidFill>
              <w14:schemeClr w14:val="tx1"/>
            </w14:solidFill>
          </w14:textFill>
        </w:rPr>
        <w:t>¥</w:t>
      </w:r>
      <w:r>
        <w:rPr>
          <w:rFonts w:hint="eastAsia" w:ascii="宋体" w:hAnsi="宋体" w:eastAsia="宋体" w:cs="宋体"/>
          <w:iCs/>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iCs/>
          <w:color w:val="000000" w:themeColor="text1"/>
          <w:kern w:val="0"/>
          <w:szCs w:val="21"/>
          <w:highlight w:val="none"/>
          <w14:textFill>
            <w14:solidFill>
              <w14:schemeClr w14:val="tx1"/>
            </w14:solidFill>
          </w14:textFill>
        </w:rPr>
        <w:t>000.00）。</w:t>
      </w:r>
    </w:p>
    <w:p w14:paraId="1B657F97">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标保证金的交纳方式：银行转账、支票、汇票、本票或者金融、担保机构出具的保函，禁止采用现钞方式。采用银行转账方式的，在</w:t>
      </w: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标截止时间前交至指定账户并且到账（开户名称：广西城建咨询设计有限公司；开户银行：</w:t>
      </w:r>
      <w:r>
        <w:rPr>
          <w:rFonts w:hint="eastAsia" w:ascii="宋体" w:hAnsi="宋体" w:eastAsia="宋体" w:cs="宋体"/>
          <w:iCs/>
          <w:color w:val="000000" w:themeColor="text1"/>
          <w:kern w:val="0"/>
          <w:szCs w:val="21"/>
          <w:highlight w:val="none"/>
          <w:lang w:eastAsia="zh-CN"/>
          <w14:textFill>
            <w14:solidFill>
              <w14:schemeClr w14:val="tx1"/>
            </w14:solidFill>
          </w14:textFill>
        </w:rPr>
        <w:t>中国建设银行股份有限公司南宁民族大道东支行</w:t>
      </w:r>
      <w:r>
        <w:rPr>
          <w:rFonts w:hint="eastAsia" w:ascii="宋体" w:hAnsi="宋体" w:eastAsia="宋体" w:cs="宋体"/>
          <w:iCs/>
          <w:color w:val="000000" w:themeColor="text1"/>
          <w:kern w:val="0"/>
          <w:szCs w:val="21"/>
          <w:highlight w:val="none"/>
          <w14:textFill>
            <w14:solidFill>
              <w14:schemeClr w14:val="tx1"/>
            </w14:solidFill>
          </w14:textFill>
        </w:rPr>
        <w:t xml:space="preserve">；银行账号： </w:t>
      </w:r>
      <w:r>
        <w:rPr>
          <w:rFonts w:hint="eastAsia" w:ascii="宋体" w:hAnsi="宋体" w:eastAsia="宋体" w:cs="宋体"/>
          <w:iCs/>
          <w:color w:val="000000" w:themeColor="text1"/>
          <w:kern w:val="0"/>
          <w:szCs w:val="21"/>
          <w:highlight w:val="none"/>
          <w:lang w:eastAsia="zh-CN"/>
          <w14:textFill>
            <w14:solidFill>
              <w14:schemeClr w14:val="tx1"/>
            </w14:solidFill>
          </w14:textFill>
        </w:rPr>
        <w:t>4500 1604 6530 5070 3663</w:t>
      </w:r>
      <w:r>
        <w:rPr>
          <w:rFonts w:hint="eastAsia" w:ascii="宋体" w:hAnsi="宋体" w:eastAsia="宋体" w:cs="宋体"/>
          <w:iCs/>
          <w:color w:val="000000" w:themeColor="text1"/>
          <w:kern w:val="0"/>
          <w:szCs w:val="21"/>
          <w:highlight w:val="none"/>
          <w14:textFill>
            <w14:solidFill>
              <w14:schemeClr w14:val="tx1"/>
            </w14:solidFill>
          </w14:textFill>
        </w:rPr>
        <w:t>）；采用支票、汇票、本票或者保函等方式的，在</w:t>
      </w: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标截止时间前，</w:t>
      </w: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标人必须向采购代理机构递交支票、汇票、本票或者保函原件。否则视为无效</w:t>
      </w: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标保证金。</w:t>
      </w:r>
    </w:p>
    <w:p w14:paraId="154EE7B1">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iCs/>
          <w:color w:val="000000" w:themeColor="text1"/>
          <w:kern w:val="0"/>
          <w:szCs w:val="21"/>
          <w:highlight w:val="none"/>
          <w14:textFill>
            <w14:solidFill>
              <w14:schemeClr w14:val="tx1"/>
            </w14:solidFill>
          </w14:textFill>
        </w:rPr>
      </w:pPr>
      <w:r>
        <w:rPr>
          <w:rFonts w:hint="eastAsia" w:ascii="宋体" w:hAnsi="宋体" w:eastAsia="宋体" w:cs="宋体"/>
          <w:iCs/>
          <w:color w:val="000000" w:themeColor="text1"/>
          <w:kern w:val="0"/>
          <w:szCs w:val="21"/>
          <w:highlight w:val="none"/>
          <w14:textFill>
            <w14:solidFill>
              <w14:schemeClr w14:val="tx1"/>
            </w14:solidFill>
          </w14:textFill>
        </w:rPr>
        <w:t>注：办理</w:t>
      </w: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标保证金手续时，请在银行进帐单的用途或空白栏上注明竞标项目名称(或项目编号)，以免耽误</w:t>
      </w:r>
      <w:r>
        <w:rPr>
          <w:rFonts w:hint="eastAsia" w:ascii="宋体" w:hAnsi="宋体" w:eastAsia="宋体" w:cs="宋体"/>
          <w:iCs/>
          <w:color w:val="000000" w:themeColor="text1"/>
          <w:kern w:val="0"/>
          <w:szCs w:val="21"/>
          <w:highlight w:val="none"/>
          <w:lang w:eastAsia="zh-CN"/>
          <w14:textFill>
            <w14:solidFill>
              <w14:schemeClr w14:val="tx1"/>
            </w14:solidFill>
          </w14:textFill>
        </w:rPr>
        <w:t>竞</w:t>
      </w:r>
      <w:r>
        <w:rPr>
          <w:rFonts w:hint="eastAsia" w:ascii="宋体" w:hAnsi="宋体" w:eastAsia="宋体" w:cs="宋体"/>
          <w:iCs/>
          <w:color w:val="000000" w:themeColor="text1"/>
          <w:kern w:val="0"/>
          <w:szCs w:val="21"/>
          <w:highlight w:val="none"/>
          <w14:textFill>
            <w14:solidFill>
              <w14:schemeClr w14:val="tx1"/>
            </w14:solidFill>
          </w14:textFill>
        </w:rPr>
        <w:t>标。</w:t>
      </w:r>
    </w:p>
    <w:p w14:paraId="5426539C">
      <w:pPr>
        <w:keepNext w:val="0"/>
        <w:keepLines w:val="0"/>
        <w:pageBreakBefore w:val="0"/>
        <w:widowControl/>
        <w:kinsoku/>
        <w:wordWrap/>
        <w:overflowPunct/>
        <w:topLinePunct w:val="0"/>
        <w:autoSpaceDE/>
        <w:autoSpaceDN/>
        <w:bidi w:val="0"/>
        <w:adjustRightInd/>
        <w:snapToGrid/>
        <w:spacing w:line="500" w:lineRule="exact"/>
        <w:ind w:left="0" w:leftChars="0" w:firstLine="412" w:firstLineChars="200"/>
        <w:contextualSpacing/>
        <w:jc w:val="left"/>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4.供应商</w:t>
      </w:r>
      <w:r>
        <w:rPr>
          <w:rFonts w:hint="eastAsia" w:ascii="宋体" w:hAnsi="宋体" w:eastAsia="宋体" w:cs="Times New Roman"/>
          <w:color w:val="000000" w:themeColor="text1"/>
          <w:szCs w:val="21"/>
          <w:highlight w:val="none"/>
          <w14:textFill>
            <w14:solidFill>
              <w14:schemeClr w14:val="tx1"/>
            </w14:solidFill>
          </w14:textFill>
        </w:rPr>
        <w:t>竞标注意事项</w:t>
      </w:r>
    </w:p>
    <w:p w14:paraId="49ED7BE5">
      <w:pPr>
        <w:keepNext w:val="0"/>
        <w:keepLines w:val="0"/>
        <w:pageBreakBefore w:val="0"/>
        <w:widowControl/>
        <w:kinsoku/>
        <w:wordWrap w:val="0"/>
        <w:overflowPunct/>
        <w:topLinePunct w:val="0"/>
        <w:autoSpaceDE/>
        <w:autoSpaceDN/>
        <w:bidi w:val="0"/>
        <w:adjustRightInd/>
        <w:snapToGrid/>
        <w:spacing w:line="500" w:lineRule="exact"/>
        <w:ind w:left="0" w:leftChars="0" w:firstLine="412" w:firstLineChars="200"/>
        <w:contextualSpacing/>
        <w:jc w:val="left"/>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本项目为全流程电子化项目，通过“广西政府采购云平台”（https://www.gcy.zfcg.gxzf.gov.cn）实行在线电子响应，供应商应先安装“广西政府采购云平台新版客户端”（新版客户端下载路径：广西政府采购网（访问地址</w:t>
      </w:r>
      <w:r>
        <w:rPr>
          <w:rFonts w:hint="eastAsia" w:ascii="宋体" w:hAnsi="宋体" w:eastAsia="宋体" w:cs="Times New Roman"/>
          <w:color w:val="000000" w:themeColor="text1"/>
          <w:szCs w:val="21"/>
          <w:highlight w:val="none"/>
          <w:lang w:eastAsia="zh-CN"/>
          <w14:textFill>
            <w14:solidFill>
              <w14:schemeClr w14:val="tx1"/>
            </w14:solidFill>
          </w14:textFill>
        </w:rPr>
        <w:t>http://www.ccgp-guangxi.gov.cn/</w:t>
      </w:r>
      <w:r>
        <w:rPr>
          <w:rFonts w:hint="eastAsia" w:ascii="宋体" w:hAnsi="宋体" w:eastAsia="宋体" w:cs="Times New Roman"/>
          <w:color w:val="000000" w:themeColor="text1"/>
          <w:szCs w:val="21"/>
          <w:highlight w:val="none"/>
          <w14:textFill>
            <w14:solidFill>
              <w14:schemeClr w14:val="tx1"/>
            </w14:solidFill>
          </w14:textFill>
        </w:rPr>
        <w:t>/）—办事服务—下载专区），并按照本项目采购文件和“广西政府采购云平台”的要求编制、加密后在</w:t>
      </w:r>
      <w:r>
        <w:rPr>
          <w:rFonts w:hint="eastAsia" w:ascii="宋体" w:hAnsi="宋体" w:eastAsia="宋体" w:cs="Times New Roman"/>
          <w:color w:val="000000" w:themeColor="text1"/>
          <w:szCs w:val="21"/>
          <w:highlight w:val="none"/>
          <w:lang w:eastAsia="zh-CN"/>
          <w14:textFill>
            <w14:solidFill>
              <w14:schemeClr w14:val="tx1"/>
            </w14:solidFill>
          </w14:textFill>
        </w:rPr>
        <w:t>竞</w:t>
      </w:r>
      <w:r>
        <w:rPr>
          <w:rFonts w:hint="eastAsia" w:ascii="宋体" w:hAnsi="宋体" w:eastAsia="宋体" w:cs="Times New Roman"/>
          <w:color w:val="000000" w:themeColor="text1"/>
          <w:szCs w:val="21"/>
          <w:highlight w:val="none"/>
          <w14:textFill>
            <w14:solidFill>
              <w14:schemeClr w14:val="tx1"/>
            </w14:solidFill>
          </w14:textFill>
        </w:rPr>
        <w:t>标文件提交截止时间前通过网络上传至“广西政府采购云平台”，</w:t>
      </w:r>
      <w:r>
        <w:rPr>
          <w:rFonts w:hint="eastAsia" w:ascii="宋体" w:hAnsi="宋体" w:eastAsia="宋体" w:cs="Times New Roman"/>
          <w:b/>
          <w:bCs/>
          <w:color w:val="000000" w:themeColor="text1"/>
          <w:szCs w:val="21"/>
          <w:highlight w:val="none"/>
          <w14:textFill>
            <w14:solidFill>
              <w14:schemeClr w14:val="tx1"/>
            </w14:solidFill>
          </w14:textFill>
        </w:rPr>
        <w:t>供应商在“广西政府采购云平台”提交电子版响应文件时，请填写参加远程采购活动经办人联系方式</w:t>
      </w:r>
      <w:r>
        <w:rPr>
          <w:rFonts w:hint="eastAsia" w:ascii="宋体" w:hAnsi="宋体" w:eastAsia="宋体" w:cs="Times New Roman"/>
          <w:color w:val="000000" w:themeColor="text1"/>
          <w:szCs w:val="21"/>
          <w:highlight w:val="none"/>
          <w14:textFill>
            <w14:solidFill>
              <w14:schemeClr w14:val="tx1"/>
            </w14:solidFill>
          </w14:textFill>
        </w:rPr>
        <w:t>。</w:t>
      </w:r>
    </w:p>
    <w:p w14:paraId="53F5E899">
      <w:pPr>
        <w:keepNext w:val="0"/>
        <w:keepLines w:val="0"/>
        <w:pageBreakBefore w:val="0"/>
        <w:widowControl/>
        <w:kinsoku/>
        <w:wordWrap/>
        <w:overflowPunct/>
        <w:topLinePunct w:val="0"/>
        <w:autoSpaceDE/>
        <w:autoSpaceDN/>
        <w:bidi w:val="0"/>
        <w:adjustRightInd/>
        <w:snapToGrid/>
        <w:spacing w:line="500" w:lineRule="exact"/>
        <w:ind w:left="0" w:leftChars="0" w:firstLine="412" w:firstLineChars="200"/>
        <w:contextualSpacing/>
        <w:jc w:val="left"/>
        <w:textAlignment w:val="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eastAsia="宋体" w:cs="宋体"/>
          <w:color w:val="000000" w:themeColor="text1"/>
          <w:kern w:val="0"/>
          <w:szCs w:val="21"/>
          <w:highlight w:val="none"/>
          <w14:textFill>
            <w14:solidFill>
              <w14:schemeClr w14:val="tx1"/>
            </w14:solidFill>
          </w14:textFill>
        </w:rPr>
        <w:t>广西政府采购云平台，</w:t>
      </w:r>
      <w:r>
        <w:rPr>
          <w:rFonts w:hint="eastAsia" w:ascii="宋体" w:hAnsi="宋体" w:eastAsia="宋体" w:cs="Times New Roman"/>
          <w:color w:val="000000" w:themeColor="text1"/>
          <w:szCs w:val="21"/>
          <w:highlight w:val="none"/>
          <w14:textFill>
            <w14:solidFill>
              <w14:schemeClr w14:val="tx1"/>
            </w14:solidFill>
          </w14:textFill>
        </w:rPr>
        <w:t>依次进入“服务中心-入驻与配置”中查看CA数字证书办理操作流程。</w:t>
      </w:r>
      <w:r>
        <w:rPr>
          <w:rFonts w:hint="eastAsia" w:ascii="宋体" w:hAnsi="宋体" w:eastAsia="宋体" w:cs="宋体"/>
          <w:bCs/>
          <w:color w:val="000000" w:themeColor="text1"/>
          <w:kern w:val="0"/>
          <w:szCs w:val="21"/>
          <w:highlight w:val="none"/>
          <w14:textFill>
            <w14:solidFill>
              <w14:schemeClr w14:val="tx1"/>
            </w14:solidFill>
          </w14:textFill>
        </w:rPr>
        <w:t>如在操作过程中遇到问题或者需要技术支持，请致电广西政府采购云客服热线：95763</w:t>
      </w:r>
      <w:r>
        <w:rPr>
          <w:rFonts w:hint="eastAsia" w:ascii="宋体" w:hAnsi="宋体" w:eastAsia="宋体" w:cs="Times New Roman"/>
          <w:color w:val="000000" w:themeColor="text1"/>
          <w:szCs w:val="21"/>
          <w:highlight w:val="none"/>
          <w14:textFill>
            <w14:solidFill>
              <w14:schemeClr w14:val="tx1"/>
            </w14:solidFill>
          </w14:textFill>
        </w:rPr>
        <w:t>）。</w:t>
      </w:r>
    </w:p>
    <w:p w14:paraId="609041B9">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（3）CA证书在线解密：首次响应文件开启时，需携带制作响应文件时用来加密的有效数字证书（CA认证）登录广西政府采购云平台电子开标大厅现场按规定时间对加密的响应文件进行解密，否则后果自负。</w:t>
      </w:r>
    </w:p>
    <w:p w14:paraId="0D37D26A">
      <w:pPr>
        <w:keepNext w:val="0"/>
        <w:keepLines w:val="0"/>
        <w:pageBreakBefore w:val="0"/>
        <w:widowControl/>
        <w:kinsoku/>
        <w:wordWrap/>
        <w:overflowPunct/>
        <w:topLinePunct w:val="0"/>
        <w:autoSpaceDE/>
        <w:autoSpaceDN/>
        <w:bidi w:val="0"/>
        <w:adjustRightInd/>
        <w:snapToGrid/>
        <w:spacing w:line="500" w:lineRule="exact"/>
        <w:ind w:left="0" w:leftChars="0" w:firstLine="412" w:firstLineChars="200"/>
        <w:contextualSpacing/>
        <w:jc w:val="left"/>
        <w:textAlignment w:val="auto"/>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Times New Roman"/>
          <w:bCs/>
          <w:color w:val="000000" w:themeColor="text1"/>
          <w:szCs w:val="21"/>
          <w:highlight w:val="none"/>
          <w14:textFill>
            <w14:solidFill>
              <w14:schemeClr w14:val="tx1"/>
            </w14:solidFill>
          </w14:textFill>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9012990">
      <w:pPr>
        <w:keepNext w:val="0"/>
        <w:keepLines w:val="0"/>
        <w:pageBreakBefore w:val="0"/>
        <w:kinsoku/>
        <w:wordWrap/>
        <w:overflowPunct/>
        <w:topLinePunct w:val="0"/>
        <w:autoSpaceDE/>
        <w:autoSpaceDN/>
        <w:bidi w:val="0"/>
        <w:adjustRightInd/>
        <w:snapToGrid/>
        <w:spacing w:line="500" w:lineRule="exact"/>
        <w:ind w:left="0" w:leftChars="0" w:firstLine="412" w:firstLineChars="200"/>
        <w:contextualSpacing/>
        <w:textAlignment w:val="auto"/>
        <w:rPr>
          <w:rFonts w:ascii="宋体" w:hAnsi="宋体" w:eastAsia="宋体" w:cs="Times New Roman"/>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（4）供应商需要在具备有摄像头及语音功能且互联网网络状况良好的电脑登录广西政府采购云平台远程开标大厅参与本次磋商，否则后果自负。</w:t>
      </w:r>
    </w:p>
    <w:p w14:paraId="24F6AA01">
      <w:pPr>
        <w:keepNext w:val="0"/>
        <w:keepLines w:val="0"/>
        <w:pageBreakBefore w:val="0"/>
        <w:kinsoku/>
        <w:wordWrap/>
        <w:overflowPunct/>
        <w:topLinePunct w:val="0"/>
        <w:autoSpaceDE/>
        <w:autoSpaceDN/>
        <w:bidi w:val="0"/>
        <w:adjustRightInd/>
        <w:snapToGrid/>
        <w:spacing w:line="500" w:lineRule="exact"/>
        <w:contextualSpacing/>
        <w:textAlignment w:val="auto"/>
        <w:rPr>
          <w:rFonts w:ascii="黑体" w:hAnsi="黑体" w:eastAsia="黑体" w:cs="Times New Roman"/>
          <w:b/>
          <w:color w:val="000000" w:themeColor="text1"/>
          <w:sz w:val="24"/>
          <w:szCs w:val="24"/>
          <w:highlight w:val="none"/>
          <w14:textFill>
            <w14:solidFill>
              <w14:schemeClr w14:val="tx1"/>
            </w14:solidFill>
          </w14:textFill>
        </w:rPr>
      </w:pPr>
      <w:r>
        <w:rPr>
          <w:rFonts w:hint="eastAsia" w:ascii="黑体" w:hAnsi="黑体" w:eastAsia="黑体" w:cs="Times New Roman"/>
          <w:b/>
          <w:color w:val="000000" w:themeColor="text1"/>
          <w:sz w:val="24"/>
          <w:szCs w:val="24"/>
          <w:highlight w:val="none"/>
          <w14:textFill>
            <w14:solidFill>
              <w14:schemeClr w14:val="tx1"/>
            </w14:solidFill>
          </w14:textFill>
        </w:rPr>
        <w:t>八、凡对本次采购提出询问，请按</w:t>
      </w:r>
      <w:r>
        <w:rPr>
          <w:rFonts w:ascii="黑体" w:hAnsi="黑体" w:eastAsia="黑体" w:cs="Times New Roman"/>
          <w:b/>
          <w:color w:val="000000" w:themeColor="text1"/>
          <w:sz w:val="24"/>
          <w:szCs w:val="24"/>
          <w:highlight w:val="none"/>
          <w14:textFill>
            <w14:solidFill>
              <w14:schemeClr w14:val="tx1"/>
            </w14:solidFill>
          </w14:textFill>
        </w:rPr>
        <w:t>以下方式</w:t>
      </w:r>
      <w:r>
        <w:rPr>
          <w:rFonts w:hint="eastAsia" w:ascii="黑体" w:hAnsi="黑体" w:eastAsia="黑体" w:cs="Times New Roman"/>
          <w:b/>
          <w:color w:val="000000" w:themeColor="text1"/>
          <w:sz w:val="24"/>
          <w:szCs w:val="24"/>
          <w:highlight w:val="none"/>
          <w14:textFill>
            <w14:solidFill>
              <w14:schemeClr w14:val="tx1"/>
            </w14:solidFill>
          </w14:textFill>
        </w:rPr>
        <w:t>联系。</w:t>
      </w:r>
      <w:bookmarkEnd w:id="45"/>
      <w:bookmarkEnd w:id="46"/>
      <w:bookmarkEnd w:id="47"/>
      <w:bookmarkEnd w:id="48"/>
      <w:bookmarkEnd w:id="49"/>
    </w:p>
    <w:bookmarkEnd w:id="3"/>
    <w:p w14:paraId="16AB3DD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1.采购人信息</w:t>
      </w:r>
    </w:p>
    <w:p w14:paraId="49E4F21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名    称：中国—马来西亚钦州产业园区自然资源局</w:t>
      </w:r>
    </w:p>
    <w:p w14:paraId="3F5F9070">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地    址：中国(广西)自由贸易试验区钦州港片区中马北一街中马产业园区智慧园二号楼</w:t>
      </w:r>
    </w:p>
    <w:p w14:paraId="1330D1B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项目联系人：黄颐</w:t>
      </w:r>
    </w:p>
    <w:p w14:paraId="06967572">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项目联系方式：0777-5881133      </w:t>
      </w:r>
    </w:p>
    <w:p w14:paraId="7C93521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2.采购代理机构信息</w:t>
      </w:r>
    </w:p>
    <w:p w14:paraId="6238823E">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名    称：广西城建咨询设计有限公司</w:t>
      </w:r>
    </w:p>
    <w:p w14:paraId="5122274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地    址：钦州市钦南区子材东大街4号阳光曼哈顿3座4楼3A07室广西城建咨询设计有限公司钦州分公司</w:t>
      </w:r>
    </w:p>
    <w:p w14:paraId="255292BD">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项目联系人：庞东</w:t>
      </w:r>
    </w:p>
    <w:p w14:paraId="2F2C3F24">
      <w:pPr>
        <w:spacing w:line="360" w:lineRule="exact"/>
        <w:jc w:val="both"/>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项目联系方式：0777-3882166</w:t>
      </w:r>
    </w:p>
    <w:p w14:paraId="7AAF9679">
      <w:pPr>
        <w:spacing w:line="360" w:lineRule="exact"/>
        <w:ind w:firstLine="5974" w:firstLineChars="2900"/>
        <w:jc w:val="both"/>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06131C03">
      <w:pPr>
        <w:spacing w:line="360" w:lineRule="exact"/>
        <w:ind w:firstLine="5974" w:firstLineChars="2900"/>
        <w:jc w:val="both"/>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1C7D7D5F">
      <w:pPr>
        <w:spacing w:line="360" w:lineRule="exact"/>
        <w:ind w:firstLine="5974" w:firstLineChars="290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广西城建咨询设计有限公司</w:t>
      </w:r>
    </w:p>
    <w:p w14:paraId="71383B8E">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202</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lang w:val="en-US" w:eastAsia="zh-CN"/>
          <w14:textFill>
            <w14:solidFill>
              <w14:schemeClr w14:val="tx1"/>
            </w14:solidFill>
          </w14:textFill>
        </w:rPr>
        <w:t>29</w:t>
      </w:r>
      <w:r>
        <w:rPr>
          <w:rFonts w:hint="eastAsia" w:ascii="宋体" w:hAnsi="宋体" w:eastAsia="宋体" w:cs="宋体"/>
          <w:color w:val="000000" w:themeColor="text1"/>
          <w:szCs w:val="21"/>
          <w:highlight w:val="none"/>
          <w14:textFill>
            <w14:solidFill>
              <w14:schemeClr w14:val="tx1"/>
            </w14:solidFill>
          </w14:textFill>
        </w:rPr>
        <w:t>日</w:t>
      </w:r>
    </w:p>
    <w:p w14:paraId="59685031">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400E0094">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1456FD70">
      <w:pPr>
        <w:pStyle w:val="2"/>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6387903B">
      <w:pPr>
        <w:pStyle w:val="5"/>
        <w:rPr>
          <w:rFonts w:hint="eastAsia"/>
          <w:highlight w:val="none"/>
          <w:lang w:val="en-US" w:eastAsia="zh-CN"/>
        </w:rPr>
      </w:pPr>
    </w:p>
    <w:p w14:paraId="29929E31">
      <w:pPr>
        <w:pStyle w:val="6"/>
        <w:bidi w:val="0"/>
        <w:jc w:val="center"/>
        <w:rPr>
          <w:color w:val="000000" w:themeColor="text1"/>
          <w:highlight w:val="none"/>
          <w14:textFill>
            <w14:solidFill>
              <w14:schemeClr w14:val="tx1"/>
            </w14:solidFill>
          </w14:textFill>
        </w:rPr>
      </w:pPr>
      <w:bookmarkStart w:id="50" w:name="_Toc74323457"/>
      <w:bookmarkStart w:id="51" w:name="_Toc25248"/>
      <w:bookmarkStart w:id="52" w:name="_Toc13909"/>
      <w:r>
        <w:rPr>
          <w:rFonts w:hint="eastAsia"/>
          <w:color w:val="000000" w:themeColor="text1"/>
          <w:highlight w:val="none"/>
          <w14:textFill>
            <w14:solidFill>
              <w14:schemeClr w14:val="tx1"/>
            </w14:solidFill>
          </w14:textFill>
        </w:rPr>
        <w:t>第二章 供应商须知</w:t>
      </w:r>
      <w:bookmarkEnd w:id="50"/>
      <w:bookmarkEnd w:id="51"/>
      <w:bookmarkEnd w:id="52"/>
    </w:p>
    <w:p w14:paraId="7560AF8F">
      <w:pPr>
        <w:spacing w:line="360" w:lineRule="auto"/>
        <w:contextualSpacing/>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供应商须知前附表</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1EE34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B81D9A4">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条款号</w:t>
            </w:r>
          </w:p>
        </w:tc>
        <w:tc>
          <w:tcPr>
            <w:tcW w:w="7912" w:type="dxa"/>
            <w:vAlign w:val="center"/>
          </w:tcPr>
          <w:p w14:paraId="3145AA68">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内    容</w:t>
            </w:r>
          </w:p>
        </w:tc>
      </w:tr>
      <w:tr w14:paraId="7758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1DDCE072">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7912" w:type="dxa"/>
            <w:vAlign w:val="center"/>
          </w:tcPr>
          <w:p w14:paraId="0FB0C93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1.供应商的资格条件</w:t>
            </w:r>
            <w:r>
              <w:rPr>
                <w:rFonts w:hint="eastAsia" w:ascii="宋体" w:hAnsi="宋体" w:eastAsia="宋体" w:cs="宋体"/>
                <w:color w:val="000000" w:themeColor="text1"/>
                <w:szCs w:val="21"/>
                <w:highlight w:val="none"/>
                <w14:textFill>
                  <w14:solidFill>
                    <w14:schemeClr w14:val="tx1"/>
                  </w14:solidFill>
                </w14:textFill>
              </w:rPr>
              <w:t>：详见竞争性磋商公告</w:t>
            </w:r>
          </w:p>
          <w:p w14:paraId="6856F416">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bCs/>
                <w:color w:val="000000" w:themeColor="text1"/>
                <w:szCs w:val="21"/>
                <w:highlight w:val="none"/>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出现下列情形之一的，不得参加政府采购活动：</w:t>
            </w:r>
          </w:p>
          <w:p w14:paraId="215EEB01">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6E07AC1">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D95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B3E9800">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w:t>
            </w:r>
          </w:p>
        </w:tc>
        <w:tc>
          <w:tcPr>
            <w:tcW w:w="7912" w:type="dxa"/>
            <w:vAlign w:val="center"/>
          </w:tcPr>
          <w:p w14:paraId="4294EA78">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是否接受联合体竞标：</w:t>
            </w:r>
            <w:r>
              <w:rPr>
                <w:rFonts w:hint="eastAsia" w:ascii="宋体" w:hAnsi="宋体" w:eastAsia="宋体" w:cs="宋体"/>
                <w:color w:val="000000" w:themeColor="text1"/>
                <w:szCs w:val="21"/>
                <w:highlight w:val="none"/>
                <w:lang w:eastAsia="zh-CN"/>
                <w14:textFill>
                  <w14:solidFill>
                    <w14:schemeClr w14:val="tx1"/>
                  </w14:solidFill>
                </w14:textFill>
              </w:rPr>
              <w:t>否</w:t>
            </w:r>
          </w:p>
        </w:tc>
      </w:tr>
      <w:tr w14:paraId="5BD28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7E10E9B">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p>
        </w:tc>
        <w:tc>
          <w:tcPr>
            <w:tcW w:w="7912" w:type="dxa"/>
            <w:vAlign w:val="center"/>
          </w:tcPr>
          <w:p w14:paraId="429B4143">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如接受联合体竞标，联合体竞标要求如下：</w:t>
            </w:r>
            <w:r>
              <w:rPr>
                <w:rFonts w:hint="eastAsia" w:ascii="宋体" w:hAnsi="宋体" w:eastAsia="宋体" w:cs="宋体"/>
                <w:color w:val="000000" w:themeColor="text1"/>
                <w:szCs w:val="21"/>
                <w:highlight w:val="none"/>
                <w:lang w:eastAsia="zh-CN"/>
                <w14:textFill>
                  <w14:solidFill>
                    <w14:schemeClr w14:val="tx1"/>
                  </w14:solidFill>
                </w14:textFill>
              </w:rPr>
              <w:t>无</w:t>
            </w:r>
          </w:p>
        </w:tc>
      </w:tr>
      <w:tr w14:paraId="31BF5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D7A4F48">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w:t>
            </w:r>
          </w:p>
        </w:tc>
        <w:tc>
          <w:tcPr>
            <w:tcW w:w="7912" w:type="dxa"/>
            <w:vAlign w:val="center"/>
          </w:tcPr>
          <w:p w14:paraId="62271A61">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☑不允许分包</w:t>
            </w:r>
          </w:p>
          <w:p w14:paraId="1F681BA0">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□允许分包</w:t>
            </w:r>
          </w:p>
          <w:p w14:paraId="446F73B1">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分包内容：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p>
          <w:p w14:paraId="049A13E6">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分包金额或者比例：</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237E2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768DDB0">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12.1.1</w:t>
            </w:r>
          </w:p>
        </w:tc>
        <w:tc>
          <w:tcPr>
            <w:tcW w:w="7912" w:type="dxa"/>
            <w:vAlign w:val="center"/>
          </w:tcPr>
          <w:p w14:paraId="1082F744">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资格证明文件</w:t>
            </w:r>
          </w:p>
          <w:p w14:paraId="31C06D89">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供应商为法人或者其他组织的，提供营业执照等证明文件（如营业执照或者事业单位法人证书或者执业许可证或者登记证书等）；</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3EF92242">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供应商依法缴纳税收的相关材料（</w:t>
            </w:r>
            <w:r>
              <w:rPr>
                <w:rFonts w:hint="eastAsia" w:ascii="宋体" w:hAnsi="宋体" w:eastAsia="宋体" w:cs="宋体"/>
                <w:color w:val="000000" w:themeColor="text1"/>
                <w:szCs w:val="21"/>
                <w:highlight w:val="none"/>
                <w:u w:val="none"/>
                <w14:textFill>
                  <w14:solidFill>
                    <w14:schemeClr w14:val="tx1"/>
                  </w14:solidFill>
                </w14:textFill>
              </w:rPr>
              <w:t>202</w:t>
            </w: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Cs w:val="21"/>
                <w:highlight w:val="none"/>
                <w:u w:val="none"/>
                <w14:textFill>
                  <w14:solidFill>
                    <w14:schemeClr w14:val="tx1"/>
                  </w14:solidFill>
                </w14:textFill>
              </w:rPr>
              <w:t>月至响应文件提交</w:t>
            </w:r>
            <w:r>
              <w:rPr>
                <w:rFonts w:hint="eastAsia" w:ascii="宋体" w:hAnsi="宋体" w:eastAsia="宋体" w:cs="宋体"/>
                <w:color w:val="000000" w:themeColor="text1"/>
                <w:szCs w:val="21"/>
                <w:highlight w:val="none"/>
                <w:u w:val="none"/>
                <w:lang w:eastAsia="zh-CN"/>
                <w14:textFill>
                  <w14:solidFill>
                    <w14:schemeClr w14:val="tx1"/>
                  </w14:solidFill>
                </w14:textFill>
              </w:rPr>
              <w:t>截止时间止</w:t>
            </w:r>
            <w:r>
              <w:rPr>
                <w:rFonts w:hint="eastAsia" w:ascii="宋体" w:hAnsi="宋体" w:eastAsia="宋体" w:cs="宋体"/>
                <w:color w:val="000000" w:themeColor="text1"/>
                <w:szCs w:val="21"/>
                <w:highlight w:val="none"/>
                <w14:textFill>
                  <w14:solidFill>
                    <w14:schemeClr w14:val="tx1"/>
                  </w14:solidFill>
                </w14:textFill>
              </w:rPr>
              <w:t>内</w:t>
            </w:r>
            <w:r>
              <w:rPr>
                <w:rFonts w:hint="eastAsia" w:ascii="宋体" w:hAnsi="宋体" w:eastAsia="宋体" w:cs="宋体"/>
                <w:color w:val="000000" w:themeColor="text1"/>
                <w:szCs w:val="21"/>
                <w:highlight w:val="none"/>
                <w:lang w:eastAsia="zh-CN"/>
                <w14:textFill>
                  <w14:solidFill>
                    <w14:schemeClr w14:val="tx1"/>
                  </w14:solidFill>
                </w14:textFill>
              </w:rPr>
              <w:t>任意</w:t>
            </w:r>
            <w:r>
              <w:rPr>
                <w:rFonts w:hint="eastAsia" w:ascii="宋体" w:hAnsi="宋体" w:eastAsia="宋体" w:cs="宋体"/>
                <w:color w:val="000000" w:themeColor="text1"/>
                <w:szCs w:val="21"/>
                <w:highlight w:val="none"/>
                <w14:textFill>
                  <w14:solidFill>
                    <w14:schemeClr w14:val="tx1"/>
                  </w14:solidFill>
                </w14:textFill>
              </w:rPr>
              <w:t>连续</w:t>
            </w:r>
            <w:r>
              <w:rPr>
                <w:rFonts w:hint="eastAsia" w:ascii="宋体" w:hAnsi="宋体" w:eastAsia="宋体" w:cs="宋体"/>
                <w:color w:val="000000" w:themeColor="text1"/>
                <w:szCs w:val="21"/>
                <w:highlight w:val="none"/>
                <w:u w:val="single"/>
                <w14:textFill>
                  <w14:solidFill>
                    <w14:schemeClr w14:val="tx1"/>
                  </w14:solidFill>
                </w14:textFill>
              </w:rPr>
              <w:t xml:space="preserve"> 3</w:t>
            </w:r>
            <w:r>
              <w:rPr>
                <w:rFonts w:hint="eastAsia" w:ascii="宋体" w:hAnsi="宋体" w:eastAsia="宋体" w:cs="宋体"/>
                <w:color w:val="000000" w:themeColor="text1"/>
                <w:szCs w:val="21"/>
                <w:highlight w:val="none"/>
                <w14:textFill>
                  <w14:solidFill>
                    <w14:schemeClr w14:val="tx1"/>
                  </w14:solidFill>
                </w14:textFill>
              </w:rPr>
              <w:t>个月的依法缴纳税收的凭据</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color w:val="000000" w:themeColor="text1"/>
                <w:szCs w:val="21"/>
                <w:highlight w:val="none"/>
                <w14:textFill>
                  <w14:solidFill>
                    <w14:schemeClr w14:val="tx1"/>
                  </w14:solidFill>
                </w14:textFill>
              </w:rPr>
              <w:t>件；</w:t>
            </w:r>
            <w:r>
              <w:rPr>
                <w:rFonts w:hint="eastAsia" w:ascii="宋体" w:hAnsi="宋体" w:eastAsia="宋体" w:cs="宋体"/>
                <w:color w:val="000000" w:themeColor="text1"/>
                <w:szCs w:val="24"/>
                <w:highlight w:val="none"/>
                <w14:textFill>
                  <w14:solidFill>
                    <w14:schemeClr w14:val="tx1"/>
                  </w14:solidFill>
                </w14:textFill>
              </w:rPr>
              <w:t>依法免税的，必须提供相应文件证明其依法免税。</w:t>
            </w:r>
            <w:r>
              <w:rPr>
                <w:rFonts w:hint="eastAsia" w:ascii="宋体" w:hAnsi="宋体" w:eastAsia="宋体" w:cs="宋体"/>
                <w:color w:val="000000" w:themeColor="text1"/>
                <w:szCs w:val="21"/>
                <w:highlight w:val="none"/>
                <w14:textFill>
                  <w14:solidFill>
                    <w14:schemeClr w14:val="tx1"/>
                  </w14:solidFill>
                </w14:textFill>
              </w:rPr>
              <w:t>从成立之日起到响应文件提交截止时间止不足要求月数的，只需提供从成立之日起的依法缴纳税收</w:t>
            </w:r>
            <w:r>
              <w:rPr>
                <w:rFonts w:hint="eastAsia" w:ascii="宋体" w:hAnsi="宋体" w:eastAsia="宋体" w:cs="宋体"/>
                <w:color w:val="000000" w:themeColor="text1"/>
                <w:szCs w:val="24"/>
                <w:highlight w:val="none"/>
                <w14:textFill>
                  <w14:solidFill>
                    <w14:schemeClr w14:val="tx1"/>
                  </w14:solidFill>
                </w14:textFill>
              </w:rPr>
              <w:t>相应证明文件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45C213A0">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contextualSpacing/>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供应商依法缴纳社会保障资金的相关材料[</w:t>
            </w:r>
            <w:r>
              <w:rPr>
                <w:rFonts w:hint="eastAsia" w:ascii="宋体" w:hAnsi="宋体" w:eastAsia="宋体" w:cs="宋体"/>
                <w:color w:val="000000" w:themeColor="text1"/>
                <w:szCs w:val="21"/>
                <w:highlight w:val="none"/>
                <w:u w:val="none"/>
                <w14:textFill>
                  <w14:solidFill>
                    <w14:schemeClr w14:val="tx1"/>
                  </w14:solidFill>
                </w14:textFill>
              </w:rPr>
              <w:t>202</w:t>
            </w: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Cs w:val="21"/>
                <w:highlight w:val="none"/>
                <w:u w:val="none"/>
                <w14:textFill>
                  <w14:solidFill>
                    <w14:schemeClr w14:val="tx1"/>
                  </w14:solidFill>
                </w14:textFill>
              </w:rPr>
              <w:t>月至响应文件提交</w:t>
            </w:r>
            <w:r>
              <w:rPr>
                <w:rFonts w:hint="eastAsia" w:ascii="宋体" w:hAnsi="宋体" w:eastAsia="宋体" w:cs="宋体"/>
                <w:color w:val="000000" w:themeColor="text1"/>
                <w:szCs w:val="21"/>
                <w:highlight w:val="none"/>
                <w:u w:val="none"/>
                <w:lang w:eastAsia="zh-CN"/>
                <w14:textFill>
                  <w14:solidFill>
                    <w14:schemeClr w14:val="tx1"/>
                  </w14:solidFill>
                </w14:textFill>
              </w:rPr>
              <w:t>截止时间止</w:t>
            </w:r>
            <w:r>
              <w:rPr>
                <w:rFonts w:hint="eastAsia" w:ascii="宋体" w:hAnsi="宋体" w:eastAsia="宋体" w:cs="宋体"/>
                <w:color w:val="000000" w:themeColor="text1"/>
                <w:szCs w:val="21"/>
                <w:highlight w:val="none"/>
                <w:u w:val="none"/>
                <w14:textFill>
                  <w14:solidFill>
                    <w14:schemeClr w14:val="tx1"/>
                  </w14:solidFill>
                </w14:textFill>
              </w:rPr>
              <w:t>内</w:t>
            </w:r>
            <w:r>
              <w:rPr>
                <w:rFonts w:hint="eastAsia" w:ascii="宋体" w:hAnsi="宋体" w:eastAsia="宋体" w:cs="宋体"/>
                <w:color w:val="000000" w:themeColor="text1"/>
                <w:szCs w:val="21"/>
                <w:highlight w:val="none"/>
                <w:lang w:eastAsia="zh-CN"/>
                <w14:textFill>
                  <w14:solidFill>
                    <w14:schemeClr w14:val="tx1"/>
                  </w14:solidFill>
                </w14:textFill>
              </w:rPr>
              <w:t>任意</w:t>
            </w:r>
            <w:r>
              <w:rPr>
                <w:rFonts w:hint="eastAsia" w:ascii="宋体" w:hAnsi="宋体" w:eastAsia="宋体" w:cs="宋体"/>
                <w:color w:val="000000" w:themeColor="text1"/>
                <w:szCs w:val="21"/>
                <w:highlight w:val="none"/>
                <w14:textFill>
                  <w14:solidFill>
                    <w14:schemeClr w14:val="tx1"/>
                  </w14:solidFill>
                </w14:textFill>
              </w:rPr>
              <w:t>连续</w:t>
            </w:r>
            <w:r>
              <w:rPr>
                <w:rFonts w:hint="eastAsia" w:ascii="宋体" w:hAnsi="宋体" w:eastAsia="宋体" w:cs="宋体"/>
                <w:color w:val="000000" w:themeColor="text1"/>
                <w:szCs w:val="21"/>
                <w:highlight w:val="none"/>
                <w:u w:val="single"/>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个月的依法缴纳社会保障资金的缴费凭证（</w:t>
            </w:r>
            <w:r>
              <w:rPr>
                <w:rFonts w:hint="eastAsia" w:ascii="宋体" w:hAnsi="宋体" w:eastAsia="宋体" w:cs="宋体"/>
                <w:color w:val="000000" w:themeColor="text1"/>
                <w:szCs w:val="24"/>
                <w:highlight w:val="none"/>
                <w14:textFill>
                  <w14:solidFill>
                    <w14:schemeClr w14:val="tx1"/>
                  </w14:solidFill>
                </w14:textFill>
              </w:rPr>
              <w:t>如：</w:t>
            </w:r>
            <w:r>
              <w:rPr>
                <w:rFonts w:hint="eastAsia" w:ascii="宋体" w:hAnsi="宋体" w:eastAsia="宋体" w:cs="宋体"/>
                <w:color w:val="000000" w:themeColor="text1"/>
                <w:szCs w:val="21"/>
                <w:highlight w:val="none"/>
                <w14:textFill>
                  <w14:solidFill>
                    <w14:schemeClr w14:val="tx1"/>
                  </w14:solidFill>
                </w14:textFill>
              </w:rPr>
              <w:t>专用收据、社会保险缴纳清单或者社保部门的证明）</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color w:val="000000" w:themeColor="text1"/>
                <w:szCs w:val="21"/>
                <w:highlight w:val="none"/>
                <w14:textFill>
                  <w14:solidFill>
                    <w14:schemeClr w14:val="tx1"/>
                  </w14:solidFill>
                </w14:textFill>
              </w:rPr>
              <w:t>件；</w:t>
            </w:r>
            <w:r>
              <w:rPr>
                <w:rFonts w:hint="eastAsia" w:ascii="宋体" w:hAnsi="宋体" w:eastAsia="宋体" w:cs="宋体"/>
                <w:color w:val="000000" w:themeColor="text1"/>
                <w:szCs w:val="24"/>
                <w:highlight w:val="none"/>
                <w14:textFill>
                  <w14:solidFill>
                    <w14:schemeClr w14:val="tx1"/>
                  </w14:solidFill>
                </w14:textFill>
              </w:rPr>
              <w:t>依法不需要缴纳社会保障资金的，必须提供相应文件证明不需要缴纳社会保障资金。</w:t>
            </w:r>
            <w:r>
              <w:rPr>
                <w:rFonts w:hint="eastAsia" w:ascii="宋体" w:hAnsi="宋体" w:eastAsia="宋体" w:cs="宋体"/>
                <w:color w:val="000000" w:themeColor="text1"/>
                <w:szCs w:val="21"/>
                <w:highlight w:val="none"/>
                <w14:textFill>
                  <w14:solidFill>
                    <w14:schemeClr w14:val="tx1"/>
                  </w14:solidFill>
                </w14:textFill>
              </w:rPr>
              <w:t>从成立之日起到响应文件提交截止时间止不足要求月数的只需提供从成立之日起的依法缴纳社会保障资金的</w:t>
            </w:r>
            <w:r>
              <w:rPr>
                <w:rFonts w:hint="eastAsia" w:ascii="宋体" w:hAnsi="宋体" w:eastAsia="宋体" w:cs="宋体"/>
                <w:color w:val="000000" w:themeColor="text1"/>
                <w:szCs w:val="24"/>
                <w:highlight w:val="none"/>
                <w14:textFill>
                  <w14:solidFill>
                    <w14:schemeClr w14:val="tx1"/>
                  </w14:solidFill>
                </w14:textFill>
              </w:rPr>
              <w:t>相应证明文件</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0864906F">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供应商财务状况报告：[</w:t>
            </w:r>
            <w:r>
              <w:rPr>
                <w:rFonts w:hint="eastAsia" w:ascii="宋体" w:hAnsi="宋体" w:eastAsia="宋体" w:cs="宋体"/>
                <w:b w:val="0"/>
                <w:bCs w:val="0"/>
                <w:color w:val="000000" w:themeColor="text1"/>
                <w:highlight w:val="none"/>
                <w:u w:val="none"/>
                <w14:textFill>
                  <w14:solidFill>
                    <w14:schemeClr w14:val="tx1"/>
                  </w14:solidFill>
                </w14:textFill>
              </w:rPr>
              <w:t>202</w:t>
            </w: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u w:val="none"/>
                <w14:textFill>
                  <w14:solidFill>
                    <w14:schemeClr w14:val="tx1"/>
                  </w14:solidFill>
                </w14:textFill>
              </w:rPr>
              <w:t>年]</w:t>
            </w:r>
            <w:r>
              <w:rPr>
                <w:rFonts w:hint="eastAsia" w:ascii="宋体" w:hAnsi="宋体" w:eastAsia="宋体" w:cs="宋体"/>
                <w:b w:val="0"/>
                <w:bCs w:val="0"/>
                <w:color w:val="000000" w:themeColor="text1"/>
                <w:szCs w:val="21"/>
                <w:highlight w:val="none"/>
                <w14:textFill>
                  <w14:solidFill>
                    <w14:schemeClr w14:val="tx1"/>
                  </w14:solidFill>
                </w14:textFill>
              </w:rPr>
              <w:t>财务状况报告扫描件；供应商成立不满一年的应按提供首次响应文件提交截止时间上一个月的财务状况报告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29427BC3">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供应商直接控股信息表（格式后附）；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1C17EEB1">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供应商直接管理关系信息表（格式后附）；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45E75E96">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竞标声明（格式后附）；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7AEA3316">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特定资格要求及特定条件设置供应商提供的资格证明材料：供应商有效的资质证书及安全生产许可证副本</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color w:val="000000" w:themeColor="text1"/>
                <w:szCs w:val="21"/>
                <w:highlight w:val="none"/>
                <w14:textFill>
                  <w14:solidFill>
                    <w14:schemeClr w14:val="tx1"/>
                  </w14:solidFill>
                </w14:textFill>
              </w:rPr>
              <w:t>件；</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3EAAD707">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中小企业声明函或监狱企业证明材料或残疾人福利性单位声明函（格式后附）；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35413F29">
            <w:pPr>
              <w:keepNext w:val="0"/>
              <w:keepLines w:val="0"/>
              <w:pageBreakBefore w:val="0"/>
              <w:numPr>
                <w:ilvl w:val="0"/>
                <w:numId w:val="1"/>
              </w:numPr>
              <w:kinsoku/>
              <w:wordWrap/>
              <w:overflowPunct/>
              <w:topLinePunct w:val="0"/>
              <w:bidi w:val="0"/>
              <w:adjustRightInd/>
              <w:snapToGrid/>
              <w:spacing w:line="360" w:lineRule="auto"/>
              <w:ind w:left="0" w:leftChars="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除磋商文件规定必须提供以外，供应商认为需要提供的其他证明材料。（如有，请提供）</w:t>
            </w:r>
          </w:p>
          <w:p w14:paraId="7DD58E98">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注：以上标明“必须提供”的材料属于</w:t>
            </w:r>
            <w:r>
              <w:rPr>
                <w:rFonts w:hint="eastAsia" w:ascii="宋体" w:hAnsi="宋体" w:eastAsia="宋体" w:cs="宋体"/>
                <w:b/>
                <w:color w:val="000000" w:themeColor="text1"/>
                <w:szCs w:val="21"/>
                <w:highlight w:val="none"/>
                <w:lang w:eastAsia="zh-CN"/>
                <w14:textFill>
                  <w14:solidFill>
                    <w14:schemeClr w14:val="tx1"/>
                  </w14:solidFill>
                </w14:textFill>
              </w:rPr>
              <w:t>扫描</w:t>
            </w:r>
            <w:r>
              <w:rPr>
                <w:rFonts w:hint="eastAsia" w:ascii="宋体" w:hAnsi="宋体" w:eastAsia="宋体" w:cs="宋体"/>
                <w:b/>
                <w:color w:val="000000" w:themeColor="text1"/>
                <w:szCs w:val="21"/>
                <w:highlight w:val="none"/>
                <w14:textFill>
                  <w14:solidFill>
                    <w14:schemeClr w14:val="tx1"/>
                  </w14:solidFill>
                </w14:textFill>
              </w:rPr>
              <w:t>件的，必须加盖供应商</w:t>
            </w:r>
            <w:r>
              <w:rPr>
                <w:rFonts w:hint="eastAsia" w:ascii="宋体" w:hAnsi="宋体" w:eastAsia="宋体" w:cs="宋体"/>
                <w:b/>
                <w:color w:val="000000" w:themeColor="text1"/>
                <w:szCs w:val="24"/>
                <w:highlight w:val="none"/>
                <w14:textFill>
                  <w14:solidFill>
                    <w14:schemeClr w14:val="tx1"/>
                  </w14:solidFill>
                </w14:textFill>
              </w:rPr>
              <w:t>电子签章</w:t>
            </w:r>
            <w:r>
              <w:rPr>
                <w:rFonts w:hint="eastAsia" w:ascii="宋体" w:hAnsi="宋体" w:eastAsia="宋体" w:cs="宋体"/>
                <w:b/>
                <w:color w:val="000000" w:themeColor="text1"/>
                <w:szCs w:val="21"/>
                <w:highlight w:val="none"/>
                <w14:textFill>
                  <w14:solidFill>
                    <w14:schemeClr w14:val="tx1"/>
                  </w14:solidFill>
                </w14:textFill>
              </w:rPr>
              <w:t>，否则响应文件按无效处理。</w:t>
            </w:r>
          </w:p>
        </w:tc>
      </w:tr>
      <w:tr w14:paraId="35E02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8A7B1BD">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w:t>
            </w:r>
          </w:p>
        </w:tc>
        <w:tc>
          <w:tcPr>
            <w:tcW w:w="7912" w:type="dxa"/>
            <w:vAlign w:val="center"/>
          </w:tcPr>
          <w:p w14:paraId="01338B9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报价文件</w:t>
            </w:r>
          </w:p>
          <w:p w14:paraId="284AB1A3">
            <w:pPr>
              <w:keepNext w:val="0"/>
              <w:keepLines w:val="0"/>
              <w:pageBreakBefore w:val="0"/>
              <w:numPr>
                <w:ilvl w:val="0"/>
                <w:numId w:val="2"/>
              </w:numPr>
              <w:kinsoku/>
              <w:wordWrap/>
              <w:overflowPunct/>
              <w:topLinePunct w:val="0"/>
              <w:bidi w:val="0"/>
              <w:adjustRightInd/>
              <w:snapToGrid/>
              <w:spacing w:line="360" w:lineRule="auto"/>
              <w:ind w:left="0" w:leftChars="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响应函；</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68FCE75A">
            <w:pPr>
              <w:keepNext w:val="0"/>
              <w:keepLines w:val="0"/>
              <w:pageBreakBefore w:val="0"/>
              <w:numPr>
                <w:ilvl w:val="0"/>
                <w:numId w:val="2"/>
              </w:numPr>
              <w:kinsoku/>
              <w:wordWrap/>
              <w:overflowPunct/>
              <w:topLinePunct w:val="0"/>
              <w:bidi w:val="0"/>
              <w:adjustRightInd/>
              <w:snapToGrid/>
              <w:spacing w:line="360" w:lineRule="auto"/>
              <w:ind w:left="0" w:leftChars="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已标价工程量清单；</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4EAE39EB">
            <w:pPr>
              <w:keepNext w:val="0"/>
              <w:keepLines w:val="0"/>
              <w:pageBreakBefore w:val="0"/>
              <w:numPr>
                <w:ilvl w:val="0"/>
                <w:numId w:val="2"/>
              </w:numPr>
              <w:kinsoku/>
              <w:wordWrap/>
              <w:overflowPunct/>
              <w:topLinePunct w:val="0"/>
              <w:bidi w:val="0"/>
              <w:adjustRightInd/>
              <w:snapToGrid/>
              <w:spacing w:line="360" w:lineRule="auto"/>
              <w:ind w:left="0" w:leftChars="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供应商认为需要提供的其他有关资料。（如有，请提供）</w:t>
            </w:r>
          </w:p>
        </w:tc>
      </w:tr>
      <w:tr w14:paraId="368DD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0E2CF6B4">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12.1.3</w:t>
            </w:r>
          </w:p>
        </w:tc>
        <w:tc>
          <w:tcPr>
            <w:tcW w:w="7912" w:type="dxa"/>
            <w:vAlign w:val="center"/>
          </w:tcPr>
          <w:p w14:paraId="600F4C89">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商务技术文件</w:t>
            </w:r>
          </w:p>
          <w:p w14:paraId="25DBAE2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无串通竞标行为的承诺函（格式后附）；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0E9A83B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w:t>
            </w:r>
            <w:r>
              <w:rPr>
                <w:rFonts w:hint="eastAsia" w:ascii="宋体" w:hAnsi="宋体" w:eastAsia="宋体" w:cs="宋体"/>
                <w:b w:val="0"/>
                <w:bCs w:val="0"/>
                <w:color w:val="000000" w:themeColor="text1"/>
                <w:szCs w:val="21"/>
                <w:highlight w:val="none"/>
                <w14:textFill>
                  <w14:solidFill>
                    <w14:schemeClr w14:val="tx1"/>
                  </w14:solidFill>
                </w14:textFill>
              </w:rPr>
              <w:t>表人身份证明书及法定代表人有效身份证正反面</w:t>
            </w:r>
            <w:r>
              <w:rPr>
                <w:rFonts w:hint="eastAsia" w:ascii="宋体" w:hAnsi="宋体" w:eastAsia="宋体" w:cs="宋体"/>
                <w:b w:val="0"/>
                <w:bCs w:val="0"/>
                <w:color w:val="000000" w:themeColor="text1"/>
                <w:szCs w:val="21"/>
                <w:highlight w:val="none"/>
                <w:lang w:eastAsia="zh-CN"/>
                <w14:textFill>
                  <w14:solidFill>
                    <w14:schemeClr w14:val="tx1"/>
                  </w14:solidFill>
                </w14:textFill>
              </w:rPr>
              <w:t>扫描</w:t>
            </w:r>
            <w:r>
              <w:rPr>
                <w:rFonts w:hint="eastAsia" w:ascii="宋体" w:hAnsi="宋体" w:eastAsia="宋体" w:cs="宋体"/>
                <w:b w:val="0"/>
                <w:bCs w:val="0"/>
                <w:color w:val="000000" w:themeColor="text1"/>
                <w:szCs w:val="21"/>
                <w:highlight w:val="none"/>
                <w14:textFill>
                  <w14:solidFill>
                    <w14:schemeClr w14:val="tx1"/>
                  </w14:solidFill>
                </w14:textFill>
              </w:rPr>
              <w:t>件（格式后附）；</w:t>
            </w:r>
            <w:r>
              <w:rPr>
                <w:rFonts w:hint="eastAsia" w:ascii="宋体" w:hAnsi="宋体" w:eastAsia="宋体" w:cs="宋体"/>
                <w:b/>
                <w:bCs/>
                <w:color w:val="000000" w:themeColor="text1"/>
                <w:szCs w:val="21"/>
                <w:highlight w:val="none"/>
                <w14:textFill>
                  <w14:solidFill>
                    <w14:schemeClr w14:val="tx1"/>
                  </w14:solidFill>
                </w14:textFill>
              </w:rPr>
              <w:t>（除自然人竞标外必须提供，否则响应文件按无效响应处理）</w:t>
            </w:r>
          </w:p>
          <w:p w14:paraId="3CE4FEB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授权委托书及委托代理人有效身份证正反面</w:t>
            </w:r>
            <w:r>
              <w:rPr>
                <w:rFonts w:hint="eastAsia" w:ascii="宋体" w:hAnsi="宋体" w:eastAsia="宋体" w:cs="宋体"/>
                <w:b w:val="0"/>
                <w:bCs w:val="0"/>
                <w:color w:val="000000" w:themeColor="text1"/>
                <w:szCs w:val="21"/>
                <w:highlight w:val="none"/>
                <w:lang w:eastAsia="zh-CN"/>
                <w14:textFill>
                  <w14:solidFill>
                    <w14:schemeClr w14:val="tx1"/>
                  </w14:solidFill>
                </w14:textFill>
              </w:rPr>
              <w:t>扫描</w:t>
            </w:r>
            <w:r>
              <w:rPr>
                <w:rFonts w:hint="eastAsia" w:ascii="宋体" w:hAnsi="宋体" w:eastAsia="宋体" w:cs="宋体"/>
                <w:b w:val="0"/>
                <w:bCs w:val="0"/>
                <w:color w:val="000000" w:themeColor="text1"/>
                <w:szCs w:val="21"/>
                <w:highlight w:val="none"/>
                <w14:textFill>
                  <w14:solidFill>
                    <w14:schemeClr w14:val="tx1"/>
                  </w14:solidFill>
                </w14:textFill>
              </w:rPr>
              <w:t>件（格式后附）；</w:t>
            </w:r>
            <w:r>
              <w:rPr>
                <w:rFonts w:hint="eastAsia" w:ascii="宋体" w:hAnsi="宋体" w:eastAsia="宋体" w:cs="宋体"/>
                <w:b/>
                <w:bCs/>
                <w:color w:val="000000" w:themeColor="text1"/>
                <w:szCs w:val="21"/>
                <w:highlight w:val="none"/>
                <w14:textFill>
                  <w14:solidFill>
                    <w14:schemeClr w14:val="tx1"/>
                  </w14:solidFill>
                </w14:textFill>
              </w:rPr>
              <w:t>（委托时必须提供，否则响应文件按无效响应处理）</w:t>
            </w:r>
          </w:p>
          <w:p w14:paraId="0D66D39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竞标</w:t>
            </w:r>
            <w:r>
              <w:rPr>
                <w:rFonts w:hint="eastAsia" w:ascii="宋体" w:hAnsi="宋体" w:eastAsia="宋体" w:cs="宋体"/>
                <w:b w:val="0"/>
                <w:bCs w:val="0"/>
                <w:color w:val="000000" w:themeColor="text1"/>
                <w:szCs w:val="21"/>
                <w:highlight w:val="none"/>
                <w14:textFill>
                  <w14:solidFill>
                    <w14:schemeClr w14:val="tx1"/>
                  </w14:solidFill>
                </w14:textFill>
              </w:rPr>
              <w:t>保证金提交凭证；</w:t>
            </w:r>
            <w:r>
              <w:rPr>
                <w:rFonts w:hint="eastAsia" w:ascii="宋体" w:hAnsi="宋体" w:eastAsia="宋体" w:cs="宋体"/>
                <w:b/>
                <w:bCs/>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4"/>
                <w:highlight w:val="none"/>
                <w14:textFill>
                  <w14:solidFill>
                    <w14:schemeClr w14:val="tx1"/>
                  </w14:solidFill>
                </w14:textFill>
              </w:rPr>
              <w:t>必须提供</w:t>
            </w:r>
            <w:r>
              <w:rPr>
                <w:rFonts w:hint="eastAsia" w:ascii="宋体" w:hAnsi="宋体" w:eastAsia="宋体" w:cs="宋体"/>
                <w:b/>
                <w:bCs/>
                <w:color w:val="000000" w:themeColor="text1"/>
                <w:szCs w:val="21"/>
                <w:highlight w:val="none"/>
                <w14:textFill>
                  <w14:solidFill>
                    <w14:schemeClr w14:val="tx1"/>
                  </w14:solidFill>
                </w14:textFill>
              </w:rPr>
              <w:t>，否则响应文件按无效响应处理）</w:t>
            </w:r>
          </w:p>
          <w:p w14:paraId="355BFF1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商务要求偏离表（格式后附）；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383D48A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建设工程项目管理承诺书</w:t>
            </w:r>
            <w:r>
              <w:rPr>
                <w:rFonts w:hint="eastAsia" w:ascii="宋体" w:hAnsi="宋体" w:eastAsia="宋体" w:cs="宋体"/>
                <w:b w:val="0"/>
                <w:bCs w:val="0"/>
                <w:color w:val="000000" w:themeColor="text1"/>
                <w:szCs w:val="21"/>
                <w:highlight w:val="none"/>
                <w14:textFill>
                  <w14:solidFill>
                    <w14:schemeClr w14:val="tx1"/>
                  </w14:solidFill>
                </w14:textFill>
              </w:rPr>
              <w:t>（格式后附）；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3E2E55A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left"/>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施工组织设计（格式自拟）；</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522E173F">
            <w:pPr>
              <w:pStyle w:val="80"/>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项目实施人员一览表（格式后附）；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09D19B1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技术要求偏离表（格式后附）；</w:t>
            </w:r>
            <w:r>
              <w:rPr>
                <w:rFonts w:hint="eastAsia" w:ascii="宋体" w:hAnsi="宋体" w:eastAsia="宋体" w:cs="宋体"/>
                <w:b/>
                <w:bCs/>
                <w:color w:val="000000" w:themeColor="text1"/>
                <w:szCs w:val="21"/>
                <w:highlight w:val="none"/>
                <w14:textFill>
                  <w14:solidFill>
                    <w14:schemeClr w14:val="tx1"/>
                  </w14:solidFill>
                </w14:textFill>
              </w:rPr>
              <w:t>（必须提供，否则响应文件按无效响应处理）</w:t>
            </w:r>
          </w:p>
          <w:p w14:paraId="116B939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对应采购需求的技术要求、商务要求提供的其他文件资料（格式自拟）；（如有，请提供）</w:t>
            </w:r>
          </w:p>
          <w:p w14:paraId="137F0CF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供应商认为需要提供的其他有关资料。（如有，请提供）</w:t>
            </w:r>
          </w:p>
          <w:p w14:paraId="46C93AD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注：以上标明“必须提供”的材料属于</w:t>
            </w:r>
            <w:r>
              <w:rPr>
                <w:rFonts w:hint="eastAsia" w:ascii="宋体" w:hAnsi="宋体" w:eastAsia="宋体" w:cs="宋体"/>
                <w:b/>
                <w:color w:val="000000" w:themeColor="text1"/>
                <w:szCs w:val="21"/>
                <w:highlight w:val="none"/>
                <w:lang w:eastAsia="zh-CN"/>
                <w14:textFill>
                  <w14:solidFill>
                    <w14:schemeClr w14:val="tx1"/>
                  </w14:solidFill>
                </w14:textFill>
              </w:rPr>
              <w:t>扫描</w:t>
            </w:r>
            <w:r>
              <w:rPr>
                <w:rFonts w:hint="eastAsia" w:ascii="宋体" w:hAnsi="宋体" w:eastAsia="宋体" w:cs="宋体"/>
                <w:b/>
                <w:color w:val="000000" w:themeColor="text1"/>
                <w:szCs w:val="21"/>
                <w:highlight w:val="none"/>
                <w14:textFill>
                  <w14:solidFill>
                    <w14:schemeClr w14:val="tx1"/>
                  </w14:solidFill>
                </w14:textFill>
              </w:rPr>
              <w:t>件的，必须加盖供应商</w:t>
            </w:r>
            <w:r>
              <w:rPr>
                <w:rFonts w:hint="eastAsia" w:ascii="宋体" w:hAnsi="宋体" w:eastAsia="宋体" w:cs="宋体"/>
                <w:b/>
                <w:bCs/>
                <w:color w:val="000000" w:themeColor="text1"/>
                <w:szCs w:val="21"/>
                <w:highlight w:val="none"/>
                <w14:textFill>
                  <w14:solidFill>
                    <w14:schemeClr w14:val="tx1"/>
                  </w14:solidFill>
                </w14:textFill>
              </w:rPr>
              <w:t>电子签章</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p>
        </w:tc>
      </w:tr>
      <w:tr w14:paraId="2C79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B85C91A">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w:t>
            </w:r>
          </w:p>
        </w:tc>
        <w:tc>
          <w:tcPr>
            <w:tcW w:w="7912" w:type="dxa"/>
            <w:vAlign w:val="center"/>
          </w:tcPr>
          <w:p w14:paraId="367A7B95">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采用工程量清单报价方式。报价必须包含完成本项目工程的成本、利润、增值税、开办费、技术措施费、设备吊装-运输-装卸费、大型机械进出场费、风险费、政策性文件规定费用等所有与本项目实施有关的全部费用。</w:t>
            </w:r>
          </w:p>
        </w:tc>
      </w:tr>
      <w:tr w14:paraId="432BD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4BC970D">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w:t>
            </w:r>
          </w:p>
        </w:tc>
        <w:tc>
          <w:tcPr>
            <w:tcW w:w="7912" w:type="dxa"/>
            <w:vAlign w:val="center"/>
          </w:tcPr>
          <w:p w14:paraId="3999B58C">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价格合同：综合单价、包工包料。</w:t>
            </w:r>
          </w:p>
        </w:tc>
      </w:tr>
      <w:tr w14:paraId="7865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49C7701">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w:t>
            </w:r>
          </w:p>
        </w:tc>
        <w:tc>
          <w:tcPr>
            <w:tcW w:w="7912" w:type="dxa"/>
            <w:vAlign w:val="center"/>
          </w:tcPr>
          <w:p w14:paraId="4B1D9458">
            <w:pPr>
              <w:keepNext w:val="0"/>
              <w:keepLines w:val="0"/>
              <w:pageBreakBefore w:val="0"/>
              <w:tabs>
                <w:tab w:val="left" w:pos="720"/>
                <w:tab w:val="left" w:pos="840"/>
              </w:tabs>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green"/>
                <w14:textFill>
                  <w14:solidFill>
                    <w14:schemeClr w14:val="tx1"/>
                  </w14:solidFill>
                </w14:textFill>
              </w:rPr>
              <w:t>竞标有效期：</w:t>
            </w:r>
            <w:bookmarkStart w:id="350" w:name="_GoBack"/>
            <w:r>
              <w:rPr>
                <w:rFonts w:hint="eastAsia" w:ascii="宋体" w:hAnsi="宋体" w:eastAsia="宋体" w:cs="宋体"/>
                <w:color w:val="000000" w:themeColor="text1"/>
                <w:szCs w:val="21"/>
                <w:highlight w:val="green"/>
                <w14:textFill>
                  <w14:solidFill>
                    <w14:schemeClr w14:val="tx1"/>
                  </w14:solidFill>
                </w14:textFill>
              </w:rPr>
              <w:t>自首次响应文件提交截止之日起</w:t>
            </w:r>
            <w:r>
              <w:rPr>
                <w:rFonts w:hint="eastAsia" w:ascii="宋体" w:hAnsi="宋体" w:eastAsia="宋体" w:cs="宋体"/>
                <w:color w:val="000000" w:themeColor="text1"/>
                <w:szCs w:val="21"/>
                <w:highlight w:val="green"/>
                <w:u w:val="single"/>
                <w14:textFill>
                  <w14:solidFill>
                    <w14:schemeClr w14:val="tx1"/>
                  </w14:solidFill>
                </w14:textFill>
              </w:rPr>
              <w:t xml:space="preserve"> 90</w:t>
            </w:r>
            <w:r>
              <w:rPr>
                <w:rFonts w:hint="eastAsia" w:ascii="宋体" w:hAnsi="宋体" w:eastAsia="宋体" w:cs="宋体"/>
                <w:color w:val="000000" w:themeColor="text1"/>
                <w:szCs w:val="21"/>
                <w:highlight w:val="green"/>
                <w14:textFill>
                  <w14:solidFill>
                    <w14:schemeClr w14:val="tx1"/>
                  </w14:solidFill>
                </w14:textFill>
              </w:rPr>
              <w:t>日。</w:t>
            </w:r>
            <w:bookmarkEnd w:id="350"/>
          </w:p>
        </w:tc>
      </w:tr>
      <w:tr w14:paraId="3754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A6E4CEF">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w:t>
            </w:r>
          </w:p>
        </w:tc>
        <w:tc>
          <w:tcPr>
            <w:tcW w:w="7912" w:type="dxa"/>
            <w:vAlign w:val="center"/>
          </w:tcPr>
          <w:p w14:paraId="7B6A2B4F">
            <w:pPr>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bottom"/>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□本项目不收取</w:t>
            </w:r>
            <w:r>
              <w:rPr>
                <w:rFonts w:hint="eastAsia" w:ascii="宋体" w:hAnsi="宋体" w:eastAsia="宋体" w:cs="宋体"/>
                <w:b/>
                <w:bCs/>
                <w:color w:val="000000" w:themeColor="text1"/>
                <w:szCs w:val="21"/>
                <w:highlight w:val="none"/>
                <w:lang w:eastAsia="zh-CN"/>
                <w14:textFill>
                  <w14:solidFill>
                    <w14:schemeClr w14:val="tx1"/>
                  </w14:solidFill>
                </w14:textFill>
              </w:rPr>
              <w:t>竞标保证金</w:t>
            </w:r>
            <w:r>
              <w:rPr>
                <w:rFonts w:hint="eastAsia" w:ascii="宋体" w:hAnsi="宋体" w:eastAsia="宋体" w:cs="宋体"/>
                <w:b/>
                <w:bCs/>
                <w:color w:val="000000" w:themeColor="text1"/>
                <w:szCs w:val="21"/>
                <w:highlight w:val="none"/>
                <w14:textFill>
                  <w14:solidFill>
                    <w14:schemeClr w14:val="tx1"/>
                  </w14:solidFill>
                </w14:textFill>
              </w:rPr>
              <w:t>。</w:t>
            </w:r>
          </w:p>
          <w:p w14:paraId="4810F053">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☑本项目收取</w:t>
            </w:r>
            <w:r>
              <w:rPr>
                <w:rFonts w:hint="eastAsia" w:ascii="宋体" w:hAnsi="宋体" w:eastAsia="宋体" w:cs="宋体"/>
                <w:b/>
                <w:bCs/>
                <w:color w:val="000000" w:themeColor="text1"/>
                <w:szCs w:val="21"/>
                <w:highlight w:val="none"/>
                <w:lang w:eastAsia="zh-CN"/>
                <w14:textFill>
                  <w14:solidFill>
                    <w14:schemeClr w14:val="tx1"/>
                  </w14:solidFill>
                </w14:textFill>
              </w:rPr>
              <w:t>竞标保证金</w:t>
            </w:r>
            <w:r>
              <w:rPr>
                <w:rFonts w:hint="eastAsia" w:ascii="宋体" w:hAnsi="宋体" w:eastAsia="宋体" w:cs="宋体"/>
                <w:b/>
                <w:bCs/>
                <w:color w:val="000000" w:themeColor="text1"/>
                <w:szCs w:val="21"/>
                <w:highlight w:val="none"/>
                <w14:textFill>
                  <w14:solidFill>
                    <w14:schemeClr w14:val="tx1"/>
                  </w14:solidFill>
                </w14:textFill>
              </w:rPr>
              <w:t>，具体规定如下：</w:t>
            </w:r>
          </w:p>
          <w:p w14:paraId="09A329D1">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竞标保证金</w:t>
            </w:r>
            <w:r>
              <w:rPr>
                <w:rFonts w:hint="eastAsia" w:ascii="宋体" w:hAnsi="宋体" w:eastAsia="宋体" w:cs="宋体"/>
                <w:color w:val="000000" w:themeColor="text1"/>
                <w:kern w:val="0"/>
                <w:szCs w:val="21"/>
                <w:highlight w:val="none"/>
                <w14:textFill>
                  <w14:solidFill>
                    <w14:schemeClr w14:val="tx1"/>
                  </w14:solidFill>
                </w14:textFill>
              </w:rPr>
              <w:t>人民币</w:t>
            </w:r>
            <w:r>
              <w:rPr>
                <w:rFonts w:hint="eastAsia" w:ascii="宋体" w:hAnsi="宋体" w:eastAsia="宋体" w:cs="宋体"/>
                <w:color w:val="000000" w:themeColor="text1"/>
                <w:kern w:val="0"/>
                <w:szCs w:val="21"/>
                <w:highlight w:val="none"/>
                <w:lang w:eastAsia="zh-CN"/>
                <w14:textFill>
                  <w14:solidFill>
                    <w14:schemeClr w14:val="tx1"/>
                  </w14:solidFill>
                </w14:textFill>
              </w:rPr>
              <w:t>伍仟</w:t>
            </w:r>
            <w:r>
              <w:rPr>
                <w:rFonts w:hint="eastAsia" w:ascii="宋体" w:hAnsi="宋体" w:eastAsia="宋体" w:cs="宋体"/>
                <w:color w:val="000000" w:themeColor="text1"/>
                <w:kern w:val="0"/>
                <w:szCs w:val="21"/>
                <w:highlight w:val="none"/>
                <w14:textFill>
                  <w14:solidFill>
                    <w14:schemeClr w14:val="tx1"/>
                  </w14:solidFill>
                </w14:textFill>
              </w:rPr>
              <w:t>元整（¥</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000.00）。</w:t>
            </w:r>
          </w:p>
          <w:p w14:paraId="699E4C39">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竞标保证金</w:t>
            </w:r>
            <w:r>
              <w:rPr>
                <w:rFonts w:hint="eastAsia" w:ascii="宋体" w:hAnsi="宋体" w:eastAsia="宋体" w:cs="宋体"/>
                <w:color w:val="000000" w:themeColor="text1"/>
                <w:kern w:val="0"/>
                <w:szCs w:val="21"/>
                <w:highlight w:val="none"/>
                <w14:textFill>
                  <w14:solidFill>
                    <w14:schemeClr w14:val="tx1"/>
                  </w14:solidFill>
                </w14:textFill>
              </w:rPr>
              <w:t>的交纳方式：银行转账、支票、汇票、本票或者银行、保险机构出具的保函</w:t>
            </w:r>
            <w:r>
              <w:rPr>
                <w:rFonts w:hint="eastAsia" w:ascii="宋体" w:hAnsi="宋体" w:eastAsia="宋体" w:cs="宋体"/>
                <w:color w:val="000000" w:themeColor="text1"/>
                <w:szCs w:val="24"/>
                <w:highlight w:val="none"/>
                <w14:textFill>
                  <w14:solidFill>
                    <w14:schemeClr w14:val="tx1"/>
                  </w14:solidFill>
                </w14:textFill>
              </w:rPr>
              <w:t>（包含电子保函）</w:t>
            </w:r>
            <w:r>
              <w:rPr>
                <w:rFonts w:hint="eastAsia" w:ascii="宋体" w:hAnsi="宋体" w:eastAsia="宋体" w:cs="宋体"/>
                <w:color w:val="000000" w:themeColor="text1"/>
                <w:kern w:val="0"/>
                <w:szCs w:val="21"/>
                <w:highlight w:val="none"/>
                <w14:textFill>
                  <w14:solidFill>
                    <w14:schemeClr w14:val="tx1"/>
                  </w14:solidFill>
                </w14:textFill>
              </w:rPr>
              <w:t>，禁止采用现钞方式。采用银行转账方式的，在响应文件提交截止时间前交至指定账户并且到账（</w:t>
            </w:r>
            <w:r>
              <w:rPr>
                <w:rFonts w:hint="eastAsia" w:ascii="宋体" w:hAnsi="宋体" w:eastAsia="宋体" w:cs="宋体"/>
                <w:iCs/>
                <w:color w:val="000000" w:themeColor="text1"/>
                <w:kern w:val="0"/>
                <w:szCs w:val="21"/>
                <w:highlight w:val="none"/>
                <w14:textFill>
                  <w14:solidFill>
                    <w14:schemeClr w14:val="tx1"/>
                  </w14:solidFill>
                </w14:textFill>
              </w:rPr>
              <w:t>开户名称：广西城建咨询设计有限公司；开户银行：</w:t>
            </w:r>
            <w:r>
              <w:rPr>
                <w:rFonts w:hint="eastAsia" w:ascii="宋体" w:hAnsi="宋体" w:eastAsia="宋体" w:cs="宋体"/>
                <w:iCs/>
                <w:color w:val="000000" w:themeColor="text1"/>
                <w:kern w:val="0"/>
                <w:szCs w:val="21"/>
                <w:highlight w:val="none"/>
                <w:lang w:eastAsia="zh-CN"/>
                <w14:textFill>
                  <w14:solidFill>
                    <w14:schemeClr w14:val="tx1"/>
                  </w14:solidFill>
                </w14:textFill>
              </w:rPr>
              <w:t>中国建设银行股份有限公司南宁民族大道东支行</w:t>
            </w:r>
            <w:r>
              <w:rPr>
                <w:rFonts w:hint="eastAsia" w:ascii="宋体" w:hAnsi="宋体" w:eastAsia="宋体" w:cs="宋体"/>
                <w:iCs/>
                <w:color w:val="000000" w:themeColor="text1"/>
                <w:kern w:val="0"/>
                <w:szCs w:val="21"/>
                <w:highlight w:val="none"/>
                <w14:textFill>
                  <w14:solidFill>
                    <w14:schemeClr w14:val="tx1"/>
                  </w14:solidFill>
                </w14:textFill>
              </w:rPr>
              <w:t xml:space="preserve">；银行账号： </w:t>
            </w:r>
            <w:r>
              <w:rPr>
                <w:rFonts w:hint="eastAsia" w:ascii="宋体" w:hAnsi="宋体" w:eastAsia="宋体" w:cs="宋体"/>
                <w:iCs/>
                <w:color w:val="000000" w:themeColor="text1"/>
                <w:kern w:val="0"/>
                <w:szCs w:val="21"/>
                <w:highlight w:val="none"/>
                <w:lang w:eastAsia="zh-CN"/>
                <w14:textFill>
                  <w14:solidFill>
                    <w14:schemeClr w14:val="tx1"/>
                  </w14:solidFill>
                </w14:textFill>
              </w:rPr>
              <w:t>4500 1604 6530 5070 3663</w:t>
            </w:r>
            <w:r>
              <w:rPr>
                <w:rFonts w:hint="eastAsia" w:ascii="宋体" w:hAnsi="宋体" w:eastAsia="宋体" w:cs="宋体"/>
                <w:color w:val="000000" w:themeColor="text1"/>
                <w:kern w:val="0"/>
                <w:szCs w:val="21"/>
                <w:highlight w:val="none"/>
                <w14:textFill>
                  <w14:solidFill>
                    <w14:schemeClr w14:val="tx1"/>
                  </w14:solidFill>
                </w14:textFill>
              </w:rPr>
              <w:t>）；采用支票、汇票、本票或者保函等方式的，在响应文件提交截止时间前，供应商必须提交单独密封的支票、汇票、本票或者保函原件。否则视为无效</w:t>
            </w:r>
            <w:r>
              <w:rPr>
                <w:rFonts w:hint="eastAsia" w:ascii="宋体" w:hAnsi="宋体" w:eastAsia="宋体" w:cs="宋体"/>
                <w:color w:val="000000" w:themeColor="text1"/>
                <w:kern w:val="0"/>
                <w:szCs w:val="21"/>
                <w:highlight w:val="none"/>
                <w:lang w:eastAsia="zh-CN"/>
                <w14:textFill>
                  <w14:solidFill>
                    <w14:schemeClr w14:val="tx1"/>
                  </w14:solidFill>
                </w14:textFill>
              </w:rPr>
              <w:t>竞标保证金</w:t>
            </w:r>
            <w:r>
              <w:rPr>
                <w:rFonts w:hint="eastAsia" w:ascii="宋体" w:hAnsi="宋体" w:eastAsia="宋体" w:cs="宋体"/>
                <w:color w:val="000000" w:themeColor="text1"/>
                <w:kern w:val="0"/>
                <w:szCs w:val="21"/>
                <w:highlight w:val="none"/>
                <w14:textFill>
                  <w14:solidFill>
                    <w14:schemeClr w14:val="tx1"/>
                  </w14:solidFill>
                </w14:textFill>
              </w:rPr>
              <w:t>。</w:t>
            </w:r>
          </w:p>
          <w:p w14:paraId="60C57F70">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相关要求：</w:t>
            </w:r>
          </w:p>
          <w:p w14:paraId="7EAB74C1">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采用银行转账交纳方式的，在响应文件提交截止时间前交至指定账户并且到账，供应商应将银行转账底单的</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color w:val="000000" w:themeColor="text1"/>
                <w:szCs w:val="21"/>
                <w:highlight w:val="none"/>
                <w14:textFill>
                  <w14:solidFill>
                    <w14:schemeClr w14:val="tx1"/>
                  </w14:solidFill>
                </w14:textFill>
              </w:rPr>
              <w:t>件作为</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提交凭证，放置于商务技术文件中，</w:t>
            </w:r>
            <w:r>
              <w:rPr>
                <w:rFonts w:hint="eastAsia" w:ascii="宋体" w:hAnsi="宋体" w:eastAsia="宋体" w:cs="宋体"/>
                <w:b/>
                <w:color w:val="000000" w:themeColor="text1"/>
                <w:szCs w:val="21"/>
                <w:highlight w:val="none"/>
                <w14:textFill>
                  <w14:solidFill>
                    <w14:schemeClr w14:val="tx1"/>
                  </w14:solidFill>
                </w14:textFill>
              </w:rPr>
              <w:t>否则响应文件按无效响应处理</w:t>
            </w:r>
            <w:r>
              <w:rPr>
                <w:rFonts w:hint="eastAsia" w:ascii="宋体" w:hAnsi="宋体" w:eastAsia="宋体" w:cs="宋体"/>
                <w:color w:val="000000" w:themeColor="text1"/>
                <w:szCs w:val="21"/>
                <w:highlight w:val="none"/>
                <w14:textFill>
                  <w14:solidFill>
                    <w14:schemeClr w14:val="tx1"/>
                  </w14:solidFill>
                </w14:textFill>
              </w:rPr>
              <w:t>。</w:t>
            </w:r>
          </w:p>
          <w:p w14:paraId="7BB2F534">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采用支票、汇票、本票或者银行、保险机构出具的保函</w:t>
            </w:r>
            <w:r>
              <w:rPr>
                <w:rFonts w:hint="eastAsia" w:ascii="宋体" w:hAnsi="宋体" w:eastAsia="宋体" w:cs="宋体"/>
                <w:color w:val="000000" w:themeColor="text1"/>
                <w:szCs w:val="24"/>
                <w:highlight w:val="none"/>
                <w14:textFill>
                  <w14:solidFill>
                    <w14:schemeClr w14:val="tx1"/>
                  </w14:solidFill>
                </w14:textFill>
              </w:rPr>
              <w:t>（包含电子保函）</w:t>
            </w:r>
            <w:r>
              <w:rPr>
                <w:rFonts w:hint="eastAsia" w:ascii="宋体" w:hAnsi="宋体" w:eastAsia="宋体" w:cs="宋体"/>
                <w:color w:val="000000" w:themeColor="text1"/>
                <w:szCs w:val="21"/>
                <w:highlight w:val="none"/>
                <w14:textFill>
                  <w14:solidFill>
                    <w14:schemeClr w14:val="tx1"/>
                  </w14:solidFill>
                </w14:textFill>
              </w:rPr>
              <w:t>交纳方式的，供应商应将支票、汇票、本票或者银行、保险机构出具的保函</w:t>
            </w:r>
            <w:r>
              <w:rPr>
                <w:rFonts w:hint="eastAsia" w:ascii="宋体" w:hAnsi="宋体" w:eastAsia="宋体" w:cs="宋体"/>
                <w:color w:val="000000" w:themeColor="text1"/>
                <w:szCs w:val="24"/>
                <w:highlight w:val="none"/>
                <w14:textFill>
                  <w14:solidFill>
                    <w14:schemeClr w14:val="tx1"/>
                  </w14:solidFill>
                </w14:textFill>
              </w:rPr>
              <w:t>（包含电子保函）</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color w:val="000000" w:themeColor="text1"/>
                <w:szCs w:val="21"/>
                <w:highlight w:val="none"/>
                <w14:textFill>
                  <w14:solidFill>
                    <w14:schemeClr w14:val="tx1"/>
                  </w14:solidFill>
                </w14:textFill>
              </w:rPr>
              <w:t>件作为</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提交凭证，放置于商务技术文件中，</w:t>
            </w:r>
            <w:r>
              <w:rPr>
                <w:rFonts w:hint="eastAsia" w:ascii="宋体" w:hAnsi="宋体" w:eastAsia="宋体" w:cs="宋体"/>
                <w:b/>
                <w:color w:val="000000" w:themeColor="text1"/>
                <w:szCs w:val="21"/>
                <w:highlight w:val="none"/>
                <w14:textFill>
                  <w14:solidFill>
                    <w14:schemeClr w14:val="tx1"/>
                  </w14:solidFill>
                </w14:textFill>
              </w:rPr>
              <w:t>否则响应文件按无效处理</w:t>
            </w:r>
            <w:r>
              <w:rPr>
                <w:rFonts w:hint="eastAsia" w:ascii="宋体" w:hAnsi="宋体" w:eastAsia="宋体" w:cs="宋体"/>
                <w:color w:val="000000" w:themeColor="text1"/>
                <w:szCs w:val="21"/>
                <w:highlight w:val="none"/>
                <w14:textFill>
                  <w14:solidFill>
                    <w14:schemeClr w14:val="tx1"/>
                  </w14:solidFill>
                </w14:textFill>
              </w:rPr>
              <w:t>。供应商必须</w:t>
            </w:r>
            <w:r>
              <w:rPr>
                <w:rFonts w:hint="eastAsia" w:ascii="宋体" w:hAnsi="宋体" w:eastAsia="宋体" w:cs="宋体"/>
                <w:color w:val="000000" w:themeColor="text1"/>
                <w:szCs w:val="24"/>
                <w:highlight w:val="none"/>
                <w14:textFill>
                  <w14:solidFill>
                    <w14:schemeClr w14:val="tx1"/>
                  </w14:solidFill>
                </w14:textFill>
              </w:rPr>
              <w:t>在响应文件提交截止时间前采用现场或邮寄方式（现场提交地址：</w:t>
            </w:r>
            <w:r>
              <w:rPr>
                <w:rFonts w:hint="eastAsia" w:ascii="宋体" w:hAnsi="宋体" w:eastAsia="宋体" w:cs="宋体"/>
                <w:color w:val="000000" w:themeColor="text1"/>
                <w:szCs w:val="24"/>
                <w:highlight w:val="none"/>
                <w:lang w:eastAsia="zh-CN"/>
                <w14:textFill>
                  <w14:solidFill>
                    <w14:schemeClr w14:val="tx1"/>
                  </w14:solidFill>
                </w14:textFill>
              </w:rPr>
              <w:t>南宁市青秀区金湖路58号广西建设大厦三楼</w:t>
            </w:r>
            <w:r>
              <w:rPr>
                <w:rFonts w:hint="eastAsia" w:ascii="宋体" w:hAnsi="宋体" w:eastAsia="宋体" w:cs="宋体"/>
                <w:color w:val="000000" w:themeColor="text1"/>
                <w:szCs w:val="24"/>
                <w:highlight w:val="none"/>
                <w14:textFill>
                  <w14:solidFill>
                    <w14:schemeClr w14:val="tx1"/>
                  </w14:solidFill>
                </w14:textFill>
              </w:rPr>
              <w:t>；邮寄地址：</w:t>
            </w:r>
            <w:r>
              <w:rPr>
                <w:rFonts w:hint="eastAsia" w:ascii="宋体" w:hAnsi="宋体" w:eastAsia="宋体" w:cs="宋体"/>
                <w:color w:val="000000" w:themeColor="text1"/>
                <w:szCs w:val="24"/>
                <w:highlight w:val="none"/>
                <w:lang w:eastAsia="zh-CN"/>
                <w14:textFill>
                  <w14:solidFill>
                    <w14:schemeClr w14:val="tx1"/>
                  </w14:solidFill>
                </w14:textFill>
              </w:rPr>
              <w:t>南宁市青秀区金湖路58号广西建设大厦三楼</w:t>
            </w:r>
            <w:r>
              <w:rPr>
                <w:rFonts w:hint="eastAsia" w:ascii="宋体" w:hAnsi="宋体" w:eastAsia="宋体" w:cs="宋体"/>
                <w:color w:val="000000" w:themeColor="text1"/>
                <w:szCs w:val="24"/>
                <w:highlight w:val="none"/>
                <w14:textFill>
                  <w14:solidFill>
                    <w14:schemeClr w14:val="tx1"/>
                  </w14:solidFill>
                </w14:textFill>
              </w:rPr>
              <w:t>，收件人：</w:t>
            </w:r>
            <w:r>
              <w:rPr>
                <w:rFonts w:hint="eastAsia" w:ascii="宋体" w:hAnsi="宋体" w:eastAsia="宋体" w:cs="宋体"/>
                <w:color w:val="000000" w:themeColor="text1"/>
                <w:szCs w:val="24"/>
                <w:highlight w:val="none"/>
                <w:lang w:eastAsia="zh-CN"/>
                <w14:textFill>
                  <w14:solidFill>
                    <w14:schemeClr w14:val="tx1"/>
                  </w14:solidFill>
                </w14:textFill>
              </w:rPr>
              <w:t>甘红山</w:t>
            </w:r>
            <w:r>
              <w:rPr>
                <w:rFonts w:hint="eastAsia" w:ascii="宋体" w:hAnsi="宋体" w:eastAsia="宋体" w:cs="宋体"/>
                <w:color w:val="000000" w:themeColor="text1"/>
                <w:szCs w:val="24"/>
                <w:highlight w:val="none"/>
                <w14:textFill>
                  <w14:solidFill>
                    <w14:schemeClr w14:val="tx1"/>
                  </w14:solidFill>
                </w14:textFill>
              </w:rPr>
              <w:t>，联系方式：</w:t>
            </w:r>
            <w:r>
              <w:rPr>
                <w:rFonts w:hint="eastAsia" w:ascii="宋体" w:hAnsi="宋体" w:eastAsia="宋体" w:cs="宋体"/>
                <w:color w:val="000000" w:themeColor="text1"/>
                <w:szCs w:val="21"/>
                <w:highlight w:val="none"/>
                <w:lang w:eastAsia="zh-CN"/>
                <w14:textFill>
                  <w14:solidFill>
                    <w14:schemeClr w14:val="tx1"/>
                  </w14:solidFill>
                </w14:textFill>
              </w:rPr>
              <w:t>0771-5823850</w:t>
            </w: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将</w:t>
            </w:r>
            <w:r>
              <w:rPr>
                <w:rFonts w:hint="eastAsia" w:ascii="宋体" w:hAnsi="宋体" w:eastAsia="宋体" w:cs="宋体"/>
                <w:color w:val="000000" w:themeColor="text1"/>
                <w:kern w:val="0"/>
                <w:szCs w:val="21"/>
                <w:highlight w:val="none"/>
                <w14:textFill>
                  <w14:solidFill>
                    <w14:schemeClr w14:val="tx1"/>
                  </w14:solidFill>
                </w14:textFill>
              </w:rPr>
              <w:t>单独密封的</w:t>
            </w:r>
            <w:r>
              <w:rPr>
                <w:rFonts w:hint="eastAsia" w:ascii="宋体" w:hAnsi="宋体" w:eastAsia="宋体" w:cs="宋体"/>
                <w:color w:val="000000" w:themeColor="text1"/>
                <w:szCs w:val="21"/>
                <w:highlight w:val="none"/>
                <w14:textFill>
                  <w14:solidFill>
                    <w14:schemeClr w14:val="tx1"/>
                  </w14:solidFill>
                </w14:textFill>
              </w:rPr>
              <w:t>支票、汇票、本票或者银行、保险机构出具的保函原件提交给采购人或者采购代理机构，由采购人或者采购代理机构向供应商出具回执（邮寄方式的除外），并妥善保管。</w:t>
            </w:r>
          </w:p>
          <w:p w14:paraId="39126B00">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 xml:space="preserve">备注： </w:t>
            </w:r>
          </w:p>
          <w:p w14:paraId="1A0B23C4">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eastAsia="zh-CN"/>
                <w14:textFill>
                  <w14:solidFill>
                    <w14:schemeClr w14:val="tx1"/>
                  </w14:solidFill>
                </w14:textFill>
              </w:rPr>
              <w:t>竞标保证金</w:t>
            </w:r>
            <w:r>
              <w:rPr>
                <w:rFonts w:hint="eastAsia" w:ascii="宋体" w:hAnsi="宋体" w:eastAsia="宋体" w:cs="宋体"/>
                <w:b/>
                <w:color w:val="000000" w:themeColor="text1"/>
                <w:szCs w:val="21"/>
                <w:highlight w:val="none"/>
                <w14:textFill>
                  <w14:solidFill>
                    <w14:schemeClr w14:val="tx1"/>
                  </w14:solidFill>
                </w14:textFill>
              </w:rPr>
              <w:t>在响应文件提交截止时间后提交的，或者不按规定交纳方式交纳的，或者未足额交纳的（包含保函额度不足的），视为无效</w:t>
            </w:r>
            <w:r>
              <w:rPr>
                <w:rFonts w:hint="eastAsia" w:ascii="宋体" w:hAnsi="宋体" w:eastAsia="宋体" w:cs="宋体"/>
                <w:b/>
                <w:color w:val="000000" w:themeColor="text1"/>
                <w:szCs w:val="21"/>
                <w:highlight w:val="none"/>
                <w:lang w:eastAsia="zh-CN"/>
                <w14:textFill>
                  <w14:solidFill>
                    <w14:schemeClr w14:val="tx1"/>
                  </w14:solidFill>
                </w14:textFill>
              </w:rPr>
              <w:t>竞标保证金</w:t>
            </w:r>
            <w:r>
              <w:rPr>
                <w:rFonts w:hint="eastAsia" w:ascii="宋体" w:hAnsi="宋体" w:eastAsia="宋体" w:cs="宋体"/>
                <w:b/>
                <w:color w:val="000000" w:themeColor="text1"/>
                <w:szCs w:val="21"/>
                <w:highlight w:val="none"/>
                <w14:textFill>
                  <w14:solidFill>
                    <w14:schemeClr w14:val="tx1"/>
                  </w14:solidFill>
                </w14:textFill>
              </w:rPr>
              <w:t>。</w:t>
            </w:r>
          </w:p>
          <w:p w14:paraId="56C61185">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2.供应商采用现钞方式或者从个人账户（自然人竞标除外）转出的</w:t>
            </w:r>
            <w:r>
              <w:rPr>
                <w:rFonts w:hint="eastAsia" w:ascii="宋体" w:hAnsi="宋体" w:eastAsia="宋体" w:cs="宋体"/>
                <w:b/>
                <w:color w:val="000000" w:themeColor="text1"/>
                <w:szCs w:val="21"/>
                <w:highlight w:val="none"/>
                <w:lang w:eastAsia="zh-CN"/>
                <w14:textFill>
                  <w14:solidFill>
                    <w14:schemeClr w14:val="tx1"/>
                  </w14:solidFill>
                </w14:textFill>
              </w:rPr>
              <w:t>竞标保证金</w:t>
            </w:r>
            <w:r>
              <w:rPr>
                <w:rFonts w:hint="eastAsia" w:ascii="宋体" w:hAnsi="宋体" w:eastAsia="宋体" w:cs="宋体"/>
                <w:b/>
                <w:color w:val="000000" w:themeColor="text1"/>
                <w:szCs w:val="21"/>
                <w:highlight w:val="none"/>
                <w14:textFill>
                  <w14:solidFill>
                    <w14:schemeClr w14:val="tx1"/>
                  </w14:solidFill>
                </w14:textFill>
              </w:rPr>
              <w:t>，视为无效</w:t>
            </w:r>
            <w:r>
              <w:rPr>
                <w:rFonts w:hint="eastAsia" w:ascii="宋体" w:hAnsi="宋体" w:eastAsia="宋体" w:cs="宋体"/>
                <w:b/>
                <w:color w:val="000000" w:themeColor="text1"/>
                <w:szCs w:val="21"/>
                <w:highlight w:val="none"/>
                <w:lang w:eastAsia="zh-CN"/>
                <w14:textFill>
                  <w14:solidFill>
                    <w14:schemeClr w14:val="tx1"/>
                  </w14:solidFill>
                </w14:textFill>
              </w:rPr>
              <w:t>竞标保证金</w:t>
            </w:r>
            <w:r>
              <w:rPr>
                <w:rFonts w:hint="eastAsia" w:ascii="宋体" w:hAnsi="宋体" w:eastAsia="宋体" w:cs="宋体"/>
                <w:b/>
                <w:color w:val="000000" w:themeColor="text1"/>
                <w:szCs w:val="21"/>
                <w:highlight w:val="none"/>
                <w14:textFill>
                  <w14:solidFill>
                    <w14:schemeClr w14:val="tx1"/>
                  </w14:solidFill>
                </w14:textFill>
              </w:rPr>
              <w:t>。</w:t>
            </w:r>
          </w:p>
          <w:p w14:paraId="2CC97D78">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3.支票、汇票或者本票出现无效或者背书情形的，视为无效</w:t>
            </w:r>
            <w:r>
              <w:rPr>
                <w:rFonts w:hint="eastAsia" w:ascii="宋体" w:hAnsi="宋体" w:eastAsia="宋体" w:cs="宋体"/>
                <w:b/>
                <w:color w:val="000000" w:themeColor="text1"/>
                <w:szCs w:val="21"/>
                <w:highlight w:val="none"/>
                <w:lang w:eastAsia="zh-CN"/>
                <w14:textFill>
                  <w14:solidFill>
                    <w14:schemeClr w14:val="tx1"/>
                  </w14:solidFill>
                </w14:textFill>
              </w:rPr>
              <w:t>竞标保证金</w:t>
            </w:r>
            <w:r>
              <w:rPr>
                <w:rFonts w:hint="eastAsia" w:ascii="宋体" w:hAnsi="宋体" w:eastAsia="宋体" w:cs="宋体"/>
                <w:b/>
                <w:color w:val="000000" w:themeColor="text1"/>
                <w:szCs w:val="21"/>
                <w:highlight w:val="none"/>
                <w14:textFill>
                  <w14:solidFill>
                    <w14:schemeClr w14:val="tx1"/>
                  </w14:solidFill>
                </w14:textFill>
              </w:rPr>
              <w:t>。</w:t>
            </w:r>
          </w:p>
          <w:p w14:paraId="3B9BF4ED">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4.保函有效期低于竞标有效期的，视为无效</w:t>
            </w:r>
            <w:r>
              <w:rPr>
                <w:rFonts w:hint="eastAsia" w:ascii="宋体" w:hAnsi="宋体" w:eastAsia="宋体" w:cs="宋体"/>
                <w:b/>
                <w:color w:val="000000" w:themeColor="text1"/>
                <w:szCs w:val="21"/>
                <w:highlight w:val="none"/>
                <w:lang w:eastAsia="zh-CN"/>
                <w14:textFill>
                  <w14:solidFill>
                    <w14:schemeClr w14:val="tx1"/>
                  </w14:solidFill>
                </w14:textFill>
              </w:rPr>
              <w:t>竞标保证金</w:t>
            </w:r>
            <w:r>
              <w:rPr>
                <w:rFonts w:hint="eastAsia" w:ascii="宋体" w:hAnsi="宋体" w:eastAsia="宋体" w:cs="宋体"/>
                <w:b/>
                <w:color w:val="000000" w:themeColor="text1"/>
                <w:szCs w:val="21"/>
                <w:highlight w:val="none"/>
                <w14:textFill>
                  <w14:solidFill>
                    <w14:schemeClr w14:val="tx1"/>
                  </w14:solidFill>
                </w14:textFill>
              </w:rPr>
              <w:t>。</w:t>
            </w:r>
          </w:p>
          <w:p w14:paraId="13BF786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5.采用银行、保险机构出具保函的，必须为无条件保函，否则视为无效</w:t>
            </w:r>
            <w:r>
              <w:rPr>
                <w:rFonts w:hint="eastAsia" w:ascii="宋体" w:hAnsi="宋体" w:eastAsia="宋体" w:cs="宋体"/>
                <w:b/>
                <w:color w:val="000000" w:themeColor="text1"/>
                <w:szCs w:val="21"/>
                <w:highlight w:val="none"/>
                <w:lang w:eastAsia="zh-CN"/>
                <w14:textFill>
                  <w14:solidFill>
                    <w14:schemeClr w14:val="tx1"/>
                  </w14:solidFill>
                </w14:textFill>
              </w:rPr>
              <w:t>竞标保证金</w:t>
            </w:r>
            <w:r>
              <w:rPr>
                <w:rFonts w:hint="eastAsia" w:ascii="宋体" w:hAnsi="宋体" w:eastAsia="宋体" w:cs="宋体"/>
                <w:b/>
                <w:color w:val="000000" w:themeColor="text1"/>
                <w:szCs w:val="21"/>
                <w:highlight w:val="none"/>
                <w14:textFill>
                  <w14:solidFill>
                    <w14:schemeClr w14:val="tx1"/>
                  </w14:solidFill>
                </w14:textFill>
              </w:rPr>
              <w:t>。</w:t>
            </w:r>
          </w:p>
        </w:tc>
      </w:tr>
      <w:tr w14:paraId="1A154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0C33605">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19</w:t>
            </w:r>
          </w:p>
        </w:tc>
        <w:tc>
          <w:tcPr>
            <w:tcW w:w="7912" w:type="dxa"/>
            <w:vAlign w:val="center"/>
          </w:tcPr>
          <w:p w14:paraId="7FC78C8C">
            <w:pPr>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本项目不接受</w:t>
            </w:r>
            <w:r>
              <w:rPr>
                <w:rFonts w:hint="eastAsia" w:ascii="宋体" w:hAnsi="宋体" w:eastAsia="宋体" w:cs="宋体"/>
                <w:color w:val="000000" w:themeColor="text1"/>
                <w:szCs w:val="24"/>
                <w:highlight w:val="none"/>
                <w14:textFill>
                  <w14:solidFill>
                    <w14:schemeClr w14:val="tx1"/>
                  </w14:solidFill>
                </w14:textFill>
              </w:rPr>
              <w:t>电子</w:t>
            </w:r>
            <w:r>
              <w:rPr>
                <w:rFonts w:hint="eastAsia" w:ascii="宋体" w:hAnsi="宋体" w:eastAsia="宋体" w:cs="宋体"/>
                <w:color w:val="000000" w:themeColor="text1"/>
                <w:szCs w:val="21"/>
                <w:highlight w:val="none"/>
                <w14:textFill>
                  <w14:solidFill>
                    <w14:schemeClr w14:val="tx1"/>
                  </w14:solidFill>
                </w14:textFill>
              </w:rPr>
              <w:t>备份响应文件</w:t>
            </w:r>
            <w:r>
              <w:rPr>
                <w:rFonts w:hint="eastAsia" w:ascii="宋体" w:hAnsi="宋体" w:eastAsia="宋体" w:cs="宋体"/>
                <w:color w:val="000000" w:themeColor="text1"/>
                <w:szCs w:val="24"/>
                <w:highlight w:val="none"/>
                <w14:textFill>
                  <w14:solidFill>
                    <w14:schemeClr w14:val="tx1"/>
                  </w14:solidFill>
                </w14:textFill>
              </w:rPr>
              <w:t>。</w:t>
            </w:r>
          </w:p>
        </w:tc>
      </w:tr>
      <w:tr w14:paraId="7AA6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3F5035E">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20.1</w:t>
            </w:r>
          </w:p>
        </w:tc>
        <w:tc>
          <w:tcPr>
            <w:tcW w:w="7912" w:type="dxa"/>
            <w:vAlign w:val="center"/>
          </w:tcPr>
          <w:p w14:paraId="370F05AE">
            <w:pPr>
              <w:keepNext w:val="0"/>
              <w:keepLines w:val="0"/>
              <w:pageBreakBefore w:val="0"/>
              <w:kinsoku/>
              <w:wordWrap/>
              <w:overflowPunct/>
              <w:topLinePunct w:val="0"/>
              <w:bidi w:val="0"/>
              <w:adjustRightInd/>
              <w:snapToGrid/>
              <w:spacing w:line="360" w:lineRule="auto"/>
              <w:ind w:left="0" w:firstLine="0" w:firstLineChars="0"/>
              <w:contextualSpacing/>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响应文件提交截止时间：详见竞争性磋商公告。</w:t>
            </w:r>
          </w:p>
          <w:p w14:paraId="64440962">
            <w:pPr>
              <w:keepNext w:val="0"/>
              <w:keepLines w:val="0"/>
              <w:pageBreakBefore w:val="0"/>
              <w:kinsoku/>
              <w:wordWrap/>
              <w:overflowPunct/>
              <w:topLinePunct w:val="0"/>
              <w:bidi w:val="0"/>
              <w:adjustRightInd/>
              <w:snapToGrid/>
              <w:spacing w:line="360" w:lineRule="auto"/>
              <w:ind w:left="0" w:firstLine="0" w:firstLineChars="0"/>
              <w:contextualSpacing/>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响应文件提交地点：详见竞争性磋商公告。</w:t>
            </w:r>
          </w:p>
        </w:tc>
      </w:tr>
      <w:tr w14:paraId="26260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952BA4C">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w:t>
            </w:r>
          </w:p>
        </w:tc>
        <w:tc>
          <w:tcPr>
            <w:tcW w:w="7912" w:type="dxa"/>
            <w:vAlign w:val="center"/>
          </w:tcPr>
          <w:p w14:paraId="6F955CC7">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磋商小组的人数：</w:t>
            </w:r>
            <w:r>
              <w:rPr>
                <w:rFonts w:hint="eastAsia" w:ascii="宋体" w:hAnsi="宋体" w:eastAsia="宋体" w:cs="宋体"/>
                <w:color w:val="000000" w:themeColor="text1"/>
                <w:szCs w:val="21"/>
                <w:highlight w:val="none"/>
                <w:u w:val="single"/>
                <w14:textFill>
                  <w14:solidFill>
                    <w14:schemeClr w14:val="tx1"/>
                  </w14:solidFill>
                </w14:textFill>
              </w:rPr>
              <w:t xml:space="preserve"> 3</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人。</w:t>
            </w:r>
          </w:p>
        </w:tc>
      </w:tr>
      <w:tr w14:paraId="592A0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179AEF6">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25</w:t>
            </w:r>
          </w:p>
        </w:tc>
        <w:tc>
          <w:tcPr>
            <w:tcW w:w="7912" w:type="dxa"/>
            <w:vAlign w:val="center"/>
          </w:tcPr>
          <w:p w14:paraId="2D7DE3D7">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首次响应文件开启时间详见竞争性磋商公告</w:t>
            </w:r>
            <w:r>
              <w:rPr>
                <w:rFonts w:hint="eastAsia" w:ascii="宋体" w:hAnsi="宋体" w:eastAsia="宋体" w:cs="宋体"/>
                <w:color w:val="000000" w:themeColor="text1"/>
                <w:szCs w:val="21"/>
                <w:highlight w:val="none"/>
                <w:lang w:eastAsia="zh-CN"/>
                <w14:textFill>
                  <w14:solidFill>
                    <w14:schemeClr w14:val="tx1"/>
                  </w14:solidFill>
                </w14:textFill>
              </w:rPr>
              <w:t>。</w:t>
            </w:r>
          </w:p>
          <w:p w14:paraId="5C1842BD">
            <w:pPr>
              <w:keepNext w:val="0"/>
              <w:keepLines w:val="0"/>
              <w:pageBreakBefore w:val="0"/>
              <w:kinsoku/>
              <w:wordWrap/>
              <w:overflowPunct/>
              <w:topLinePunct w:val="0"/>
              <w:bidi w:val="0"/>
              <w:adjustRightInd/>
              <w:snapToGrid/>
              <w:spacing w:line="360" w:lineRule="auto"/>
              <w:ind w:left="0" w:firstLine="0" w:firstLineChars="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首次响应文件解密时间：</w:t>
            </w:r>
            <w:r>
              <w:rPr>
                <w:rFonts w:hint="eastAsia" w:ascii="宋体" w:hAnsi="宋体" w:eastAsia="宋体" w:cs="宋体"/>
                <w:color w:val="000000" w:themeColor="text1"/>
                <w:szCs w:val="24"/>
                <w:highlight w:val="none"/>
                <w:u w:val="single"/>
                <w14:textFill>
                  <w14:solidFill>
                    <w14:schemeClr w14:val="tx1"/>
                  </w14:solidFill>
                </w14:textFill>
              </w:rPr>
              <w:t xml:space="preserve"> 30</w:t>
            </w:r>
            <w:r>
              <w:rPr>
                <w:rFonts w:hint="eastAsia" w:ascii="宋体" w:hAnsi="宋体" w:eastAsia="宋体" w:cs="宋体"/>
                <w:color w:val="000000" w:themeColor="text1"/>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分钟</w:t>
            </w:r>
          </w:p>
        </w:tc>
      </w:tr>
      <w:tr w14:paraId="4B2B9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80FD212">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26.3</w:t>
            </w:r>
          </w:p>
        </w:tc>
        <w:tc>
          <w:tcPr>
            <w:tcW w:w="7912" w:type="dxa"/>
            <w:vAlign w:val="center"/>
          </w:tcPr>
          <w:p w14:paraId="65E4A8F7">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商务要求评审中允许负偏离的条款数为</w:t>
            </w:r>
            <w:r>
              <w:rPr>
                <w:rFonts w:hint="eastAsia" w:ascii="宋体" w:hAnsi="宋体" w:eastAsia="宋体" w:cs="宋体"/>
                <w:b/>
                <w:color w:val="000000" w:themeColor="text1"/>
                <w:szCs w:val="21"/>
                <w:highlight w:val="none"/>
                <w:u w:val="single"/>
                <w14:textFill>
                  <w14:solidFill>
                    <w14:schemeClr w14:val="tx1"/>
                  </w14:solidFill>
                </w14:textFill>
              </w:rPr>
              <w:t xml:space="preserve"> 0 </w:t>
            </w:r>
            <w:r>
              <w:rPr>
                <w:rFonts w:hint="eastAsia" w:ascii="宋体" w:hAnsi="宋体" w:eastAsia="宋体" w:cs="宋体"/>
                <w:b/>
                <w:color w:val="000000" w:themeColor="text1"/>
                <w:szCs w:val="21"/>
                <w:highlight w:val="none"/>
                <w14:textFill>
                  <w14:solidFill>
                    <w14:schemeClr w14:val="tx1"/>
                  </w14:solidFill>
                </w14:textFill>
              </w:rPr>
              <w:t>项。</w:t>
            </w:r>
          </w:p>
          <w:p w14:paraId="1D566E76">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技术要求评审中允许负偏离的条款数为</w:t>
            </w:r>
            <w:r>
              <w:rPr>
                <w:rFonts w:hint="eastAsia" w:ascii="宋体" w:hAnsi="宋体" w:eastAsia="宋体" w:cs="宋体"/>
                <w:b/>
                <w:color w:val="000000" w:themeColor="text1"/>
                <w:szCs w:val="21"/>
                <w:highlight w:val="none"/>
                <w:u w:val="single"/>
                <w14:textFill>
                  <w14:solidFill>
                    <w14:schemeClr w14:val="tx1"/>
                  </w14:solidFill>
                </w14:textFill>
              </w:rPr>
              <w:t xml:space="preserve"> 0 </w:t>
            </w:r>
            <w:r>
              <w:rPr>
                <w:rFonts w:hint="eastAsia" w:ascii="宋体" w:hAnsi="宋体" w:eastAsia="宋体" w:cs="宋体"/>
                <w:b/>
                <w:color w:val="000000" w:themeColor="text1"/>
                <w:szCs w:val="21"/>
                <w:highlight w:val="none"/>
                <w14:textFill>
                  <w14:solidFill>
                    <w14:schemeClr w14:val="tx1"/>
                  </w14:solidFill>
                </w14:textFill>
              </w:rPr>
              <w:t>项</w:t>
            </w:r>
            <w:r>
              <w:rPr>
                <w:rFonts w:hint="eastAsia" w:ascii="宋体" w:hAnsi="宋体" w:eastAsia="宋体" w:cs="宋体"/>
                <w:color w:val="000000" w:themeColor="text1"/>
                <w:szCs w:val="21"/>
                <w:highlight w:val="none"/>
                <w14:textFill>
                  <w14:solidFill>
                    <w14:schemeClr w14:val="tx1"/>
                  </w14:solidFill>
                </w14:textFill>
              </w:rPr>
              <w:t>。</w:t>
            </w:r>
          </w:p>
        </w:tc>
      </w:tr>
      <w:tr w14:paraId="7A54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6B753C3">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28.1</w:t>
            </w:r>
          </w:p>
        </w:tc>
        <w:tc>
          <w:tcPr>
            <w:tcW w:w="7912" w:type="dxa"/>
            <w:vAlign w:val="center"/>
          </w:tcPr>
          <w:p w14:paraId="382DB07B">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本项目不收取履约保证金。</w:t>
            </w:r>
          </w:p>
          <w:p w14:paraId="610A6DD7">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本项目收取履约保证金，具体规定如下：</w:t>
            </w:r>
          </w:p>
          <w:p w14:paraId="130DF8F6">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履约保证金金额：按成交金额的</w:t>
            </w:r>
            <w:r>
              <w:rPr>
                <w:rFonts w:hint="eastAsia" w:ascii="宋体" w:hAnsi="宋体" w:eastAsia="宋体" w:cs="宋体"/>
                <w:color w:val="000000" w:themeColor="text1"/>
                <w:szCs w:val="21"/>
                <w:highlight w:val="none"/>
                <w:u w:val="singl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%【如为中型企业，按合同总金额的2%收取，如为小微企业的，免收履约保证金】。</w:t>
            </w:r>
          </w:p>
          <w:p w14:paraId="0755C8DE">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履约保证金提交方式：银行转账、支票、汇票、本票或者银行、保险机构出具的保函等非现金方式。</w:t>
            </w:r>
          </w:p>
          <w:p w14:paraId="3E1A6496">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履约保证金缴纳期限: 成交供应商在收到成交通知书后，须在15日内向采购人足额提交履约保证金，否则采购人可以取消其成交资格。</w:t>
            </w:r>
          </w:p>
          <w:p w14:paraId="37336E96">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退付方式、时间及条件：由成交供应商向履约保证金收取单位提供《广西壮族自治区政府采购项目合同验收书》（详见桂财采〔2015〕22号），保证金收取单位在收到合格材料后5个工作日内办理退还手续（不计利息）。</w:t>
            </w:r>
          </w:p>
          <w:p w14:paraId="0A1233BD">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履约保证金指定账户：成交后由采购人提供。</w:t>
            </w:r>
          </w:p>
          <w:p w14:paraId="40D261C0">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4ADBB797">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bookmarkStart w:id="53" w:name="_Hlk54170335"/>
            <w:r>
              <w:rPr>
                <w:rFonts w:hint="eastAsia" w:ascii="宋体" w:hAnsi="宋体" w:eastAsia="宋体" w:cs="宋体"/>
                <w:color w:val="000000" w:themeColor="text1"/>
                <w:szCs w:val="21"/>
                <w:highlight w:val="none"/>
                <w14:textFill>
                  <w14:solidFill>
                    <w14:schemeClr w14:val="tx1"/>
                  </w14:solidFill>
                </w14:textFill>
              </w:rPr>
              <w:t>根据《广西壮族自治区财政厅关于贯彻落实政府采购优化营商环境百日攻坚行动方案的通知》（桂财采〔2020〕49号）及《广西壮族自治区财政厅关于规范政府采购货物和服务项目保证金管理的通知》（桂财规〔2022〕8号）的规定，履约保证金数额不得超过政府采购合同金额的5%；政府采购要加大对中小企业发展的扶持力度，对中小企业收取的履约保证金数额不得超过政府采购合同金额的2%。</w:t>
            </w:r>
            <w:bookmarkEnd w:id="53"/>
          </w:p>
          <w:p w14:paraId="1E1B7831">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2.履约保证金不足额缴纳的（包含保函额度不足的），或者不按规定提交方式提交的，或者保函有效期低于</w:t>
            </w:r>
            <w:r>
              <w:rPr>
                <w:rFonts w:hint="eastAsia" w:ascii="宋体" w:hAnsi="宋体" w:eastAsia="宋体" w:cs="宋体"/>
                <w:color w:val="000000" w:themeColor="text1"/>
                <w:szCs w:val="21"/>
                <w:highlight w:val="none"/>
                <w:lang w:eastAsia="zh-CN"/>
                <w14:textFill>
                  <w14:solidFill>
                    <w14:schemeClr w14:val="tx1"/>
                  </w14:solidFill>
                </w14:textFill>
              </w:rPr>
              <w:t>合同履约期限</w:t>
            </w:r>
            <w:r>
              <w:rPr>
                <w:rFonts w:hint="eastAsia" w:ascii="宋体" w:hAnsi="宋体" w:eastAsia="宋体" w:cs="宋体"/>
                <w:color w:val="000000" w:themeColor="text1"/>
                <w:szCs w:val="21"/>
                <w:highlight w:val="none"/>
                <w14:textFill>
                  <w14:solidFill>
                    <w14:schemeClr w14:val="tx1"/>
                  </w14:solidFill>
                </w14:textFill>
              </w:rPr>
              <w:t>（即合同中规定的当事人履行自己的义务，如交付标的物、价款或者报酬，履行劳务、完成工作的时间界限）的，不予签订合同。</w:t>
            </w:r>
          </w:p>
          <w:p w14:paraId="3318CC92">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3.采用银行、保险机构出具的保函的，必须为无条件保函，否则不予签订合同。</w:t>
            </w:r>
          </w:p>
          <w:p w14:paraId="17545F79">
            <w:pPr>
              <w:keepNext w:val="0"/>
              <w:keepLines w:val="0"/>
              <w:pageBreakBefore w:val="0"/>
              <w:kinsoku/>
              <w:wordWrap/>
              <w:overflowPunct/>
              <w:topLinePunct w:val="0"/>
              <w:bidi w:val="0"/>
              <w:adjustRightInd/>
              <w:snapToGrid/>
              <w:spacing w:line="360" w:lineRule="auto"/>
              <w:ind w:left="0" w:firstLine="0" w:firstLineChars="0"/>
              <w:contextualSpacing/>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4.供应商为联合体的，由联合体任意一方按规定提交的履约保证金，视为有效履约保证金。</w:t>
            </w:r>
          </w:p>
        </w:tc>
      </w:tr>
      <w:tr w14:paraId="5081C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588282AA">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w:t>
            </w:r>
          </w:p>
        </w:tc>
        <w:tc>
          <w:tcPr>
            <w:tcW w:w="7912" w:type="dxa"/>
            <w:vAlign w:val="center"/>
          </w:tcPr>
          <w:p w14:paraId="21E3666C">
            <w:pPr>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签订合同携带的证明材料： </w:t>
            </w:r>
          </w:p>
          <w:p w14:paraId="26B3C6E6">
            <w:pPr>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委托代理人负责签订合同的，须携带授权委托书及委托代理人身份证原件等其他资格证件。</w:t>
            </w:r>
          </w:p>
          <w:p w14:paraId="6B21588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法定代表人负责签订合同的，须携带法定代表人身份证明原件及身份证原件等其他证明材料。</w:t>
            </w:r>
          </w:p>
        </w:tc>
      </w:tr>
      <w:tr w14:paraId="3146B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691EE3E">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31.2</w:t>
            </w:r>
          </w:p>
        </w:tc>
        <w:tc>
          <w:tcPr>
            <w:tcW w:w="7912" w:type="dxa"/>
            <w:vAlign w:val="center"/>
          </w:tcPr>
          <w:p w14:paraId="4F3A297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接收质疑函方式：以书面形式。</w:t>
            </w:r>
          </w:p>
          <w:p w14:paraId="5A438D8E">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质疑联系部门及联系方式：广西城建咨询设计有限公司，联系电话：</w:t>
            </w:r>
            <w:r>
              <w:rPr>
                <w:rFonts w:hint="eastAsia" w:ascii="宋体" w:hAnsi="宋体" w:eastAsia="宋体" w:cs="宋体"/>
                <w:color w:val="000000" w:themeColor="text1"/>
                <w:szCs w:val="21"/>
                <w:highlight w:val="none"/>
                <w:lang w:eastAsia="zh-CN"/>
                <w14:textFill>
                  <w14:solidFill>
                    <w14:schemeClr w14:val="tx1"/>
                  </w14:solidFill>
                </w14:textFill>
              </w:rPr>
              <w:t>0771-5823850。</w:t>
            </w:r>
          </w:p>
          <w:p w14:paraId="5C51CC0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通讯地址：</w:t>
            </w:r>
            <w:r>
              <w:rPr>
                <w:rFonts w:hint="eastAsia" w:ascii="宋体" w:hAnsi="宋体" w:eastAsia="宋体" w:cs="宋体"/>
                <w:color w:val="000000" w:themeColor="text1"/>
                <w:szCs w:val="21"/>
                <w:highlight w:val="none"/>
                <w:lang w:eastAsia="zh-CN"/>
                <w14:textFill>
                  <w14:solidFill>
                    <w14:schemeClr w14:val="tx1"/>
                  </w14:solidFill>
                </w14:textFill>
              </w:rPr>
              <w:t>南宁市青秀区金湖路58号广西建设大厦三楼</w:t>
            </w:r>
            <w:r>
              <w:rPr>
                <w:rFonts w:hint="eastAsia" w:ascii="宋体" w:hAnsi="宋体" w:eastAsia="宋体" w:cs="宋体"/>
                <w:color w:val="000000" w:themeColor="text1"/>
                <w:szCs w:val="21"/>
                <w:highlight w:val="none"/>
                <w14:textFill>
                  <w14:solidFill>
                    <w14:schemeClr w14:val="tx1"/>
                  </w14:solidFill>
                </w14:textFill>
              </w:rPr>
              <w:t>。</w:t>
            </w:r>
          </w:p>
          <w:p w14:paraId="7C7B596C">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业务时间：工作日每天上午8时30分到12时00分，下午3时00分到6时00分。</w:t>
            </w:r>
          </w:p>
        </w:tc>
      </w:tr>
      <w:tr w14:paraId="2508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76213ABC">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31.6</w:t>
            </w:r>
          </w:p>
        </w:tc>
        <w:tc>
          <w:tcPr>
            <w:tcW w:w="7912" w:type="dxa"/>
            <w:vAlign w:val="center"/>
          </w:tcPr>
          <w:p w14:paraId="5124F682">
            <w:pPr>
              <w:keepNext w:val="0"/>
              <w:keepLines w:val="0"/>
              <w:pageBreakBefore w:val="0"/>
              <w:kinsoku/>
              <w:wordWrap/>
              <w:overflowPunct/>
              <w:topLinePunct w:val="0"/>
              <w:autoSpaceDE w:val="0"/>
              <w:autoSpaceDN w:val="0"/>
              <w:bidi w:val="0"/>
              <w:adjustRightInd/>
              <w:snapToGrid/>
              <w:spacing w:line="360" w:lineRule="auto"/>
              <w:ind w:left="0" w:firstLine="0" w:firstLineChars="0"/>
              <w:textAlignment w:val="bottom"/>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诉方式：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331D502">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监督部门及联系方式:</w:t>
            </w:r>
          </w:p>
          <w:p w14:paraId="2D16493B">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名称：中国一马来西亚钦州产业园区财政金融局</w:t>
            </w:r>
          </w:p>
          <w:p w14:paraId="36A4B0E3">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电话：0777-5988166</w:t>
            </w:r>
          </w:p>
        </w:tc>
      </w:tr>
      <w:tr w14:paraId="29AA8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638073F2">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32.1</w:t>
            </w:r>
          </w:p>
        </w:tc>
        <w:tc>
          <w:tcPr>
            <w:tcW w:w="7912" w:type="dxa"/>
            <w:vAlign w:val="center"/>
          </w:tcPr>
          <w:p w14:paraId="66A0A84F">
            <w:pPr>
              <w:pStyle w:val="22"/>
              <w:keepNext w:val="0"/>
              <w:keepLines w:val="0"/>
              <w:pageBreakBefore w:val="0"/>
              <w:numPr>
                <w:ilvl w:val="0"/>
                <w:numId w:val="4"/>
              </w:numPr>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采购代理费支付方式：☑本项目代理服务费由成交供应商领取成交通知书前，一次性向采购代理机构支付。</w:t>
            </w:r>
          </w:p>
          <w:p w14:paraId="19E3B2BD">
            <w:pPr>
              <w:pStyle w:val="22"/>
              <w:keepNext w:val="0"/>
              <w:keepLines w:val="0"/>
              <w:pageBreakBefore w:val="0"/>
              <w:numPr>
                <w:ilvl w:val="0"/>
                <w:numId w:val="0"/>
              </w:numPr>
              <w:kinsoku/>
              <w:wordWrap/>
              <w:overflowPunct/>
              <w:topLinePunct w:val="0"/>
              <w:bidi w:val="0"/>
              <w:adjustRightInd/>
              <w:snapToGrid/>
              <w:spacing w:line="360" w:lineRule="auto"/>
              <w:ind w:leftChars="0"/>
              <w:rPr>
                <w:rFonts w:hint="eastAsia" w:ascii="宋体" w:hAnsi="宋体" w:eastAsia="宋体" w:cs="宋体"/>
                <w:color w:val="000000" w:themeColor="text1"/>
                <w:kern w:val="2"/>
                <w:sz w:val="21"/>
                <w:highlight w:val="none"/>
                <w:lang w:eastAsia="zh-CN"/>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2.收费标准：采购代理机构根据与采购人签订的《采购代理合同》约定向中标供应商收取代理服务费。本项目代理服务费按照《招标代理服务费管理暂行办法》(计价格﹝2002﹞1980号)、《国家发展改革委关于降低部分建设项目收费标准规范收费行为等有关问题的通知》(发改价格﹝2011﹞534号)的规定，采用差额定率累进法</w:t>
            </w:r>
            <w:r>
              <w:rPr>
                <w:rFonts w:hint="eastAsia" w:hAnsi="宋体" w:cs="宋体"/>
                <w:color w:val="000000" w:themeColor="text1"/>
                <w:kern w:val="2"/>
                <w:sz w:val="21"/>
                <w:highlight w:val="none"/>
                <w:lang w:eastAsia="zh-CN"/>
                <w14:textFill>
                  <w14:solidFill>
                    <w14:schemeClr w14:val="tx1"/>
                  </w14:solidFill>
                </w14:textFill>
              </w:rPr>
              <w:t>，以成交金额为计算基数计取。</w:t>
            </w:r>
          </w:p>
          <w:p w14:paraId="2FED8354">
            <w:pPr>
              <w:pStyle w:val="22"/>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3.服务费提交账户：</w:t>
            </w:r>
          </w:p>
          <w:p w14:paraId="3E746178">
            <w:pPr>
              <w:pStyle w:val="22"/>
              <w:keepNext w:val="0"/>
              <w:keepLines w:val="0"/>
              <w:pageBreakBefore w:val="0"/>
              <w:widowControl/>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开户名称：广西城建咨询设计有限公司钦州分公司</w:t>
            </w:r>
          </w:p>
          <w:p w14:paraId="1B85A07A">
            <w:pPr>
              <w:pStyle w:val="22"/>
              <w:keepNext w:val="0"/>
              <w:keepLines w:val="0"/>
              <w:pageBreakBefore w:val="0"/>
              <w:widowControl/>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2"/>
                <w:sz w:val="21"/>
                <w:highlight w:val="none"/>
                <w14:textFill>
                  <w14:solidFill>
                    <w14:schemeClr w14:val="tx1"/>
                  </w14:solidFill>
                </w14:textFill>
              </w:rPr>
            </w:pPr>
            <w:r>
              <w:rPr>
                <w:rFonts w:hint="eastAsia" w:ascii="宋体" w:hAnsi="宋体" w:eastAsia="宋体" w:cs="宋体"/>
                <w:color w:val="000000" w:themeColor="text1"/>
                <w:kern w:val="2"/>
                <w:sz w:val="21"/>
                <w:highlight w:val="none"/>
                <w14:textFill>
                  <w14:solidFill>
                    <w14:schemeClr w14:val="tx1"/>
                  </w14:solidFill>
                </w14:textFill>
              </w:rPr>
              <w:t>开户银行：工行钦州向阳支行</w:t>
            </w:r>
          </w:p>
          <w:p w14:paraId="16C37206">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银行账号：2115 5900 0930 0013 302</w:t>
            </w:r>
          </w:p>
        </w:tc>
      </w:tr>
      <w:tr w14:paraId="7155D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38D23A84">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33.1</w:t>
            </w:r>
          </w:p>
        </w:tc>
        <w:tc>
          <w:tcPr>
            <w:tcW w:w="7912" w:type="dxa"/>
            <w:vAlign w:val="center"/>
          </w:tcPr>
          <w:p w14:paraId="5508A633">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E9C7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4C24B48F">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33.2</w:t>
            </w:r>
          </w:p>
        </w:tc>
        <w:tc>
          <w:tcPr>
            <w:tcW w:w="7912" w:type="dxa"/>
            <w:vAlign w:val="center"/>
          </w:tcPr>
          <w:p w14:paraId="4A826D2A">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161B247">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2.本磋商文件所称的“</w:t>
            </w:r>
            <w:r>
              <w:rPr>
                <w:rFonts w:hint="eastAsia" w:ascii="宋体" w:hAnsi="宋体" w:eastAsia="宋体" w:cs="宋体"/>
                <w:b/>
                <w:color w:val="000000" w:themeColor="text1"/>
                <w:kern w:val="0"/>
                <w:szCs w:val="21"/>
                <w:highlight w:val="none"/>
                <w14:textFill>
                  <w14:solidFill>
                    <w14:schemeClr w14:val="tx1"/>
                  </w14:solidFill>
                </w14:textFill>
              </w:rPr>
              <w:t>电子签章</w:t>
            </w:r>
            <w:r>
              <w:rPr>
                <w:rFonts w:hint="eastAsia" w:ascii="宋体" w:hAnsi="宋体" w:eastAsia="宋体" w:cs="宋体"/>
                <w:b/>
                <w:bCs/>
                <w:color w:val="000000" w:themeColor="text1"/>
                <w:kern w:val="0"/>
                <w:szCs w:val="21"/>
                <w:highlight w:val="none"/>
                <w14:textFill>
                  <w14:solidFill>
                    <w14:schemeClr w14:val="tx1"/>
                  </w14:solidFill>
                </w14:textFill>
              </w:rPr>
              <w:t>”、“电子签名”</w:t>
            </w:r>
            <w:r>
              <w:rPr>
                <w:rFonts w:hint="eastAsia" w:ascii="宋体" w:hAnsi="宋体" w:eastAsia="宋体" w:cs="宋体"/>
                <w:b/>
                <w:color w:val="000000" w:themeColor="text1"/>
                <w:kern w:val="0"/>
                <w:szCs w:val="21"/>
                <w:highlight w:val="none"/>
                <w14:textFill>
                  <w14:solidFill>
                    <w14:schemeClr w14:val="tx1"/>
                  </w14:solidFill>
                </w14:textFill>
              </w:rPr>
              <w:t>，是指经广西政府采购云平台认可的CA认证的电子签名数据为表现形式的印章，可用于签署电子响应文件，电子印章与实物印章具有同等法律效力，不因其采用电子化表现形式而否定其法律效力。</w:t>
            </w:r>
          </w:p>
          <w:p w14:paraId="1F24F2A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3.供应商为其他组织或者自然人时，本磋商文件规定的法定代表人指负责人或者自然人。本磋商文件所称负责人是指参加竞标的其他组织</w:t>
            </w:r>
            <w:r>
              <w:rPr>
                <w:rFonts w:hint="eastAsia" w:ascii="宋体" w:hAnsi="宋体" w:eastAsia="宋体" w:cs="宋体"/>
                <w:b/>
                <w:bCs/>
                <w:color w:val="000000" w:themeColor="text1"/>
                <w:kern w:val="0"/>
                <w:szCs w:val="21"/>
                <w:highlight w:val="none"/>
                <w14:textFill>
                  <w14:solidFill>
                    <w14:schemeClr w14:val="tx1"/>
                  </w14:solidFill>
                </w14:textFill>
              </w:rPr>
              <w:t>营业执照或者执业许可证等证照上的</w:t>
            </w:r>
            <w:r>
              <w:rPr>
                <w:rFonts w:hint="eastAsia" w:ascii="宋体" w:hAnsi="宋体" w:eastAsia="宋体" w:cs="宋体"/>
                <w:b/>
                <w:color w:val="000000" w:themeColor="text1"/>
                <w:kern w:val="0"/>
                <w:szCs w:val="21"/>
                <w:highlight w:val="none"/>
                <w14:textFill>
                  <w14:solidFill>
                    <w14:schemeClr w14:val="tx1"/>
                  </w14:solidFill>
                </w14:textFill>
              </w:rPr>
              <w:t>负责人，本磋商文件所称自然人指参与竞标的自然人本人，</w:t>
            </w:r>
            <w:r>
              <w:rPr>
                <w:rFonts w:hint="eastAsia" w:ascii="宋体" w:hAnsi="宋体" w:eastAsia="宋体" w:cs="宋体"/>
                <w:b/>
                <w:bCs/>
                <w:color w:val="000000" w:themeColor="text1"/>
                <w:kern w:val="0"/>
                <w:szCs w:val="21"/>
                <w:highlight w:val="none"/>
                <w14:textFill>
                  <w14:solidFill>
                    <w14:schemeClr w14:val="tx1"/>
                  </w14:solidFill>
                </w14:textFill>
              </w:rPr>
              <w:t>且应具备独立承担民事责任能力，自然人应当为年满18岁以上成年人（十六周岁以上的未成年人，以自己的劳动收入为主要生活来源的，视为完全民事行为能力人）。</w:t>
            </w:r>
          </w:p>
          <w:p w14:paraId="4603CF7D">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4.本磋商文件中描述供应商的“签字”是指供应商的法定代表人或者委托代理人亲自在文件规定签署处亲笔写上个人的名字的行为，私章、签字章、印鉴、影印等其他形式均不能代替亲笔签字。</w:t>
            </w:r>
          </w:p>
          <w:p w14:paraId="4A3AE493">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5.本磋商文件所称的“以上”“以下”“以内”“届满”，包括本数；所称的“不满”“超过”“以外”，不包括本数。</w:t>
            </w:r>
          </w:p>
        </w:tc>
      </w:tr>
      <w:tr w14:paraId="44864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2" w:type="dxa"/>
            <w:vAlign w:val="center"/>
          </w:tcPr>
          <w:p w14:paraId="2E903779">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b w:val="0"/>
                <w:bCs/>
                <w:color w:val="000000" w:themeColor="text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Cs w:val="21"/>
                <w:highlight w:val="none"/>
                <w:lang w:val="en-US" w:eastAsia="zh-CN"/>
                <w14:textFill>
                  <w14:solidFill>
                    <w14:schemeClr w14:val="tx1"/>
                  </w14:solidFill>
                </w14:textFill>
              </w:rPr>
              <w:t>34</w:t>
            </w:r>
          </w:p>
        </w:tc>
        <w:tc>
          <w:tcPr>
            <w:tcW w:w="7912" w:type="dxa"/>
            <w:vAlign w:val="center"/>
          </w:tcPr>
          <w:p w14:paraId="07586853">
            <w:pPr>
              <w:keepNext w:val="0"/>
              <w:keepLines w:val="0"/>
              <w:pageBreakBefore w:val="0"/>
              <w:kinsoku/>
              <w:wordWrap/>
              <w:overflowPunct/>
              <w:topLinePunct w:val="0"/>
              <w:bidi w:val="0"/>
              <w:adjustRightInd/>
              <w:snapToGrid/>
              <w:spacing w:line="360" w:lineRule="auto"/>
              <w:ind w:left="0" w:firstLine="0" w:firstLineChars="0"/>
              <w:jc w:val="center"/>
              <w:rPr>
                <w:rFonts w:hint="eastAsia" w:ascii="宋体" w:hAnsi="宋体" w:eastAsia="宋体" w:cs="宋体"/>
                <w:b/>
                <w:bCs w:val="0"/>
                <w:color w:val="000000" w:themeColor="text1"/>
                <w:kern w:val="0"/>
                <w:szCs w:val="21"/>
                <w:highlight w:val="none"/>
                <w14:textFill>
                  <w14:solidFill>
                    <w14:schemeClr w14:val="tx1"/>
                  </w14:solidFill>
                </w14:textFill>
              </w:rPr>
            </w:pPr>
            <w:r>
              <w:rPr>
                <w:rFonts w:hint="eastAsia" w:ascii="宋体" w:hAnsi="宋体" w:eastAsia="宋体" w:cs="宋体"/>
                <w:b/>
                <w:bCs w:val="0"/>
                <w:color w:val="000000" w:themeColor="text1"/>
                <w:kern w:val="0"/>
                <w:szCs w:val="21"/>
                <w:highlight w:val="none"/>
                <w14:textFill>
                  <w14:solidFill>
                    <w14:schemeClr w14:val="tx1"/>
                  </w14:solidFill>
                </w14:textFill>
              </w:rPr>
              <w:t>广西线上“政采贷”政策告知函</w:t>
            </w:r>
          </w:p>
          <w:p w14:paraId="7F80F33B">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val="0"/>
                <w:bCs/>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各供应商：</w:t>
            </w:r>
          </w:p>
          <w:p w14:paraId="7827C35B">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val="0"/>
                <w:bCs/>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欢迎贵公司参与广西政府采购活动！</w:t>
            </w:r>
          </w:p>
          <w:p w14:paraId="12712ABF">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val="0"/>
                <w:bCs/>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线上“政采贷”是人民银行</w:t>
            </w:r>
            <w:r>
              <w:rPr>
                <w:rFonts w:hint="eastAsia" w:ascii="宋体" w:hAnsi="宋体" w:eastAsia="宋体" w:cs="宋体"/>
                <w:b w:val="0"/>
                <w:bCs/>
                <w:color w:val="000000" w:themeColor="text1"/>
                <w:kern w:val="0"/>
                <w:szCs w:val="21"/>
                <w:highlight w:val="none"/>
                <w:lang w:eastAsia="zh-CN"/>
                <w14:textFill>
                  <w14:solidFill>
                    <w14:schemeClr w14:val="tx1"/>
                  </w14:solidFill>
                </w14:textFill>
              </w:rPr>
              <w:t>南宁</w:t>
            </w:r>
            <w:r>
              <w:rPr>
                <w:rFonts w:hint="eastAsia" w:ascii="宋体" w:hAnsi="宋体" w:eastAsia="宋体" w:cs="宋体"/>
                <w:b w:val="0"/>
                <w:bCs/>
                <w:color w:val="000000" w:themeColor="text1"/>
                <w:kern w:val="0"/>
                <w:szCs w:val="21"/>
                <w:highlight w:val="none"/>
                <w14:textFill>
                  <w14:solidFill>
                    <w14:schemeClr w14:val="tx1"/>
                  </w14:solidFill>
                </w14:textFill>
              </w:rPr>
              <w:t>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w:t>
            </w:r>
            <w:r>
              <w:rPr>
                <w:rFonts w:hint="eastAsia" w:ascii="宋体" w:hAnsi="宋体" w:eastAsia="宋体" w:cs="宋体"/>
                <w:b w:val="0"/>
                <w:bCs/>
                <w:color w:val="000000" w:themeColor="text1"/>
                <w:kern w:val="0"/>
                <w:szCs w:val="21"/>
                <w:highlight w:val="none"/>
                <w:lang w:eastAsia="zh-CN"/>
                <w14:textFill>
                  <w14:solidFill>
                    <w14:schemeClr w14:val="tx1"/>
                  </w14:solidFill>
                </w14:textFill>
              </w:rPr>
              <w:t>南宁</w:t>
            </w:r>
            <w:r>
              <w:rPr>
                <w:rFonts w:hint="eastAsia" w:ascii="宋体" w:hAnsi="宋体" w:eastAsia="宋体" w:cs="宋体"/>
                <w:b w:val="0"/>
                <w:bCs/>
                <w:color w:val="000000" w:themeColor="text1"/>
                <w:kern w:val="0"/>
                <w:szCs w:val="21"/>
                <w:highlight w:val="none"/>
                <w14:textFill>
                  <w14:solidFill>
                    <w14:schemeClr w14:val="tx1"/>
                  </w14:solidFill>
                </w14:textFill>
              </w:rPr>
              <w:t>中心支行广西壮族自治区财政厅关于推广线上“政采贷”融资模式的通知》(</w:t>
            </w:r>
            <w:r>
              <w:rPr>
                <w:rFonts w:hint="eastAsia" w:ascii="宋体" w:hAnsi="宋体" w:eastAsia="宋体" w:cs="宋体"/>
                <w:b w:val="0"/>
                <w:bCs/>
                <w:color w:val="000000" w:themeColor="text1"/>
                <w:kern w:val="0"/>
                <w:szCs w:val="21"/>
                <w:highlight w:val="none"/>
                <w:lang w:eastAsia="zh-CN"/>
                <w14:textFill>
                  <w14:solidFill>
                    <w14:schemeClr w14:val="tx1"/>
                  </w14:solidFill>
                </w14:textFill>
              </w:rPr>
              <w:t>南宁</w:t>
            </w:r>
            <w:r>
              <w:rPr>
                <w:rFonts w:hint="eastAsia" w:ascii="宋体" w:hAnsi="宋体" w:eastAsia="宋体" w:cs="宋体"/>
                <w:b w:val="0"/>
                <w:bCs/>
                <w:color w:val="000000" w:themeColor="text1"/>
                <w:kern w:val="0"/>
                <w:szCs w:val="21"/>
                <w:highlight w:val="none"/>
                <w14:textFill>
                  <w14:solidFill>
                    <w14:schemeClr w14:val="tx1"/>
                  </w14:solidFill>
                </w14:textFill>
              </w:rPr>
              <w:t>银发〔2021〕258号)，按照双方自愿的原则提供便捷、优惠的贷款服务。</w:t>
            </w:r>
          </w:p>
          <w:p w14:paraId="69F295DE">
            <w:pPr>
              <w:keepNext w:val="0"/>
              <w:keepLines w:val="0"/>
              <w:pageBreakBefore w:val="0"/>
              <w:kinsoku/>
              <w:wordWrap/>
              <w:overflowPunct/>
              <w:topLinePunct w:val="0"/>
              <w:bidi w:val="0"/>
              <w:adjustRightInd/>
              <w:snapToGrid/>
              <w:spacing w:line="360" w:lineRule="auto"/>
              <w:ind w:left="0" w:firstLine="0" w:firstLineChars="0"/>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相关金融产品和银行业金融机构联系方式，可在中征应收账款融资服务平台查询 (网址：https://www.crcrfsp.com/，客服电话： 400-009-0001)。</w:t>
            </w:r>
          </w:p>
        </w:tc>
      </w:tr>
    </w:tbl>
    <w:p w14:paraId="19DDBB42">
      <w:pPr>
        <w:keepNext w:val="0"/>
        <w:keepLines w:val="0"/>
        <w:pageBreakBefore w:val="0"/>
        <w:widowControl w:val="0"/>
        <w:kinsoku/>
        <w:wordWrap/>
        <w:overflowPunct/>
        <w:topLinePunct w:val="0"/>
        <w:autoSpaceDE/>
        <w:autoSpaceDN/>
        <w:bidi w:val="0"/>
        <w:adjustRightInd/>
        <w:snapToGrid/>
        <w:spacing w:before="260" w:after="260" w:line="360" w:lineRule="auto"/>
        <w:jc w:val="center"/>
        <w:textAlignment w:val="auto"/>
        <w:rPr>
          <w:rFonts w:ascii="宋体" w:hAnsi="宋体" w:eastAsia="宋体" w:cs="Times New Roman"/>
          <w:b/>
          <w:color w:val="000000" w:themeColor="text1"/>
          <w:sz w:val="32"/>
          <w:szCs w:val="32"/>
          <w:highlight w:val="none"/>
          <w14:textFill>
            <w14:solidFill>
              <w14:schemeClr w14:val="tx1"/>
            </w14:solidFill>
          </w14:textFill>
        </w:rPr>
      </w:pPr>
      <w:r>
        <w:rPr>
          <w:rFonts w:ascii="宋体" w:hAnsi="宋体" w:eastAsia="宋体" w:cs="Times New Roman"/>
          <w:b/>
          <w:color w:val="000000" w:themeColor="text1"/>
          <w:sz w:val="32"/>
          <w:szCs w:val="32"/>
          <w:highlight w:val="none"/>
          <w14:textFill>
            <w14:solidFill>
              <w14:schemeClr w14:val="tx1"/>
            </w14:solidFill>
          </w14:textFill>
        </w:rPr>
        <w:br w:type="page"/>
      </w:r>
      <w:r>
        <w:rPr>
          <w:rFonts w:hint="eastAsia" w:ascii="宋体" w:hAnsi="宋体" w:eastAsia="宋体" w:cs="Times New Roman"/>
          <w:b/>
          <w:color w:val="000000" w:themeColor="text1"/>
          <w:sz w:val="32"/>
          <w:szCs w:val="32"/>
          <w:highlight w:val="none"/>
          <w14:textFill>
            <w14:solidFill>
              <w14:schemeClr w14:val="tx1"/>
            </w14:solidFill>
          </w14:textFill>
        </w:rPr>
        <w:t>供应商须知正文</w:t>
      </w:r>
    </w:p>
    <w:p w14:paraId="40F181AA">
      <w:pPr>
        <w:spacing w:line="400" w:lineRule="exact"/>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一、总则</w:t>
      </w:r>
    </w:p>
    <w:p w14:paraId="16F421C1">
      <w:pPr>
        <w:spacing w:line="400" w:lineRule="exact"/>
        <w:jc w:val="center"/>
        <w:rPr>
          <w:rFonts w:ascii="宋体" w:hAnsi="宋体" w:eastAsia="宋体" w:cs="Times New Roman"/>
          <w:color w:val="000000" w:themeColor="text1"/>
          <w:szCs w:val="21"/>
          <w:highlight w:val="none"/>
          <w14:textFill>
            <w14:solidFill>
              <w14:schemeClr w14:val="tx1"/>
            </w14:solidFill>
          </w14:textFill>
        </w:rPr>
      </w:pPr>
    </w:p>
    <w:p w14:paraId="7279C5F2">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1.适用范围</w:t>
      </w:r>
    </w:p>
    <w:p w14:paraId="44BB7D1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1.1本项目采购人、采购代理机构、供应商、磋商小组的相关行为均受《中华人民共和国政府采购法》《中华人民共和国政府采购法实施条例》</w:t>
      </w:r>
      <w:r>
        <w:rPr>
          <w:rFonts w:hint="eastAsia" w:ascii="宋体" w:hAnsi="宋体" w:eastAsia="宋体" w:cs="Times New Roman"/>
          <w:color w:val="000000" w:themeColor="text1"/>
          <w:szCs w:val="21"/>
          <w:highlight w:val="none"/>
          <w14:textFill>
            <w14:solidFill>
              <w14:schemeClr w14:val="tx1"/>
            </w14:solidFill>
          </w14:textFill>
        </w:rPr>
        <w:t>《政府采购竞争性磋商采购方式管理暂行办法》《财政部关于政府采购竞争性磋商采购方式管理暂行办法有关问题的补充通知》</w:t>
      </w:r>
      <w:r>
        <w:rPr>
          <w:rFonts w:hint="eastAsia" w:ascii="宋体" w:hAnsi="宋体" w:eastAsia="宋体" w:cs="宋体"/>
          <w:color w:val="000000" w:themeColor="text1"/>
          <w:szCs w:val="21"/>
          <w:highlight w:val="none"/>
          <w14:textFill>
            <w14:solidFill>
              <w14:schemeClr w14:val="tx1"/>
            </w14:solidFill>
          </w14:textFill>
        </w:rPr>
        <w:t>及本项目本级和上级财政部门政府采购有关规定的约束和保护。</w:t>
      </w:r>
    </w:p>
    <w:p w14:paraId="6DC5452F">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w:t>
      </w:r>
      <w:r>
        <w:rPr>
          <w:rFonts w:hint="eastAsia" w:ascii="宋体" w:hAnsi="宋体" w:eastAsia="宋体" w:cs="宋体"/>
          <w:color w:val="000000" w:themeColor="text1"/>
          <w:spacing w:val="-6"/>
          <w:szCs w:val="21"/>
          <w:highlight w:val="none"/>
          <w14:textFill>
            <w14:solidFill>
              <w14:schemeClr w14:val="tx1"/>
            </w14:solidFill>
          </w14:textFill>
        </w:rPr>
        <w:t>本竞争性磋商文件（以下简称磋商文件）适用于本项目的所有采购程序和环节（法律、法规另有规定的，从其规定）。</w:t>
      </w:r>
    </w:p>
    <w:p w14:paraId="3BE7AFBC">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2.定义</w:t>
      </w:r>
    </w:p>
    <w:p w14:paraId="418471E2">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2.1“采购人”是指依法进行政府采购的国家机关、事业单位、团体组织。</w:t>
      </w:r>
    </w:p>
    <w:p w14:paraId="552E235E">
      <w:pPr>
        <w:spacing w:line="360" w:lineRule="auto"/>
        <w:ind w:firstLine="412" w:firstLineChars="20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2.2“采购代理机构”是指政府采购集中采购机构和集中采购机构以外的采购代理机构。</w:t>
      </w:r>
    </w:p>
    <w:p w14:paraId="38C778E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2.3“供应商”是指向采购人提供货物、工程或者服务的法人、其他组织或者自然人。</w:t>
      </w:r>
    </w:p>
    <w:p w14:paraId="13B5590D">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2.4“服务”是指除货物和工程以外的其他政府采购对象。</w:t>
      </w:r>
    </w:p>
    <w:p w14:paraId="3C1CDA8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“竞标”是指供应商按照本项目竞争性磋商公告或者邀请函规定的方式获取磋商文件、提交响应文件并希望获得标的的行为。</w:t>
      </w:r>
    </w:p>
    <w:p w14:paraId="5B04315D">
      <w:pPr>
        <w:spacing w:line="360" w:lineRule="auto"/>
        <w:ind w:firstLine="412"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2.6“书面形式”是指合同书、信件和数据电文（包括电报、电传、传真、电子数据交换和电子邮件）等可以有形地表现所载内容的形式。</w:t>
      </w:r>
    </w:p>
    <w:p w14:paraId="000A0D3E">
      <w:pPr>
        <w:spacing w:line="360" w:lineRule="auto"/>
        <w:ind w:firstLine="412"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2.7“响应文件”</w:t>
      </w:r>
      <w:r>
        <w:rPr>
          <w:rFonts w:hint="eastAsia" w:ascii="宋体" w:hAnsi="宋体" w:eastAsia="宋体" w:cs="宋体"/>
          <w:color w:val="000000" w:themeColor="text1"/>
          <w:spacing w:val="-6"/>
          <w:szCs w:val="21"/>
          <w:highlight w:val="none"/>
          <w14:textFill>
            <w14:solidFill>
              <w14:schemeClr w14:val="tx1"/>
            </w14:solidFill>
          </w14:textFill>
        </w:rPr>
        <w:t>是指：供应商根据本磋商文件要求，编制包含资格证明、报价、商务技术等所有内容的文件。</w:t>
      </w:r>
    </w:p>
    <w:p w14:paraId="163801FC">
      <w:pPr>
        <w:spacing w:line="360" w:lineRule="auto"/>
        <w:ind w:firstLine="412"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2.8“实质性要求”是指磋商文件中已经指明不满足则响应文件按无效响应处理的条款，或者不能负偏离的条款，或者采购需求中带“▲”的条款。</w:t>
      </w:r>
    </w:p>
    <w:p w14:paraId="5C93BB8E">
      <w:pPr>
        <w:spacing w:line="360" w:lineRule="auto"/>
        <w:ind w:firstLine="412"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2.9“正偏离”，是指响应文件对磋商文件“采购需求”中有关条款作出的响应优于条款要求并有利于采购人的情形。</w:t>
      </w:r>
    </w:p>
    <w:p w14:paraId="1A17E713">
      <w:pPr>
        <w:spacing w:line="360" w:lineRule="auto"/>
        <w:ind w:firstLine="412" w:firstLineChars="200"/>
        <w:contextualSpacing/>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10“负偏离”，是指响应文件对磋商文件“采购需求”中有关条款作出的响应不满足条款要求，导致采购人要求不能得到满足的情形。</w:t>
      </w:r>
    </w:p>
    <w:p w14:paraId="7741E808">
      <w:pPr>
        <w:spacing w:line="360" w:lineRule="auto"/>
        <w:ind w:firstLine="412"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2.11“允许负偏离的条款”是指采购需求中的不属于“实质性要求”的条款。</w:t>
      </w:r>
    </w:p>
    <w:p w14:paraId="716FDD18">
      <w:pPr>
        <w:spacing w:line="360" w:lineRule="auto"/>
        <w:ind w:firstLine="412" w:firstLineChars="200"/>
        <w:contextualSpacing/>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2“首次报价”是指供应商提交的首次响应文件中的报价。</w:t>
      </w:r>
    </w:p>
    <w:p w14:paraId="68A8FF36">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3.供应商的资格条件</w:t>
      </w:r>
    </w:p>
    <w:p w14:paraId="719EF34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供应商的资格条件详见“供应商须知前附表”。</w:t>
      </w:r>
    </w:p>
    <w:p w14:paraId="768FE189">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4.竞标费用</w:t>
      </w:r>
    </w:p>
    <w:p w14:paraId="0E63647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供应商应承担参与本次采购活动有关的所有费用，包括但不限于获取磋商文件、勘查现场、编制和提交响应文件、参加磋商与应答、签订合同等，不论竞标结果如何，均应自行承担。</w:t>
      </w:r>
    </w:p>
    <w:p w14:paraId="598AD5A2">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5.联合体竞标</w:t>
      </w:r>
    </w:p>
    <w:p w14:paraId="134B5AD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5.1本项目是否接受联合体竞标，详见“供应商须知前附表”。</w:t>
      </w:r>
    </w:p>
    <w:p w14:paraId="713278E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w:t>
      </w:r>
      <w:r>
        <w:rPr>
          <w:rFonts w:hint="eastAsia" w:ascii="宋体" w:hAnsi="宋体" w:eastAsia="宋体" w:cs="Times New Roman"/>
          <w:color w:val="000000" w:themeColor="text1"/>
          <w:szCs w:val="24"/>
          <w:highlight w:val="none"/>
          <w14:textFill>
            <w14:solidFill>
              <w14:schemeClr w14:val="tx1"/>
            </w14:solidFill>
          </w14:textFill>
        </w:rPr>
        <w:t>如接受联合体竞标，</w:t>
      </w:r>
      <w:r>
        <w:rPr>
          <w:rFonts w:hint="eastAsia" w:ascii="宋体" w:hAnsi="宋体" w:eastAsia="宋体" w:cs="宋体"/>
          <w:color w:val="000000" w:themeColor="text1"/>
          <w:szCs w:val="21"/>
          <w:highlight w:val="none"/>
          <w14:textFill>
            <w14:solidFill>
              <w14:schemeClr w14:val="tx1"/>
            </w14:solidFill>
          </w14:textFill>
        </w:rPr>
        <w:t>联合体竞标要求详见“供应商须知前附表”。</w:t>
      </w:r>
    </w:p>
    <w:p w14:paraId="194D99D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w:t>
      </w:r>
      <w:bookmarkStart w:id="54" w:name="_Hlk66782192"/>
      <w:r>
        <w:rPr>
          <w:rFonts w:hint="eastAsia" w:ascii="宋体" w:hAnsi="宋体" w:eastAsia="宋体" w:cs="Times New Roman"/>
          <w:bCs/>
          <w:color w:val="000000" w:themeColor="text1"/>
          <w:szCs w:val="21"/>
          <w:highlight w:val="none"/>
          <w14:textFill>
            <w14:solidFill>
              <w14:schemeClr w14:val="tx1"/>
            </w14:solidFill>
          </w14:textFill>
        </w:rPr>
        <w:t>根据《政府采购促进中小企业发展管理办法》（财库〔2020〕46号）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54"/>
    </w:p>
    <w:p w14:paraId="3A3EEFD9">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 xml:space="preserve">6.转包与分包             </w:t>
      </w:r>
    </w:p>
    <w:p w14:paraId="3961164C">
      <w:pPr>
        <w:spacing w:line="360" w:lineRule="auto"/>
        <w:ind w:left="412" w:leftChars="200"/>
        <w:outlineLvl w:val="4"/>
        <w:rPr>
          <w:rFonts w:ascii="宋体" w:hAnsi="宋体" w:eastAsia="宋体" w:cs="Times New Roman"/>
          <w:bCs/>
          <w:color w:val="000000" w:themeColor="text1"/>
          <w:szCs w:val="21"/>
          <w:highlight w:val="none"/>
          <w14:textFill>
            <w14:solidFill>
              <w14:schemeClr w14:val="tx1"/>
            </w14:solidFill>
          </w14:textFill>
        </w:rPr>
      </w:pPr>
      <w:bookmarkStart w:id="55" w:name="_Toc254970532"/>
      <w:bookmarkStart w:id="56" w:name="_Toc254970673"/>
      <w:r>
        <w:rPr>
          <w:rFonts w:hint="eastAsia" w:ascii="宋体" w:hAnsi="宋体" w:eastAsia="宋体" w:cs="Times New Roman"/>
          <w:bCs/>
          <w:color w:val="000000" w:themeColor="text1"/>
          <w:szCs w:val="21"/>
          <w:highlight w:val="none"/>
          <w14:textFill>
            <w14:solidFill>
              <w14:schemeClr w14:val="tx1"/>
            </w14:solidFill>
          </w14:textFill>
        </w:rPr>
        <w:t>6.1本项目不允许转包。</w:t>
      </w:r>
    </w:p>
    <w:p w14:paraId="5C264864">
      <w:pPr>
        <w:spacing w:line="360" w:lineRule="auto"/>
        <w:ind w:firstLine="309" w:firstLineChars="150"/>
        <w:outlineLvl w:val="4"/>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2F869FF">
      <w:pPr>
        <w:spacing w:line="360" w:lineRule="auto"/>
        <w:ind w:firstLine="309" w:firstLineChars="150"/>
        <w:outlineLvl w:val="4"/>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113A67F7">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7.特别说明</w:t>
      </w:r>
      <w:bookmarkEnd w:id="55"/>
      <w:bookmarkEnd w:id="56"/>
    </w:p>
    <w:p w14:paraId="4360ED2D">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bookmarkStart w:id="57" w:name="_8.1提供相同品牌产品且通过资格审查、符合性审查的不同投标人参加同一合"/>
      <w:bookmarkEnd w:id="57"/>
      <w:r>
        <w:rPr>
          <w:rFonts w:hint="eastAsia" w:ascii="宋体" w:hAnsi="宋体" w:eastAsia="宋体" w:cs="宋体"/>
          <w:color w:val="000000" w:themeColor="text1"/>
          <w:szCs w:val="21"/>
          <w:highlight w:val="none"/>
          <w14:textFill>
            <w14:solidFill>
              <w14:schemeClr w14:val="tx1"/>
            </w14:solidFill>
          </w14:textFill>
        </w:rPr>
        <w:t>7.</w:t>
      </w:r>
      <w:r>
        <w:rPr>
          <w:rFonts w:ascii="宋体" w:hAnsi="宋体" w:eastAsia="宋体" w:cs="宋体"/>
          <w:color w:val="000000" w:themeColor="text1"/>
          <w:szCs w:val="21"/>
          <w:highlight w:val="none"/>
          <w14:textFill>
            <w14:solidFill>
              <w14:schemeClr w14:val="tx1"/>
            </w14:solidFill>
          </w14:textFill>
        </w:rPr>
        <w:t>1</w:t>
      </w:r>
      <w:bookmarkStart w:id="58" w:name="_Hlk65832145"/>
      <w:r>
        <w:rPr>
          <w:rFonts w:hint="eastAsia" w:ascii="宋体" w:hAnsi="宋体" w:eastAsia="宋体" w:cs="Times New Roman"/>
          <w:color w:val="000000" w:themeColor="text1"/>
          <w:szCs w:val="21"/>
          <w:highlight w:val="none"/>
          <w14:textFill>
            <w14:solidFill>
              <w14:schemeClr w14:val="tx1"/>
            </w14:solidFill>
          </w14:textFill>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eastAsia="宋体" w:cs="宋体"/>
          <w:color w:val="000000" w:themeColor="text1"/>
          <w:szCs w:val="21"/>
          <w:highlight w:val="none"/>
          <w14:textFill>
            <w14:solidFill>
              <w14:schemeClr w14:val="tx1"/>
            </w14:solidFill>
          </w14:textFill>
        </w:rPr>
        <w:t>。</w:t>
      </w:r>
    </w:p>
    <w:bookmarkEnd w:id="58"/>
    <w:p w14:paraId="1754025F">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供应商应仔细阅读磋商文件的所有内容，按照磋商文件的要求提交响应文件，并对所提供的全部资料的真实性承担法律责任。</w:t>
      </w:r>
    </w:p>
    <w:p w14:paraId="72F1E76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3F5C686">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在政府采购活动中，采购人员及相关人员与供应商有下列利害关系之一的，应当回避：</w:t>
      </w:r>
    </w:p>
    <w:p w14:paraId="4FF0AED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（1）参加采购活动前3年内与供应商存在劳动关系；</w:t>
      </w:r>
    </w:p>
    <w:p w14:paraId="1FAB2AF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（2）参加采购活动前3年内担任供应商的董事、监事；</w:t>
      </w:r>
    </w:p>
    <w:p w14:paraId="1B75E78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（3）参加采购活动前3年内是供应商的控股股东或者实际控制人；</w:t>
      </w:r>
    </w:p>
    <w:p w14:paraId="5E7BAB0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（4）与供应商的法定代表人或者负责人有夫妻、直系血亲、三代以内旁系血亲或者近姻亲关系；</w:t>
      </w:r>
    </w:p>
    <w:p w14:paraId="5BD9B0C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（5）与供应商有其他可能影响政府采购活动公平、公正进行的关系。</w:t>
      </w:r>
    </w:p>
    <w:p w14:paraId="0FD4194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A3EC0B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ascii="宋体" w:hAnsi="宋体" w:eastAsia="宋体" w:cs="宋体"/>
          <w:color w:val="000000" w:themeColor="text1"/>
          <w:szCs w:val="21"/>
          <w:highlight w:val="none"/>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有下列情形之一的视为供应商相互串通竞标，响应文件将被视为无效：</w:t>
      </w:r>
    </w:p>
    <w:p w14:paraId="28D8A70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（1）不同供应商的响应文件由同一单位或者个人编制； </w:t>
      </w:r>
    </w:p>
    <w:p w14:paraId="1D31B82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（2）不同供应商委托同一单位或者个人办理竞标事宜；</w:t>
      </w:r>
    </w:p>
    <w:p w14:paraId="0707524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（3）不同的供应商的响应文件载明的项目管理员为同一个人；</w:t>
      </w:r>
    </w:p>
    <w:p w14:paraId="40071192">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（4）不同供应商的响应文件异常一致或者报价呈规律性差异；</w:t>
      </w:r>
    </w:p>
    <w:p w14:paraId="3162CBF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（5）不同供应商的响应文件相互混装；</w:t>
      </w:r>
    </w:p>
    <w:p w14:paraId="3053A480">
      <w:pPr>
        <w:tabs>
          <w:tab w:val="left" w:pos="6931"/>
        </w:tabs>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（6）不同供应商的</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从同一单位或者个人账户转出。</w:t>
      </w:r>
      <w:r>
        <w:rPr>
          <w:rFonts w:ascii="宋体" w:hAnsi="宋体" w:eastAsia="宋体" w:cs="宋体"/>
          <w:color w:val="000000" w:themeColor="text1"/>
          <w:szCs w:val="21"/>
          <w:highlight w:val="none"/>
          <w14:textFill>
            <w14:solidFill>
              <w14:schemeClr w14:val="tx1"/>
            </w14:solidFill>
          </w14:textFill>
        </w:rPr>
        <w:tab/>
      </w:r>
    </w:p>
    <w:p w14:paraId="6212C523">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w:t>
      </w:r>
      <w:r>
        <w:rPr>
          <w:rFonts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供应商有下列情形之一的，属于恶意串通行为，将报同级监督管理部门：</w:t>
      </w:r>
    </w:p>
    <w:p w14:paraId="4743D64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（1）供应商直接或者间接从采购人或者采购代理机构处获得其他供应商的相关信息并修改其响应文件；</w:t>
      </w:r>
    </w:p>
    <w:p w14:paraId="305F0FA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（2）供应商按照采购人或者采购代理机构的授意撤换、修改响应文件；</w:t>
      </w:r>
    </w:p>
    <w:p w14:paraId="1168CF96">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（3）供应商之间协商报价、技术方案等响应文件或者响应文件的实质性内容；</w:t>
      </w:r>
    </w:p>
    <w:p w14:paraId="470FD0D3">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14:paraId="0A779876">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（5）供应商之间事先约定一致抬高或者压低报价，或者在政府采购活动中事先约定轮流以高价位或者低价位成交，或者事先约定由某一特定供应商成交，然后再参加竞标；</w:t>
      </w:r>
    </w:p>
    <w:p w14:paraId="17B7EFF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（6）供应商之间商定部分供应商放弃参加政府采购活动或者放弃成交；</w:t>
      </w:r>
    </w:p>
    <w:p w14:paraId="0ACA0027">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（7）供应商与采购人或者采购代理机构之间、供应商相互之间，为谋求特定供应商成交或者排斥其他供应商的其他串通行为。</w:t>
      </w:r>
    </w:p>
    <w:p w14:paraId="675E5E97">
      <w:pPr>
        <w:spacing w:line="360" w:lineRule="auto"/>
        <w:jc w:val="center"/>
        <w:rPr>
          <w:rFonts w:ascii="宋体" w:hAnsi="宋体" w:eastAsia="宋体" w:cs="宋体"/>
          <w:color w:val="000000" w:themeColor="text1"/>
          <w:szCs w:val="21"/>
          <w:highlight w:val="none"/>
          <w14:textFill>
            <w14:solidFill>
              <w14:schemeClr w14:val="tx1"/>
            </w14:solidFill>
          </w14:textFill>
        </w:rPr>
      </w:pPr>
    </w:p>
    <w:p w14:paraId="3837A69F">
      <w:pPr>
        <w:spacing w:line="360" w:lineRule="auto"/>
        <w:jc w:val="center"/>
        <w:rPr>
          <w:rFonts w:ascii="宋体" w:hAnsi="宋体" w:eastAsia="宋体" w:cs="Times New Roman"/>
          <w:b/>
          <w:bCs/>
          <w:color w:val="000000" w:themeColor="text1"/>
          <w:sz w:val="32"/>
          <w:szCs w:val="32"/>
          <w:highlight w:val="none"/>
          <w14:textFill>
            <w14:solidFill>
              <w14:schemeClr w14:val="tx1"/>
            </w14:solidFill>
          </w14:textFill>
        </w:rPr>
      </w:pPr>
      <w:bookmarkStart w:id="59" w:name="_Toc254970675"/>
      <w:bookmarkStart w:id="60" w:name="_Toc254970534"/>
      <w:r>
        <w:rPr>
          <w:rFonts w:hint="eastAsia" w:ascii="宋体" w:hAnsi="宋体" w:eastAsia="宋体" w:cs="Times New Roman"/>
          <w:b/>
          <w:bCs/>
          <w:color w:val="000000" w:themeColor="text1"/>
          <w:sz w:val="32"/>
          <w:szCs w:val="32"/>
          <w:highlight w:val="none"/>
          <w14:textFill>
            <w14:solidFill>
              <w14:schemeClr w14:val="tx1"/>
            </w14:solidFill>
          </w14:textFill>
        </w:rPr>
        <w:t>二、磋商文件</w:t>
      </w:r>
      <w:bookmarkEnd w:id="59"/>
      <w:bookmarkEnd w:id="60"/>
    </w:p>
    <w:p w14:paraId="04AB0C5B">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p w14:paraId="4DD2FBAE">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8.磋商文件的构成</w:t>
      </w:r>
    </w:p>
    <w:p w14:paraId="4A9B2B01">
      <w:pPr>
        <w:spacing w:line="360" w:lineRule="auto"/>
        <w:ind w:firstLine="412"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（1）竞争性磋商公告；</w:t>
      </w:r>
    </w:p>
    <w:p w14:paraId="799A7F5E">
      <w:pPr>
        <w:spacing w:line="360" w:lineRule="auto"/>
        <w:ind w:firstLine="412"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（2）供应商须知； </w:t>
      </w:r>
    </w:p>
    <w:p w14:paraId="3889A27C">
      <w:pPr>
        <w:spacing w:line="360" w:lineRule="auto"/>
        <w:ind w:firstLine="412"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（3）采购需求；</w:t>
      </w:r>
    </w:p>
    <w:p w14:paraId="396E3312">
      <w:pPr>
        <w:spacing w:line="360" w:lineRule="auto"/>
        <w:ind w:firstLine="412"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（4）评审程序、评审方法和评审标准；</w:t>
      </w:r>
    </w:p>
    <w:p w14:paraId="1B0083B0">
      <w:pPr>
        <w:spacing w:line="360" w:lineRule="auto"/>
        <w:ind w:firstLine="412"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（5）响应文件格式；</w:t>
      </w:r>
    </w:p>
    <w:p w14:paraId="0F2014F3">
      <w:pPr>
        <w:spacing w:line="360" w:lineRule="auto"/>
        <w:ind w:firstLine="412" w:firstLineChars="20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（6）合同文本。</w:t>
      </w:r>
    </w:p>
    <w:p w14:paraId="0A933778">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9.供应商的询问</w:t>
      </w:r>
    </w:p>
    <w:p w14:paraId="533B956D">
      <w:pPr>
        <w:spacing w:line="360" w:lineRule="auto"/>
        <w:ind w:firstLine="412"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供应商应认真阅读磋商文件的采购需求，如供应商对磋商文件有疑问的，如要求采购人作出澄清或者修改的，供应商应在</w:t>
      </w:r>
      <w:r>
        <w:rPr>
          <w:rFonts w:ascii="宋体" w:hAnsi="宋体" w:eastAsia="宋体" w:cs="Times New Roman"/>
          <w:color w:val="000000" w:themeColor="text1"/>
          <w:szCs w:val="21"/>
          <w:highlight w:val="none"/>
          <w14:textFill>
            <w14:solidFill>
              <w14:schemeClr w14:val="tx1"/>
            </w14:solidFill>
          </w14:textFill>
        </w:rPr>
        <w:t>提交首次响应文件截止之日前</w:t>
      </w:r>
      <w:r>
        <w:rPr>
          <w:rFonts w:hint="eastAsia" w:ascii="宋体" w:hAnsi="宋体" w:eastAsia="宋体" w:cs="Times New Roman"/>
          <w:color w:val="000000" w:themeColor="text1"/>
          <w:szCs w:val="21"/>
          <w:highlight w:val="none"/>
          <w14:textFill>
            <w14:solidFill>
              <w14:schemeClr w14:val="tx1"/>
            </w14:solidFill>
          </w14:textFill>
        </w:rPr>
        <w:t>，以书面形式向</w:t>
      </w:r>
      <w:r>
        <w:rPr>
          <w:rFonts w:ascii="宋体" w:hAnsi="宋体" w:eastAsia="宋体" w:cs="Times New Roman"/>
          <w:color w:val="000000" w:themeColor="text1"/>
          <w:szCs w:val="21"/>
          <w:highlight w:val="none"/>
          <w14:textFill>
            <w14:solidFill>
              <w14:schemeClr w14:val="tx1"/>
            </w14:solidFill>
          </w14:textFill>
        </w:rPr>
        <w:t>采购人、采购代理机构</w:t>
      </w:r>
      <w:r>
        <w:rPr>
          <w:rFonts w:hint="eastAsia" w:ascii="宋体" w:hAnsi="宋体" w:eastAsia="宋体" w:cs="Times New Roman"/>
          <w:color w:val="000000" w:themeColor="text1"/>
          <w:szCs w:val="21"/>
          <w:highlight w:val="none"/>
          <w14:textFill>
            <w14:solidFill>
              <w14:schemeClr w14:val="tx1"/>
            </w14:solidFill>
          </w14:textFill>
        </w:rPr>
        <w:t>提出。</w:t>
      </w:r>
    </w:p>
    <w:p w14:paraId="5297CF20">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10.磋商文件的澄清和修改</w:t>
      </w:r>
    </w:p>
    <w:p w14:paraId="70FB2776">
      <w:pPr>
        <w:spacing w:line="360" w:lineRule="auto"/>
        <w:ind w:firstLine="412" w:firstLineChars="200"/>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eastAsia="宋体" w:cs="Times New Roman"/>
          <w:color w:val="000000" w:themeColor="text1"/>
          <w:szCs w:val="21"/>
          <w:highlight w:val="none"/>
          <w14:textFill>
            <w14:solidFill>
              <w14:schemeClr w14:val="tx1"/>
            </w14:solidFill>
          </w14:textFill>
        </w:rPr>
        <w:t>获取</w:t>
      </w:r>
      <w:r>
        <w:rPr>
          <w:rFonts w:ascii="宋体" w:hAnsi="宋体" w:eastAsia="宋体" w:cs="Times New Roman"/>
          <w:color w:val="000000" w:themeColor="text1"/>
          <w:szCs w:val="21"/>
          <w:highlight w:val="none"/>
          <w14:textFill>
            <w14:solidFill>
              <w14:schemeClr w14:val="tx1"/>
            </w14:solidFill>
          </w14:textFill>
        </w:rPr>
        <w:t>磋商文件的供应商，不足3个工作日的，应当顺延提交首次响应文件截止之日。</w:t>
      </w:r>
    </w:p>
    <w:p w14:paraId="161AE7C0">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p w14:paraId="2BC706CD">
      <w:pPr>
        <w:spacing w:line="360" w:lineRule="auto"/>
        <w:jc w:val="center"/>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三、响应文件的编制</w:t>
      </w:r>
    </w:p>
    <w:p w14:paraId="4DECB791">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p w14:paraId="1B268448">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11.响应文件的编制原则</w:t>
      </w:r>
    </w:p>
    <w:p w14:paraId="751CCEF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供应商必须按照磋商文件的要求编制响应文件，并对其提交的响应文件的真实性、合法性承担法律责任。响应文件必须对磋商文件</w:t>
      </w:r>
      <w:r>
        <w:rPr>
          <w:rFonts w:hint="eastAsia" w:ascii="宋体" w:hAnsi="宋体" w:eastAsia="宋体" w:cs="Times New Roman"/>
          <w:color w:val="000000" w:themeColor="text1"/>
          <w:szCs w:val="21"/>
          <w:highlight w:val="none"/>
          <w14:textFill>
            <w14:solidFill>
              <w14:schemeClr w14:val="tx1"/>
            </w14:solidFill>
          </w14:textFill>
        </w:rPr>
        <w:t>提出的要求和条件作出明确响应</w:t>
      </w:r>
      <w:r>
        <w:rPr>
          <w:rFonts w:hint="eastAsia" w:ascii="宋体" w:hAnsi="宋体" w:eastAsia="宋体" w:cs="宋体"/>
          <w:color w:val="000000" w:themeColor="text1"/>
          <w:szCs w:val="21"/>
          <w:highlight w:val="none"/>
          <w14:textFill>
            <w14:solidFill>
              <w14:schemeClr w14:val="tx1"/>
            </w14:solidFill>
          </w14:textFill>
        </w:rPr>
        <w:t>。</w:t>
      </w:r>
    </w:p>
    <w:p w14:paraId="3B8BF9BD">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12.响应文件的组成</w:t>
      </w:r>
    </w:p>
    <w:p w14:paraId="1B83B83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12.1响应文件由资格证明文件、报价文件、商务技术文件三部分组成。</w:t>
      </w:r>
    </w:p>
    <w:p w14:paraId="2629B9DD">
      <w:pPr>
        <w:spacing w:line="360" w:lineRule="auto"/>
        <w:ind w:left="824" w:leftChars="200" w:hanging="412" w:hanging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12.1.1资格证明文件：详见“供应商须知前附表”</w:t>
      </w:r>
    </w:p>
    <w:p w14:paraId="76FCD2D2">
      <w:pPr>
        <w:spacing w:line="360" w:lineRule="auto"/>
        <w:ind w:left="824" w:leftChars="200" w:hanging="412" w:hanging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12.1.2报价文件：详见“供应商须知前附表”</w:t>
      </w:r>
    </w:p>
    <w:p w14:paraId="295D91A5">
      <w:pPr>
        <w:spacing w:line="360" w:lineRule="auto"/>
        <w:ind w:left="824" w:leftChars="200" w:hanging="412" w:hanging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12.1.3商务技术文件：详见“供应商须知前附表”</w:t>
      </w:r>
    </w:p>
    <w:p w14:paraId="00DE0F1B">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13.计量单位</w:t>
      </w:r>
    </w:p>
    <w:p w14:paraId="273A9737">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磋商文件已有明确规定的，使用磋商文件规定的计量单位；磋商文件没有规定的，应采用中华人民共和国法定计量单位，货币种类为人民币，否则视同未响应。</w:t>
      </w:r>
    </w:p>
    <w:p w14:paraId="506D5C6D">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14.竞标的风险</w:t>
      </w:r>
    </w:p>
    <w:p w14:paraId="4EFA86AF">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供应商没有按照磋商文件要求提供全部资料，或者供应商没有对磋商文件在各方面作出实质性响应可能导致其响应无效，是供应商应当考虑的风险。</w:t>
      </w:r>
    </w:p>
    <w:p w14:paraId="13E1B93F">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15.竞标报价</w:t>
      </w:r>
    </w:p>
    <w:p w14:paraId="41E0D79D">
      <w:pPr>
        <w:tabs>
          <w:tab w:val="left" w:pos="2492"/>
        </w:tabs>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15.1竞标报价应按磋商文件中“竞标报价表”格式填写。</w:t>
      </w:r>
    </w:p>
    <w:p w14:paraId="56DA86AC">
      <w:pPr>
        <w:tabs>
          <w:tab w:val="left" w:pos="2492"/>
        </w:tabs>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15.2竞标报价的内容见“供应商须知前附表”。</w:t>
      </w:r>
    </w:p>
    <w:p w14:paraId="100FBB41">
      <w:pPr>
        <w:spacing w:line="360" w:lineRule="auto"/>
        <w:ind w:left="418" w:leftChars="203"/>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15.3竞标报价要求</w:t>
      </w:r>
    </w:p>
    <w:p w14:paraId="62A89A2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ascii="宋体" w:hAnsi="宋体" w:eastAsia="宋体" w:cs="宋体"/>
          <w:color w:val="000000" w:themeColor="text1"/>
          <w:szCs w:val="21"/>
          <w:highlight w:val="none"/>
          <w14:textFill>
            <w14:solidFill>
              <w14:schemeClr w14:val="tx1"/>
            </w14:solidFill>
          </w14:textFill>
        </w:rPr>
        <w:t>5.3.1</w:t>
      </w:r>
      <w:r>
        <w:rPr>
          <w:rFonts w:hint="eastAsia" w:ascii="宋体" w:hAnsi="宋体" w:eastAsia="宋体" w:cs="宋体"/>
          <w:color w:val="000000" w:themeColor="text1"/>
          <w:szCs w:val="21"/>
          <w:highlight w:val="none"/>
          <w14:textFill>
            <w14:solidFill>
              <w14:schemeClr w14:val="tx1"/>
            </w14:solidFill>
          </w14:textFill>
        </w:rPr>
        <w:t>供应商的竞标报价应符合以下要求，否则响应文件按无效响应处理：</w:t>
      </w:r>
    </w:p>
    <w:p w14:paraId="616DECE3">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（1）供应商必须就“采购需求”中所竞标的每个分标的全部内容分别作完整唯一总价报价，</w:t>
      </w:r>
    </w:p>
    <w:p w14:paraId="399A6F2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不得存在漏项报价；</w:t>
      </w:r>
    </w:p>
    <w:p w14:paraId="284D34A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）供应商必须就所竞标的分标的单项内容作唯一报价。</w:t>
      </w:r>
    </w:p>
    <w:p w14:paraId="567F739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w:t>
      </w: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竞标报价（包含首次报价、最后报价）超过所竞标分标规定的采购预算金额或者最高限价的，其响应文件将按无效处理。</w:t>
      </w:r>
    </w:p>
    <w:p w14:paraId="5219CC9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15.3.</w:t>
      </w:r>
      <w:r>
        <w:rPr>
          <w:rFonts w:ascii="宋体" w:hAnsi="宋体" w:eastAsia="宋体" w:cs="宋体"/>
          <w:color w:val="000000" w:themeColor="text1"/>
          <w:szCs w:val="21"/>
          <w:highlight w:val="none"/>
          <w14:textFill>
            <w14:solidFill>
              <w14:schemeClr w14:val="tx1"/>
            </w14:solidFill>
          </w14:textFill>
        </w:rPr>
        <w:t>3</w:t>
      </w:r>
      <w:bookmarkStart w:id="61" w:name="_Hlk42592874"/>
      <w:r>
        <w:rPr>
          <w:rFonts w:hint="eastAsia" w:ascii="宋体" w:hAnsi="宋体" w:eastAsia="宋体" w:cs="宋体"/>
          <w:color w:val="000000" w:themeColor="text1"/>
          <w:szCs w:val="21"/>
          <w:highlight w:val="none"/>
          <w14:textFill>
            <w14:solidFill>
              <w14:schemeClr w14:val="tx1"/>
            </w14:solidFill>
          </w14:textFill>
        </w:rPr>
        <w:t>竞标报价（包含首次报价、最后报价）超过分项采购预算金额或者最高限价的，其响应文件将按无效处理。</w:t>
      </w:r>
    </w:p>
    <w:bookmarkEnd w:id="61"/>
    <w:p w14:paraId="403A735C">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16.竞标有效期</w:t>
      </w:r>
    </w:p>
    <w:p w14:paraId="3C4C4D7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16.1竞标有效期是指为保证采购人有足够的时间在提交响应文件后完成评审、确定成交供应商、合同签订等工作而要求供应商提交的响应文件在一定时间内保持有效的期限。</w:t>
      </w:r>
    </w:p>
    <w:p w14:paraId="6B5E930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16.2 竞标有效期应由供应商按“供应商须知前附表”规定的期限作出响应。</w:t>
      </w:r>
      <w:r>
        <w:rPr>
          <w:rFonts w:hint="eastAsia" w:ascii="宋体" w:hAnsi="宋体" w:eastAsia="宋体" w:cs="Times New Roman"/>
          <w:color w:val="000000" w:themeColor="text1"/>
          <w:szCs w:val="21"/>
          <w:highlight w:val="none"/>
          <w14:textFill>
            <w14:solidFill>
              <w14:schemeClr w14:val="tx1"/>
            </w14:solidFill>
          </w14:textFill>
        </w:rPr>
        <w:t>承诺的竞标有效期低于采购文件规定期限的，供应商的响应文件作无效处理。</w:t>
      </w:r>
    </w:p>
    <w:p w14:paraId="62448B77">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16.3供应商的响应文件在竞标有效期内均保持有效。</w:t>
      </w:r>
    </w:p>
    <w:p w14:paraId="07C66ECF">
      <w:pPr>
        <w:spacing w:line="360" w:lineRule="auto"/>
        <w:ind w:firstLine="472" w:firstLineChars="200"/>
        <w:rPr>
          <w:rFonts w:hint="eastAsia" w:ascii="黑体" w:hAnsi="黑体" w:eastAsia="黑体" w:cs="宋体"/>
          <w:b/>
          <w:bCs/>
          <w:color w:val="000000" w:themeColor="text1"/>
          <w:sz w:val="24"/>
          <w:szCs w:val="24"/>
          <w:highlight w:val="none"/>
          <w:lang w:eastAsia="zh-CN"/>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17.</w:t>
      </w:r>
      <w:r>
        <w:rPr>
          <w:rFonts w:hint="eastAsia" w:ascii="黑体" w:hAnsi="黑体" w:eastAsia="黑体" w:cs="宋体"/>
          <w:b/>
          <w:bCs/>
          <w:color w:val="000000" w:themeColor="text1"/>
          <w:sz w:val="24"/>
          <w:szCs w:val="24"/>
          <w:highlight w:val="none"/>
          <w:lang w:eastAsia="zh-CN"/>
          <w14:textFill>
            <w14:solidFill>
              <w14:schemeClr w14:val="tx1"/>
            </w14:solidFill>
          </w14:textFill>
        </w:rPr>
        <w:t>竞标保证金</w:t>
      </w:r>
    </w:p>
    <w:p w14:paraId="68D87F7B">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17.1供应商须按“供应商须知前附表”的规定提交</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w:t>
      </w:r>
    </w:p>
    <w:p w14:paraId="3E2F36AA">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17.2</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的退还</w:t>
      </w:r>
    </w:p>
    <w:p w14:paraId="7D9C5982">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bookmarkStart w:id="62" w:name="_Hlk66782243"/>
      <w:r>
        <w:rPr>
          <w:rFonts w:hint="eastAsia" w:ascii="宋体" w:hAnsi="宋体" w:eastAsia="宋体" w:cs="宋体"/>
          <w:color w:val="000000" w:themeColor="text1"/>
          <w:szCs w:val="21"/>
          <w:highlight w:val="none"/>
          <w14:textFill>
            <w14:solidFill>
              <w14:schemeClr w14:val="tx1"/>
            </w14:solidFill>
          </w14:textFill>
        </w:rPr>
        <w:t>未</w:t>
      </w:r>
      <w:r>
        <w:rPr>
          <w:rFonts w:hint="eastAsia" w:ascii="宋体" w:hAnsi="宋体" w:eastAsia="宋体" w:cs="宋体"/>
          <w:color w:val="000000" w:themeColor="text1"/>
          <w:spacing w:val="-6"/>
          <w:szCs w:val="21"/>
          <w:highlight w:val="none"/>
          <w14:textFill>
            <w14:solidFill>
              <w14:schemeClr w14:val="tx1"/>
            </w14:solidFill>
          </w14:textFill>
        </w:rPr>
        <w:t>成交供应商的竞标保证金自成交通知书发出之日起5个工作日内退还；</w:t>
      </w:r>
      <w:r>
        <w:rPr>
          <w:rFonts w:hint="eastAsia" w:ascii="宋体" w:hAnsi="宋体" w:eastAsia="宋体" w:cs="宋体"/>
          <w:color w:val="000000" w:themeColor="text1"/>
          <w:szCs w:val="21"/>
          <w:highlight w:val="none"/>
          <w14:textFill>
            <w14:solidFill>
              <w14:schemeClr w14:val="tx1"/>
            </w14:solidFill>
          </w14:textFill>
        </w:rPr>
        <w:t>成交供应商的</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自签订合同之日起5个工作日内退还。</w:t>
      </w:r>
      <w:bookmarkEnd w:id="62"/>
      <w:r>
        <w:rPr>
          <w:rFonts w:hint="eastAsia" w:ascii="宋体" w:hAnsi="宋体" w:eastAsia="宋体" w:cs="宋体"/>
          <w:color w:val="000000" w:themeColor="text1"/>
          <w:szCs w:val="21"/>
          <w:highlight w:val="none"/>
          <w14:textFill>
            <w14:solidFill>
              <w14:schemeClr w14:val="tx1"/>
            </w14:solidFill>
          </w14:textFill>
        </w:rPr>
        <w:t xml:space="preserve"> </w:t>
      </w:r>
    </w:p>
    <w:p w14:paraId="39D322F0">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17.3除逾期退还</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和终止采购的情形以外，</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不计息。</w:t>
      </w:r>
    </w:p>
    <w:p w14:paraId="0A50F2CA">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17.4供应商有下列情形之一的，</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 xml:space="preserve">将不予退还： </w:t>
      </w:r>
    </w:p>
    <w:p w14:paraId="33625233">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（1）供应商在提交响应文件截止时间后撤回响应文件的；</w:t>
      </w:r>
    </w:p>
    <w:p w14:paraId="324684A5">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（2）未按规定提交履约保证金的；</w:t>
      </w:r>
    </w:p>
    <w:p w14:paraId="607B2159">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（3）供应商在响应文件中提供虚假材料的；</w:t>
      </w:r>
    </w:p>
    <w:p w14:paraId="2355A0F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（4）除因不可抗力或者磋商文件认可的情形以外，成交供应商不与采购人签订合同的；</w:t>
      </w:r>
    </w:p>
    <w:p w14:paraId="57631A51">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（5）供应商与采购人、其他供应商或者采购代理机构恶意串通的；</w:t>
      </w:r>
    </w:p>
    <w:p w14:paraId="065B96C6">
      <w:pPr>
        <w:spacing w:line="360" w:lineRule="auto"/>
        <w:ind w:left="412" w:left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（6）法律法规规定的其他情形。</w:t>
      </w:r>
    </w:p>
    <w:p w14:paraId="28C8BBE7">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18.响应文件编制的要求</w:t>
      </w:r>
    </w:p>
    <w:p w14:paraId="35E857B2">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5578F800">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18.2为确保网上操作合法、有效和安全，供应商应当在提交响应文件截止时间前完成在广西政府采购云平台的身份认证，确保在电子竞标过程中能够对相关数据电文进行加密和使用电子签章。</w:t>
      </w:r>
    </w:p>
    <w:p w14:paraId="567EAE1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18.3响应文件须由供应商在规定位置签字、盖章（具体以供应商须知前附表或响应文件格式规定为准），否则按无效响应处理。</w:t>
      </w:r>
    </w:p>
    <w:p w14:paraId="462DFD0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18.4响应文件中标注的供应商名称应与主体资格证明（如营业执照或者事业单位法人证书或者执业许可证或者登记证书等）及公章一致，</w:t>
      </w:r>
      <w:r>
        <w:rPr>
          <w:rFonts w:hint="eastAsia" w:ascii="宋体" w:hAnsi="宋体" w:eastAsia="宋体" w:cs="Times New Roman"/>
          <w:b/>
          <w:color w:val="000000" w:themeColor="text1"/>
          <w:szCs w:val="21"/>
          <w:highlight w:val="none"/>
          <w14:textFill>
            <w14:solidFill>
              <w14:schemeClr w14:val="tx1"/>
            </w14:solidFill>
          </w14:textFill>
        </w:rPr>
        <w:t>并与广西政府采购云平台中获取采购文件的供应商名称一致，</w:t>
      </w:r>
      <w:r>
        <w:rPr>
          <w:rFonts w:hint="eastAsia" w:ascii="宋体" w:hAnsi="宋体" w:eastAsia="宋体" w:cs="宋体"/>
          <w:color w:val="000000" w:themeColor="text1"/>
          <w:szCs w:val="21"/>
          <w:highlight w:val="none"/>
          <w14:textFill>
            <w14:solidFill>
              <w14:schemeClr w14:val="tx1"/>
            </w14:solidFill>
          </w14:textFill>
        </w:rPr>
        <w:t>供应商为自然人的，标注的供应商名称应与身份证姓名及签名一致，否则其响应文件按无效响应处理。</w:t>
      </w:r>
    </w:p>
    <w:p w14:paraId="299972F6">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5CE7906">
      <w:pPr>
        <w:spacing w:line="360" w:lineRule="auto"/>
        <w:ind w:firstLine="472" w:firstLineChars="200"/>
        <w:rPr>
          <w:rFonts w:ascii="黑体" w:hAnsi="黑体" w:eastAsia="黑体" w:cs="Times New Roman"/>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19.电子</w:t>
      </w:r>
      <w:r>
        <w:rPr>
          <w:rFonts w:hint="eastAsia" w:ascii="黑体" w:hAnsi="黑体" w:eastAsia="黑体" w:cs="Times New Roman"/>
          <w:b/>
          <w:color w:val="000000" w:themeColor="text1"/>
          <w:sz w:val="24"/>
          <w:szCs w:val="24"/>
          <w:highlight w:val="none"/>
          <w14:textFill>
            <w14:solidFill>
              <w14:schemeClr w14:val="tx1"/>
            </w14:solidFill>
          </w14:textFill>
        </w:rPr>
        <w:t>备份响应文件</w:t>
      </w:r>
    </w:p>
    <w:p w14:paraId="02BC264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szCs w:val="24"/>
          <w:highlight w:val="none"/>
          <w14:textFill>
            <w14:solidFill>
              <w14:schemeClr w14:val="tx1"/>
            </w14:solidFill>
          </w14:textFill>
        </w:rPr>
        <w:t>电子备份响应文件是指通过在线编制生成且后缀名为“</w:t>
      </w:r>
      <w:r>
        <w:rPr>
          <w:rFonts w:ascii="Times New Roman" w:hAnsi="Times New Roman" w:eastAsia="宋体" w:cs="Times New Roman"/>
          <w:color w:val="000000" w:themeColor="text1"/>
          <w:szCs w:val="24"/>
          <w:highlight w:val="none"/>
          <w14:textFill>
            <w14:solidFill>
              <w14:schemeClr w14:val="tx1"/>
            </w14:solidFill>
          </w14:textFill>
        </w:rPr>
        <w:t>bfbs</w:t>
      </w:r>
      <w:r>
        <w:rPr>
          <w:rFonts w:hint="eastAsia" w:ascii="Times New Roman" w:hAnsi="Times New Roman" w:eastAsia="宋体" w:cs="Times New Roman"/>
          <w:color w:val="000000" w:themeColor="text1"/>
          <w:szCs w:val="24"/>
          <w:highlight w:val="none"/>
          <w14:textFill>
            <w14:solidFill>
              <w14:schemeClr w14:val="tx1"/>
            </w14:solidFill>
          </w14:textFill>
        </w:rPr>
        <w:t>”的文件，是否接受电子备份响应文件</w:t>
      </w:r>
      <w:r>
        <w:rPr>
          <w:rFonts w:hint="eastAsia" w:ascii="Times New Roman" w:hAnsi="宋体" w:eastAsia="宋体" w:cs="Times New Roman"/>
          <w:bCs/>
          <w:color w:val="000000" w:themeColor="text1"/>
          <w:szCs w:val="21"/>
          <w:highlight w:val="none"/>
          <w14:textFill>
            <w14:solidFill>
              <w14:schemeClr w14:val="tx1"/>
            </w14:solidFill>
          </w14:textFill>
        </w:rPr>
        <w:t>详见在“供应商须知前附表”。</w:t>
      </w:r>
    </w:p>
    <w:p w14:paraId="2CCED8A4">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20.响应文件的提交</w:t>
      </w:r>
    </w:p>
    <w:p w14:paraId="37D4E945">
      <w:pPr>
        <w:spacing w:line="360" w:lineRule="auto"/>
        <w:ind w:firstLine="412" w:firstLineChars="200"/>
        <w:rPr>
          <w:rFonts w:ascii="Times New Roman" w:hAnsi="宋体" w:eastAsia="宋体" w:cs="Times New Roman"/>
          <w:b/>
          <w:color w:val="000000" w:themeColor="text1"/>
          <w:szCs w:val="24"/>
          <w:highlight w:val="none"/>
          <w14:textFill>
            <w14:solidFill>
              <w14:schemeClr w14:val="tx1"/>
            </w14:solidFill>
          </w14:textFill>
        </w:rPr>
      </w:pPr>
      <w:r>
        <w:rPr>
          <w:rFonts w:hint="eastAsia" w:ascii="Times New Roman" w:hAnsi="宋体" w:eastAsia="宋体" w:cs="Times New Roman"/>
          <w:bCs/>
          <w:color w:val="000000" w:themeColor="text1"/>
          <w:szCs w:val="21"/>
          <w:highlight w:val="none"/>
          <w14:textFill>
            <w14:solidFill>
              <w14:schemeClr w14:val="tx1"/>
            </w14:solidFill>
          </w14:textFill>
        </w:rPr>
        <w:t>20.1供应商必须按“供应商须知前附表”规定的</w:t>
      </w:r>
      <w:r>
        <w:rPr>
          <w:rFonts w:hint="eastAsia" w:ascii="宋体" w:hAnsi="宋体" w:eastAsia="宋体" w:cs="宋体"/>
          <w:color w:val="000000" w:themeColor="text1"/>
          <w:szCs w:val="21"/>
          <w:highlight w:val="none"/>
          <w14:textFill>
            <w14:solidFill>
              <w14:schemeClr w14:val="tx1"/>
            </w14:solidFill>
          </w14:textFill>
        </w:rPr>
        <w:t>时间</w:t>
      </w:r>
      <w:r>
        <w:rPr>
          <w:rFonts w:hint="eastAsia" w:ascii="宋体" w:hAnsi="宋体" w:eastAsia="宋体" w:cs="Times New Roman"/>
          <w:color w:val="000000" w:themeColor="text1"/>
          <w:szCs w:val="21"/>
          <w:highlight w:val="none"/>
          <w14:textFill>
            <w14:solidFill>
              <w14:schemeClr w14:val="tx1"/>
            </w14:solidFill>
          </w14:textFill>
        </w:rPr>
        <w:t>及</w:t>
      </w:r>
      <w:r>
        <w:rPr>
          <w:rFonts w:hint="eastAsia" w:ascii="Times New Roman" w:hAnsi="宋体" w:eastAsia="宋体" w:cs="Times New Roman"/>
          <w:bCs/>
          <w:color w:val="000000" w:themeColor="text1"/>
          <w:szCs w:val="21"/>
          <w:highlight w:val="none"/>
          <w14:textFill>
            <w14:solidFill>
              <w14:schemeClr w14:val="tx1"/>
            </w14:solidFill>
          </w14:textFill>
        </w:rPr>
        <w:t>地点提交响应文件。电子响应文件应在制作完成后，</w:t>
      </w:r>
      <w:r>
        <w:rPr>
          <w:rFonts w:ascii="Times New Roman" w:hAnsi="宋体" w:eastAsia="宋体" w:cs="Times New Roman"/>
          <w:bCs/>
          <w:color w:val="000000" w:themeColor="text1"/>
          <w:szCs w:val="21"/>
          <w:highlight w:val="none"/>
          <w14:textFill>
            <w14:solidFill>
              <w14:schemeClr w14:val="tx1"/>
            </w14:solidFill>
          </w14:textFill>
        </w:rPr>
        <w:t>在</w:t>
      </w:r>
      <w:r>
        <w:rPr>
          <w:rFonts w:hint="eastAsia" w:ascii="Times New Roman" w:hAnsi="宋体" w:eastAsia="宋体" w:cs="Times New Roman"/>
          <w:bCs/>
          <w:color w:val="000000" w:themeColor="text1"/>
          <w:szCs w:val="21"/>
          <w:highlight w:val="none"/>
          <w14:textFill>
            <w14:solidFill>
              <w14:schemeClr w14:val="tx1"/>
            </w14:solidFill>
          </w14:textFill>
        </w:rPr>
        <w:t>提交响应文件截止</w:t>
      </w:r>
      <w:r>
        <w:rPr>
          <w:rFonts w:ascii="Times New Roman" w:hAnsi="宋体" w:eastAsia="宋体" w:cs="Times New Roman"/>
          <w:bCs/>
          <w:color w:val="000000" w:themeColor="text1"/>
          <w:szCs w:val="21"/>
          <w:highlight w:val="none"/>
          <w14:textFill>
            <w14:solidFill>
              <w14:schemeClr w14:val="tx1"/>
            </w14:solidFill>
          </w14:textFill>
        </w:rPr>
        <w:t>时间前</w:t>
      </w:r>
      <w:r>
        <w:rPr>
          <w:rFonts w:hint="eastAsia" w:ascii="Times New Roman" w:hAnsi="宋体" w:eastAsia="宋体" w:cs="Times New Roman"/>
          <w:bCs/>
          <w:color w:val="000000" w:themeColor="text1"/>
          <w:szCs w:val="21"/>
          <w:highlight w:val="none"/>
          <w14:textFill>
            <w14:solidFill>
              <w14:schemeClr w14:val="tx1"/>
            </w14:solidFill>
          </w14:textFill>
        </w:rPr>
        <w:t>通过有效数字证书（CA认证锁）进行电子签章、加密，然后通过网络将加密的电子响应文件提交至</w:t>
      </w:r>
      <w:r>
        <w:rPr>
          <w:rFonts w:hint="eastAsia" w:ascii="宋体" w:hAnsi="宋体" w:eastAsia="宋体" w:cs="Times New Roman"/>
          <w:color w:val="000000" w:themeColor="text1"/>
          <w:szCs w:val="21"/>
          <w:highlight w:val="none"/>
          <w14:textFill>
            <w14:solidFill>
              <w14:schemeClr w14:val="tx1"/>
            </w14:solidFill>
          </w14:textFill>
        </w:rPr>
        <w:t>广西政府采购云平台</w:t>
      </w:r>
      <w:r>
        <w:rPr>
          <w:rFonts w:hint="eastAsia" w:ascii="Times New Roman" w:hAnsi="宋体" w:eastAsia="宋体" w:cs="Times New Roman"/>
          <w:bCs/>
          <w:color w:val="000000" w:themeColor="text1"/>
          <w:szCs w:val="21"/>
          <w:highlight w:val="none"/>
          <w14:textFill>
            <w14:solidFill>
              <w14:schemeClr w14:val="tx1"/>
            </w14:solidFill>
          </w14:textFill>
        </w:rPr>
        <w:t xml:space="preserve">。 </w:t>
      </w:r>
      <w:r>
        <w:rPr>
          <w:rFonts w:hint="eastAsia" w:ascii="Times New Roman" w:hAnsi="宋体" w:eastAsia="宋体" w:cs="Times New Roman"/>
          <w:b/>
          <w:color w:val="000000" w:themeColor="text1"/>
          <w:szCs w:val="24"/>
          <w:highlight w:val="none"/>
          <w14:textFill>
            <w14:solidFill>
              <w14:schemeClr w14:val="tx1"/>
            </w14:solidFill>
          </w14:textFill>
        </w:rPr>
        <w:t xml:space="preserve"> </w:t>
      </w:r>
    </w:p>
    <w:p w14:paraId="61F3924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20.</w:t>
      </w:r>
      <w:r>
        <w:rPr>
          <w:rFonts w:ascii="宋体" w:hAnsi="宋体" w:eastAsia="宋体" w:cs="Times New Roman"/>
          <w:b/>
          <w:color w:val="000000" w:themeColor="text1"/>
          <w:szCs w:val="21"/>
          <w:highlight w:val="none"/>
          <w14:textFill>
            <w14:solidFill>
              <w14:schemeClr w14:val="tx1"/>
            </w14:solidFill>
          </w14:textFill>
        </w:rPr>
        <w:t>2</w:t>
      </w:r>
      <w:r>
        <w:rPr>
          <w:rFonts w:hint="eastAsia" w:ascii="宋体" w:hAnsi="宋体" w:eastAsia="宋体" w:cs="Times New Roman"/>
          <w:b/>
          <w:color w:val="000000" w:themeColor="text1"/>
          <w:szCs w:val="21"/>
          <w:highlight w:val="none"/>
          <w14:textFill>
            <w14:solidFill>
              <w14:schemeClr w14:val="tx1"/>
            </w14:solidFill>
          </w14:textFill>
        </w:rPr>
        <w:t>未在规定时间内提交或者未按照磋商文件要求加密的电子响应文件，广西政府采购云平台将拒收。</w:t>
      </w:r>
    </w:p>
    <w:p w14:paraId="333FEBDC">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21.首次响应文件的补充、修改与撤回</w:t>
      </w:r>
    </w:p>
    <w:p w14:paraId="21E725DB">
      <w:pPr>
        <w:snapToGrid w:val="0"/>
        <w:spacing w:line="360" w:lineRule="auto"/>
        <w:ind w:firstLine="420"/>
        <w:jc w:val="left"/>
        <w:rPr>
          <w:rFonts w:ascii="宋体" w:hAnsi="宋体" w:eastAsia="宋体" w:cs="Times New Roman"/>
          <w:color w:val="000000" w:themeColor="text1"/>
          <w:szCs w:val="21"/>
          <w:highlight w:val="none"/>
          <w14:textFill>
            <w14:solidFill>
              <w14:schemeClr w14:val="tx1"/>
            </w14:solidFill>
          </w14:textFill>
        </w:rPr>
      </w:pPr>
      <w:bookmarkStart w:id="63" w:name="_Toc254970543"/>
      <w:bookmarkStart w:id="64" w:name="_Toc254970684"/>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1.1</w:t>
      </w:r>
      <w:r>
        <w:rPr>
          <w:rFonts w:hint="eastAsia" w:ascii="宋体" w:hAnsi="宋体" w:eastAsia="宋体" w:cs="Times New Roman"/>
          <w:bCs/>
          <w:color w:val="000000" w:themeColor="text1"/>
          <w:szCs w:val="21"/>
          <w:highlight w:val="none"/>
          <w14:textFill>
            <w14:solidFill>
              <w14:schemeClr w14:val="tx1"/>
            </w14:solidFill>
          </w14:textFill>
        </w:rPr>
        <w:t>供应商应当在</w:t>
      </w:r>
      <w:r>
        <w:rPr>
          <w:rFonts w:hint="eastAsia" w:ascii="Times New Roman" w:hAnsi="宋体" w:eastAsia="宋体" w:cs="Times New Roman"/>
          <w:bCs/>
          <w:color w:val="000000" w:themeColor="text1"/>
          <w:szCs w:val="21"/>
          <w:highlight w:val="none"/>
          <w14:textFill>
            <w14:solidFill>
              <w14:schemeClr w14:val="tx1"/>
            </w14:solidFill>
          </w14:textFill>
        </w:rPr>
        <w:t>提交响应文件截止</w:t>
      </w:r>
      <w:r>
        <w:rPr>
          <w:rFonts w:ascii="Times New Roman" w:hAnsi="宋体" w:eastAsia="宋体" w:cs="Times New Roman"/>
          <w:bCs/>
          <w:color w:val="000000" w:themeColor="text1"/>
          <w:szCs w:val="21"/>
          <w:highlight w:val="none"/>
          <w14:textFill>
            <w14:solidFill>
              <w14:schemeClr w14:val="tx1"/>
            </w14:solidFill>
          </w14:textFill>
        </w:rPr>
        <w:t>时间</w:t>
      </w:r>
      <w:r>
        <w:rPr>
          <w:rFonts w:hint="eastAsia" w:ascii="宋体" w:hAnsi="宋体" w:eastAsia="宋体" w:cs="Times New Roman"/>
          <w:bCs/>
          <w:color w:val="000000" w:themeColor="text1"/>
          <w:szCs w:val="21"/>
          <w:highlight w:val="none"/>
          <w14:textFill>
            <w14:solidFill>
              <w14:schemeClr w14:val="tx1"/>
            </w14:solidFill>
          </w14:textFill>
        </w:rPr>
        <w:t>前完成电子响应文件的提交（上传），</w:t>
      </w:r>
      <w:r>
        <w:rPr>
          <w:rFonts w:hint="eastAsia" w:ascii="Times New Roman" w:hAnsi="宋体" w:eastAsia="宋体" w:cs="Times New Roman"/>
          <w:bCs/>
          <w:color w:val="000000" w:themeColor="text1"/>
          <w:szCs w:val="21"/>
          <w:highlight w:val="none"/>
          <w14:textFill>
            <w14:solidFill>
              <w14:schemeClr w14:val="tx1"/>
            </w14:solidFill>
          </w14:textFill>
        </w:rPr>
        <w:t>提交响应文件截止</w:t>
      </w:r>
      <w:r>
        <w:rPr>
          <w:rFonts w:ascii="Times New Roman" w:hAnsi="宋体" w:eastAsia="宋体" w:cs="Times New Roman"/>
          <w:bCs/>
          <w:color w:val="000000" w:themeColor="text1"/>
          <w:szCs w:val="21"/>
          <w:highlight w:val="none"/>
          <w14:textFill>
            <w14:solidFill>
              <w14:schemeClr w14:val="tx1"/>
            </w14:solidFill>
          </w14:textFill>
        </w:rPr>
        <w:t>时间</w:t>
      </w:r>
      <w:r>
        <w:rPr>
          <w:rFonts w:hint="eastAsia" w:ascii="Times New Roman" w:hAnsi="宋体" w:eastAsia="宋体" w:cs="Times New Roman"/>
          <w:bCs/>
          <w:color w:val="000000" w:themeColor="text1"/>
          <w:szCs w:val="21"/>
          <w:highlight w:val="none"/>
          <w14:textFill>
            <w14:solidFill>
              <w14:schemeClr w14:val="tx1"/>
            </w14:solidFill>
          </w14:textFill>
        </w:rPr>
        <w:t>前</w:t>
      </w:r>
      <w:r>
        <w:rPr>
          <w:rFonts w:hint="eastAsia" w:ascii="宋体" w:hAnsi="宋体" w:eastAsia="宋体" w:cs="Times New Roman"/>
          <w:bCs/>
          <w:color w:val="000000" w:themeColor="text1"/>
          <w:szCs w:val="21"/>
          <w:highlight w:val="none"/>
          <w14:textFill>
            <w14:solidFill>
              <w14:schemeClr w14:val="tx1"/>
            </w14:solidFill>
          </w14:textFill>
        </w:rPr>
        <w:t>可以补充、修改或者撤回响应文件。补充或者修改响应文件的，应当先行撤回原响应文件，补充、修改后重新提交（上传），</w:t>
      </w:r>
      <w:r>
        <w:rPr>
          <w:rFonts w:hint="eastAsia" w:ascii="Times New Roman" w:hAnsi="宋体" w:eastAsia="宋体" w:cs="Times New Roman"/>
          <w:bCs/>
          <w:color w:val="000000" w:themeColor="text1"/>
          <w:szCs w:val="21"/>
          <w:highlight w:val="none"/>
          <w14:textFill>
            <w14:solidFill>
              <w14:schemeClr w14:val="tx1"/>
            </w14:solidFill>
          </w14:textFill>
        </w:rPr>
        <w:t>提交响应文件截止</w:t>
      </w:r>
      <w:r>
        <w:rPr>
          <w:rFonts w:ascii="Times New Roman" w:hAnsi="宋体" w:eastAsia="宋体" w:cs="Times New Roman"/>
          <w:bCs/>
          <w:color w:val="000000" w:themeColor="text1"/>
          <w:szCs w:val="21"/>
          <w:highlight w:val="none"/>
          <w14:textFill>
            <w14:solidFill>
              <w14:schemeClr w14:val="tx1"/>
            </w14:solidFill>
          </w14:textFill>
        </w:rPr>
        <w:t>时间</w:t>
      </w:r>
      <w:r>
        <w:rPr>
          <w:rFonts w:hint="eastAsia" w:ascii="Times New Roman" w:hAnsi="宋体" w:eastAsia="宋体" w:cs="Times New Roman"/>
          <w:bCs/>
          <w:color w:val="000000" w:themeColor="text1"/>
          <w:szCs w:val="21"/>
          <w:highlight w:val="none"/>
          <w14:textFill>
            <w14:solidFill>
              <w14:schemeClr w14:val="tx1"/>
            </w14:solidFill>
          </w14:textFill>
        </w:rPr>
        <w:t>前</w:t>
      </w:r>
      <w:r>
        <w:rPr>
          <w:rFonts w:hint="eastAsia" w:ascii="宋体" w:hAnsi="宋体" w:eastAsia="宋体" w:cs="Times New Roman"/>
          <w:bCs/>
          <w:color w:val="000000" w:themeColor="text1"/>
          <w:szCs w:val="21"/>
          <w:highlight w:val="none"/>
          <w14:textFill>
            <w14:solidFill>
              <w14:schemeClr w14:val="tx1"/>
            </w14:solidFill>
          </w14:textFill>
        </w:rPr>
        <w:t>未完成提交（上传）的，视为撤回响应文件。</w:t>
      </w:r>
      <w:r>
        <w:rPr>
          <w:rFonts w:hint="eastAsia" w:ascii="Times New Roman" w:hAnsi="宋体" w:eastAsia="宋体" w:cs="Times New Roman"/>
          <w:bCs/>
          <w:color w:val="000000" w:themeColor="text1"/>
          <w:szCs w:val="21"/>
          <w:highlight w:val="none"/>
          <w14:textFill>
            <w14:solidFill>
              <w14:schemeClr w14:val="tx1"/>
            </w14:solidFill>
          </w14:textFill>
        </w:rPr>
        <w:t>提交响应文件截止</w:t>
      </w:r>
      <w:r>
        <w:rPr>
          <w:rFonts w:ascii="Times New Roman" w:hAnsi="宋体" w:eastAsia="宋体" w:cs="Times New Roman"/>
          <w:bCs/>
          <w:color w:val="000000" w:themeColor="text1"/>
          <w:szCs w:val="21"/>
          <w:highlight w:val="none"/>
          <w14:textFill>
            <w14:solidFill>
              <w14:schemeClr w14:val="tx1"/>
            </w14:solidFill>
          </w14:textFill>
        </w:rPr>
        <w:t>时间</w:t>
      </w:r>
      <w:r>
        <w:rPr>
          <w:rFonts w:hint="eastAsia" w:ascii="宋体" w:hAnsi="宋体" w:eastAsia="宋体" w:cs="Times New Roman"/>
          <w:bCs/>
          <w:color w:val="000000" w:themeColor="text1"/>
          <w:szCs w:val="21"/>
          <w:highlight w:val="none"/>
          <w14:textFill>
            <w14:solidFill>
              <w14:schemeClr w14:val="tx1"/>
            </w14:solidFill>
          </w14:textFill>
        </w:rPr>
        <w:t>以后提交（上传）的响应文件，广西政府采购云平台将予以拒收。</w:t>
      </w:r>
      <w:r>
        <w:rPr>
          <w:rFonts w:hint="eastAsia" w:ascii="宋体" w:hAnsi="宋体" w:eastAsia="宋体" w:cs="宋体"/>
          <w:color w:val="000000" w:themeColor="text1"/>
          <w:szCs w:val="21"/>
          <w:highlight w:val="none"/>
          <w14:textFill>
            <w14:solidFill>
              <w14:schemeClr w14:val="tx1"/>
            </w14:solidFill>
          </w14:textFill>
        </w:rPr>
        <w:t>（补充、修改或者撤回方式可</w:t>
      </w:r>
      <w:r>
        <w:rPr>
          <w:rFonts w:hint="eastAsia" w:ascii="宋体" w:hAnsi="宋体" w:eastAsia="宋体" w:cs="Times New Roman"/>
          <w:color w:val="000000" w:themeColor="text1"/>
          <w:szCs w:val="21"/>
          <w:highlight w:val="none"/>
          <w14:textFill>
            <w14:solidFill>
              <w14:schemeClr w14:val="tx1"/>
            </w14:solidFill>
          </w14:textFill>
        </w:rPr>
        <w:t>登录</w:t>
      </w:r>
      <w:r>
        <w:rPr>
          <w:rFonts w:hint="eastAsia" w:ascii="宋体" w:hAnsi="宋体" w:eastAsia="宋体" w:cs="宋体"/>
          <w:color w:val="000000" w:themeColor="text1"/>
          <w:kern w:val="0"/>
          <w:szCs w:val="21"/>
          <w:highlight w:val="none"/>
          <w14:textFill>
            <w14:solidFill>
              <w14:schemeClr w14:val="tx1"/>
            </w14:solidFill>
          </w14:textFill>
        </w:rPr>
        <w:t>广西政府采购云平台，</w:t>
      </w:r>
      <w:r>
        <w:rPr>
          <w:rFonts w:hint="eastAsia" w:ascii="宋体" w:hAnsi="宋体" w:eastAsia="宋体" w:cs="Times New Roman"/>
          <w:color w:val="000000" w:themeColor="text1"/>
          <w:szCs w:val="21"/>
          <w:highlight w:val="none"/>
          <w14:textFill>
            <w14:solidFill>
              <w14:schemeClr w14:val="tx1"/>
            </w14:solidFill>
          </w14:textFill>
        </w:rPr>
        <w:t>进入“服务中心”中查看</w:t>
      </w:r>
      <w:r>
        <w:rPr>
          <w:rFonts w:hint="eastAsia" w:ascii="宋体" w:hAnsi="宋体" w:eastAsia="宋体" w:cs="宋体"/>
          <w:color w:val="000000" w:themeColor="text1"/>
          <w:szCs w:val="21"/>
          <w:highlight w:val="none"/>
          <w14:textFill>
            <w14:solidFill>
              <w14:schemeClr w14:val="tx1"/>
            </w14:solidFill>
          </w14:textFill>
        </w:rPr>
        <w:t xml:space="preserve"> “电子响应文件制作与投送教程”）</w:t>
      </w:r>
    </w:p>
    <w:bookmarkEnd w:id="63"/>
    <w:bookmarkEnd w:id="64"/>
    <w:p w14:paraId="305CEB1E">
      <w:pPr>
        <w:adjustRightInd w:val="0"/>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w:t>
      </w: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2在提交响应文件截止时间前，除供应商补充、修改或者撤回响应文件外，任何单位和个人不得解密或提取响应文件。</w:t>
      </w:r>
    </w:p>
    <w:p w14:paraId="321E8CFA">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bookmarkStart w:id="65" w:name="_Hlk45702405"/>
      <w:r>
        <w:rPr>
          <w:rFonts w:hint="eastAsia" w:ascii="黑体" w:hAnsi="黑体" w:eastAsia="黑体" w:cs="宋体"/>
          <w:b/>
          <w:bCs/>
          <w:color w:val="000000" w:themeColor="text1"/>
          <w:sz w:val="24"/>
          <w:szCs w:val="24"/>
          <w:highlight w:val="none"/>
          <w14:textFill>
            <w14:solidFill>
              <w14:schemeClr w14:val="tx1"/>
            </w14:solidFill>
          </w14:textFill>
        </w:rPr>
        <w:t>22.响应文件的退回</w:t>
      </w:r>
    </w:p>
    <w:p w14:paraId="3D9DB61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采购人和采购代理机构对已提交的响应文件概不退回。</w:t>
      </w:r>
    </w:p>
    <w:p w14:paraId="2D548236">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23.截止时间后的撤回</w:t>
      </w:r>
    </w:p>
    <w:p w14:paraId="2671A30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供应商在响应文件提交截止时间后向采购人、采购代理机构书面申请撤回响应文件的，将根据本须知正文17.4的规定不予退还其</w:t>
      </w:r>
      <w:r>
        <w:rPr>
          <w:rFonts w:hint="eastAsia" w:ascii="宋体" w:hAnsi="宋体" w:eastAsia="宋体" w:cs="宋体"/>
          <w:color w:val="000000" w:themeColor="text1"/>
          <w:szCs w:val="21"/>
          <w:highlight w:val="none"/>
          <w:lang w:eastAsia="zh-CN"/>
          <w14:textFill>
            <w14:solidFill>
              <w14:schemeClr w14:val="tx1"/>
            </w14:solidFill>
          </w14:textFill>
        </w:rPr>
        <w:t>竞标保证金</w:t>
      </w:r>
      <w:r>
        <w:rPr>
          <w:rFonts w:hint="eastAsia" w:ascii="宋体" w:hAnsi="宋体" w:eastAsia="宋体" w:cs="宋体"/>
          <w:color w:val="000000" w:themeColor="text1"/>
          <w:szCs w:val="21"/>
          <w:highlight w:val="none"/>
          <w14:textFill>
            <w14:solidFill>
              <w14:schemeClr w14:val="tx1"/>
            </w14:solidFill>
          </w14:textFill>
        </w:rPr>
        <w:t>。</w:t>
      </w:r>
    </w:p>
    <w:bookmarkEnd w:id="65"/>
    <w:p w14:paraId="443CEED7">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p w14:paraId="06847EE1">
      <w:pPr>
        <w:spacing w:line="360" w:lineRule="auto"/>
        <w:jc w:val="center"/>
        <w:rPr>
          <w:rFonts w:ascii="宋体" w:hAnsi="宋体" w:eastAsia="宋体" w:cs="Times New Roman"/>
          <w:b/>
          <w:bCs/>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四、评审及磋商</w:t>
      </w:r>
    </w:p>
    <w:p w14:paraId="22537883">
      <w:pPr>
        <w:spacing w:line="360" w:lineRule="auto"/>
        <w:jc w:val="center"/>
        <w:rPr>
          <w:rFonts w:ascii="宋体" w:hAnsi="宋体" w:eastAsia="宋体" w:cs="Times New Roman"/>
          <w:color w:val="000000" w:themeColor="text1"/>
          <w:szCs w:val="21"/>
          <w:highlight w:val="none"/>
          <w14:textFill>
            <w14:solidFill>
              <w14:schemeClr w14:val="tx1"/>
            </w14:solidFill>
          </w14:textFill>
        </w:rPr>
      </w:pPr>
    </w:p>
    <w:p w14:paraId="4CBC3D3A">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24.磋商小组成立</w:t>
      </w:r>
    </w:p>
    <w:p w14:paraId="4890764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2B1D916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52440B46">
      <w:pPr>
        <w:spacing w:line="360" w:lineRule="auto"/>
        <w:ind w:firstLine="412" w:firstLineChars="200"/>
        <w:rPr>
          <w:rFonts w:ascii="Times New Roman"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24.3</w:t>
      </w:r>
      <w:r>
        <w:rPr>
          <w:rFonts w:hint="eastAsia" w:ascii="Times New Roman" w:hAnsi="宋体" w:eastAsia="宋体" w:cs="Times New Roman"/>
          <w:bCs/>
          <w:color w:val="000000" w:themeColor="text1"/>
          <w:szCs w:val="21"/>
          <w:highlight w:val="none"/>
          <w14:textFill>
            <w14:solidFill>
              <w14:schemeClr w14:val="tx1"/>
            </w14:solidFill>
          </w14:textFill>
        </w:rPr>
        <w:t>采购代理机构</w:t>
      </w:r>
      <w:r>
        <w:rPr>
          <w:rFonts w:hint="eastAsia" w:ascii="Times New Roman" w:hAnsi="宋体" w:eastAsia="宋体" w:cs="Times New Roman"/>
          <w:bCs/>
          <w:color w:val="000000" w:themeColor="text1"/>
          <w:szCs w:val="24"/>
          <w:highlight w:val="none"/>
          <w14:textFill>
            <w14:solidFill>
              <w14:schemeClr w14:val="tx1"/>
            </w14:solidFill>
          </w14:textFill>
        </w:rPr>
        <w:t>应当</w:t>
      </w:r>
      <w:r>
        <w:rPr>
          <w:rFonts w:hint="eastAsia" w:ascii="Times New Roman" w:hAnsi="宋体" w:eastAsia="宋体" w:cs="Times New Roman"/>
          <w:bCs/>
          <w:color w:val="000000" w:themeColor="text1"/>
          <w:szCs w:val="21"/>
          <w:highlight w:val="none"/>
          <w14:textFill>
            <w14:solidFill>
              <w14:schemeClr w14:val="tx1"/>
            </w14:solidFill>
          </w14:textFill>
        </w:rPr>
        <w:t>基于广西政府采购云平台</w:t>
      </w:r>
      <w:r>
        <w:rPr>
          <w:rFonts w:hint="eastAsia" w:ascii="Times New Roman" w:hAnsi="宋体" w:eastAsia="宋体" w:cs="Times New Roman"/>
          <w:bCs/>
          <w:color w:val="000000" w:themeColor="text1"/>
          <w:szCs w:val="24"/>
          <w:highlight w:val="none"/>
          <w14:textFill>
            <w14:solidFill>
              <w14:schemeClr w14:val="tx1"/>
            </w14:solidFill>
          </w14:textFill>
        </w:rPr>
        <w:t>抽（选）取</w:t>
      </w:r>
      <w:r>
        <w:rPr>
          <w:rFonts w:hint="eastAsia" w:ascii="Times New Roman" w:hAnsi="宋体" w:eastAsia="宋体" w:cs="Times New Roman"/>
          <w:bCs/>
          <w:color w:val="000000" w:themeColor="text1"/>
          <w:szCs w:val="21"/>
          <w:highlight w:val="none"/>
          <w14:textFill>
            <w14:solidFill>
              <w14:schemeClr w14:val="tx1"/>
            </w14:solidFill>
          </w14:textFill>
        </w:rPr>
        <w:t>评审专家。</w:t>
      </w:r>
    </w:p>
    <w:p w14:paraId="5331BF89">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24.4参加过采购项目前期咨询论证的专家，不得参加该采购项目的评审活动。</w:t>
      </w:r>
    </w:p>
    <w:p w14:paraId="155AE829">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25.</w:t>
      </w:r>
      <w:r>
        <w:rPr>
          <w:rFonts w:hint="eastAsia" w:ascii="黑体" w:hAnsi="黑体" w:eastAsia="黑体" w:cs="宋体"/>
          <w:b/>
          <w:bCs/>
          <w:color w:val="000000" w:themeColor="text1"/>
          <w:sz w:val="24"/>
          <w:szCs w:val="24"/>
          <w:highlight w:val="none"/>
          <w14:textFill>
            <w14:solidFill>
              <w14:schemeClr w14:val="tx1"/>
            </w14:solidFill>
          </w14:textFill>
        </w:rPr>
        <w:t>首次响应文件的开启和解密</w:t>
      </w:r>
    </w:p>
    <w:p w14:paraId="63EF06E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Times New Roman" w:hAnsi="宋体" w:eastAsia="宋体" w:cs="Times New Roman"/>
          <w:bCs/>
          <w:color w:val="000000" w:themeColor="text1"/>
          <w:szCs w:val="24"/>
          <w:highlight w:val="none"/>
          <w14:textFill>
            <w14:solidFill>
              <w14:schemeClr w14:val="tx1"/>
            </w14:solidFill>
          </w14:textFill>
        </w:rPr>
        <w:t>采购代理机构将在“供应商须知前附表”规定的时</w:t>
      </w:r>
      <w:r>
        <w:rPr>
          <w:rFonts w:hint="eastAsia" w:ascii="Times New Roman" w:hAnsi="宋体" w:eastAsia="宋体" w:cs="Times New Roman"/>
          <w:color w:val="000000" w:themeColor="text1"/>
          <w:szCs w:val="24"/>
          <w:highlight w:val="none"/>
          <w14:textFill>
            <w14:solidFill>
              <w14:schemeClr w14:val="tx1"/>
            </w14:solidFill>
          </w14:textFill>
        </w:rPr>
        <w:t>间通过电子交易平台组织响应文件开启，供应商的法定代表人或其委托代理人须携带加密时所用的CA锁，按平台提示和磋商文件的规定登录到广西政府采购云平台电子开标大厅签到，</w:t>
      </w:r>
      <w:r>
        <w:rPr>
          <w:rFonts w:hint="eastAsia" w:ascii="Times New Roman" w:hAnsi="Times New Roman" w:eastAsia="宋体" w:cs="Times New Roman"/>
          <w:color w:val="000000" w:themeColor="text1"/>
          <w:szCs w:val="24"/>
          <w:highlight w:val="none"/>
          <w14:textFill>
            <w14:solidFill>
              <w14:schemeClr w14:val="tx1"/>
            </w14:solidFill>
          </w14:textFill>
        </w:rPr>
        <w:t>采购代理机构依托广西政府采购云平台向各供应商发出电子加密响应文件【开始解密】通知，由供应商按</w:t>
      </w:r>
      <w:r>
        <w:rPr>
          <w:rFonts w:hint="eastAsia" w:ascii="Times New Roman" w:hAnsi="宋体" w:eastAsia="宋体" w:cs="Times New Roman"/>
          <w:bCs/>
          <w:color w:val="000000" w:themeColor="text1"/>
          <w:szCs w:val="21"/>
          <w:highlight w:val="none"/>
          <w14:textFill>
            <w14:solidFill>
              <w14:schemeClr w14:val="tx1"/>
            </w14:solidFill>
          </w14:textFill>
        </w:rPr>
        <w:t>“供应商须知前附表”</w:t>
      </w:r>
      <w:r>
        <w:rPr>
          <w:rFonts w:hint="eastAsia" w:ascii="Times New Roman" w:hAnsi="Times New Roman" w:eastAsia="宋体" w:cs="Times New Roman"/>
          <w:color w:val="000000" w:themeColor="text1"/>
          <w:szCs w:val="24"/>
          <w:highlight w:val="none"/>
          <w14:textFill>
            <w14:solidFill>
              <w14:schemeClr w14:val="tx1"/>
            </w14:solidFill>
          </w14:textFill>
        </w:rPr>
        <w:t>规定的时间内自行进行响应文件解密</w:t>
      </w:r>
      <w:r>
        <w:rPr>
          <w:rFonts w:hint="eastAsia" w:ascii="Times New Roman" w:hAnsi="宋体" w:eastAsia="宋体" w:cs="Times New Roman"/>
          <w:color w:val="000000" w:themeColor="text1"/>
          <w:szCs w:val="24"/>
          <w:highlight w:val="none"/>
          <w14:textFill>
            <w14:solidFill>
              <w14:schemeClr w14:val="tx1"/>
            </w14:solidFill>
          </w14:textFill>
        </w:rPr>
        <w:t>。</w:t>
      </w:r>
      <w:r>
        <w:rPr>
          <w:rFonts w:hint="eastAsia" w:ascii="Times New Roman" w:hAnsi="Times New Roman" w:eastAsia="宋体" w:cs="Times New Roman"/>
          <w:b/>
          <w:color w:val="000000" w:themeColor="text1"/>
          <w:szCs w:val="24"/>
          <w:highlight w:val="none"/>
          <w14:textFill>
            <w14:solidFill>
              <w14:schemeClr w14:val="tx1"/>
            </w14:solidFill>
          </w14:textFill>
        </w:rPr>
        <w:t>供应商未在</w:t>
      </w:r>
      <w:r>
        <w:rPr>
          <w:rFonts w:ascii="Times New Roman" w:hAnsi="Times New Roman" w:eastAsia="宋体" w:cs="Times New Roman"/>
          <w:b/>
          <w:color w:val="000000" w:themeColor="text1"/>
          <w:szCs w:val="24"/>
          <w:highlight w:val="none"/>
          <w14:textFill>
            <w14:solidFill>
              <w14:schemeClr w14:val="tx1"/>
            </w14:solidFill>
          </w14:textFill>
        </w:rPr>
        <w:t>规定的时间内解密</w:t>
      </w:r>
      <w:r>
        <w:rPr>
          <w:rFonts w:hint="eastAsia" w:ascii="Times New Roman" w:hAnsi="Times New Roman" w:eastAsia="宋体" w:cs="Times New Roman"/>
          <w:b/>
          <w:color w:val="000000" w:themeColor="text1"/>
          <w:szCs w:val="24"/>
          <w:highlight w:val="none"/>
          <w14:textFill>
            <w14:solidFill>
              <w14:schemeClr w14:val="tx1"/>
            </w14:solidFill>
          </w14:textFill>
        </w:rPr>
        <w:t>响应文件</w:t>
      </w:r>
      <w:r>
        <w:rPr>
          <w:rFonts w:ascii="Times New Roman" w:hAnsi="Times New Roman" w:eastAsia="宋体" w:cs="Times New Roman"/>
          <w:b/>
          <w:color w:val="000000" w:themeColor="text1"/>
          <w:szCs w:val="24"/>
          <w:highlight w:val="none"/>
          <w14:textFill>
            <w14:solidFill>
              <w14:schemeClr w14:val="tx1"/>
            </w14:solidFill>
          </w14:textFill>
        </w:rPr>
        <w:t>或</w:t>
      </w:r>
      <w:r>
        <w:rPr>
          <w:rFonts w:hint="eastAsia" w:ascii="Times New Roman" w:hAnsi="Times New Roman" w:eastAsia="宋体" w:cs="Times New Roman"/>
          <w:b/>
          <w:color w:val="000000" w:themeColor="text1"/>
          <w:szCs w:val="24"/>
          <w:highlight w:val="none"/>
          <w14:textFill>
            <w14:solidFill>
              <w14:schemeClr w14:val="tx1"/>
            </w14:solidFill>
          </w14:textFill>
        </w:rPr>
        <w:t>者</w:t>
      </w:r>
      <w:r>
        <w:rPr>
          <w:rFonts w:ascii="Times New Roman" w:hAnsi="Times New Roman" w:eastAsia="宋体" w:cs="Times New Roman"/>
          <w:b/>
          <w:color w:val="000000" w:themeColor="text1"/>
          <w:szCs w:val="24"/>
          <w:highlight w:val="none"/>
          <w14:textFill>
            <w14:solidFill>
              <w14:schemeClr w14:val="tx1"/>
            </w14:solidFill>
          </w14:textFill>
        </w:rPr>
        <w:t>解密失败的</w:t>
      </w:r>
      <w:r>
        <w:rPr>
          <w:rFonts w:hint="eastAsia" w:ascii="Times New Roman" w:hAnsi="Times New Roman" w:eastAsia="宋体" w:cs="Times New Roman"/>
          <w:b/>
          <w:color w:val="000000" w:themeColor="text1"/>
          <w:szCs w:val="24"/>
          <w:highlight w:val="none"/>
          <w14:textFill>
            <w14:solidFill>
              <w14:schemeClr w14:val="tx1"/>
            </w14:solidFill>
          </w14:textFill>
        </w:rPr>
        <w:t>，供应商</w:t>
      </w:r>
      <w:r>
        <w:rPr>
          <w:rFonts w:hint="eastAsia" w:ascii="宋体" w:hAnsi="宋体" w:eastAsia="宋体" w:cs="Times New Roman"/>
          <w:b/>
          <w:color w:val="000000" w:themeColor="text1"/>
          <w:szCs w:val="21"/>
          <w:highlight w:val="none"/>
          <w14:textFill>
            <w14:solidFill>
              <w14:schemeClr w14:val="tx1"/>
            </w14:solidFill>
          </w14:textFill>
        </w:rPr>
        <w:t>的响应文件作无效处理</w:t>
      </w:r>
      <w:r>
        <w:rPr>
          <w:rFonts w:ascii="Times New Roman" w:hAnsi="Times New Roman" w:eastAsia="宋体" w:cs="Times New Roman"/>
          <w:b/>
          <w:color w:val="000000" w:themeColor="text1"/>
          <w:szCs w:val="24"/>
          <w:highlight w:val="none"/>
          <w14:textFill>
            <w14:solidFill>
              <w14:schemeClr w14:val="tx1"/>
            </w14:solidFill>
          </w14:textFill>
        </w:rPr>
        <w:t>。</w:t>
      </w:r>
    </w:p>
    <w:p w14:paraId="62D27274">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26</w:t>
      </w:r>
      <w:r>
        <w:rPr>
          <w:rFonts w:hint="eastAsia" w:ascii="黑体" w:hAnsi="黑体" w:eastAsia="黑体" w:cs="宋体"/>
          <w:b/>
          <w:bCs/>
          <w:color w:val="000000" w:themeColor="text1"/>
          <w:sz w:val="24"/>
          <w:szCs w:val="24"/>
          <w:highlight w:val="none"/>
          <w14:textFill>
            <w14:solidFill>
              <w14:schemeClr w14:val="tx1"/>
            </w14:solidFill>
          </w14:textFill>
        </w:rPr>
        <w:t>.评审程序、评审方法和评审标准</w:t>
      </w:r>
    </w:p>
    <w:p w14:paraId="48F46D4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.1本项目的评审方法为综合评分法。</w:t>
      </w:r>
    </w:p>
    <w:p w14:paraId="28C0D39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26.2</w:t>
      </w:r>
      <w:r>
        <w:rPr>
          <w:rFonts w:hint="eastAsia" w:ascii="宋体" w:hAnsi="宋体" w:eastAsia="宋体" w:cs="宋体"/>
          <w:color w:val="000000" w:themeColor="text1"/>
          <w:szCs w:val="21"/>
          <w:highlight w:val="none"/>
          <w14:textFill>
            <w14:solidFill>
              <w14:schemeClr w14:val="tx1"/>
            </w14:solidFill>
          </w14:textFill>
        </w:rPr>
        <w:t>磋商小组</w:t>
      </w:r>
      <w:r>
        <w:rPr>
          <w:rFonts w:ascii="宋体" w:hAnsi="宋体" w:eastAsia="宋体" w:cs="宋体"/>
          <w:color w:val="000000" w:themeColor="text1"/>
          <w:szCs w:val="21"/>
          <w:highlight w:val="none"/>
          <w14:textFill>
            <w14:solidFill>
              <w14:schemeClr w14:val="tx1"/>
            </w14:solidFill>
          </w14:textFill>
        </w:rPr>
        <w:t>按照</w:t>
      </w:r>
      <w:r>
        <w:rPr>
          <w:rFonts w:hint="eastAsia" w:ascii="宋体" w:hAnsi="宋体" w:eastAsia="宋体" w:cs="宋体"/>
          <w:color w:val="000000" w:themeColor="text1"/>
          <w:szCs w:val="21"/>
          <w:highlight w:val="none"/>
          <w14:textFill>
            <w14:solidFill>
              <w14:schemeClr w14:val="tx1"/>
            </w14:solidFill>
          </w14:textFill>
        </w:rPr>
        <w:t>“第四章 评审程序、评审方法和评审标准”</w:t>
      </w:r>
      <w:r>
        <w:rPr>
          <w:rFonts w:ascii="宋体" w:hAnsi="宋体" w:eastAsia="宋体" w:cs="宋体"/>
          <w:color w:val="000000" w:themeColor="text1"/>
          <w:szCs w:val="21"/>
          <w:highlight w:val="none"/>
          <w14:textFill>
            <w14:solidFill>
              <w14:schemeClr w14:val="tx1"/>
            </w14:solidFill>
          </w14:textFill>
        </w:rPr>
        <w:t>规定的方法、评审因素、标准和程序对</w:t>
      </w:r>
      <w:r>
        <w:rPr>
          <w:rFonts w:hint="eastAsia" w:ascii="宋体" w:hAnsi="宋体" w:eastAsia="宋体" w:cs="宋体"/>
          <w:color w:val="000000" w:themeColor="text1"/>
          <w:szCs w:val="21"/>
          <w:highlight w:val="none"/>
          <w14:textFill>
            <w14:solidFill>
              <w14:schemeClr w14:val="tx1"/>
            </w14:solidFill>
          </w14:textFill>
        </w:rPr>
        <w:t>响应</w:t>
      </w:r>
      <w:r>
        <w:rPr>
          <w:rFonts w:ascii="宋体" w:hAnsi="宋体" w:eastAsia="宋体" w:cs="宋体"/>
          <w:color w:val="000000" w:themeColor="text1"/>
          <w:szCs w:val="21"/>
          <w:highlight w:val="none"/>
          <w14:textFill>
            <w14:solidFill>
              <w14:schemeClr w14:val="tx1"/>
            </w14:solidFill>
          </w14:textFill>
        </w:rPr>
        <w:t>文件进行评审。</w:t>
      </w:r>
    </w:p>
    <w:p w14:paraId="455637D4">
      <w:pPr>
        <w:spacing w:line="360" w:lineRule="auto"/>
        <w:ind w:firstLine="412"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ascii="宋体" w:hAnsi="宋体" w:eastAsia="宋体" w:cs="Times New Roman"/>
          <w:color w:val="000000" w:themeColor="text1"/>
          <w:szCs w:val="21"/>
          <w:highlight w:val="none"/>
          <w14:textFill>
            <w14:solidFill>
              <w14:schemeClr w14:val="tx1"/>
            </w14:solidFill>
          </w14:textFill>
        </w:rPr>
        <w:t xml:space="preserve">6.3 </w:t>
      </w:r>
      <w:r>
        <w:rPr>
          <w:rFonts w:hint="eastAsia" w:ascii="宋体" w:hAnsi="宋体" w:eastAsia="宋体" w:cs="Times New Roman"/>
          <w:color w:val="000000" w:themeColor="text1"/>
          <w:szCs w:val="21"/>
          <w:highlight w:val="none"/>
          <w14:textFill>
            <w14:solidFill>
              <w14:schemeClr w14:val="tx1"/>
            </w14:solidFill>
          </w14:textFill>
        </w:rPr>
        <w:t>商务/技术要求允许负偏离的条款数详见“供应商须知前附表”。</w:t>
      </w:r>
    </w:p>
    <w:p w14:paraId="735F43D1">
      <w:pPr>
        <w:spacing w:line="360" w:lineRule="auto"/>
        <w:ind w:firstLine="412"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26.</w:t>
      </w:r>
      <w:r>
        <w:rPr>
          <w:rFonts w:ascii="宋体" w:hAnsi="宋体" w:eastAsia="宋体" w:cs="宋体"/>
          <w:color w:val="000000" w:themeColor="text1"/>
          <w:szCs w:val="24"/>
          <w:highlight w:val="none"/>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094BE83">
      <w:pPr>
        <w:spacing w:line="360" w:lineRule="auto"/>
        <w:ind w:firstLine="412" w:firstLineChars="200"/>
        <w:rPr>
          <w:rFonts w:ascii="Times New Roman" w:hAnsi="宋体" w:eastAsia="宋体" w:cs="Times New Roman"/>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w:t>
      </w:r>
      <w:r>
        <w:rPr>
          <w:rFonts w:ascii="宋体" w:hAnsi="宋体" w:eastAsia="宋体" w:cs="宋体"/>
          <w:color w:val="000000" w:themeColor="text1"/>
          <w:szCs w:val="24"/>
          <w:highlight w:val="none"/>
          <w14:textFill>
            <w14:solidFill>
              <w14:schemeClr w14:val="tx1"/>
            </w14:solidFill>
          </w14:textFill>
        </w:rPr>
        <w:t>6.5</w:t>
      </w:r>
      <w:r>
        <w:rPr>
          <w:rFonts w:hint="eastAsia" w:ascii="Times New Roman" w:hAnsi="宋体" w:eastAsia="宋体" w:cs="Times New Roman"/>
          <w:color w:val="000000" w:themeColor="text1"/>
          <w:szCs w:val="24"/>
          <w:highlight w:val="none"/>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260808E5">
      <w:pPr>
        <w:spacing w:line="360" w:lineRule="auto"/>
        <w:ind w:firstLine="412" w:firstLineChars="200"/>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 xml:space="preserve">（1）电子交易平台发生故障而无法登录访问的； </w:t>
      </w:r>
    </w:p>
    <w:p w14:paraId="603FEEAE">
      <w:pPr>
        <w:spacing w:line="360" w:lineRule="auto"/>
        <w:ind w:firstLine="412" w:firstLineChars="200"/>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（2）电子交易平台应用或数据库出现错误，不能进行正常操作的；</w:t>
      </w:r>
    </w:p>
    <w:p w14:paraId="514C8C14">
      <w:pPr>
        <w:spacing w:line="360" w:lineRule="auto"/>
        <w:ind w:firstLine="412" w:firstLineChars="200"/>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（3）电子交易平台发现严重安全漏洞，有潜在泄密危险的；</w:t>
      </w:r>
    </w:p>
    <w:p w14:paraId="7E2F7295">
      <w:pPr>
        <w:spacing w:line="360" w:lineRule="auto"/>
        <w:ind w:firstLine="412" w:firstLineChars="200"/>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 xml:space="preserve">（4）病毒发作导致不能进行正常操作的； </w:t>
      </w:r>
    </w:p>
    <w:p w14:paraId="551A761D">
      <w:pPr>
        <w:spacing w:line="360" w:lineRule="auto"/>
        <w:ind w:firstLine="412" w:firstLineChars="200"/>
        <w:rPr>
          <w:rFonts w:ascii="Times New Roman" w:hAnsi="宋体" w:eastAsia="宋体" w:cs="Times New Roman"/>
          <w:color w:val="000000" w:themeColor="text1"/>
          <w:szCs w:val="24"/>
          <w:highlight w:val="none"/>
          <w14:textFill>
            <w14:solidFill>
              <w14:schemeClr w14:val="tx1"/>
            </w14:solidFill>
          </w14:textFill>
        </w:rPr>
      </w:pPr>
      <w:r>
        <w:rPr>
          <w:rFonts w:hint="eastAsia" w:ascii="Times New Roman" w:hAnsi="宋体" w:eastAsia="宋体" w:cs="Times New Roman"/>
          <w:color w:val="000000" w:themeColor="text1"/>
          <w:szCs w:val="24"/>
          <w:highlight w:val="none"/>
          <w14:textFill>
            <w14:solidFill>
              <w14:schemeClr w14:val="tx1"/>
            </w14:solidFill>
          </w14:textFill>
        </w:rPr>
        <w:t>（5）其他无法保证电子交易的公平、公正和安全的情况。</w:t>
      </w:r>
    </w:p>
    <w:p w14:paraId="3B6E0C7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4"/>
          <w:highlight w:val="none"/>
          <w14:textFill>
            <w14:solidFill>
              <w14:schemeClr w14:val="tx1"/>
            </w14:solidFill>
          </w14:textFill>
        </w:rPr>
        <w:t>26.</w:t>
      </w:r>
      <w:r>
        <w:rPr>
          <w:rFonts w:ascii="宋体" w:hAnsi="宋体" w:eastAsia="宋体" w:cs="Times New Roman"/>
          <w:color w:val="000000" w:themeColor="text1"/>
          <w:szCs w:val="24"/>
          <w:highlight w:val="none"/>
          <w14:textFill>
            <w14:solidFill>
              <w14:schemeClr w14:val="tx1"/>
            </w14:solidFill>
          </w14:textFill>
        </w:rPr>
        <w:t>6</w:t>
      </w:r>
      <w:r>
        <w:rPr>
          <w:rFonts w:hint="eastAsia" w:ascii="Times New Roman" w:hAnsi="宋体" w:eastAsia="宋体" w:cs="Times New Roman"/>
          <w:color w:val="000000" w:themeColor="text1"/>
          <w:szCs w:val="24"/>
          <w:highlight w:val="none"/>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5041015C">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27</w:t>
      </w:r>
      <w:r>
        <w:rPr>
          <w:rFonts w:hint="eastAsia" w:ascii="黑体" w:hAnsi="黑体" w:eastAsia="黑体" w:cs="宋体"/>
          <w:b/>
          <w:bCs/>
          <w:color w:val="000000" w:themeColor="text1"/>
          <w:sz w:val="24"/>
          <w:szCs w:val="24"/>
          <w:highlight w:val="none"/>
          <w14:textFill>
            <w14:solidFill>
              <w14:schemeClr w14:val="tx1"/>
            </w14:solidFill>
          </w14:textFill>
        </w:rPr>
        <w:t>.确定成交供应商及结果公告</w:t>
      </w:r>
    </w:p>
    <w:p w14:paraId="4205174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27</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ECD912C">
      <w:pPr>
        <w:spacing w:line="360" w:lineRule="auto"/>
        <w:ind w:firstLine="412" w:firstLineChars="200"/>
        <w:rPr>
          <w:rFonts w:ascii="宋体" w:hAnsi="宋体" w:eastAsia="宋体" w:cs="Courier New"/>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27</w:t>
      </w:r>
      <w:r>
        <w:rPr>
          <w:rFonts w:hint="eastAsia" w:ascii="宋体" w:hAnsi="宋体" w:eastAsia="宋体" w:cs="宋体"/>
          <w:color w:val="000000" w:themeColor="text1"/>
          <w:szCs w:val="21"/>
          <w:highlight w:val="none"/>
          <w14:textFill>
            <w14:solidFill>
              <w14:schemeClr w14:val="tx1"/>
            </w14:solidFill>
          </w14:textFill>
        </w:rPr>
        <w:t>.2采购代理机构应当在</w:t>
      </w:r>
      <w:r>
        <w:rPr>
          <w:rFonts w:hint="eastAsia" w:ascii="宋体" w:hAnsi="宋体" w:eastAsia="宋体" w:cs="宋体"/>
          <w:color w:val="000000" w:themeColor="text1"/>
          <w:kern w:val="0"/>
          <w:szCs w:val="21"/>
          <w:highlight w:val="none"/>
          <w14:textFill>
            <w14:solidFill>
              <w14:schemeClr w14:val="tx1"/>
            </w14:solidFill>
          </w14:textFill>
        </w:rPr>
        <w:t>成交</w:t>
      </w:r>
      <w:r>
        <w:rPr>
          <w:rFonts w:hint="eastAsia" w:ascii="宋体" w:hAnsi="宋体" w:eastAsia="宋体" w:cs="宋体"/>
          <w:color w:val="000000" w:themeColor="text1"/>
          <w:szCs w:val="21"/>
          <w:highlight w:val="none"/>
          <w14:textFill>
            <w14:solidFill>
              <w14:schemeClr w14:val="tx1"/>
            </w14:solidFill>
          </w14:textFill>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66" w:name="_Hlk66782294"/>
      <w:r>
        <w:rPr>
          <w:rFonts w:hint="eastAsia" w:ascii="宋体" w:hAnsi="宋体" w:eastAsia="宋体" w:cs="Courier New"/>
          <w:color w:val="000000" w:themeColor="text1"/>
          <w:szCs w:val="21"/>
          <w:highlight w:val="none"/>
          <w14:textFill>
            <w14:solidFill>
              <w14:schemeClr w14:val="tx1"/>
            </w14:solidFill>
          </w14:textFill>
        </w:rPr>
        <w:t>成交供应商享受</w:t>
      </w:r>
      <w:r>
        <w:rPr>
          <w:rFonts w:hint="eastAsia" w:ascii="宋体" w:hAnsi="宋体" w:eastAsia="宋体" w:cs="Times New Roman"/>
          <w:color w:val="000000" w:themeColor="text1"/>
          <w:szCs w:val="21"/>
          <w:highlight w:val="none"/>
          <w14:textFill>
            <w14:solidFill>
              <w14:schemeClr w14:val="tx1"/>
            </w14:solidFill>
          </w14:textFill>
        </w:rPr>
        <w:t>《政府采购促进中小企业发展管理办法》（财库〔2020〕46号）规定的中小企业扶持</w:t>
      </w:r>
      <w:r>
        <w:rPr>
          <w:rFonts w:hint="eastAsia" w:ascii="宋体" w:hAnsi="宋体" w:eastAsia="宋体" w:cs="Courier New"/>
          <w:color w:val="000000" w:themeColor="text1"/>
          <w:szCs w:val="21"/>
          <w:highlight w:val="none"/>
          <w14:textFill>
            <w14:solidFill>
              <w14:schemeClr w14:val="tx1"/>
            </w14:solidFill>
          </w14:textFill>
        </w:rPr>
        <w:t>政策的，采购人、采购代理机构应当随成交结果公开成交供应商的《中小企业声明函》。</w:t>
      </w:r>
      <w:bookmarkEnd w:id="66"/>
    </w:p>
    <w:p w14:paraId="62D86C7D">
      <w:pPr>
        <w:spacing w:line="360" w:lineRule="auto"/>
        <w:ind w:firstLine="412" w:firstLineChars="200"/>
        <w:rPr>
          <w:rFonts w:ascii="宋体" w:hAnsi="宋体" w:eastAsia="宋体" w:cs="Courier New"/>
          <w:color w:val="000000" w:themeColor="text1"/>
          <w:szCs w:val="21"/>
          <w:highlight w:val="none"/>
          <w14:textFill>
            <w14:solidFill>
              <w14:schemeClr w14:val="tx1"/>
            </w14:solidFill>
          </w14:textFill>
        </w:rPr>
      </w:pPr>
      <w:r>
        <w:rPr>
          <w:rFonts w:hint="eastAsia" w:ascii="宋体" w:hAnsi="宋体" w:eastAsia="宋体" w:cs="Courier New"/>
          <w:color w:val="000000" w:themeColor="text1"/>
          <w:szCs w:val="21"/>
          <w:highlight w:val="none"/>
          <w14:textFill>
            <w14:solidFill>
              <w14:schemeClr w14:val="tx1"/>
            </w14:solidFill>
          </w14:textFill>
        </w:rPr>
        <w:t>27.3出现下列情形之一的，采购人或者采购代理机构应当终止竞争性磋商采购活动，发布项目终止公告并说明原因，重新开展采购活动：</w:t>
      </w:r>
    </w:p>
    <w:p w14:paraId="0ABC3E77">
      <w:pPr>
        <w:spacing w:line="360" w:lineRule="auto"/>
        <w:ind w:firstLine="412" w:firstLineChars="200"/>
        <w:rPr>
          <w:rFonts w:ascii="宋体" w:hAnsi="宋体" w:eastAsia="宋体" w:cs="Courier New"/>
          <w:color w:val="000000" w:themeColor="text1"/>
          <w:szCs w:val="21"/>
          <w:highlight w:val="none"/>
          <w14:textFill>
            <w14:solidFill>
              <w14:schemeClr w14:val="tx1"/>
            </w14:solidFill>
          </w14:textFill>
        </w:rPr>
      </w:pPr>
      <w:r>
        <w:rPr>
          <w:rFonts w:hint="eastAsia" w:ascii="宋体" w:hAnsi="宋体" w:eastAsia="宋体" w:cs="Courier New"/>
          <w:color w:val="000000" w:themeColor="text1"/>
          <w:szCs w:val="21"/>
          <w:highlight w:val="none"/>
          <w14:textFill>
            <w14:solidFill>
              <w14:schemeClr w14:val="tx1"/>
            </w14:solidFill>
          </w14:textFill>
        </w:rPr>
        <w:t>（1）因情况变化，不再符合规定的竞争性磋商采购方式适用情形的；</w:t>
      </w:r>
    </w:p>
    <w:p w14:paraId="32003325">
      <w:pPr>
        <w:spacing w:line="360" w:lineRule="auto"/>
        <w:ind w:firstLine="412" w:firstLineChars="200"/>
        <w:rPr>
          <w:rFonts w:ascii="宋体" w:hAnsi="宋体" w:eastAsia="宋体" w:cs="Courier New"/>
          <w:color w:val="000000" w:themeColor="text1"/>
          <w:szCs w:val="21"/>
          <w:highlight w:val="none"/>
          <w14:textFill>
            <w14:solidFill>
              <w14:schemeClr w14:val="tx1"/>
            </w14:solidFill>
          </w14:textFill>
        </w:rPr>
      </w:pPr>
      <w:r>
        <w:rPr>
          <w:rFonts w:hint="eastAsia" w:ascii="宋体" w:hAnsi="宋体" w:eastAsia="宋体" w:cs="Courier New"/>
          <w:color w:val="000000" w:themeColor="text1"/>
          <w:szCs w:val="21"/>
          <w:highlight w:val="none"/>
          <w14:textFill>
            <w14:solidFill>
              <w14:schemeClr w14:val="tx1"/>
            </w14:solidFill>
          </w14:textFill>
        </w:rPr>
        <w:t>（2）出现影响采购公正的违法、违规行为的；</w:t>
      </w:r>
    </w:p>
    <w:p w14:paraId="550D3311">
      <w:pPr>
        <w:spacing w:line="360" w:lineRule="auto"/>
        <w:ind w:firstLine="412" w:firstLineChars="200"/>
        <w:rPr>
          <w:rFonts w:ascii="宋体" w:hAnsi="宋体" w:eastAsia="宋体" w:cs="Courier New"/>
          <w:color w:val="000000" w:themeColor="text1"/>
          <w:szCs w:val="21"/>
          <w:highlight w:val="none"/>
          <w14:textFill>
            <w14:solidFill>
              <w14:schemeClr w14:val="tx1"/>
            </w14:solidFill>
          </w14:textFill>
        </w:rPr>
      </w:pPr>
      <w:r>
        <w:rPr>
          <w:rFonts w:hint="eastAsia" w:ascii="宋体" w:hAnsi="宋体" w:eastAsia="宋体" w:cs="Courier New"/>
          <w:color w:val="000000" w:themeColor="text1"/>
          <w:szCs w:val="21"/>
          <w:highlight w:val="none"/>
          <w14:textFill>
            <w14:solidFill>
              <w14:schemeClr w14:val="tx1"/>
            </w14:solidFill>
          </w14:textFill>
        </w:rPr>
        <w:t>（3）除“第四章 评审程序、评审方法和评审标准”第4.3条规定的情形外，在采购过程中符合要求的供应商或者报价未超过采购预算的供应商不足3家的。</w:t>
      </w:r>
    </w:p>
    <w:p w14:paraId="5ED8A33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Courier New"/>
          <w:color w:val="000000" w:themeColor="text1"/>
          <w:szCs w:val="21"/>
          <w:highlight w:val="none"/>
          <w14:textFill>
            <w14:solidFill>
              <w14:schemeClr w14:val="tx1"/>
            </w14:solidFill>
          </w14:textFill>
        </w:rPr>
        <w:t>27.4 在采购活动中因重大变故，采购任务取消的，采购人或者采购代理机构应当终止采购活动，通知所有参加采购活动的供应商，并将项目实施情况和采购任务取消原因报送本级财政部门。</w:t>
      </w:r>
    </w:p>
    <w:p w14:paraId="663E7CDC">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28</w:t>
      </w:r>
      <w:r>
        <w:rPr>
          <w:rFonts w:hint="eastAsia" w:ascii="黑体" w:hAnsi="黑体" w:eastAsia="黑体" w:cs="宋体"/>
          <w:b/>
          <w:bCs/>
          <w:color w:val="000000" w:themeColor="text1"/>
          <w:sz w:val="24"/>
          <w:szCs w:val="24"/>
          <w:highlight w:val="none"/>
          <w14:textFill>
            <w14:solidFill>
              <w14:schemeClr w14:val="tx1"/>
            </w14:solidFill>
          </w14:textFill>
        </w:rPr>
        <w:t>.履约保证金</w:t>
      </w:r>
    </w:p>
    <w:p w14:paraId="46AA54B8">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28</w:t>
      </w:r>
      <w:r>
        <w:rPr>
          <w:rFonts w:hint="eastAsia" w:ascii="宋体" w:hAnsi="宋体" w:eastAsia="宋体" w:cs="宋体"/>
          <w:color w:val="000000" w:themeColor="text1"/>
          <w:szCs w:val="21"/>
          <w:highlight w:val="none"/>
          <w14:textFill>
            <w14:solidFill>
              <w14:schemeClr w14:val="tx1"/>
            </w14:solidFill>
          </w14:textFill>
        </w:rPr>
        <w:t>.1</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履约保证金的金额、提交方式、缴纳期限、退付的时间和条件详见 “供应商须知前附表”。成交供应商未按规定提交履约保证金的，视为拒绝</w:t>
      </w:r>
      <w:r>
        <w:rPr>
          <w:rFonts w:ascii="宋体" w:hAnsi="宋体" w:eastAsia="宋体" w:cs="Times New Roman"/>
          <w:color w:val="000000" w:themeColor="text1"/>
          <w:szCs w:val="24"/>
          <w:highlight w:val="none"/>
          <w14:textFill>
            <w14:solidFill>
              <w14:schemeClr w14:val="tx1"/>
            </w14:solidFill>
          </w14:textFill>
        </w:rPr>
        <w:t>与采购人</w:t>
      </w:r>
      <w:r>
        <w:rPr>
          <w:rFonts w:hint="eastAsia" w:ascii="宋体" w:hAnsi="宋体" w:eastAsia="宋体" w:cs="宋体"/>
          <w:color w:val="000000" w:themeColor="text1"/>
          <w:szCs w:val="21"/>
          <w:highlight w:val="none"/>
          <w14:textFill>
            <w14:solidFill>
              <w14:schemeClr w14:val="tx1"/>
            </w14:solidFill>
          </w14:textFill>
        </w:rPr>
        <w:t>签订合同。</w:t>
      </w:r>
    </w:p>
    <w:p w14:paraId="74831648">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28</w:t>
      </w:r>
      <w:r>
        <w:rPr>
          <w:rFonts w:hint="eastAsia" w:ascii="宋体" w:hAnsi="宋体" w:eastAsia="宋体" w:cs="宋体"/>
          <w:color w:val="000000" w:themeColor="text1"/>
          <w:szCs w:val="21"/>
          <w:highlight w:val="none"/>
          <w14:textFill>
            <w14:solidFill>
              <w14:schemeClr w14:val="tx1"/>
            </w14:solidFill>
          </w14:textFill>
        </w:rPr>
        <w:t>.2在履约保证金退还日期前，若成交供应商的开户名称、开户银行、账号有变动的，请以书面形式通知履约保证金收取单位，否则由此产生的后果由成交供应商自行承担。</w:t>
      </w:r>
    </w:p>
    <w:p w14:paraId="6A5410E6">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29</w:t>
      </w:r>
      <w:r>
        <w:rPr>
          <w:rFonts w:hint="eastAsia" w:ascii="黑体" w:hAnsi="黑体" w:eastAsia="黑体" w:cs="宋体"/>
          <w:b/>
          <w:bCs/>
          <w:color w:val="000000" w:themeColor="text1"/>
          <w:sz w:val="24"/>
          <w:szCs w:val="24"/>
          <w:highlight w:val="none"/>
          <w14:textFill>
            <w14:solidFill>
              <w14:schemeClr w14:val="tx1"/>
            </w14:solidFill>
          </w14:textFill>
        </w:rPr>
        <w:t>.签订合同</w:t>
      </w:r>
    </w:p>
    <w:p w14:paraId="5ECE5E1B">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29.1签订电子采购合同：成交供应商领取电子成交通知书后，在</w:t>
      </w:r>
      <w:r>
        <w:rPr>
          <w:rFonts w:hint="eastAsia" w:ascii="宋体" w:hAnsi="宋体" w:eastAsia="宋体" w:cs="宋体"/>
          <w:color w:val="000000" w:themeColor="text1"/>
          <w:szCs w:val="21"/>
          <w:highlight w:val="none"/>
          <w:lang w:val="zh-CN"/>
          <w14:textFill>
            <w14:solidFill>
              <w14:schemeClr w14:val="tx1"/>
            </w14:solidFill>
          </w14:textFill>
        </w:rPr>
        <w:t>规定的日期、时间、地点，由法定代表人或其授权代表与采购人代表签订电子采购合同。如成交供应商为联合体的，由联合体成员各方法定代表人或其授权代表与采购人代表签订合同。</w:t>
      </w:r>
    </w:p>
    <w:p w14:paraId="1A7188C7">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线下签订纸质合同：供应商领取成交通知书后，按“供应商须知前附表”规定向采购人出示相关证明材料，经采购人核验合格后方可签订合同。</w:t>
      </w:r>
    </w:p>
    <w:p w14:paraId="470B7C62">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29.2签订合同时间：按成交通知书规定的时间与采购人签订合同。</w:t>
      </w:r>
    </w:p>
    <w:p w14:paraId="77943C95">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w:t>
      </w: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3B8B4EE">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6A9119B">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29.5采购人或成交供应商不得单方面向合同另一方提出任何磋商文件没有约定的条件或不合理的要求，作为签订合同的条件；也不得协商另行订立背离磋商文件和合同实质性内容的协议。</w:t>
      </w:r>
    </w:p>
    <w:p w14:paraId="70B5A29C">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29.6如签订合同并生效后，供应商无故拒绝或延期，除按照合同条款处理外，将承担相应的法律责任。</w:t>
      </w:r>
    </w:p>
    <w:p w14:paraId="6E07AC1F">
      <w:pPr>
        <w:spacing w:line="360" w:lineRule="auto"/>
        <w:ind w:firstLine="416"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7E364685">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30</w:t>
      </w:r>
      <w:r>
        <w:rPr>
          <w:rFonts w:hint="eastAsia" w:ascii="黑体" w:hAnsi="黑体" w:eastAsia="黑体" w:cs="宋体"/>
          <w:b/>
          <w:bCs/>
          <w:color w:val="000000" w:themeColor="text1"/>
          <w:sz w:val="24"/>
          <w:szCs w:val="24"/>
          <w:highlight w:val="none"/>
          <w14:textFill>
            <w14:solidFill>
              <w14:schemeClr w14:val="tx1"/>
            </w14:solidFill>
          </w14:textFill>
        </w:rPr>
        <w:t>.政府采购合同公告</w:t>
      </w:r>
    </w:p>
    <w:p w14:paraId="470B81A2">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E24B58E">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31</w:t>
      </w:r>
      <w:r>
        <w:rPr>
          <w:rFonts w:hint="eastAsia" w:ascii="黑体" w:hAnsi="黑体" w:eastAsia="黑体" w:cs="宋体"/>
          <w:b/>
          <w:bCs/>
          <w:color w:val="000000" w:themeColor="text1"/>
          <w:sz w:val="24"/>
          <w:szCs w:val="24"/>
          <w:highlight w:val="none"/>
          <w14:textFill>
            <w14:solidFill>
              <w14:schemeClr w14:val="tx1"/>
            </w14:solidFill>
          </w14:textFill>
        </w:rPr>
        <w:t>. 询问、质疑和投诉</w:t>
      </w:r>
    </w:p>
    <w:p w14:paraId="6866A548">
      <w:pPr>
        <w:spacing w:line="360" w:lineRule="auto"/>
        <w:ind w:firstLine="42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0"/>
          <w:highlight w:val="none"/>
          <w14:textFill>
            <w14:solidFill>
              <w14:schemeClr w14:val="tx1"/>
            </w14:solidFill>
          </w14:textFill>
        </w:rPr>
        <w:t>3</w:t>
      </w:r>
      <w:r>
        <w:rPr>
          <w:rFonts w:ascii="宋体" w:hAnsi="宋体" w:eastAsia="宋体" w:cs="宋体"/>
          <w:color w:val="000000" w:themeColor="text1"/>
          <w:szCs w:val="20"/>
          <w:highlight w:val="none"/>
          <w14:textFill>
            <w14:solidFill>
              <w14:schemeClr w14:val="tx1"/>
            </w14:solidFill>
          </w14:textFill>
        </w:rPr>
        <w:t>1</w:t>
      </w:r>
      <w:r>
        <w:rPr>
          <w:rFonts w:hint="eastAsia" w:ascii="宋体" w:hAnsi="宋体" w:eastAsia="宋体" w:cs="宋体"/>
          <w:color w:val="000000" w:themeColor="text1"/>
          <w:szCs w:val="20"/>
          <w:highlight w:val="none"/>
          <w14:textFill>
            <w14:solidFill>
              <w14:schemeClr w14:val="tx1"/>
            </w14:solidFill>
          </w14:textFill>
        </w:rPr>
        <w:t>.1供应商对政府采购活动事项有疑问的，可以向采购人、采购代理机构提出询问，采购人或者采购代理机构应当在3个工作日内对供应商依法提出的询问作出答复，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Times New Roman"/>
          <w:color w:val="000000" w:themeColor="text1"/>
          <w:szCs w:val="21"/>
          <w:highlight w:val="none"/>
          <w14:textFill>
            <w14:solidFill>
              <w14:schemeClr w14:val="tx1"/>
            </w14:solidFill>
          </w14:textFill>
        </w:rPr>
        <w:t>但答复的内容不得涉及商业秘密</w:t>
      </w:r>
      <w:r>
        <w:rPr>
          <w:rFonts w:hint="eastAsia" w:ascii="宋体" w:hAnsi="宋体" w:eastAsia="宋体" w:cs="宋体"/>
          <w:color w:val="000000" w:themeColor="text1"/>
          <w:szCs w:val="20"/>
          <w:highlight w:val="none"/>
          <w14:textFill>
            <w14:solidFill>
              <w14:schemeClr w14:val="tx1"/>
            </w14:solidFill>
          </w14:textFill>
        </w:rPr>
        <w:t>。</w:t>
      </w:r>
    </w:p>
    <w:p w14:paraId="4745C5BB">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w:t>
      </w:r>
      <w:r>
        <w:rPr>
          <w:rFonts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eastAsia="宋体" w:cs="Arial"/>
          <w:color w:val="000000" w:themeColor="text1"/>
          <w:szCs w:val="24"/>
          <w:highlight w:val="none"/>
          <w:shd w:val="clear" w:color="auto" w:fill="FFFFFF"/>
          <w14:textFill>
            <w14:solidFill>
              <w14:schemeClr w14:val="tx1"/>
            </w14:solidFill>
          </w14:textFill>
        </w:rPr>
        <w:t>接收质疑函的方式、联系部门、联系电话和通讯地址等信息</w:t>
      </w:r>
      <w:r>
        <w:rPr>
          <w:rFonts w:hint="eastAsia" w:ascii="宋体" w:hAnsi="宋体" w:eastAsia="宋体" w:cs="Arial"/>
          <w:color w:val="000000" w:themeColor="text1"/>
          <w:szCs w:val="24"/>
          <w:highlight w:val="none"/>
          <w:shd w:val="clear" w:color="auto" w:fill="FFFFFF"/>
          <w14:textFill>
            <w14:solidFill>
              <w14:schemeClr w14:val="tx1"/>
            </w14:solidFill>
          </w14:textFill>
        </w:rPr>
        <w:t>详见</w:t>
      </w:r>
      <w:r>
        <w:rPr>
          <w:rFonts w:hint="eastAsia" w:ascii="宋体" w:hAnsi="宋体" w:eastAsia="宋体" w:cs="宋体"/>
          <w:color w:val="000000" w:themeColor="text1"/>
          <w:szCs w:val="21"/>
          <w:highlight w:val="none"/>
          <w14:textFill>
            <w14:solidFill>
              <w14:schemeClr w14:val="tx1"/>
            </w14:solidFill>
          </w14:textFill>
        </w:rPr>
        <w:t>“供应商须知前附表”</w:t>
      </w:r>
      <w:r>
        <w:rPr>
          <w:rFonts w:hint="eastAsia" w:ascii="宋体" w:hAnsi="宋体" w:eastAsia="宋体" w:cs="宋体"/>
          <w:color w:val="000000" w:themeColor="text1"/>
          <w:szCs w:val="24"/>
          <w:highlight w:val="none"/>
          <w14:textFill>
            <w14:solidFill>
              <w14:schemeClr w14:val="tx1"/>
            </w14:solidFill>
          </w14:textFill>
        </w:rPr>
        <w:t>。具体质疑起算时间如下：</w:t>
      </w:r>
    </w:p>
    <w:p w14:paraId="1E910E47">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（1）对可以质疑的磋商文件提出质疑的，为收到磋商文件之日或者</w:t>
      </w:r>
      <w:r>
        <w:rPr>
          <w:rFonts w:hint="eastAsia" w:ascii="宋体" w:hAnsi="宋体" w:eastAsia="宋体" w:cs="Times New Roman"/>
          <w:color w:val="000000" w:themeColor="text1"/>
          <w:szCs w:val="24"/>
          <w:highlight w:val="none"/>
          <w14:textFill>
            <w14:solidFill>
              <w14:schemeClr w14:val="tx1"/>
            </w14:solidFill>
          </w14:textFill>
        </w:rPr>
        <w:t>竞争性磋商公告期限届满之日</w:t>
      </w:r>
      <w:r>
        <w:rPr>
          <w:rFonts w:hint="eastAsia" w:ascii="宋体" w:hAnsi="宋体" w:eastAsia="宋体" w:cs="宋体"/>
          <w:color w:val="000000" w:themeColor="text1"/>
          <w:szCs w:val="24"/>
          <w:highlight w:val="none"/>
          <w14:textFill>
            <w14:solidFill>
              <w14:schemeClr w14:val="tx1"/>
            </w14:solidFill>
          </w14:textFill>
        </w:rPr>
        <w:t>；</w:t>
      </w:r>
    </w:p>
    <w:p w14:paraId="14CE0ED5">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（2）对采购过程提出质疑的，为各采购程序环节结束之日；</w:t>
      </w:r>
    </w:p>
    <w:p w14:paraId="78778398">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（3）对成交结果提出质疑的，为成交结果公告期限届满之日。</w:t>
      </w:r>
    </w:p>
    <w:p w14:paraId="2C0C85A0">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w:t>
      </w:r>
      <w:r>
        <w:rPr>
          <w:rFonts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6508AE8">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w:t>
      </w:r>
      <w:r>
        <w:rPr>
          <w:rFonts w:ascii="宋体" w:hAnsi="宋体" w:eastAsia="宋体" w:cs="宋体"/>
          <w:color w:val="000000" w:themeColor="text1"/>
          <w:szCs w:val="24"/>
          <w:highlight w:val="none"/>
          <w14:textFill>
            <w14:solidFill>
              <w14:schemeClr w14:val="tx1"/>
            </w14:solidFill>
          </w14:textFill>
        </w:rPr>
        <w:t>1</w:t>
      </w:r>
      <w:r>
        <w:rPr>
          <w:rFonts w:hint="eastAsia" w:ascii="宋体" w:hAnsi="宋体" w:eastAsia="宋体" w:cs="宋体"/>
          <w:color w:val="000000" w:themeColor="text1"/>
          <w:szCs w:val="24"/>
          <w:highlight w:val="none"/>
          <w14:textFill>
            <w14:solidFill>
              <w14:schemeClr w14:val="tx1"/>
            </w14:solidFill>
          </w14:textFill>
        </w:rPr>
        <w:t>.4 供应商提出质疑应当提交质疑函和必要的证明材料，针对同一采购程序环节的质疑必须在法定质疑期内一次性提出。质疑函应当包括下列内容</w:t>
      </w:r>
      <w:r>
        <w:rPr>
          <w:rFonts w:hint="eastAsia" w:ascii="Times New Roman" w:hAnsi="宋体" w:eastAsia="宋体" w:cs="Times New Roman"/>
          <w:bCs/>
          <w:color w:val="000000" w:themeColor="text1"/>
          <w:szCs w:val="24"/>
          <w:highlight w:val="none"/>
          <w14:textFill>
            <w14:solidFill>
              <w14:schemeClr w14:val="tx1"/>
            </w14:solidFill>
          </w14:textFill>
        </w:rPr>
        <w:t>（质疑函格式后附）</w:t>
      </w:r>
      <w:r>
        <w:rPr>
          <w:rFonts w:hint="eastAsia" w:ascii="宋体" w:hAnsi="宋体" w:eastAsia="宋体" w:cs="宋体"/>
          <w:color w:val="000000" w:themeColor="text1"/>
          <w:szCs w:val="24"/>
          <w:highlight w:val="none"/>
          <w14:textFill>
            <w14:solidFill>
              <w14:schemeClr w14:val="tx1"/>
            </w14:solidFill>
          </w14:textFill>
        </w:rPr>
        <w:t>：</w:t>
      </w:r>
    </w:p>
    <w:p w14:paraId="300C47D8">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（1）供应商的姓名或者名称、地址、邮编、联系人及联系电话；</w:t>
      </w:r>
    </w:p>
    <w:p w14:paraId="7C440438">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（2）质疑项目的名称、编号；</w:t>
      </w:r>
    </w:p>
    <w:p w14:paraId="0CA5E2BA">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（3）具体、明确的质疑事项和与质疑事项相关的请求；</w:t>
      </w:r>
    </w:p>
    <w:p w14:paraId="7BA67C4C">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（4）事实依据；</w:t>
      </w:r>
    </w:p>
    <w:p w14:paraId="656E594F">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（5）必要的法律依据；</w:t>
      </w:r>
    </w:p>
    <w:p w14:paraId="036D713C">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（6）提出质疑的日期。</w:t>
      </w:r>
    </w:p>
    <w:p w14:paraId="429F2851">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p>
    <w:p w14:paraId="621F8290">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3</w:t>
      </w:r>
      <w:r>
        <w:rPr>
          <w:rFonts w:ascii="宋体" w:hAnsi="宋体" w:eastAsia="宋体" w:cs="宋体"/>
          <w:color w:val="000000" w:themeColor="text1"/>
          <w:szCs w:val="24"/>
          <w:highlight w:val="none"/>
          <w14:textFill>
            <w14:solidFill>
              <w14:schemeClr w14:val="tx1"/>
            </w14:solidFill>
          </w14:textFill>
        </w:rPr>
        <w:t>1.5</w:t>
      </w:r>
      <w:r>
        <w:rPr>
          <w:rFonts w:hint="eastAsia" w:ascii="宋体" w:hAnsi="宋体" w:eastAsia="宋体" w:cs="宋体"/>
          <w:color w:val="000000" w:themeColor="text1"/>
          <w:szCs w:val="24"/>
          <w:highlight w:val="none"/>
          <w14:textFill>
            <w14:solidFill>
              <w14:schemeClr w14:val="tx1"/>
            </w14:solidFill>
          </w14:textFill>
        </w:rPr>
        <w:t>采购人、采购代理机构认为供应商质疑不成立，或者成立但未对成交结果构成影响的，继续开展采购活动；认为供应商质疑成立且影响或者可能影响成交结果的，按照下列情况处理：</w:t>
      </w:r>
    </w:p>
    <w:p w14:paraId="3FFEACB4">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（一）对采购文件提出的质疑，依法通过澄清或者修改可以继续开展采购活动的，澄清或者修改采购文件后继续开展采购活动；否则应当修改采购文件后重新开展采购活动。</w:t>
      </w:r>
    </w:p>
    <w:p w14:paraId="30AAEE46">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（二）对采购过程或者成交结果提出的质疑，合格供应商符合法定数量时，可以从合格的成交候选人中另行确定成交供应商的，应当依法另行确定成交供应商；否则应当重新开展采购活动。</w:t>
      </w:r>
    </w:p>
    <w:p w14:paraId="33A6AE7E">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质疑答复导致成交结果改变的，采购人或者采购代理机构应当将有关情况书面报告本级财政部门。</w:t>
      </w:r>
    </w:p>
    <w:p w14:paraId="4A4A1E6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4"/>
          <w:highlight w:val="none"/>
          <w14:textFill>
            <w14:solidFill>
              <w14:schemeClr w14:val="tx1"/>
            </w14:solidFill>
          </w14:textFill>
        </w:rPr>
        <w:t>31</w:t>
      </w:r>
      <w:r>
        <w:rPr>
          <w:rFonts w:hint="eastAsia" w:ascii="宋体" w:hAnsi="宋体" w:eastAsia="宋体" w:cs="宋体"/>
          <w:color w:val="000000" w:themeColor="text1"/>
          <w:szCs w:val="24"/>
          <w:highlight w:val="none"/>
          <w14:textFill>
            <w14:solidFill>
              <w14:schemeClr w14:val="tx1"/>
            </w14:solidFill>
          </w14:textFill>
        </w:rPr>
        <w:t>.</w:t>
      </w:r>
      <w:r>
        <w:rPr>
          <w:rFonts w:ascii="宋体" w:hAnsi="宋体" w:eastAsia="宋体" w:cs="宋体"/>
          <w:color w:val="000000" w:themeColor="text1"/>
          <w:szCs w:val="24"/>
          <w:highlight w:val="none"/>
          <w14:textFill>
            <w14:solidFill>
              <w14:schemeClr w14:val="tx1"/>
            </w14:solidFill>
          </w14:textFill>
        </w:rPr>
        <w:t>6</w:t>
      </w:r>
      <w:r>
        <w:rPr>
          <w:rFonts w:hint="eastAsia" w:ascii="宋体" w:hAnsi="宋体" w:eastAsia="宋体" w:cs="宋体"/>
          <w:color w:val="000000" w:themeColor="text1"/>
          <w:szCs w:val="24"/>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6F0A9CA">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ascii="黑体" w:hAnsi="黑体" w:eastAsia="黑体" w:cs="宋体"/>
          <w:b/>
          <w:bCs/>
          <w:color w:val="000000" w:themeColor="text1"/>
          <w:sz w:val="24"/>
          <w:szCs w:val="24"/>
          <w:highlight w:val="none"/>
          <w14:textFill>
            <w14:solidFill>
              <w14:schemeClr w14:val="tx1"/>
            </w14:solidFill>
          </w14:textFill>
        </w:rPr>
        <w:t>32</w:t>
      </w:r>
      <w:r>
        <w:rPr>
          <w:rFonts w:hint="eastAsia" w:ascii="黑体" w:hAnsi="黑体" w:eastAsia="黑体" w:cs="宋体"/>
          <w:b/>
          <w:bCs/>
          <w:color w:val="000000" w:themeColor="text1"/>
          <w:sz w:val="24"/>
          <w:szCs w:val="24"/>
          <w:highlight w:val="none"/>
          <w14:textFill>
            <w14:solidFill>
              <w14:schemeClr w14:val="tx1"/>
            </w14:solidFill>
          </w14:textFill>
        </w:rPr>
        <w:t>.其他内容</w:t>
      </w:r>
    </w:p>
    <w:p w14:paraId="1E487C90">
      <w:pPr>
        <w:tabs>
          <w:tab w:val="left" w:pos="2835"/>
        </w:tabs>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14:textFill>
            <w14:solidFill>
              <w14:schemeClr w14:val="tx1"/>
            </w14:solidFill>
          </w14:textFill>
        </w:rPr>
        <w:t>.1代理服务收取标准及缴费账户详见“供应商须知前附表”，供应商为联合体的，可以由联合体中的一方或者多方共同交纳代理服务费。</w:t>
      </w:r>
    </w:p>
    <w:p w14:paraId="38A5EBB6">
      <w:pPr>
        <w:tabs>
          <w:tab w:val="left" w:pos="2835"/>
        </w:tabs>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32.2</w:t>
      </w:r>
      <w:r>
        <w:rPr>
          <w:rFonts w:hint="eastAsia" w:ascii="宋体" w:hAnsi="宋体" w:eastAsia="宋体" w:cs="宋体"/>
          <w:color w:val="000000" w:themeColor="text1"/>
          <w:szCs w:val="21"/>
          <w:highlight w:val="none"/>
          <w14:textFill>
            <w14:solidFill>
              <w14:schemeClr w14:val="tx1"/>
            </w14:solidFill>
          </w14:textFill>
        </w:rPr>
        <w:t>代理服务费收费计算标准：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2F11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1999A71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费率</w:t>
            </w:r>
          </w:p>
          <w:p w14:paraId="640D9BBF">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金额</w:t>
            </w:r>
          </w:p>
        </w:tc>
        <w:tc>
          <w:tcPr>
            <w:tcW w:w="1659" w:type="dxa"/>
            <w:vAlign w:val="center"/>
          </w:tcPr>
          <w:p w14:paraId="52F4BB37">
            <w:pPr>
              <w:spacing w:line="360" w:lineRule="auto"/>
              <w:ind w:firstLine="103" w:firstLineChars="50"/>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货物类</w:t>
            </w:r>
          </w:p>
        </w:tc>
        <w:tc>
          <w:tcPr>
            <w:tcW w:w="1532" w:type="dxa"/>
            <w:vAlign w:val="center"/>
          </w:tcPr>
          <w:p w14:paraId="1A135A4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服务类</w:t>
            </w:r>
          </w:p>
        </w:tc>
        <w:tc>
          <w:tcPr>
            <w:tcW w:w="1546" w:type="dxa"/>
            <w:vAlign w:val="center"/>
          </w:tcPr>
          <w:p w14:paraId="6F426011">
            <w:pPr>
              <w:spacing w:line="360" w:lineRule="auto"/>
              <w:jc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工程类</w:t>
            </w:r>
          </w:p>
        </w:tc>
      </w:tr>
      <w:tr w14:paraId="79C3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3F2902A">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100万元以下</w:t>
            </w:r>
          </w:p>
        </w:tc>
        <w:tc>
          <w:tcPr>
            <w:tcW w:w="1659" w:type="dxa"/>
          </w:tcPr>
          <w:p w14:paraId="3504469A">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1.5%                </w:t>
            </w:r>
          </w:p>
        </w:tc>
        <w:tc>
          <w:tcPr>
            <w:tcW w:w="1532" w:type="dxa"/>
          </w:tcPr>
          <w:p w14:paraId="1FB79F91">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546" w:type="dxa"/>
          </w:tcPr>
          <w:p w14:paraId="24A25775">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1.0% </w:t>
            </w:r>
          </w:p>
        </w:tc>
      </w:tr>
      <w:tr w14:paraId="2D1CD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0836C3D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100～500万元</w:t>
            </w:r>
          </w:p>
        </w:tc>
        <w:tc>
          <w:tcPr>
            <w:tcW w:w="1659" w:type="dxa"/>
          </w:tcPr>
          <w:p w14:paraId="18A187BF">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1.1%                 </w:t>
            </w:r>
          </w:p>
        </w:tc>
        <w:tc>
          <w:tcPr>
            <w:tcW w:w="1532" w:type="dxa"/>
          </w:tcPr>
          <w:p w14:paraId="6207E8D0">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0.8%</w:t>
            </w:r>
          </w:p>
        </w:tc>
        <w:tc>
          <w:tcPr>
            <w:tcW w:w="1546" w:type="dxa"/>
          </w:tcPr>
          <w:p w14:paraId="5D7672B1">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0.7% </w:t>
            </w:r>
          </w:p>
        </w:tc>
      </w:tr>
      <w:tr w14:paraId="12E9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99F7CE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500～1000万元</w:t>
            </w:r>
          </w:p>
        </w:tc>
        <w:tc>
          <w:tcPr>
            <w:tcW w:w="1659" w:type="dxa"/>
          </w:tcPr>
          <w:p w14:paraId="7038E702">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0.8%                </w:t>
            </w:r>
          </w:p>
        </w:tc>
        <w:tc>
          <w:tcPr>
            <w:tcW w:w="1532" w:type="dxa"/>
          </w:tcPr>
          <w:p w14:paraId="56C4D55C">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0.45%</w:t>
            </w:r>
          </w:p>
        </w:tc>
        <w:tc>
          <w:tcPr>
            <w:tcW w:w="1546" w:type="dxa"/>
          </w:tcPr>
          <w:p w14:paraId="033D6296">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0.55%</w:t>
            </w:r>
          </w:p>
        </w:tc>
      </w:tr>
      <w:tr w14:paraId="1007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D460D19">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1000～5000万元</w:t>
            </w:r>
          </w:p>
        </w:tc>
        <w:tc>
          <w:tcPr>
            <w:tcW w:w="1659" w:type="dxa"/>
          </w:tcPr>
          <w:p w14:paraId="5BD1AFAC">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0.5%                </w:t>
            </w:r>
          </w:p>
        </w:tc>
        <w:tc>
          <w:tcPr>
            <w:tcW w:w="1532" w:type="dxa"/>
          </w:tcPr>
          <w:p w14:paraId="2225A816">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0.25%</w:t>
            </w:r>
          </w:p>
        </w:tc>
        <w:tc>
          <w:tcPr>
            <w:tcW w:w="1546" w:type="dxa"/>
          </w:tcPr>
          <w:p w14:paraId="11A3E01C">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0.35% </w:t>
            </w:r>
          </w:p>
        </w:tc>
      </w:tr>
      <w:tr w14:paraId="6336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145EB6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5000万元～1亿元</w:t>
            </w:r>
          </w:p>
        </w:tc>
        <w:tc>
          <w:tcPr>
            <w:tcW w:w="1659" w:type="dxa"/>
          </w:tcPr>
          <w:p w14:paraId="75705A1A">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0.25%                 </w:t>
            </w:r>
          </w:p>
        </w:tc>
        <w:tc>
          <w:tcPr>
            <w:tcW w:w="1532" w:type="dxa"/>
          </w:tcPr>
          <w:p w14:paraId="13A1A420">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0.1%</w:t>
            </w:r>
          </w:p>
        </w:tc>
        <w:tc>
          <w:tcPr>
            <w:tcW w:w="1546" w:type="dxa"/>
          </w:tcPr>
          <w:p w14:paraId="146EE06E">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0.2%</w:t>
            </w:r>
          </w:p>
        </w:tc>
      </w:tr>
      <w:tr w14:paraId="1E02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107439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1～5亿元</w:t>
            </w:r>
          </w:p>
        </w:tc>
        <w:tc>
          <w:tcPr>
            <w:tcW w:w="1659" w:type="dxa"/>
          </w:tcPr>
          <w:p w14:paraId="79A4D0BE">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0.05%</w:t>
            </w:r>
          </w:p>
        </w:tc>
        <w:tc>
          <w:tcPr>
            <w:tcW w:w="1532" w:type="dxa"/>
          </w:tcPr>
          <w:p w14:paraId="50DC17CE">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c>
          <w:tcPr>
            <w:tcW w:w="1546" w:type="dxa"/>
          </w:tcPr>
          <w:p w14:paraId="1116860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0.05%</w:t>
            </w:r>
          </w:p>
        </w:tc>
      </w:tr>
      <w:tr w14:paraId="7119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A91FE3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5～10亿元</w:t>
            </w:r>
          </w:p>
        </w:tc>
        <w:tc>
          <w:tcPr>
            <w:tcW w:w="1659" w:type="dxa"/>
          </w:tcPr>
          <w:p w14:paraId="2552303C">
            <w:pPr>
              <w:spacing w:line="360" w:lineRule="auto"/>
              <w:ind w:firstLine="103" w:firstLineChars="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c>
          <w:tcPr>
            <w:tcW w:w="1532" w:type="dxa"/>
          </w:tcPr>
          <w:p w14:paraId="400A6803">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0.035%</w:t>
            </w:r>
          </w:p>
        </w:tc>
        <w:tc>
          <w:tcPr>
            <w:tcW w:w="1546" w:type="dxa"/>
          </w:tcPr>
          <w:p w14:paraId="5A47E578">
            <w:pPr>
              <w:spacing w:line="360" w:lineRule="auto"/>
              <w:ind w:firstLine="103" w:firstLineChars="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0.035%</w:t>
            </w:r>
          </w:p>
        </w:tc>
      </w:tr>
      <w:tr w14:paraId="3699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0FA40C">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10～50亿元</w:t>
            </w:r>
          </w:p>
        </w:tc>
        <w:tc>
          <w:tcPr>
            <w:tcW w:w="1659" w:type="dxa"/>
          </w:tcPr>
          <w:p w14:paraId="7D92B58C">
            <w:pPr>
              <w:spacing w:line="360" w:lineRule="auto"/>
              <w:ind w:firstLine="103" w:firstLineChars="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532" w:type="dxa"/>
          </w:tcPr>
          <w:p w14:paraId="31009352">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c>
          <w:tcPr>
            <w:tcW w:w="1546" w:type="dxa"/>
          </w:tcPr>
          <w:p w14:paraId="7E7D9DD2">
            <w:pPr>
              <w:spacing w:line="360" w:lineRule="auto"/>
              <w:ind w:firstLine="103" w:firstLineChars="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0.008%</w:t>
            </w:r>
          </w:p>
        </w:tc>
      </w:tr>
      <w:tr w14:paraId="244B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16F8DF5">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50～100亿元</w:t>
            </w:r>
          </w:p>
        </w:tc>
        <w:tc>
          <w:tcPr>
            <w:tcW w:w="1659" w:type="dxa"/>
          </w:tcPr>
          <w:p w14:paraId="0B371506">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0.006%</w:t>
            </w:r>
          </w:p>
        </w:tc>
        <w:tc>
          <w:tcPr>
            <w:tcW w:w="1532" w:type="dxa"/>
          </w:tcPr>
          <w:p w14:paraId="130BD248">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c>
          <w:tcPr>
            <w:tcW w:w="1546" w:type="dxa"/>
          </w:tcPr>
          <w:p w14:paraId="41732B6F">
            <w:pPr>
              <w:spacing w:line="360" w:lineRule="auto"/>
              <w:ind w:firstLine="103" w:firstLineChars="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0.006%</w:t>
            </w:r>
          </w:p>
        </w:tc>
      </w:tr>
      <w:tr w14:paraId="4A3F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6111D9D">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100亿以上</w:t>
            </w:r>
          </w:p>
        </w:tc>
        <w:tc>
          <w:tcPr>
            <w:tcW w:w="1659" w:type="dxa"/>
          </w:tcPr>
          <w:p w14:paraId="66D41DC9">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0.004%</w:t>
            </w:r>
          </w:p>
        </w:tc>
        <w:tc>
          <w:tcPr>
            <w:tcW w:w="1532" w:type="dxa"/>
          </w:tcPr>
          <w:p w14:paraId="77580ACD">
            <w:pPr>
              <w:spacing w:line="360" w:lineRule="auto"/>
              <w:ind w:firstLine="206" w:firstLineChars="1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c>
          <w:tcPr>
            <w:tcW w:w="1546" w:type="dxa"/>
          </w:tcPr>
          <w:p w14:paraId="3C364450">
            <w:pPr>
              <w:spacing w:line="360" w:lineRule="auto"/>
              <w:ind w:firstLine="103" w:firstLineChars="5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0.004%</w:t>
            </w:r>
          </w:p>
        </w:tc>
      </w:tr>
    </w:tbl>
    <w:p w14:paraId="741B333A">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4"/>
          <w:highlight w:val="none"/>
          <w14:textFill>
            <w14:solidFill>
              <w14:schemeClr w14:val="tx1"/>
            </w14:solidFill>
          </w14:textFill>
        </w:rPr>
        <w:t>注：</w:t>
      </w:r>
    </w:p>
    <w:p w14:paraId="3807491B">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w:t>
      </w:r>
      <w:r>
        <w:rPr>
          <w:rFonts w:ascii="宋体" w:hAnsi="宋体" w:eastAsia="宋体" w:cs="宋体"/>
          <w:color w:val="000000" w:themeColor="text1"/>
          <w:szCs w:val="24"/>
          <w:highlight w:val="none"/>
          <w14:textFill>
            <w14:solidFill>
              <w14:schemeClr w14:val="tx1"/>
            </w14:solidFill>
          </w14:textFill>
        </w:rPr>
        <w:t>按本表费率计算的收费为</w:t>
      </w:r>
      <w:r>
        <w:rPr>
          <w:rFonts w:hint="eastAsia" w:ascii="宋体" w:hAnsi="宋体" w:eastAsia="宋体" w:cs="宋体"/>
          <w:color w:val="000000" w:themeColor="text1"/>
          <w:szCs w:val="24"/>
          <w:highlight w:val="none"/>
          <w14:textFill>
            <w14:solidFill>
              <w14:schemeClr w14:val="tx1"/>
            </w14:solidFill>
          </w14:textFill>
        </w:rPr>
        <w:t>采购</w:t>
      </w:r>
      <w:r>
        <w:rPr>
          <w:rFonts w:ascii="宋体" w:hAnsi="宋体" w:eastAsia="宋体" w:cs="宋体"/>
          <w:color w:val="000000" w:themeColor="text1"/>
          <w:szCs w:val="24"/>
          <w:highlight w:val="none"/>
          <w14:textFill>
            <w14:solidFill>
              <w14:schemeClr w14:val="tx1"/>
            </w14:solidFill>
          </w14:textFill>
        </w:rPr>
        <w:t>代理的收费基准价格</w:t>
      </w:r>
      <w:r>
        <w:rPr>
          <w:rFonts w:hint="eastAsia" w:ascii="宋体" w:hAnsi="宋体" w:eastAsia="宋体" w:cs="宋体"/>
          <w:color w:val="000000" w:themeColor="text1"/>
          <w:szCs w:val="24"/>
          <w:highlight w:val="none"/>
          <w14:textFill>
            <w14:solidFill>
              <w14:schemeClr w14:val="tx1"/>
            </w14:solidFill>
          </w14:textFill>
        </w:rPr>
        <w:t>；</w:t>
      </w:r>
    </w:p>
    <w:p w14:paraId="003A1FFB">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（2）采购</w:t>
      </w:r>
      <w:r>
        <w:rPr>
          <w:rFonts w:ascii="宋体" w:hAnsi="宋体" w:eastAsia="宋体" w:cs="宋体"/>
          <w:color w:val="000000" w:themeColor="text1"/>
          <w:szCs w:val="24"/>
          <w:highlight w:val="none"/>
          <w14:textFill>
            <w14:solidFill>
              <w14:schemeClr w14:val="tx1"/>
            </w14:solidFill>
          </w14:textFill>
        </w:rPr>
        <w:t>代理收费按差额定率累进法计算。</w:t>
      </w:r>
    </w:p>
    <w:p w14:paraId="726802F8">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4"/>
          <w:highlight w:val="none"/>
          <w14:textFill>
            <w14:solidFill>
              <w14:schemeClr w14:val="tx1"/>
            </w14:solidFill>
          </w14:textFill>
        </w:rPr>
        <w:t>例如：某</w:t>
      </w:r>
      <w:r>
        <w:rPr>
          <w:rFonts w:hint="eastAsia" w:ascii="宋体" w:hAnsi="宋体" w:eastAsia="宋体" w:cs="宋体"/>
          <w:color w:val="000000" w:themeColor="text1"/>
          <w:szCs w:val="24"/>
          <w:highlight w:val="none"/>
          <w14:textFill>
            <w14:solidFill>
              <w14:schemeClr w14:val="tx1"/>
            </w14:solidFill>
          </w14:textFill>
        </w:rPr>
        <w:t>服务采购</w:t>
      </w:r>
      <w:r>
        <w:rPr>
          <w:rFonts w:ascii="宋体" w:hAnsi="宋体" w:eastAsia="宋体" w:cs="宋体"/>
          <w:color w:val="000000" w:themeColor="text1"/>
          <w:szCs w:val="24"/>
          <w:highlight w:val="none"/>
          <w14:textFill>
            <w14:solidFill>
              <w14:schemeClr w14:val="tx1"/>
            </w14:solidFill>
          </w14:textFill>
        </w:rPr>
        <w:t>代理业务</w:t>
      </w:r>
      <w:r>
        <w:rPr>
          <w:rFonts w:hint="eastAsia" w:ascii="宋体" w:hAnsi="宋体" w:eastAsia="宋体" w:cs="宋体"/>
          <w:color w:val="000000" w:themeColor="text1"/>
          <w:szCs w:val="24"/>
          <w:highlight w:val="none"/>
          <w14:textFill>
            <w14:solidFill>
              <w14:schemeClr w14:val="tx1"/>
            </w14:solidFill>
          </w14:textFill>
        </w:rPr>
        <w:t>成交</w:t>
      </w:r>
      <w:r>
        <w:rPr>
          <w:rFonts w:ascii="宋体" w:hAnsi="宋体" w:eastAsia="宋体" w:cs="宋体"/>
          <w:color w:val="000000" w:themeColor="text1"/>
          <w:szCs w:val="24"/>
          <w:highlight w:val="none"/>
          <w14:textFill>
            <w14:solidFill>
              <w14:schemeClr w14:val="tx1"/>
            </w14:solidFill>
          </w14:textFill>
        </w:rPr>
        <w:t>金额</w:t>
      </w:r>
      <w:r>
        <w:rPr>
          <w:rFonts w:hint="eastAsia" w:ascii="宋体" w:hAnsi="宋体" w:eastAsia="宋体" w:cs="宋体"/>
          <w:color w:val="000000" w:themeColor="text1"/>
          <w:szCs w:val="24"/>
          <w:highlight w:val="none"/>
          <w14:textFill>
            <w14:solidFill>
              <w14:schemeClr w14:val="tx1"/>
            </w14:solidFill>
          </w14:textFill>
        </w:rPr>
        <w:t>或者暂定价</w:t>
      </w:r>
      <w:r>
        <w:rPr>
          <w:rFonts w:ascii="宋体" w:hAnsi="宋体" w:eastAsia="宋体" w:cs="宋体"/>
          <w:color w:val="000000" w:themeColor="text1"/>
          <w:szCs w:val="24"/>
          <w:highlight w:val="none"/>
          <w14:textFill>
            <w14:solidFill>
              <w14:schemeClr w14:val="tx1"/>
            </w14:solidFill>
          </w14:textFill>
        </w:rPr>
        <w:t>为</w:t>
      </w:r>
      <w:r>
        <w:rPr>
          <w:rFonts w:hint="eastAsia" w:ascii="宋体" w:hAnsi="宋体" w:eastAsia="宋体" w:cs="宋体"/>
          <w:color w:val="000000" w:themeColor="text1"/>
          <w:kern w:val="0"/>
          <w:szCs w:val="21"/>
          <w:highlight w:val="none"/>
          <w14:textFill>
            <w14:solidFill>
              <w14:schemeClr w14:val="tx1"/>
            </w14:solidFill>
          </w14:textFill>
        </w:rPr>
        <w:t>250</w:t>
      </w:r>
      <w:r>
        <w:rPr>
          <w:rFonts w:ascii="宋体" w:hAnsi="宋体" w:eastAsia="宋体" w:cs="宋体"/>
          <w:color w:val="000000" w:themeColor="text1"/>
          <w:szCs w:val="24"/>
          <w:highlight w:val="none"/>
          <w14:textFill>
            <w14:solidFill>
              <w14:schemeClr w14:val="tx1"/>
            </w14:solidFill>
          </w14:textFill>
        </w:rPr>
        <w:t>万元，计算</w:t>
      </w:r>
      <w:r>
        <w:rPr>
          <w:rFonts w:hint="eastAsia" w:ascii="宋体" w:hAnsi="宋体" w:eastAsia="宋体" w:cs="宋体"/>
          <w:color w:val="000000" w:themeColor="text1"/>
          <w:szCs w:val="24"/>
          <w:highlight w:val="none"/>
          <w14:textFill>
            <w14:solidFill>
              <w14:schemeClr w14:val="tx1"/>
            </w14:solidFill>
          </w14:textFill>
        </w:rPr>
        <w:t>采购</w:t>
      </w:r>
      <w:r>
        <w:rPr>
          <w:rFonts w:ascii="宋体" w:hAnsi="宋体" w:eastAsia="宋体" w:cs="宋体"/>
          <w:color w:val="000000" w:themeColor="text1"/>
          <w:szCs w:val="24"/>
          <w:highlight w:val="none"/>
          <w14:textFill>
            <w14:solidFill>
              <w14:schemeClr w14:val="tx1"/>
            </w14:solidFill>
          </w14:textFill>
        </w:rPr>
        <w:t>代理收费额如下：</w:t>
      </w:r>
    </w:p>
    <w:p w14:paraId="41AB47D5">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4"/>
          <w:highlight w:val="none"/>
          <w14:textFill>
            <w14:solidFill>
              <w14:schemeClr w14:val="tx1"/>
            </w14:solidFill>
          </w14:textFill>
        </w:rPr>
        <w:t>100万元×l.</w:t>
      </w:r>
      <w:r>
        <w:rPr>
          <w:rFonts w:hint="eastAsia" w:ascii="宋体" w:hAnsi="宋体" w:eastAsia="宋体" w:cs="宋体"/>
          <w:color w:val="000000" w:themeColor="text1"/>
          <w:szCs w:val="24"/>
          <w:highlight w:val="none"/>
          <w14:textFill>
            <w14:solidFill>
              <w14:schemeClr w14:val="tx1"/>
            </w14:solidFill>
          </w14:textFill>
        </w:rPr>
        <w:t>0</w:t>
      </w:r>
      <w:r>
        <w:rPr>
          <w:rFonts w:ascii="宋体" w:hAnsi="宋体" w:eastAsia="宋体" w:cs="宋体"/>
          <w:color w:val="000000" w:themeColor="text1"/>
          <w:szCs w:val="24"/>
          <w:highlight w:val="none"/>
          <w14:textFill>
            <w14:solidFill>
              <w14:schemeClr w14:val="tx1"/>
            </w14:solidFill>
          </w14:textFill>
        </w:rPr>
        <w:t>%＝ 1.</w:t>
      </w:r>
      <w:r>
        <w:rPr>
          <w:rFonts w:hint="eastAsia" w:ascii="宋体" w:hAnsi="宋体" w:eastAsia="宋体" w:cs="宋体"/>
          <w:color w:val="000000" w:themeColor="text1"/>
          <w:szCs w:val="24"/>
          <w:highlight w:val="none"/>
          <w14:textFill>
            <w14:solidFill>
              <w14:schemeClr w14:val="tx1"/>
            </w14:solidFill>
          </w14:textFill>
        </w:rPr>
        <w:t>00</w:t>
      </w:r>
      <w:r>
        <w:rPr>
          <w:rFonts w:ascii="宋体" w:hAnsi="宋体" w:eastAsia="宋体" w:cs="宋体"/>
          <w:color w:val="000000" w:themeColor="text1"/>
          <w:szCs w:val="24"/>
          <w:highlight w:val="none"/>
          <w14:textFill>
            <w14:solidFill>
              <w14:schemeClr w14:val="tx1"/>
            </w14:solidFill>
          </w14:textFill>
        </w:rPr>
        <w:t xml:space="preserve"> 万元</w:t>
      </w:r>
    </w:p>
    <w:p w14:paraId="37F0866C">
      <w:pPr>
        <w:spacing w:line="360" w:lineRule="auto"/>
        <w:ind w:firstLine="41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（250－100）万元 ×0.7%＝ 1.05万元</w:t>
      </w:r>
    </w:p>
    <w:p w14:paraId="6A93ABF6">
      <w:pPr>
        <w:spacing w:line="360" w:lineRule="auto"/>
        <w:ind w:firstLine="41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合计收费＝ 1.00 ＋ 1.05＝ 2.05万元</w:t>
      </w:r>
    </w:p>
    <w:p w14:paraId="3C887BC8">
      <w:pPr>
        <w:spacing w:line="360" w:lineRule="auto"/>
        <w:ind w:firstLine="472" w:firstLineChars="200"/>
        <w:rPr>
          <w:rFonts w:ascii="黑体" w:hAnsi="黑体" w:eastAsia="黑体" w:cs="宋体"/>
          <w:b/>
          <w:bCs/>
          <w:color w:val="000000" w:themeColor="text1"/>
          <w:sz w:val="24"/>
          <w:szCs w:val="24"/>
          <w:highlight w:val="none"/>
          <w14:textFill>
            <w14:solidFill>
              <w14:schemeClr w14:val="tx1"/>
            </w14:solidFill>
          </w14:textFill>
        </w:rPr>
      </w:pPr>
      <w:r>
        <w:rPr>
          <w:rFonts w:hint="eastAsia" w:ascii="黑体" w:hAnsi="黑体" w:eastAsia="黑体" w:cs="宋体"/>
          <w:b/>
          <w:bCs/>
          <w:color w:val="000000" w:themeColor="text1"/>
          <w:sz w:val="24"/>
          <w:szCs w:val="24"/>
          <w:highlight w:val="none"/>
          <w14:textFill>
            <w14:solidFill>
              <w14:schemeClr w14:val="tx1"/>
            </w14:solidFill>
          </w14:textFill>
        </w:rPr>
        <w:t>3</w:t>
      </w:r>
      <w:r>
        <w:rPr>
          <w:rFonts w:ascii="黑体" w:hAnsi="黑体" w:eastAsia="黑体" w:cs="宋体"/>
          <w:b/>
          <w:bCs/>
          <w:color w:val="000000" w:themeColor="text1"/>
          <w:sz w:val="24"/>
          <w:szCs w:val="24"/>
          <w:highlight w:val="none"/>
          <w14:textFill>
            <w14:solidFill>
              <w14:schemeClr w14:val="tx1"/>
            </w14:solidFill>
          </w14:textFill>
        </w:rPr>
        <w:t>3.需要补充的其他内容</w:t>
      </w:r>
    </w:p>
    <w:p w14:paraId="33A67975">
      <w:pPr>
        <w:spacing w:line="360" w:lineRule="auto"/>
        <w:ind w:firstLine="412" w:firstLineChars="200"/>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本磋商文件解释规则详见“供应商须知前附表”。</w:t>
      </w:r>
    </w:p>
    <w:p w14:paraId="05EEC616">
      <w:pPr>
        <w:spacing w:line="360" w:lineRule="auto"/>
        <w:ind w:firstLine="412" w:firstLineChars="200"/>
        <w:textAlignment w:val="center"/>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w:t>33.2</w:t>
      </w:r>
      <w:r>
        <w:rPr>
          <w:rFonts w:hint="eastAsia" w:ascii="宋体" w:hAnsi="宋体" w:eastAsia="宋体" w:cs="宋体"/>
          <w:color w:val="000000" w:themeColor="text1"/>
          <w:szCs w:val="21"/>
          <w:highlight w:val="none"/>
          <w14:textFill>
            <w14:solidFill>
              <w14:schemeClr w14:val="tx1"/>
            </w14:solidFill>
          </w14:textFill>
        </w:rPr>
        <w:t xml:space="preserve"> 其他事项详见“供应商须知前附表”。</w:t>
      </w:r>
    </w:p>
    <w:p w14:paraId="6F19E5C7">
      <w:pPr>
        <w:spacing w:line="360" w:lineRule="auto"/>
        <w:ind w:firstLine="412" w:firstLineChars="200"/>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ascii="宋体" w:hAnsi="宋体" w:eastAsia="宋体" w:cs="宋体"/>
          <w:color w:val="000000" w:themeColor="text1"/>
          <w:szCs w:val="21"/>
          <w:highlight w:val="none"/>
          <w14:textFill>
            <w14:solidFill>
              <w14:schemeClr w14:val="tx1"/>
            </w14:solidFill>
          </w14:textFill>
        </w:rPr>
        <w:t>3.3</w:t>
      </w:r>
      <w:r>
        <w:rPr>
          <w:rFonts w:hint="eastAsia" w:ascii="宋体" w:hAnsi="宋体" w:eastAsia="宋体" w:cs="宋体"/>
          <w:color w:val="000000" w:themeColor="text1"/>
          <w:szCs w:val="21"/>
          <w:highlight w:val="none"/>
          <w14:textFill>
            <w14:solidFill>
              <w14:schemeClr w14:val="tx1"/>
            </w14:solidFill>
          </w14:textFill>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B62770F">
      <w:pPr>
        <w:spacing w:line="360" w:lineRule="auto"/>
        <w:ind w:firstLine="412" w:firstLineChars="200"/>
        <w:contextualSpacing/>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0D9E8386">
      <w:pPr>
        <w:spacing w:line="360" w:lineRule="auto"/>
        <w:ind w:firstLine="412" w:firstLineChars="200"/>
        <w:contextualSpacing/>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670912A4">
      <w:pPr>
        <w:spacing w:line="360" w:lineRule="auto"/>
        <w:ind w:firstLine="412" w:firstLineChars="200"/>
        <w:contextualSpacing/>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57C227B8">
      <w:pPr>
        <w:spacing w:line="360" w:lineRule="auto"/>
        <w:ind w:firstLine="412" w:firstLineChars="200"/>
        <w:textAlignment w:val="center"/>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E6F263E">
      <w:pPr>
        <w:spacing w:line="360" w:lineRule="auto"/>
        <w:ind w:firstLine="412" w:firstLineChars="200"/>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依据本磋商文件规定享受扶持政策获得政府采购合同的，小微企业不得将合同分包给大中型企业，中型企业不得将合同分包给大型企业。</w:t>
      </w:r>
    </w:p>
    <w:p w14:paraId="35DD9BD1">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53507CEB">
      <w:pPr>
        <w:pStyle w:val="6"/>
        <w:bidi w:val="0"/>
        <w:jc w:val="center"/>
        <w:rPr>
          <w:color w:val="000000" w:themeColor="text1"/>
          <w:highlight w:val="none"/>
          <w14:textFill>
            <w14:solidFill>
              <w14:schemeClr w14:val="tx1"/>
            </w14:solidFill>
          </w14:textFill>
        </w:rPr>
      </w:pPr>
      <w:bookmarkStart w:id="67" w:name="_Toc28607"/>
      <w:bookmarkStart w:id="68" w:name="_Toc74323458"/>
      <w:bookmarkStart w:id="69" w:name="_Toc27186"/>
      <w:r>
        <w:rPr>
          <w:rFonts w:hint="eastAsia"/>
          <w:color w:val="000000" w:themeColor="text1"/>
          <w:highlight w:val="none"/>
          <w14:textFill>
            <w14:solidFill>
              <w14:schemeClr w14:val="tx1"/>
            </w14:solidFill>
          </w14:textFill>
        </w:rPr>
        <w:t>第三章 采购需求</w:t>
      </w:r>
      <w:bookmarkEnd w:id="67"/>
      <w:bookmarkEnd w:id="68"/>
      <w:bookmarkEnd w:id="69"/>
    </w:p>
    <w:p w14:paraId="677C9067">
      <w:pPr>
        <w:contextualSpacing/>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采购项目技术规格、参数及要求</w:t>
      </w:r>
    </w:p>
    <w:p w14:paraId="7F98022E">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205D0EE4">
      <w:pPr>
        <w:spacing w:line="360" w:lineRule="auto"/>
        <w:ind w:firstLine="412" w:firstLineChars="200"/>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1. 为落实政府采购政策需满足的要求</w:t>
      </w:r>
    </w:p>
    <w:p w14:paraId="50BB290D">
      <w:pPr>
        <w:spacing w:line="360" w:lineRule="auto"/>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314CEA37">
      <w:pPr>
        <w:spacing w:line="360" w:lineRule="auto"/>
        <w:ind w:firstLine="416" w:firstLineChars="202"/>
        <w:jc w:val="left"/>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 “实质性要求”是指采购需求中带“▲”的条款或者不能负偏离的条款或者已经指明不满足按响应文件按无效处理的条款。</w:t>
      </w:r>
    </w:p>
    <w:p w14:paraId="3278C024">
      <w:pPr>
        <w:spacing w:line="360" w:lineRule="auto"/>
        <w:ind w:firstLine="416" w:firstLineChars="202"/>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4"/>
          <w:highlight w:val="none"/>
          <w14:textFill>
            <w14:solidFill>
              <w14:schemeClr w14:val="tx1"/>
            </w14:solidFill>
          </w14:textFill>
        </w:rPr>
        <w:t>供应商必须自行为其竞标产品侵犯他人的知识产权或者专利成果的行为承担相应法律责任。</w:t>
      </w:r>
    </w:p>
    <w:p w14:paraId="62EC5815">
      <w:pPr>
        <w:spacing w:line="360" w:lineRule="auto"/>
        <w:ind w:firstLine="416" w:firstLineChars="202"/>
        <w:jc w:val="left"/>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4</w:t>
      </w:r>
      <w:r>
        <w:rPr>
          <w:rFonts w:hint="eastAsia" w:ascii="宋体" w:hAnsi="宋体" w:eastAsia="宋体" w:cs="宋体"/>
          <w:color w:val="000000" w:themeColor="text1"/>
          <w:szCs w:val="24"/>
          <w:highlight w:val="none"/>
          <w14:textFill>
            <w14:solidFill>
              <w14:schemeClr w14:val="tx1"/>
            </w14:solidFill>
          </w14:textFill>
        </w:rPr>
        <w:t>.本项目中小企业划分标准所属行业名称（行业名称及划分见本章附件2）：建筑业。</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959"/>
        <w:gridCol w:w="327"/>
        <w:gridCol w:w="997"/>
        <w:gridCol w:w="6098"/>
      </w:tblGrid>
      <w:tr w14:paraId="440E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5"/>
            <w:vAlign w:val="center"/>
          </w:tcPr>
          <w:p w14:paraId="5D4DEE01">
            <w:pPr>
              <w:pageBreakBefore w:val="0"/>
              <w:tabs>
                <w:tab w:val="left" w:pos="180"/>
                <w:tab w:val="left" w:pos="1620"/>
              </w:tabs>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一、技术要求</w:t>
            </w:r>
          </w:p>
        </w:tc>
      </w:tr>
      <w:tr w14:paraId="16E4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92" w:type="pct"/>
            <w:vAlign w:val="center"/>
          </w:tcPr>
          <w:p w14:paraId="6EF53046">
            <w:pPr>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707" w:type="pct"/>
            <w:gridSpan w:val="2"/>
            <w:vAlign w:val="center"/>
          </w:tcPr>
          <w:p w14:paraId="73C85DEB">
            <w:pPr>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标的的名称</w:t>
            </w:r>
          </w:p>
        </w:tc>
        <w:tc>
          <w:tcPr>
            <w:tcW w:w="548" w:type="pct"/>
            <w:vAlign w:val="center"/>
          </w:tcPr>
          <w:p w14:paraId="7D8C1BE0">
            <w:pPr>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数量及单位</w:t>
            </w:r>
          </w:p>
        </w:tc>
        <w:tc>
          <w:tcPr>
            <w:tcW w:w="3352" w:type="pct"/>
            <w:vAlign w:val="center"/>
          </w:tcPr>
          <w:p w14:paraId="69440698">
            <w:pPr>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内容及要求</w:t>
            </w:r>
          </w:p>
        </w:tc>
      </w:tr>
      <w:tr w14:paraId="10CE5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392" w:type="pct"/>
            <w:vAlign w:val="center"/>
          </w:tcPr>
          <w:p w14:paraId="4FA7B651">
            <w:pPr>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707" w:type="pct"/>
            <w:gridSpan w:val="2"/>
            <w:vAlign w:val="center"/>
          </w:tcPr>
          <w:p w14:paraId="4DA1699A">
            <w:pPr>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钦州港经济技术开发区第二小学滑坡隐患治理工程</w:t>
            </w:r>
          </w:p>
        </w:tc>
        <w:tc>
          <w:tcPr>
            <w:tcW w:w="548" w:type="pct"/>
            <w:vAlign w:val="center"/>
          </w:tcPr>
          <w:p w14:paraId="394F39CB">
            <w:pPr>
              <w:pageBreakBefore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1项</w:t>
            </w:r>
          </w:p>
        </w:tc>
        <w:tc>
          <w:tcPr>
            <w:tcW w:w="3352" w:type="pct"/>
            <w:shd w:val="clear" w:color="auto" w:fill="auto"/>
            <w:vAlign w:val="center"/>
          </w:tcPr>
          <w:p w14:paraId="6A52F401">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▲一、项目概况</w:t>
            </w:r>
          </w:p>
          <w:p w14:paraId="216F7532">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工程名称：</w:t>
            </w:r>
            <w:r>
              <w:rPr>
                <w:rFonts w:hint="eastAsia" w:ascii="宋体" w:hAnsi="宋体" w:cs="宋体"/>
                <w:color w:val="000000" w:themeColor="text1"/>
                <w:highlight w:val="none"/>
                <w:u w:val="none"/>
                <w:lang w:val="en-US" w:eastAsia="zh-CN"/>
                <w14:textFill>
                  <w14:solidFill>
                    <w14:schemeClr w14:val="tx1"/>
                  </w14:solidFill>
                </w14:textFill>
              </w:rPr>
              <w:t>钦州港经济技术开发区第二小学滑坡隐患治理工程</w:t>
            </w:r>
            <w:r>
              <w:rPr>
                <w:rFonts w:hint="eastAsia" w:ascii="宋体" w:hAnsi="宋体" w:eastAsia="宋体" w:cs="宋体"/>
                <w:color w:val="000000" w:themeColor="text1"/>
                <w:szCs w:val="21"/>
                <w:highlight w:val="none"/>
                <w14:textFill>
                  <w14:solidFill>
                    <w14:schemeClr w14:val="tx1"/>
                  </w14:solidFill>
                </w14:textFill>
              </w:rPr>
              <w:t>。</w:t>
            </w:r>
          </w:p>
          <w:p w14:paraId="706B9871">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建设地点:</w:t>
            </w:r>
            <w:r>
              <w:rPr>
                <w:rFonts w:hint="eastAsia" w:ascii="宋体" w:hAnsi="宋体" w:cs="宋体"/>
                <w:color w:val="000000" w:themeColor="text1"/>
                <w:szCs w:val="21"/>
                <w:highlight w:val="none"/>
                <w:lang w:eastAsia="zh-CN"/>
                <w14:textFill>
                  <w14:solidFill>
                    <w14:schemeClr w14:val="tx1"/>
                  </w14:solidFill>
                </w14:textFill>
              </w:rPr>
              <w:t>位于钦州港经济技术开发区第二小学南则</w:t>
            </w:r>
            <w:r>
              <w:rPr>
                <w:rFonts w:hint="eastAsia" w:ascii="宋体" w:hAnsi="宋体" w:eastAsia="宋体" w:cs="宋体"/>
                <w:color w:val="000000" w:themeColor="text1"/>
                <w:szCs w:val="21"/>
                <w:highlight w:val="none"/>
                <w14:textFill>
                  <w14:solidFill>
                    <w14:schemeClr w14:val="tx1"/>
                  </w14:solidFill>
                </w14:textFill>
              </w:rPr>
              <w:t>。</w:t>
            </w:r>
          </w:p>
          <w:p w14:paraId="27EB5D89">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施工范围：</w:t>
            </w:r>
            <w:r>
              <w:rPr>
                <w:rFonts w:hint="eastAsia" w:ascii="宋体" w:hAnsi="宋体" w:cs="宋体"/>
                <w:color w:val="000000" w:themeColor="text1"/>
                <w:szCs w:val="21"/>
                <w:highlight w:val="none"/>
                <w:lang w:eastAsia="zh-CN"/>
                <w14:textFill>
                  <w14:solidFill>
                    <w14:schemeClr w14:val="tx1"/>
                  </w14:solidFill>
                </w14:textFill>
              </w:rPr>
              <w:t>包括对滑坡采取削坡处理、坡脚处修挡土墙、滑坡体采用锚杆格构梁加固、坡脚及滑坡后缘处修建截排水沟等。</w:t>
            </w:r>
          </w:p>
          <w:p w14:paraId="3E4C21EA">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▲二、质量、验收标准、规范</w:t>
            </w:r>
          </w:p>
          <w:p w14:paraId="75697E71">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符合国家现行验收规范合格标准。</w:t>
            </w:r>
          </w:p>
          <w:p w14:paraId="09383345">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▲三、工程缺陷责任期要求</w:t>
            </w:r>
          </w:p>
          <w:p w14:paraId="3AF0FAFE">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缺陷责任期自工程竣工验收合格之日起 24个月。</w:t>
            </w:r>
          </w:p>
          <w:p w14:paraId="5BF6884A">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▲四、人员要求：</w:t>
            </w:r>
          </w:p>
          <w:p w14:paraId="2226A1B3">
            <w:pPr>
              <w:pStyle w:val="74"/>
              <w:pageBreakBefore w:val="0"/>
              <w:numPr>
                <w:ilvl w:val="0"/>
                <w:numId w:val="5"/>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项目经理：</w:t>
            </w:r>
            <w:r>
              <w:rPr>
                <w:rFonts w:hint="eastAsia" w:ascii="宋体" w:hAnsi="宋体" w:eastAsia="宋体" w:cs="宋体"/>
                <w:b w:val="0"/>
                <w:bCs/>
                <w:color w:val="000000" w:themeColor="text1"/>
                <w:sz w:val="21"/>
                <w:szCs w:val="21"/>
                <w:highlight w:val="none"/>
                <w14:textFill>
                  <w14:solidFill>
                    <w14:schemeClr w14:val="tx1"/>
                  </w14:solidFill>
                </w14:textFill>
              </w:rPr>
              <w:t xml:space="preserve">具备建筑工程专业贰级以上(含贰级)注册建造师执业资格，具备有效的安全生产考核合格证书（B类），且未担任其他在建工程项目的项目经理。 </w:t>
            </w:r>
          </w:p>
          <w:p w14:paraId="1F939734">
            <w:pPr>
              <w:pStyle w:val="74"/>
              <w:pageBreakBefore w:val="0"/>
              <w:numPr>
                <w:ilvl w:val="-1"/>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（2）技术负责人：具备工程师及以上职称。</w:t>
            </w:r>
          </w:p>
          <w:p w14:paraId="508046B6">
            <w:pPr>
              <w:pStyle w:val="74"/>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（3）安全员：具备有效的安全生产考核合格证书（C类）。</w:t>
            </w:r>
          </w:p>
          <w:p w14:paraId="482A0126">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（4）施工员、质量员、材料员：具有相应施工现场专业人员职业培训合格证书并在有效期内。</w:t>
            </w:r>
          </w:p>
        </w:tc>
      </w:tr>
      <w:tr w14:paraId="597D3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541A1461">
            <w:pPr>
              <w:pageBreakBefore w:val="0"/>
              <w:kinsoku/>
              <w:wordWrap/>
              <w:overflowPunct/>
              <w:topLinePunct w:val="0"/>
              <w:autoSpaceDE/>
              <w:autoSpaceDN/>
              <w:bidi w:val="0"/>
              <w:adjustRightInd/>
              <w:snapToGrid/>
              <w:spacing w:line="360" w:lineRule="auto"/>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二</w:t>
            </w:r>
            <w:r>
              <w:rPr>
                <w:rFonts w:hint="eastAsia" w:ascii="宋体" w:hAnsi="宋体" w:eastAsia="宋体" w:cs="宋体"/>
                <w:b/>
                <w:color w:val="000000" w:themeColor="text1"/>
                <w:szCs w:val="21"/>
                <w:highlight w:val="none"/>
                <w14:textFill>
                  <w14:solidFill>
                    <w14:schemeClr w14:val="tx1"/>
                  </w14:solidFill>
                </w14:textFill>
              </w:rPr>
              <w:t>、商务要求</w:t>
            </w:r>
          </w:p>
        </w:tc>
      </w:tr>
      <w:tr w14:paraId="09DEF1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9" w:type="pct"/>
            <w:gridSpan w:val="2"/>
            <w:tcBorders>
              <w:top w:val="single" w:color="auto" w:sz="4" w:space="0"/>
              <w:left w:val="single" w:color="auto" w:sz="4" w:space="0"/>
              <w:bottom w:val="single" w:color="auto" w:sz="4" w:space="0"/>
              <w:right w:val="single" w:color="auto" w:sz="4" w:space="0"/>
            </w:tcBorders>
            <w:vAlign w:val="center"/>
          </w:tcPr>
          <w:p w14:paraId="38165016">
            <w:pPr>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合同签订期</w:t>
            </w:r>
          </w:p>
        </w:tc>
        <w:tc>
          <w:tcPr>
            <w:tcW w:w="4080" w:type="pct"/>
            <w:gridSpan w:val="3"/>
            <w:tcBorders>
              <w:top w:val="single" w:color="auto" w:sz="4" w:space="0"/>
              <w:left w:val="single" w:color="auto" w:sz="4" w:space="0"/>
              <w:bottom w:val="single" w:color="auto" w:sz="4" w:space="0"/>
              <w:right w:val="single" w:color="auto" w:sz="4" w:space="0"/>
            </w:tcBorders>
            <w:vAlign w:val="center"/>
          </w:tcPr>
          <w:p w14:paraId="35E367E4">
            <w:pPr>
              <w:pageBreakBefore w:val="0"/>
              <w:widowControl/>
              <w:tabs>
                <w:tab w:val="left" w:pos="1440"/>
              </w:tabs>
              <w:kinsoku/>
              <w:wordWrap/>
              <w:overflowPunct/>
              <w:topLinePunct w:val="0"/>
              <w:autoSpaceDE/>
              <w:autoSpaceDN/>
              <w:bidi w:val="0"/>
              <w:adjustRightInd/>
              <w:snapToGrid/>
              <w:spacing w:line="360" w:lineRule="auto"/>
              <w:jc w:val="left"/>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自成交通知书发出之日起</w:t>
            </w:r>
            <w:r>
              <w:rPr>
                <w:rFonts w:hint="eastAsia" w:ascii="宋体" w:hAnsi="宋体" w:eastAsia="宋体" w:cs="宋体"/>
                <w:color w:val="000000" w:themeColor="text1"/>
                <w:szCs w:val="21"/>
                <w:highlight w:val="none"/>
                <w:lang w:val="en-US" w:eastAsia="zh-CN"/>
                <w14:textFill>
                  <w14:solidFill>
                    <w14:schemeClr w14:val="tx1"/>
                  </w14:solidFill>
                </w14:textFill>
              </w:rPr>
              <w:t>25</w:t>
            </w:r>
            <w:r>
              <w:rPr>
                <w:rFonts w:hint="eastAsia" w:ascii="宋体" w:hAnsi="宋体" w:eastAsia="宋体" w:cs="宋体"/>
                <w:color w:val="000000" w:themeColor="text1"/>
                <w:szCs w:val="21"/>
                <w:highlight w:val="none"/>
                <w14:textFill>
                  <w14:solidFill>
                    <w14:schemeClr w14:val="tx1"/>
                  </w14:solidFill>
                </w14:textFill>
              </w:rPr>
              <w:t>日内。</w:t>
            </w:r>
          </w:p>
        </w:tc>
      </w:tr>
      <w:tr w14:paraId="06F9D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9" w:type="pct"/>
            <w:gridSpan w:val="2"/>
            <w:tcBorders>
              <w:top w:val="single" w:color="auto" w:sz="4" w:space="0"/>
              <w:left w:val="single" w:color="auto" w:sz="4" w:space="0"/>
              <w:bottom w:val="single" w:color="auto" w:sz="4" w:space="0"/>
              <w:right w:val="single" w:color="auto" w:sz="4" w:space="0"/>
            </w:tcBorders>
            <w:vAlign w:val="center"/>
          </w:tcPr>
          <w:p w14:paraId="1B907D98">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合同履约期限（工期）</w:t>
            </w:r>
          </w:p>
        </w:tc>
        <w:tc>
          <w:tcPr>
            <w:tcW w:w="4080" w:type="pct"/>
            <w:gridSpan w:val="3"/>
            <w:tcBorders>
              <w:top w:val="single" w:color="auto" w:sz="4" w:space="0"/>
              <w:left w:val="single" w:color="auto" w:sz="4" w:space="0"/>
              <w:bottom w:val="single" w:color="auto" w:sz="4" w:space="0"/>
              <w:right w:val="single" w:color="auto" w:sz="4" w:space="0"/>
            </w:tcBorders>
            <w:vAlign w:val="center"/>
          </w:tcPr>
          <w:p w14:paraId="420AB4B7">
            <w:pPr>
              <w:pageBreakBefore w:val="0"/>
              <w:widowControl/>
              <w:tabs>
                <w:tab w:val="left" w:pos="14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40</w:t>
            </w:r>
            <w:r>
              <w:rPr>
                <w:rFonts w:hint="eastAsia" w:ascii="宋体" w:hAnsi="宋体" w:eastAsia="宋体" w:cs="宋体"/>
                <w:color w:val="000000" w:themeColor="text1"/>
                <w:szCs w:val="21"/>
                <w:highlight w:val="none"/>
                <w:shd w:val="clear" w:color="auto" w:fill="FFFFFF"/>
                <w14:textFill>
                  <w14:solidFill>
                    <w14:schemeClr w14:val="tx1"/>
                  </w14:solidFill>
                </w14:textFill>
              </w:rPr>
              <w:t>日历天</w:t>
            </w:r>
            <w:r>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t>。</w:t>
            </w:r>
          </w:p>
        </w:tc>
      </w:tr>
      <w:tr w14:paraId="5029E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9" w:type="pct"/>
            <w:gridSpan w:val="2"/>
            <w:tcBorders>
              <w:top w:val="single" w:color="auto" w:sz="4" w:space="0"/>
              <w:left w:val="single" w:color="auto" w:sz="4" w:space="0"/>
              <w:bottom w:val="single" w:color="auto" w:sz="4" w:space="0"/>
              <w:right w:val="single" w:color="auto" w:sz="4" w:space="0"/>
            </w:tcBorders>
            <w:vAlign w:val="center"/>
          </w:tcPr>
          <w:p w14:paraId="40F4A283">
            <w:pPr>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建设地点</w:t>
            </w:r>
          </w:p>
        </w:tc>
        <w:tc>
          <w:tcPr>
            <w:tcW w:w="4080" w:type="pct"/>
            <w:gridSpan w:val="3"/>
            <w:tcBorders>
              <w:top w:val="single" w:color="auto" w:sz="4" w:space="0"/>
              <w:left w:val="single" w:color="auto" w:sz="4" w:space="0"/>
              <w:bottom w:val="single" w:color="auto" w:sz="4" w:space="0"/>
              <w:right w:val="single" w:color="auto" w:sz="4" w:space="0"/>
            </w:tcBorders>
            <w:vAlign w:val="center"/>
          </w:tcPr>
          <w:p w14:paraId="13F899FA">
            <w:pPr>
              <w:pageBreakBefore w:val="0"/>
              <w:widowControl/>
              <w:tabs>
                <w:tab w:val="left" w:pos="1440"/>
              </w:tabs>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themeColor="text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采购人指定地点</w:t>
            </w:r>
            <w:r>
              <w:rPr>
                <w:rFonts w:hint="eastAsia" w:ascii="宋体" w:hAnsi="宋体" w:eastAsia="宋体" w:cs="宋体"/>
                <w:color w:val="000000" w:themeColor="text1"/>
                <w:szCs w:val="21"/>
                <w:highlight w:val="none"/>
                <w:lang w:eastAsia="zh-CN"/>
                <w14:textFill>
                  <w14:solidFill>
                    <w14:schemeClr w14:val="tx1"/>
                  </w14:solidFill>
                </w14:textFill>
              </w:rPr>
              <w:t>。</w:t>
            </w:r>
          </w:p>
        </w:tc>
      </w:tr>
      <w:tr w14:paraId="1A021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9" w:type="pct"/>
            <w:gridSpan w:val="2"/>
            <w:tcBorders>
              <w:top w:val="single" w:color="auto" w:sz="4" w:space="0"/>
              <w:left w:val="single" w:color="auto" w:sz="4" w:space="0"/>
              <w:bottom w:val="single" w:color="auto" w:sz="4" w:space="0"/>
              <w:right w:val="single" w:color="auto" w:sz="4" w:space="0"/>
            </w:tcBorders>
            <w:vAlign w:val="center"/>
          </w:tcPr>
          <w:p w14:paraId="3A5311A1">
            <w:pPr>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验收条件及标准</w:t>
            </w:r>
          </w:p>
        </w:tc>
        <w:tc>
          <w:tcPr>
            <w:tcW w:w="4080" w:type="pct"/>
            <w:gridSpan w:val="3"/>
            <w:tcBorders>
              <w:top w:val="single" w:color="auto" w:sz="4" w:space="0"/>
              <w:left w:val="single" w:color="auto" w:sz="4" w:space="0"/>
              <w:bottom w:val="single" w:color="auto" w:sz="4" w:space="0"/>
              <w:right w:val="single" w:color="auto" w:sz="4" w:space="0"/>
            </w:tcBorders>
            <w:vAlign w:val="center"/>
          </w:tcPr>
          <w:p w14:paraId="48154E44">
            <w:pPr>
              <w:pageBreakBefore w:val="0"/>
              <w:kinsoku/>
              <w:wordWrap/>
              <w:overflowPunct/>
              <w:topLinePunct w:val="0"/>
              <w:autoSpaceDE/>
              <w:autoSpaceDN/>
              <w:bidi w:val="0"/>
              <w:adjustRightInd/>
              <w:snapToGrid/>
              <w:spacing w:line="360" w:lineRule="auto"/>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符合现行国家相关标准、行业标准、地方标准或者其他标准、规范。</w:t>
            </w:r>
          </w:p>
        </w:tc>
      </w:tr>
      <w:tr w14:paraId="47CDF7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9" w:type="pct"/>
            <w:gridSpan w:val="2"/>
            <w:tcBorders>
              <w:top w:val="single" w:color="auto" w:sz="4" w:space="0"/>
              <w:left w:val="single" w:color="auto" w:sz="4" w:space="0"/>
              <w:bottom w:val="single" w:color="auto" w:sz="4" w:space="0"/>
              <w:right w:val="single" w:color="auto" w:sz="4" w:space="0"/>
            </w:tcBorders>
            <w:vAlign w:val="center"/>
          </w:tcPr>
          <w:p w14:paraId="7C8900A0">
            <w:pPr>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磋商报价</w:t>
            </w:r>
          </w:p>
        </w:tc>
        <w:tc>
          <w:tcPr>
            <w:tcW w:w="4080" w:type="pct"/>
            <w:gridSpan w:val="3"/>
            <w:tcBorders>
              <w:top w:val="single" w:color="auto" w:sz="4" w:space="0"/>
              <w:left w:val="single" w:color="auto" w:sz="4" w:space="0"/>
              <w:bottom w:val="single" w:color="auto" w:sz="4" w:space="0"/>
              <w:right w:val="single" w:color="auto" w:sz="4" w:space="0"/>
            </w:tcBorders>
            <w:vAlign w:val="center"/>
          </w:tcPr>
          <w:p w14:paraId="1323AB5E">
            <w:pPr>
              <w:pageBreakBefore w:val="0"/>
              <w:widowControl/>
              <w:tabs>
                <w:tab w:val="left" w:pos="1440"/>
              </w:tabs>
              <w:kinsoku/>
              <w:wordWrap/>
              <w:overflowPunct/>
              <w:topLinePunct w:val="0"/>
              <w:autoSpaceDE/>
              <w:autoSpaceDN/>
              <w:bidi w:val="0"/>
              <w:adjustRightInd/>
              <w:snapToGrid/>
              <w:spacing w:line="360" w:lineRule="auto"/>
              <w:jc w:val="left"/>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2"/>
                <w:szCs w:val="21"/>
                <w:highlight w:val="none"/>
                <w:shd w:val="clear"/>
                <w14:textFill>
                  <w14:solidFill>
                    <w14:schemeClr w14:val="tx1"/>
                  </w14:solidFill>
                </w14:textFill>
              </w:rPr>
              <w:t>本项目采用工程量清单报价方式。报价必须包含完成本项目工程的成本、利润、增值税、开办费、技术措施费、设备吊装-运输-装卸费、大型机械进出场费、风险费、政策性文件规定费用等所有与本项目实施有关的全部费用。</w:t>
            </w:r>
          </w:p>
        </w:tc>
      </w:tr>
      <w:tr w14:paraId="380C0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9" w:type="pct"/>
            <w:gridSpan w:val="2"/>
            <w:tcBorders>
              <w:top w:val="single" w:color="auto" w:sz="4" w:space="0"/>
              <w:left w:val="single" w:color="auto" w:sz="4" w:space="0"/>
              <w:bottom w:val="single" w:color="auto" w:sz="4" w:space="0"/>
              <w:right w:val="single" w:color="auto" w:sz="4" w:space="0"/>
            </w:tcBorders>
            <w:vAlign w:val="center"/>
          </w:tcPr>
          <w:p w14:paraId="0498E3DD">
            <w:pPr>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付款方式</w:t>
            </w:r>
          </w:p>
        </w:tc>
        <w:tc>
          <w:tcPr>
            <w:tcW w:w="4080" w:type="pct"/>
            <w:gridSpan w:val="3"/>
            <w:tcBorders>
              <w:top w:val="single" w:color="auto" w:sz="4" w:space="0"/>
              <w:left w:val="single" w:color="auto" w:sz="4" w:space="0"/>
              <w:bottom w:val="single" w:color="auto" w:sz="4" w:space="0"/>
              <w:right w:val="single" w:color="auto" w:sz="4" w:space="0"/>
            </w:tcBorders>
            <w:vAlign w:val="center"/>
          </w:tcPr>
          <w:p w14:paraId="41AD4644">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1.以银行转账方式支付工程款；</w:t>
            </w:r>
          </w:p>
          <w:p w14:paraId="556FAFF5">
            <w:pPr>
              <w:pStyle w:val="107"/>
              <w:spacing w:line="360" w:lineRule="auto"/>
              <w:ind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预付款支付比例或金额：</w:t>
            </w:r>
            <w:r>
              <w:rPr>
                <w:rFonts w:hint="eastAsia" w:ascii="宋体" w:hAnsi="宋体" w:eastAsia="宋体" w:cs="宋体"/>
                <w:color w:val="000000" w:themeColor="text1"/>
                <w:szCs w:val="21"/>
                <w:highlight w:val="none"/>
                <w:u w:val="none"/>
                <w14:textFill>
                  <w14:solidFill>
                    <w14:schemeClr w14:val="tx1"/>
                  </w14:solidFill>
                </w14:textFill>
              </w:rPr>
              <w:t xml:space="preserve"> 暂列金额除外的合同价款的30% 。</w:t>
            </w:r>
          </w:p>
          <w:p w14:paraId="36BC570C">
            <w:pPr>
              <w:pStyle w:val="107"/>
              <w:spacing w:line="360" w:lineRule="auto"/>
              <w:ind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）承包人按月申报进度款，经监理确认后合同内工程进度款按当期实际完成工程量的85%拨付，合同外（设计变更）按当期实际完成工程量的80%拨付。</w:t>
            </w:r>
          </w:p>
          <w:p w14:paraId="0BFC6436">
            <w:pPr>
              <w:pStyle w:val="107"/>
              <w:spacing w:line="360" w:lineRule="auto"/>
              <w:ind w:firstLine="0" w:firstLineChars="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）工程验收合格后，支付至完成造价的90%，工程结算并完成竣工备案后28 天内，工程款支付至结算总价款的 97%，余额 3%作为质量保修金。</w:t>
            </w:r>
          </w:p>
          <w:p w14:paraId="7FC8E49B">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2.每一次付款前，乙方需开具同等额度的正式发票。</w:t>
            </w:r>
          </w:p>
          <w:p w14:paraId="6AC288E2">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3.本合同执行中相关的税费均由乙方承担。</w:t>
            </w:r>
          </w:p>
        </w:tc>
      </w:tr>
      <w:tr w14:paraId="0EE13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1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F2271">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408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54BFC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竞争性磋商文件中可能实质性变动的内容：技术、服务要求以及合同草案条款</w:t>
            </w:r>
            <w:r>
              <w:rPr>
                <w:rFonts w:hint="eastAsia" w:ascii="宋体" w:hAnsi="宋体" w:eastAsia="宋体" w:cs="宋体"/>
                <w:color w:val="000000" w:themeColor="text1"/>
                <w:szCs w:val="21"/>
                <w:highlight w:val="none"/>
                <w:lang w:eastAsia="zh-CN"/>
                <w14:textFill>
                  <w14:solidFill>
                    <w14:schemeClr w14:val="tx1"/>
                  </w14:solidFill>
                </w14:textFill>
              </w:rPr>
              <w:t>。</w:t>
            </w:r>
          </w:p>
        </w:tc>
      </w:tr>
    </w:tbl>
    <w:p w14:paraId="4042749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4124A3E6">
      <w:pPr>
        <w:spacing w:line="240" w:lineRule="auto"/>
        <w:ind w:left="0"/>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附件1：</w:t>
      </w:r>
    </w:p>
    <w:p w14:paraId="5E6467AD">
      <w:pPr>
        <w:spacing w:line="360" w:lineRule="auto"/>
        <w:ind w:left="119"/>
        <w:jc w:val="center"/>
        <w:rPr>
          <w:rFonts w:ascii="宋体" w:hAnsi="宋体" w:eastAsia="宋体" w:cs="宋体"/>
          <w:b/>
          <w:bCs/>
          <w:color w:val="000000" w:themeColor="text1"/>
          <w:kern w:val="0"/>
          <w:sz w:val="20"/>
          <w:szCs w:val="21"/>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eastAsia="zh-CN"/>
          <w14:textFill>
            <w14:solidFill>
              <w14:schemeClr w14:val="tx1"/>
            </w14:solidFill>
          </w14:textFill>
        </w:rPr>
        <w:t>工程预算书</w:t>
      </w:r>
      <w:r>
        <w:rPr>
          <w:rFonts w:hint="eastAsia" w:ascii="宋体" w:hAnsi="宋体" w:eastAsia="宋体" w:cs="宋体"/>
          <w:color w:val="000000" w:themeColor="text1"/>
          <w:sz w:val="32"/>
          <w:szCs w:val="32"/>
          <w:highlight w:val="none"/>
          <w14:textFill>
            <w14:solidFill>
              <w14:schemeClr w14:val="tx1"/>
            </w14:solidFill>
          </w14:textFill>
        </w:rPr>
        <w:t>说明</w:t>
      </w:r>
    </w:p>
    <w:p w14:paraId="51F45C3A">
      <w:pPr>
        <w:spacing w:line="360" w:lineRule="auto"/>
        <w:ind w:firstLine="412" w:firstLineChars="200"/>
        <w:rPr>
          <w:rFonts w:ascii="宋体" w:hAnsi="宋体" w:eastAsia="宋体" w:cs="宋体"/>
          <w:color w:val="000000" w:themeColor="text1"/>
          <w:kern w:val="0"/>
          <w:szCs w:val="21"/>
          <w:highlight w:val="none"/>
          <w:lang w:bidi="hi-IN"/>
          <w14:textFill>
            <w14:solidFill>
              <w14:schemeClr w14:val="tx1"/>
            </w14:solidFill>
          </w14:textFill>
        </w:rPr>
      </w:pPr>
      <w:r>
        <w:rPr>
          <w:rFonts w:hint="eastAsia" w:ascii="宋体" w:hAnsi="宋体" w:eastAsia="宋体" w:cs="宋体"/>
          <w:color w:val="000000" w:themeColor="text1"/>
          <w:kern w:val="0"/>
          <w:szCs w:val="21"/>
          <w:highlight w:val="none"/>
          <w:lang w:eastAsia="zh-CN" w:bidi="hi-IN"/>
          <w14:textFill>
            <w14:solidFill>
              <w14:schemeClr w14:val="tx1"/>
            </w14:solidFill>
          </w14:textFill>
        </w:rPr>
        <w:t>一、预算</w:t>
      </w:r>
      <w:r>
        <w:rPr>
          <w:rFonts w:hint="eastAsia" w:ascii="宋体" w:hAnsi="宋体" w:eastAsia="宋体" w:cs="宋体"/>
          <w:color w:val="000000" w:themeColor="text1"/>
          <w:kern w:val="0"/>
          <w:szCs w:val="21"/>
          <w:highlight w:val="none"/>
          <w:lang w:bidi="hi-IN"/>
          <w14:textFill>
            <w14:solidFill>
              <w14:schemeClr w14:val="tx1"/>
            </w14:solidFill>
          </w14:textFill>
        </w:rPr>
        <w:t>控制价编制依据</w:t>
      </w:r>
    </w:p>
    <w:p w14:paraId="10C43D92">
      <w:pPr>
        <w:numPr>
          <w:ilvl w:val="255"/>
          <w:numId w:val="0"/>
        </w:numPr>
        <w:spacing w:line="360" w:lineRule="auto"/>
        <w:ind w:firstLine="412" w:firstLineChars="200"/>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1.《广西壮族白治区财政厅广西壮族自治区白然资源厅关于印发广西地质灾害防治工程预算定额标准的通知》(桂财资环〔2024〕10号)；</w:t>
      </w:r>
    </w:p>
    <w:p w14:paraId="1A5FF35E">
      <w:pPr>
        <w:numPr>
          <w:ilvl w:val="255"/>
          <w:numId w:val="0"/>
        </w:numPr>
        <w:spacing w:line="360" w:lineRule="auto"/>
        <w:ind w:firstLine="412" w:firstLineChars="200"/>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《关于印发广西壮族自治区地质灾害防治专项资金管理办法的通知》(财建〔2011〕373号)</w:t>
      </w:r>
    </w:p>
    <w:p w14:paraId="42FF3B4E">
      <w:pPr>
        <w:numPr>
          <w:ilvl w:val="255"/>
          <w:numId w:val="0"/>
        </w:numPr>
        <w:spacing w:line="360" w:lineRule="auto"/>
        <w:ind w:firstLine="412" w:firstLineChars="200"/>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《广西壮族自治区地质灾害防治工程预算标准编制规定》(桂财资环〔2024〕10号附件1)</w:t>
      </w:r>
    </w:p>
    <w:p w14:paraId="3EB4C24F">
      <w:pPr>
        <w:numPr>
          <w:ilvl w:val="255"/>
          <w:numId w:val="0"/>
        </w:numPr>
        <w:spacing w:line="360" w:lineRule="auto"/>
        <w:ind w:firstLine="412" w:firstLineChars="200"/>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《广西壮族自治区地质灾害防治工程预算定额》(桂财资环〔2024〕10号附件2)</w:t>
      </w:r>
    </w:p>
    <w:p w14:paraId="26C4D06F">
      <w:pPr>
        <w:numPr>
          <w:ilvl w:val="255"/>
          <w:numId w:val="0"/>
        </w:numPr>
        <w:spacing w:line="360" w:lineRule="auto"/>
        <w:ind w:firstLine="412" w:firstLineChars="200"/>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《广西壮族自治区地质灾害防治工程施工机械台时费定额及混凝土、砂浆配合比基价》(桂财资环〔2024〕10号附件3)</w:t>
      </w:r>
    </w:p>
    <w:p w14:paraId="3655BF72">
      <w:pPr>
        <w:numPr>
          <w:ilvl w:val="255"/>
          <w:numId w:val="0"/>
        </w:numPr>
        <w:spacing w:line="360" w:lineRule="auto"/>
        <w:ind w:firstLine="412" w:firstLineChars="200"/>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《关于调整广西水利水电建设工程定额人工预算单价的通知》(桂水基〔2016〕1号)</w:t>
      </w:r>
    </w:p>
    <w:p w14:paraId="1865F134">
      <w:pPr>
        <w:numPr>
          <w:ilvl w:val="255"/>
          <w:numId w:val="0"/>
        </w:numPr>
        <w:spacing w:line="360" w:lineRule="auto"/>
        <w:ind w:firstLine="412" w:firstLineChars="200"/>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国家计委(计价格(2002)1980号关于印发《招标代理服务收费管理暂行办法》的通知</w:t>
      </w:r>
    </w:p>
    <w:p w14:paraId="0595B859">
      <w:pPr>
        <w:numPr>
          <w:ilvl w:val="-1"/>
          <w:numId w:val="0"/>
        </w:numPr>
        <w:spacing w:line="360" w:lineRule="auto"/>
        <w:ind w:firstLine="412" w:firstLineChars="200"/>
        <w:rPr>
          <w:rFonts w:hint="default"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2.</w:t>
      </w:r>
      <w:r>
        <w:rPr>
          <w:rFonts w:hint="default" w:ascii="宋体" w:hAnsi="宋体" w:eastAsia="宋体" w:cs="宋体"/>
          <w:color w:val="000000" w:themeColor="text1"/>
          <w:kern w:val="0"/>
          <w:szCs w:val="21"/>
          <w:highlight w:val="none"/>
          <w:lang w:val="en-US" w:eastAsia="zh-CN" w:bidi="hi-IN"/>
          <w14:textFill>
            <w14:solidFill>
              <w14:schemeClr w14:val="tx1"/>
            </w14:solidFill>
          </w14:textFill>
        </w:rPr>
        <w:t>材料价格</w:t>
      </w:r>
    </w:p>
    <w:p w14:paraId="34311B4E">
      <w:pPr>
        <w:numPr>
          <w:ilvl w:val="-1"/>
          <w:numId w:val="0"/>
        </w:numPr>
        <w:spacing w:line="360" w:lineRule="auto"/>
        <w:ind w:firstLine="412" w:firstLineChars="200"/>
        <w:rPr>
          <w:rFonts w:hint="default" w:ascii="宋体" w:hAnsi="宋体" w:eastAsia="宋体" w:cs="宋体"/>
          <w:color w:val="000000" w:themeColor="text1"/>
          <w:kern w:val="0"/>
          <w:szCs w:val="21"/>
          <w:highlight w:val="none"/>
          <w:lang w:val="en-US" w:eastAsia="zh-CN" w:bidi="hi-IN"/>
          <w14:textFill>
            <w14:solidFill>
              <w14:schemeClr w14:val="tx1"/>
            </w14:solidFill>
          </w14:textFill>
        </w:rPr>
      </w:pPr>
      <w:r>
        <w:rPr>
          <w:rFonts w:hint="default" w:ascii="宋体" w:hAnsi="宋体" w:eastAsia="宋体" w:cs="宋体"/>
          <w:color w:val="000000" w:themeColor="text1"/>
          <w:kern w:val="0"/>
          <w:szCs w:val="21"/>
          <w:highlight w:val="none"/>
          <w:lang w:val="en-US" w:eastAsia="zh-CN" w:bidi="hi-IN"/>
          <w14:textFill>
            <w14:solidFill>
              <w14:schemeClr w14:val="tx1"/>
            </w14:solidFill>
          </w14:textFill>
        </w:rPr>
        <w:t>(1)材料价格主要按2025年第6期《钦州市建设工程造价信息》发布的自贸试验区钦州港片区下半月除税价格，没有的材料参考同期钦州市除税信息价，钦州市造价信息没有的，参考同期南宁市除税信息价，或按市场价询价。</w:t>
      </w:r>
    </w:p>
    <w:p w14:paraId="3472B838">
      <w:pPr>
        <w:spacing w:line="360" w:lineRule="auto"/>
        <w:ind w:firstLine="0" w:firstLineChars="0"/>
        <w:rPr>
          <w:rFonts w:ascii="宋体" w:hAnsi="宋体" w:eastAsia="宋体" w:cs="宋体"/>
          <w:color w:val="000000" w:themeColor="text1"/>
          <w:kern w:val="0"/>
          <w:szCs w:val="21"/>
          <w:highlight w:val="none"/>
          <w:lang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t xml:space="preserve">    </w:t>
      </w:r>
      <w:r>
        <w:rPr>
          <w:rFonts w:hint="eastAsia" w:ascii="宋体" w:hAnsi="宋体" w:eastAsia="宋体" w:cs="宋体"/>
          <w:color w:val="000000" w:themeColor="text1"/>
          <w:kern w:val="0"/>
          <w:szCs w:val="21"/>
          <w:highlight w:val="none"/>
          <w:lang w:bidi="hi-IN"/>
          <w14:textFill>
            <w14:solidFill>
              <w14:schemeClr w14:val="tx1"/>
            </w14:solidFill>
          </w14:textFill>
        </w:rPr>
        <w:t>3.1供应商应依据磋商文件、</w:t>
      </w:r>
      <w:r>
        <w:rPr>
          <w:rFonts w:hint="eastAsia" w:ascii="宋体" w:hAnsi="宋体" w:eastAsia="宋体" w:cs="宋体"/>
          <w:color w:val="000000" w:themeColor="text1"/>
          <w:kern w:val="0"/>
          <w:szCs w:val="21"/>
          <w:highlight w:val="none"/>
          <w:lang w:eastAsia="zh-CN" w:bidi="hi-IN"/>
          <w14:textFill>
            <w14:solidFill>
              <w14:schemeClr w14:val="tx1"/>
            </w14:solidFill>
          </w14:textFill>
        </w:rPr>
        <w:t>工程预算书</w:t>
      </w:r>
      <w:r>
        <w:rPr>
          <w:rFonts w:hint="eastAsia" w:ascii="宋体" w:hAnsi="宋体" w:eastAsia="宋体" w:cs="宋体"/>
          <w:color w:val="000000" w:themeColor="text1"/>
          <w:kern w:val="0"/>
          <w:szCs w:val="21"/>
          <w:highlight w:val="none"/>
          <w:lang w:bidi="hi-IN"/>
          <w14:textFill>
            <w14:solidFill>
              <w14:schemeClr w14:val="tx1"/>
            </w14:solidFill>
          </w14:textFill>
        </w:rPr>
        <w:t>（在</w:t>
      </w:r>
      <w:r>
        <w:rPr>
          <w:rFonts w:hint="eastAsia" w:ascii="宋体" w:hAnsi="宋体" w:eastAsia="宋体" w:cs="宋体"/>
          <w:b/>
          <w:bCs/>
          <w:color w:val="000000" w:themeColor="text1"/>
          <w:kern w:val="0"/>
          <w:szCs w:val="21"/>
          <w:highlight w:val="none"/>
          <w14:textFill>
            <w14:solidFill>
              <w14:schemeClr w14:val="tx1"/>
            </w14:solidFill>
          </w14:textFill>
        </w:rPr>
        <w:t>广西政府采购云平台线上</w:t>
      </w:r>
      <w:r>
        <w:rPr>
          <w:rFonts w:hint="eastAsia" w:ascii="宋体" w:hAnsi="宋体" w:eastAsia="宋体" w:cs="宋体"/>
          <w:color w:val="000000" w:themeColor="text1"/>
          <w:kern w:val="0"/>
          <w:szCs w:val="21"/>
          <w:highlight w:val="none"/>
          <w:lang w:bidi="hi-IN"/>
          <w14:textFill>
            <w14:solidFill>
              <w14:schemeClr w14:val="tx1"/>
            </w14:solidFill>
          </w14:textFill>
        </w:rPr>
        <w:t>发布，潜在供应商可自行在本磋商公告后下载）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473C8D8F">
      <w:pPr>
        <w:spacing w:line="360" w:lineRule="auto"/>
        <w:ind w:firstLine="412" w:firstLineChars="200"/>
        <w:rPr>
          <w:rFonts w:ascii="宋体" w:hAnsi="宋体" w:eastAsia="宋体" w:cs="宋体"/>
          <w:b/>
          <w:bCs/>
          <w:color w:val="000000" w:themeColor="text1"/>
          <w:kern w:val="0"/>
          <w:szCs w:val="21"/>
          <w:highlight w:val="none"/>
          <w:lang w:bidi="hi-IN"/>
          <w14:textFill>
            <w14:solidFill>
              <w14:schemeClr w14:val="tx1"/>
            </w14:solidFill>
          </w14:textFill>
        </w:rPr>
      </w:pPr>
      <w:r>
        <w:rPr>
          <w:rFonts w:hint="eastAsia" w:ascii="宋体" w:hAnsi="宋体" w:eastAsia="宋体" w:cs="宋体"/>
          <w:b/>
          <w:bCs/>
          <w:color w:val="000000" w:themeColor="text1"/>
          <w:kern w:val="0"/>
          <w:szCs w:val="21"/>
          <w:highlight w:val="none"/>
          <w:lang w:bidi="hi-IN"/>
          <w14:textFill>
            <w14:solidFill>
              <w14:schemeClr w14:val="tx1"/>
            </w14:solidFill>
          </w14:textFill>
        </w:rPr>
        <w:t>3.2本项目的最高</w:t>
      </w:r>
      <w:r>
        <w:rPr>
          <w:rFonts w:hint="eastAsia" w:ascii="宋体" w:hAnsi="宋体" w:eastAsia="宋体" w:cs="宋体"/>
          <w:b/>
          <w:bCs/>
          <w:color w:val="000000" w:themeColor="text1"/>
          <w:kern w:val="0"/>
          <w:szCs w:val="21"/>
          <w:highlight w:val="none"/>
          <w:lang w:eastAsia="zh-CN" w:bidi="hi-IN"/>
          <w14:textFill>
            <w14:solidFill>
              <w14:schemeClr w14:val="tx1"/>
            </w14:solidFill>
          </w14:textFill>
        </w:rPr>
        <w:t>竞</w:t>
      </w:r>
      <w:r>
        <w:rPr>
          <w:rFonts w:hint="eastAsia" w:ascii="宋体" w:hAnsi="宋体" w:eastAsia="宋体" w:cs="宋体"/>
          <w:b/>
          <w:bCs/>
          <w:color w:val="000000" w:themeColor="text1"/>
          <w:kern w:val="0"/>
          <w:szCs w:val="21"/>
          <w:highlight w:val="none"/>
          <w:lang w:bidi="hi-IN"/>
          <w14:textFill>
            <w14:solidFill>
              <w14:schemeClr w14:val="tx1"/>
            </w14:solidFill>
          </w14:textFill>
        </w:rPr>
        <w:t>标限价为人民币</w:t>
      </w:r>
      <w:r>
        <w:rPr>
          <w:rFonts w:hint="eastAsia" w:ascii="宋体" w:hAnsi="宋体" w:eastAsia="宋体" w:cs="宋体"/>
          <w:b/>
          <w:bCs/>
          <w:color w:val="000000" w:themeColor="text1"/>
          <w:kern w:val="0"/>
          <w:szCs w:val="21"/>
          <w:highlight w:val="none"/>
          <w:lang w:eastAsia="zh-CN" w:bidi="hi-IN"/>
          <w14:textFill>
            <w14:solidFill>
              <w14:schemeClr w14:val="tx1"/>
            </w14:solidFill>
          </w14:textFill>
        </w:rPr>
        <w:t>玖拾捌万壹仟贰佰陆拾叁元壹角贰分</w:t>
      </w:r>
      <w:r>
        <w:rPr>
          <w:rFonts w:hint="eastAsia" w:ascii="宋体" w:hAnsi="宋体" w:eastAsia="宋体" w:cs="宋体"/>
          <w:b/>
          <w:bCs/>
          <w:color w:val="000000" w:themeColor="text1"/>
          <w:kern w:val="0"/>
          <w:szCs w:val="21"/>
          <w:highlight w:val="none"/>
          <w:lang w:bidi="hi-IN"/>
          <w14:textFill>
            <w14:solidFill>
              <w14:schemeClr w14:val="tx1"/>
            </w14:solidFill>
          </w14:textFill>
        </w:rPr>
        <w:t>（¥</w:t>
      </w:r>
      <w:r>
        <w:rPr>
          <w:rFonts w:hint="eastAsia" w:ascii="宋体" w:hAnsi="宋体" w:eastAsia="宋体" w:cs="宋体"/>
          <w:b/>
          <w:bCs/>
          <w:color w:val="000000" w:themeColor="text1"/>
          <w:kern w:val="0"/>
          <w:szCs w:val="21"/>
          <w:highlight w:val="none"/>
          <w:lang w:eastAsia="zh-CN" w:bidi="hi-IN"/>
          <w14:textFill>
            <w14:solidFill>
              <w14:schemeClr w14:val="tx1"/>
            </w14:solidFill>
          </w14:textFill>
        </w:rPr>
        <w:t>981263.12</w:t>
      </w:r>
      <w:r>
        <w:rPr>
          <w:rFonts w:hint="eastAsia" w:ascii="宋体" w:hAnsi="宋体" w:eastAsia="宋体" w:cs="宋体"/>
          <w:b/>
          <w:bCs/>
          <w:color w:val="000000" w:themeColor="text1"/>
          <w:kern w:val="0"/>
          <w:szCs w:val="21"/>
          <w:highlight w:val="none"/>
          <w:lang w:bidi="hi-IN"/>
          <w14:textFill>
            <w14:solidFill>
              <w14:schemeClr w14:val="tx1"/>
            </w14:solidFill>
          </w14:textFill>
        </w:rPr>
        <w:t>）。</w:t>
      </w:r>
    </w:p>
    <w:p w14:paraId="0072B55D">
      <w:pPr>
        <w:spacing w:line="360" w:lineRule="auto"/>
        <w:ind w:firstLine="412" w:firstLineChars="200"/>
        <w:rPr>
          <w:rFonts w:ascii="宋体" w:hAnsi="宋体" w:eastAsia="宋体" w:cs="宋体"/>
          <w:color w:val="000000" w:themeColor="text1"/>
          <w:kern w:val="0"/>
          <w:szCs w:val="21"/>
          <w:highlight w:val="none"/>
          <w:lang w:bidi="hi-IN"/>
          <w14:textFill>
            <w14:solidFill>
              <w14:schemeClr w14:val="tx1"/>
            </w14:solidFill>
          </w14:textFill>
        </w:rPr>
      </w:pPr>
      <w:r>
        <w:rPr>
          <w:rFonts w:hint="eastAsia" w:ascii="宋体" w:hAnsi="宋体" w:eastAsia="宋体" w:cs="宋体"/>
          <w:color w:val="000000" w:themeColor="text1"/>
          <w:kern w:val="0"/>
          <w:szCs w:val="21"/>
          <w:highlight w:val="none"/>
          <w:lang w:bidi="hi-IN"/>
          <w14:textFill>
            <w14:solidFill>
              <w14:schemeClr w14:val="tx1"/>
            </w14:solidFill>
          </w14:textFill>
        </w:rPr>
        <w:t>3.3供应商应按</w:t>
      </w:r>
      <w:r>
        <w:rPr>
          <w:rFonts w:hint="eastAsia" w:ascii="宋体" w:hAnsi="宋体" w:eastAsia="宋体" w:cs="宋体"/>
          <w:color w:val="000000" w:themeColor="text1"/>
          <w:kern w:val="0"/>
          <w:szCs w:val="21"/>
          <w:highlight w:val="none"/>
          <w:lang w:eastAsia="zh-CN" w:bidi="hi-IN"/>
          <w14:textFill>
            <w14:solidFill>
              <w14:schemeClr w14:val="tx1"/>
            </w14:solidFill>
          </w14:textFill>
        </w:rPr>
        <w:t>工程预算书</w:t>
      </w:r>
      <w:r>
        <w:rPr>
          <w:rFonts w:hint="eastAsia" w:ascii="宋体" w:hAnsi="宋体" w:eastAsia="宋体" w:cs="宋体"/>
          <w:color w:val="000000" w:themeColor="text1"/>
          <w:kern w:val="0"/>
          <w:szCs w:val="21"/>
          <w:highlight w:val="none"/>
          <w:lang w:bidi="hi-IN"/>
          <w14:textFill>
            <w14:solidFill>
              <w14:schemeClr w14:val="tx1"/>
            </w14:solidFill>
          </w14:textFill>
        </w:rPr>
        <w:t>填报价格。项目名称、计量单位、工程量必须与</w:t>
      </w:r>
      <w:r>
        <w:rPr>
          <w:rFonts w:hint="eastAsia" w:ascii="宋体" w:hAnsi="宋体" w:eastAsia="宋体" w:cs="宋体"/>
          <w:color w:val="000000" w:themeColor="text1"/>
          <w:kern w:val="0"/>
          <w:szCs w:val="21"/>
          <w:highlight w:val="none"/>
          <w:lang w:eastAsia="zh-CN" w:bidi="hi-IN"/>
          <w14:textFill>
            <w14:solidFill>
              <w14:schemeClr w14:val="tx1"/>
            </w14:solidFill>
          </w14:textFill>
        </w:rPr>
        <w:t>工程预算书</w:t>
      </w:r>
      <w:r>
        <w:rPr>
          <w:rFonts w:hint="eastAsia" w:ascii="宋体" w:hAnsi="宋体" w:eastAsia="宋体" w:cs="宋体"/>
          <w:color w:val="000000" w:themeColor="text1"/>
          <w:kern w:val="0"/>
          <w:szCs w:val="21"/>
          <w:highlight w:val="none"/>
          <w:lang w:bidi="hi-IN"/>
          <w14:textFill>
            <w14:solidFill>
              <w14:schemeClr w14:val="tx1"/>
            </w14:solidFill>
          </w14:textFill>
        </w:rPr>
        <w:t>一致，供应商不得对</w:t>
      </w:r>
      <w:r>
        <w:rPr>
          <w:rFonts w:hint="eastAsia" w:ascii="宋体" w:hAnsi="宋体" w:eastAsia="宋体" w:cs="宋体"/>
          <w:color w:val="000000" w:themeColor="text1"/>
          <w:kern w:val="0"/>
          <w:szCs w:val="21"/>
          <w:highlight w:val="none"/>
          <w:lang w:eastAsia="zh-CN" w:bidi="hi-IN"/>
          <w14:textFill>
            <w14:solidFill>
              <w14:schemeClr w14:val="tx1"/>
            </w14:solidFill>
          </w14:textFill>
        </w:rPr>
        <w:t>工程预算书</w:t>
      </w:r>
      <w:r>
        <w:rPr>
          <w:rFonts w:hint="eastAsia" w:ascii="宋体" w:hAnsi="宋体" w:eastAsia="宋体" w:cs="宋体"/>
          <w:color w:val="000000" w:themeColor="text1"/>
          <w:kern w:val="0"/>
          <w:szCs w:val="21"/>
          <w:highlight w:val="none"/>
          <w:lang w:bidi="hi-IN"/>
          <w14:textFill>
            <w14:solidFill>
              <w14:schemeClr w14:val="tx1"/>
            </w14:solidFill>
          </w14:textFill>
        </w:rPr>
        <w:t>项目进行增减调整。</w:t>
      </w:r>
    </w:p>
    <w:p w14:paraId="4F4AAB06">
      <w:pPr>
        <w:spacing w:line="360" w:lineRule="auto"/>
        <w:ind w:firstLine="412" w:firstLineChars="200"/>
        <w:rPr>
          <w:rFonts w:ascii="宋体" w:hAnsi="宋体" w:eastAsia="宋体" w:cs="宋体"/>
          <w:color w:val="000000" w:themeColor="text1"/>
          <w:kern w:val="0"/>
          <w:szCs w:val="21"/>
          <w:highlight w:val="none"/>
          <w:lang w:bidi="hi-IN"/>
          <w14:textFill>
            <w14:solidFill>
              <w14:schemeClr w14:val="tx1"/>
            </w14:solidFill>
          </w14:textFill>
        </w:rPr>
      </w:pPr>
      <w:r>
        <w:rPr>
          <w:rFonts w:hint="eastAsia" w:ascii="宋体" w:hAnsi="宋体" w:eastAsia="宋体" w:cs="宋体"/>
          <w:color w:val="000000" w:themeColor="text1"/>
          <w:kern w:val="0"/>
          <w:szCs w:val="21"/>
          <w:highlight w:val="none"/>
          <w:lang w:bidi="hi-IN"/>
          <w14:textFill>
            <w14:solidFill>
              <w14:schemeClr w14:val="tx1"/>
            </w14:solidFill>
          </w14:textFill>
        </w:rPr>
        <w:t>3.4 综合单价中应包含磋商文件中划分的应由供应商承担的风险范围及其费用。</w:t>
      </w:r>
    </w:p>
    <w:p w14:paraId="13800B15">
      <w:pPr>
        <w:rPr>
          <w:rFonts w:hint="eastAsia" w:ascii="宋体" w:hAnsi="宋体" w:eastAsia="宋体" w:cs="宋体"/>
          <w:color w:val="000000" w:themeColor="text1"/>
          <w:kern w:val="0"/>
          <w:szCs w:val="21"/>
          <w:highlight w:val="none"/>
          <w:lang w:val="en-US" w:eastAsia="zh-CN" w:bidi="hi-IN"/>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hi-IN"/>
          <w14:textFill>
            <w14:solidFill>
              <w14:schemeClr w14:val="tx1"/>
            </w14:solidFill>
          </w14:textFill>
        </w:rPr>
        <w:br w:type="page"/>
      </w:r>
    </w:p>
    <w:p w14:paraId="6CAB009B">
      <w:pPr>
        <w:spacing w:line="240" w:lineRule="auto"/>
        <w:ind w:left="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附件2：</w:t>
      </w:r>
    </w:p>
    <w:p w14:paraId="2BE3EA6A">
      <w:pPr>
        <w:widowControl/>
        <w:spacing w:line="360" w:lineRule="auto"/>
        <w:jc w:val="center"/>
        <w:rPr>
          <w:rFonts w:hint="eastAsia" w:ascii="宋体" w:hAnsi="宋体" w:eastAsia="宋体" w:cs="宋体"/>
          <w:b/>
          <w:bCs/>
          <w:color w:val="000000" w:themeColor="text1"/>
          <w:kern w:val="0"/>
          <w:sz w:val="36"/>
          <w:szCs w:val="32"/>
          <w:highlight w:val="none"/>
          <w14:textFill>
            <w14:solidFill>
              <w14:schemeClr w14:val="tx1"/>
            </w14:solidFill>
          </w14:textFill>
        </w:rPr>
      </w:pPr>
      <w:bookmarkStart w:id="70" w:name="_Toc74323459"/>
      <w:r>
        <w:rPr>
          <w:rFonts w:hint="eastAsia" w:ascii="宋体" w:hAnsi="宋体" w:eastAsia="宋体" w:cs="宋体"/>
          <w:b/>
          <w:bCs/>
          <w:color w:val="000000" w:themeColor="text1"/>
          <w:kern w:val="0"/>
          <w:sz w:val="36"/>
          <w:szCs w:val="32"/>
          <w:highlight w:val="none"/>
          <w14:textFill>
            <w14:solidFill>
              <w14:schemeClr w14:val="tx1"/>
            </w14:solidFill>
          </w14:textFill>
        </w:rPr>
        <w:t>统计上大中小微型企业划分标准</w:t>
      </w:r>
    </w:p>
    <w:tbl>
      <w:tblPr>
        <w:tblStyle w:val="32"/>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320"/>
        <w:gridCol w:w="682"/>
        <w:gridCol w:w="1085"/>
        <w:gridCol w:w="1640"/>
        <w:gridCol w:w="1374"/>
        <w:gridCol w:w="956"/>
      </w:tblGrid>
      <w:tr w14:paraId="1F1D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939" w:type="pct"/>
            <w:noWrap w:val="0"/>
            <w:vAlign w:val="center"/>
          </w:tcPr>
          <w:p w14:paraId="5C65CF2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18"/>
                <w:szCs w:val="21"/>
                <w:highlight w:val="none"/>
                <w14:textFill>
                  <w14:solidFill>
                    <w14:schemeClr w14:val="tx1"/>
                  </w14:solidFill>
                </w14:textFill>
              </w:rPr>
            </w:pPr>
            <w:r>
              <w:rPr>
                <w:rFonts w:hint="eastAsia" w:ascii="宋体" w:hAnsi="宋体" w:eastAsia="宋体" w:cs="宋体"/>
                <w:b/>
                <w:bCs/>
                <w:color w:val="000000" w:themeColor="text1"/>
                <w:kern w:val="0"/>
                <w:sz w:val="18"/>
                <w:szCs w:val="21"/>
                <w:highlight w:val="none"/>
                <w14:textFill>
                  <w14:solidFill>
                    <w14:schemeClr w14:val="tx1"/>
                  </w14:solidFill>
                </w14:textFill>
              </w:rPr>
              <w:t>行业名称</w:t>
            </w:r>
          </w:p>
        </w:tc>
        <w:tc>
          <w:tcPr>
            <w:tcW w:w="759" w:type="pct"/>
            <w:noWrap w:val="0"/>
            <w:vAlign w:val="center"/>
          </w:tcPr>
          <w:p w14:paraId="6C03FA5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指标名称</w:t>
            </w:r>
          </w:p>
        </w:tc>
        <w:tc>
          <w:tcPr>
            <w:tcW w:w="392" w:type="pct"/>
            <w:noWrap w:val="0"/>
            <w:vAlign w:val="center"/>
          </w:tcPr>
          <w:p w14:paraId="6148BEF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计量</w:t>
            </w:r>
            <w:r>
              <w:rPr>
                <w:rFonts w:hint="eastAsia" w:ascii="宋体" w:hAnsi="宋体" w:eastAsia="宋体" w:cs="宋体"/>
                <w:b/>
                <w:bCs/>
                <w:color w:val="000000" w:themeColor="text1"/>
                <w:kern w:val="0"/>
                <w:sz w:val="18"/>
                <w:szCs w:val="18"/>
                <w:highlight w:val="none"/>
                <w14:textFill>
                  <w14:solidFill>
                    <w14:schemeClr w14:val="tx1"/>
                  </w14:solidFill>
                </w14:textFill>
              </w:rPr>
              <w:br w:type="textWrapping"/>
            </w:r>
            <w:r>
              <w:rPr>
                <w:rFonts w:hint="eastAsia" w:ascii="宋体" w:hAnsi="宋体" w:eastAsia="宋体" w:cs="宋体"/>
                <w:b/>
                <w:bCs/>
                <w:color w:val="000000" w:themeColor="text1"/>
                <w:kern w:val="0"/>
                <w:sz w:val="18"/>
                <w:szCs w:val="18"/>
                <w:highlight w:val="none"/>
                <w14:textFill>
                  <w14:solidFill>
                    <w14:schemeClr w14:val="tx1"/>
                  </w14:solidFill>
                </w14:textFill>
              </w:rPr>
              <w:t>单位</w:t>
            </w:r>
          </w:p>
        </w:tc>
        <w:tc>
          <w:tcPr>
            <w:tcW w:w="624" w:type="pct"/>
            <w:noWrap w:val="0"/>
            <w:vAlign w:val="center"/>
          </w:tcPr>
          <w:p w14:paraId="09BB9F2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大型</w:t>
            </w:r>
          </w:p>
        </w:tc>
        <w:tc>
          <w:tcPr>
            <w:tcW w:w="943" w:type="pct"/>
            <w:noWrap w:val="0"/>
            <w:vAlign w:val="center"/>
          </w:tcPr>
          <w:p w14:paraId="0A13A3E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中型</w:t>
            </w:r>
          </w:p>
        </w:tc>
        <w:tc>
          <w:tcPr>
            <w:tcW w:w="790" w:type="pct"/>
            <w:noWrap w:val="0"/>
            <w:vAlign w:val="center"/>
          </w:tcPr>
          <w:p w14:paraId="683DC93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小型</w:t>
            </w:r>
          </w:p>
        </w:tc>
        <w:tc>
          <w:tcPr>
            <w:tcW w:w="549" w:type="pct"/>
            <w:noWrap w:val="0"/>
            <w:vAlign w:val="center"/>
          </w:tcPr>
          <w:p w14:paraId="43F6559B">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 w:val="18"/>
                <w:szCs w:val="18"/>
                <w:highlight w:val="none"/>
                <w14:textFill>
                  <w14:solidFill>
                    <w14:schemeClr w14:val="tx1"/>
                  </w14:solidFill>
                </w14:textFill>
              </w:rPr>
              <w:t>微型</w:t>
            </w:r>
          </w:p>
        </w:tc>
      </w:tr>
      <w:tr w14:paraId="2CB3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noWrap w:val="0"/>
            <w:vAlign w:val="center"/>
          </w:tcPr>
          <w:p w14:paraId="48F3ECD8">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农、林、牧、渔业</w:t>
            </w:r>
          </w:p>
        </w:tc>
        <w:tc>
          <w:tcPr>
            <w:tcW w:w="759" w:type="pct"/>
            <w:noWrap w:val="0"/>
            <w:vAlign w:val="center"/>
          </w:tcPr>
          <w:p w14:paraId="2D34CF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364FAB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64AC45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943" w:type="pct"/>
            <w:noWrap w:val="0"/>
            <w:vAlign w:val="center"/>
          </w:tcPr>
          <w:p w14:paraId="0B7923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500≤Y＜20000</w:t>
            </w:r>
          </w:p>
        </w:tc>
        <w:tc>
          <w:tcPr>
            <w:tcW w:w="790" w:type="pct"/>
            <w:noWrap w:val="0"/>
            <w:vAlign w:val="center"/>
          </w:tcPr>
          <w:p w14:paraId="39AC21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50≤Y＜500</w:t>
            </w:r>
          </w:p>
        </w:tc>
        <w:tc>
          <w:tcPr>
            <w:tcW w:w="549" w:type="pct"/>
            <w:noWrap w:val="0"/>
            <w:vAlign w:val="center"/>
          </w:tcPr>
          <w:p w14:paraId="635AD5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70A8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39CCB497">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工业 *</w:t>
            </w:r>
          </w:p>
        </w:tc>
        <w:tc>
          <w:tcPr>
            <w:tcW w:w="759" w:type="pct"/>
            <w:noWrap w:val="0"/>
            <w:vAlign w:val="center"/>
          </w:tcPr>
          <w:p w14:paraId="090BA3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574B4EB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34FE1E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943" w:type="pct"/>
            <w:noWrap w:val="0"/>
            <w:vAlign w:val="center"/>
          </w:tcPr>
          <w:p w14:paraId="2356C5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790" w:type="pct"/>
            <w:noWrap w:val="0"/>
            <w:vAlign w:val="center"/>
          </w:tcPr>
          <w:p w14:paraId="1172A7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20≤X＜300</w:t>
            </w:r>
          </w:p>
        </w:tc>
        <w:tc>
          <w:tcPr>
            <w:tcW w:w="549" w:type="pct"/>
            <w:noWrap w:val="0"/>
            <w:vAlign w:val="center"/>
          </w:tcPr>
          <w:p w14:paraId="5BB143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4575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54A3DF3B">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4301F2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7C744A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57A374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943" w:type="pct"/>
            <w:noWrap w:val="0"/>
            <w:vAlign w:val="center"/>
          </w:tcPr>
          <w:p w14:paraId="3E19F0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2000≤Y＜40000</w:t>
            </w:r>
          </w:p>
        </w:tc>
        <w:tc>
          <w:tcPr>
            <w:tcW w:w="790" w:type="pct"/>
            <w:noWrap w:val="0"/>
            <w:vAlign w:val="center"/>
          </w:tcPr>
          <w:p w14:paraId="0D2055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300≤Y＜2000</w:t>
            </w:r>
          </w:p>
        </w:tc>
        <w:tc>
          <w:tcPr>
            <w:tcW w:w="549" w:type="pct"/>
            <w:noWrap w:val="0"/>
            <w:vAlign w:val="center"/>
          </w:tcPr>
          <w:p w14:paraId="044834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6F08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3B89F3B3">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建筑业</w:t>
            </w:r>
          </w:p>
        </w:tc>
        <w:tc>
          <w:tcPr>
            <w:tcW w:w="759" w:type="pct"/>
            <w:noWrap w:val="0"/>
            <w:vAlign w:val="center"/>
          </w:tcPr>
          <w:p w14:paraId="0E8682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2D000A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5814FE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Y≥80000</w:t>
            </w:r>
          </w:p>
        </w:tc>
        <w:tc>
          <w:tcPr>
            <w:tcW w:w="943" w:type="pct"/>
            <w:noWrap w:val="0"/>
            <w:vAlign w:val="center"/>
          </w:tcPr>
          <w:p w14:paraId="4860E9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6000≤Y＜80000</w:t>
            </w:r>
          </w:p>
        </w:tc>
        <w:tc>
          <w:tcPr>
            <w:tcW w:w="790" w:type="pct"/>
            <w:noWrap w:val="0"/>
            <w:vAlign w:val="center"/>
          </w:tcPr>
          <w:p w14:paraId="702A3D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300≤Y＜6000</w:t>
            </w:r>
          </w:p>
        </w:tc>
        <w:tc>
          <w:tcPr>
            <w:tcW w:w="549" w:type="pct"/>
            <w:noWrap w:val="0"/>
            <w:vAlign w:val="center"/>
          </w:tcPr>
          <w:p w14:paraId="5C2260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w:t>
            </w:r>
          </w:p>
        </w:tc>
      </w:tr>
      <w:tr w14:paraId="4F0C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1CE42C7C">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2EBF77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392" w:type="pct"/>
            <w:noWrap w:val="0"/>
            <w:vAlign w:val="center"/>
          </w:tcPr>
          <w:p w14:paraId="661EC2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7C33C9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Z≥80000</w:t>
            </w:r>
          </w:p>
        </w:tc>
        <w:tc>
          <w:tcPr>
            <w:tcW w:w="943" w:type="pct"/>
            <w:noWrap w:val="0"/>
            <w:vAlign w:val="center"/>
          </w:tcPr>
          <w:p w14:paraId="10F353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5000≤Z＜80000</w:t>
            </w:r>
          </w:p>
        </w:tc>
        <w:tc>
          <w:tcPr>
            <w:tcW w:w="790" w:type="pct"/>
            <w:noWrap w:val="0"/>
            <w:vAlign w:val="center"/>
          </w:tcPr>
          <w:p w14:paraId="708712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300≤Z＜5000</w:t>
            </w:r>
          </w:p>
        </w:tc>
        <w:tc>
          <w:tcPr>
            <w:tcW w:w="549" w:type="pct"/>
            <w:noWrap w:val="0"/>
            <w:vAlign w:val="center"/>
          </w:tcPr>
          <w:p w14:paraId="550521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Z＜300</w:t>
            </w:r>
          </w:p>
        </w:tc>
      </w:tr>
      <w:tr w14:paraId="3A71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2CE1746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批发业</w:t>
            </w:r>
          </w:p>
        </w:tc>
        <w:tc>
          <w:tcPr>
            <w:tcW w:w="759" w:type="pct"/>
            <w:noWrap w:val="0"/>
            <w:vAlign w:val="center"/>
          </w:tcPr>
          <w:p w14:paraId="0A32CF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44E633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609CFB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943" w:type="pct"/>
            <w:noWrap w:val="0"/>
            <w:vAlign w:val="center"/>
          </w:tcPr>
          <w:p w14:paraId="659BB1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20≤X＜200</w:t>
            </w:r>
          </w:p>
        </w:tc>
        <w:tc>
          <w:tcPr>
            <w:tcW w:w="790" w:type="pct"/>
            <w:noWrap w:val="0"/>
            <w:vAlign w:val="center"/>
          </w:tcPr>
          <w:p w14:paraId="02E197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5≤X＜20</w:t>
            </w:r>
          </w:p>
        </w:tc>
        <w:tc>
          <w:tcPr>
            <w:tcW w:w="549" w:type="pct"/>
            <w:noWrap w:val="0"/>
            <w:vAlign w:val="center"/>
          </w:tcPr>
          <w:p w14:paraId="09CA11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X＜5</w:t>
            </w:r>
          </w:p>
        </w:tc>
      </w:tr>
      <w:tr w14:paraId="1B3A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0250E2DD">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6ADA8D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5DDB74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35D2A6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Y≥40000</w:t>
            </w:r>
          </w:p>
        </w:tc>
        <w:tc>
          <w:tcPr>
            <w:tcW w:w="943" w:type="pct"/>
            <w:noWrap w:val="0"/>
            <w:vAlign w:val="center"/>
          </w:tcPr>
          <w:p w14:paraId="2DF31B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5000≤Y＜40000</w:t>
            </w:r>
          </w:p>
        </w:tc>
        <w:tc>
          <w:tcPr>
            <w:tcW w:w="790" w:type="pct"/>
            <w:noWrap w:val="0"/>
            <w:vAlign w:val="center"/>
          </w:tcPr>
          <w:p w14:paraId="66137706">
            <w:pPr>
              <w:keepNext w:val="0"/>
              <w:keepLines w:val="0"/>
              <w:widowControl/>
              <w:suppressLineNumbers w:val="0"/>
              <w:spacing w:before="0" w:beforeAutospacing="0" w:after="0" w:afterAutospacing="0"/>
              <w:ind w:left="-1" w:leftChars="-1" w:right="0" w:hanging="1"/>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1000≤Y＜5000</w:t>
            </w:r>
          </w:p>
        </w:tc>
        <w:tc>
          <w:tcPr>
            <w:tcW w:w="549" w:type="pct"/>
            <w:noWrap w:val="0"/>
            <w:vAlign w:val="center"/>
          </w:tcPr>
          <w:p w14:paraId="76F400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w:t>
            </w:r>
          </w:p>
        </w:tc>
      </w:tr>
      <w:tr w14:paraId="42F5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7669D6B1">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零售业</w:t>
            </w:r>
          </w:p>
        </w:tc>
        <w:tc>
          <w:tcPr>
            <w:tcW w:w="759" w:type="pct"/>
            <w:noWrap w:val="0"/>
            <w:vAlign w:val="center"/>
          </w:tcPr>
          <w:p w14:paraId="3896CD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0D2AD1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210E3F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943" w:type="pct"/>
            <w:noWrap w:val="0"/>
            <w:vAlign w:val="center"/>
          </w:tcPr>
          <w:p w14:paraId="2E9AEC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50≤X＜300</w:t>
            </w:r>
          </w:p>
        </w:tc>
        <w:tc>
          <w:tcPr>
            <w:tcW w:w="790" w:type="pct"/>
            <w:noWrap w:val="0"/>
            <w:vAlign w:val="center"/>
          </w:tcPr>
          <w:p w14:paraId="3CABE937">
            <w:pPr>
              <w:keepNext w:val="0"/>
              <w:keepLines w:val="0"/>
              <w:widowControl/>
              <w:suppressLineNumbers w:val="0"/>
              <w:spacing w:before="0" w:beforeAutospacing="0" w:after="0" w:afterAutospacing="0"/>
              <w:ind w:left="-1" w:leftChars="-1" w:right="0" w:hanging="1"/>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10≤X＜50 </w:t>
            </w:r>
          </w:p>
        </w:tc>
        <w:tc>
          <w:tcPr>
            <w:tcW w:w="549" w:type="pct"/>
            <w:noWrap w:val="0"/>
            <w:vAlign w:val="center"/>
          </w:tcPr>
          <w:p w14:paraId="255478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13DD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337DC414">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47DC14A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60395C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5C48D22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w:t>
            </w:r>
          </w:p>
        </w:tc>
        <w:tc>
          <w:tcPr>
            <w:tcW w:w="943" w:type="pct"/>
            <w:noWrap w:val="0"/>
            <w:vAlign w:val="center"/>
          </w:tcPr>
          <w:p w14:paraId="1F5C09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500≤Y＜20000</w:t>
            </w:r>
          </w:p>
        </w:tc>
        <w:tc>
          <w:tcPr>
            <w:tcW w:w="790" w:type="pct"/>
            <w:noWrap w:val="0"/>
            <w:vAlign w:val="center"/>
          </w:tcPr>
          <w:p w14:paraId="595D5AE2">
            <w:pPr>
              <w:keepNext w:val="0"/>
              <w:keepLines w:val="0"/>
              <w:widowControl/>
              <w:suppressLineNumbers w:val="0"/>
              <w:spacing w:before="0" w:beforeAutospacing="0" w:after="0" w:afterAutospacing="0"/>
              <w:ind w:left="-1" w:leftChars="-1" w:right="0" w:hanging="1"/>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100≤Y＜500 </w:t>
            </w:r>
          </w:p>
        </w:tc>
        <w:tc>
          <w:tcPr>
            <w:tcW w:w="549" w:type="pct"/>
            <w:noWrap w:val="0"/>
            <w:vAlign w:val="center"/>
          </w:tcPr>
          <w:p w14:paraId="5382E1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4E7A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5FC53333">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交通运输业 *</w:t>
            </w:r>
          </w:p>
        </w:tc>
        <w:tc>
          <w:tcPr>
            <w:tcW w:w="759" w:type="pct"/>
            <w:noWrap w:val="0"/>
            <w:vAlign w:val="center"/>
          </w:tcPr>
          <w:p w14:paraId="166193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6C2B4D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213820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943" w:type="pct"/>
            <w:noWrap w:val="0"/>
            <w:vAlign w:val="center"/>
          </w:tcPr>
          <w:p w14:paraId="6C8E33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790" w:type="pct"/>
            <w:noWrap w:val="0"/>
            <w:vAlign w:val="center"/>
          </w:tcPr>
          <w:p w14:paraId="696E2E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20≤X＜300</w:t>
            </w:r>
          </w:p>
        </w:tc>
        <w:tc>
          <w:tcPr>
            <w:tcW w:w="549" w:type="pct"/>
            <w:noWrap w:val="0"/>
            <w:vAlign w:val="center"/>
          </w:tcPr>
          <w:p w14:paraId="3D1B49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4CBC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2E4F0B6F">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4DB599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1E183D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6D30A9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943" w:type="pct"/>
            <w:noWrap w:val="0"/>
            <w:vAlign w:val="center"/>
          </w:tcPr>
          <w:p w14:paraId="2F21A4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3000≤Y＜30000</w:t>
            </w:r>
          </w:p>
        </w:tc>
        <w:tc>
          <w:tcPr>
            <w:tcW w:w="790" w:type="pct"/>
            <w:noWrap w:val="0"/>
            <w:vAlign w:val="center"/>
          </w:tcPr>
          <w:p w14:paraId="16E559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200≤Y＜3000</w:t>
            </w:r>
          </w:p>
        </w:tc>
        <w:tc>
          <w:tcPr>
            <w:tcW w:w="549" w:type="pct"/>
            <w:noWrap w:val="0"/>
            <w:vAlign w:val="center"/>
          </w:tcPr>
          <w:p w14:paraId="44920C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w:t>
            </w:r>
          </w:p>
        </w:tc>
      </w:tr>
      <w:tr w14:paraId="129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20A514EF">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仓储业*</w:t>
            </w:r>
          </w:p>
        </w:tc>
        <w:tc>
          <w:tcPr>
            <w:tcW w:w="759" w:type="pct"/>
            <w:noWrap w:val="0"/>
            <w:vAlign w:val="center"/>
          </w:tcPr>
          <w:p w14:paraId="0D0187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39D24A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07316D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w:t>
            </w:r>
          </w:p>
        </w:tc>
        <w:tc>
          <w:tcPr>
            <w:tcW w:w="943" w:type="pct"/>
            <w:noWrap w:val="0"/>
            <w:vAlign w:val="center"/>
          </w:tcPr>
          <w:p w14:paraId="53D5B6D2">
            <w:pPr>
              <w:keepNext w:val="0"/>
              <w:keepLines w:val="0"/>
              <w:widowControl/>
              <w:suppressLineNumbers w:val="0"/>
              <w:spacing w:before="0" w:beforeAutospacing="0" w:after="0" w:afterAutospacing="0"/>
              <w:ind w:left="1" w:leftChars="-51" w:right="0" w:hanging="106"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w:t>
            </w:r>
          </w:p>
        </w:tc>
        <w:tc>
          <w:tcPr>
            <w:tcW w:w="790" w:type="pct"/>
            <w:noWrap w:val="0"/>
            <w:vAlign w:val="center"/>
          </w:tcPr>
          <w:p w14:paraId="7C7393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20≤X＜100</w:t>
            </w:r>
          </w:p>
        </w:tc>
        <w:tc>
          <w:tcPr>
            <w:tcW w:w="549" w:type="pct"/>
            <w:noWrap w:val="0"/>
            <w:vAlign w:val="center"/>
          </w:tcPr>
          <w:p w14:paraId="7F518E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25AA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7CC513DA">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146115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29C0FF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19EA82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943" w:type="pct"/>
            <w:noWrap w:val="0"/>
            <w:vAlign w:val="center"/>
          </w:tcPr>
          <w:p w14:paraId="4D77B7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1000≤Y＜30000</w:t>
            </w:r>
          </w:p>
        </w:tc>
        <w:tc>
          <w:tcPr>
            <w:tcW w:w="790" w:type="pct"/>
            <w:noWrap w:val="0"/>
            <w:vAlign w:val="center"/>
          </w:tcPr>
          <w:p w14:paraId="0E657AC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100≤Y＜1000</w:t>
            </w:r>
          </w:p>
        </w:tc>
        <w:tc>
          <w:tcPr>
            <w:tcW w:w="549" w:type="pct"/>
            <w:noWrap w:val="0"/>
            <w:vAlign w:val="center"/>
          </w:tcPr>
          <w:p w14:paraId="781E79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5B6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0C1C4C6D">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邮政业</w:t>
            </w:r>
          </w:p>
        </w:tc>
        <w:tc>
          <w:tcPr>
            <w:tcW w:w="759" w:type="pct"/>
            <w:noWrap w:val="0"/>
            <w:vAlign w:val="center"/>
          </w:tcPr>
          <w:p w14:paraId="1D0185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4D016B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2F9C3E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943" w:type="pct"/>
            <w:noWrap w:val="0"/>
            <w:vAlign w:val="center"/>
          </w:tcPr>
          <w:p w14:paraId="73F743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790" w:type="pct"/>
            <w:noWrap w:val="0"/>
            <w:vAlign w:val="center"/>
          </w:tcPr>
          <w:p w14:paraId="6F1BBB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20≤X＜300</w:t>
            </w:r>
          </w:p>
        </w:tc>
        <w:tc>
          <w:tcPr>
            <w:tcW w:w="549" w:type="pct"/>
            <w:noWrap w:val="0"/>
            <w:vAlign w:val="center"/>
          </w:tcPr>
          <w:p w14:paraId="389F76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w:t>
            </w:r>
          </w:p>
        </w:tc>
      </w:tr>
      <w:tr w14:paraId="0AEA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5ED7C4EF">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20E91C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39A732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5EAD9D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Y≥30000</w:t>
            </w:r>
          </w:p>
        </w:tc>
        <w:tc>
          <w:tcPr>
            <w:tcW w:w="943" w:type="pct"/>
            <w:noWrap w:val="0"/>
            <w:vAlign w:val="center"/>
          </w:tcPr>
          <w:p w14:paraId="6C23BD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2000≤Y＜30000</w:t>
            </w:r>
          </w:p>
        </w:tc>
        <w:tc>
          <w:tcPr>
            <w:tcW w:w="790" w:type="pct"/>
            <w:noWrap w:val="0"/>
            <w:vAlign w:val="center"/>
          </w:tcPr>
          <w:p w14:paraId="452912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100≤Y＜2000</w:t>
            </w:r>
          </w:p>
        </w:tc>
        <w:tc>
          <w:tcPr>
            <w:tcW w:w="549" w:type="pct"/>
            <w:noWrap w:val="0"/>
            <w:vAlign w:val="center"/>
          </w:tcPr>
          <w:p w14:paraId="04AFD8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442F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3863903F">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住宿业</w:t>
            </w:r>
          </w:p>
        </w:tc>
        <w:tc>
          <w:tcPr>
            <w:tcW w:w="759" w:type="pct"/>
            <w:noWrap w:val="0"/>
            <w:vAlign w:val="center"/>
          </w:tcPr>
          <w:p w14:paraId="39877E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15814E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783C5B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943" w:type="pct"/>
            <w:noWrap w:val="0"/>
            <w:vAlign w:val="center"/>
          </w:tcPr>
          <w:p w14:paraId="06F1165D">
            <w:pPr>
              <w:keepNext w:val="0"/>
              <w:keepLines w:val="0"/>
              <w:widowControl/>
              <w:suppressLineNumbers w:val="0"/>
              <w:spacing w:before="0" w:beforeAutospacing="0" w:after="0" w:afterAutospacing="0"/>
              <w:ind w:left="1" w:leftChars="-51" w:right="0" w:hanging="106"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790" w:type="pct"/>
            <w:noWrap w:val="0"/>
            <w:vAlign w:val="center"/>
          </w:tcPr>
          <w:p w14:paraId="63629D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10≤X＜100</w:t>
            </w:r>
          </w:p>
        </w:tc>
        <w:tc>
          <w:tcPr>
            <w:tcW w:w="549" w:type="pct"/>
            <w:noWrap w:val="0"/>
            <w:vAlign w:val="center"/>
          </w:tcPr>
          <w:p w14:paraId="69D5EE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0B23C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2C273F89">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079412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13F976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793FEF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943" w:type="pct"/>
            <w:noWrap w:val="0"/>
            <w:vAlign w:val="center"/>
          </w:tcPr>
          <w:p w14:paraId="1D789A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790" w:type="pct"/>
            <w:noWrap w:val="0"/>
            <w:vAlign w:val="center"/>
          </w:tcPr>
          <w:p w14:paraId="6AA5D7A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100≤Y＜2000</w:t>
            </w:r>
          </w:p>
        </w:tc>
        <w:tc>
          <w:tcPr>
            <w:tcW w:w="549" w:type="pct"/>
            <w:noWrap w:val="0"/>
            <w:vAlign w:val="center"/>
          </w:tcPr>
          <w:p w14:paraId="663A61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84A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7A0B0A59">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餐饮业</w:t>
            </w:r>
          </w:p>
        </w:tc>
        <w:tc>
          <w:tcPr>
            <w:tcW w:w="759" w:type="pct"/>
            <w:noWrap w:val="0"/>
            <w:vAlign w:val="center"/>
          </w:tcPr>
          <w:p w14:paraId="046A61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2D0ED6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6267EE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943" w:type="pct"/>
            <w:noWrap w:val="0"/>
            <w:vAlign w:val="center"/>
          </w:tcPr>
          <w:p w14:paraId="43A40321">
            <w:pPr>
              <w:keepNext w:val="0"/>
              <w:keepLines w:val="0"/>
              <w:widowControl/>
              <w:suppressLineNumbers w:val="0"/>
              <w:spacing w:before="0" w:beforeAutospacing="0" w:after="0" w:afterAutospacing="0"/>
              <w:ind w:left="1" w:leftChars="-51" w:right="0" w:hanging="106"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790" w:type="pct"/>
            <w:noWrap w:val="0"/>
            <w:vAlign w:val="center"/>
          </w:tcPr>
          <w:p w14:paraId="1034EE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10≤X＜100</w:t>
            </w:r>
          </w:p>
        </w:tc>
        <w:tc>
          <w:tcPr>
            <w:tcW w:w="549" w:type="pct"/>
            <w:noWrap w:val="0"/>
            <w:vAlign w:val="center"/>
          </w:tcPr>
          <w:p w14:paraId="71AB7B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3949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0B71892E">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06DF23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0A6A83A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05FCB1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943" w:type="pct"/>
            <w:noWrap w:val="0"/>
            <w:vAlign w:val="center"/>
          </w:tcPr>
          <w:p w14:paraId="1B3FFC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2000≤Y＜10000</w:t>
            </w:r>
          </w:p>
        </w:tc>
        <w:tc>
          <w:tcPr>
            <w:tcW w:w="790" w:type="pct"/>
            <w:noWrap w:val="0"/>
            <w:vAlign w:val="center"/>
          </w:tcPr>
          <w:p w14:paraId="6ED38D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100≤Y＜2000</w:t>
            </w:r>
          </w:p>
        </w:tc>
        <w:tc>
          <w:tcPr>
            <w:tcW w:w="549" w:type="pct"/>
            <w:noWrap w:val="0"/>
            <w:vAlign w:val="center"/>
          </w:tcPr>
          <w:p w14:paraId="09CD9A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5077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noWrap w:val="0"/>
            <w:vAlign w:val="center"/>
          </w:tcPr>
          <w:p w14:paraId="06AF9FA6">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信息传输业 *</w:t>
            </w:r>
          </w:p>
        </w:tc>
        <w:tc>
          <w:tcPr>
            <w:tcW w:w="759" w:type="pct"/>
            <w:noWrap w:val="0"/>
            <w:vAlign w:val="center"/>
          </w:tcPr>
          <w:p w14:paraId="0CD2D7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5FFA3E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75AB527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X≥2000</w:t>
            </w:r>
          </w:p>
        </w:tc>
        <w:tc>
          <w:tcPr>
            <w:tcW w:w="943" w:type="pct"/>
            <w:noWrap w:val="0"/>
            <w:vAlign w:val="center"/>
          </w:tcPr>
          <w:p w14:paraId="56A313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100≤X＜2000</w:t>
            </w:r>
          </w:p>
        </w:tc>
        <w:tc>
          <w:tcPr>
            <w:tcW w:w="790" w:type="pct"/>
            <w:noWrap w:val="0"/>
            <w:vAlign w:val="center"/>
          </w:tcPr>
          <w:p w14:paraId="6B1413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10≤X＜100</w:t>
            </w:r>
          </w:p>
        </w:tc>
        <w:tc>
          <w:tcPr>
            <w:tcW w:w="549" w:type="pct"/>
            <w:noWrap w:val="0"/>
            <w:vAlign w:val="center"/>
          </w:tcPr>
          <w:p w14:paraId="0CFDEE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27FF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noWrap w:val="0"/>
            <w:vAlign w:val="center"/>
          </w:tcPr>
          <w:p w14:paraId="0C1DD2F8">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53BA93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63B56A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55A39A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Y≥100000</w:t>
            </w:r>
          </w:p>
        </w:tc>
        <w:tc>
          <w:tcPr>
            <w:tcW w:w="943" w:type="pct"/>
            <w:noWrap w:val="0"/>
            <w:vAlign w:val="center"/>
          </w:tcPr>
          <w:p w14:paraId="26DD9C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1000≤Y＜100000</w:t>
            </w:r>
          </w:p>
        </w:tc>
        <w:tc>
          <w:tcPr>
            <w:tcW w:w="790" w:type="pct"/>
            <w:noWrap w:val="0"/>
            <w:vAlign w:val="center"/>
          </w:tcPr>
          <w:p w14:paraId="71FF47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100≤Y＜1000</w:t>
            </w:r>
          </w:p>
        </w:tc>
        <w:tc>
          <w:tcPr>
            <w:tcW w:w="549" w:type="pct"/>
            <w:noWrap w:val="0"/>
            <w:vAlign w:val="center"/>
          </w:tcPr>
          <w:p w14:paraId="2AA45D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0DFE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noWrap w:val="0"/>
            <w:vAlign w:val="center"/>
          </w:tcPr>
          <w:p w14:paraId="0330049C">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pacing w:val="-12"/>
                <w:kern w:val="0"/>
                <w:sz w:val="18"/>
                <w:szCs w:val="18"/>
                <w:highlight w:val="none"/>
                <w14:textFill>
                  <w14:solidFill>
                    <w14:schemeClr w14:val="tx1"/>
                  </w14:solidFill>
                </w14:textFill>
              </w:rPr>
            </w:pPr>
            <w:r>
              <w:rPr>
                <w:rFonts w:hint="eastAsia" w:ascii="宋体" w:hAnsi="宋体" w:eastAsia="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eastAsia="宋体" w:cs="宋体"/>
                <w:color w:val="000000" w:themeColor="text1"/>
                <w:kern w:val="0"/>
                <w:sz w:val="18"/>
                <w:szCs w:val="18"/>
                <w:highlight w:val="none"/>
                <w14:textFill>
                  <w14:solidFill>
                    <w14:schemeClr w14:val="tx1"/>
                  </w14:solidFill>
                </w14:textFill>
              </w:rPr>
              <w:t>务业</w:t>
            </w:r>
          </w:p>
        </w:tc>
        <w:tc>
          <w:tcPr>
            <w:tcW w:w="759" w:type="pct"/>
            <w:noWrap w:val="0"/>
            <w:vAlign w:val="center"/>
          </w:tcPr>
          <w:p w14:paraId="39C708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14E4BD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020803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943" w:type="pct"/>
            <w:noWrap w:val="0"/>
            <w:vAlign w:val="center"/>
          </w:tcPr>
          <w:p w14:paraId="08B0CD39">
            <w:pPr>
              <w:keepNext w:val="0"/>
              <w:keepLines w:val="0"/>
              <w:widowControl/>
              <w:suppressLineNumbers w:val="0"/>
              <w:spacing w:before="0" w:beforeAutospacing="0" w:after="0" w:afterAutospacing="0"/>
              <w:ind w:left="1" w:leftChars="-51" w:right="0" w:hanging="106"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790" w:type="pct"/>
            <w:noWrap w:val="0"/>
            <w:vAlign w:val="center"/>
          </w:tcPr>
          <w:p w14:paraId="5DFB46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10≤X＜100</w:t>
            </w:r>
          </w:p>
        </w:tc>
        <w:tc>
          <w:tcPr>
            <w:tcW w:w="549" w:type="pct"/>
            <w:noWrap w:val="0"/>
            <w:vAlign w:val="center"/>
          </w:tcPr>
          <w:p w14:paraId="275CEE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0602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noWrap w:val="0"/>
            <w:vAlign w:val="center"/>
          </w:tcPr>
          <w:p w14:paraId="2D58C160">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spacing w:val="-12"/>
                <w:kern w:val="0"/>
                <w:sz w:val="18"/>
                <w:szCs w:val="18"/>
                <w:highlight w:val="none"/>
                <w14:textFill>
                  <w14:solidFill>
                    <w14:schemeClr w14:val="tx1"/>
                  </w14:solidFill>
                </w14:textFill>
              </w:rPr>
            </w:pPr>
          </w:p>
        </w:tc>
        <w:tc>
          <w:tcPr>
            <w:tcW w:w="759" w:type="pct"/>
            <w:noWrap w:val="0"/>
            <w:vAlign w:val="center"/>
          </w:tcPr>
          <w:p w14:paraId="6B9BD9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27F71C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15D810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Y≥10000</w:t>
            </w:r>
          </w:p>
        </w:tc>
        <w:tc>
          <w:tcPr>
            <w:tcW w:w="943" w:type="pct"/>
            <w:noWrap w:val="0"/>
            <w:vAlign w:val="center"/>
          </w:tcPr>
          <w:p w14:paraId="21D5EC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1000≤Y＜10000</w:t>
            </w:r>
          </w:p>
        </w:tc>
        <w:tc>
          <w:tcPr>
            <w:tcW w:w="790" w:type="pct"/>
            <w:noWrap w:val="0"/>
            <w:vAlign w:val="center"/>
          </w:tcPr>
          <w:p w14:paraId="42941F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50≤Y＜1000</w:t>
            </w:r>
          </w:p>
        </w:tc>
        <w:tc>
          <w:tcPr>
            <w:tcW w:w="549" w:type="pct"/>
            <w:noWrap w:val="0"/>
            <w:vAlign w:val="center"/>
          </w:tcPr>
          <w:p w14:paraId="4FA68A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w:t>
            </w:r>
          </w:p>
        </w:tc>
      </w:tr>
      <w:tr w14:paraId="7276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noWrap w:val="0"/>
            <w:vAlign w:val="center"/>
          </w:tcPr>
          <w:p w14:paraId="26C4E461">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房地产开发经营</w:t>
            </w:r>
          </w:p>
        </w:tc>
        <w:tc>
          <w:tcPr>
            <w:tcW w:w="759" w:type="pct"/>
            <w:noWrap w:val="0"/>
            <w:vAlign w:val="center"/>
          </w:tcPr>
          <w:p w14:paraId="335A00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29F1D0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3FF8E4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Y≥200000</w:t>
            </w:r>
          </w:p>
        </w:tc>
        <w:tc>
          <w:tcPr>
            <w:tcW w:w="943" w:type="pct"/>
            <w:noWrap w:val="0"/>
            <w:vAlign w:val="center"/>
          </w:tcPr>
          <w:p w14:paraId="4B623F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1000≤Y＜200000</w:t>
            </w:r>
          </w:p>
        </w:tc>
        <w:tc>
          <w:tcPr>
            <w:tcW w:w="790" w:type="pct"/>
            <w:noWrap w:val="0"/>
            <w:vAlign w:val="center"/>
          </w:tcPr>
          <w:p w14:paraId="6A458A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100≤Y＜1000</w:t>
            </w:r>
          </w:p>
        </w:tc>
        <w:tc>
          <w:tcPr>
            <w:tcW w:w="549" w:type="pct"/>
            <w:noWrap w:val="0"/>
            <w:vAlign w:val="center"/>
          </w:tcPr>
          <w:p w14:paraId="4D71DA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Y＜100</w:t>
            </w:r>
          </w:p>
        </w:tc>
      </w:tr>
      <w:tr w14:paraId="2CD4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noWrap w:val="0"/>
            <w:vAlign w:val="center"/>
          </w:tcPr>
          <w:p w14:paraId="28FBC4B8">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3FF735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392" w:type="pct"/>
            <w:noWrap w:val="0"/>
            <w:vAlign w:val="center"/>
          </w:tcPr>
          <w:p w14:paraId="0B75CB3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62F258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Z≥10000</w:t>
            </w:r>
          </w:p>
        </w:tc>
        <w:tc>
          <w:tcPr>
            <w:tcW w:w="943" w:type="pct"/>
            <w:noWrap w:val="0"/>
            <w:vAlign w:val="center"/>
          </w:tcPr>
          <w:p w14:paraId="6346E2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5000≤Z＜10000</w:t>
            </w:r>
          </w:p>
        </w:tc>
        <w:tc>
          <w:tcPr>
            <w:tcW w:w="790" w:type="pct"/>
            <w:noWrap w:val="0"/>
            <w:vAlign w:val="center"/>
          </w:tcPr>
          <w:p w14:paraId="5BE64A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2000≤Z＜5000   </w:t>
            </w:r>
          </w:p>
        </w:tc>
        <w:tc>
          <w:tcPr>
            <w:tcW w:w="549" w:type="pct"/>
            <w:noWrap w:val="0"/>
            <w:vAlign w:val="center"/>
          </w:tcPr>
          <w:p w14:paraId="4F8411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Z＜2000</w:t>
            </w:r>
          </w:p>
        </w:tc>
      </w:tr>
      <w:tr w14:paraId="6A4B4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noWrap w:val="0"/>
            <w:vAlign w:val="center"/>
          </w:tcPr>
          <w:p w14:paraId="45FAFF15">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物业管理</w:t>
            </w:r>
          </w:p>
        </w:tc>
        <w:tc>
          <w:tcPr>
            <w:tcW w:w="759" w:type="pct"/>
            <w:noWrap w:val="0"/>
            <w:vAlign w:val="center"/>
          </w:tcPr>
          <w:p w14:paraId="6618EE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01E4EE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678E75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X≥1000</w:t>
            </w:r>
          </w:p>
        </w:tc>
        <w:tc>
          <w:tcPr>
            <w:tcW w:w="943" w:type="pct"/>
            <w:noWrap w:val="0"/>
            <w:vAlign w:val="center"/>
          </w:tcPr>
          <w:p w14:paraId="75577E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300≤X＜1000</w:t>
            </w:r>
          </w:p>
        </w:tc>
        <w:tc>
          <w:tcPr>
            <w:tcW w:w="790" w:type="pct"/>
            <w:noWrap w:val="0"/>
            <w:vAlign w:val="center"/>
          </w:tcPr>
          <w:p w14:paraId="0B9774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549" w:type="pct"/>
            <w:noWrap w:val="0"/>
            <w:vAlign w:val="center"/>
          </w:tcPr>
          <w:p w14:paraId="30F4D8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X＜100</w:t>
            </w:r>
          </w:p>
        </w:tc>
      </w:tr>
      <w:tr w14:paraId="1662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noWrap w:val="0"/>
            <w:vAlign w:val="center"/>
          </w:tcPr>
          <w:p w14:paraId="1DD84566">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432156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营业收入(Y)</w:t>
            </w:r>
          </w:p>
        </w:tc>
        <w:tc>
          <w:tcPr>
            <w:tcW w:w="392" w:type="pct"/>
            <w:noWrap w:val="0"/>
            <w:vAlign w:val="center"/>
          </w:tcPr>
          <w:p w14:paraId="57E919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583D54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Y≥5000</w:t>
            </w:r>
          </w:p>
        </w:tc>
        <w:tc>
          <w:tcPr>
            <w:tcW w:w="943" w:type="pct"/>
            <w:noWrap w:val="0"/>
            <w:vAlign w:val="center"/>
          </w:tcPr>
          <w:p w14:paraId="1421E644">
            <w:pPr>
              <w:keepNext w:val="0"/>
              <w:keepLines w:val="0"/>
              <w:widowControl/>
              <w:suppressLineNumbers w:val="0"/>
              <w:spacing w:before="0" w:beforeAutospacing="0" w:after="0" w:afterAutospacing="0"/>
              <w:ind w:left="1" w:leftChars="-51" w:right="0" w:hanging="106"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1000≤Y＜5000 </w:t>
            </w:r>
          </w:p>
        </w:tc>
        <w:tc>
          <w:tcPr>
            <w:tcW w:w="790" w:type="pct"/>
            <w:noWrap w:val="0"/>
            <w:vAlign w:val="center"/>
          </w:tcPr>
          <w:p w14:paraId="054C65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500≤Y＜1000</w:t>
            </w:r>
          </w:p>
        </w:tc>
        <w:tc>
          <w:tcPr>
            <w:tcW w:w="549" w:type="pct"/>
            <w:noWrap w:val="0"/>
            <w:vAlign w:val="center"/>
          </w:tcPr>
          <w:p w14:paraId="611790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Y＜500</w:t>
            </w:r>
          </w:p>
        </w:tc>
      </w:tr>
      <w:tr w14:paraId="0FD3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noWrap w:val="0"/>
            <w:vAlign w:val="center"/>
          </w:tcPr>
          <w:p w14:paraId="33FE3F8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租赁和商务服务业</w:t>
            </w:r>
          </w:p>
        </w:tc>
        <w:tc>
          <w:tcPr>
            <w:tcW w:w="759" w:type="pct"/>
            <w:noWrap w:val="0"/>
            <w:vAlign w:val="center"/>
          </w:tcPr>
          <w:p w14:paraId="554646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532F8F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005B9A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943" w:type="pct"/>
            <w:noWrap w:val="0"/>
            <w:vAlign w:val="center"/>
          </w:tcPr>
          <w:p w14:paraId="7CE9E837">
            <w:pPr>
              <w:keepNext w:val="0"/>
              <w:keepLines w:val="0"/>
              <w:widowControl/>
              <w:suppressLineNumbers w:val="0"/>
              <w:spacing w:before="0" w:beforeAutospacing="0" w:after="0" w:afterAutospacing="0"/>
              <w:ind w:left="1" w:leftChars="-51" w:right="0" w:hanging="106"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790" w:type="pct"/>
            <w:noWrap w:val="0"/>
            <w:vAlign w:val="center"/>
          </w:tcPr>
          <w:p w14:paraId="5AA1B0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10≤X＜100</w:t>
            </w:r>
          </w:p>
        </w:tc>
        <w:tc>
          <w:tcPr>
            <w:tcW w:w="549" w:type="pct"/>
            <w:noWrap w:val="0"/>
            <w:vAlign w:val="center"/>
          </w:tcPr>
          <w:p w14:paraId="2561BE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r w14:paraId="3222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noWrap w:val="0"/>
            <w:vAlign w:val="center"/>
          </w:tcPr>
          <w:p w14:paraId="2FC292FA">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p>
        </w:tc>
        <w:tc>
          <w:tcPr>
            <w:tcW w:w="759" w:type="pct"/>
            <w:noWrap w:val="0"/>
            <w:vAlign w:val="center"/>
          </w:tcPr>
          <w:p w14:paraId="18DD6E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资产总额(Z)</w:t>
            </w:r>
          </w:p>
        </w:tc>
        <w:tc>
          <w:tcPr>
            <w:tcW w:w="392" w:type="pct"/>
            <w:noWrap w:val="0"/>
            <w:vAlign w:val="center"/>
          </w:tcPr>
          <w:p w14:paraId="341B63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万元</w:t>
            </w:r>
          </w:p>
        </w:tc>
        <w:tc>
          <w:tcPr>
            <w:tcW w:w="624" w:type="pct"/>
            <w:noWrap w:val="0"/>
            <w:vAlign w:val="center"/>
          </w:tcPr>
          <w:p w14:paraId="031C6C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Z≥120000</w:t>
            </w:r>
          </w:p>
        </w:tc>
        <w:tc>
          <w:tcPr>
            <w:tcW w:w="943" w:type="pct"/>
            <w:noWrap w:val="0"/>
            <w:vAlign w:val="center"/>
          </w:tcPr>
          <w:p w14:paraId="120256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8000≤Z＜120000</w:t>
            </w:r>
          </w:p>
        </w:tc>
        <w:tc>
          <w:tcPr>
            <w:tcW w:w="790" w:type="pct"/>
            <w:noWrap w:val="0"/>
            <w:vAlign w:val="center"/>
          </w:tcPr>
          <w:p w14:paraId="4DE197D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100≤Z＜8000</w:t>
            </w:r>
          </w:p>
        </w:tc>
        <w:tc>
          <w:tcPr>
            <w:tcW w:w="549" w:type="pct"/>
            <w:noWrap w:val="0"/>
            <w:vAlign w:val="center"/>
          </w:tcPr>
          <w:p w14:paraId="20387D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Z＜100</w:t>
            </w:r>
          </w:p>
        </w:tc>
      </w:tr>
      <w:tr w14:paraId="5745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noWrap w:val="0"/>
            <w:vAlign w:val="center"/>
          </w:tcPr>
          <w:p w14:paraId="70473E6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其他未列明行业 *</w:t>
            </w:r>
          </w:p>
        </w:tc>
        <w:tc>
          <w:tcPr>
            <w:tcW w:w="759" w:type="pct"/>
            <w:noWrap w:val="0"/>
            <w:vAlign w:val="center"/>
          </w:tcPr>
          <w:p w14:paraId="09E5DD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从业人员(X)</w:t>
            </w:r>
          </w:p>
        </w:tc>
        <w:tc>
          <w:tcPr>
            <w:tcW w:w="392" w:type="pct"/>
            <w:noWrap w:val="0"/>
            <w:vAlign w:val="center"/>
          </w:tcPr>
          <w:p w14:paraId="57A659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人</w:t>
            </w:r>
          </w:p>
        </w:tc>
        <w:tc>
          <w:tcPr>
            <w:tcW w:w="624" w:type="pct"/>
            <w:noWrap w:val="0"/>
            <w:vAlign w:val="center"/>
          </w:tcPr>
          <w:p w14:paraId="28EFD1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X≥300</w:t>
            </w:r>
          </w:p>
        </w:tc>
        <w:tc>
          <w:tcPr>
            <w:tcW w:w="943" w:type="pct"/>
            <w:noWrap w:val="0"/>
            <w:vAlign w:val="center"/>
          </w:tcPr>
          <w:p w14:paraId="131484EA">
            <w:pPr>
              <w:keepNext w:val="0"/>
              <w:keepLines w:val="0"/>
              <w:widowControl/>
              <w:suppressLineNumbers w:val="0"/>
              <w:spacing w:before="0" w:beforeAutospacing="0" w:after="0" w:afterAutospacing="0"/>
              <w:ind w:left="1" w:leftChars="-51" w:right="0" w:hanging="106" w:hangingChars="6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100≤X＜300 </w:t>
            </w:r>
          </w:p>
        </w:tc>
        <w:tc>
          <w:tcPr>
            <w:tcW w:w="790" w:type="pct"/>
            <w:noWrap w:val="0"/>
            <w:vAlign w:val="center"/>
          </w:tcPr>
          <w:p w14:paraId="21DCC08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 xml:space="preserve"> 10≤X＜100</w:t>
            </w:r>
          </w:p>
        </w:tc>
        <w:tc>
          <w:tcPr>
            <w:tcW w:w="549" w:type="pct"/>
            <w:noWrap w:val="0"/>
            <w:vAlign w:val="center"/>
          </w:tcPr>
          <w:p w14:paraId="21261B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X＜10</w:t>
            </w:r>
          </w:p>
        </w:tc>
      </w:tr>
    </w:tbl>
    <w:p w14:paraId="7B49021D">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14:paraId="1210247A">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说明：</w:t>
      </w:r>
    </w:p>
    <w:p w14:paraId="1908B80C">
      <w:pPr>
        <w:spacing w:line="360" w:lineRule="auto"/>
        <w:ind w:firstLine="515" w:firstLineChars="2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1.大型、中型和小型企业须同时满足所列指标的下限，否则下划一档；微型企业只须满足所列指标中的一项即可。</w:t>
      </w:r>
    </w:p>
    <w:p w14:paraId="2F05E0C2">
      <w:pPr>
        <w:spacing w:line="360" w:lineRule="auto"/>
        <w:ind w:firstLine="515" w:firstLineChars="2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260A0B99">
      <w:pPr>
        <w:spacing w:line="360" w:lineRule="auto"/>
        <w:ind w:firstLine="515" w:firstLineChars="25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57D4E4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5C5452F7">
      <w:pPr>
        <w:pStyle w:val="6"/>
        <w:bidi w:val="0"/>
        <w:jc w:val="right"/>
        <w:rPr>
          <w:color w:val="000000" w:themeColor="text1"/>
          <w:highlight w:val="none"/>
          <w14:textFill>
            <w14:solidFill>
              <w14:schemeClr w14:val="tx1"/>
            </w14:solidFill>
          </w14:textFill>
        </w:rPr>
      </w:pPr>
      <w:bookmarkStart w:id="71" w:name="_Toc31441"/>
      <w:bookmarkStart w:id="72" w:name="_Toc21488"/>
      <w:r>
        <w:rPr>
          <w:rFonts w:hint="eastAsia"/>
          <w:color w:val="000000" w:themeColor="text1"/>
          <w:highlight w:val="none"/>
          <w14:textFill>
            <w14:solidFill>
              <w14:schemeClr w14:val="tx1"/>
            </w14:solidFill>
          </w14:textFill>
        </w:rPr>
        <w:t>第四章  评审程序、评审方法和评审标准</w:t>
      </w:r>
      <w:bookmarkEnd w:id="70"/>
      <w:bookmarkEnd w:id="71"/>
      <w:bookmarkEnd w:id="72"/>
    </w:p>
    <w:p w14:paraId="09AC7EB6">
      <w:pPr>
        <w:pStyle w:val="7"/>
        <w:jc w:val="center"/>
        <w:rPr>
          <w:rFonts w:ascii="宋体" w:hAnsi="宋体" w:cs="宋体"/>
          <w:b w:val="0"/>
          <w:color w:val="000000" w:themeColor="text1"/>
          <w:highlight w:val="none"/>
          <w14:textFill>
            <w14:solidFill>
              <w14:schemeClr w14:val="tx1"/>
            </w14:solidFill>
          </w14:textFill>
        </w:rPr>
      </w:pPr>
      <w:bookmarkStart w:id="73" w:name="_Toc29289"/>
      <w:bookmarkStart w:id="74" w:name="_Toc22838"/>
      <w:bookmarkStart w:id="75" w:name="_Toc27493"/>
      <w:bookmarkStart w:id="76" w:name="_Toc17570"/>
      <w:r>
        <w:rPr>
          <w:rFonts w:hint="eastAsia" w:ascii="宋体" w:hAnsi="宋体" w:cs="宋体"/>
          <w:b w:val="0"/>
          <w:color w:val="000000" w:themeColor="text1"/>
          <w:highlight w:val="none"/>
          <w14:textFill>
            <w14:solidFill>
              <w14:schemeClr w14:val="tx1"/>
            </w14:solidFill>
          </w14:textFill>
        </w:rPr>
        <w:t>第一节 评审程序和评审方法</w:t>
      </w:r>
      <w:bookmarkEnd w:id="73"/>
      <w:bookmarkEnd w:id="74"/>
      <w:bookmarkEnd w:id="75"/>
      <w:bookmarkEnd w:id="76"/>
    </w:p>
    <w:p w14:paraId="0E68C392">
      <w:pPr>
        <w:spacing w:line="360" w:lineRule="auto"/>
        <w:ind w:firstLine="47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1.确认磋商文件</w:t>
      </w:r>
    </w:p>
    <w:p w14:paraId="33A21BD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由磋商小组确认磋商文件。</w:t>
      </w:r>
    </w:p>
    <w:p w14:paraId="1C9357C0">
      <w:pPr>
        <w:spacing w:line="360" w:lineRule="auto"/>
        <w:ind w:firstLine="47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2.资格审查</w:t>
      </w:r>
    </w:p>
    <w:p w14:paraId="423A9050">
      <w:pPr>
        <w:snapToGrid w:val="0"/>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2.1响应文件开启后，磋商小组依法对供应商的资格证明文件进行审查。</w:t>
      </w:r>
    </w:p>
    <w:p w14:paraId="65EC17BF">
      <w:pPr>
        <w:snapToGrid w:val="0"/>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注：采购人代表或者采购代理机构在资格审查结束前，对供应商进行信用查询。</w:t>
      </w:r>
    </w:p>
    <w:p w14:paraId="7258C4BF">
      <w:pPr>
        <w:snapToGrid w:val="0"/>
        <w:spacing w:line="360" w:lineRule="auto"/>
        <w:ind w:firstLine="412"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（1）查询渠道：“广西政府采购云”平台“信用中国”网站(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"http://www.creditchina.gov.cn" </w:instrText>
      </w:r>
      <w:r>
        <w:rPr>
          <w:color w:val="000000" w:themeColor="text1"/>
          <w:highlight w:val="none"/>
          <w14:textFill>
            <w14:solidFill>
              <w14:schemeClr w14:val="tx1"/>
            </w14:solidFill>
          </w14:textFill>
        </w:rPr>
        <w:fldChar w:fldCharType="separate"/>
      </w:r>
      <w:r>
        <w:rPr>
          <w:rStyle w:val="38"/>
          <w:rFonts w:hint="eastAsia" w:ascii="宋体" w:hAnsi="宋体" w:eastAsia="宋体" w:cs="宋体"/>
          <w:color w:val="000000" w:themeColor="text1"/>
          <w:highlight w:val="none"/>
          <w14:textFill>
            <w14:solidFill>
              <w14:schemeClr w14:val="tx1"/>
            </w14:solidFill>
          </w14:textFill>
        </w:rPr>
        <w:t>www.creditchina.gov.cn</w:t>
      </w:r>
      <w:r>
        <w:rPr>
          <w:rStyle w:val="38"/>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Style w:val="38"/>
          <w:rFonts w:hint="eastAsia" w:ascii="宋体" w:hAnsi="宋体" w:eastAsia="宋体" w:cs="宋体"/>
          <w:color w:val="000000" w:themeColor="text1"/>
          <w:highlight w:val="none"/>
          <w14:textFill>
            <w14:solidFill>
              <w14:schemeClr w14:val="tx1"/>
            </w14:solidFill>
          </w14:textFill>
        </w:rPr>
        <w:t>www.ccgp.gov.cn</w:t>
      </w:r>
      <w:r>
        <w:rPr>
          <w:rStyle w:val="38"/>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t>)链接入口。</w:t>
      </w:r>
    </w:p>
    <w:p w14:paraId="5AA1B397">
      <w:pPr>
        <w:snapToGrid w:val="0"/>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（2）信用查询截止时点：资格审查结束前。</w:t>
      </w:r>
    </w:p>
    <w:p w14:paraId="4E1C7B32">
      <w:pPr>
        <w:snapToGrid w:val="0"/>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查询记录和证据留存方式：在查询网站中直接打印查询记录，截图另存为电子文档作为评审资料保存。</w:t>
      </w:r>
    </w:p>
    <w:p w14:paraId="5507BE8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AB181D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2.2资格审查标准为本磋商文件中载明对供应商资格要求的条件。资格审查采用合格制，凡符合磋商文件规定的供应商资格要求的响应文件均通过资格审查。</w:t>
      </w:r>
    </w:p>
    <w:p w14:paraId="4FDE61B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2.3供应商有下列情形之一的，资格审查不通过，其响应文件按无效响应处理：</w:t>
      </w:r>
    </w:p>
    <w:p w14:paraId="28AD943E">
      <w:pPr>
        <w:snapToGrid w:val="0"/>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（1）不具备磋商文件中规定的资格要求的；</w:t>
      </w:r>
    </w:p>
    <w:p w14:paraId="59E15AA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（2）响应文件未提供任一项“供应商须知前附表”资格证明文件规定的“必须提供”的文件资料的；</w:t>
      </w:r>
    </w:p>
    <w:p w14:paraId="29BCE710">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（3）响应文件提供的资格证明文件出现任一项不符合“供应商须知前附表”资格证明文件规定的“必须提供”的文件资料要求或者无效的。</w:t>
      </w:r>
    </w:p>
    <w:p w14:paraId="3B703657">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bookmarkStart w:id="77" w:name="_Hlk68601553"/>
      <w:r>
        <w:rPr>
          <w:rFonts w:hint="eastAsia" w:ascii="宋体" w:hAnsi="宋体" w:eastAsia="宋体" w:cs="宋体"/>
          <w:color w:val="000000" w:themeColor="text1"/>
          <w:szCs w:val="21"/>
          <w:highlight w:val="none"/>
          <w14:textFill>
            <w14:solidFill>
              <w14:schemeClr w14:val="tx1"/>
            </w14:solidFill>
          </w14:textFill>
        </w:rPr>
        <w:t>（4）同一合同项下的不同供应商，单位负责人为同一人或者存在直接控股、管理关系的；为本项目提供过整体设计、规范编制或者项目管理、监理、检测等服务的。</w:t>
      </w:r>
      <w:bookmarkEnd w:id="77"/>
    </w:p>
    <w:p w14:paraId="1A83A25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2.4通过资格审查的合格供应商不足3家的，不得进入符合性审查环节，采购人或者采购代理机构应当重新开展采购活动。</w:t>
      </w:r>
    </w:p>
    <w:p w14:paraId="494520C0">
      <w:pPr>
        <w:spacing w:line="360" w:lineRule="auto"/>
        <w:ind w:firstLine="47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3.符合性审查</w:t>
      </w:r>
    </w:p>
    <w:p w14:paraId="38AF53C3">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3.1由磋商小组对通过资格审查的合格供应商的响应文件的响应报价、商务、技术等实质性要求进行符合性审查，以确定其是否满足磋商文件的实质性要求。</w:t>
      </w:r>
    </w:p>
    <w:p w14:paraId="138ADF89">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BA4A02F">
      <w:pPr>
        <w:spacing w:line="360" w:lineRule="auto"/>
        <w:ind w:firstLine="412" w:firstLineChars="200"/>
        <w:rPr>
          <w:rFonts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000000" w:themeColor="text1"/>
          <w:spacing w:val="-6"/>
          <w:szCs w:val="21"/>
          <w:highlight w:val="none"/>
          <w14:textFill>
            <w14:solidFill>
              <w14:schemeClr w14:val="tx1"/>
            </w14:solidFill>
          </w14:textFill>
        </w:rPr>
        <w:t>。</w:t>
      </w:r>
    </w:p>
    <w:p w14:paraId="649EA2C5">
      <w:pPr>
        <w:spacing w:line="360" w:lineRule="auto"/>
        <w:ind w:firstLine="388"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6"/>
          <w:szCs w:val="21"/>
          <w:highlight w:val="none"/>
          <w14:textFill>
            <w14:solidFill>
              <w14:schemeClr w14:val="tx1"/>
            </w14:solidFill>
          </w14:textFill>
        </w:rPr>
        <w:t>3.4</w:t>
      </w:r>
      <w:r>
        <w:rPr>
          <w:rFonts w:hint="eastAsia" w:ascii="宋体" w:hAnsi="宋体" w:eastAsia="宋体" w:cs="宋体"/>
          <w:color w:val="000000" w:themeColor="text1"/>
          <w:szCs w:val="21"/>
          <w:highlight w:val="none"/>
          <w14:textFill>
            <w14:solidFill>
              <w14:schemeClr w14:val="tx1"/>
            </w14:solidFill>
          </w14:textFill>
        </w:rPr>
        <w:t xml:space="preserve">首次响应文件报价出现前后不一致的，按照下列规定修正： </w:t>
      </w:r>
    </w:p>
    <w:p w14:paraId="7DFC0BB3">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（1）响应文件中报价表内容与响应文件中相应内容不一致的，以报价表为准；</w:t>
      </w:r>
    </w:p>
    <w:p w14:paraId="79BAFC3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（2）大写金额和小写金额不一致的，以大写金额为准；</w:t>
      </w:r>
    </w:p>
    <w:p w14:paraId="66731572">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（3）单价金额小数点或者百分比有明显错位的，以报价表的总价为准，并修改单价；</w:t>
      </w:r>
    </w:p>
    <w:p w14:paraId="7EB54C20">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（4）总价金额与按单价汇总金额不一致的，以单价金额计算结果为准。</w:t>
      </w:r>
    </w:p>
    <w:p w14:paraId="1488DF9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同时出现两种以上不一致的，按照以上（1）-（4）规定的顺序逐条进行修正。修正后的报价经供应商确认后产生约束力，供应商不确认的，其响应文件按无效响应处理。</w:t>
      </w:r>
    </w:p>
    <w:p w14:paraId="30372806">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3.5商务技术、报价评审</w:t>
      </w:r>
    </w:p>
    <w:p w14:paraId="1411495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在评审时，如发现下列情形之一的，将被视为响应文件无效处理：</w:t>
      </w:r>
    </w:p>
    <w:p w14:paraId="5B47E7D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（1）商务技术评审</w:t>
      </w:r>
    </w:p>
    <w:p w14:paraId="0C12307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1）响应文件未按磋商文件要求签署、盖章；</w:t>
      </w:r>
    </w:p>
    <w:p w14:paraId="5B8327C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2）委托代理人未能出具有效身份证明或者出具的身份证明与授权委托书中的信息不符； </w:t>
      </w:r>
    </w:p>
    <w:p w14:paraId="7D8BA9A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FA1418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4）商务条款中标“▲”的条款发生负偏离的或者允许负偏离的条款数超过“供应商须知前附表”规定项数的或者标明实质性的要求发生负偏离；</w:t>
      </w:r>
    </w:p>
    <w:p w14:paraId="372B07CD">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5）未对竞标有效期作出响应或者响应文件承诺的竞标有效期不满足磋商文件要求；</w:t>
      </w:r>
    </w:p>
    <w:p w14:paraId="0F47C14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6）响应文件的实质性内容未使用中文表述、使用计量单位不符合磋商文件要求；</w:t>
      </w:r>
    </w:p>
    <w:p w14:paraId="4ED3B80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7）响应文件中的文件资料因填写不齐全或者内容虚假或者出现其他情形而导致被磋商小组认定无效；</w:t>
      </w:r>
    </w:p>
    <w:p w14:paraId="3A8F76D3">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8）响应文件含有采购人不能接受的附加条件；</w:t>
      </w:r>
    </w:p>
    <w:p w14:paraId="04B35E70">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9）属于“供应商须知正文”第7.5条情形；</w:t>
      </w:r>
    </w:p>
    <w:p w14:paraId="4870C53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10）技术需求允许负偏离的条款数超过“供应商须知前附表”规定项数；</w:t>
      </w:r>
    </w:p>
    <w:p w14:paraId="203C0EED">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11）虚假竞标，或者出现其他情形而导致被磋商小组认定无效；</w:t>
      </w:r>
    </w:p>
    <w:p w14:paraId="1CC6C21F">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12）竞标技术方案不明确，磋商文件未允许但响应文件中存在一个或者一个以上备选（替代）竞标方案；</w:t>
      </w:r>
    </w:p>
    <w:p w14:paraId="29E08F8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13）响应文件标注的项目名称或者项目编号与竞争性磋商文件标注的项目名称或者项目编号不一致的（已标价工程量清单除外，已标价工程量清单按照采购人提供的</w:t>
      </w:r>
      <w:r>
        <w:rPr>
          <w:rFonts w:hint="eastAsia" w:ascii="宋体" w:hAnsi="宋体" w:eastAsia="宋体" w:cs="宋体"/>
          <w:color w:val="000000" w:themeColor="text1"/>
          <w:szCs w:val="21"/>
          <w:highlight w:val="none"/>
          <w:lang w:eastAsia="zh-CN"/>
          <w14:textFill>
            <w14:solidFill>
              <w14:schemeClr w14:val="tx1"/>
            </w14:solidFill>
          </w14:textFill>
        </w:rPr>
        <w:t>预算书</w:t>
      </w:r>
      <w:r>
        <w:rPr>
          <w:rFonts w:hint="eastAsia" w:ascii="宋体" w:hAnsi="宋体" w:eastAsia="宋体" w:cs="宋体"/>
          <w:color w:val="000000" w:themeColor="text1"/>
          <w:szCs w:val="21"/>
          <w:highlight w:val="none"/>
          <w14:textFill>
            <w14:solidFill>
              <w14:schemeClr w14:val="tx1"/>
            </w14:solidFill>
          </w14:textFill>
        </w:rPr>
        <w:t>的要求填写）；</w:t>
      </w:r>
    </w:p>
    <w:p w14:paraId="29E9360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14）未响应磋商文件实质性要求；</w:t>
      </w:r>
    </w:p>
    <w:p w14:paraId="2D46480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15）法律、法规和磋商文件规定的其他无效情形。</w:t>
      </w:r>
    </w:p>
    <w:p w14:paraId="7A3517A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（2）报价评审</w:t>
      </w:r>
    </w:p>
    <w:p w14:paraId="14D95C9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 响应文件未提供“供应商须知前附表” 报价文件中规定的“ 必须提供”的文件资料或提供的资料不符合“ 必须提供”的文件资料要求的规定；</w:t>
      </w:r>
    </w:p>
    <w:p w14:paraId="562BAA5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2）未采用人民币报价或者未按照磋商文件标明的币种报价；</w:t>
      </w:r>
    </w:p>
    <w:p w14:paraId="51194C5D">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9C920B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6C30994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30B6DBC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6）响应文件响应的标的数量及单位与竞争性磋商采购文件要求实质性不一致的。</w:t>
      </w:r>
    </w:p>
    <w:p w14:paraId="19F50C3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7）供应商采用总价优惠或以总价百分比优惠的方式进行响应报价的；</w:t>
      </w:r>
    </w:p>
    <w:p w14:paraId="103A1DF7">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14:textFill>
            <w14:solidFill>
              <w14:schemeClr w14:val="tx1"/>
            </w14:solidFill>
          </w14:textFill>
        </w:rPr>
        <w:t>）供应商已标价工程量清单的计量单位、工程量任何一处与</w:t>
      </w:r>
      <w:r>
        <w:rPr>
          <w:rFonts w:hint="eastAsia" w:ascii="宋体" w:hAnsi="宋体" w:eastAsia="宋体" w:cs="宋体"/>
          <w:color w:val="000000" w:themeColor="text1"/>
          <w:szCs w:val="21"/>
          <w:highlight w:val="none"/>
          <w:lang w:eastAsia="zh-CN"/>
          <w14:textFill>
            <w14:solidFill>
              <w14:schemeClr w14:val="tx1"/>
            </w14:solidFill>
          </w14:textFill>
        </w:rPr>
        <w:t>预算书</w:t>
      </w:r>
      <w:r>
        <w:rPr>
          <w:rFonts w:hint="eastAsia" w:ascii="宋体" w:hAnsi="宋体" w:eastAsia="宋体" w:cs="宋体"/>
          <w:color w:val="000000" w:themeColor="text1"/>
          <w:szCs w:val="21"/>
          <w:highlight w:val="none"/>
          <w14:textFill>
            <w14:solidFill>
              <w14:schemeClr w14:val="tx1"/>
            </w14:solidFill>
          </w14:textFill>
        </w:rPr>
        <w:t>不一致的；</w:t>
      </w:r>
    </w:p>
    <w:p w14:paraId="291352A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）供应商已标价工程量清单的项目名称或项目特征与</w:t>
      </w:r>
      <w:r>
        <w:rPr>
          <w:rFonts w:hint="eastAsia" w:ascii="宋体" w:hAnsi="宋体" w:eastAsia="宋体" w:cs="宋体"/>
          <w:color w:val="000000" w:themeColor="text1"/>
          <w:szCs w:val="21"/>
          <w:highlight w:val="none"/>
          <w:lang w:eastAsia="zh-CN"/>
          <w14:textFill>
            <w14:solidFill>
              <w14:schemeClr w14:val="tx1"/>
            </w14:solidFill>
          </w14:textFill>
        </w:rPr>
        <w:t>预算书</w:t>
      </w:r>
      <w:r>
        <w:rPr>
          <w:rFonts w:hint="eastAsia" w:ascii="宋体" w:hAnsi="宋体" w:eastAsia="宋体" w:cs="宋体"/>
          <w:color w:val="000000" w:themeColor="text1"/>
          <w:szCs w:val="21"/>
          <w:highlight w:val="none"/>
          <w14:textFill>
            <w14:solidFill>
              <w14:schemeClr w14:val="tx1"/>
            </w14:solidFill>
          </w14:textFill>
        </w:rPr>
        <w:t>不一致，磋商小组要求澄清、说明或补正，但供应商拒绝澄清、说明或补正的；</w:t>
      </w:r>
    </w:p>
    <w:p w14:paraId="55CD149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11）响应函中的报价与已标价的工程量清单汇总表不一致的；</w:t>
      </w:r>
    </w:p>
    <w:p w14:paraId="0A5634B0">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12）设有暂估价、暂列金额的，响应时未按</w:t>
      </w:r>
      <w:r>
        <w:rPr>
          <w:rFonts w:hint="eastAsia" w:ascii="宋体" w:hAnsi="宋体" w:eastAsia="宋体" w:cs="宋体"/>
          <w:color w:val="000000" w:themeColor="text1"/>
          <w:szCs w:val="21"/>
          <w:highlight w:val="none"/>
          <w:lang w:eastAsia="zh-CN"/>
          <w14:textFill>
            <w14:solidFill>
              <w14:schemeClr w14:val="tx1"/>
            </w14:solidFill>
          </w14:textFill>
        </w:rPr>
        <w:t>预算书</w:t>
      </w:r>
      <w:r>
        <w:rPr>
          <w:rFonts w:hint="eastAsia" w:ascii="宋体" w:hAnsi="宋体" w:eastAsia="宋体" w:cs="宋体"/>
          <w:color w:val="000000" w:themeColor="text1"/>
          <w:szCs w:val="21"/>
          <w:highlight w:val="none"/>
          <w14:textFill>
            <w14:solidFill>
              <w14:schemeClr w14:val="tx1"/>
            </w14:solidFill>
          </w14:textFill>
        </w:rPr>
        <w:t>给出的暂估价总价、暂列金额总价计入磋商总报价中的。</w:t>
      </w:r>
    </w:p>
    <w:p w14:paraId="3A9A6D7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18B63F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6180B7F">
      <w:pPr>
        <w:spacing w:line="360" w:lineRule="auto"/>
        <w:ind w:firstLine="472" w:firstLineChars="200"/>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4.磋商程序</w:t>
      </w:r>
    </w:p>
    <w:p w14:paraId="668F6EA6">
      <w:pPr>
        <w:spacing w:line="360" w:lineRule="auto"/>
        <w:ind w:firstLine="41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4.1磋商小组按照“供应商须知前附表”</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确定的</w:t>
      </w:r>
      <w:r>
        <w:rPr>
          <w:rFonts w:hint="eastAsia" w:ascii="宋体" w:hAnsi="宋体" w:eastAsia="宋体" w:cs="宋体"/>
          <w:color w:val="000000" w:themeColor="text1"/>
          <w:szCs w:val="21"/>
          <w:highlight w:val="none"/>
          <w14:textFill>
            <w14:solidFill>
              <w14:schemeClr w14:val="tx1"/>
            </w14:solidFill>
          </w14:textFill>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5380166">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4234D94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4.3对磋商文件作出的实质性变动是磋商文件的有效组成部分，由磋商小组及时以电子澄清函形式同时通知所有参加磋商的供应商。</w:t>
      </w:r>
    </w:p>
    <w:p w14:paraId="498B26C7">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4.4供应商必须按照磋商文件的变动情况和磋商小组的要求以回函的形式重新提交响应文件，并加盖电子公章。参加磋商的供应商未在规定时间内重新提交响应文件的，视同退出磋商。</w:t>
      </w:r>
    </w:p>
    <w:p w14:paraId="1FD0261D">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4.5磋商中，</w:t>
      </w:r>
      <w:r>
        <w:rPr>
          <w:rFonts w:hint="eastAsia" w:ascii="宋体" w:hAnsi="宋体" w:eastAsia="宋体" w:cs="宋体"/>
          <w:color w:val="000000" w:themeColor="text1"/>
          <w:spacing w:val="-6"/>
          <w:szCs w:val="21"/>
          <w:highlight w:val="none"/>
          <w14:textFill>
            <w14:solidFill>
              <w14:schemeClr w14:val="tx1"/>
            </w14:solidFill>
          </w14:textFill>
        </w:rPr>
        <w:t>磋商的任何一方不得透露与磋商有关的其他供应商的技术资料、价格和其他信息。</w:t>
      </w:r>
    </w:p>
    <w:p w14:paraId="2EAF3366">
      <w:pPr>
        <w:widowControl/>
        <w:tabs>
          <w:tab w:val="left" w:pos="540"/>
        </w:tabs>
        <w:spacing w:line="360" w:lineRule="auto"/>
        <w:ind w:firstLine="412" w:firstLineChars="200"/>
        <w:jc w:val="left"/>
        <w:rPr>
          <w:rFonts w:ascii="宋体" w:hAnsi="宋体" w:eastAsia="宋体" w:cs="宋体"/>
          <w:b/>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4.6磋商小组应对磋商过程和重要磋商内容进行记录，作为评标报告一部分，磋商小组在记录上签字确认。</w:t>
      </w:r>
      <w:r>
        <w:rPr>
          <w:rFonts w:hint="eastAsia" w:ascii="宋体" w:hAnsi="宋体" w:eastAsia="宋体" w:cs="宋体"/>
          <w:b/>
          <w:color w:val="000000" w:themeColor="text1"/>
          <w:highlight w:val="none"/>
          <w14:textFill>
            <w14:solidFill>
              <w14:schemeClr w14:val="tx1"/>
            </w14:solidFill>
          </w14:textFill>
        </w:rPr>
        <w:t>主要内容包括：</w:t>
      </w:r>
    </w:p>
    <w:p w14:paraId="79913112">
      <w:pPr>
        <w:pStyle w:val="78"/>
        <w:spacing w:before="0" w:line="360" w:lineRule="auto"/>
        <w:ind w:firstLine="396"/>
        <w:rPr>
          <w:rFonts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（1）按照相关规定进行公示的，公示情况说明；</w:t>
      </w:r>
    </w:p>
    <w:p w14:paraId="137A04ED">
      <w:pPr>
        <w:pStyle w:val="78"/>
        <w:spacing w:before="0" w:line="360" w:lineRule="auto"/>
        <w:ind w:firstLine="396"/>
        <w:rPr>
          <w:rFonts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（2）磋商日期和地点，磋商人员名单；</w:t>
      </w:r>
    </w:p>
    <w:p w14:paraId="65B153ED">
      <w:pPr>
        <w:pStyle w:val="78"/>
        <w:spacing w:before="0" w:line="360" w:lineRule="auto"/>
        <w:ind w:firstLine="396"/>
        <w:rPr>
          <w:rFonts w:ascii="宋体" w:hAnsi="宋体" w:eastAsia="宋体" w:cs="宋体"/>
          <w:color w:val="000000" w:themeColor="text1"/>
          <w:spacing w:val="-6"/>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（3）合同主要条款及价格商定情况。</w:t>
      </w:r>
    </w:p>
    <w:p w14:paraId="62D1866B">
      <w:pPr>
        <w:widowControl/>
        <w:tabs>
          <w:tab w:val="left" w:pos="540"/>
        </w:tabs>
        <w:spacing w:line="360" w:lineRule="auto"/>
        <w:ind w:firstLine="412" w:firstLineChars="200"/>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4.7磋商过程中重新提交的响应文件，供应商可以在开启前补充、修改。</w:t>
      </w:r>
    </w:p>
    <w:p w14:paraId="4B4AE3B5">
      <w:pPr>
        <w:tabs>
          <w:tab w:val="left" w:pos="2835"/>
        </w:tabs>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4.8对磋商过程提交的响应文件进行有效性、完整性和响应程度审查，通过审查的合格供应商不足3家的，采购人或者采购代理机构应当重新开展采购活动。</w:t>
      </w:r>
    </w:p>
    <w:p w14:paraId="3010E7DA">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 xml:space="preserve">5. 最后报价 </w:t>
      </w:r>
    </w:p>
    <w:p w14:paraId="4B44B5AA">
      <w:pPr>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本项目采用多次报价方式，作最后报价时磋商小组将书面告知参与谈判的供应商，各</w:t>
      </w:r>
      <w:r>
        <w:rPr>
          <w:rFonts w:hint="eastAsia" w:ascii="宋体" w:hAnsi="宋体" w:eastAsia="宋体" w:cs="宋体"/>
          <w:color w:val="000000" w:themeColor="text1"/>
          <w:szCs w:val="21"/>
          <w:highlight w:val="none"/>
          <w14:textFill>
            <w14:solidFill>
              <w14:schemeClr w14:val="tx1"/>
            </w14:solidFill>
          </w14:textFill>
        </w:rPr>
        <w:t>供应商的最终报价如有变动，则</w:t>
      </w:r>
      <w:r>
        <w:rPr>
          <w:rFonts w:hint="eastAsia" w:ascii="宋体" w:hAnsi="宋体" w:eastAsia="宋体" w:cs="宋体"/>
          <w:b/>
          <w:bCs/>
          <w:color w:val="000000" w:themeColor="text1"/>
          <w:szCs w:val="21"/>
          <w:highlight w:val="none"/>
          <w14:textFill>
            <w14:solidFill>
              <w14:schemeClr w14:val="tx1"/>
            </w14:solidFill>
          </w14:textFill>
        </w:rPr>
        <w:t>必须以完整的已标价工程量清单报价的形式（按磋商文件中的相关规定签字盖章）编制提交</w:t>
      </w:r>
      <w:r>
        <w:rPr>
          <w:rFonts w:hint="eastAsia" w:ascii="宋体" w:hAnsi="宋体" w:eastAsia="宋体" w:cs="宋体"/>
          <w:color w:val="000000" w:themeColor="text1"/>
          <w:highlight w:val="none"/>
          <w14:textFill>
            <w14:solidFill>
              <w14:schemeClr w14:val="tx1"/>
            </w14:solidFill>
          </w14:textFill>
        </w:rPr>
        <w:t>，不得以总价下浮的方式做最后报价，否则，作无效标处理。各供应商必须提前做好相关准备并按时递交最后报价文件，最后报价高于采购预算或招标控制价的响应文件作无效标处理。</w:t>
      </w:r>
    </w:p>
    <w:p w14:paraId="0C4CE73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34566B48">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0DCE58A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5.3 最后报价是供应商响应文件的有效组成部分。</w:t>
      </w:r>
      <w:r>
        <w:rPr>
          <w:rFonts w:hint="eastAsia" w:ascii="宋体" w:hAnsi="宋体" w:eastAsia="宋体" w:cs="宋体"/>
          <w:b/>
          <w:color w:val="000000" w:themeColor="text1"/>
          <w:szCs w:val="21"/>
          <w:highlight w:val="none"/>
          <w:u w:val="single"/>
          <w14:textFill>
            <w14:solidFill>
              <w14:schemeClr w14:val="tx1"/>
            </w14:solidFill>
          </w14:textFill>
        </w:rPr>
        <w:t>本项目执行工程量清单报价（首次报价、最终报价）。如首次报价与最终报价一致，视为最终报价按首次递交的已标价工程量清单执行；如最终报价与首次报价不一致且未上传最终计价的工程量清单作为附件的，视为退出磋商，退出磋商的供应商的响应文件按无效响应处理</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重要提示：最后报价时，采购代理机构将在广西采购云平台系统告知各供应商，最后报价有时间限制，供应商须提前做好相关准备工作并按时递交磋商报价文件（以附件的方式上传）。</w:t>
      </w:r>
    </w:p>
    <w:p w14:paraId="35F51F46">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5.4已经提交响应文件的供应商，在提交最后报价之前，可以根据磋商情况退出磋商，退出磋商的供应商的响应文件按无效响应处理。</w:t>
      </w:r>
    </w:p>
    <w:p w14:paraId="4EF74C0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5.5供应商未在规定时间内提交最后报价的，视同退出磋商。</w:t>
      </w:r>
    </w:p>
    <w:p w14:paraId="05BFB16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5.6磋商小组收齐最后报价后统一开启，磋商小组对最后报价进行有效性、完整性和响应程度的审查。</w:t>
      </w:r>
    </w:p>
    <w:p w14:paraId="668A59BA">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5.7最终响应文件的报价出现前后不一致的，按照本章第3.4条的规定修正。 </w:t>
      </w:r>
    </w:p>
    <w:p w14:paraId="48D4767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5.8修正后的最终报价出现下列情形的，按无效响应处理：</w:t>
      </w:r>
    </w:p>
    <w:p w14:paraId="23D9DBCF">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（1）供应商不确认的（全流程电子化评标采取在线确认）；</w:t>
      </w:r>
    </w:p>
    <w:p w14:paraId="04E7389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（2）经供应商确认修正后的响应报价（包含首次报价、最后报价）超过所竞标分标规定的采购预算金额或者最高限价的（如本项目公布了最高限价）；</w:t>
      </w:r>
    </w:p>
    <w:p w14:paraId="27862BA2">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（3）经供应商确认修正后的响应报价（包含首次报价、最后报价）超过分项采购预算金额或者最高限价的（如本项目公布了最高限价）。</w:t>
      </w:r>
    </w:p>
    <w:p w14:paraId="55961F3B">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5.9经供应商确认修正后的最后报价作为评审及签订合同的依据。</w:t>
      </w:r>
    </w:p>
    <w:p w14:paraId="7751D713">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5.10供应商出现最后报价按无效响应处理或者响应文件按无效处理时</w:t>
      </w:r>
      <w:r>
        <w:rPr>
          <w:rFonts w:hint="eastAsia" w:ascii="宋体" w:hAnsi="宋体" w:eastAsia="宋体" w:cs="宋体"/>
          <w:color w:val="000000" w:themeColor="text1"/>
          <w:sz w:val="22"/>
          <w:highlight w:val="none"/>
          <w14:textFill>
            <w14:solidFill>
              <w14:schemeClr w14:val="tx1"/>
            </w14:solidFill>
          </w14:textFill>
        </w:rPr>
        <w:t>，磋商小组应当告知有关供应商</w:t>
      </w:r>
      <w:r>
        <w:rPr>
          <w:rFonts w:hint="eastAsia" w:ascii="宋体" w:hAnsi="宋体" w:eastAsia="宋体" w:cs="宋体"/>
          <w:color w:val="000000" w:themeColor="text1"/>
          <w:szCs w:val="21"/>
          <w:highlight w:val="none"/>
          <w14:textFill>
            <w14:solidFill>
              <w14:schemeClr w14:val="tx1"/>
            </w14:solidFill>
          </w14:textFill>
        </w:rPr>
        <w:t>。</w:t>
      </w:r>
    </w:p>
    <w:p w14:paraId="1B0AF0A0">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5.11最后报价结束后，磋商小组不得再与供应商进行任何形式的商谈。</w:t>
      </w:r>
    </w:p>
    <w:p w14:paraId="64765EE5">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6.比较与评价</w:t>
      </w:r>
    </w:p>
    <w:p w14:paraId="5143E5AC">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6.1评审方法：综合评分法。</w:t>
      </w:r>
    </w:p>
    <w:p w14:paraId="6D8C0CFD">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6.2经磋商确定最终采购需求和提交最后报价的供应商后，由磋商小组采用综合评分法对提交最后报价的供应商的响应文件和最后报价进行综合评分。</w:t>
      </w:r>
    </w:p>
    <w:p w14:paraId="79C00144">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6.3评审时，磋商小组各成员应当独立对每个有效响应的文件进行评价、打分，然后汇总每个供应商每项评分因素的得分。</w:t>
      </w:r>
    </w:p>
    <w:p w14:paraId="60AF3313">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5BDDED0">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（2）磋商小组按照磋商文件中规定的评审标准计算各供应商的报价得分。项目评审过程中，不得去掉最后报价中的最高报价和最低报价。</w:t>
      </w:r>
    </w:p>
    <w:p w14:paraId="2D2D648E">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（3）各供应商的得分为磋商小组所有成员的有效评分的算术平均数。</w:t>
      </w:r>
    </w:p>
    <w:p w14:paraId="3AB634F1">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6.4评审价为供应商的最后报价进行政策性扣除后的价格，评审价只是作为评审时使用。最终成交供应商的成交金额等于最后报价（如有修正，以确认修正后的最后报价为准）。</w:t>
      </w:r>
    </w:p>
    <w:p w14:paraId="69A40BB3">
      <w:pPr>
        <w:spacing w:line="360" w:lineRule="auto"/>
        <w:ind w:firstLine="41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6.5由磋商小组根据综合评分情况，按照评审得分由高到低顺序推荐3名以上成交候选供应商，并编写评</w:t>
      </w:r>
      <w:r>
        <w:rPr>
          <w:rFonts w:hint="eastAsia" w:ascii="宋体" w:hAnsi="宋体" w:eastAsia="宋体" w:cs="宋体"/>
          <w:color w:val="000000" w:themeColor="text1"/>
          <w:kern w:val="0"/>
          <w:szCs w:val="21"/>
          <w:highlight w:val="none"/>
          <w14:textFill>
            <w14:solidFill>
              <w14:schemeClr w14:val="tx1"/>
            </w14:solidFill>
          </w14:textFill>
        </w:rPr>
        <w:t>审报告。符合本章第4.3条情形的，可以推荐2家成交候选供应商。评审得分相同的，按照最后报价由低到高的顺序推荐。评审得分且最后报价相同的，按照技术指标优劣顺序推荐。</w:t>
      </w:r>
    </w:p>
    <w:p w14:paraId="5C23BA82">
      <w:pPr>
        <w:spacing w:line="360" w:lineRule="auto"/>
        <w:ind w:firstLine="41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7E2FB05">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7.评审复核</w:t>
      </w:r>
    </w:p>
    <w:p w14:paraId="7E512185">
      <w:pPr>
        <w:spacing w:line="360" w:lineRule="auto"/>
        <w:ind w:firstLine="412"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7.1评审报告签署前，评审委员会要对评审结果进行复核，复核意见要体现在评审报告中。</w:t>
      </w:r>
    </w:p>
    <w:p w14:paraId="0853C620">
      <w:pPr>
        <w:widowControl/>
        <w:spacing w:line="360" w:lineRule="auto"/>
        <w:ind w:firstLine="412"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217BFA96">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8.评审标准</w:t>
      </w:r>
    </w:p>
    <w:p w14:paraId="654449EA">
      <w:pPr>
        <w:keepNext w:val="0"/>
        <w:keepLines w:val="0"/>
        <w:pageBreakBefore w:val="0"/>
        <w:widowControl w:val="0"/>
        <w:kinsoku/>
        <w:wordWrap/>
        <w:overflowPunct/>
        <w:topLinePunct w:val="0"/>
        <w:autoSpaceDE/>
        <w:autoSpaceDN/>
        <w:bidi w:val="0"/>
        <w:adjustRightInd/>
        <w:snapToGrid/>
        <w:spacing w:line="360" w:lineRule="auto"/>
        <w:ind w:firstLine="472" w:firstLineChars="200"/>
        <w:textAlignment w:val="auto"/>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8.1资格和符合性评审</w:t>
      </w:r>
    </w:p>
    <w:p w14:paraId="47C77492">
      <w:pPr>
        <w:spacing w:line="360" w:lineRule="auto"/>
        <w:ind w:firstLine="412"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只有通过了</w:t>
      </w:r>
      <w:r>
        <w:rPr>
          <w:rFonts w:hint="eastAsia" w:ascii="宋体" w:hAnsi="宋体" w:eastAsia="宋体" w:cs="宋体"/>
          <w:bCs/>
          <w:color w:val="auto"/>
          <w:szCs w:val="21"/>
          <w:highlight w:val="none"/>
        </w:rPr>
        <w:t>资格和符合性评审</w:t>
      </w:r>
      <w:r>
        <w:rPr>
          <w:rFonts w:hint="eastAsia" w:ascii="宋体" w:hAnsi="宋体" w:eastAsia="宋体" w:cs="宋体"/>
          <w:bCs/>
          <w:color w:val="auto"/>
          <w:szCs w:val="21"/>
          <w:highlight w:val="none"/>
          <w:lang w:val="en-US" w:eastAsia="zh-CN"/>
        </w:rPr>
        <w:t>、被判定为合格的供应商可进入详细评审。</w:t>
      </w:r>
    </w:p>
    <w:tbl>
      <w:tblPr>
        <w:tblStyle w:val="3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47"/>
        <w:gridCol w:w="2686"/>
        <w:gridCol w:w="5122"/>
      </w:tblGrid>
      <w:tr w14:paraId="5A06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shd w:val="clear" w:color="auto" w:fill="auto"/>
            <w:noWrap w:val="0"/>
            <w:tcMar>
              <w:top w:w="0" w:type="dxa"/>
              <w:left w:w="0" w:type="dxa"/>
              <w:bottom w:w="0" w:type="dxa"/>
              <w:right w:w="0" w:type="dxa"/>
            </w:tcMar>
            <w:vAlign w:val="center"/>
          </w:tcPr>
          <w:p w14:paraId="03EDD87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序号</w:t>
            </w:r>
          </w:p>
        </w:tc>
        <w:tc>
          <w:tcPr>
            <w:tcW w:w="3533" w:type="dxa"/>
            <w:gridSpan w:val="2"/>
            <w:shd w:val="clear" w:color="auto" w:fill="auto"/>
            <w:noWrap w:val="0"/>
            <w:vAlign w:val="center"/>
          </w:tcPr>
          <w:p w14:paraId="160165DD">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评审因素</w:t>
            </w:r>
          </w:p>
        </w:tc>
        <w:tc>
          <w:tcPr>
            <w:tcW w:w="5122" w:type="dxa"/>
            <w:shd w:val="clear" w:color="auto" w:fill="auto"/>
            <w:noWrap w:val="0"/>
            <w:vAlign w:val="center"/>
          </w:tcPr>
          <w:p w14:paraId="1777ED6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评审标准</w:t>
            </w:r>
          </w:p>
        </w:tc>
      </w:tr>
      <w:tr w14:paraId="1650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restart"/>
            <w:noWrap w:val="0"/>
            <w:vAlign w:val="center"/>
          </w:tcPr>
          <w:p w14:paraId="11BB4D9A">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1</w:t>
            </w:r>
          </w:p>
        </w:tc>
        <w:tc>
          <w:tcPr>
            <w:tcW w:w="847" w:type="dxa"/>
            <w:vMerge w:val="restart"/>
            <w:noWrap w:val="0"/>
            <w:vAlign w:val="center"/>
          </w:tcPr>
          <w:p w14:paraId="27856A15">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资格</w:t>
            </w:r>
          </w:p>
          <w:p w14:paraId="5981725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审查</w:t>
            </w:r>
          </w:p>
        </w:tc>
        <w:tc>
          <w:tcPr>
            <w:tcW w:w="2686" w:type="dxa"/>
            <w:shd w:val="clear" w:color="auto" w:fill="auto"/>
            <w:noWrap w:val="0"/>
            <w:vAlign w:val="center"/>
          </w:tcPr>
          <w:p w14:paraId="40A28415">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rPr>
              <w:t>供应商为法人或者其他组织的提供其营业执照等证明文件</w:t>
            </w:r>
          </w:p>
        </w:tc>
        <w:tc>
          <w:tcPr>
            <w:tcW w:w="5122" w:type="dxa"/>
            <w:shd w:val="clear" w:color="auto" w:fill="auto"/>
            <w:noWrap w:val="0"/>
            <w:vAlign w:val="center"/>
          </w:tcPr>
          <w:p w14:paraId="185609ED">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000000" w:themeColor="text1"/>
                <w:szCs w:val="21"/>
                <w:highlight w:val="none"/>
                <w14:textFill>
                  <w14:solidFill>
                    <w14:schemeClr w14:val="tx1"/>
                  </w14:solidFill>
                </w14:textFill>
              </w:rPr>
              <w:t>提供营业执照等证明文件（如营业执照或者事业单位法人证书或者执业许可证或者登记证书等）</w:t>
            </w:r>
          </w:p>
        </w:tc>
      </w:tr>
      <w:tr w14:paraId="4F1A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21E109A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0EE6C26A">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52C1C3C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rPr>
              <w:t>供应商依法缴纳税收的相关材料</w:t>
            </w:r>
          </w:p>
        </w:tc>
        <w:tc>
          <w:tcPr>
            <w:tcW w:w="5122" w:type="dxa"/>
            <w:shd w:val="clear" w:color="auto" w:fill="auto"/>
            <w:noWrap w:val="0"/>
            <w:vAlign w:val="center"/>
          </w:tcPr>
          <w:p w14:paraId="2DC3D45B">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000000" w:themeColor="text1"/>
                <w:szCs w:val="21"/>
                <w:highlight w:val="none"/>
                <w:u w:val="none"/>
                <w14:textFill>
                  <w14:solidFill>
                    <w14:schemeClr w14:val="tx1"/>
                  </w14:solidFill>
                </w14:textFill>
              </w:rPr>
              <w:t>202</w:t>
            </w: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Cs w:val="21"/>
                <w:highlight w:val="none"/>
                <w:u w:val="none"/>
                <w14:textFill>
                  <w14:solidFill>
                    <w14:schemeClr w14:val="tx1"/>
                  </w14:solidFill>
                </w14:textFill>
              </w:rPr>
              <w:t>月至</w:t>
            </w:r>
            <w:r>
              <w:rPr>
                <w:rFonts w:hint="eastAsia" w:ascii="宋体" w:hAnsi="宋体" w:eastAsia="宋体" w:cs="宋体"/>
                <w:color w:val="000000" w:themeColor="text1"/>
                <w:szCs w:val="21"/>
                <w:highlight w:val="none"/>
                <w14:textFill>
                  <w14:solidFill>
                    <w14:schemeClr w14:val="tx1"/>
                  </w14:solidFill>
                </w14:textFill>
              </w:rPr>
              <w:t>响应文件提交截止时间止内</w:t>
            </w:r>
            <w:r>
              <w:rPr>
                <w:rFonts w:hint="eastAsia" w:ascii="宋体" w:hAnsi="宋体" w:eastAsia="宋体" w:cs="宋体"/>
                <w:color w:val="000000" w:themeColor="text1"/>
                <w:szCs w:val="21"/>
                <w:highlight w:val="none"/>
                <w:lang w:eastAsia="zh-CN"/>
                <w14:textFill>
                  <w14:solidFill>
                    <w14:schemeClr w14:val="tx1"/>
                  </w14:solidFill>
                </w14:textFill>
              </w:rPr>
              <w:t>任意</w:t>
            </w:r>
            <w:r>
              <w:rPr>
                <w:rFonts w:hint="eastAsia" w:ascii="宋体" w:hAnsi="宋体" w:eastAsia="宋体" w:cs="宋体"/>
                <w:color w:val="000000" w:themeColor="text1"/>
                <w:szCs w:val="21"/>
                <w:highlight w:val="none"/>
                <w14:textFill>
                  <w14:solidFill>
                    <w14:schemeClr w14:val="tx1"/>
                  </w14:solidFill>
                </w14:textFill>
              </w:rPr>
              <w:t>连续</w:t>
            </w:r>
            <w:r>
              <w:rPr>
                <w:rFonts w:hint="eastAsia" w:ascii="宋体" w:hAnsi="宋体" w:eastAsia="宋体" w:cs="宋体"/>
                <w:color w:val="000000" w:themeColor="text1"/>
                <w:szCs w:val="21"/>
                <w:highlight w:val="none"/>
                <w:u w:val="single"/>
                <w14:textFill>
                  <w14:solidFill>
                    <w14:schemeClr w14:val="tx1"/>
                  </w14:solidFill>
                </w14:textFill>
              </w:rPr>
              <w:t xml:space="preserve"> 3</w:t>
            </w:r>
            <w:r>
              <w:rPr>
                <w:rFonts w:hint="eastAsia" w:ascii="宋体" w:hAnsi="宋体" w:eastAsia="宋体" w:cs="宋体"/>
                <w:color w:val="000000" w:themeColor="text1"/>
                <w:szCs w:val="21"/>
                <w:highlight w:val="none"/>
                <w14:textFill>
                  <w14:solidFill>
                    <w14:schemeClr w14:val="tx1"/>
                  </w14:solidFill>
                </w14:textFill>
              </w:rPr>
              <w:t>个月的依法缴纳税收的凭据</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color w:val="000000" w:themeColor="text1"/>
                <w:szCs w:val="21"/>
                <w:highlight w:val="none"/>
                <w14:textFill>
                  <w14:solidFill>
                    <w14:schemeClr w14:val="tx1"/>
                  </w14:solidFill>
                </w14:textFill>
              </w:rPr>
              <w:t>件；</w:t>
            </w:r>
            <w:r>
              <w:rPr>
                <w:rFonts w:hint="eastAsia" w:ascii="宋体" w:hAnsi="宋体" w:eastAsia="宋体" w:cs="宋体"/>
                <w:color w:val="000000" w:themeColor="text1"/>
                <w:szCs w:val="24"/>
                <w:highlight w:val="none"/>
                <w14:textFill>
                  <w14:solidFill>
                    <w14:schemeClr w14:val="tx1"/>
                  </w14:solidFill>
                </w14:textFill>
              </w:rPr>
              <w:t>依法免税的，必须提供相应文件证明其依法免税。</w:t>
            </w:r>
            <w:r>
              <w:rPr>
                <w:rFonts w:hint="eastAsia" w:ascii="宋体" w:hAnsi="宋体" w:eastAsia="宋体" w:cs="宋体"/>
                <w:color w:val="000000" w:themeColor="text1"/>
                <w:szCs w:val="21"/>
                <w:highlight w:val="none"/>
                <w14:textFill>
                  <w14:solidFill>
                    <w14:schemeClr w14:val="tx1"/>
                  </w14:solidFill>
                </w14:textFill>
              </w:rPr>
              <w:t>从成立之日起到响应文件提交截止时间止不足要求月数的，只需提供从成立之日起的依法缴纳税收</w:t>
            </w:r>
            <w:r>
              <w:rPr>
                <w:rFonts w:hint="eastAsia" w:ascii="宋体" w:hAnsi="宋体" w:eastAsia="宋体" w:cs="宋体"/>
                <w:color w:val="000000" w:themeColor="text1"/>
                <w:szCs w:val="24"/>
                <w:highlight w:val="none"/>
                <w14:textFill>
                  <w14:solidFill>
                    <w14:schemeClr w14:val="tx1"/>
                  </w14:solidFill>
                </w14:textFill>
              </w:rPr>
              <w:t>相应证明文件</w:t>
            </w:r>
            <w:r>
              <w:rPr>
                <w:rFonts w:hint="eastAsia" w:ascii="宋体" w:hAnsi="宋体" w:eastAsia="宋体" w:cs="宋体"/>
                <w:color w:val="000000" w:themeColor="text1"/>
                <w:szCs w:val="21"/>
                <w:highlight w:val="none"/>
                <w14:textFill>
                  <w14:solidFill>
                    <w14:schemeClr w14:val="tx1"/>
                  </w14:solidFill>
                </w14:textFill>
              </w:rPr>
              <w:t>；</w:t>
            </w:r>
          </w:p>
        </w:tc>
      </w:tr>
      <w:tr w14:paraId="118E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7C9D4D39">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6631E20D">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6CCFB75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rPr>
              <w:t>供应商依法缴纳社会保障资金的相关材料</w:t>
            </w:r>
          </w:p>
        </w:tc>
        <w:tc>
          <w:tcPr>
            <w:tcW w:w="5122" w:type="dxa"/>
            <w:shd w:val="clear" w:color="auto" w:fill="auto"/>
            <w:noWrap w:val="0"/>
            <w:vAlign w:val="center"/>
          </w:tcPr>
          <w:p w14:paraId="6D0D62B3">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000000" w:themeColor="text1"/>
                <w:szCs w:val="21"/>
                <w:highlight w:val="none"/>
                <w:u w:val="none"/>
                <w14:textFill>
                  <w14:solidFill>
                    <w14:schemeClr w14:val="tx1"/>
                  </w14:solidFill>
                </w14:textFill>
              </w:rPr>
              <w:t>202</w:t>
            </w:r>
            <w:r>
              <w:rPr>
                <w:rFonts w:hint="eastAsia" w:ascii="宋体" w:hAnsi="宋体" w:eastAsia="宋体" w:cs="宋体"/>
                <w:color w:val="000000" w:themeColor="text1"/>
                <w:szCs w:val="21"/>
                <w:highlight w:val="none"/>
                <w:u w:val="none"/>
                <w:lang w:val="en-US" w:eastAsia="zh-CN"/>
                <w14:textFill>
                  <w14:solidFill>
                    <w14:schemeClr w14:val="tx1"/>
                  </w14:solidFill>
                </w14:textFill>
              </w:rPr>
              <w:t>5</w:t>
            </w:r>
            <w:r>
              <w:rPr>
                <w:rFonts w:hint="eastAsia" w:ascii="宋体" w:hAnsi="宋体" w:eastAsia="宋体" w:cs="宋体"/>
                <w:color w:val="000000" w:themeColor="text1"/>
                <w:szCs w:val="21"/>
                <w:highlight w:val="none"/>
                <w:u w:val="none"/>
                <w14:textFill>
                  <w14:solidFill>
                    <w14:schemeClr w14:val="tx1"/>
                  </w14:solidFill>
                </w14:textFill>
              </w:rPr>
              <w:t>年</w:t>
            </w:r>
            <w:r>
              <w:rPr>
                <w:rFonts w:hint="eastAsia" w:ascii="宋体" w:hAnsi="宋体" w:eastAsia="宋体" w:cs="宋体"/>
                <w:color w:val="000000" w:themeColor="text1"/>
                <w:szCs w:val="21"/>
                <w:highlight w:val="none"/>
                <w:u w:val="none"/>
                <w:lang w:val="en-US" w:eastAsia="zh-CN"/>
                <w14:textFill>
                  <w14:solidFill>
                    <w14:schemeClr w14:val="tx1"/>
                  </w14:solidFill>
                </w14:textFill>
              </w:rPr>
              <w:t>3</w:t>
            </w:r>
            <w:r>
              <w:rPr>
                <w:rFonts w:hint="eastAsia" w:ascii="宋体" w:hAnsi="宋体" w:eastAsia="宋体" w:cs="宋体"/>
                <w:color w:val="000000" w:themeColor="text1"/>
                <w:szCs w:val="21"/>
                <w:highlight w:val="none"/>
                <w:u w:val="none"/>
                <w14:textFill>
                  <w14:solidFill>
                    <w14:schemeClr w14:val="tx1"/>
                  </w14:solidFill>
                </w14:textFill>
              </w:rPr>
              <w:t>月至</w:t>
            </w:r>
            <w:r>
              <w:rPr>
                <w:rFonts w:hint="eastAsia" w:ascii="宋体" w:hAnsi="宋体" w:eastAsia="宋体" w:cs="宋体"/>
                <w:color w:val="000000" w:themeColor="text1"/>
                <w:szCs w:val="21"/>
                <w:highlight w:val="none"/>
                <w14:textFill>
                  <w14:solidFill>
                    <w14:schemeClr w14:val="tx1"/>
                  </w14:solidFill>
                </w14:textFill>
              </w:rPr>
              <w:t>响应文件提交截止时间止</w:t>
            </w:r>
            <w:r>
              <w:rPr>
                <w:rFonts w:hint="eastAsia" w:ascii="宋体" w:hAnsi="宋体" w:eastAsia="宋体" w:cs="宋体"/>
                <w:color w:val="000000" w:themeColor="text1"/>
                <w:szCs w:val="21"/>
                <w:highlight w:val="none"/>
                <w:u w:val="none"/>
                <w14:textFill>
                  <w14:solidFill>
                    <w14:schemeClr w14:val="tx1"/>
                  </w14:solidFill>
                </w14:textFill>
              </w:rPr>
              <w:t>内</w:t>
            </w:r>
            <w:r>
              <w:rPr>
                <w:rFonts w:hint="eastAsia" w:ascii="宋体" w:hAnsi="宋体" w:eastAsia="宋体" w:cs="宋体"/>
                <w:color w:val="000000" w:themeColor="text1"/>
                <w:szCs w:val="21"/>
                <w:highlight w:val="none"/>
                <w:lang w:eastAsia="zh-CN"/>
                <w14:textFill>
                  <w14:solidFill>
                    <w14:schemeClr w14:val="tx1"/>
                  </w14:solidFill>
                </w14:textFill>
              </w:rPr>
              <w:t>任意</w:t>
            </w:r>
            <w:r>
              <w:rPr>
                <w:rFonts w:hint="eastAsia" w:ascii="宋体" w:hAnsi="宋体" w:eastAsia="宋体" w:cs="宋体"/>
                <w:color w:val="000000" w:themeColor="text1"/>
                <w:szCs w:val="21"/>
                <w:highlight w:val="none"/>
                <w14:textFill>
                  <w14:solidFill>
                    <w14:schemeClr w14:val="tx1"/>
                  </w14:solidFill>
                </w14:textFill>
              </w:rPr>
              <w:t>连续</w:t>
            </w:r>
            <w:r>
              <w:rPr>
                <w:rFonts w:hint="eastAsia" w:ascii="宋体" w:hAnsi="宋体" w:eastAsia="宋体" w:cs="宋体"/>
                <w:color w:val="000000" w:themeColor="text1"/>
                <w:szCs w:val="21"/>
                <w:highlight w:val="none"/>
                <w:u w:val="single"/>
                <w14:textFill>
                  <w14:solidFill>
                    <w14:schemeClr w14:val="tx1"/>
                  </w14:solidFill>
                </w14:textFill>
              </w:rPr>
              <w:t xml:space="preserve">3 </w:t>
            </w:r>
            <w:r>
              <w:rPr>
                <w:rFonts w:hint="eastAsia" w:ascii="宋体" w:hAnsi="宋体" w:eastAsia="宋体" w:cs="宋体"/>
                <w:color w:val="000000" w:themeColor="text1"/>
                <w:szCs w:val="21"/>
                <w:highlight w:val="none"/>
                <w14:textFill>
                  <w14:solidFill>
                    <w14:schemeClr w14:val="tx1"/>
                  </w14:solidFill>
                </w14:textFill>
              </w:rPr>
              <w:t>个月的依法缴纳社会保障资金的缴费凭证（</w:t>
            </w:r>
            <w:r>
              <w:rPr>
                <w:rFonts w:hint="eastAsia" w:ascii="宋体" w:hAnsi="宋体" w:eastAsia="宋体" w:cs="宋体"/>
                <w:color w:val="000000" w:themeColor="text1"/>
                <w:szCs w:val="24"/>
                <w:highlight w:val="none"/>
                <w14:textFill>
                  <w14:solidFill>
                    <w14:schemeClr w14:val="tx1"/>
                  </w14:solidFill>
                </w14:textFill>
              </w:rPr>
              <w:t>如：</w:t>
            </w:r>
            <w:r>
              <w:rPr>
                <w:rFonts w:hint="eastAsia" w:ascii="宋体" w:hAnsi="宋体" w:eastAsia="宋体" w:cs="宋体"/>
                <w:color w:val="000000" w:themeColor="text1"/>
                <w:szCs w:val="21"/>
                <w:highlight w:val="none"/>
                <w14:textFill>
                  <w14:solidFill>
                    <w14:schemeClr w14:val="tx1"/>
                  </w14:solidFill>
                </w14:textFill>
              </w:rPr>
              <w:t>专用收据、社会保险缴纳清单或者社保部门的证明）</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color w:val="000000" w:themeColor="text1"/>
                <w:szCs w:val="21"/>
                <w:highlight w:val="none"/>
                <w14:textFill>
                  <w14:solidFill>
                    <w14:schemeClr w14:val="tx1"/>
                  </w14:solidFill>
                </w14:textFill>
              </w:rPr>
              <w:t>件；</w:t>
            </w:r>
            <w:r>
              <w:rPr>
                <w:rFonts w:hint="eastAsia" w:ascii="宋体" w:hAnsi="宋体" w:eastAsia="宋体" w:cs="宋体"/>
                <w:color w:val="000000" w:themeColor="text1"/>
                <w:szCs w:val="24"/>
                <w:highlight w:val="none"/>
                <w14:textFill>
                  <w14:solidFill>
                    <w14:schemeClr w14:val="tx1"/>
                  </w14:solidFill>
                </w14:textFill>
              </w:rPr>
              <w:t>依法不需要缴纳社会保障资金的，必须提供相应文件证明不需要缴纳社会保障资金。</w:t>
            </w:r>
            <w:r>
              <w:rPr>
                <w:rFonts w:hint="eastAsia" w:ascii="宋体" w:hAnsi="宋体" w:eastAsia="宋体" w:cs="宋体"/>
                <w:color w:val="000000" w:themeColor="text1"/>
                <w:szCs w:val="21"/>
                <w:highlight w:val="none"/>
                <w14:textFill>
                  <w14:solidFill>
                    <w14:schemeClr w14:val="tx1"/>
                  </w14:solidFill>
                </w14:textFill>
              </w:rPr>
              <w:t>从成立之日起到响应文件提交截止时间止不足要求月数的只需提供从成立之日起的依法缴纳社会保障资金的</w:t>
            </w:r>
            <w:r>
              <w:rPr>
                <w:rFonts w:hint="eastAsia" w:ascii="宋体" w:hAnsi="宋体" w:eastAsia="宋体" w:cs="宋体"/>
                <w:color w:val="000000" w:themeColor="text1"/>
                <w:szCs w:val="24"/>
                <w:highlight w:val="none"/>
                <w14:textFill>
                  <w14:solidFill>
                    <w14:schemeClr w14:val="tx1"/>
                  </w14:solidFill>
                </w14:textFill>
              </w:rPr>
              <w:t>相应证明文件</w:t>
            </w:r>
          </w:p>
        </w:tc>
      </w:tr>
      <w:tr w14:paraId="15FC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77546CED">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74FD93B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591EA49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财务状况报告</w:t>
            </w:r>
          </w:p>
        </w:tc>
        <w:tc>
          <w:tcPr>
            <w:tcW w:w="5122" w:type="dxa"/>
            <w:shd w:val="clear" w:color="auto" w:fill="auto"/>
            <w:noWrap w:val="0"/>
            <w:vAlign w:val="center"/>
          </w:tcPr>
          <w:p w14:paraId="18F89C9B">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val="0"/>
                <w:color w:val="000000" w:themeColor="text1"/>
                <w:szCs w:val="21"/>
                <w:highlight w:val="none"/>
                <w14:textFill>
                  <w14:solidFill>
                    <w14:schemeClr w14:val="tx1"/>
                  </w14:solidFill>
                </w14:textFill>
              </w:rPr>
              <w:t>[</w:t>
            </w:r>
            <w:r>
              <w:rPr>
                <w:rFonts w:hint="eastAsia" w:ascii="宋体" w:hAnsi="宋体" w:eastAsia="宋体" w:cs="宋体"/>
                <w:b w:val="0"/>
                <w:bCs w:val="0"/>
                <w:color w:val="000000" w:themeColor="text1"/>
                <w:highlight w:val="none"/>
                <w:u w:val="none"/>
                <w14:textFill>
                  <w14:solidFill>
                    <w14:schemeClr w14:val="tx1"/>
                  </w14:solidFill>
                </w14:textFill>
              </w:rPr>
              <w:t>202</w:t>
            </w:r>
            <w:r>
              <w:rPr>
                <w:rFonts w:hint="eastAsia" w:ascii="宋体" w:hAnsi="宋体" w:eastAsia="宋体" w:cs="宋体"/>
                <w:b w:val="0"/>
                <w:bCs w:val="0"/>
                <w:color w:val="000000" w:themeColor="text1"/>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Cs w:val="21"/>
                <w:highlight w:val="none"/>
                <w:u w:val="none"/>
                <w14:textFill>
                  <w14:solidFill>
                    <w14:schemeClr w14:val="tx1"/>
                  </w14:solidFill>
                </w14:textFill>
              </w:rPr>
              <w:t>年]</w:t>
            </w:r>
            <w:r>
              <w:rPr>
                <w:rFonts w:hint="eastAsia" w:ascii="宋体" w:hAnsi="宋体" w:eastAsia="宋体" w:cs="宋体"/>
                <w:b w:val="0"/>
                <w:bCs w:val="0"/>
                <w:color w:val="000000" w:themeColor="text1"/>
                <w:szCs w:val="21"/>
                <w:highlight w:val="none"/>
                <w14:textFill>
                  <w14:solidFill>
                    <w14:schemeClr w14:val="tx1"/>
                  </w14:solidFill>
                </w14:textFill>
              </w:rPr>
              <w:t>财务状况报告扫描件；供应商成立不满一年的应按提供首次响应文件提交截止时间上一个月的财务状况报告扫描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p>
        </w:tc>
      </w:tr>
      <w:tr w14:paraId="15D0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126B667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324F2B4C">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4BB6667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企业股东及出资情况</w:t>
            </w:r>
          </w:p>
        </w:tc>
        <w:tc>
          <w:tcPr>
            <w:tcW w:w="5122" w:type="dxa"/>
            <w:shd w:val="clear" w:color="auto" w:fill="auto"/>
            <w:noWrap w:val="0"/>
            <w:vAlign w:val="center"/>
          </w:tcPr>
          <w:p w14:paraId="4DE0809D">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不存在单位负责人为同一人或者存在直接控股、管理关系</w:t>
            </w:r>
          </w:p>
        </w:tc>
      </w:tr>
      <w:tr w14:paraId="31A7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24" w:type="dxa"/>
            <w:vMerge w:val="continue"/>
            <w:noWrap w:val="0"/>
            <w:vAlign w:val="center"/>
          </w:tcPr>
          <w:p w14:paraId="7F51244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57E01EF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4F0BB1A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竞标声明</w:t>
            </w:r>
          </w:p>
        </w:tc>
        <w:tc>
          <w:tcPr>
            <w:tcW w:w="5122" w:type="dxa"/>
            <w:shd w:val="clear" w:color="auto" w:fill="auto"/>
            <w:noWrap w:val="0"/>
            <w:vAlign w:val="center"/>
          </w:tcPr>
          <w:p w14:paraId="6281E5E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符合《</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文件》要求</w:t>
            </w:r>
          </w:p>
        </w:tc>
      </w:tr>
      <w:tr w14:paraId="4DFA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1B3E7ED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328E3336">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190887A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特定资格</w:t>
            </w:r>
          </w:p>
        </w:tc>
        <w:tc>
          <w:tcPr>
            <w:tcW w:w="5122" w:type="dxa"/>
            <w:shd w:val="clear" w:color="auto" w:fill="auto"/>
            <w:noWrap w:val="0"/>
            <w:vAlign w:val="center"/>
          </w:tcPr>
          <w:p w14:paraId="35EEF992">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供应商须具备地质灾害治理工程施工乙级以上（含乙级）资质，且具有有效的安全生产许可证，并在人员、设备、资金等方面具有相应的施工能力。</w:t>
            </w:r>
          </w:p>
        </w:tc>
      </w:tr>
      <w:tr w14:paraId="5128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3D73345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2B56A012">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0B762D5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中小企业声明函或者残疾人福利性单位声明函或者供应商属于监狱企业的证明材料</w:t>
            </w:r>
          </w:p>
        </w:tc>
        <w:tc>
          <w:tcPr>
            <w:tcW w:w="5122" w:type="dxa"/>
            <w:shd w:val="clear" w:color="auto" w:fill="auto"/>
            <w:noWrap w:val="0"/>
            <w:vAlign w:val="center"/>
          </w:tcPr>
          <w:p w14:paraId="0F070A25">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符合《</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文件》要求</w:t>
            </w:r>
          </w:p>
        </w:tc>
      </w:tr>
      <w:tr w14:paraId="661D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18E4230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5E58826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noWrap w:val="0"/>
            <w:vAlign w:val="center"/>
          </w:tcPr>
          <w:p w14:paraId="73D3939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“信用中国”</w:t>
            </w:r>
            <w:r>
              <w:rPr>
                <w:rFonts w:hint="eastAsia" w:ascii="宋体" w:hAnsi="宋体" w:eastAsia="宋体" w:cs="宋体"/>
                <w:b w:val="0"/>
                <w:bCs/>
                <w:color w:val="auto"/>
                <w:szCs w:val="21"/>
                <w:highlight w:val="none"/>
                <w:lang w:eastAsia="zh-CN"/>
              </w:rPr>
              <w:t>、“中国政府采购网”</w:t>
            </w:r>
            <w:r>
              <w:rPr>
                <w:rFonts w:hint="eastAsia" w:ascii="宋体" w:hAnsi="宋体" w:eastAsia="宋体" w:cs="宋体"/>
                <w:b w:val="0"/>
                <w:bCs/>
                <w:color w:val="auto"/>
                <w:szCs w:val="21"/>
                <w:highlight w:val="none"/>
              </w:rPr>
              <w:t>网页查询</w:t>
            </w:r>
          </w:p>
        </w:tc>
        <w:tc>
          <w:tcPr>
            <w:tcW w:w="5122" w:type="dxa"/>
            <w:noWrap w:val="0"/>
            <w:vAlign w:val="center"/>
          </w:tcPr>
          <w:p w14:paraId="1CA36124">
            <w:pPr>
              <w:pStyle w:val="18"/>
              <w:wordWrap w:val="0"/>
              <w:rPr>
                <w:rFonts w:hint="eastAsia" w:ascii="宋体" w:hAnsi="宋体" w:cs="宋体"/>
                <w:szCs w:val="21"/>
                <w:highlight w:val="none"/>
              </w:rPr>
            </w:pPr>
            <w:r>
              <w:rPr>
                <w:rFonts w:hint="eastAsia" w:ascii="宋体" w:hAnsi="宋体" w:cs="宋体"/>
                <w:b w:val="0"/>
                <w:bCs/>
                <w:color w:val="auto"/>
                <w:kern w:val="2"/>
                <w:szCs w:val="21"/>
                <w:highlight w:val="none"/>
                <w:lang w:eastAsia="zh-CN"/>
              </w:rPr>
              <w:t>未被</w:t>
            </w:r>
            <w:r>
              <w:rPr>
                <w:rFonts w:hint="eastAsia" w:ascii="宋体" w:hAnsi="宋体" w:cs="宋体"/>
                <w:szCs w:val="21"/>
                <w:highlight w:val="none"/>
              </w:rPr>
              <w:t>“信用中国”网站(https://www.creditchina.gov.cn/)、中国政府采购网(http://www.ccgp.gov.cn/)</w:t>
            </w:r>
            <w:r>
              <w:rPr>
                <w:rFonts w:hint="eastAsia" w:ascii="宋体" w:hAnsi="宋体" w:cs="宋体"/>
                <w:b w:val="0"/>
                <w:bCs/>
                <w:color w:val="auto"/>
                <w:kern w:val="2"/>
                <w:szCs w:val="21"/>
                <w:highlight w:val="none"/>
              </w:rPr>
              <w:t>列入失信被执行人、重大税收违法案件当事人名单、政府采购严重违法失信行为记录名单</w:t>
            </w:r>
          </w:p>
        </w:tc>
      </w:tr>
      <w:tr w14:paraId="2459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restart"/>
            <w:noWrap w:val="0"/>
            <w:vAlign w:val="center"/>
          </w:tcPr>
          <w:p w14:paraId="20A97839">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w:t>
            </w:r>
          </w:p>
        </w:tc>
        <w:tc>
          <w:tcPr>
            <w:tcW w:w="847" w:type="dxa"/>
            <w:vMerge w:val="restart"/>
            <w:noWrap w:val="0"/>
            <w:vAlign w:val="center"/>
          </w:tcPr>
          <w:p w14:paraId="482A19D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符合性审查</w:t>
            </w:r>
          </w:p>
        </w:tc>
        <w:tc>
          <w:tcPr>
            <w:tcW w:w="2686" w:type="dxa"/>
            <w:noWrap w:val="0"/>
            <w:vAlign w:val="center"/>
          </w:tcPr>
          <w:p w14:paraId="651731C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供应商</w:t>
            </w:r>
            <w:r>
              <w:rPr>
                <w:rFonts w:hint="eastAsia" w:ascii="宋体" w:hAnsi="宋体" w:eastAsia="宋体" w:cs="宋体"/>
                <w:b w:val="0"/>
                <w:bCs/>
                <w:color w:val="auto"/>
                <w:szCs w:val="21"/>
                <w:highlight w:val="none"/>
              </w:rPr>
              <w:t>名称</w:t>
            </w:r>
          </w:p>
        </w:tc>
        <w:tc>
          <w:tcPr>
            <w:tcW w:w="5122" w:type="dxa"/>
            <w:noWrap w:val="0"/>
            <w:vAlign w:val="center"/>
          </w:tcPr>
          <w:p w14:paraId="308121A3">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kern w:val="2"/>
                <w:szCs w:val="21"/>
                <w:highlight w:val="none"/>
                <w:lang w:eastAsia="zh-CN"/>
              </w:rPr>
              <w:t>响应</w:t>
            </w:r>
            <w:r>
              <w:rPr>
                <w:rFonts w:hint="eastAsia" w:ascii="宋体" w:hAnsi="宋体" w:eastAsia="宋体" w:cs="宋体"/>
                <w:b w:val="0"/>
                <w:bCs/>
                <w:color w:val="auto"/>
                <w:kern w:val="2"/>
                <w:szCs w:val="21"/>
                <w:highlight w:val="none"/>
              </w:rPr>
              <w:t>文件描述的</w:t>
            </w:r>
            <w:r>
              <w:rPr>
                <w:rFonts w:hint="eastAsia" w:ascii="宋体" w:hAnsi="宋体" w:eastAsia="宋体" w:cs="宋体"/>
                <w:b w:val="0"/>
                <w:bCs/>
                <w:color w:val="auto"/>
                <w:kern w:val="2"/>
                <w:szCs w:val="21"/>
                <w:highlight w:val="none"/>
                <w:lang w:eastAsia="zh-CN"/>
              </w:rPr>
              <w:t>供应商</w:t>
            </w:r>
            <w:r>
              <w:rPr>
                <w:rFonts w:hint="eastAsia" w:ascii="宋体" w:hAnsi="宋体" w:eastAsia="宋体" w:cs="宋体"/>
                <w:b w:val="0"/>
                <w:bCs/>
                <w:color w:val="auto"/>
                <w:kern w:val="2"/>
                <w:szCs w:val="21"/>
                <w:highlight w:val="none"/>
              </w:rPr>
              <w:t>名称与营业执照</w:t>
            </w:r>
            <w:r>
              <w:rPr>
                <w:rFonts w:hint="eastAsia" w:ascii="宋体" w:hAnsi="宋体" w:eastAsia="宋体" w:cs="宋体"/>
                <w:b w:val="0"/>
                <w:bCs/>
                <w:color w:val="auto"/>
                <w:szCs w:val="21"/>
                <w:highlight w:val="none"/>
              </w:rPr>
              <w:t>或事业单位法人证书</w:t>
            </w:r>
            <w:r>
              <w:rPr>
                <w:rFonts w:hint="eastAsia" w:ascii="宋体" w:hAnsi="宋体" w:eastAsia="宋体" w:cs="宋体"/>
                <w:b w:val="0"/>
                <w:bCs/>
                <w:color w:val="auto"/>
                <w:kern w:val="2"/>
                <w:szCs w:val="21"/>
                <w:highlight w:val="none"/>
              </w:rPr>
              <w:t>名称一致。</w:t>
            </w:r>
          </w:p>
        </w:tc>
      </w:tr>
      <w:tr w14:paraId="2659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153E724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5A348E2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2952E44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lang w:eastAsia="zh-CN"/>
              </w:rPr>
              <w:t>响应</w:t>
            </w:r>
            <w:r>
              <w:rPr>
                <w:rFonts w:hint="eastAsia" w:ascii="宋体" w:hAnsi="宋体" w:eastAsia="宋体" w:cs="宋体"/>
                <w:b w:val="0"/>
                <w:bCs/>
                <w:color w:val="auto"/>
                <w:szCs w:val="21"/>
                <w:highlight w:val="none"/>
              </w:rPr>
              <w:t>文件签署</w:t>
            </w:r>
          </w:p>
        </w:tc>
        <w:tc>
          <w:tcPr>
            <w:tcW w:w="5122" w:type="dxa"/>
            <w:shd w:val="clear" w:color="auto" w:fill="auto"/>
            <w:noWrap w:val="0"/>
            <w:vAlign w:val="center"/>
          </w:tcPr>
          <w:p w14:paraId="5DC40DFC">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Cs w:val="21"/>
                <w:highlight w:val="none"/>
              </w:rPr>
              <w:t>有效的法定代表人身份证明（附身份证</w:t>
            </w:r>
            <w:r>
              <w:rPr>
                <w:rFonts w:hint="eastAsia" w:ascii="宋体" w:hAnsi="宋体" w:eastAsia="宋体" w:cs="宋体"/>
                <w:b w:val="0"/>
                <w:bCs/>
                <w:color w:val="auto"/>
                <w:szCs w:val="21"/>
                <w:highlight w:val="none"/>
                <w:lang w:eastAsia="zh-CN"/>
              </w:rPr>
              <w:t>扫描</w:t>
            </w:r>
            <w:r>
              <w:rPr>
                <w:rFonts w:hint="eastAsia" w:ascii="宋体" w:hAnsi="宋体" w:eastAsia="宋体" w:cs="宋体"/>
                <w:b w:val="0"/>
                <w:bCs/>
                <w:color w:val="auto"/>
                <w:szCs w:val="21"/>
                <w:highlight w:val="none"/>
              </w:rPr>
              <w:t>件）或法定代表人授权委托书（附身份证</w:t>
            </w:r>
            <w:r>
              <w:rPr>
                <w:rFonts w:hint="eastAsia" w:ascii="宋体" w:hAnsi="宋体" w:eastAsia="宋体" w:cs="宋体"/>
                <w:b w:val="0"/>
                <w:bCs/>
                <w:color w:val="auto"/>
                <w:szCs w:val="21"/>
                <w:highlight w:val="none"/>
                <w:lang w:eastAsia="zh-CN"/>
              </w:rPr>
              <w:t>扫描</w:t>
            </w:r>
            <w:r>
              <w:rPr>
                <w:rFonts w:hint="eastAsia" w:ascii="宋体" w:hAnsi="宋体" w:eastAsia="宋体" w:cs="宋体"/>
                <w:b w:val="0"/>
                <w:bCs/>
                <w:color w:val="auto"/>
                <w:szCs w:val="21"/>
                <w:highlight w:val="none"/>
              </w:rPr>
              <w:t>件，授权代理时提供）</w:t>
            </w:r>
          </w:p>
        </w:tc>
      </w:tr>
      <w:tr w14:paraId="19382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242FF69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23929C0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noWrap w:val="0"/>
            <w:vAlign w:val="center"/>
          </w:tcPr>
          <w:p w14:paraId="7E782340">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响应</w:t>
            </w:r>
            <w:r>
              <w:rPr>
                <w:rFonts w:hint="eastAsia" w:ascii="宋体" w:hAnsi="宋体" w:eastAsia="宋体" w:cs="宋体"/>
                <w:b w:val="0"/>
                <w:bCs/>
                <w:color w:val="auto"/>
                <w:szCs w:val="21"/>
                <w:highlight w:val="none"/>
              </w:rPr>
              <w:t>文件签字</w:t>
            </w:r>
            <w:r>
              <w:rPr>
                <w:rFonts w:hint="eastAsia" w:ascii="宋体" w:hAnsi="宋体" w:eastAsia="宋体" w:cs="宋体"/>
                <w:b w:val="0"/>
                <w:bCs/>
                <w:color w:val="auto"/>
                <w:szCs w:val="21"/>
                <w:highlight w:val="none"/>
                <w:lang w:eastAsia="zh-CN"/>
              </w:rPr>
              <w:t>或</w:t>
            </w:r>
            <w:r>
              <w:rPr>
                <w:rFonts w:hint="eastAsia" w:ascii="宋体" w:hAnsi="宋体" w:eastAsia="宋体" w:cs="宋体"/>
                <w:b w:val="0"/>
                <w:bCs/>
                <w:color w:val="auto"/>
                <w:szCs w:val="21"/>
                <w:highlight w:val="none"/>
              </w:rPr>
              <w:t>盖章</w:t>
            </w:r>
          </w:p>
        </w:tc>
        <w:tc>
          <w:tcPr>
            <w:tcW w:w="5122" w:type="dxa"/>
            <w:noWrap w:val="0"/>
            <w:vAlign w:val="center"/>
          </w:tcPr>
          <w:p w14:paraId="3A10E49B">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按照</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文件规定要求签字</w:t>
            </w:r>
            <w:r>
              <w:rPr>
                <w:rFonts w:hint="eastAsia" w:ascii="宋体" w:hAnsi="宋体" w:eastAsia="宋体" w:cs="宋体"/>
                <w:b w:val="0"/>
                <w:bCs/>
                <w:color w:val="auto"/>
                <w:szCs w:val="21"/>
                <w:highlight w:val="none"/>
                <w:lang w:eastAsia="zh-CN"/>
              </w:rPr>
              <w:t>或</w:t>
            </w:r>
            <w:r>
              <w:rPr>
                <w:rFonts w:hint="eastAsia" w:ascii="宋体" w:hAnsi="宋体" w:eastAsia="宋体" w:cs="宋体"/>
                <w:b w:val="0"/>
                <w:bCs/>
                <w:color w:val="auto"/>
                <w:szCs w:val="21"/>
                <w:highlight w:val="none"/>
              </w:rPr>
              <w:t>盖章的</w:t>
            </w:r>
          </w:p>
        </w:tc>
      </w:tr>
      <w:tr w14:paraId="31ED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1D9D11AB">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1E16E65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noWrap w:val="0"/>
            <w:vAlign w:val="center"/>
          </w:tcPr>
          <w:p w14:paraId="4F8039A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竞标保证金</w:t>
            </w:r>
          </w:p>
        </w:tc>
        <w:tc>
          <w:tcPr>
            <w:tcW w:w="5122" w:type="dxa"/>
            <w:noWrap w:val="0"/>
            <w:vAlign w:val="center"/>
          </w:tcPr>
          <w:p w14:paraId="2B6C34D2">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符合《</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文件》要求</w:t>
            </w:r>
          </w:p>
        </w:tc>
      </w:tr>
      <w:tr w14:paraId="66C6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48052F8C">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362D4929">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noWrap w:val="0"/>
            <w:vAlign w:val="center"/>
          </w:tcPr>
          <w:p w14:paraId="56A03458">
            <w:pPr>
              <w:spacing w:line="440" w:lineRule="exact"/>
              <w:ind w:firstLineChars="0"/>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kern w:val="2"/>
                <w:szCs w:val="21"/>
                <w:highlight w:val="none"/>
              </w:rPr>
              <w:t>竞标有效期</w:t>
            </w:r>
          </w:p>
        </w:tc>
        <w:tc>
          <w:tcPr>
            <w:tcW w:w="5122" w:type="dxa"/>
            <w:noWrap w:val="0"/>
            <w:vAlign w:val="center"/>
          </w:tcPr>
          <w:p w14:paraId="0FC877B6">
            <w:pPr>
              <w:spacing w:line="440" w:lineRule="exact"/>
              <w:ind w:firstLineChars="0"/>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kern w:val="2"/>
                <w:szCs w:val="21"/>
                <w:highlight w:val="none"/>
              </w:rPr>
              <w:t>符合第</w:t>
            </w:r>
            <w:r>
              <w:rPr>
                <w:rFonts w:hint="eastAsia" w:ascii="宋体" w:hAnsi="宋体" w:eastAsia="宋体" w:cs="宋体"/>
                <w:b w:val="0"/>
                <w:bCs/>
                <w:color w:val="auto"/>
                <w:kern w:val="2"/>
                <w:szCs w:val="21"/>
                <w:highlight w:val="none"/>
                <w:lang w:eastAsia="zh-CN"/>
              </w:rPr>
              <w:t>二</w:t>
            </w:r>
            <w:r>
              <w:rPr>
                <w:rFonts w:hint="eastAsia" w:ascii="宋体" w:hAnsi="宋体" w:eastAsia="宋体" w:cs="宋体"/>
                <w:b w:val="0"/>
                <w:bCs/>
                <w:color w:val="auto"/>
                <w:kern w:val="2"/>
                <w:szCs w:val="21"/>
                <w:highlight w:val="none"/>
              </w:rPr>
              <w:t>章供应商须知前附表第</w:t>
            </w:r>
            <w:r>
              <w:rPr>
                <w:rFonts w:hint="eastAsia" w:ascii="宋体" w:hAnsi="宋体" w:eastAsia="宋体" w:cs="宋体"/>
                <w:b w:val="0"/>
                <w:bCs/>
                <w:color w:val="auto"/>
                <w:kern w:val="2"/>
                <w:szCs w:val="21"/>
                <w:highlight w:val="none"/>
                <w:lang w:val="en-US" w:eastAsia="zh-CN"/>
              </w:rPr>
              <w:t>16.2</w:t>
            </w:r>
            <w:r>
              <w:rPr>
                <w:rFonts w:hint="eastAsia" w:ascii="宋体" w:hAnsi="宋体" w:eastAsia="宋体" w:cs="宋体"/>
                <w:b w:val="0"/>
                <w:bCs/>
                <w:color w:val="auto"/>
                <w:kern w:val="2"/>
                <w:szCs w:val="21"/>
                <w:highlight w:val="none"/>
              </w:rPr>
              <w:t>项竞标有效期要求。</w:t>
            </w:r>
          </w:p>
        </w:tc>
      </w:tr>
      <w:tr w14:paraId="5B85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15377182">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628418C4">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noWrap w:val="0"/>
            <w:vAlign w:val="center"/>
          </w:tcPr>
          <w:p w14:paraId="1E7B366A">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竞标报价</w:t>
            </w:r>
          </w:p>
        </w:tc>
        <w:tc>
          <w:tcPr>
            <w:tcW w:w="5122" w:type="dxa"/>
            <w:noWrap w:val="0"/>
            <w:vAlign w:val="center"/>
          </w:tcPr>
          <w:p w14:paraId="1F30F87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竞标报价满足</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文件要求</w:t>
            </w:r>
          </w:p>
        </w:tc>
      </w:tr>
      <w:tr w14:paraId="1E958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6BB98B7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418D6E09">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1DB9058A">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权利义务</w:t>
            </w:r>
          </w:p>
        </w:tc>
        <w:tc>
          <w:tcPr>
            <w:tcW w:w="5122" w:type="dxa"/>
            <w:shd w:val="clear" w:color="auto" w:fill="auto"/>
            <w:noWrap w:val="0"/>
            <w:vAlign w:val="center"/>
          </w:tcPr>
          <w:p w14:paraId="5899D4C8">
            <w:pPr>
              <w:keepNext w:val="0"/>
              <w:keepLines w:val="0"/>
              <w:pageBreakBefore w:val="0"/>
              <w:widowControl/>
              <w:kinsoku/>
              <w:wordWrap/>
              <w:overflowPunct/>
              <w:topLinePunct w:val="0"/>
              <w:autoSpaceDE/>
              <w:autoSpaceDN/>
              <w:bidi w:val="0"/>
              <w:adjustRightInd/>
              <w:snapToGrid/>
              <w:spacing w:line="440" w:lineRule="exact"/>
              <w:textAlignment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符合第</w:t>
            </w:r>
            <w:r>
              <w:rPr>
                <w:rFonts w:hint="eastAsia" w:ascii="宋体" w:hAnsi="宋体" w:eastAsia="宋体" w:cs="宋体"/>
                <w:b w:val="0"/>
                <w:bCs/>
                <w:color w:val="auto"/>
                <w:sz w:val="21"/>
                <w:szCs w:val="21"/>
                <w:highlight w:val="none"/>
                <w:lang w:eastAsia="zh-CN"/>
              </w:rPr>
              <w:t>六</w:t>
            </w:r>
            <w:r>
              <w:rPr>
                <w:rFonts w:hint="eastAsia" w:ascii="宋体" w:hAnsi="宋体" w:eastAsia="宋体" w:cs="宋体"/>
                <w:b w:val="0"/>
                <w:bCs/>
                <w:color w:val="auto"/>
                <w:sz w:val="21"/>
                <w:szCs w:val="21"/>
                <w:highlight w:val="none"/>
              </w:rPr>
              <w:t>章“合同条款”规定</w:t>
            </w:r>
          </w:p>
        </w:tc>
      </w:tr>
      <w:tr w14:paraId="3588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004FC87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04D3F9C2">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1A5979C3">
            <w:pPr>
              <w:spacing w:line="440" w:lineRule="exact"/>
              <w:ind w:firstLineChars="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Cs w:val="21"/>
                <w:highlight w:val="none"/>
              </w:rPr>
              <w:t>其他实质性要求响应</w:t>
            </w:r>
          </w:p>
        </w:tc>
        <w:tc>
          <w:tcPr>
            <w:tcW w:w="5122" w:type="dxa"/>
            <w:shd w:val="clear" w:color="auto" w:fill="auto"/>
            <w:noWrap w:val="0"/>
            <w:vAlign w:val="center"/>
          </w:tcPr>
          <w:p w14:paraId="08D473BE">
            <w:pPr>
              <w:spacing w:line="440" w:lineRule="exact"/>
              <w:ind w:firstLineChars="0"/>
              <w:jc w:val="left"/>
              <w:textAlignment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Cs w:val="21"/>
                <w:highlight w:val="none"/>
              </w:rPr>
              <w:t>竞标文件中无</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人不能接受的条件，且符合</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文件第</w:t>
            </w:r>
            <w:r>
              <w:rPr>
                <w:rFonts w:hint="eastAsia" w:ascii="宋体" w:hAnsi="宋体" w:eastAsia="宋体" w:cs="宋体"/>
                <w:b w:val="0"/>
                <w:bCs/>
                <w:color w:val="auto"/>
                <w:szCs w:val="21"/>
                <w:highlight w:val="none"/>
                <w:lang w:eastAsia="zh-CN"/>
              </w:rPr>
              <w:t>三</w:t>
            </w:r>
            <w:r>
              <w:rPr>
                <w:rFonts w:hint="eastAsia" w:ascii="宋体" w:hAnsi="宋体" w:eastAsia="宋体" w:cs="宋体"/>
                <w:b w:val="0"/>
                <w:bCs/>
                <w:color w:val="auto"/>
                <w:szCs w:val="21"/>
                <w:highlight w:val="none"/>
              </w:rPr>
              <w:t>章</w:t>
            </w:r>
            <w:r>
              <w:rPr>
                <w:rFonts w:hint="eastAsia" w:ascii="宋体" w:hAnsi="宋体" w:eastAsia="宋体" w:cs="宋体"/>
                <w:b w:val="0"/>
                <w:bCs/>
                <w:color w:val="auto"/>
                <w:szCs w:val="21"/>
                <w:highlight w:val="none"/>
                <w:lang w:eastAsia="zh-CN"/>
              </w:rPr>
              <w:t>采购</w:t>
            </w:r>
            <w:r>
              <w:rPr>
                <w:rFonts w:hint="eastAsia" w:ascii="宋体" w:hAnsi="宋体" w:eastAsia="宋体" w:cs="宋体"/>
                <w:b w:val="0"/>
                <w:bCs/>
                <w:color w:val="auto"/>
                <w:szCs w:val="21"/>
                <w:highlight w:val="none"/>
              </w:rPr>
              <w:t>需求所涉及的实质性要求。</w:t>
            </w:r>
          </w:p>
        </w:tc>
      </w:tr>
      <w:tr w14:paraId="499A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147F76D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20DFFB2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shd w:val="clear" w:color="auto" w:fill="auto"/>
            <w:noWrap w:val="0"/>
            <w:vAlign w:val="center"/>
          </w:tcPr>
          <w:p w14:paraId="30D67E1B">
            <w:pPr>
              <w:spacing w:line="440" w:lineRule="exact"/>
              <w:ind w:firstLineChars="0"/>
              <w:jc w:val="left"/>
              <w:textAlignment w:val="center"/>
              <w:rPr>
                <w:rFonts w:hint="eastAsia" w:ascii="宋体" w:hAnsi="宋体" w:eastAsia="宋体" w:cs="宋体"/>
                <w:b w:val="0"/>
                <w:bCs/>
                <w:color w:val="auto"/>
                <w:kern w:val="2"/>
                <w:szCs w:val="21"/>
                <w:highlight w:val="none"/>
                <w:lang w:eastAsia="zh-CN"/>
              </w:rPr>
            </w:pPr>
            <w:r>
              <w:rPr>
                <w:rFonts w:hint="eastAsia" w:ascii="宋体" w:hAnsi="宋体" w:eastAsia="宋体" w:cs="宋体"/>
                <w:b w:val="0"/>
                <w:bCs/>
                <w:color w:val="auto"/>
                <w:kern w:val="2"/>
                <w:szCs w:val="21"/>
                <w:highlight w:val="none"/>
                <w:lang w:eastAsia="zh-CN"/>
              </w:rPr>
              <w:t>响应文件格式</w:t>
            </w:r>
          </w:p>
        </w:tc>
        <w:tc>
          <w:tcPr>
            <w:tcW w:w="5122" w:type="dxa"/>
            <w:shd w:val="clear" w:color="auto" w:fill="auto"/>
            <w:noWrap w:val="0"/>
            <w:vAlign w:val="center"/>
          </w:tcPr>
          <w:p w14:paraId="5B2330A1">
            <w:pPr>
              <w:spacing w:line="440" w:lineRule="exact"/>
              <w:ind w:firstLineChars="0"/>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符合第</w:t>
            </w:r>
            <w:r>
              <w:rPr>
                <w:rFonts w:hint="eastAsia" w:ascii="宋体" w:hAnsi="宋体" w:eastAsia="宋体" w:cs="宋体"/>
                <w:b w:val="0"/>
                <w:bCs/>
                <w:color w:val="auto"/>
                <w:szCs w:val="21"/>
                <w:highlight w:val="none"/>
                <w:lang w:eastAsia="zh-CN"/>
              </w:rPr>
              <w:t>二</w:t>
            </w:r>
            <w:r>
              <w:rPr>
                <w:rFonts w:hint="eastAsia" w:ascii="宋体" w:hAnsi="宋体" w:eastAsia="宋体" w:cs="宋体"/>
                <w:b w:val="0"/>
                <w:bCs/>
                <w:color w:val="auto"/>
                <w:szCs w:val="21"/>
                <w:highlight w:val="none"/>
              </w:rPr>
              <w:t>章供应商须知</w:t>
            </w:r>
            <w:r>
              <w:rPr>
                <w:rFonts w:hint="eastAsia" w:ascii="宋体" w:hAnsi="宋体" w:eastAsia="宋体" w:cs="宋体"/>
                <w:b w:val="0"/>
                <w:bCs/>
                <w:color w:val="auto"/>
                <w:szCs w:val="21"/>
                <w:highlight w:val="none"/>
                <w:lang w:eastAsia="zh-CN"/>
              </w:rPr>
              <w:t>正文第</w:t>
            </w:r>
            <w:r>
              <w:rPr>
                <w:rFonts w:hint="eastAsia" w:ascii="宋体" w:hAnsi="宋体" w:eastAsia="宋体" w:cs="宋体"/>
                <w:b w:val="0"/>
                <w:bCs/>
                <w:color w:val="auto"/>
                <w:szCs w:val="21"/>
                <w:highlight w:val="none"/>
                <w:lang w:val="en-US" w:eastAsia="zh-CN"/>
              </w:rPr>
              <w:t>12项，</w:t>
            </w:r>
            <w:r>
              <w:rPr>
                <w:rFonts w:hint="eastAsia" w:ascii="宋体" w:hAnsi="宋体" w:eastAsia="宋体" w:cs="宋体"/>
                <w:b w:val="0"/>
                <w:bCs/>
                <w:color w:val="auto"/>
                <w:szCs w:val="21"/>
                <w:highlight w:val="none"/>
                <w:lang w:eastAsia="zh-CN"/>
              </w:rPr>
              <w:t>响应</w:t>
            </w:r>
            <w:r>
              <w:rPr>
                <w:rFonts w:hint="eastAsia" w:ascii="宋体" w:hAnsi="宋体" w:eastAsia="宋体" w:cs="宋体"/>
                <w:b w:val="0"/>
                <w:bCs/>
                <w:color w:val="auto"/>
                <w:szCs w:val="21"/>
                <w:highlight w:val="none"/>
              </w:rPr>
              <w:t>文件的组成</w:t>
            </w:r>
            <w:r>
              <w:rPr>
                <w:rFonts w:hint="eastAsia" w:ascii="宋体" w:hAnsi="宋体" w:eastAsia="宋体" w:cs="宋体"/>
                <w:b w:val="0"/>
                <w:bCs/>
                <w:color w:val="auto"/>
                <w:szCs w:val="21"/>
                <w:highlight w:val="none"/>
                <w:lang w:eastAsia="zh-CN"/>
              </w:rPr>
              <w:t>，报价商务技术文件</w:t>
            </w:r>
            <w:r>
              <w:rPr>
                <w:rFonts w:hint="eastAsia" w:ascii="宋体" w:hAnsi="宋体" w:eastAsia="宋体" w:cs="宋体"/>
                <w:b w:val="0"/>
                <w:bCs/>
                <w:color w:val="auto"/>
                <w:szCs w:val="21"/>
                <w:highlight w:val="none"/>
              </w:rPr>
              <w:t>中必须提供的内容。</w:t>
            </w:r>
          </w:p>
        </w:tc>
      </w:tr>
      <w:tr w14:paraId="61C4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4" w:type="dxa"/>
            <w:vMerge w:val="continue"/>
            <w:noWrap w:val="0"/>
            <w:vAlign w:val="center"/>
          </w:tcPr>
          <w:p w14:paraId="684A580A">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847" w:type="dxa"/>
            <w:vMerge w:val="continue"/>
            <w:noWrap w:val="0"/>
            <w:vAlign w:val="center"/>
          </w:tcPr>
          <w:p w14:paraId="43CD3E4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p>
        </w:tc>
        <w:tc>
          <w:tcPr>
            <w:tcW w:w="2686" w:type="dxa"/>
            <w:noWrap w:val="0"/>
            <w:vAlign w:val="center"/>
          </w:tcPr>
          <w:p w14:paraId="09C3C423">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 xml:space="preserve">其他  </w:t>
            </w:r>
          </w:p>
        </w:tc>
        <w:tc>
          <w:tcPr>
            <w:tcW w:w="5122" w:type="dxa"/>
            <w:noWrap w:val="0"/>
            <w:vAlign w:val="center"/>
          </w:tcPr>
          <w:p w14:paraId="251036A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不存在采购</w:t>
            </w:r>
            <w:r>
              <w:rPr>
                <w:rFonts w:hint="eastAsia" w:ascii="宋体" w:hAnsi="宋体" w:eastAsia="宋体" w:cs="宋体"/>
                <w:b w:val="0"/>
                <w:bCs/>
                <w:color w:val="auto"/>
                <w:szCs w:val="21"/>
                <w:highlight w:val="none"/>
              </w:rPr>
              <w:t>文件</w:t>
            </w:r>
            <w:r>
              <w:rPr>
                <w:rFonts w:hint="eastAsia" w:ascii="宋体" w:hAnsi="宋体" w:eastAsia="宋体" w:cs="宋体"/>
                <w:b w:val="0"/>
                <w:bCs/>
                <w:color w:val="auto"/>
                <w:szCs w:val="21"/>
                <w:highlight w:val="none"/>
                <w:lang w:eastAsia="zh-CN"/>
              </w:rPr>
              <w:t>规定的</w:t>
            </w:r>
            <w:r>
              <w:rPr>
                <w:rFonts w:hint="eastAsia" w:ascii="宋体" w:hAnsi="宋体" w:eastAsia="宋体" w:cs="宋体"/>
                <w:b w:val="0"/>
                <w:bCs/>
                <w:color w:val="auto"/>
                <w:sz w:val="21"/>
                <w:szCs w:val="21"/>
                <w:highlight w:val="none"/>
                <w:lang w:eastAsia="zh-CN"/>
              </w:rPr>
              <w:t>竞标</w:t>
            </w:r>
            <w:r>
              <w:rPr>
                <w:rFonts w:hint="eastAsia" w:ascii="宋体" w:hAnsi="宋体" w:eastAsia="宋体" w:cs="宋体"/>
                <w:b w:val="0"/>
                <w:bCs/>
                <w:color w:val="auto"/>
                <w:sz w:val="21"/>
                <w:szCs w:val="21"/>
                <w:highlight w:val="none"/>
              </w:rPr>
              <w:t>无效的情形</w:t>
            </w:r>
          </w:p>
        </w:tc>
      </w:tr>
    </w:tbl>
    <w:p w14:paraId="28C8DD7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p>
    <w:p w14:paraId="38B5C6F1">
      <w:pPr>
        <w:spacing w:line="360" w:lineRule="auto"/>
        <w:ind w:firstLine="412" w:firstLineChars="200"/>
        <w:rPr>
          <w:rFonts w:hint="eastAsia" w:ascii="宋体" w:hAnsi="宋体" w:eastAsia="宋体" w:cs="宋体"/>
          <w:b w:val="0"/>
          <w:bCs/>
          <w:color w:val="000000" w:themeColor="text1"/>
          <w:szCs w:val="21"/>
          <w:highlight w:val="none"/>
          <w:lang w:val="en-US" w:eastAsia="zh-CN"/>
          <w14:textFill>
            <w14:solidFill>
              <w14:schemeClr w14:val="tx1"/>
            </w14:solidFill>
          </w14:textFill>
        </w:rPr>
      </w:pPr>
      <w:bookmarkStart w:id="78" w:name="PO_TDCUS_ITEM_SM_TABLE_1_0"/>
      <w:r>
        <w:rPr>
          <w:rFonts w:hint="eastAsia" w:ascii="宋体" w:hAnsi="宋体" w:eastAsia="宋体" w:cs="宋体"/>
          <w:b w:val="0"/>
          <w:bCs/>
          <w:color w:val="000000" w:themeColor="text1"/>
          <w:highlight w:val="none"/>
          <w14:textFill>
            <w14:solidFill>
              <w14:schemeClr w14:val="tx1"/>
            </w14:solidFill>
          </w14:textFill>
        </w:rPr>
        <w:t>8.</w:t>
      </w:r>
      <w:r>
        <w:rPr>
          <w:rFonts w:hint="eastAsia" w:ascii="宋体" w:hAnsi="宋体" w:eastAsia="宋体" w:cs="宋体"/>
          <w:b w:val="0"/>
          <w:bCs/>
          <w:color w:val="000000" w:themeColor="text1"/>
          <w:szCs w:val="21"/>
          <w:highlight w:val="none"/>
          <w:lang w:val="en-US" w:eastAsia="zh-CN"/>
          <w14:textFill>
            <w14:solidFill>
              <w14:schemeClr w14:val="tx1"/>
            </w14:solidFill>
          </w14:textFill>
        </w:rPr>
        <w:t>2</w:t>
      </w:r>
      <w:r>
        <w:rPr>
          <w:rFonts w:hint="eastAsia" w:ascii="宋体" w:hAnsi="宋体" w:eastAsia="宋体" w:cs="宋体"/>
          <w:b w:val="0"/>
          <w:bCs/>
          <w:color w:val="000000" w:themeColor="text1"/>
          <w:szCs w:val="21"/>
          <w:highlight w:val="none"/>
          <w:lang w:eastAsia="zh-CN"/>
          <w14:textFill>
            <w14:solidFill>
              <w14:schemeClr w14:val="tx1"/>
            </w14:solidFill>
          </w14:textFill>
        </w:rPr>
        <w:t>综合评审</w:t>
      </w:r>
    </w:p>
    <w:p w14:paraId="5EBAE7C8">
      <w:pPr>
        <w:spacing w:line="360" w:lineRule="auto"/>
        <w:ind w:firstLine="412" w:firstLineChars="200"/>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14:textFill>
            <w14:solidFill>
              <w14:schemeClr w14:val="tx1"/>
            </w14:solidFill>
          </w14:textFill>
        </w:rPr>
        <w:t>评审</w:t>
      </w:r>
      <w:r>
        <w:rPr>
          <w:rFonts w:hint="eastAsia" w:ascii="宋体" w:hAnsi="宋体" w:eastAsia="宋体" w:cs="宋体"/>
          <w:bCs/>
          <w:color w:val="000000" w:themeColor="text1"/>
          <w:szCs w:val="21"/>
          <w:highlight w:val="none"/>
          <w14:textFill>
            <w14:solidFill>
              <w14:schemeClr w14:val="tx1"/>
            </w14:solidFill>
          </w14:textFill>
        </w:rPr>
        <w:t>依据：磋商小组将以磋商响应文件为评审依据，对供应商的报价、技术、商务等方面内容按百分制打分。（计分方法按四舍五入取至百分位）</w:t>
      </w:r>
    </w:p>
    <w:p w14:paraId="7A2DEA67">
      <w:pPr>
        <w:spacing w:line="360" w:lineRule="auto"/>
        <w:ind w:firstLine="412" w:firstLineChars="200"/>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（1）按照《政府采购促进中小企业发展管理办法》（财库[2020]46号）之规定：专门面向中小企业采购的项目，对供应商的最后报价不再执行价格评审优惠的扶持政策。在工程采购项目中，工程由中小</w:t>
      </w:r>
      <w:r>
        <w:rPr>
          <w:rFonts w:hint="eastAsia" w:ascii="宋体" w:hAnsi="宋体" w:eastAsia="宋体" w:cs="宋体"/>
          <w:b/>
          <w:bCs/>
          <w:color w:val="000000" w:themeColor="text1"/>
          <w:szCs w:val="21"/>
          <w:highlight w:val="none"/>
          <w:lang w:eastAsia="zh-CN"/>
          <w14:textFill>
            <w14:solidFill>
              <w14:schemeClr w14:val="tx1"/>
            </w14:solidFill>
          </w14:textFill>
        </w:rPr>
        <w:t>微</w:t>
      </w:r>
      <w:r>
        <w:rPr>
          <w:rFonts w:hint="eastAsia" w:ascii="宋体" w:hAnsi="宋体" w:eastAsia="宋体" w:cs="宋体"/>
          <w:b/>
          <w:bCs/>
          <w:color w:val="000000" w:themeColor="text1"/>
          <w:szCs w:val="21"/>
          <w:highlight w:val="none"/>
          <w14:textFill>
            <w14:solidFill>
              <w14:schemeClr w14:val="tx1"/>
            </w14:solidFill>
          </w14:textFill>
        </w:rPr>
        <w:t>企业承建，即工程施工单位为中</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小</w:t>
      </w:r>
      <w:r>
        <w:rPr>
          <w:rFonts w:hint="eastAsia" w:ascii="宋体" w:hAnsi="宋体" w:eastAsia="宋体" w:cs="宋体"/>
          <w:b/>
          <w:bCs/>
          <w:color w:val="000000" w:themeColor="text1"/>
          <w:szCs w:val="21"/>
          <w:highlight w:val="none"/>
          <w:lang w:eastAsia="zh-CN"/>
          <w14:textFill>
            <w14:solidFill>
              <w14:schemeClr w14:val="tx1"/>
            </w14:solidFill>
          </w14:textFill>
        </w:rPr>
        <w:t>、微型</w:t>
      </w:r>
      <w:r>
        <w:rPr>
          <w:rFonts w:hint="eastAsia" w:ascii="宋体" w:hAnsi="宋体" w:eastAsia="宋体" w:cs="宋体"/>
          <w:b/>
          <w:bCs/>
          <w:color w:val="000000" w:themeColor="text1"/>
          <w:szCs w:val="21"/>
          <w:highlight w:val="none"/>
          <w14:textFill>
            <w14:solidFill>
              <w14:schemeClr w14:val="tx1"/>
            </w14:solidFill>
          </w14:textFill>
        </w:rPr>
        <w:t>企业。</w:t>
      </w:r>
    </w:p>
    <w:tbl>
      <w:tblPr>
        <w:tblStyle w:val="32"/>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91"/>
        <w:gridCol w:w="6746"/>
        <w:gridCol w:w="864"/>
      </w:tblGrid>
      <w:tr w14:paraId="5961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4A0747EE">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1091" w:type="dxa"/>
            <w:tcBorders>
              <w:top w:val="single" w:color="auto" w:sz="4" w:space="0"/>
              <w:left w:val="nil"/>
              <w:bottom w:val="single" w:color="auto" w:sz="4" w:space="0"/>
              <w:right w:val="single" w:color="auto" w:sz="4" w:space="0"/>
            </w:tcBorders>
            <w:vAlign w:val="center"/>
          </w:tcPr>
          <w:p w14:paraId="6122403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评审因素</w:t>
            </w:r>
          </w:p>
        </w:tc>
        <w:tc>
          <w:tcPr>
            <w:tcW w:w="6746" w:type="dxa"/>
            <w:tcBorders>
              <w:top w:val="single" w:color="auto" w:sz="4" w:space="0"/>
              <w:left w:val="nil"/>
              <w:bottom w:val="single" w:color="auto" w:sz="4" w:space="0"/>
              <w:right w:val="single" w:color="auto" w:sz="4" w:space="0"/>
            </w:tcBorders>
            <w:vAlign w:val="center"/>
          </w:tcPr>
          <w:p w14:paraId="0D9B3587">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评审因素具体内容</w:t>
            </w:r>
          </w:p>
        </w:tc>
        <w:tc>
          <w:tcPr>
            <w:tcW w:w="864" w:type="dxa"/>
            <w:tcBorders>
              <w:top w:val="single" w:color="auto" w:sz="4" w:space="0"/>
              <w:left w:val="nil"/>
              <w:bottom w:val="single" w:color="auto" w:sz="4" w:space="0"/>
              <w:right w:val="single" w:color="auto" w:sz="4" w:space="0"/>
            </w:tcBorders>
            <w:vAlign w:val="center"/>
          </w:tcPr>
          <w:p w14:paraId="4C7D1021">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分值</w:t>
            </w:r>
          </w:p>
        </w:tc>
      </w:tr>
      <w:tr w14:paraId="1447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AC635EF">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1</w:t>
            </w:r>
          </w:p>
        </w:tc>
        <w:tc>
          <w:tcPr>
            <w:tcW w:w="1091" w:type="dxa"/>
            <w:tcBorders>
              <w:top w:val="single" w:color="auto" w:sz="4" w:space="0"/>
              <w:left w:val="nil"/>
              <w:bottom w:val="single" w:color="auto" w:sz="4" w:space="0"/>
              <w:right w:val="single" w:color="auto" w:sz="4" w:space="0"/>
            </w:tcBorders>
            <w:vAlign w:val="center"/>
          </w:tcPr>
          <w:p w14:paraId="601FD8A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价格分</w:t>
            </w:r>
          </w:p>
        </w:tc>
        <w:tc>
          <w:tcPr>
            <w:tcW w:w="6746" w:type="dxa"/>
            <w:tcBorders>
              <w:top w:val="single" w:color="auto" w:sz="4" w:space="0"/>
              <w:left w:val="nil"/>
              <w:bottom w:val="single" w:color="auto" w:sz="4" w:space="0"/>
              <w:right w:val="single" w:color="auto" w:sz="4" w:space="0"/>
            </w:tcBorders>
          </w:tcPr>
          <w:p w14:paraId="0042DF9C">
            <w:pPr>
              <w:keepNext w:val="0"/>
              <w:keepLines w:val="0"/>
              <w:pageBreakBefore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1</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评审价为供应商的最后报价，最终成交供应商的成交金额等于最后报价（如有修正，以确认修正后的最后报价为准）</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6C5A888B">
            <w:pPr>
              <w:keepNext w:val="0"/>
              <w:keepLines w:val="0"/>
              <w:pageBreakBefore w:val="0"/>
              <w:kinsoku/>
              <w:wordWrap/>
              <w:overflowPunct/>
              <w:topLinePunct w:val="0"/>
              <w:autoSpaceDE/>
              <w:autoSpaceDN/>
              <w:bidi w:val="0"/>
              <w:adjustRightInd/>
              <w:snapToGrid/>
              <w:spacing w:line="360" w:lineRule="auto"/>
              <w:ind w:right="0" w:rightChars="0"/>
              <w:textAlignment w:val="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以进入比较与评价环节的最低的评审报价为基准价，基准价得分为</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3</w:t>
            </w:r>
            <w:r>
              <w:rPr>
                <w:rFonts w:hint="eastAsia" w:ascii="宋体" w:hAnsi="宋体" w:eastAsia="宋体" w:cs="宋体"/>
                <w:bCs/>
                <w:color w:val="000000" w:themeColor="text1"/>
                <w:szCs w:val="21"/>
                <w:highlight w:val="none"/>
                <w:u w:val="single"/>
                <w14:textFill>
                  <w14:solidFill>
                    <w14:schemeClr w14:val="tx1"/>
                  </w14:solidFill>
                </w14:textFill>
              </w:rPr>
              <w:t xml:space="preserve">0 </w:t>
            </w:r>
            <w:r>
              <w:rPr>
                <w:rFonts w:hint="eastAsia" w:ascii="宋体" w:hAnsi="宋体" w:eastAsia="宋体" w:cs="宋体"/>
                <w:bCs/>
                <w:color w:val="000000" w:themeColor="text1"/>
                <w:szCs w:val="21"/>
                <w:highlight w:val="none"/>
                <w14:textFill>
                  <w14:solidFill>
                    <w14:schemeClr w14:val="tx1"/>
                  </w14:solidFill>
                </w14:textFill>
              </w:rPr>
              <w:t>分。</w:t>
            </w:r>
          </w:p>
          <w:p w14:paraId="22C6879E">
            <w:pPr>
              <w:pStyle w:val="22"/>
              <w:keepNext w:val="0"/>
              <w:keepLines w:val="0"/>
              <w:pageBreakBefore w:val="0"/>
              <w:kinsoku/>
              <w:wordWrap/>
              <w:overflowPunct/>
              <w:topLinePunct w:val="0"/>
              <w:autoSpaceDE/>
              <w:autoSpaceDN/>
              <w:bidi w:val="0"/>
              <w:adjustRightInd/>
              <w:snapToGrid/>
              <w:spacing w:line="360" w:lineRule="auto"/>
              <w:ind w:right="0" w:rightChars="0"/>
              <w:textAlignment w:val="auto"/>
              <w:rPr>
                <w:rFonts w:hAnsi="宋体" w:cs="宋体"/>
                <w:bCs/>
                <w:color w:val="000000" w:themeColor="text1"/>
                <w:kern w:val="2"/>
                <w:sz w:val="21"/>
                <w:highlight w:val="none"/>
                <w14:textFill>
                  <w14:solidFill>
                    <w14:schemeClr w14:val="tx1"/>
                  </w14:solidFill>
                </w14:textFill>
              </w:rPr>
            </w:pPr>
            <w:r>
              <w:rPr>
                <w:rFonts w:hint="eastAsia" w:hAnsi="宋体" w:cs="宋体"/>
                <w:bCs/>
                <w:color w:val="000000" w:themeColor="text1"/>
                <w:sz w:val="21"/>
                <w:highlight w:val="none"/>
                <w:lang w:eastAsia="zh-CN"/>
                <w14:textFill>
                  <w14:solidFill>
                    <w14:schemeClr w14:val="tx1"/>
                  </w14:solidFill>
                </w14:textFill>
              </w:rPr>
              <w:t>（</w:t>
            </w:r>
            <w:r>
              <w:rPr>
                <w:rFonts w:hint="eastAsia" w:hAnsi="宋体" w:cs="宋体"/>
                <w:bCs/>
                <w:color w:val="000000" w:themeColor="text1"/>
                <w:sz w:val="21"/>
                <w:highlight w:val="none"/>
                <w:lang w:val="en-US" w:eastAsia="zh-CN"/>
                <w14:textFill>
                  <w14:solidFill>
                    <w14:schemeClr w14:val="tx1"/>
                  </w14:solidFill>
                </w14:textFill>
              </w:rPr>
              <w:t>3</w:t>
            </w:r>
            <w:r>
              <w:rPr>
                <w:rFonts w:hint="eastAsia" w:hAnsi="宋体" w:cs="宋体"/>
                <w:bCs/>
                <w:color w:val="000000" w:themeColor="text1"/>
                <w:sz w:val="21"/>
                <w:highlight w:val="none"/>
                <w:lang w:eastAsia="zh-CN"/>
                <w14:textFill>
                  <w14:solidFill>
                    <w14:schemeClr w14:val="tx1"/>
                  </w14:solidFill>
                </w14:textFill>
              </w:rPr>
              <w:t>）</w:t>
            </w:r>
            <w:r>
              <w:rPr>
                <w:rFonts w:hint="eastAsia" w:hAnsi="宋体" w:cs="宋体"/>
                <w:bCs/>
                <w:color w:val="000000" w:themeColor="text1"/>
                <w:sz w:val="21"/>
                <w:highlight w:val="none"/>
                <w14:textFill>
                  <w14:solidFill>
                    <w14:schemeClr w14:val="tx1"/>
                  </w14:solidFill>
                </w14:textFill>
              </w:rPr>
              <w:t>价格分计算公式：</w:t>
            </w:r>
          </w:p>
          <w:p w14:paraId="63C39119">
            <w:pPr>
              <w:keepNext w:val="0"/>
              <w:keepLines w:val="0"/>
              <w:pageBreakBefore w:val="0"/>
              <w:kinsoku/>
              <w:wordWrap/>
              <w:overflowPunct/>
              <w:topLinePunct w:val="0"/>
              <w:autoSpaceDE/>
              <w:autoSpaceDN/>
              <w:bidi w:val="0"/>
              <w:adjustRightInd/>
              <w:snapToGrid/>
              <w:spacing w:line="360" w:lineRule="auto"/>
              <w:ind w:right="0" w:rightChars="0"/>
              <w:textAlignment w:val="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报价得分=（基准价/最后报价）×</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 xml:space="preserve">30 </w:t>
            </w:r>
            <w:r>
              <w:rPr>
                <w:rFonts w:hint="eastAsia" w:ascii="宋体" w:hAnsi="宋体" w:eastAsia="宋体" w:cs="宋体"/>
                <w:bCs/>
                <w:color w:val="000000" w:themeColor="text1"/>
                <w:szCs w:val="21"/>
                <w:highlight w:val="none"/>
                <w14:textFill>
                  <w14:solidFill>
                    <w14:schemeClr w14:val="tx1"/>
                  </w14:solidFill>
                </w14:textFill>
              </w:rPr>
              <w:t>分</w:t>
            </w:r>
          </w:p>
        </w:tc>
        <w:tc>
          <w:tcPr>
            <w:tcW w:w="864" w:type="dxa"/>
            <w:tcBorders>
              <w:top w:val="single" w:color="auto" w:sz="4" w:space="0"/>
              <w:left w:val="nil"/>
              <w:bottom w:val="single" w:color="auto" w:sz="4" w:space="0"/>
              <w:right w:val="single" w:color="auto" w:sz="4" w:space="0"/>
            </w:tcBorders>
            <w:vAlign w:val="center"/>
          </w:tcPr>
          <w:p w14:paraId="7C69F718">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14:textFill>
                  <w14:solidFill>
                    <w14:schemeClr w14:val="tx1"/>
                  </w14:solidFill>
                </w14:textFill>
              </w:rPr>
              <w:t>0分</w:t>
            </w:r>
          </w:p>
        </w:tc>
      </w:tr>
      <w:tr w14:paraId="0119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2F58841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p>
        </w:tc>
        <w:tc>
          <w:tcPr>
            <w:tcW w:w="1091" w:type="dxa"/>
            <w:tcBorders>
              <w:top w:val="single" w:color="auto" w:sz="4" w:space="0"/>
              <w:left w:val="nil"/>
              <w:bottom w:val="single" w:color="auto" w:sz="4" w:space="0"/>
              <w:right w:val="single" w:color="auto" w:sz="4" w:space="0"/>
            </w:tcBorders>
            <w:vAlign w:val="center"/>
          </w:tcPr>
          <w:p w14:paraId="4F0C7D8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技术分</w:t>
            </w:r>
          </w:p>
        </w:tc>
        <w:tc>
          <w:tcPr>
            <w:tcW w:w="6746" w:type="dxa"/>
            <w:tcBorders>
              <w:top w:val="single" w:color="auto" w:sz="4" w:space="0"/>
              <w:left w:val="nil"/>
              <w:bottom w:val="single" w:color="auto" w:sz="4" w:space="0"/>
              <w:right w:val="single" w:color="auto" w:sz="4" w:space="0"/>
            </w:tcBorders>
            <w:vAlign w:val="center"/>
          </w:tcPr>
          <w:p w14:paraId="62050CD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12" w:firstLineChars="200"/>
              <w:jc w:val="center"/>
              <w:textAlignment w:val="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评审因素</w:t>
            </w:r>
          </w:p>
        </w:tc>
        <w:tc>
          <w:tcPr>
            <w:tcW w:w="864" w:type="dxa"/>
            <w:tcBorders>
              <w:top w:val="single" w:color="auto" w:sz="4" w:space="0"/>
              <w:left w:val="nil"/>
              <w:bottom w:val="single" w:color="auto" w:sz="4" w:space="0"/>
              <w:right w:val="single" w:color="auto" w:sz="4" w:space="0"/>
            </w:tcBorders>
            <w:vAlign w:val="center"/>
          </w:tcPr>
          <w:p w14:paraId="1D8DDCE5">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hint="default"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71D0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5858E69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2.1</w:t>
            </w:r>
          </w:p>
        </w:tc>
        <w:tc>
          <w:tcPr>
            <w:tcW w:w="1091" w:type="dxa"/>
            <w:tcBorders>
              <w:top w:val="single" w:color="auto" w:sz="4" w:space="0"/>
              <w:left w:val="nil"/>
              <w:bottom w:val="single" w:color="auto" w:sz="4" w:space="0"/>
              <w:right w:val="single" w:color="auto" w:sz="4" w:space="0"/>
            </w:tcBorders>
            <w:vAlign w:val="center"/>
          </w:tcPr>
          <w:p w14:paraId="5427BD70">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val="0"/>
                <w:bCs/>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主要施工方法</w:t>
            </w:r>
          </w:p>
        </w:tc>
        <w:tc>
          <w:tcPr>
            <w:tcW w:w="6746" w:type="dxa"/>
            <w:tcBorders>
              <w:top w:val="single" w:color="auto" w:sz="4" w:space="0"/>
              <w:left w:val="nil"/>
              <w:bottom w:val="single" w:color="auto" w:sz="4" w:space="0"/>
              <w:right w:val="single" w:color="auto" w:sz="4" w:space="0"/>
            </w:tcBorders>
            <w:vAlign w:val="center"/>
          </w:tcPr>
          <w:p w14:paraId="47FE2F8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一档</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分）：各主要分部施工方法</w:t>
            </w:r>
            <w:r>
              <w:rPr>
                <w:rFonts w:hint="eastAsia" w:ascii="宋体" w:hAnsi="宋体" w:eastAsia="宋体" w:cs="宋体"/>
                <w:bCs/>
                <w:color w:val="000000" w:themeColor="text1"/>
                <w:szCs w:val="21"/>
                <w:highlight w:val="none"/>
                <w:lang w:eastAsia="zh-CN"/>
                <w14:textFill>
                  <w14:solidFill>
                    <w14:schemeClr w14:val="tx1"/>
                  </w14:solidFill>
                </w14:textFill>
              </w:rPr>
              <w:t>简单</w:t>
            </w:r>
            <w:r>
              <w:rPr>
                <w:rFonts w:hint="eastAsia" w:ascii="宋体" w:hAnsi="宋体" w:eastAsia="宋体" w:cs="宋体"/>
                <w:bCs/>
                <w:color w:val="000000" w:themeColor="text1"/>
                <w:szCs w:val="21"/>
                <w:highlight w:val="none"/>
                <w14:textFill>
                  <w14:solidFill>
                    <w14:schemeClr w14:val="tx1"/>
                  </w14:solidFill>
                </w14:textFill>
              </w:rPr>
              <w:t>，工艺落后，</w:t>
            </w:r>
            <w:r>
              <w:rPr>
                <w:rFonts w:hint="eastAsia" w:ascii="宋体" w:hAnsi="宋体" w:eastAsia="宋体" w:cs="宋体"/>
                <w:bCs/>
                <w:color w:val="000000" w:themeColor="text1"/>
                <w:szCs w:val="21"/>
                <w:highlight w:val="none"/>
                <w:lang w:eastAsia="zh-CN"/>
                <w14:textFill>
                  <w14:solidFill>
                    <w14:schemeClr w14:val="tx1"/>
                  </w14:solidFill>
                </w14:textFill>
              </w:rPr>
              <w:t>不能</w:t>
            </w:r>
            <w:r>
              <w:rPr>
                <w:rFonts w:hint="eastAsia" w:ascii="宋体" w:hAnsi="宋体" w:eastAsia="宋体" w:cs="宋体"/>
                <w:bCs/>
                <w:color w:val="000000" w:themeColor="text1"/>
                <w:szCs w:val="21"/>
                <w:highlight w:val="none"/>
                <w14:textFill>
                  <w14:solidFill>
                    <w14:schemeClr w14:val="tx1"/>
                  </w14:solidFill>
                </w14:textFill>
              </w:rPr>
              <w:t>指导具体施工和确保安全。</w:t>
            </w:r>
          </w:p>
          <w:p w14:paraId="714B306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二档</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分）：</w:t>
            </w:r>
            <w:r>
              <w:rPr>
                <w:rFonts w:hint="eastAsia" w:ascii="宋体" w:hAnsi="宋体" w:eastAsia="宋体" w:cs="宋体"/>
                <w:bCs/>
                <w:color w:val="000000" w:themeColor="text1"/>
                <w:szCs w:val="21"/>
                <w:highlight w:val="none"/>
                <w:lang w:eastAsia="zh-CN"/>
                <w14:textFill>
                  <w14:solidFill>
                    <w14:schemeClr w14:val="tx1"/>
                  </w14:solidFill>
                </w14:textFill>
              </w:rPr>
              <w:t>满足一档的基础上，</w:t>
            </w:r>
            <w:r>
              <w:rPr>
                <w:rFonts w:hint="eastAsia" w:ascii="宋体" w:hAnsi="宋体" w:eastAsia="宋体" w:cs="宋体"/>
                <w:bCs/>
                <w:color w:val="000000" w:themeColor="text1"/>
                <w:szCs w:val="21"/>
                <w:highlight w:val="none"/>
                <w14:textFill>
                  <w14:solidFill>
                    <w14:schemeClr w14:val="tx1"/>
                  </w14:solidFill>
                </w14:textFill>
              </w:rPr>
              <w:t>各主要分部施工方法简单，施工技术方案齐全，施工段划分呼应总体表述，划分清晰</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能指导具体施工并确保安全</w:t>
            </w:r>
            <w:r>
              <w:rPr>
                <w:rFonts w:hint="eastAsia" w:ascii="宋体" w:hAnsi="宋体" w:eastAsia="宋体" w:cs="宋体"/>
                <w:bCs/>
                <w:color w:val="000000" w:themeColor="text1"/>
                <w:szCs w:val="21"/>
                <w:highlight w:val="none"/>
                <w:lang w:eastAsia="zh-CN"/>
                <w14:textFill>
                  <w14:solidFill>
                    <w14:schemeClr w14:val="tx1"/>
                  </w14:solidFill>
                </w14:textFill>
              </w:rPr>
              <w:t>，有</w:t>
            </w:r>
            <w:r>
              <w:rPr>
                <w:rFonts w:hint="eastAsia" w:ascii="宋体" w:hAnsi="宋体" w:eastAsia="宋体" w:cs="宋体"/>
                <w:bCs/>
                <w:color w:val="000000" w:themeColor="text1"/>
                <w:szCs w:val="21"/>
                <w:highlight w:val="none"/>
                <w14:textFill>
                  <w14:solidFill>
                    <w14:schemeClr w14:val="tx1"/>
                  </w14:solidFill>
                </w14:textFill>
              </w:rPr>
              <w:t>重点和难点</w:t>
            </w:r>
            <w:r>
              <w:rPr>
                <w:rFonts w:hint="eastAsia" w:ascii="宋体" w:hAnsi="宋体" w:eastAsia="宋体" w:cs="宋体"/>
                <w:bCs/>
                <w:color w:val="000000" w:themeColor="text1"/>
                <w:szCs w:val="21"/>
                <w:highlight w:val="none"/>
                <w:lang w:eastAsia="zh-CN"/>
                <w14:textFill>
                  <w14:solidFill>
                    <w14:schemeClr w14:val="tx1"/>
                  </w14:solidFill>
                </w14:textFill>
              </w:rPr>
              <w:t>分析</w:t>
            </w:r>
            <w:r>
              <w:rPr>
                <w:rFonts w:hint="eastAsia" w:ascii="宋体" w:hAnsi="宋体" w:eastAsia="宋体" w:cs="宋体"/>
                <w:bCs/>
                <w:color w:val="000000" w:themeColor="text1"/>
                <w:szCs w:val="21"/>
                <w:highlight w:val="none"/>
                <w14:textFill>
                  <w14:solidFill>
                    <w14:schemeClr w14:val="tx1"/>
                  </w14:solidFill>
                </w14:textFill>
              </w:rPr>
              <w:t>及解决重点和难点问题的方法。</w:t>
            </w:r>
          </w:p>
          <w:p w14:paraId="2E8965C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三档</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分）：</w:t>
            </w:r>
            <w:r>
              <w:rPr>
                <w:rFonts w:hint="eastAsia" w:ascii="宋体" w:hAnsi="宋体" w:eastAsia="宋体" w:cs="宋体"/>
                <w:bCs/>
                <w:color w:val="000000" w:themeColor="text1"/>
                <w:szCs w:val="21"/>
                <w:highlight w:val="none"/>
                <w:lang w:eastAsia="zh-CN"/>
                <w14:textFill>
                  <w14:solidFill>
                    <w14:schemeClr w14:val="tx1"/>
                  </w14:solidFill>
                </w14:textFill>
              </w:rPr>
              <w:t>满足二档的基础上，</w:t>
            </w:r>
            <w:r>
              <w:rPr>
                <w:rFonts w:hint="eastAsia" w:ascii="宋体" w:hAnsi="宋体" w:eastAsia="宋体" w:cs="宋体"/>
                <w:bCs/>
                <w:color w:val="000000" w:themeColor="text1"/>
                <w:szCs w:val="21"/>
                <w:highlight w:val="none"/>
                <w14:textFill>
                  <w14:solidFill>
                    <w14:schemeClr w14:val="tx1"/>
                  </w14:solidFill>
                </w14:textFill>
              </w:rPr>
              <w:t>各主要分部施工方法符合项目实际，具备项目的现场施工总平面划分，对实施方法和步骤</w:t>
            </w:r>
            <w:r>
              <w:rPr>
                <w:rFonts w:hint="eastAsia" w:ascii="宋体" w:hAnsi="宋体" w:eastAsia="宋体" w:cs="宋体"/>
                <w:bCs/>
                <w:color w:val="000000" w:themeColor="text1"/>
                <w:szCs w:val="21"/>
                <w:highlight w:val="none"/>
                <w:lang w:eastAsia="zh-CN"/>
                <w14:textFill>
                  <w14:solidFill>
                    <w14:schemeClr w14:val="tx1"/>
                  </w14:solidFill>
                </w14:textFill>
              </w:rPr>
              <w:t>有</w:t>
            </w:r>
            <w:r>
              <w:rPr>
                <w:rFonts w:hint="eastAsia" w:ascii="宋体" w:hAnsi="宋体" w:eastAsia="宋体" w:cs="宋体"/>
                <w:bCs/>
                <w:color w:val="000000" w:themeColor="text1"/>
                <w:szCs w:val="21"/>
                <w:highlight w:val="none"/>
                <w14:textFill>
                  <w14:solidFill>
                    <w14:schemeClr w14:val="tx1"/>
                  </w14:solidFill>
                </w14:textFill>
              </w:rPr>
              <w:t>说明</w:t>
            </w:r>
            <w:r>
              <w:rPr>
                <w:rFonts w:hint="eastAsia" w:ascii="宋体" w:hAnsi="宋体" w:eastAsia="宋体" w:cs="宋体"/>
                <w:bCs/>
                <w:color w:val="000000" w:themeColor="text1"/>
                <w:szCs w:val="21"/>
                <w:highlight w:val="none"/>
                <w:lang w:eastAsia="zh-CN"/>
                <w14:textFill>
                  <w14:solidFill>
                    <w14:schemeClr w14:val="tx1"/>
                  </w14:solidFill>
                </w14:textFill>
              </w:rPr>
              <w:t>，提供了详细的</w:t>
            </w:r>
            <w:r>
              <w:rPr>
                <w:rFonts w:hint="eastAsia" w:ascii="宋体" w:hAnsi="宋体" w:eastAsia="宋体" w:cs="宋体"/>
                <w:bCs/>
                <w:color w:val="000000" w:themeColor="text1"/>
                <w:szCs w:val="21"/>
                <w:highlight w:val="none"/>
                <w14:textFill>
                  <w14:solidFill>
                    <w14:schemeClr w14:val="tx1"/>
                  </w14:solidFill>
                </w14:textFill>
              </w:rPr>
              <w:t>主要工序</w:t>
            </w:r>
            <w:r>
              <w:rPr>
                <w:rFonts w:hint="eastAsia" w:ascii="宋体" w:hAnsi="宋体" w:eastAsia="宋体" w:cs="宋体"/>
                <w:bCs/>
                <w:color w:val="000000" w:themeColor="text1"/>
                <w:szCs w:val="21"/>
                <w:highlight w:val="none"/>
                <w:lang w:eastAsia="zh-CN"/>
                <w14:textFill>
                  <w14:solidFill>
                    <w14:schemeClr w14:val="tx1"/>
                  </w14:solidFill>
                </w14:textFill>
              </w:rPr>
              <w:t>的</w:t>
            </w:r>
            <w:r>
              <w:rPr>
                <w:rFonts w:hint="eastAsia" w:ascii="宋体" w:hAnsi="宋体" w:eastAsia="宋体" w:cs="宋体"/>
                <w:bCs/>
                <w:color w:val="000000" w:themeColor="text1"/>
                <w:szCs w:val="21"/>
                <w:highlight w:val="none"/>
                <w14:textFill>
                  <w14:solidFill>
                    <w14:schemeClr w14:val="tx1"/>
                  </w14:solidFill>
                </w14:textFill>
              </w:rPr>
              <w:t>重点和难点</w:t>
            </w:r>
            <w:r>
              <w:rPr>
                <w:rFonts w:hint="eastAsia" w:ascii="宋体" w:hAnsi="宋体" w:eastAsia="宋体" w:cs="宋体"/>
                <w:bCs/>
                <w:color w:val="000000" w:themeColor="text1"/>
                <w:szCs w:val="21"/>
                <w:highlight w:val="none"/>
                <w:lang w:eastAsia="zh-CN"/>
                <w14:textFill>
                  <w14:solidFill>
                    <w14:schemeClr w14:val="tx1"/>
                  </w14:solidFill>
                </w14:textFill>
              </w:rPr>
              <w:t>分析</w:t>
            </w:r>
            <w:r>
              <w:rPr>
                <w:rFonts w:hint="eastAsia" w:ascii="宋体" w:hAnsi="宋体" w:eastAsia="宋体" w:cs="宋体"/>
                <w:bCs/>
                <w:color w:val="000000" w:themeColor="text1"/>
                <w:szCs w:val="21"/>
                <w:highlight w:val="none"/>
                <w14:textFill>
                  <w14:solidFill>
                    <w14:schemeClr w14:val="tx1"/>
                  </w14:solidFill>
                </w14:textFill>
              </w:rPr>
              <w:t>及解决重点和难点问题的方法</w:t>
            </w:r>
            <w:r>
              <w:rPr>
                <w:rFonts w:hint="eastAsia" w:ascii="宋体" w:hAnsi="宋体" w:eastAsia="宋体" w:cs="宋体"/>
                <w:bCs/>
                <w:color w:val="000000" w:themeColor="text1"/>
                <w:szCs w:val="21"/>
                <w:highlight w:val="none"/>
                <w:lang w:eastAsia="zh-CN"/>
                <w14:textFill>
                  <w14:solidFill>
                    <w14:schemeClr w14:val="tx1"/>
                  </w14:solidFill>
                </w14:textFill>
              </w:rPr>
              <w:t>及</w:t>
            </w:r>
            <w:r>
              <w:rPr>
                <w:rFonts w:hint="eastAsia" w:ascii="宋体" w:hAnsi="宋体" w:eastAsia="宋体" w:cs="宋体"/>
                <w:bCs/>
                <w:color w:val="000000" w:themeColor="text1"/>
                <w:szCs w:val="21"/>
                <w:highlight w:val="none"/>
                <w14:textFill>
                  <w14:solidFill>
                    <w14:schemeClr w14:val="tx1"/>
                  </w14:solidFill>
                </w14:textFill>
              </w:rPr>
              <w:t>保证措施</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四档（10分）：各主要分部施工方法符合项目实际、针对性强，施工技术方案详尽，工艺先进，对实施方法和步骤均有详细的说明，主要工序有针对性的重点和难点分析及解决重点和难点问题的方法及保证措施，有针对质量、进度、安全等提出的重点和难点分析且解决重点和难点问题的方法及保证措施且措施得力。</w:t>
            </w:r>
          </w:p>
          <w:p w14:paraId="1014D78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注：没有提供本项目内容得0分。未达到一档标准要求不得分。</w:t>
            </w:r>
          </w:p>
        </w:tc>
        <w:tc>
          <w:tcPr>
            <w:tcW w:w="864" w:type="dxa"/>
            <w:tcBorders>
              <w:top w:val="single" w:color="auto" w:sz="4" w:space="0"/>
              <w:left w:val="nil"/>
              <w:bottom w:val="single" w:color="auto" w:sz="4" w:space="0"/>
              <w:right w:val="single" w:color="auto" w:sz="4" w:space="0"/>
            </w:tcBorders>
            <w:vAlign w:val="center"/>
          </w:tcPr>
          <w:p w14:paraId="1344AD33">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0CE8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32822174">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2.2</w:t>
            </w:r>
          </w:p>
        </w:tc>
        <w:tc>
          <w:tcPr>
            <w:tcW w:w="1091" w:type="dxa"/>
            <w:tcBorders>
              <w:top w:val="single" w:color="auto" w:sz="4" w:space="0"/>
              <w:left w:val="nil"/>
              <w:bottom w:val="single" w:color="auto" w:sz="4" w:space="0"/>
              <w:right w:val="single" w:color="auto" w:sz="4" w:space="0"/>
            </w:tcBorders>
            <w:vAlign w:val="center"/>
          </w:tcPr>
          <w:p w14:paraId="6B402628">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val="0"/>
                <w:bCs/>
                <w:color w:val="000000" w:themeColor="text1"/>
                <w:spacing w:val="-11"/>
                <w:w w:val="96"/>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拟投入的主要物资计划</w:t>
            </w:r>
          </w:p>
        </w:tc>
        <w:tc>
          <w:tcPr>
            <w:tcW w:w="6746" w:type="dxa"/>
            <w:tcBorders>
              <w:top w:val="single" w:color="auto" w:sz="4" w:space="0"/>
              <w:left w:val="nil"/>
              <w:bottom w:val="single" w:color="auto" w:sz="4" w:space="0"/>
              <w:right w:val="single" w:color="auto" w:sz="4" w:space="0"/>
            </w:tcBorders>
            <w:vAlign w:val="center"/>
          </w:tcPr>
          <w:p w14:paraId="38390B1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一档（</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分)：有劳动力和材料投入计划，计划</w:t>
            </w:r>
            <w:r>
              <w:rPr>
                <w:rFonts w:hint="eastAsia" w:ascii="宋体" w:hAnsi="宋体" w:eastAsia="宋体" w:cs="宋体"/>
                <w:bCs/>
                <w:color w:val="000000" w:themeColor="text1"/>
                <w:szCs w:val="21"/>
                <w:highlight w:val="none"/>
                <w:lang w:eastAsia="zh-CN"/>
                <w14:textFill>
                  <w14:solidFill>
                    <w14:schemeClr w14:val="tx1"/>
                  </w14:solidFill>
                </w14:textFill>
              </w:rPr>
              <w:t>简单，内容不够完善</w:t>
            </w:r>
            <w:r>
              <w:rPr>
                <w:rFonts w:hint="eastAsia" w:ascii="宋体" w:hAnsi="宋体" w:eastAsia="宋体" w:cs="宋体"/>
                <w:bCs/>
                <w:color w:val="000000" w:themeColor="text1"/>
                <w:szCs w:val="21"/>
                <w:highlight w:val="none"/>
                <w14:textFill>
                  <w14:solidFill>
                    <w14:schemeClr w14:val="tx1"/>
                  </w14:solidFill>
                </w14:textFill>
              </w:rPr>
              <w:t>。</w:t>
            </w:r>
          </w:p>
          <w:p w14:paraId="62D17B1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二档（</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分)：满足一档的基础上，能提供材料进场计划、劳动力用量计划及管理措施，满足施工需要。</w:t>
            </w:r>
          </w:p>
          <w:p w14:paraId="7EA0544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三档（</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分)：满足二档的基础上，材料进场计划</w:t>
            </w:r>
            <w:r>
              <w:rPr>
                <w:rFonts w:hint="eastAsia" w:ascii="宋体" w:hAnsi="宋体" w:eastAsia="宋体" w:cs="宋体"/>
                <w:bCs/>
                <w:color w:val="000000" w:themeColor="text1"/>
                <w:szCs w:val="21"/>
                <w:highlight w:val="none"/>
                <w:lang w:eastAsia="zh-CN"/>
                <w14:textFill>
                  <w14:solidFill>
                    <w14:schemeClr w14:val="tx1"/>
                  </w14:solidFill>
                </w14:textFill>
              </w:rPr>
              <w:t>与进度计划呼应</w:t>
            </w:r>
            <w:r>
              <w:rPr>
                <w:rFonts w:hint="eastAsia" w:ascii="宋体" w:hAnsi="宋体" w:eastAsia="宋体" w:cs="宋体"/>
                <w:bCs/>
                <w:color w:val="000000" w:themeColor="text1"/>
                <w:szCs w:val="21"/>
                <w:highlight w:val="none"/>
                <w14:textFill>
                  <w14:solidFill>
                    <w14:schemeClr w14:val="tx1"/>
                  </w14:solidFill>
                </w14:textFill>
              </w:rPr>
              <w:t xml:space="preserve">、劳动力用量计划及管理措施、劳动力管理、提高劳动生产率的的措施，满足施工需要。 </w:t>
            </w:r>
          </w:p>
          <w:p w14:paraId="5E115B4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四档（</w:t>
            </w:r>
            <w:r>
              <w:rPr>
                <w:rFonts w:hint="eastAsia" w:ascii="宋体" w:hAnsi="宋体" w:eastAsia="宋体" w:cs="宋体"/>
                <w:bCs/>
                <w:color w:val="000000" w:themeColor="text1"/>
                <w:szCs w:val="21"/>
                <w:highlight w:val="none"/>
                <w:lang w:val="en-US" w:eastAsia="zh-CN"/>
                <w14:textFill>
                  <w14:solidFill>
                    <w14:schemeClr w14:val="tx1"/>
                  </w14:solidFill>
                </w14:textFill>
              </w:rPr>
              <w:t>10分</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满足</w:t>
            </w:r>
            <w:r>
              <w:rPr>
                <w:rFonts w:hint="eastAsia" w:ascii="宋体" w:hAnsi="宋体" w:eastAsia="宋体" w:cs="宋体"/>
                <w:bCs/>
                <w:color w:val="000000" w:themeColor="text1"/>
                <w:szCs w:val="21"/>
                <w:highlight w:val="none"/>
                <w:lang w:eastAsia="zh-CN"/>
                <w14:textFill>
                  <w14:solidFill>
                    <w14:schemeClr w14:val="tx1"/>
                  </w14:solidFill>
                </w14:textFill>
              </w:rPr>
              <w:t>三</w:t>
            </w:r>
            <w:r>
              <w:rPr>
                <w:rFonts w:hint="eastAsia" w:ascii="宋体" w:hAnsi="宋体" w:eastAsia="宋体" w:cs="宋体"/>
                <w:bCs/>
                <w:color w:val="000000" w:themeColor="text1"/>
                <w:szCs w:val="21"/>
                <w:highlight w:val="none"/>
                <w14:textFill>
                  <w14:solidFill>
                    <w14:schemeClr w14:val="tx1"/>
                  </w14:solidFill>
                </w14:textFill>
              </w:rPr>
              <w:t>档的基础上，</w:t>
            </w:r>
            <w:r>
              <w:rPr>
                <w:rFonts w:hint="eastAsia" w:ascii="宋体" w:hAnsi="宋体" w:eastAsia="宋体" w:cs="宋体"/>
                <w:bCs/>
                <w:color w:val="000000" w:themeColor="text1"/>
                <w:szCs w:val="21"/>
                <w:highlight w:val="none"/>
                <w:lang w:eastAsia="zh-CN"/>
                <w14:textFill>
                  <w14:solidFill>
                    <w14:schemeClr w14:val="tx1"/>
                  </w14:solidFill>
                </w14:textFill>
              </w:rPr>
              <w:t>材料</w:t>
            </w:r>
            <w:r>
              <w:rPr>
                <w:rFonts w:hint="eastAsia" w:ascii="宋体" w:hAnsi="宋体" w:eastAsia="宋体" w:cs="宋体"/>
                <w:bCs/>
                <w:color w:val="000000" w:themeColor="text1"/>
                <w:szCs w:val="21"/>
                <w:highlight w:val="none"/>
                <w14:textFill>
                  <w14:solidFill>
                    <w14:schemeClr w14:val="tx1"/>
                  </w14:solidFill>
                </w14:textFill>
              </w:rPr>
              <w:t>数量、选型配置、进场时间安排</w:t>
            </w:r>
            <w:r>
              <w:rPr>
                <w:rFonts w:hint="eastAsia" w:ascii="宋体" w:hAnsi="宋体" w:eastAsia="宋体" w:cs="宋体"/>
                <w:bCs/>
                <w:color w:val="000000" w:themeColor="text1"/>
                <w:szCs w:val="21"/>
                <w:highlight w:val="none"/>
                <w:lang w:eastAsia="zh-CN"/>
                <w14:textFill>
                  <w14:solidFill>
                    <w14:schemeClr w14:val="tx1"/>
                  </w14:solidFill>
                </w14:textFill>
              </w:rPr>
              <w:t>有针对性，</w:t>
            </w:r>
            <w:r>
              <w:rPr>
                <w:rFonts w:hint="eastAsia" w:ascii="宋体" w:hAnsi="宋体" w:eastAsia="宋体" w:cs="宋体"/>
                <w:bCs/>
                <w:color w:val="000000" w:themeColor="text1"/>
                <w:szCs w:val="21"/>
                <w:highlight w:val="none"/>
                <w14:textFill>
                  <w14:solidFill>
                    <w14:schemeClr w14:val="tx1"/>
                  </w14:solidFill>
                </w14:textFill>
              </w:rPr>
              <w:t>能提供有效的材料存储与管理以及确保劳动力充足的措施，能做到劳动力和材料投入计划相呼应且计划合理、准确。</w:t>
            </w:r>
          </w:p>
          <w:p w14:paraId="6C40320C">
            <w:pPr>
              <w:keepNext w:val="0"/>
              <w:keepLines w:val="0"/>
              <w:pageBreakBefore w:val="0"/>
              <w:widowControl/>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注：没有提供本项目内容得0分。未达到一档标准要求不得分。</w:t>
            </w:r>
          </w:p>
        </w:tc>
        <w:tc>
          <w:tcPr>
            <w:tcW w:w="864" w:type="dxa"/>
            <w:tcBorders>
              <w:top w:val="single" w:color="auto" w:sz="4" w:space="0"/>
              <w:left w:val="nil"/>
              <w:bottom w:val="single" w:color="auto" w:sz="4" w:space="0"/>
              <w:right w:val="single" w:color="auto" w:sz="4" w:space="0"/>
            </w:tcBorders>
            <w:vAlign w:val="center"/>
          </w:tcPr>
          <w:p w14:paraId="265108FC">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1D37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5BD9EEEC">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2.3</w:t>
            </w:r>
          </w:p>
        </w:tc>
        <w:tc>
          <w:tcPr>
            <w:tcW w:w="1091" w:type="dxa"/>
            <w:tcBorders>
              <w:top w:val="single" w:color="auto" w:sz="4" w:space="0"/>
              <w:left w:val="nil"/>
              <w:bottom w:val="single" w:color="auto" w:sz="4" w:space="0"/>
              <w:right w:val="single" w:color="auto" w:sz="4" w:space="0"/>
            </w:tcBorders>
            <w:vAlign w:val="center"/>
          </w:tcPr>
          <w:p w14:paraId="13CA08E2">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确保工程质量的技术组织措施</w:t>
            </w:r>
          </w:p>
        </w:tc>
        <w:tc>
          <w:tcPr>
            <w:tcW w:w="6746" w:type="dxa"/>
            <w:tcBorders>
              <w:top w:val="single" w:color="auto" w:sz="4" w:space="0"/>
              <w:left w:val="nil"/>
              <w:bottom w:val="single" w:color="auto" w:sz="4" w:space="0"/>
              <w:right w:val="single" w:color="auto" w:sz="4" w:space="0"/>
            </w:tcBorders>
            <w:vAlign w:val="center"/>
          </w:tcPr>
          <w:p w14:paraId="1AB3B81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一档（</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分)：质量技术保证措施和手段</w:t>
            </w:r>
            <w:r>
              <w:rPr>
                <w:rFonts w:hint="eastAsia" w:ascii="宋体" w:hAnsi="宋体" w:eastAsia="宋体" w:cs="宋体"/>
                <w:bCs/>
                <w:color w:val="000000" w:themeColor="text1"/>
                <w:szCs w:val="21"/>
                <w:highlight w:val="none"/>
                <w:lang w:eastAsia="zh-CN"/>
                <w14:textFill>
                  <w14:solidFill>
                    <w14:schemeClr w14:val="tx1"/>
                  </w14:solidFill>
                </w14:textFill>
              </w:rPr>
              <w:t>简单</w:t>
            </w:r>
            <w:r>
              <w:rPr>
                <w:rFonts w:hint="eastAsia" w:ascii="宋体" w:hAnsi="宋体" w:eastAsia="宋体" w:cs="宋体"/>
                <w:bCs/>
                <w:color w:val="000000" w:themeColor="text1"/>
                <w:szCs w:val="21"/>
                <w:highlight w:val="none"/>
                <w14:textFill>
                  <w14:solidFill>
                    <w14:schemeClr w14:val="tx1"/>
                  </w14:solidFill>
                </w14:textFill>
              </w:rPr>
              <w:t>，不提供工程施工质量保证承诺书。</w:t>
            </w:r>
          </w:p>
          <w:p w14:paraId="71CF499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二档（</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分)：满足一档的基础上，</w:t>
            </w:r>
            <w:r>
              <w:rPr>
                <w:rFonts w:hint="eastAsia" w:ascii="宋体" w:hAnsi="宋体" w:eastAsia="宋体" w:cs="宋体"/>
                <w:bCs/>
                <w:color w:val="000000" w:themeColor="text1"/>
                <w:szCs w:val="21"/>
                <w:highlight w:val="none"/>
                <w:lang w:eastAsia="zh-CN"/>
                <w14:textFill>
                  <w14:solidFill>
                    <w14:schemeClr w14:val="tx1"/>
                  </w14:solidFill>
                </w14:textFill>
              </w:rPr>
              <w:t>有</w:t>
            </w:r>
            <w:r>
              <w:rPr>
                <w:rFonts w:hint="eastAsia" w:ascii="宋体" w:hAnsi="宋体" w:eastAsia="宋体" w:cs="宋体"/>
                <w:bCs/>
                <w:color w:val="000000" w:themeColor="text1"/>
                <w:szCs w:val="21"/>
                <w:highlight w:val="none"/>
                <w14:textFill>
                  <w14:solidFill>
                    <w14:schemeClr w14:val="tx1"/>
                  </w14:solidFill>
                </w14:textFill>
              </w:rPr>
              <w:t>质量技术管理班子人员</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有明确的质量目标并制定切实可行的质量管理制度，能确保施工的质量得到有效控制</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3450215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三档（</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分)：满足二档的基础上，有专门的质量技术管理班子和制度</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主要工序有质量技术保证措施</w:t>
            </w:r>
            <w:r>
              <w:rPr>
                <w:rFonts w:hint="eastAsia" w:ascii="宋体" w:hAnsi="宋体" w:eastAsia="宋体" w:cs="宋体"/>
                <w:bCs/>
                <w:color w:val="000000" w:themeColor="text1"/>
                <w:szCs w:val="21"/>
                <w:highlight w:val="none"/>
                <w:lang w:eastAsia="zh-CN"/>
                <w14:textFill>
                  <w14:solidFill>
                    <w14:schemeClr w14:val="tx1"/>
                  </w14:solidFill>
                </w14:textFill>
              </w:rPr>
              <w:t>和手段可行。</w:t>
            </w:r>
          </w:p>
          <w:p w14:paraId="7DC68AB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四档（</w:t>
            </w:r>
            <w:r>
              <w:rPr>
                <w:rFonts w:hint="eastAsia" w:ascii="宋体" w:hAnsi="宋体" w:eastAsia="宋体" w:cs="宋体"/>
                <w:bCs/>
                <w:color w:val="000000" w:themeColor="text1"/>
                <w:szCs w:val="21"/>
                <w:highlight w:val="none"/>
                <w:lang w:val="en-US" w:eastAsia="zh-CN"/>
                <w14:textFill>
                  <w14:solidFill>
                    <w14:schemeClr w14:val="tx1"/>
                  </w14:solidFill>
                </w14:textFill>
              </w:rPr>
              <w:t>10分</w:t>
            </w:r>
            <w:r>
              <w:rPr>
                <w:rFonts w:hint="eastAsia" w:ascii="宋体" w:hAnsi="宋体" w:eastAsia="宋体" w:cs="宋体"/>
                <w:bCs/>
                <w:color w:val="000000" w:themeColor="text1"/>
                <w:szCs w:val="21"/>
                <w:highlight w:val="none"/>
                <w:lang w:eastAsia="zh-CN"/>
                <w14:textFill>
                  <w14:solidFill>
                    <w14:schemeClr w14:val="tx1"/>
                  </w14:solidFill>
                </w14:textFill>
              </w:rPr>
              <w:t>）：满足三档的基础上，</w:t>
            </w:r>
            <w:r>
              <w:rPr>
                <w:rFonts w:hint="eastAsia" w:ascii="宋体" w:hAnsi="宋体" w:eastAsia="宋体" w:cs="宋体"/>
                <w:bCs/>
                <w:color w:val="000000" w:themeColor="text1"/>
                <w:szCs w:val="21"/>
                <w:highlight w:val="none"/>
                <w14:textFill>
                  <w14:solidFill>
                    <w14:schemeClr w14:val="tx1"/>
                  </w14:solidFill>
                </w14:textFill>
              </w:rPr>
              <w:t>主要工序有</w:t>
            </w:r>
            <w:r>
              <w:rPr>
                <w:rFonts w:hint="eastAsia" w:ascii="宋体" w:hAnsi="宋体" w:eastAsia="宋体" w:cs="宋体"/>
                <w:bCs/>
                <w:color w:val="000000" w:themeColor="text1"/>
                <w:szCs w:val="21"/>
                <w:highlight w:val="none"/>
                <w:lang w:eastAsia="zh-CN"/>
                <w14:textFill>
                  <w14:solidFill>
                    <w14:schemeClr w14:val="tx1"/>
                  </w14:solidFill>
                </w14:textFill>
              </w:rPr>
              <w:t>针对性的</w:t>
            </w:r>
            <w:r>
              <w:rPr>
                <w:rFonts w:hint="eastAsia" w:ascii="宋体" w:hAnsi="宋体" w:eastAsia="宋体" w:cs="宋体"/>
                <w:bCs/>
                <w:color w:val="000000" w:themeColor="text1"/>
                <w:szCs w:val="21"/>
                <w:highlight w:val="none"/>
                <w14:textFill>
                  <w14:solidFill>
                    <w14:schemeClr w14:val="tx1"/>
                  </w14:solidFill>
                </w14:textFill>
              </w:rPr>
              <w:t>质量技术保证措施和手段</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有针对质量通病提出的防治措施</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提供工程施工质量保证承诺书。</w:t>
            </w:r>
          </w:p>
          <w:p w14:paraId="35B3FA75">
            <w:pPr>
              <w:keepNext w:val="0"/>
              <w:keepLines w:val="0"/>
              <w:pageBreakBefore w:val="0"/>
              <w:widowControl/>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注：没有提供本项目内容得0分。未达到一档标准要求不得分。</w:t>
            </w:r>
          </w:p>
        </w:tc>
        <w:tc>
          <w:tcPr>
            <w:tcW w:w="864" w:type="dxa"/>
            <w:tcBorders>
              <w:top w:val="single" w:color="auto" w:sz="4" w:space="0"/>
              <w:left w:val="nil"/>
              <w:bottom w:val="single" w:color="auto" w:sz="4" w:space="0"/>
              <w:right w:val="single" w:color="auto" w:sz="4" w:space="0"/>
            </w:tcBorders>
            <w:vAlign w:val="center"/>
          </w:tcPr>
          <w:p w14:paraId="5DE49237">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36E1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138DCBAC">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2.4</w:t>
            </w:r>
          </w:p>
        </w:tc>
        <w:tc>
          <w:tcPr>
            <w:tcW w:w="1091" w:type="dxa"/>
            <w:tcBorders>
              <w:top w:val="single" w:color="auto" w:sz="4" w:space="0"/>
              <w:left w:val="nil"/>
              <w:bottom w:val="single" w:color="auto" w:sz="4" w:space="0"/>
              <w:right w:val="single" w:color="auto" w:sz="4" w:space="0"/>
            </w:tcBorders>
            <w:vAlign w:val="center"/>
          </w:tcPr>
          <w:p w14:paraId="1B114FBA">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确保安全生产的技术组织措施</w:t>
            </w:r>
          </w:p>
        </w:tc>
        <w:tc>
          <w:tcPr>
            <w:tcW w:w="6746" w:type="dxa"/>
            <w:tcBorders>
              <w:top w:val="single" w:color="auto" w:sz="4" w:space="0"/>
              <w:left w:val="nil"/>
              <w:bottom w:val="single" w:color="auto" w:sz="4" w:space="0"/>
              <w:right w:val="single" w:color="auto" w:sz="4" w:space="0"/>
            </w:tcBorders>
            <w:vAlign w:val="center"/>
          </w:tcPr>
          <w:p w14:paraId="1A6582D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一档（</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分）：有安全管理人员和制度，且人员配备基本合理，</w:t>
            </w:r>
            <w:r>
              <w:rPr>
                <w:rFonts w:hint="eastAsia" w:ascii="宋体" w:hAnsi="宋体" w:eastAsia="宋体" w:cs="宋体"/>
                <w:bCs/>
                <w:color w:val="000000" w:themeColor="text1"/>
                <w:szCs w:val="21"/>
                <w:highlight w:val="none"/>
                <w:lang w:eastAsia="zh-CN"/>
                <w14:textFill>
                  <w14:solidFill>
                    <w14:schemeClr w14:val="tx1"/>
                  </w14:solidFill>
                </w14:textFill>
              </w:rPr>
              <w:t>提供了简单的</w:t>
            </w:r>
            <w:r>
              <w:rPr>
                <w:rFonts w:hint="eastAsia" w:ascii="宋体" w:hAnsi="宋体" w:eastAsia="宋体" w:cs="宋体"/>
                <w:bCs/>
                <w:color w:val="000000" w:themeColor="text1"/>
                <w:szCs w:val="21"/>
                <w:highlight w:val="none"/>
                <w14:textFill>
                  <w14:solidFill>
                    <w14:schemeClr w14:val="tx1"/>
                  </w14:solidFill>
                </w14:textFill>
              </w:rPr>
              <w:t>现场防火、应急救援、社会治安安全措施。</w:t>
            </w:r>
          </w:p>
          <w:p w14:paraId="51616F9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二档（</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分）：</w:t>
            </w:r>
            <w:r>
              <w:rPr>
                <w:rFonts w:hint="eastAsia" w:ascii="宋体" w:hAnsi="宋体" w:eastAsia="宋体" w:cs="宋体"/>
                <w:bCs/>
                <w:color w:val="000000" w:themeColor="text1"/>
                <w:szCs w:val="21"/>
                <w:highlight w:val="none"/>
                <w:lang w:eastAsia="zh-CN"/>
                <w14:textFill>
                  <w14:solidFill>
                    <w14:schemeClr w14:val="tx1"/>
                  </w14:solidFill>
                </w14:textFill>
              </w:rPr>
              <w:t>满足一档的基础上，</w:t>
            </w:r>
            <w:r>
              <w:rPr>
                <w:rFonts w:hint="eastAsia" w:ascii="宋体" w:hAnsi="宋体" w:eastAsia="宋体" w:cs="宋体"/>
                <w:bCs/>
                <w:color w:val="000000" w:themeColor="text1"/>
                <w:szCs w:val="21"/>
                <w:highlight w:val="none"/>
                <w14:textFill>
                  <w14:solidFill>
                    <w14:schemeClr w14:val="tx1"/>
                  </w14:solidFill>
                </w14:textFill>
              </w:rPr>
              <w:t>有配备满足项目要求的安全管理人员</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制度健全，各道工序安全技术措施简单</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满足有关安全技术标准要求。</w:t>
            </w:r>
          </w:p>
          <w:p w14:paraId="646C1B5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三档（</w:t>
            </w:r>
            <w:r>
              <w:rPr>
                <w:rFonts w:hint="eastAsia" w:ascii="宋体" w:hAnsi="宋体" w:eastAsia="宋体" w:cs="宋体"/>
                <w:bCs/>
                <w:color w:val="000000" w:themeColor="text1"/>
                <w:szCs w:val="21"/>
                <w:highlight w:val="none"/>
                <w:lang w:val="en-US" w:eastAsia="zh-CN"/>
                <w14:textFill>
                  <w14:solidFill>
                    <w14:schemeClr w14:val="tx1"/>
                  </w14:solidFill>
                </w14:textFill>
              </w:rPr>
              <w:t>8分</w:t>
            </w:r>
            <w:r>
              <w:rPr>
                <w:rFonts w:hint="eastAsia" w:ascii="宋体" w:hAnsi="宋体" w:eastAsia="宋体" w:cs="宋体"/>
                <w:bCs/>
                <w:color w:val="000000" w:themeColor="text1"/>
                <w:szCs w:val="21"/>
                <w:highlight w:val="none"/>
                <w:lang w:eastAsia="zh-CN"/>
                <w14:textFill>
                  <w14:solidFill>
                    <w14:schemeClr w14:val="tx1"/>
                  </w14:solidFill>
                </w14:textFill>
              </w:rPr>
              <w:t>）：满足二档的基础上，</w:t>
            </w:r>
            <w:r>
              <w:rPr>
                <w:rFonts w:hint="eastAsia" w:ascii="宋体" w:hAnsi="宋体" w:eastAsia="宋体" w:cs="宋体"/>
                <w:bCs/>
                <w:color w:val="000000" w:themeColor="text1"/>
                <w:szCs w:val="21"/>
                <w:highlight w:val="none"/>
                <w14:textFill>
                  <w14:solidFill>
                    <w14:schemeClr w14:val="tx1"/>
                  </w14:solidFill>
                </w14:textFill>
              </w:rPr>
              <w:t>有专门的安全管理人员和制度，制度健全，各道工序安全技术措施</w:t>
            </w:r>
            <w:r>
              <w:rPr>
                <w:rFonts w:hint="eastAsia" w:ascii="宋体" w:hAnsi="宋体" w:eastAsia="宋体" w:cs="宋体"/>
                <w:bCs/>
                <w:color w:val="000000" w:themeColor="text1"/>
                <w:szCs w:val="21"/>
                <w:highlight w:val="none"/>
                <w:lang w:eastAsia="zh-CN"/>
                <w14:textFill>
                  <w14:solidFill>
                    <w14:schemeClr w14:val="tx1"/>
                  </w14:solidFill>
                </w14:textFill>
              </w:rPr>
              <w:t>符合实际</w:t>
            </w:r>
            <w:r>
              <w:rPr>
                <w:rFonts w:hint="eastAsia" w:ascii="宋体" w:hAnsi="宋体" w:eastAsia="宋体" w:cs="宋体"/>
                <w:bCs/>
                <w:color w:val="000000" w:themeColor="text1"/>
                <w:szCs w:val="21"/>
                <w:highlight w:val="none"/>
                <w14:textFill>
                  <w14:solidFill>
                    <w14:schemeClr w14:val="tx1"/>
                  </w14:solidFill>
                </w14:textFill>
              </w:rPr>
              <w:t>，确保工程质量的技术组织措施符合实际且满足有关安全技术标准要求。</w:t>
            </w:r>
          </w:p>
          <w:p w14:paraId="79E9CAA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四</w:t>
            </w:r>
            <w:r>
              <w:rPr>
                <w:rFonts w:hint="eastAsia" w:ascii="宋体" w:hAnsi="宋体" w:eastAsia="宋体" w:cs="宋体"/>
                <w:bCs/>
                <w:color w:val="000000" w:themeColor="text1"/>
                <w:szCs w:val="21"/>
                <w:highlight w:val="none"/>
                <w14:textFill>
                  <w14:solidFill>
                    <w14:schemeClr w14:val="tx1"/>
                  </w14:solidFill>
                </w14:textFill>
              </w:rPr>
              <w:t>档（</w:t>
            </w:r>
            <w:r>
              <w:rPr>
                <w:rFonts w:hint="eastAsia" w:ascii="宋体" w:hAnsi="宋体" w:eastAsia="宋体" w:cs="宋体"/>
                <w:bCs/>
                <w:color w:val="000000" w:themeColor="text1"/>
                <w:szCs w:val="21"/>
                <w:highlight w:val="none"/>
                <w:lang w:val="en-US" w:eastAsia="zh-CN"/>
                <w14:textFill>
                  <w14:solidFill>
                    <w14:schemeClr w14:val="tx1"/>
                  </w14:solidFill>
                </w14:textFill>
              </w:rPr>
              <w:t>10</w:t>
            </w:r>
            <w:r>
              <w:rPr>
                <w:rFonts w:hint="eastAsia" w:ascii="宋体" w:hAnsi="宋体" w:eastAsia="宋体" w:cs="宋体"/>
                <w:bCs/>
                <w:color w:val="000000" w:themeColor="text1"/>
                <w:szCs w:val="21"/>
                <w:highlight w:val="none"/>
                <w14:textFill>
                  <w14:solidFill>
                    <w14:schemeClr w14:val="tx1"/>
                  </w14:solidFill>
                </w14:textFill>
              </w:rPr>
              <w:t>分）：</w:t>
            </w:r>
            <w:r>
              <w:rPr>
                <w:rFonts w:hint="eastAsia" w:ascii="宋体" w:hAnsi="宋体" w:eastAsia="宋体" w:cs="宋体"/>
                <w:bCs/>
                <w:color w:val="000000" w:themeColor="text1"/>
                <w:szCs w:val="21"/>
                <w:highlight w:val="none"/>
                <w:lang w:eastAsia="zh-CN"/>
                <w14:textFill>
                  <w14:solidFill>
                    <w14:schemeClr w14:val="tx1"/>
                  </w14:solidFill>
                </w14:textFill>
              </w:rPr>
              <w:t>满足三档的基础上，</w:t>
            </w:r>
            <w:r>
              <w:rPr>
                <w:rFonts w:hint="eastAsia" w:ascii="宋体" w:hAnsi="宋体" w:eastAsia="宋体" w:cs="宋体"/>
                <w:bCs/>
                <w:color w:val="000000" w:themeColor="text1"/>
                <w:szCs w:val="21"/>
                <w:highlight w:val="none"/>
                <w14:textFill>
                  <w14:solidFill>
                    <w14:schemeClr w14:val="tx1"/>
                  </w14:solidFill>
                </w14:textFill>
              </w:rPr>
              <w:t>有专门的安全管理人员和制度，且人员配备</w:t>
            </w:r>
            <w:r>
              <w:rPr>
                <w:rFonts w:hint="eastAsia" w:ascii="宋体" w:hAnsi="宋体" w:eastAsia="宋体" w:cs="宋体"/>
                <w:bCs/>
                <w:color w:val="000000" w:themeColor="text1"/>
                <w:szCs w:val="21"/>
                <w:highlight w:val="none"/>
                <w:lang w:eastAsia="zh-CN"/>
                <w14:textFill>
                  <w14:solidFill>
                    <w14:schemeClr w14:val="tx1"/>
                  </w14:solidFill>
                </w14:textFill>
              </w:rPr>
              <w:t>有针对性</w:t>
            </w:r>
            <w:r>
              <w:rPr>
                <w:rFonts w:hint="eastAsia" w:ascii="宋体" w:hAnsi="宋体" w:eastAsia="宋体" w:cs="宋体"/>
                <w:bCs/>
                <w:color w:val="000000" w:themeColor="text1"/>
                <w:szCs w:val="21"/>
                <w:highlight w:val="none"/>
                <w14:textFill>
                  <w14:solidFill>
                    <w14:schemeClr w14:val="tx1"/>
                  </w14:solidFill>
                </w14:textFill>
              </w:rPr>
              <w:t>，有健全的安全管理制度，各道工序安全技术措施针对性强，确保工程质量的技术组织措施符合实际且满足有关安全技术标准要求。有现场防火、应急救援、社会治安安全等措施</w:t>
            </w:r>
            <w:r>
              <w:rPr>
                <w:rFonts w:hint="eastAsia" w:ascii="宋体" w:hAnsi="宋体" w:eastAsia="宋体" w:cs="宋体"/>
                <w:bCs/>
                <w:color w:val="000000" w:themeColor="text1"/>
                <w:szCs w:val="21"/>
                <w:highlight w:val="none"/>
                <w:lang w:eastAsia="zh-CN"/>
                <w14:textFill>
                  <w14:solidFill>
                    <w14:schemeClr w14:val="tx1"/>
                  </w14:solidFill>
                </w14:textFill>
              </w:rPr>
              <w:t>且措施得力</w:t>
            </w:r>
            <w:r>
              <w:rPr>
                <w:rFonts w:hint="eastAsia" w:ascii="宋体" w:hAnsi="宋体" w:eastAsia="宋体" w:cs="宋体"/>
                <w:bCs/>
                <w:color w:val="000000" w:themeColor="text1"/>
                <w:szCs w:val="21"/>
                <w:highlight w:val="none"/>
                <w14:textFill>
                  <w14:solidFill>
                    <w14:schemeClr w14:val="tx1"/>
                  </w14:solidFill>
                </w14:textFill>
              </w:rPr>
              <w:t>。</w:t>
            </w:r>
          </w:p>
          <w:p w14:paraId="33339B8E">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注：没有提供本项目内容得0分。未达到一档标准要求不得分。</w:t>
            </w:r>
          </w:p>
        </w:tc>
        <w:tc>
          <w:tcPr>
            <w:tcW w:w="864" w:type="dxa"/>
            <w:tcBorders>
              <w:top w:val="single" w:color="auto" w:sz="4" w:space="0"/>
              <w:left w:val="nil"/>
              <w:bottom w:val="single" w:color="auto" w:sz="4" w:space="0"/>
              <w:right w:val="single" w:color="auto" w:sz="4" w:space="0"/>
            </w:tcBorders>
            <w:vAlign w:val="center"/>
          </w:tcPr>
          <w:p w14:paraId="4A837DCD">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274C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BBD5854">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2.5</w:t>
            </w:r>
          </w:p>
        </w:tc>
        <w:tc>
          <w:tcPr>
            <w:tcW w:w="1091" w:type="dxa"/>
            <w:tcBorders>
              <w:top w:val="single" w:color="auto" w:sz="4" w:space="0"/>
              <w:left w:val="nil"/>
              <w:bottom w:val="single" w:color="auto" w:sz="4" w:space="0"/>
              <w:right w:val="single" w:color="auto" w:sz="4" w:space="0"/>
            </w:tcBorders>
            <w:vAlign w:val="center"/>
          </w:tcPr>
          <w:p w14:paraId="7C007CC9">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val="0"/>
                <w:bCs/>
                <w:color w:val="000000" w:themeColor="text1"/>
                <w:spacing w:val="-11"/>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确保工期的技术组织措施</w:t>
            </w:r>
          </w:p>
        </w:tc>
        <w:tc>
          <w:tcPr>
            <w:tcW w:w="6746" w:type="dxa"/>
            <w:tcBorders>
              <w:top w:val="single" w:color="auto" w:sz="4" w:space="0"/>
              <w:left w:val="nil"/>
              <w:bottom w:val="single" w:color="auto" w:sz="4" w:space="0"/>
              <w:right w:val="single" w:color="auto" w:sz="4" w:space="0"/>
            </w:tcBorders>
            <w:vAlign w:val="center"/>
          </w:tcPr>
          <w:p w14:paraId="4E65163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一档（</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分)：控制工期的施工进度计划，有施工总进度表或施工网络图，各项计划图表编制不完善</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39598D0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二档（</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分)：满足一档的基础上，有</w:t>
            </w:r>
            <w:r>
              <w:rPr>
                <w:rFonts w:hint="eastAsia" w:ascii="宋体" w:hAnsi="宋体" w:eastAsia="宋体" w:cs="宋体"/>
                <w:bCs/>
                <w:color w:val="000000" w:themeColor="text1"/>
                <w:szCs w:val="21"/>
                <w:highlight w:val="none"/>
                <w:lang w:eastAsia="zh-CN"/>
                <w14:textFill>
                  <w14:solidFill>
                    <w14:schemeClr w14:val="tx1"/>
                  </w14:solidFill>
                </w14:textFill>
              </w:rPr>
              <w:t>控制</w:t>
            </w:r>
            <w:r>
              <w:rPr>
                <w:rFonts w:hint="eastAsia" w:ascii="宋体" w:hAnsi="宋体" w:eastAsia="宋体" w:cs="宋体"/>
                <w:bCs/>
                <w:color w:val="000000" w:themeColor="text1"/>
                <w:szCs w:val="21"/>
                <w:highlight w:val="none"/>
                <w14:textFill>
                  <w14:solidFill>
                    <w14:schemeClr w14:val="tx1"/>
                  </w14:solidFill>
                </w14:textFill>
              </w:rPr>
              <w:t>施工进度计划及保证措施，关键节点控制符合采购需求。</w:t>
            </w:r>
          </w:p>
          <w:p w14:paraId="52112C9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三档（</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分)：满足二档的基础上，</w:t>
            </w:r>
            <w:r>
              <w:rPr>
                <w:rFonts w:hint="eastAsia" w:ascii="宋体" w:hAnsi="宋体" w:eastAsia="宋体" w:cs="宋体"/>
                <w:bCs/>
                <w:color w:val="000000" w:themeColor="text1"/>
                <w:szCs w:val="21"/>
                <w:highlight w:val="none"/>
                <w:lang w:eastAsia="zh-CN"/>
                <w14:textFill>
                  <w14:solidFill>
                    <w14:schemeClr w14:val="tx1"/>
                  </w14:solidFill>
                </w14:textFill>
              </w:rPr>
              <w:t>提供了</w:t>
            </w:r>
            <w:r>
              <w:rPr>
                <w:rFonts w:hint="eastAsia" w:ascii="宋体" w:hAnsi="宋体" w:eastAsia="宋体" w:cs="宋体"/>
                <w:bCs/>
                <w:color w:val="000000" w:themeColor="text1"/>
                <w:szCs w:val="21"/>
                <w:highlight w:val="none"/>
                <w14:textFill>
                  <w14:solidFill>
                    <w14:schemeClr w14:val="tx1"/>
                  </w14:solidFill>
                </w14:textFill>
              </w:rPr>
              <w:t>在施工工艺、施工方法、材料选用、劳动力安排、技术等方面有保证工期</w:t>
            </w:r>
            <w:r>
              <w:rPr>
                <w:rFonts w:hint="eastAsia" w:ascii="宋体" w:hAnsi="宋体" w:eastAsia="宋体" w:cs="宋体"/>
                <w:bCs/>
                <w:color w:val="000000" w:themeColor="text1"/>
                <w:szCs w:val="21"/>
                <w:highlight w:val="none"/>
                <w:lang w:eastAsia="zh-CN"/>
                <w14:textFill>
                  <w14:solidFill>
                    <w14:schemeClr w14:val="tx1"/>
                  </w14:solidFill>
                </w14:textFill>
              </w:rPr>
              <w:t>的措施，</w:t>
            </w:r>
            <w:r>
              <w:rPr>
                <w:rFonts w:hint="eastAsia" w:ascii="宋体" w:hAnsi="宋体" w:eastAsia="宋体" w:cs="宋体"/>
                <w:bCs/>
                <w:color w:val="000000" w:themeColor="text1"/>
                <w:szCs w:val="21"/>
                <w:highlight w:val="none"/>
                <w14:textFill>
                  <w14:solidFill>
                    <w14:schemeClr w14:val="tx1"/>
                  </w14:solidFill>
                </w14:textFill>
              </w:rPr>
              <w:t>提供可行的各施工阶段工期合理性分析及保证措施。</w:t>
            </w:r>
          </w:p>
          <w:p w14:paraId="0E71CD3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四档（</w:t>
            </w: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10分</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满足</w:t>
            </w:r>
            <w:r>
              <w:rPr>
                <w:rFonts w:hint="eastAsia" w:ascii="宋体" w:hAnsi="宋体" w:eastAsia="宋体" w:cs="宋体"/>
                <w:bCs/>
                <w:color w:val="000000" w:themeColor="text1"/>
                <w:szCs w:val="21"/>
                <w:highlight w:val="none"/>
                <w:lang w:eastAsia="zh-CN"/>
                <w14:textFill>
                  <w14:solidFill>
                    <w14:schemeClr w14:val="tx1"/>
                  </w14:solidFill>
                </w14:textFill>
              </w:rPr>
              <w:t>三</w:t>
            </w:r>
            <w:r>
              <w:rPr>
                <w:rFonts w:hint="eastAsia" w:ascii="宋体" w:hAnsi="宋体" w:eastAsia="宋体" w:cs="宋体"/>
                <w:bCs/>
                <w:color w:val="000000" w:themeColor="text1"/>
                <w:szCs w:val="21"/>
                <w:highlight w:val="none"/>
                <w14:textFill>
                  <w14:solidFill>
                    <w14:schemeClr w14:val="tx1"/>
                  </w14:solidFill>
                </w14:textFill>
              </w:rPr>
              <w:t>档的基础上，在施工工艺、施工方法、材料选用、劳动力安排、技术等方面有保证工期的具体措施且措施得力</w:t>
            </w:r>
            <w:r>
              <w:rPr>
                <w:rFonts w:hint="eastAsia" w:ascii="宋体" w:hAnsi="宋体" w:eastAsia="宋体" w:cs="宋体"/>
                <w:bCs/>
                <w:color w:val="000000" w:themeColor="text1"/>
                <w:kern w:val="2"/>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eastAsia="zh-CN"/>
                <w14:textFill>
                  <w14:solidFill>
                    <w14:schemeClr w14:val="tx1"/>
                  </w14:solidFill>
                </w14:textFill>
              </w:rPr>
              <w:t>有风险防范措施，</w:t>
            </w:r>
            <w:r>
              <w:rPr>
                <w:rFonts w:hint="eastAsia" w:ascii="宋体" w:hAnsi="宋体" w:eastAsia="宋体" w:cs="宋体"/>
                <w:bCs/>
                <w:color w:val="000000" w:themeColor="text1"/>
                <w:szCs w:val="21"/>
                <w:highlight w:val="none"/>
                <w14:textFill>
                  <w14:solidFill>
                    <w14:schemeClr w14:val="tx1"/>
                  </w14:solidFill>
                </w14:textFill>
              </w:rPr>
              <w:t>提供特殊季节工期保障措施，并作出进度违约责任承诺</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71F99D06">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注：没有提供本项目内容得0分。未达到一档标准要求不得分。</w:t>
            </w:r>
          </w:p>
        </w:tc>
        <w:tc>
          <w:tcPr>
            <w:tcW w:w="864" w:type="dxa"/>
            <w:tcBorders>
              <w:top w:val="single" w:color="auto" w:sz="4" w:space="0"/>
              <w:left w:val="nil"/>
              <w:bottom w:val="single" w:color="auto" w:sz="4" w:space="0"/>
              <w:right w:val="single" w:color="auto" w:sz="4" w:space="0"/>
            </w:tcBorders>
            <w:vAlign w:val="center"/>
          </w:tcPr>
          <w:p w14:paraId="115EB763">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103B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0"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2643692B">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2.6</w:t>
            </w:r>
          </w:p>
        </w:tc>
        <w:tc>
          <w:tcPr>
            <w:tcW w:w="1091" w:type="dxa"/>
            <w:tcBorders>
              <w:top w:val="single" w:color="auto" w:sz="4" w:space="0"/>
              <w:left w:val="nil"/>
              <w:bottom w:val="single" w:color="auto" w:sz="4" w:space="0"/>
              <w:right w:val="single" w:color="auto" w:sz="4" w:space="0"/>
            </w:tcBorders>
            <w:vAlign w:val="center"/>
          </w:tcPr>
          <w:p w14:paraId="039959DF">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val="0"/>
                <w:bCs/>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文明施工的技术组织措施</w:t>
            </w:r>
          </w:p>
        </w:tc>
        <w:tc>
          <w:tcPr>
            <w:tcW w:w="6746" w:type="dxa"/>
            <w:tcBorders>
              <w:top w:val="single" w:color="auto" w:sz="4" w:space="0"/>
              <w:left w:val="nil"/>
              <w:bottom w:val="single" w:color="auto" w:sz="4" w:space="0"/>
              <w:right w:val="single" w:color="auto" w:sz="4" w:space="0"/>
            </w:tcBorders>
            <w:vAlign w:val="center"/>
          </w:tcPr>
          <w:p w14:paraId="7F89633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一档（</w:t>
            </w:r>
            <w:r>
              <w:rPr>
                <w:rFonts w:hint="eastAsia" w:ascii="宋体" w:hAnsi="宋体" w:eastAsia="宋体" w:cs="宋体"/>
                <w:bCs/>
                <w:color w:val="000000" w:themeColor="text1"/>
                <w:szCs w:val="21"/>
                <w:highlight w:val="none"/>
                <w:lang w:val="en-US" w:eastAsia="zh-CN"/>
                <w14:textFill>
                  <w14:solidFill>
                    <w14:schemeClr w14:val="tx1"/>
                  </w14:solidFill>
                </w14:textFill>
              </w:rPr>
              <w:t>3分</w:t>
            </w:r>
            <w:r>
              <w:rPr>
                <w:rFonts w:hint="eastAsia" w:ascii="宋体" w:hAnsi="宋体" w:eastAsia="宋体" w:cs="宋体"/>
                <w:bCs/>
                <w:color w:val="000000" w:themeColor="text1"/>
                <w:szCs w:val="21"/>
                <w:highlight w:val="none"/>
                <w:lang w:eastAsia="zh-CN"/>
                <w14:textFill>
                  <w14:solidFill>
                    <w14:schemeClr w14:val="tx1"/>
                  </w14:solidFill>
                </w14:textFill>
              </w:rPr>
              <w:t>）：提供了简单的</w:t>
            </w:r>
            <w:r>
              <w:rPr>
                <w:rFonts w:hint="eastAsia" w:ascii="宋体" w:hAnsi="宋体" w:eastAsia="宋体" w:cs="宋体"/>
                <w:bCs/>
                <w:color w:val="000000" w:themeColor="text1"/>
                <w:szCs w:val="21"/>
                <w:highlight w:val="none"/>
                <w14:textFill>
                  <w14:solidFill>
                    <w14:schemeClr w14:val="tx1"/>
                  </w14:solidFill>
                </w14:textFill>
              </w:rPr>
              <w:t>现场文明施工、环境保护措施</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690C448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二</w:t>
            </w:r>
            <w:r>
              <w:rPr>
                <w:rFonts w:hint="eastAsia" w:ascii="宋体" w:hAnsi="宋体" w:eastAsia="宋体" w:cs="宋体"/>
                <w:bCs/>
                <w:color w:val="000000" w:themeColor="text1"/>
                <w:szCs w:val="21"/>
                <w:highlight w:val="none"/>
                <w14:textFill>
                  <w14:solidFill>
                    <w14:schemeClr w14:val="tx1"/>
                  </w14:solidFill>
                </w14:textFill>
              </w:rPr>
              <w:t>档</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分)：满足一档的基础上，有现场文明施工、环境保护措施，且措施内容达到《建筑施工安全生产检查标准》(JGJ59-2011)合格标准并符合《广西壮族自治区建筑工程文明施工导则》要求。</w:t>
            </w:r>
          </w:p>
          <w:p w14:paraId="4079698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三</w:t>
            </w:r>
            <w:r>
              <w:rPr>
                <w:rFonts w:hint="eastAsia" w:ascii="宋体" w:hAnsi="宋体" w:eastAsia="宋体" w:cs="宋体"/>
                <w:bCs/>
                <w:color w:val="000000" w:themeColor="text1"/>
                <w:szCs w:val="21"/>
                <w:highlight w:val="none"/>
                <w14:textFill>
                  <w14:solidFill>
                    <w14:schemeClr w14:val="tx1"/>
                  </w14:solidFill>
                </w14:textFill>
              </w:rPr>
              <w:t>档</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8</w:t>
            </w:r>
            <w:r>
              <w:rPr>
                <w:rFonts w:hint="eastAsia" w:ascii="宋体" w:hAnsi="宋体" w:eastAsia="宋体" w:cs="宋体"/>
                <w:bCs/>
                <w:color w:val="000000" w:themeColor="text1"/>
                <w:szCs w:val="21"/>
                <w:highlight w:val="none"/>
                <w14:textFill>
                  <w14:solidFill>
                    <w14:schemeClr w14:val="tx1"/>
                  </w14:solidFill>
                </w14:textFill>
              </w:rPr>
              <w:t>分)：满足二档的基础上，针对项目实际情况及项目特点，有现场文明施工、环境保 护措施，且措施内容达到《建筑施工安全生产检查标准》 (JGJ59-2011) 合格标准并符合《广西壮族自治区建筑工程文 明施工导则》要求。有实现现场文明施工目标的承诺。</w:t>
            </w:r>
          </w:p>
          <w:p w14:paraId="3DCDC77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四档（</w:t>
            </w:r>
            <w:r>
              <w:rPr>
                <w:rFonts w:hint="eastAsia" w:ascii="宋体" w:hAnsi="宋体" w:eastAsia="宋体" w:cs="宋体"/>
                <w:bCs/>
                <w:color w:val="000000" w:themeColor="text1"/>
                <w:szCs w:val="21"/>
                <w:highlight w:val="none"/>
                <w:lang w:val="en-US" w:eastAsia="zh-CN"/>
                <w14:textFill>
                  <w14:solidFill>
                    <w14:schemeClr w14:val="tx1"/>
                  </w14:solidFill>
                </w14:textFill>
              </w:rPr>
              <w:t>10分</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满足</w:t>
            </w:r>
            <w:r>
              <w:rPr>
                <w:rFonts w:hint="eastAsia" w:ascii="宋体" w:hAnsi="宋体" w:eastAsia="宋体" w:cs="宋体"/>
                <w:bCs/>
                <w:color w:val="000000" w:themeColor="text1"/>
                <w:szCs w:val="21"/>
                <w:highlight w:val="none"/>
                <w:lang w:eastAsia="zh-CN"/>
                <w14:textFill>
                  <w14:solidFill>
                    <w14:schemeClr w14:val="tx1"/>
                  </w14:solidFill>
                </w14:textFill>
              </w:rPr>
              <w:t>三</w:t>
            </w:r>
            <w:r>
              <w:rPr>
                <w:rFonts w:hint="eastAsia" w:ascii="宋体" w:hAnsi="宋体" w:eastAsia="宋体" w:cs="宋体"/>
                <w:bCs/>
                <w:color w:val="000000" w:themeColor="text1"/>
                <w:szCs w:val="21"/>
                <w:highlight w:val="none"/>
                <w14:textFill>
                  <w14:solidFill>
                    <w14:schemeClr w14:val="tx1"/>
                  </w14:solidFill>
                </w14:textFill>
              </w:rPr>
              <w:t>档的基础上，针对项目实际情况及项目特点，有现场文明施工、环境保 护措施，且措施内容达到《建筑施工安全生产检查标准》 (JGJ59-2011) 合格标准并符合《广西壮族自治区建筑工程文 明施工导则》要求。有分阶段文明、环保施工的重点措施。各项措施周全、具体、有效，有具体实现现场文明施工目标的承诺。</w:t>
            </w:r>
          </w:p>
          <w:p w14:paraId="79A57D80">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注：没有提供本项目内容得0分。未达到一档标准要求不得分。</w:t>
            </w:r>
          </w:p>
        </w:tc>
        <w:tc>
          <w:tcPr>
            <w:tcW w:w="864" w:type="dxa"/>
            <w:tcBorders>
              <w:top w:val="single" w:color="auto" w:sz="4" w:space="0"/>
              <w:left w:val="nil"/>
              <w:bottom w:val="single" w:color="auto" w:sz="4" w:space="0"/>
              <w:right w:val="single" w:color="auto" w:sz="4" w:space="0"/>
            </w:tcBorders>
            <w:vAlign w:val="center"/>
          </w:tcPr>
          <w:p w14:paraId="06892896">
            <w:pPr>
              <w:keepNext w:val="0"/>
              <w:keepLines w:val="0"/>
              <w:pageBreakBefore w:val="0"/>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4240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621A5074">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3</w:t>
            </w:r>
          </w:p>
        </w:tc>
        <w:tc>
          <w:tcPr>
            <w:tcW w:w="1091" w:type="dxa"/>
            <w:tcBorders>
              <w:top w:val="single" w:color="auto" w:sz="4" w:space="0"/>
              <w:left w:val="nil"/>
              <w:bottom w:val="single" w:color="auto" w:sz="4" w:space="0"/>
              <w:right w:val="single" w:color="auto" w:sz="4" w:space="0"/>
            </w:tcBorders>
            <w:vAlign w:val="center"/>
          </w:tcPr>
          <w:p w14:paraId="2860C9D3">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商务分</w:t>
            </w:r>
          </w:p>
        </w:tc>
        <w:tc>
          <w:tcPr>
            <w:tcW w:w="6746" w:type="dxa"/>
            <w:tcBorders>
              <w:top w:val="single" w:color="auto" w:sz="4" w:space="0"/>
              <w:left w:val="nil"/>
              <w:bottom w:val="single" w:color="auto" w:sz="4" w:space="0"/>
              <w:right w:val="single" w:color="auto" w:sz="4" w:space="0"/>
            </w:tcBorders>
            <w:vAlign w:val="center"/>
          </w:tcPr>
          <w:p w14:paraId="0C911B40">
            <w:pPr>
              <w:keepNext w:val="0"/>
              <w:keepLines w:val="0"/>
              <w:pageBreakBefore w:val="0"/>
              <w:kinsoku/>
              <w:wordWrap/>
              <w:overflowPunct/>
              <w:topLinePunct w:val="0"/>
              <w:autoSpaceDE/>
              <w:autoSpaceDN/>
              <w:bidi w:val="0"/>
              <w:adjustRightInd/>
              <w:snapToGrid/>
              <w:spacing w:line="360" w:lineRule="auto"/>
              <w:ind w:left="0" w:leftChars="0" w:right="0" w:rightChars="0" w:firstLine="412" w:firstLineChars="200"/>
              <w:jc w:val="center"/>
              <w:textAlignment w:val="auto"/>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评审因素</w:t>
            </w:r>
          </w:p>
        </w:tc>
        <w:tc>
          <w:tcPr>
            <w:tcW w:w="864" w:type="dxa"/>
            <w:tcBorders>
              <w:top w:val="single" w:color="auto" w:sz="4" w:space="0"/>
              <w:left w:val="nil"/>
              <w:bottom w:val="single" w:color="auto" w:sz="4" w:space="0"/>
              <w:right w:val="single" w:color="auto" w:sz="4" w:space="0"/>
            </w:tcBorders>
            <w:vAlign w:val="center"/>
          </w:tcPr>
          <w:p w14:paraId="5784B289">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5845E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C7C548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3.1</w:t>
            </w:r>
          </w:p>
        </w:tc>
        <w:tc>
          <w:tcPr>
            <w:tcW w:w="1091" w:type="dxa"/>
            <w:tcBorders>
              <w:top w:val="single" w:color="auto" w:sz="4" w:space="0"/>
              <w:left w:val="nil"/>
              <w:bottom w:val="single" w:color="auto" w:sz="4" w:space="0"/>
              <w:right w:val="single" w:color="auto" w:sz="4" w:space="0"/>
            </w:tcBorders>
            <w:vAlign w:val="center"/>
          </w:tcPr>
          <w:p w14:paraId="1F25975D">
            <w:pPr>
              <w:keepNext w:val="0"/>
              <w:keepLines w:val="0"/>
              <w:pageBreakBefore w:val="0"/>
              <w:widowControl/>
              <w:kinsoku/>
              <w:wordWrap/>
              <w:overflowPunct/>
              <w:topLinePunct w:val="0"/>
              <w:autoSpaceDE/>
              <w:autoSpaceDN/>
              <w:bidi w:val="0"/>
              <w:adjustRightInd/>
              <w:snapToGrid/>
              <w:spacing w:line="360" w:lineRule="auto"/>
              <w:ind w:left="0" w:leftChars="0" w:right="0" w:rightChars="0"/>
              <w:textAlignment w:val="auto"/>
              <w:rPr>
                <w:rFonts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类似业绩</w:t>
            </w:r>
          </w:p>
        </w:tc>
        <w:tc>
          <w:tcPr>
            <w:tcW w:w="6746" w:type="dxa"/>
            <w:tcBorders>
              <w:top w:val="single" w:color="auto" w:sz="4" w:space="0"/>
              <w:left w:val="nil"/>
              <w:bottom w:val="single" w:color="auto" w:sz="4" w:space="0"/>
              <w:right w:val="single" w:color="auto" w:sz="4" w:space="0"/>
            </w:tcBorders>
          </w:tcPr>
          <w:p w14:paraId="79AC8FC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供应商202</w:t>
            </w:r>
            <w:r>
              <w:rPr>
                <w:rFonts w:hint="eastAsia" w:ascii="宋体" w:hAnsi="宋体" w:eastAsia="宋体" w:cs="宋体"/>
                <w:bCs/>
                <w:color w:val="000000" w:themeColor="text1"/>
                <w:szCs w:val="21"/>
                <w:highlight w:val="none"/>
                <w:lang w:val="en-US" w:eastAsia="zh-CN"/>
                <w14:textFill>
                  <w14:solidFill>
                    <w14:schemeClr w14:val="tx1"/>
                  </w14:solidFill>
                </w14:textFill>
              </w:rPr>
              <w:t>2</w:t>
            </w:r>
            <w:r>
              <w:rPr>
                <w:rFonts w:hint="eastAsia" w:ascii="宋体" w:hAnsi="宋体" w:eastAsia="宋体" w:cs="宋体"/>
                <w:bCs/>
                <w:color w:val="000000" w:themeColor="text1"/>
                <w:szCs w:val="21"/>
                <w:highlight w:val="none"/>
                <w:lang w:eastAsia="zh-CN"/>
                <w14:textFill>
                  <w14:solidFill>
                    <w14:schemeClr w14:val="tx1"/>
                  </w14:solidFill>
                </w14:textFill>
              </w:rPr>
              <w:t>年</w:t>
            </w:r>
            <w:r>
              <w:rPr>
                <w:rFonts w:hint="eastAsia" w:ascii="宋体" w:hAnsi="宋体" w:eastAsia="宋体" w:cs="宋体"/>
                <w:bCs/>
                <w:color w:val="000000" w:themeColor="text1"/>
                <w:szCs w:val="21"/>
                <w:highlight w:val="none"/>
                <w:lang w:val="en-US" w:eastAsia="zh-CN"/>
                <w14:textFill>
                  <w14:solidFill>
                    <w14:schemeClr w14:val="tx1"/>
                  </w14:solidFill>
                </w14:textFill>
              </w:rPr>
              <w:t>7</w:t>
            </w:r>
            <w:r>
              <w:rPr>
                <w:rFonts w:hint="eastAsia" w:ascii="宋体" w:hAnsi="宋体" w:eastAsia="宋体" w:cs="宋体"/>
                <w:bCs/>
                <w:color w:val="000000" w:themeColor="text1"/>
                <w:szCs w:val="21"/>
                <w:highlight w:val="none"/>
                <w:lang w:eastAsia="zh-CN"/>
                <w14:textFill>
                  <w14:solidFill>
                    <w14:schemeClr w14:val="tx1"/>
                  </w14:solidFill>
                </w14:textFill>
              </w:rPr>
              <w:t>月至今完成过类似项目的，每个得</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lang w:eastAsia="zh-CN"/>
                <w14:textFill>
                  <w14:solidFill>
                    <w14:schemeClr w14:val="tx1"/>
                  </w14:solidFill>
                </w14:textFill>
              </w:rPr>
              <w:t>分，满分</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lang w:eastAsia="zh-CN"/>
                <w14:textFill>
                  <w14:solidFill>
                    <w14:schemeClr w14:val="tx1"/>
                  </w14:solidFill>
                </w14:textFill>
              </w:rPr>
              <w:t>分。</w:t>
            </w:r>
          </w:p>
          <w:p w14:paraId="47B189F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注：响应文件必须同时附：①中标（成交）通知书或施工合同关键页（包含项目名称、项目规模和相关盖章页等）扫描件；②竣工验收合格的相关证明材料扫描件，否则不予得分。</w:t>
            </w:r>
          </w:p>
        </w:tc>
        <w:tc>
          <w:tcPr>
            <w:tcW w:w="864" w:type="dxa"/>
            <w:tcBorders>
              <w:top w:val="single" w:color="auto" w:sz="4" w:space="0"/>
              <w:left w:val="nil"/>
              <w:bottom w:val="single" w:color="auto" w:sz="4" w:space="0"/>
              <w:right w:val="single" w:color="auto" w:sz="4" w:space="0"/>
            </w:tcBorders>
            <w:vAlign w:val="center"/>
          </w:tcPr>
          <w:p w14:paraId="396EDEB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分（</w:t>
            </w:r>
            <w:r>
              <w:rPr>
                <w:rFonts w:hint="eastAsia" w:ascii="宋体" w:hAnsi="宋体" w:eastAsia="宋体" w:cs="宋体"/>
                <w:color w:val="000000" w:themeColor="text1"/>
                <w:szCs w:val="24"/>
                <w:highlight w:val="none"/>
                <w14:textFill>
                  <w14:solidFill>
                    <w14:schemeClr w14:val="tx1"/>
                  </w14:solidFill>
                </w14:textFill>
              </w:rPr>
              <w:t>客观分</w:t>
            </w:r>
            <w:r>
              <w:rPr>
                <w:rFonts w:hint="eastAsia" w:ascii="宋体" w:hAnsi="宋体" w:eastAsia="宋体" w:cs="宋体"/>
                <w:color w:val="000000" w:themeColor="text1"/>
                <w:kern w:val="0"/>
                <w:szCs w:val="21"/>
                <w:highlight w:val="none"/>
                <w14:textFill>
                  <w14:solidFill>
                    <w14:schemeClr w14:val="tx1"/>
                  </w14:solidFill>
                </w14:textFill>
              </w:rPr>
              <w:t>）</w:t>
            </w:r>
          </w:p>
        </w:tc>
      </w:tr>
      <w:tr w14:paraId="16B7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47F69902">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3.2</w:t>
            </w:r>
          </w:p>
        </w:tc>
        <w:tc>
          <w:tcPr>
            <w:tcW w:w="1091" w:type="dxa"/>
            <w:tcBorders>
              <w:top w:val="single" w:color="auto" w:sz="4" w:space="0"/>
              <w:left w:val="nil"/>
              <w:bottom w:val="single" w:color="auto" w:sz="4" w:space="0"/>
              <w:right w:val="single" w:color="auto" w:sz="4" w:space="0"/>
            </w:tcBorders>
            <w:vAlign w:val="center"/>
          </w:tcPr>
          <w:p w14:paraId="6CB7DFC6">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center"/>
              <w:textAlignment w:val="auto"/>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信誉分</w:t>
            </w:r>
          </w:p>
        </w:tc>
        <w:tc>
          <w:tcPr>
            <w:tcW w:w="6746" w:type="dxa"/>
            <w:tcBorders>
              <w:top w:val="single" w:color="auto" w:sz="4" w:space="0"/>
              <w:left w:val="nil"/>
              <w:bottom w:val="single" w:color="auto" w:sz="4" w:space="0"/>
              <w:right w:val="single" w:color="auto" w:sz="4" w:space="0"/>
            </w:tcBorders>
            <w:vAlign w:val="top"/>
          </w:tcPr>
          <w:p w14:paraId="48DA5FA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供应商具备ISO质量管理体系在有效期内的，得</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lang w:eastAsia="zh-CN"/>
                <w14:textFill>
                  <w14:solidFill>
                    <w14:schemeClr w14:val="tx1"/>
                  </w14:solidFill>
                </w14:textFill>
              </w:rPr>
              <w:t>分，满分</w:t>
            </w:r>
            <w:r>
              <w:rPr>
                <w:rFonts w:hint="eastAsia" w:ascii="宋体" w:hAnsi="宋体" w:eastAsia="宋体" w:cs="宋体"/>
                <w:bCs/>
                <w:color w:val="000000" w:themeColor="text1"/>
                <w:szCs w:val="21"/>
                <w:highlight w:val="none"/>
                <w:lang w:val="en-US" w:eastAsia="zh-CN"/>
                <w14:textFill>
                  <w14:solidFill>
                    <w14:schemeClr w14:val="tx1"/>
                  </w14:solidFill>
                </w14:textFill>
              </w:rPr>
              <w:t>4</w:t>
            </w:r>
            <w:r>
              <w:rPr>
                <w:rFonts w:hint="eastAsia" w:ascii="宋体" w:hAnsi="宋体" w:eastAsia="宋体" w:cs="宋体"/>
                <w:bCs/>
                <w:color w:val="000000" w:themeColor="text1"/>
                <w:szCs w:val="21"/>
                <w:highlight w:val="none"/>
                <w:lang w:eastAsia="zh-CN"/>
                <w14:textFill>
                  <w14:solidFill>
                    <w14:schemeClr w14:val="tx1"/>
                  </w14:solidFill>
                </w14:textFill>
              </w:rPr>
              <w:t>分。（响应文件中提供认证证书</w:t>
            </w:r>
            <w:r>
              <w:rPr>
                <w:rFonts w:hint="eastAsia" w:ascii="宋体" w:hAnsi="宋体" w:eastAsia="宋体" w:cs="宋体"/>
                <w:color w:val="000000" w:themeColor="text1"/>
                <w:szCs w:val="21"/>
                <w:highlight w:val="none"/>
                <w:lang w:eastAsia="zh-CN"/>
                <w14:textFill>
                  <w14:solidFill>
                    <w14:schemeClr w14:val="tx1"/>
                  </w14:solidFill>
                </w14:textFill>
              </w:rPr>
              <w:t>扫描</w:t>
            </w:r>
            <w:r>
              <w:rPr>
                <w:rFonts w:hint="eastAsia" w:ascii="宋体" w:hAnsi="宋体" w:eastAsia="宋体" w:cs="宋体"/>
                <w:bCs/>
                <w:color w:val="000000" w:themeColor="text1"/>
                <w:szCs w:val="21"/>
                <w:highlight w:val="none"/>
                <w:lang w:eastAsia="zh-CN"/>
                <w14:textFill>
                  <w14:solidFill>
                    <w14:schemeClr w14:val="tx1"/>
                  </w14:solidFill>
                </w14:textFill>
              </w:rPr>
              <w:t>件）</w:t>
            </w:r>
          </w:p>
        </w:tc>
        <w:tc>
          <w:tcPr>
            <w:tcW w:w="864" w:type="dxa"/>
            <w:tcBorders>
              <w:top w:val="single" w:color="auto" w:sz="4" w:space="0"/>
              <w:left w:val="nil"/>
              <w:bottom w:val="single" w:color="auto" w:sz="4" w:space="0"/>
              <w:right w:val="single" w:color="auto" w:sz="4" w:space="0"/>
            </w:tcBorders>
            <w:vAlign w:val="center"/>
          </w:tcPr>
          <w:p w14:paraId="26C70A85">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分（客观分）</w:t>
            </w:r>
          </w:p>
        </w:tc>
      </w:tr>
      <w:tr w14:paraId="2FEBE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37" w:type="dxa"/>
            <w:gridSpan w:val="4"/>
            <w:tcBorders>
              <w:top w:val="single" w:color="auto" w:sz="4" w:space="0"/>
              <w:left w:val="single" w:color="auto" w:sz="4" w:space="0"/>
              <w:bottom w:val="single" w:color="auto" w:sz="4" w:space="0"/>
              <w:right w:val="single" w:color="auto" w:sz="4" w:space="0"/>
            </w:tcBorders>
            <w:vAlign w:val="center"/>
          </w:tcPr>
          <w:p w14:paraId="2152268A">
            <w:pPr>
              <w:keepNext w:val="0"/>
              <w:keepLines w:val="0"/>
              <w:pageBreakBefore w:val="0"/>
              <w:widowControl/>
              <w:kinsoku/>
              <w:wordWrap/>
              <w:overflowPunct/>
              <w:topLinePunct w:val="0"/>
              <w:autoSpaceDE/>
              <w:autoSpaceDN/>
              <w:bidi w:val="0"/>
              <w:adjustRightInd/>
              <w:snapToGrid/>
              <w:spacing w:line="360" w:lineRule="auto"/>
              <w:ind w:left="0" w:leftChars="0" w:right="0" w:rightChars="0"/>
              <w:jc w:val="both"/>
              <w:textAlignment w:val="auto"/>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总得分＝1＋2＋3</w:t>
            </w:r>
          </w:p>
        </w:tc>
      </w:tr>
      <w:bookmarkEnd w:id="78"/>
    </w:tbl>
    <w:p w14:paraId="2680D7A5">
      <w:pPr>
        <w:spacing w:line="360" w:lineRule="auto"/>
        <w:ind w:firstLine="412"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8.2商务技术评审因素为客观评分项的，应在评分项目或评分标准中予以标注为“客观分”。对供应商的客观评分项目，各评审专家评分应当一致。</w:t>
      </w:r>
    </w:p>
    <w:p w14:paraId="2FF8A7DB">
      <w:pPr>
        <w:spacing w:line="360" w:lineRule="auto"/>
        <w:ind w:firstLine="412" w:firstLineChars="200"/>
        <w:rPr>
          <w:rFonts w:ascii="宋体" w:hAnsi="宋体" w:eastAsia="宋体" w:cs="宋体"/>
          <w:color w:val="000000" w:themeColor="text1"/>
          <w:highlight w:val="none"/>
          <w14:textFill>
            <w14:solidFill>
              <w14:schemeClr w14:val="tx1"/>
            </w14:solidFill>
          </w14:textFill>
        </w:rPr>
      </w:pPr>
      <w:bookmarkStart w:id="79" w:name="_Toc80205935"/>
      <w:r>
        <w:rPr>
          <w:rFonts w:hint="eastAsia" w:ascii="宋体" w:hAnsi="宋体" w:eastAsia="宋体" w:cs="宋体"/>
          <w:color w:val="000000" w:themeColor="text1"/>
          <w:highlight w:val="none"/>
          <w14:textFill>
            <w14:solidFill>
              <w14:schemeClr w14:val="tx1"/>
            </w14:solidFill>
          </w14:textFill>
        </w:rPr>
        <w:t>8.3.终止竞争性磋商采购活动</w:t>
      </w:r>
    </w:p>
    <w:p w14:paraId="646191BA">
      <w:pPr>
        <w:spacing w:line="360" w:lineRule="auto"/>
        <w:ind w:firstLine="41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595C8DC">
      <w:pPr>
        <w:rPr>
          <w:rFonts w:hint="eastAsia" w:ascii="宋体" w:hAnsi="宋体" w:eastAsia="宋体" w:cs="宋体"/>
          <w:color w:val="000000" w:themeColor="text1"/>
          <w:highlight w:val="none"/>
          <w14:textFill>
            <w14:solidFill>
              <w14:schemeClr w14:val="tx1"/>
            </w14:solidFill>
          </w14:textFill>
        </w:rPr>
      </w:pPr>
    </w:p>
    <w:p w14:paraId="5B72A189">
      <w:pPr>
        <w:pStyle w:val="7"/>
        <w:spacing w:before="0" w:after="0" w:line="360" w:lineRule="auto"/>
        <w:jc w:val="center"/>
        <w:rPr>
          <w:rFonts w:ascii="宋体" w:hAnsi="宋体" w:cs="宋体"/>
          <w:b w:val="0"/>
          <w:color w:val="000000" w:themeColor="text1"/>
          <w:highlight w:val="none"/>
          <w14:textFill>
            <w14:solidFill>
              <w14:schemeClr w14:val="tx1"/>
            </w14:solidFill>
          </w14:textFill>
        </w:rPr>
      </w:pPr>
      <w:bookmarkStart w:id="80" w:name="_Toc7707"/>
      <w:bookmarkStart w:id="81" w:name="_Toc29939"/>
      <w:bookmarkStart w:id="82" w:name="_Toc28427"/>
      <w:bookmarkStart w:id="83" w:name="_Toc28410"/>
      <w:r>
        <w:rPr>
          <w:rFonts w:hint="eastAsia" w:ascii="宋体" w:hAnsi="宋体" w:cs="宋体"/>
          <w:b w:val="0"/>
          <w:color w:val="000000" w:themeColor="text1"/>
          <w:highlight w:val="none"/>
          <w14:textFill>
            <w14:solidFill>
              <w14:schemeClr w14:val="tx1"/>
            </w14:solidFill>
          </w14:textFill>
        </w:rPr>
        <w:t>第二节 评标报告</w:t>
      </w:r>
      <w:bookmarkEnd w:id="79"/>
      <w:bookmarkEnd w:id="80"/>
      <w:bookmarkEnd w:id="81"/>
      <w:bookmarkEnd w:id="82"/>
      <w:bookmarkEnd w:id="83"/>
    </w:p>
    <w:p w14:paraId="79C28B93">
      <w:pPr>
        <w:spacing w:line="360" w:lineRule="auto"/>
        <w:ind w:firstLine="412"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1.成交标准</w:t>
      </w:r>
    </w:p>
    <w:p w14:paraId="598CC355">
      <w:pPr>
        <w:spacing w:line="360" w:lineRule="auto"/>
        <w:ind w:firstLine="412"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由磋商小组根据综合评分情况，按照评审得分由高到低顺序推荐3名以上成交候选供应商,并在线编写电子评审报告。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094FE59D">
      <w:pPr>
        <w:spacing w:line="360" w:lineRule="auto"/>
        <w:ind w:firstLine="412" w:firstLineChars="20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2.评标争议事项处理</w:t>
      </w:r>
    </w:p>
    <w:p w14:paraId="007EA493">
      <w:pPr>
        <w:spacing w:line="360" w:lineRule="auto"/>
        <w:ind w:firstLine="412"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磋商小组成员对需要共同认定的事项存在争议的，应当按照少数服从多数的原则作出结论。持不同意见的磋商小组成员应当在评标报告上签署不同意见及理由，否则视为同意评标报告。</w:t>
      </w:r>
    </w:p>
    <w:p w14:paraId="7BDD9E85">
      <w:pP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65C54D07">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103DEA00">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0BF843A9">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754D52FA">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37CD2DDD">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6E96C0D7">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7953375E">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46EFA848">
      <w:pPr>
        <w:keepNext/>
        <w:keepLines/>
        <w:spacing w:before="340" w:after="330" w:line="578" w:lineRule="auto"/>
        <w:jc w:val="center"/>
        <w:outlineLvl w:val="0"/>
        <w:rPr>
          <w:rFonts w:ascii="Times New Roman" w:hAnsi="Times New Roman" w:eastAsia="宋体" w:cs="Times New Roman"/>
          <w:b/>
          <w:bCs/>
          <w:color w:val="000000" w:themeColor="text1"/>
          <w:kern w:val="44"/>
          <w:sz w:val="44"/>
          <w:szCs w:val="44"/>
          <w:highlight w:val="none"/>
          <w14:textFill>
            <w14:solidFill>
              <w14:schemeClr w14:val="tx1"/>
            </w14:solidFill>
          </w14:textFill>
        </w:rPr>
      </w:pPr>
      <w:bookmarkStart w:id="84" w:name="_Toc18944"/>
      <w:bookmarkStart w:id="85" w:name="_Toc74323460"/>
      <w:bookmarkStart w:id="86" w:name="_Toc10268"/>
      <w:r>
        <w:rPr>
          <w:rFonts w:hint="eastAsia" w:ascii="Times New Roman" w:hAnsi="Times New Roman" w:eastAsia="宋体" w:cs="Times New Roman"/>
          <w:b/>
          <w:bCs/>
          <w:color w:val="000000" w:themeColor="text1"/>
          <w:kern w:val="44"/>
          <w:sz w:val="44"/>
          <w:szCs w:val="44"/>
          <w:highlight w:val="none"/>
          <w14:textFill>
            <w14:solidFill>
              <w14:schemeClr w14:val="tx1"/>
            </w14:solidFill>
          </w14:textFill>
        </w:rPr>
        <w:t>第五章 响应文件格式</w:t>
      </w:r>
      <w:bookmarkEnd w:id="84"/>
      <w:bookmarkEnd w:id="85"/>
      <w:bookmarkEnd w:id="86"/>
    </w:p>
    <w:p w14:paraId="66BA5E48">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3339CDBC">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58D9C95C">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2DF8E2A1">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403F5FF0">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0AA916C4">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50C54BE4">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44D76093">
      <w:pPr>
        <w:spacing w:line="240" w:lineRule="atLeast"/>
        <w:rPr>
          <w:rFonts w:ascii="宋体" w:hAnsi="宋体" w:eastAsia="宋体" w:cs="Times New Roman"/>
          <w:b/>
          <w:color w:val="000000" w:themeColor="text1"/>
          <w:sz w:val="32"/>
          <w:szCs w:val="32"/>
          <w:highlight w:val="none"/>
          <w14:textFill>
            <w14:solidFill>
              <w14:schemeClr w14:val="tx1"/>
            </w14:solidFill>
          </w14:textFill>
        </w:rPr>
      </w:pPr>
    </w:p>
    <w:p w14:paraId="602C9C56">
      <w:pPr>
        <w:pageBreakBefore/>
        <w:rPr>
          <w:rFonts w:ascii="Times New Roman" w:hAnsi="Times New Roman" w:eastAsia="宋体" w:cs="Times New Roman"/>
          <w:b/>
          <w:color w:val="000000" w:themeColor="text1"/>
          <w:sz w:val="32"/>
          <w:szCs w:val="32"/>
          <w:highlight w:val="none"/>
          <w14:textFill>
            <w14:solidFill>
              <w14:schemeClr w14:val="tx1"/>
            </w14:solidFill>
          </w14:textFill>
        </w:rPr>
      </w:pPr>
      <w:bookmarkStart w:id="87" w:name="_Toc31723070"/>
      <w:bookmarkStart w:id="88" w:name="_Toc71366186"/>
      <w:bookmarkStart w:id="89" w:name="_Toc31728084"/>
      <w:bookmarkStart w:id="90" w:name="_Toc35611438"/>
      <w:bookmarkStart w:id="91" w:name="_Toc44229899"/>
      <w:bookmarkStart w:id="92" w:name="_Toc35611516"/>
      <w:r>
        <w:rPr>
          <w:rFonts w:hint="eastAsia" w:ascii="Times New Roman" w:hAnsi="Times New Roman" w:eastAsia="宋体" w:cs="Times New Roman"/>
          <w:b/>
          <w:color w:val="000000" w:themeColor="text1"/>
          <w:sz w:val="32"/>
          <w:szCs w:val="32"/>
          <w:highlight w:val="none"/>
          <w14:textFill>
            <w14:solidFill>
              <w14:schemeClr w14:val="tx1"/>
            </w14:solidFill>
          </w14:textFill>
        </w:rPr>
        <w:t>一、资格证明文件格式</w:t>
      </w:r>
      <w:bookmarkEnd w:id="87"/>
      <w:bookmarkEnd w:id="88"/>
      <w:bookmarkEnd w:id="89"/>
      <w:bookmarkEnd w:id="90"/>
      <w:bookmarkEnd w:id="91"/>
      <w:bookmarkEnd w:id="92"/>
    </w:p>
    <w:p w14:paraId="15A4CFB6">
      <w:pPr>
        <w:snapToGrid w:val="0"/>
        <w:spacing w:before="120" w:beforeLines="50" w:after="50" w:line="360" w:lineRule="auto"/>
        <w:jc w:val="lef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1.资格证明文件封面格式：</w:t>
      </w:r>
      <w:r>
        <w:rPr>
          <w:rFonts w:hint="eastAsia" w:ascii="宋体" w:hAnsi="宋体" w:eastAsia="宋体" w:cs="Times New Roman"/>
          <w:b/>
          <w:color w:val="000000" w:themeColor="text1"/>
          <w:sz w:val="24"/>
          <w:szCs w:val="24"/>
          <w:highlight w:val="none"/>
          <w14:textFill>
            <w14:solidFill>
              <w14:schemeClr w14:val="tx1"/>
            </w14:solidFill>
          </w14:textFill>
        </w:rPr>
        <w:t xml:space="preserve"> </w:t>
      </w:r>
    </w:p>
    <w:p w14:paraId="1942A654">
      <w:pPr>
        <w:snapToGrid w:val="0"/>
        <w:spacing w:before="120" w:beforeLines="50" w:after="50"/>
        <w:jc w:val="center"/>
        <w:rPr>
          <w:rFonts w:ascii="宋体" w:hAnsi="宋体" w:eastAsia="宋体" w:cs="Times New Roman"/>
          <w:color w:val="000000" w:themeColor="text1"/>
          <w:sz w:val="44"/>
          <w:szCs w:val="44"/>
          <w:highlight w:val="none"/>
          <w14:textFill>
            <w14:solidFill>
              <w14:schemeClr w14:val="tx1"/>
            </w14:solidFill>
          </w14:textFill>
        </w:rPr>
      </w:pPr>
    </w:p>
    <w:p w14:paraId="2150F89E">
      <w:pPr>
        <w:snapToGrid w:val="0"/>
        <w:spacing w:before="120" w:beforeLines="50" w:after="50"/>
        <w:jc w:val="center"/>
        <w:rPr>
          <w:rFonts w:ascii="宋体" w:hAnsi="宋体" w:eastAsia="宋体" w:cs="Times New Roman"/>
          <w:color w:val="000000" w:themeColor="text1"/>
          <w:sz w:val="44"/>
          <w:szCs w:val="44"/>
          <w:highlight w:val="none"/>
          <w14:textFill>
            <w14:solidFill>
              <w14:schemeClr w14:val="tx1"/>
            </w14:solidFill>
          </w14:textFill>
        </w:rPr>
      </w:pPr>
      <w:r>
        <w:rPr>
          <w:rFonts w:hint="eastAsia" w:ascii="宋体" w:hAnsi="宋体" w:eastAsia="宋体" w:cs="Times New Roman"/>
          <w:color w:val="000000" w:themeColor="text1"/>
          <w:sz w:val="44"/>
          <w:szCs w:val="44"/>
          <w:highlight w:val="none"/>
          <w14:textFill>
            <w14:solidFill>
              <w14:schemeClr w14:val="tx1"/>
            </w14:solidFill>
          </w14:textFill>
        </w:rPr>
        <w:t>电 子 响 应 文 件</w:t>
      </w:r>
    </w:p>
    <w:p w14:paraId="3DA8C74E">
      <w:pPr>
        <w:snapToGrid w:val="0"/>
        <w:spacing w:before="120" w:beforeLines="50" w:after="50"/>
        <w:rPr>
          <w:rFonts w:ascii="宋体" w:hAnsi="宋体" w:eastAsia="宋体" w:cs="Times New Roman"/>
          <w:color w:val="000000" w:themeColor="text1"/>
          <w:sz w:val="24"/>
          <w:szCs w:val="20"/>
          <w:highlight w:val="none"/>
          <w14:textFill>
            <w14:solidFill>
              <w14:schemeClr w14:val="tx1"/>
            </w14:solidFill>
          </w14:textFill>
        </w:rPr>
      </w:pPr>
    </w:p>
    <w:p w14:paraId="1333599F">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资  格  证  明  文  件</w:t>
      </w:r>
    </w:p>
    <w:p w14:paraId="5240A1AD">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7A7C88C0">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40137CB5">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219C3C79">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091BD37F">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6D22AD43">
      <w:pPr>
        <w:snapToGrid w:val="0"/>
        <w:spacing w:before="120" w:beforeLines="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项目名称：</w:t>
      </w:r>
    </w:p>
    <w:p w14:paraId="695F146E">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p>
    <w:p w14:paraId="165E0274">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项目编号：</w:t>
      </w:r>
    </w:p>
    <w:p w14:paraId="411DF438">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 xml:space="preserve"> </w:t>
      </w:r>
    </w:p>
    <w:p w14:paraId="5E964704">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所竞分标（如有则填写，无分标时填写“无”或者留空）：</w:t>
      </w:r>
    </w:p>
    <w:p w14:paraId="07336120">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p>
    <w:p w14:paraId="06C846DC">
      <w:pPr>
        <w:snapToGrid w:val="0"/>
        <w:spacing w:before="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供应商名称：</w:t>
      </w:r>
    </w:p>
    <w:p w14:paraId="08A67FC1">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7D3F09BF">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0D8E7B53">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2BC3FED2">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54A5FDDB">
      <w:pPr>
        <w:snapToGrid w:val="0"/>
        <w:spacing w:before="120" w:beforeLines="50" w:after="50"/>
        <w:jc w:val="center"/>
        <w:rPr>
          <w:rFonts w:ascii="宋体" w:hAnsi="宋体" w:eastAsia="宋体" w:cs="仿宋_GB2312"/>
          <w:color w:val="000000" w:themeColor="text1"/>
          <w:sz w:val="32"/>
          <w:szCs w:val="32"/>
          <w:highlight w:val="none"/>
          <w14:textFill>
            <w14:solidFill>
              <w14:schemeClr w14:val="tx1"/>
            </w14:solidFill>
          </w14:textFill>
        </w:rPr>
      </w:pPr>
      <w:r>
        <w:rPr>
          <w:rFonts w:hint="eastAsia" w:ascii="宋体" w:hAnsi="宋体" w:eastAsia="宋体" w:cs="仿宋_GB2312"/>
          <w:color w:val="000000" w:themeColor="text1"/>
          <w:sz w:val="32"/>
          <w:szCs w:val="32"/>
          <w:highlight w:val="none"/>
          <w14:textFill>
            <w14:solidFill>
              <w14:schemeClr w14:val="tx1"/>
            </w14:solidFill>
          </w14:textFill>
        </w:rPr>
        <w:t>年    月    日</w:t>
      </w:r>
    </w:p>
    <w:p w14:paraId="44EE8E15">
      <w:pPr>
        <w:snapToGrid w:val="0"/>
        <w:spacing w:before="120" w:beforeLines="50" w:after="50" w:line="360" w:lineRule="auto"/>
        <w:ind w:left="142"/>
        <w:jc w:val="left"/>
        <w:rPr>
          <w:rFonts w:ascii="宋体" w:hAnsi="宋体" w:eastAsia="宋体" w:cs="Times New Roman"/>
          <w:b/>
          <w:bCs/>
          <w:color w:val="000000" w:themeColor="text1"/>
          <w:sz w:val="32"/>
          <w:szCs w:val="32"/>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r>
        <w:rPr>
          <w:rFonts w:hint="eastAsia" w:ascii="宋体" w:hAnsi="宋体" w:eastAsia="宋体" w:cs="Times New Roman"/>
          <w:b/>
          <w:bCs/>
          <w:color w:val="000000" w:themeColor="text1"/>
          <w:sz w:val="32"/>
          <w:szCs w:val="32"/>
          <w:highlight w:val="none"/>
          <w14:textFill>
            <w14:solidFill>
              <w14:schemeClr w14:val="tx1"/>
            </w14:solidFill>
          </w14:textFill>
        </w:rPr>
        <w:t>2.资格证明文件目录</w:t>
      </w:r>
    </w:p>
    <w:p w14:paraId="19726616">
      <w:pPr>
        <w:snapToGrid w:val="0"/>
        <w:spacing w:before="120" w:beforeLines="50" w:after="50" w:line="360" w:lineRule="auto"/>
        <w:ind w:firstLine="645"/>
        <w:rPr>
          <w:rFonts w:ascii="宋体" w:hAnsi="宋体" w:eastAsia="宋体" w:cs="Times New Roman"/>
          <w:color w:val="000000" w:themeColor="text1"/>
          <w:sz w:val="32"/>
          <w:szCs w:val="32"/>
          <w:highlight w:val="none"/>
          <w14:textFill>
            <w14:solidFill>
              <w14:schemeClr w14:val="tx1"/>
            </w14:solidFill>
          </w14:textFill>
        </w:rPr>
      </w:pPr>
      <w:r>
        <w:rPr>
          <w:rFonts w:hint="eastAsia" w:ascii="宋体" w:hAnsi="宋体" w:eastAsia="宋体" w:cs="Times New Roman"/>
          <w:color w:val="000000" w:themeColor="text1"/>
          <w:sz w:val="32"/>
          <w:szCs w:val="32"/>
          <w:highlight w:val="none"/>
          <w14:textFill>
            <w14:solidFill>
              <w14:schemeClr w14:val="tx1"/>
            </w14:solidFill>
          </w14:textFill>
        </w:rPr>
        <w:t>根据磋商文件规定及供应商提供的材料自行编写目录（部分格式后附）。</w:t>
      </w:r>
    </w:p>
    <w:p w14:paraId="21C6005B">
      <w:pPr>
        <w:spacing w:line="300" w:lineRule="auto"/>
        <w:rPr>
          <w:rFonts w:ascii="宋体" w:hAnsi="宋体" w:eastAsia="宋体" w:cs="Times New Roman"/>
          <w:color w:val="000000" w:themeColor="text1"/>
          <w:szCs w:val="21"/>
          <w:highlight w:val="none"/>
          <w14:textFill>
            <w14:solidFill>
              <w14:schemeClr w14:val="tx1"/>
            </w14:solidFill>
          </w14:textFill>
        </w:rPr>
      </w:pPr>
    </w:p>
    <w:p w14:paraId="07479DFF">
      <w:pPr>
        <w:spacing w:line="300" w:lineRule="auto"/>
        <w:rPr>
          <w:rFonts w:ascii="宋体" w:hAnsi="宋体" w:eastAsia="宋体" w:cs="Times New Roman"/>
          <w:color w:val="000000" w:themeColor="text1"/>
          <w:szCs w:val="21"/>
          <w:highlight w:val="none"/>
          <w14:textFill>
            <w14:solidFill>
              <w14:schemeClr w14:val="tx1"/>
            </w14:solidFill>
          </w14:textFill>
        </w:rPr>
      </w:pPr>
    </w:p>
    <w:p w14:paraId="60BBB239">
      <w:pPr>
        <w:spacing w:line="300" w:lineRule="auto"/>
        <w:rPr>
          <w:rFonts w:ascii="宋体" w:hAnsi="宋体" w:eastAsia="宋体" w:cs="Times New Roman"/>
          <w:color w:val="000000" w:themeColor="text1"/>
          <w:szCs w:val="21"/>
          <w:highlight w:val="none"/>
          <w14:textFill>
            <w14:solidFill>
              <w14:schemeClr w14:val="tx1"/>
            </w14:solidFill>
          </w14:textFill>
        </w:rPr>
      </w:pPr>
    </w:p>
    <w:p w14:paraId="15062C63">
      <w:pPr>
        <w:spacing w:line="300" w:lineRule="auto"/>
        <w:rPr>
          <w:rFonts w:ascii="宋体" w:hAnsi="宋体" w:eastAsia="宋体" w:cs="Times New Roman"/>
          <w:color w:val="000000" w:themeColor="text1"/>
          <w:szCs w:val="21"/>
          <w:highlight w:val="none"/>
          <w14:textFill>
            <w14:solidFill>
              <w14:schemeClr w14:val="tx1"/>
            </w14:solidFill>
          </w14:textFill>
        </w:rPr>
      </w:pPr>
    </w:p>
    <w:p w14:paraId="619AEF6F">
      <w:pPr>
        <w:spacing w:line="300" w:lineRule="auto"/>
        <w:rPr>
          <w:rFonts w:ascii="宋体" w:hAnsi="宋体" w:eastAsia="宋体" w:cs="Times New Roman"/>
          <w:color w:val="000000" w:themeColor="text1"/>
          <w:szCs w:val="21"/>
          <w:highlight w:val="none"/>
          <w14:textFill>
            <w14:solidFill>
              <w14:schemeClr w14:val="tx1"/>
            </w14:solidFill>
          </w14:textFill>
        </w:rPr>
      </w:pPr>
    </w:p>
    <w:p w14:paraId="123457F0">
      <w:pPr>
        <w:spacing w:line="300" w:lineRule="auto"/>
        <w:rPr>
          <w:rFonts w:ascii="宋体" w:hAnsi="宋体" w:eastAsia="宋体" w:cs="Times New Roman"/>
          <w:color w:val="000000" w:themeColor="text1"/>
          <w:szCs w:val="21"/>
          <w:highlight w:val="none"/>
          <w14:textFill>
            <w14:solidFill>
              <w14:schemeClr w14:val="tx1"/>
            </w14:solidFill>
          </w14:textFill>
        </w:rPr>
      </w:pPr>
    </w:p>
    <w:p w14:paraId="0A663B76">
      <w:pPr>
        <w:spacing w:line="300" w:lineRule="auto"/>
        <w:rPr>
          <w:rFonts w:ascii="宋体" w:hAnsi="宋体" w:eastAsia="宋体" w:cs="Times New Roman"/>
          <w:color w:val="000000" w:themeColor="text1"/>
          <w:szCs w:val="21"/>
          <w:highlight w:val="none"/>
          <w14:textFill>
            <w14:solidFill>
              <w14:schemeClr w14:val="tx1"/>
            </w14:solidFill>
          </w14:textFill>
        </w:rPr>
      </w:pPr>
    </w:p>
    <w:p w14:paraId="6306C218">
      <w:pPr>
        <w:spacing w:line="300" w:lineRule="auto"/>
        <w:rPr>
          <w:rFonts w:ascii="宋体" w:hAnsi="宋体" w:eastAsia="宋体" w:cs="Times New Roman"/>
          <w:color w:val="000000" w:themeColor="text1"/>
          <w:szCs w:val="21"/>
          <w:highlight w:val="none"/>
          <w14:textFill>
            <w14:solidFill>
              <w14:schemeClr w14:val="tx1"/>
            </w14:solidFill>
          </w14:textFill>
        </w:rPr>
      </w:pPr>
    </w:p>
    <w:p w14:paraId="390991F0">
      <w:pPr>
        <w:spacing w:line="300" w:lineRule="auto"/>
        <w:rPr>
          <w:rFonts w:ascii="宋体" w:hAnsi="宋体" w:eastAsia="宋体" w:cs="Times New Roman"/>
          <w:color w:val="000000" w:themeColor="text1"/>
          <w:szCs w:val="21"/>
          <w:highlight w:val="none"/>
          <w14:textFill>
            <w14:solidFill>
              <w14:schemeClr w14:val="tx1"/>
            </w14:solidFill>
          </w14:textFill>
        </w:rPr>
      </w:pPr>
    </w:p>
    <w:p w14:paraId="1D8398CF">
      <w:pPr>
        <w:spacing w:line="300" w:lineRule="auto"/>
        <w:rPr>
          <w:rFonts w:ascii="宋体" w:hAnsi="宋体" w:eastAsia="宋体" w:cs="Times New Roman"/>
          <w:color w:val="000000" w:themeColor="text1"/>
          <w:szCs w:val="21"/>
          <w:highlight w:val="none"/>
          <w14:textFill>
            <w14:solidFill>
              <w14:schemeClr w14:val="tx1"/>
            </w14:solidFill>
          </w14:textFill>
        </w:rPr>
      </w:pPr>
    </w:p>
    <w:p w14:paraId="57FD8FE7">
      <w:pPr>
        <w:spacing w:line="320" w:lineRule="exact"/>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br w:type="page"/>
      </w:r>
    </w:p>
    <w:p w14:paraId="0E491FA1">
      <w:pPr>
        <w:snapToGrid w:val="0"/>
        <w:spacing w:before="120" w:beforeLines="50" w:after="50"/>
        <w:jc w:val="lef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3.</w:t>
      </w:r>
      <w:r>
        <w:rPr>
          <w:rFonts w:hint="eastAsia" w:ascii="宋体" w:hAnsi="宋体" w:eastAsia="宋体" w:cs="Times New Roman"/>
          <w:b/>
          <w:color w:val="000000" w:themeColor="text1"/>
          <w:sz w:val="28"/>
          <w:szCs w:val="28"/>
          <w:highlight w:val="none"/>
          <w14:textFill>
            <w14:solidFill>
              <w14:schemeClr w14:val="tx1"/>
            </w14:solidFill>
          </w14:textFill>
        </w:rPr>
        <w:t>供应商直接控股股东信息表</w:t>
      </w:r>
    </w:p>
    <w:p w14:paraId="085AB3DB">
      <w:pPr>
        <w:snapToGrid w:val="0"/>
        <w:spacing w:before="50" w:after="120" w:afterLines="50"/>
        <w:jc w:val="center"/>
        <w:rPr>
          <w:rFonts w:ascii="宋体" w:hAnsi="宋体" w:eastAsia="宋体" w:cs="Times New Roman"/>
          <w:b/>
          <w:color w:val="000000" w:themeColor="text1"/>
          <w:sz w:val="28"/>
          <w:szCs w:val="28"/>
          <w:highlight w:val="none"/>
          <w14:textFill>
            <w14:solidFill>
              <w14:schemeClr w14:val="tx1"/>
            </w14:solidFill>
          </w14:textFill>
        </w:rPr>
      </w:pPr>
    </w:p>
    <w:p w14:paraId="4AA40FDB">
      <w:pPr>
        <w:snapToGrid w:val="0"/>
        <w:spacing w:before="50" w:after="120" w:afterLines="50"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供应商直接控股股东信息表</w:t>
      </w:r>
    </w:p>
    <w:tbl>
      <w:tblPr>
        <w:tblStyle w:val="3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035629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423FFFA">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618F8F6">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C3BCFB9">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44CA021">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F8B769">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备注</w:t>
            </w:r>
          </w:p>
        </w:tc>
      </w:tr>
      <w:tr w14:paraId="4168C47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1B3B5F">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CC1178">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525ADA">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DAF800">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EE7DE">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r w14:paraId="7154D5DE">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DEBEEF">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E95ED">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EE4160">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60A87F">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420372">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r w14:paraId="33B24E3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704CE9">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4EF9B5">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F22B9F">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002694">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7BA85B">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r w14:paraId="676F922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E43D4A">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1AD29D">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2B4DCB">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F177D">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D711B5">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bl>
    <w:p w14:paraId="6413AB1D">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w:t>
      </w:r>
    </w:p>
    <w:p w14:paraId="6B3EED24">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9EF533D">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1668EFB9">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3.供应商不存在直接控股股东的，则在“</w:t>
      </w:r>
      <w:r>
        <w:rPr>
          <w:rFonts w:hint="eastAsia" w:ascii="宋体" w:hAnsi="宋体" w:eastAsia="宋体" w:cs="宋体"/>
          <w:b/>
          <w:bCs/>
          <w:color w:val="000000" w:themeColor="text1"/>
          <w:kern w:val="0"/>
          <w:sz w:val="24"/>
          <w:szCs w:val="24"/>
          <w:highlight w:val="none"/>
          <w14:textFill>
            <w14:solidFill>
              <w14:schemeClr w14:val="tx1"/>
            </w14:solidFill>
          </w14:textFill>
        </w:rPr>
        <w:t>直接控股股东名称</w:t>
      </w:r>
      <w:r>
        <w:rPr>
          <w:rFonts w:hint="eastAsia" w:ascii="宋体" w:hAnsi="宋体" w:eastAsia="宋体" w:cs="Times New Roman"/>
          <w:color w:val="000000" w:themeColor="text1"/>
          <w:sz w:val="24"/>
          <w:szCs w:val="24"/>
          <w:highlight w:val="none"/>
          <w14:textFill>
            <w14:solidFill>
              <w14:schemeClr w14:val="tx1"/>
            </w14:solidFill>
          </w14:textFill>
        </w:rPr>
        <w:t>”中填“无”。</w:t>
      </w:r>
    </w:p>
    <w:p w14:paraId="6E4D05E6">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p w14:paraId="7CD144A8">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p w14:paraId="6C8921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法定代表人或者委托代理人（签字或者电子签名）：</w:t>
      </w:r>
    </w:p>
    <w:p w14:paraId="38E27D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供应商名称（电子签章）：</w:t>
      </w:r>
    </w:p>
    <w:p w14:paraId="0E20DF6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期：    年   月   日</w:t>
      </w:r>
    </w:p>
    <w:p w14:paraId="17962D27">
      <w:pP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0A3368D3">
      <w:pPr>
        <w:snapToGrid w:val="0"/>
        <w:spacing w:line="360" w:lineRule="auto"/>
        <w:jc w:val="left"/>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4.</w:t>
      </w:r>
      <w:r>
        <w:rPr>
          <w:rFonts w:ascii="Times New Roman" w:hAnsi="Times New Roman" w:eastAsia="宋体" w:cs="Times New Roman"/>
          <w:color w:val="000000" w:themeColor="text1"/>
          <w:szCs w:val="24"/>
          <w:highlight w:val="none"/>
          <w14:textFill>
            <w14:solidFill>
              <w14:schemeClr w14:val="tx1"/>
            </w14:solidFill>
          </w14:textFill>
        </w:rPr>
        <w:t xml:space="preserve"> </w:t>
      </w:r>
      <w:r>
        <w:rPr>
          <w:rFonts w:hint="eastAsia" w:ascii="宋体" w:hAnsi="宋体" w:eastAsia="宋体" w:cs="Times New Roman"/>
          <w:b/>
          <w:color w:val="000000" w:themeColor="text1"/>
          <w:sz w:val="28"/>
          <w:szCs w:val="28"/>
          <w:highlight w:val="none"/>
          <w14:textFill>
            <w14:solidFill>
              <w14:schemeClr w14:val="tx1"/>
            </w14:solidFill>
          </w14:textFill>
        </w:rPr>
        <w:t>供应商直接管理关系信息表</w:t>
      </w:r>
    </w:p>
    <w:p w14:paraId="26D79E40">
      <w:pPr>
        <w:snapToGrid w:val="0"/>
        <w:spacing w:line="360" w:lineRule="auto"/>
        <w:jc w:val="center"/>
        <w:rPr>
          <w:rFonts w:ascii="宋体" w:hAnsi="宋体" w:eastAsia="宋体" w:cs="Times New Roman"/>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供应商直接管理关系信息表</w:t>
      </w:r>
    </w:p>
    <w:tbl>
      <w:tblPr>
        <w:tblStyle w:val="3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AB9462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F07A8F9">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632625">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0720B3B">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8A6312">
            <w:pPr>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备注</w:t>
            </w:r>
          </w:p>
        </w:tc>
      </w:tr>
      <w:tr w14:paraId="413BD4B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789D82">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27DBEA">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52B686">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5AF75B">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r w14:paraId="4117F71A">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55E812">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9C81B4">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61C684">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5EC0E9">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r w14:paraId="1B7CB39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72401D">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84609">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7A71EB">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6390D">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r w14:paraId="079646C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92E701">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B5575F">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989ADF">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B02681">
            <w:pPr>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tc>
      </w:tr>
    </w:tbl>
    <w:p w14:paraId="60B02A3B">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注：</w:t>
      </w:r>
    </w:p>
    <w:p w14:paraId="7A44E76E">
      <w:pPr>
        <w:snapToGrid w:val="0"/>
        <w:spacing w:line="360" w:lineRule="auto"/>
        <w:ind w:firstLine="472"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0136CF03">
      <w:pPr>
        <w:snapToGrid w:val="0"/>
        <w:spacing w:line="360" w:lineRule="auto"/>
        <w:ind w:firstLine="472"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pacing w:val="-6"/>
          <w:sz w:val="24"/>
          <w:szCs w:val="24"/>
          <w:highlight w:val="none"/>
          <w14:textFill>
            <w14:solidFill>
              <w14:schemeClr w14:val="tx1"/>
            </w14:solidFill>
          </w14:textFill>
        </w:rPr>
        <w:t>本表所指的管理关系仅限于直接管理关系，不包括间接的管理关系。</w:t>
      </w:r>
    </w:p>
    <w:p w14:paraId="2E9F8576">
      <w:pPr>
        <w:snapToGrid w:val="0"/>
        <w:spacing w:line="360" w:lineRule="auto"/>
        <w:ind w:firstLine="472" w:firstLineChars="200"/>
        <w:jc w:val="left"/>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3.供应商不存在直接管理关系的，则在“</w:t>
      </w:r>
      <w:r>
        <w:rPr>
          <w:rFonts w:hint="eastAsia" w:ascii="宋体" w:hAnsi="宋体" w:eastAsia="宋体" w:cs="宋体"/>
          <w:b/>
          <w:bCs/>
          <w:color w:val="000000" w:themeColor="text1"/>
          <w:kern w:val="0"/>
          <w:sz w:val="24"/>
          <w:szCs w:val="24"/>
          <w:highlight w:val="none"/>
          <w14:textFill>
            <w14:solidFill>
              <w14:schemeClr w14:val="tx1"/>
            </w14:solidFill>
          </w14:textFill>
        </w:rPr>
        <w:t>直接管理关系单位名称</w:t>
      </w:r>
      <w:r>
        <w:rPr>
          <w:rFonts w:hint="eastAsia" w:ascii="宋体" w:hAnsi="宋体" w:eastAsia="宋体" w:cs="Times New Roman"/>
          <w:color w:val="000000" w:themeColor="text1"/>
          <w:sz w:val="24"/>
          <w:szCs w:val="24"/>
          <w:highlight w:val="none"/>
          <w14:textFill>
            <w14:solidFill>
              <w14:schemeClr w14:val="tx1"/>
            </w14:solidFill>
          </w14:textFill>
        </w:rPr>
        <w:t>”中填“无”。</w:t>
      </w:r>
    </w:p>
    <w:p w14:paraId="33400975">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p w14:paraId="3278807D">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p w14:paraId="6395B12D">
      <w:pPr>
        <w:snapToGrid w:val="0"/>
        <w:spacing w:line="360" w:lineRule="auto"/>
        <w:jc w:val="left"/>
        <w:rPr>
          <w:rFonts w:ascii="宋体" w:hAnsi="宋体" w:eastAsia="宋体" w:cs="Times New Roman"/>
          <w:color w:val="000000" w:themeColor="text1"/>
          <w:sz w:val="24"/>
          <w:szCs w:val="24"/>
          <w:highlight w:val="none"/>
          <w14:textFill>
            <w14:solidFill>
              <w14:schemeClr w14:val="tx1"/>
            </w14:solidFill>
          </w14:textFill>
        </w:rPr>
      </w:pPr>
    </w:p>
    <w:p w14:paraId="32A3B2B7">
      <w:pPr>
        <w:snapToGrid w:val="0"/>
        <w:spacing w:line="360" w:lineRule="auto"/>
        <w:jc w:val="left"/>
        <w:rPr>
          <w:rFonts w:ascii="Times New Roman" w:hAnsi="Times New Roman" w:eastAsia="宋体" w:cs="Times New Roman"/>
          <w:color w:val="000000" w:themeColor="text1"/>
          <w:sz w:val="24"/>
          <w:szCs w:val="24"/>
          <w:highlight w:val="none"/>
          <w14:textFill>
            <w14:solidFill>
              <w14:schemeClr w14:val="tx1"/>
            </w14:solidFill>
          </w14:textFill>
        </w:rPr>
      </w:pPr>
    </w:p>
    <w:p w14:paraId="18797AB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法定代表人或者委托代理人（签字或者电子签名）：</w:t>
      </w:r>
    </w:p>
    <w:p w14:paraId="35C101A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供应商名称（电子签章）：</w:t>
      </w:r>
    </w:p>
    <w:p w14:paraId="1B6D34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期：    年   月   日</w:t>
      </w:r>
    </w:p>
    <w:p w14:paraId="185E9B3C">
      <w:pP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br w:type="page"/>
      </w:r>
    </w:p>
    <w:p w14:paraId="1869E03B">
      <w:pPr>
        <w:snapToGrid w:val="0"/>
        <w:spacing w:before="120" w:beforeLines="50" w:after="50"/>
        <w:ind w:left="142"/>
        <w:jc w:val="left"/>
        <w:rPr>
          <w:rFonts w:ascii="宋体" w:hAnsi="宋体" w:eastAsia="宋体" w:cs="Times New Roman"/>
          <w:b/>
          <w:color w:val="000000" w:themeColor="text1"/>
          <w:sz w:val="24"/>
          <w:szCs w:val="20"/>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5.竞标声明</w:t>
      </w:r>
    </w:p>
    <w:p w14:paraId="49D6C384">
      <w:pPr>
        <w:spacing w:line="360" w:lineRule="auto"/>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竞标声明</w:t>
      </w:r>
    </w:p>
    <w:p w14:paraId="6B2FFC81">
      <w:pPr>
        <w:spacing w:line="360" w:lineRule="auto"/>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w:t>
      </w:r>
      <w:r>
        <w:rPr>
          <w:rFonts w:hint="eastAsia" w:ascii="宋体" w:hAnsi="宋体" w:eastAsia="宋体" w:cs="宋体"/>
          <w:color w:val="000000" w:themeColor="text1"/>
          <w:sz w:val="24"/>
          <w:szCs w:val="24"/>
          <w:highlight w:val="none"/>
          <w:u w:val="single"/>
          <w14:textFill>
            <w14:solidFill>
              <w14:schemeClr w14:val="tx1"/>
            </w14:solidFill>
          </w14:textFill>
        </w:rPr>
        <w:t>（采购人名称）</w:t>
      </w:r>
      <w:r>
        <w:rPr>
          <w:rFonts w:hint="eastAsia" w:ascii="宋体" w:hAnsi="宋体" w:eastAsia="宋体" w:cs="宋体"/>
          <w:color w:val="000000" w:themeColor="text1"/>
          <w:sz w:val="24"/>
          <w:szCs w:val="24"/>
          <w:highlight w:val="none"/>
          <w14:textFill>
            <w14:solidFill>
              <w14:schemeClr w14:val="tx1"/>
            </w14:solidFill>
          </w14:textFill>
        </w:rPr>
        <w:t>：</w:t>
      </w:r>
    </w:p>
    <w:p w14:paraId="2CCC2FA2">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（供应商名称）</w:t>
      </w:r>
      <w:r>
        <w:rPr>
          <w:rFonts w:hint="eastAsia" w:ascii="宋体" w:hAnsi="宋体" w:eastAsia="宋体" w:cs="宋体"/>
          <w:color w:val="000000" w:themeColor="text1"/>
          <w:sz w:val="24"/>
          <w:szCs w:val="24"/>
          <w:highlight w:val="none"/>
          <w14:textFill>
            <w14:solidFill>
              <w14:schemeClr w14:val="tx1"/>
            </w14:solidFill>
          </w14:textFill>
        </w:rPr>
        <w:t>系中华人民共和国合法供应商，经营地址</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255E0816">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我方愿意参加贵方组织的</w:t>
      </w:r>
      <w:r>
        <w:rPr>
          <w:rFonts w:hint="eastAsia" w:ascii="宋体" w:hAnsi="宋体" w:eastAsia="宋体" w:cs="宋体"/>
          <w:color w:val="000000" w:themeColor="text1"/>
          <w:sz w:val="24"/>
          <w:szCs w:val="24"/>
          <w:highlight w:val="none"/>
          <w:u w:val="single"/>
          <w14:textFill>
            <w14:solidFill>
              <w14:schemeClr w14:val="tx1"/>
            </w14:solidFill>
          </w14:textFill>
        </w:rPr>
        <w:t xml:space="preserve">（项目名称） </w:t>
      </w:r>
      <w:r>
        <w:rPr>
          <w:rFonts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项目的竞标，为便于贵方公正、择优地确定成交供应商及其竞标产品和服务，我方就本次竞标有关事项郑重声明如下：</w:t>
      </w:r>
    </w:p>
    <w:p w14:paraId="5CDACC05">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1.我方向贵方提交的所有响应文件、资料都是准确的和真实的。</w:t>
      </w:r>
    </w:p>
    <w:p w14:paraId="2720075F">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我方不是为本次采购项目提供整体设计、规范编制或者项目管理、监理、检测等服务的供应商</w:t>
      </w:r>
      <w:r>
        <w:rPr>
          <w:rFonts w:hint="eastAsia" w:ascii="宋体" w:hAnsi="宋体" w:eastAsia="宋体" w:cs="宋体"/>
          <w:color w:val="000000" w:themeColor="text1"/>
          <w:sz w:val="24"/>
          <w:szCs w:val="24"/>
          <w:highlight w:val="none"/>
          <w14:textFill>
            <w14:solidFill>
              <w14:schemeClr w14:val="tx1"/>
            </w14:solidFill>
          </w14:textFill>
        </w:rPr>
        <w:t>。</w:t>
      </w:r>
    </w:p>
    <w:p w14:paraId="7F250AE9">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3.在此，我方宣布同意如下：</w:t>
      </w:r>
    </w:p>
    <w:p w14:paraId="0E960D94">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（1）将按磋商文件的约定履行合同责任和义务；</w:t>
      </w:r>
    </w:p>
    <w:p w14:paraId="226205C2">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（2）已详细审查全部磋商文件，包括澄清或者更正公告（如有）；</w:t>
      </w:r>
    </w:p>
    <w:p w14:paraId="43D93777">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（3）同意提供按照贵方可能要求的与磋商有关的一切数据或者资料；</w:t>
      </w:r>
    </w:p>
    <w:p w14:paraId="57E61CA5">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（4）响应磋商文件规定的竞标有效期。</w:t>
      </w:r>
    </w:p>
    <w:p w14:paraId="1C83D6F4">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4.我方承诺符合《中华人民共和国政府采购法》第二十二条规定：</w:t>
      </w:r>
    </w:p>
    <w:p w14:paraId="10F1081C">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（1）具有独立承担民事责任的能力；</w:t>
      </w:r>
    </w:p>
    <w:p w14:paraId="7835D053">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（2）具有良好的商业信誉和健全的财务会计制度；</w:t>
      </w:r>
    </w:p>
    <w:p w14:paraId="7C48E5EE">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（3）具有履行合同所必需的设备和专业技术能力；</w:t>
      </w:r>
    </w:p>
    <w:p w14:paraId="7302BD03">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（4）有依法缴纳税收和社会保障资金的良好记录；</w:t>
      </w:r>
    </w:p>
    <w:p w14:paraId="3BA58193">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（5）参加政府采购活动前三年内，在经营活动中没有重大违法记录；</w:t>
      </w:r>
    </w:p>
    <w:p w14:paraId="3CA0CCD2">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（6）法律、行政法规规定的其他条件。</w:t>
      </w:r>
    </w:p>
    <w:p w14:paraId="6CDE38AB">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F38A03D">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2414047">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□我方本次响应文件</w:t>
      </w:r>
      <w:r>
        <w:rPr>
          <w:rFonts w:hint="eastAsia" w:ascii="宋体" w:hAnsi="宋体" w:eastAsia="宋体" w:cs="宋体"/>
          <w:color w:val="000000" w:themeColor="text1"/>
          <w:kern w:val="0"/>
          <w:sz w:val="24"/>
          <w:szCs w:val="24"/>
          <w:highlight w:val="none"/>
          <w14:textFill>
            <w14:solidFill>
              <w14:schemeClr w14:val="tx1"/>
            </w14:solidFill>
          </w14:textFill>
        </w:rPr>
        <w:t>内容中</w:t>
      </w:r>
      <w:r>
        <w:rPr>
          <w:rFonts w:hint="eastAsia" w:ascii="宋体" w:hAnsi="宋体" w:eastAsia="宋体" w:cs="宋体"/>
          <w:color w:val="000000" w:themeColor="text1"/>
          <w:sz w:val="24"/>
          <w:szCs w:val="24"/>
          <w:highlight w:val="none"/>
          <w14:textFill>
            <w14:solidFill>
              <w14:schemeClr w14:val="tx1"/>
            </w14:solidFill>
          </w14:textFill>
        </w:rPr>
        <w:t>未</w:t>
      </w:r>
      <w:r>
        <w:rPr>
          <w:rFonts w:hint="eastAsia" w:ascii="宋体" w:hAnsi="宋体" w:eastAsia="宋体" w:cs="宋体"/>
          <w:color w:val="000000" w:themeColor="text1"/>
          <w:kern w:val="0"/>
          <w:sz w:val="24"/>
          <w:szCs w:val="24"/>
          <w:highlight w:val="none"/>
          <w14:textFill>
            <w14:solidFill>
              <w14:schemeClr w14:val="tx1"/>
            </w14:solidFill>
          </w14:textFill>
        </w:rPr>
        <w:t>涉及商业秘密；</w:t>
      </w:r>
    </w:p>
    <w:p w14:paraId="37779106">
      <w:pPr>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□我方本次响应文件</w:t>
      </w:r>
      <w:r>
        <w:rPr>
          <w:rFonts w:hint="eastAsia" w:ascii="宋体" w:hAnsi="宋体" w:eastAsia="宋体" w:cs="宋体"/>
          <w:color w:val="000000" w:themeColor="text1"/>
          <w:kern w:val="0"/>
          <w:sz w:val="24"/>
          <w:szCs w:val="24"/>
          <w:highlight w:val="none"/>
          <w14:textFill>
            <w14:solidFill>
              <w14:schemeClr w14:val="tx1"/>
            </w14:solidFill>
          </w14:textFill>
        </w:rPr>
        <w:t>涉及商业秘密的内容有：</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w:t>
      </w:r>
    </w:p>
    <w:p w14:paraId="3CFBBE13">
      <w:pPr>
        <w:spacing w:line="360" w:lineRule="auto"/>
        <w:ind w:firstLine="472" w:firstLineChars="200"/>
        <w:contextualSpacing/>
        <w:rPr>
          <w:rFonts w:ascii="宋体" w:hAnsi="宋体" w:eastAsia="宋体" w:cs="宋体"/>
          <w:color w:val="000000" w:themeColor="text1"/>
          <w:kern w:val="0"/>
          <w:sz w:val="24"/>
          <w:szCs w:val="24"/>
          <w:highlight w:val="none"/>
          <w:u w:val="singl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7.与本磋商有关的一切正式往来信函请寄：</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邮政编号：</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p>
    <w:p w14:paraId="219BE333">
      <w:pPr>
        <w:spacing w:line="360" w:lineRule="auto"/>
        <w:ind w:firstLine="472" w:firstLineChars="200"/>
        <w:contextualSpacing/>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电话/传真：</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电子邮箱：</w:t>
      </w:r>
      <w:r>
        <w:rPr>
          <w:rFonts w:hint="eastAsia" w:ascii="宋体" w:hAnsi="宋体" w:eastAsia="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kern w:val="0"/>
          <w:sz w:val="24"/>
          <w:szCs w:val="24"/>
          <w:highlight w:val="none"/>
          <w14:textFill>
            <w14:solidFill>
              <w14:schemeClr w14:val="tx1"/>
            </w14:solidFill>
          </w14:textFill>
        </w:rPr>
        <w:t xml:space="preserve">    </w:t>
      </w:r>
    </w:p>
    <w:p w14:paraId="7A953818">
      <w:pPr>
        <w:tabs>
          <w:tab w:val="left" w:pos="939"/>
        </w:tabs>
        <w:spacing w:line="360" w:lineRule="auto"/>
        <w:ind w:left="138" w:leftChars="67" w:firstLine="354" w:firstLineChars="15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开户银行：</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账号：</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2C644B90">
      <w:pPr>
        <w:tabs>
          <w:tab w:val="left" w:pos="939"/>
        </w:tabs>
        <w:spacing w:line="360" w:lineRule="auto"/>
        <w:ind w:firstLine="472" w:firstLineChars="20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8.以上事项如有虚假或者隐瞒，我方愿意承担一切后果，并不再寻求任何旨在减轻或者免除法律责任的辩解。</w:t>
      </w:r>
    </w:p>
    <w:p w14:paraId="6C099578">
      <w:pPr>
        <w:tabs>
          <w:tab w:val="left" w:pos="939"/>
        </w:tabs>
        <w:spacing w:line="360" w:lineRule="auto"/>
        <w:ind w:left="138" w:leftChars="67" w:firstLine="354" w:firstLineChars="150"/>
        <w:contextualSpacing/>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2A257F74">
      <w:pPr>
        <w:spacing w:line="360" w:lineRule="auto"/>
        <w:contextualSpacing/>
        <w:jc w:val="left"/>
        <w:rPr>
          <w:rFonts w:ascii="宋体" w:hAnsi="宋体" w:eastAsia="宋体" w:cs="Times New Roman"/>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注：</w:t>
      </w:r>
      <w:r>
        <w:rPr>
          <w:rFonts w:hint="eastAsia" w:ascii="宋体" w:hAnsi="宋体" w:eastAsia="宋体" w:cs="Times New Roman"/>
          <w:b/>
          <w:color w:val="000000" w:themeColor="text1"/>
          <w:sz w:val="24"/>
          <w:szCs w:val="24"/>
          <w:highlight w:val="none"/>
          <w14:textFill>
            <w14:solidFill>
              <w14:schemeClr w14:val="tx1"/>
            </w14:solidFill>
          </w14:textFill>
        </w:rPr>
        <w:t>如为联合体竞标，盖章处须加盖联合体牵头人电子签章并由联合体牵头人法定代表人分别签字或者盖章或者电子签名，否则响应文件按无效处理。</w:t>
      </w:r>
    </w:p>
    <w:p w14:paraId="18B6ECBB">
      <w:pPr>
        <w:spacing w:line="360" w:lineRule="auto"/>
        <w:contextualSpacing/>
        <w:jc w:val="left"/>
        <w:rPr>
          <w:rFonts w:ascii="宋体" w:hAnsi="宋体" w:eastAsia="宋体" w:cs="宋体"/>
          <w:color w:val="000000" w:themeColor="text1"/>
          <w:sz w:val="24"/>
          <w:szCs w:val="24"/>
          <w:highlight w:val="none"/>
          <w14:textFill>
            <w14:solidFill>
              <w14:schemeClr w14:val="tx1"/>
            </w14:solidFill>
          </w14:textFill>
        </w:rPr>
      </w:pPr>
    </w:p>
    <w:p w14:paraId="1AFA44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法定代表人或者委托代理人（签字或者电子签名）：</w:t>
      </w:r>
    </w:p>
    <w:p w14:paraId="6DF1D95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textAlignment w:val="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供应商名称（电子签章）：</w:t>
      </w:r>
    </w:p>
    <w:p w14:paraId="14C368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24" w:firstLineChars="900"/>
        <w:jc w:val="left"/>
        <w:textAlignment w:val="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14:textFill>
            <w14:solidFill>
              <w14:schemeClr w14:val="tx1"/>
            </w14:solidFill>
          </w14:textFill>
        </w:rPr>
        <w:t>期：    年   月   日</w:t>
      </w:r>
    </w:p>
    <w:p w14:paraId="54E6D657">
      <w:pP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br w:type="page"/>
      </w:r>
    </w:p>
    <w:p w14:paraId="413EE4AA">
      <w:pPr>
        <w:snapToGrid w:val="0"/>
        <w:spacing w:before="120" w:beforeLines="50" w:after="50" w:line="360" w:lineRule="auto"/>
        <w:ind w:left="142"/>
        <w:jc w:val="left"/>
        <w:rPr>
          <w:rFonts w:ascii="宋体" w:hAnsi="宋体" w:eastAsia="宋体" w:cs="Times New Roman"/>
          <w:b/>
          <w:color w:val="000000" w:themeColor="text1"/>
          <w:sz w:val="24"/>
          <w:szCs w:val="20"/>
          <w:highlight w:val="none"/>
          <w14:textFill>
            <w14:solidFill>
              <w14:schemeClr w14:val="tx1"/>
            </w14:solidFill>
          </w14:textFill>
        </w:rPr>
      </w:pPr>
      <w:r>
        <w:rPr>
          <w:rFonts w:hint="eastAsia" w:ascii="宋体" w:hAnsi="宋体" w:eastAsia="宋体" w:cs="Times New Roman"/>
          <w:b/>
          <w:color w:val="000000" w:themeColor="text1"/>
          <w:sz w:val="24"/>
          <w:szCs w:val="24"/>
          <w:highlight w:val="none"/>
          <w14:textFill>
            <w14:solidFill>
              <w14:schemeClr w14:val="tx1"/>
            </w14:solidFill>
          </w14:textFill>
        </w:rPr>
        <w:t>6.中小企业声明函或监狱企业证明材料或残疾人福利性单位声明函</w:t>
      </w:r>
    </w:p>
    <w:p w14:paraId="1D0D68D9">
      <w:pPr>
        <w:spacing w:line="360" w:lineRule="auto"/>
        <w:ind w:firstLine="2180" w:firstLineChars="500"/>
        <w:rPr>
          <w:rFonts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中小企业声明函（工程）</w:t>
      </w:r>
    </w:p>
    <w:p w14:paraId="04880897">
      <w:pPr>
        <w:pStyle w:val="18"/>
        <w:spacing w:after="0" w:line="360" w:lineRule="auto"/>
        <w:ind w:left="-426" w:right="142" w:firstLine="640"/>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本公司（联合体）郑重声明，根据《政府采购促进中小企业发展管理办法》（财库﹝2020﹞46号）的规定，本公司（联合体）参加</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采购活动，工程的施工单位全部为符合政策要求的中小企业。相关企业（含联合体中的中小企业、签订分包意向协议的中小企业）的具体情况如下：</w:t>
      </w:r>
    </w:p>
    <w:p w14:paraId="5F884E6A">
      <w:pPr>
        <w:tabs>
          <w:tab w:val="left" w:pos="1384"/>
          <w:tab w:val="left" w:pos="4562"/>
          <w:tab w:val="left" w:pos="6803"/>
        </w:tabs>
        <w:spacing w:line="360" w:lineRule="auto"/>
        <w:ind w:left="-426" w:right="-58" w:firstLine="655"/>
        <w:contextualSpacing/>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14:textFill>
            <w14:solidFill>
              <w14:schemeClr w14:val="tx1"/>
            </w14:solidFill>
          </w14:textFill>
        </w:rPr>
        <w:t>行业；承接企业为</w:t>
      </w:r>
      <w:r>
        <w:rPr>
          <w:rFonts w:hint="eastAsia" w:ascii="宋体" w:hAnsi="宋体" w:eastAsia="宋体" w:cs="宋体"/>
          <w:color w:val="000000" w:themeColor="text1"/>
          <w:sz w:val="24"/>
          <w:highlight w:val="none"/>
          <w:u w:val="single"/>
          <w14:textFill>
            <w14:solidFill>
              <w14:schemeClr w14:val="tx1"/>
            </w14:solidFill>
          </w14:textFill>
        </w:rPr>
        <w:t>（企业名称）</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万元，属于</w:t>
      </w:r>
      <w:r>
        <w:rPr>
          <w:rFonts w:hint="eastAsia" w:ascii="宋体" w:hAnsi="宋体" w:eastAsia="宋体" w:cs="宋体"/>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highlight w:val="none"/>
          <w14:textFill>
            <w14:solidFill>
              <w14:schemeClr w14:val="tx1"/>
            </w14:solidFill>
          </w14:textFill>
        </w:rPr>
        <w:t>；</w:t>
      </w:r>
    </w:p>
    <w:p w14:paraId="2FDA1D3E">
      <w:pPr>
        <w:tabs>
          <w:tab w:val="left" w:pos="1065"/>
          <w:tab w:val="left" w:pos="6477"/>
        </w:tabs>
        <w:spacing w:line="360" w:lineRule="auto"/>
        <w:ind w:left="-426" w:right="-58" w:firstLine="655"/>
        <w:contextualSpacing/>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2.</w:t>
      </w:r>
      <w:r>
        <w:rPr>
          <w:rFonts w:hint="eastAsia" w:ascii="宋体" w:hAnsi="宋体" w:eastAsia="宋体" w:cs="宋体"/>
          <w:color w:val="000000" w:themeColor="text1"/>
          <w:sz w:val="24"/>
          <w:highlight w:val="none"/>
          <w:u w:val="single"/>
          <w14:textFill>
            <w14:solidFill>
              <w14:schemeClr w14:val="tx1"/>
            </w14:solidFill>
          </w14:textFill>
        </w:rPr>
        <w:t>（标的名称）</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（采购文件中明确的所属行业）</w:t>
      </w:r>
      <w:r>
        <w:rPr>
          <w:rFonts w:hint="eastAsia" w:ascii="宋体" w:hAnsi="宋体" w:eastAsia="宋体" w:cs="宋体"/>
          <w:color w:val="000000" w:themeColor="text1"/>
          <w:sz w:val="24"/>
          <w:highlight w:val="none"/>
          <w14:textFill>
            <w14:solidFill>
              <w14:schemeClr w14:val="tx1"/>
            </w14:solidFill>
          </w14:textFill>
        </w:rPr>
        <w:t>行业；承接企业为</w:t>
      </w:r>
      <w:r>
        <w:rPr>
          <w:rFonts w:hint="eastAsia" w:ascii="宋体" w:hAnsi="宋体" w:eastAsia="宋体" w:cs="宋体"/>
          <w:color w:val="000000" w:themeColor="text1"/>
          <w:sz w:val="24"/>
          <w:highlight w:val="none"/>
          <w:u w:val="single"/>
          <w14:textFill>
            <w14:solidFill>
              <w14:schemeClr w14:val="tx1"/>
            </w14:solidFill>
          </w14:textFill>
        </w:rPr>
        <w:t>（企业名称）</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万元，属于</w:t>
      </w:r>
      <w:r>
        <w:rPr>
          <w:rFonts w:hint="eastAsia" w:ascii="宋体" w:hAnsi="宋体" w:eastAsia="宋体" w:cs="宋体"/>
          <w:color w:val="000000" w:themeColor="text1"/>
          <w:sz w:val="24"/>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4"/>
          <w:highlight w:val="none"/>
          <w14:textFill>
            <w14:solidFill>
              <w14:schemeClr w14:val="tx1"/>
            </w14:solidFill>
          </w14:textFill>
        </w:rPr>
        <w:t>；</w:t>
      </w:r>
    </w:p>
    <w:p w14:paraId="5C4E4A8C">
      <w:pPr>
        <w:pStyle w:val="18"/>
        <w:spacing w:after="0" w:line="360" w:lineRule="auto"/>
        <w:ind w:left="142" w:right="142"/>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0444A8A3">
      <w:pPr>
        <w:pStyle w:val="18"/>
        <w:spacing w:after="0" w:line="360" w:lineRule="auto"/>
        <w:ind w:left="-397" w:leftChars="-193" w:right="142" w:firstLine="446" w:firstLineChars="189"/>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4485C0A0">
      <w:pPr>
        <w:pStyle w:val="18"/>
        <w:spacing w:after="0" w:line="360" w:lineRule="auto"/>
        <w:ind w:left="-426" w:right="142" w:firstLine="567"/>
        <w:contextualSpacing/>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本企业对上述声明内容的真实性负责。如有虚假，将依法承担相应责任。</w:t>
      </w:r>
    </w:p>
    <w:p w14:paraId="4EEFAF39">
      <w:pPr>
        <w:pStyle w:val="18"/>
        <w:spacing w:after="0" w:line="360" w:lineRule="auto"/>
        <w:ind w:right="1808"/>
        <w:contextualSpacing/>
        <w:rPr>
          <w:rFonts w:ascii="宋体" w:hAnsi="宋体" w:cs="宋体"/>
          <w:color w:val="000000" w:themeColor="text1"/>
          <w:sz w:val="24"/>
          <w:highlight w:val="none"/>
          <w14:textFill>
            <w14:solidFill>
              <w14:schemeClr w14:val="tx1"/>
            </w14:solidFill>
          </w14:textFill>
        </w:rPr>
      </w:pPr>
    </w:p>
    <w:p w14:paraId="42343697">
      <w:pPr>
        <w:autoSpaceDE w:val="0"/>
        <w:autoSpaceDN w:val="0"/>
        <w:spacing w:line="360" w:lineRule="auto"/>
        <w:ind w:left="4253" w:leftChars="1950" w:hanging="236" w:hangingChars="1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供应商名称（电子签章）：</w:t>
      </w:r>
    </w:p>
    <w:p w14:paraId="1A5C1A45">
      <w:pPr>
        <w:autoSpaceDE w:val="0"/>
        <w:autoSpaceDN w:val="0"/>
        <w:spacing w:line="360" w:lineRule="auto"/>
        <w:ind w:firstLine="4012" w:firstLineChars="1700"/>
        <w:rPr>
          <w:rFonts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期：  年  月   日</w:t>
      </w:r>
    </w:p>
    <w:p w14:paraId="15F4D399">
      <w:pPr>
        <w:pStyle w:val="18"/>
        <w:spacing w:after="0" w:line="360" w:lineRule="auto"/>
        <w:ind w:right="1808"/>
        <w:contextualSpacing/>
        <w:rPr>
          <w:rFonts w:ascii="宋体" w:hAnsi="宋体" w:cs="宋体"/>
          <w:color w:val="000000" w:themeColor="text1"/>
          <w:highlight w:val="none"/>
          <w14:textFill>
            <w14:solidFill>
              <w14:schemeClr w14:val="tx1"/>
            </w14:solidFill>
          </w14:textFill>
        </w:rPr>
      </w:pPr>
    </w:p>
    <w:p w14:paraId="625CB465">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3473E7">
      <w:pPr>
        <w:spacing w:line="520" w:lineRule="exact"/>
        <w:jc w:val="center"/>
        <w:rPr>
          <w:rFonts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color w:val="000000" w:themeColor="text1"/>
          <w:sz w:val="44"/>
          <w:szCs w:val="44"/>
          <w:highlight w:val="none"/>
          <w14:textFill>
            <w14:solidFill>
              <w14:schemeClr w14:val="tx1"/>
            </w14:solidFill>
          </w14:textFill>
        </w:rPr>
        <w:t>残疾人福利性单位声明函</w:t>
      </w:r>
    </w:p>
    <w:p w14:paraId="19FB8C2E">
      <w:pPr>
        <w:spacing w:line="520" w:lineRule="exact"/>
        <w:rPr>
          <w:rFonts w:ascii="宋体" w:hAnsi="宋体" w:eastAsia="宋体" w:cs="宋体"/>
          <w:color w:val="000000" w:themeColor="text1"/>
          <w:sz w:val="32"/>
          <w:szCs w:val="32"/>
          <w:highlight w:val="none"/>
          <w14:textFill>
            <w14:solidFill>
              <w14:schemeClr w14:val="tx1"/>
            </w14:solidFill>
          </w14:textFill>
        </w:rPr>
      </w:pPr>
    </w:p>
    <w:p w14:paraId="1C4E32A8">
      <w:pPr>
        <w:spacing w:line="360" w:lineRule="auto"/>
        <w:ind w:firstLine="47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单位的</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项目采购活动由本单位提供服务。</w:t>
      </w:r>
    </w:p>
    <w:p w14:paraId="0C905B6B">
      <w:pPr>
        <w:spacing w:line="360" w:lineRule="auto"/>
        <w:ind w:firstLine="472" w:firstLineChars="2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本单位对上述声明的真实性负责。如有虚假，将依法承担相应责任。</w:t>
      </w:r>
    </w:p>
    <w:p w14:paraId="5EC583E1">
      <w:pPr>
        <w:spacing w:line="360" w:lineRule="auto"/>
        <w:rPr>
          <w:rFonts w:ascii="宋体" w:hAnsi="宋体" w:eastAsia="宋体" w:cs="宋体"/>
          <w:color w:val="000000" w:themeColor="text1"/>
          <w:sz w:val="24"/>
          <w:highlight w:val="none"/>
          <w14:textFill>
            <w14:solidFill>
              <w14:schemeClr w14:val="tx1"/>
            </w14:solidFill>
          </w14:textFill>
        </w:rPr>
      </w:pPr>
    </w:p>
    <w:p w14:paraId="76633058">
      <w:pPr>
        <w:spacing w:line="360" w:lineRule="auto"/>
        <w:ind w:firstLine="2360" w:firstLineChars="10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供应商名称（电子签章）：</w:t>
      </w:r>
    </w:p>
    <w:p w14:paraId="5D46119C">
      <w:pPr>
        <w:spacing w:line="360" w:lineRule="auto"/>
        <w:ind w:firstLine="2360" w:firstLineChars="1000"/>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日  期：     年   月   日</w:t>
      </w:r>
    </w:p>
    <w:p w14:paraId="553953F3">
      <w:pPr>
        <w:spacing w:line="360" w:lineRule="auto"/>
        <w:rPr>
          <w:rFonts w:ascii="宋体" w:hAnsi="宋体" w:eastAsia="宋体" w:cs="宋体"/>
          <w:color w:val="000000" w:themeColor="text1"/>
          <w:sz w:val="24"/>
          <w:highlight w:val="none"/>
          <w14:textFill>
            <w14:solidFill>
              <w14:schemeClr w14:val="tx1"/>
            </w14:solidFill>
          </w14:textFill>
        </w:rPr>
      </w:pPr>
    </w:p>
    <w:p w14:paraId="5ACC02C7">
      <w:pPr>
        <w:spacing w:line="360" w:lineRule="auto"/>
        <w:rPr>
          <w:rFonts w:ascii="宋体" w:hAnsi="宋体" w:eastAsia="宋体" w:cs="宋体"/>
          <w:color w:val="000000" w:themeColor="text1"/>
          <w:sz w:val="24"/>
          <w:highlight w:val="none"/>
          <w14:textFill>
            <w14:solidFill>
              <w14:schemeClr w14:val="tx1"/>
            </w14:solidFill>
          </w14:textFill>
        </w:rPr>
      </w:pPr>
    </w:p>
    <w:p w14:paraId="53CC9C2B">
      <w:pPr>
        <w:spacing w:line="360" w:lineRule="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eastAsia="宋体" w:cs="宋体"/>
          <w:color w:val="000000" w:themeColor="text1"/>
          <w:sz w:val="24"/>
          <w:highlight w:val="none"/>
          <w:lang w:eastAsia="zh-CN"/>
          <w14:textFill>
            <w14:solidFill>
              <w14:schemeClr w14:val="tx1"/>
            </w14:solidFill>
          </w14:textFill>
        </w:rPr>
        <w:t>竞</w:t>
      </w:r>
      <w:r>
        <w:rPr>
          <w:rFonts w:hint="eastAsia" w:ascii="宋体" w:hAnsi="宋体" w:eastAsia="宋体" w:cs="宋体"/>
          <w:color w:val="000000" w:themeColor="text1"/>
          <w:sz w:val="24"/>
          <w:highlight w:val="none"/>
          <w14:textFill>
            <w14:solidFill>
              <w14:schemeClr w14:val="tx1"/>
            </w14:solidFill>
          </w14:textFill>
        </w:rPr>
        <w:t>标人提供由省级以上监狱管理局、戒毒管理局（含新疆生产建设兵团）出具的属于监狱企业证明文件的，视同为小型和微型企业。</w:t>
      </w:r>
    </w:p>
    <w:p w14:paraId="469D99E0">
      <w:pPr>
        <w:rPr>
          <w:rFonts w:ascii="宋体" w:hAnsi="宋体" w:eastAsia="宋体" w:cs="宋体"/>
          <w:color w:val="000000" w:themeColor="text1"/>
          <w:highlight w:val="none"/>
          <w14:textFill>
            <w14:solidFill>
              <w14:schemeClr w14:val="tx1"/>
            </w14:solidFill>
          </w14:textFill>
        </w:rPr>
        <w:sectPr>
          <w:pgSz w:w="11910" w:h="16840"/>
          <w:pgMar w:top="1440" w:right="1440" w:bottom="1440" w:left="1587" w:header="850" w:footer="992" w:gutter="0"/>
          <w:pgNumType w:fmt="decimal"/>
          <w:cols w:space="0" w:num="1"/>
          <w:rtlGutter w:val="0"/>
          <w:docGrid w:type="linesAndChars" w:linePitch="294" w:charSpace="-878"/>
        </w:sectPr>
      </w:pPr>
    </w:p>
    <w:p w14:paraId="6589249E">
      <w:pPr>
        <w:spacing w:line="360" w:lineRule="auto"/>
        <w:ind w:right="420"/>
        <w:contextualSpacing/>
        <w:jc w:val="left"/>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二、</w:t>
      </w:r>
      <w:r>
        <w:rPr>
          <w:rFonts w:hint="eastAsia" w:ascii="宋体" w:hAnsi="宋体" w:eastAsia="宋体" w:cs="Times New Roman"/>
          <w:b/>
          <w:color w:val="000000" w:themeColor="text1"/>
          <w:sz w:val="32"/>
          <w:szCs w:val="32"/>
          <w:highlight w:val="none"/>
          <w14:textFill>
            <w14:solidFill>
              <w14:schemeClr w14:val="tx1"/>
            </w14:solidFill>
          </w14:textFill>
        </w:rPr>
        <w:t xml:space="preserve">报价文件格式 </w:t>
      </w:r>
    </w:p>
    <w:p w14:paraId="4559C959">
      <w:pPr>
        <w:snapToGrid w:val="0"/>
        <w:spacing w:before="120" w:beforeLines="50" w:after="50" w:line="360" w:lineRule="auto"/>
        <w:jc w:val="left"/>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1.报价文件封面格式</w:t>
      </w:r>
    </w:p>
    <w:p w14:paraId="025CBD0F">
      <w:pPr>
        <w:snapToGrid w:val="0"/>
        <w:spacing w:before="120" w:beforeLines="50" w:after="50"/>
        <w:rPr>
          <w:rFonts w:ascii="宋体" w:hAnsi="宋体" w:eastAsia="宋体" w:cs="Times New Roman"/>
          <w:bCs/>
          <w:color w:val="000000" w:themeColor="text1"/>
          <w:sz w:val="32"/>
          <w:szCs w:val="20"/>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1B6FD6BF">
      <w:pPr>
        <w:snapToGrid w:val="0"/>
        <w:spacing w:before="120" w:beforeLines="50" w:after="50"/>
        <w:jc w:val="center"/>
        <w:rPr>
          <w:rFonts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 w:val="44"/>
          <w:szCs w:val="44"/>
          <w:highlight w:val="none"/>
          <w14:textFill>
            <w14:solidFill>
              <w14:schemeClr w14:val="tx1"/>
            </w14:solidFill>
          </w14:textFill>
        </w:rPr>
        <w:t>电 子 响 应 文 件</w:t>
      </w:r>
    </w:p>
    <w:p w14:paraId="66DE47CA">
      <w:pPr>
        <w:snapToGrid w:val="0"/>
        <w:spacing w:before="120" w:beforeLines="50" w:after="50"/>
        <w:rPr>
          <w:rFonts w:ascii="宋体" w:hAnsi="宋体" w:eastAsia="宋体" w:cs="Times New Roman"/>
          <w:color w:val="000000" w:themeColor="text1"/>
          <w:sz w:val="24"/>
          <w:szCs w:val="20"/>
          <w:highlight w:val="none"/>
          <w14:textFill>
            <w14:solidFill>
              <w14:schemeClr w14:val="tx1"/>
            </w14:solidFill>
          </w14:textFill>
        </w:rPr>
      </w:pPr>
    </w:p>
    <w:p w14:paraId="473AE7FC">
      <w:pPr>
        <w:snapToGrid w:val="0"/>
        <w:spacing w:before="120" w:beforeLines="50" w:after="50"/>
        <w:rPr>
          <w:rFonts w:ascii="宋体" w:hAnsi="宋体" w:eastAsia="宋体" w:cs="Times New Roman"/>
          <w:color w:val="000000" w:themeColor="text1"/>
          <w:sz w:val="24"/>
          <w:szCs w:val="20"/>
          <w:highlight w:val="none"/>
          <w14:textFill>
            <w14:solidFill>
              <w14:schemeClr w14:val="tx1"/>
            </w14:solidFill>
          </w14:textFill>
        </w:rPr>
      </w:pPr>
    </w:p>
    <w:p w14:paraId="52749C62">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报  价  文  件</w:t>
      </w:r>
    </w:p>
    <w:p w14:paraId="294B26FE">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07CB4C8D">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441005D1">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336A5B1A">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06F36BB9">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58D6FBDD">
      <w:pPr>
        <w:snapToGrid w:val="0"/>
        <w:spacing w:before="120" w:beforeLines="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项目名称：</w:t>
      </w:r>
    </w:p>
    <w:p w14:paraId="14D7F241">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p>
    <w:p w14:paraId="37920863">
      <w:pPr>
        <w:snapToGrid w:val="0"/>
        <w:spacing w:before="120" w:beforeLines="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项目编号：</w:t>
      </w:r>
    </w:p>
    <w:p w14:paraId="5DA2883B">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 xml:space="preserve"> </w:t>
      </w:r>
    </w:p>
    <w:p w14:paraId="163141B2">
      <w:pPr>
        <w:snapToGrid w:val="0"/>
        <w:spacing w:before="120" w:beforeLines="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所竞分标（如有则填写，无分标时填写“无”或者留空）：</w:t>
      </w:r>
    </w:p>
    <w:p w14:paraId="4A1DE6F6">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p>
    <w:p w14:paraId="2423A56C">
      <w:pPr>
        <w:snapToGrid w:val="0"/>
        <w:spacing w:before="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供应商名称：</w:t>
      </w:r>
    </w:p>
    <w:p w14:paraId="452F437C">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288D96C5">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47EDB994">
      <w:pPr>
        <w:snapToGrid w:val="0"/>
        <w:spacing w:before="120" w:beforeLines="50" w:after="50"/>
        <w:jc w:val="center"/>
        <w:rPr>
          <w:rFonts w:ascii="宋体" w:hAnsi="宋体" w:eastAsia="宋体" w:cs="仿宋_GB2312"/>
          <w:color w:val="000000" w:themeColor="text1"/>
          <w:sz w:val="32"/>
          <w:szCs w:val="32"/>
          <w:highlight w:val="none"/>
          <w14:textFill>
            <w14:solidFill>
              <w14:schemeClr w14:val="tx1"/>
            </w14:solidFill>
          </w14:textFill>
        </w:rPr>
      </w:pPr>
      <w:r>
        <w:rPr>
          <w:rFonts w:hint="eastAsia" w:ascii="宋体" w:hAnsi="宋体" w:eastAsia="宋体" w:cs="仿宋_GB2312"/>
          <w:color w:val="000000" w:themeColor="text1"/>
          <w:sz w:val="32"/>
          <w:szCs w:val="32"/>
          <w:highlight w:val="none"/>
          <w14:textFill>
            <w14:solidFill>
              <w14:schemeClr w14:val="tx1"/>
            </w14:solidFill>
          </w14:textFill>
        </w:rPr>
        <w:t>年    月    日</w:t>
      </w:r>
    </w:p>
    <w:p w14:paraId="727FC7E2">
      <w:pPr>
        <w:snapToGrid w:val="0"/>
        <w:spacing w:before="120" w:beforeLines="50" w:after="50" w:line="360" w:lineRule="auto"/>
        <w:ind w:left="142"/>
        <w:jc w:val="left"/>
        <w:rPr>
          <w:rFonts w:ascii="宋体" w:hAnsi="宋体" w:eastAsia="宋体" w:cs="Times New Roman"/>
          <w:b/>
          <w:bCs/>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br w:type="page"/>
      </w:r>
      <w:r>
        <w:rPr>
          <w:rFonts w:hint="eastAsia" w:ascii="宋体" w:hAnsi="宋体" w:eastAsia="宋体" w:cs="Times New Roman"/>
          <w:b/>
          <w:bCs/>
          <w:color w:val="000000" w:themeColor="text1"/>
          <w:sz w:val="32"/>
          <w:szCs w:val="32"/>
          <w:highlight w:val="none"/>
          <w14:textFill>
            <w14:solidFill>
              <w14:schemeClr w14:val="tx1"/>
            </w14:solidFill>
          </w14:textFill>
        </w:rPr>
        <w:t>2.报价文件目录</w:t>
      </w:r>
    </w:p>
    <w:p w14:paraId="6D7E49E9">
      <w:pPr>
        <w:pStyle w:val="22"/>
        <w:spacing w:line="500" w:lineRule="exact"/>
        <w:jc w:val="center"/>
        <w:rPr>
          <w:rFonts w:hint="eastAsia" w:hAnsi="宋体"/>
          <w:color w:val="000000" w:themeColor="text1"/>
          <w:sz w:val="32"/>
          <w:szCs w:val="32"/>
          <w:highlight w:val="none"/>
          <w14:textFill>
            <w14:solidFill>
              <w14:schemeClr w14:val="tx1"/>
            </w14:solidFill>
          </w14:textFill>
        </w:rPr>
      </w:pPr>
      <w:r>
        <w:rPr>
          <w:rFonts w:hint="eastAsia" w:hAnsi="宋体"/>
          <w:color w:val="000000" w:themeColor="text1"/>
          <w:sz w:val="32"/>
          <w:szCs w:val="32"/>
          <w:highlight w:val="none"/>
          <w14:textFill>
            <w14:solidFill>
              <w14:schemeClr w14:val="tx1"/>
            </w14:solidFill>
          </w14:textFill>
        </w:rPr>
        <w:t>根据磋商文件规定及供应商提供的材料自行编写目录（部分格式后附）。</w:t>
      </w:r>
    </w:p>
    <w:p w14:paraId="2CC2AF4F">
      <w:pPr>
        <w:rPr>
          <w:rFonts w:hint="eastAsia" w:hAnsi="宋体"/>
          <w:color w:val="000000" w:themeColor="text1"/>
          <w:sz w:val="32"/>
          <w:szCs w:val="32"/>
          <w:highlight w:val="none"/>
          <w14:textFill>
            <w14:solidFill>
              <w14:schemeClr w14:val="tx1"/>
            </w14:solidFill>
          </w14:textFill>
        </w:rPr>
      </w:pPr>
      <w:r>
        <w:rPr>
          <w:rFonts w:hint="eastAsia" w:hAnsi="宋体"/>
          <w:color w:val="000000" w:themeColor="text1"/>
          <w:sz w:val="32"/>
          <w:szCs w:val="32"/>
          <w:highlight w:val="none"/>
          <w14:textFill>
            <w14:solidFill>
              <w14:schemeClr w14:val="tx1"/>
            </w14:solidFill>
          </w14:textFill>
        </w:rPr>
        <w:br w:type="page"/>
      </w:r>
    </w:p>
    <w:p w14:paraId="7F5115C3">
      <w:pPr>
        <w:pStyle w:val="22"/>
        <w:spacing w:line="360" w:lineRule="auto"/>
        <w:jc w:val="center"/>
        <w:rPr>
          <w:rFonts w:hint="eastAsia" w:ascii="Times New Roman" w:hAnsi="Times New Roman"/>
          <w:b/>
          <w:bCs/>
          <w:color w:val="000000" w:themeColor="text1"/>
          <w:sz w:val="30"/>
          <w:szCs w:val="30"/>
          <w:highlight w:val="none"/>
          <w14:textFill>
            <w14:solidFill>
              <w14:schemeClr w14:val="tx1"/>
            </w14:solidFill>
          </w14:textFill>
        </w:rPr>
      </w:pPr>
      <w:r>
        <w:rPr>
          <w:rFonts w:hint="eastAsia" w:ascii="Times New Roman" w:hAnsi="Times New Roman"/>
          <w:b/>
          <w:bCs/>
          <w:color w:val="000000" w:themeColor="text1"/>
          <w:sz w:val="30"/>
          <w:szCs w:val="30"/>
          <w:highlight w:val="none"/>
          <w14:textFill>
            <w14:solidFill>
              <w14:schemeClr w14:val="tx1"/>
            </w14:solidFill>
          </w14:textFill>
        </w:rPr>
        <w:t>响应函</w:t>
      </w:r>
    </w:p>
    <w:p w14:paraId="4693C371">
      <w:pPr>
        <w:pStyle w:val="22"/>
        <w:spacing w:line="360" w:lineRule="auto"/>
        <w:rPr>
          <w:rFonts w:hint="default" w:hAnsi="宋体" w:eastAsia="宋体" w:cs="宋体"/>
          <w:color w:val="000000" w:themeColor="text1"/>
          <w:sz w:val="21"/>
          <w:highlight w:val="none"/>
          <w:lang w:val="en-US" w:eastAsia="zh-CN"/>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致：</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u w:val="single"/>
          <w:lang w:eastAsia="zh-CN"/>
          <w14:textFill>
            <w14:solidFill>
              <w14:schemeClr w14:val="tx1"/>
            </w14:solidFill>
          </w14:textFill>
        </w:rPr>
        <w:t xml:space="preserve">  </w:t>
      </w:r>
      <w:r>
        <w:rPr>
          <w:rFonts w:hint="eastAsia" w:hAnsi="宋体" w:cs="宋体"/>
          <w:color w:val="000000" w:themeColor="text1"/>
          <w:sz w:val="21"/>
          <w:highlight w:val="none"/>
          <w:u w:val="single"/>
          <w:lang w:val="en-US" w:eastAsia="zh-CN"/>
          <w14:textFill>
            <w14:solidFill>
              <w14:schemeClr w14:val="tx1"/>
            </w14:solidFill>
          </w14:textFill>
        </w:rPr>
        <w:t xml:space="preserve">    （采购人名称）</w:t>
      </w:r>
    </w:p>
    <w:p w14:paraId="39ACF30E">
      <w:pPr>
        <w:pStyle w:val="22"/>
        <w:spacing w:line="360" w:lineRule="auto"/>
        <w:ind w:firstLine="412"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我方已仔细阅读了贵方组织的</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项目（项目编号：</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）的竞争性磋商采购文件的全部内容，现正式递交下述文件参加贵方组织的本次政府采购活动： </w:t>
      </w:r>
    </w:p>
    <w:p w14:paraId="612E4264">
      <w:pPr>
        <w:pStyle w:val="22"/>
        <w:spacing w:line="360" w:lineRule="auto"/>
        <w:ind w:firstLine="412"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一、首次报价文件电子版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w:t>
      </w:r>
    </w:p>
    <w:p w14:paraId="5C6F713C">
      <w:pPr>
        <w:pStyle w:val="22"/>
        <w:spacing w:line="360" w:lineRule="auto"/>
        <w:ind w:firstLine="412"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二、技术文件电子版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供应商须知”提交的全部文件）；商务文件电子版</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份（包含按“第三章 供应商须知”提交的全部文件）；（商务技术文件已合并装订成册）；</w:t>
      </w:r>
    </w:p>
    <w:p w14:paraId="46C1F4F6">
      <w:pPr>
        <w:pStyle w:val="22"/>
        <w:spacing w:line="360" w:lineRule="auto"/>
        <w:ind w:firstLine="412"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三、资格证明文件电子版（包含按“第三章供应商须知”提交的全部文件）；</w:t>
      </w:r>
    </w:p>
    <w:p w14:paraId="1A7E7120">
      <w:pPr>
        <w:pStyle w:val="22"/>
        <w:spacing w:line="360" w:lineRule="auto"/>
        <w:ind w:firstLine="412" w:firstLineChars="20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据此函，签字人兹宣布：</w:t>
      </w:r>
    </w:p>
    <w:p w14:paraId="132D1BF9">
      <w:pPr>
        <w:spacing w:line="360" w:lineRule="auto"/>
        <w:ind w:firstLine="535"/>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1、</w:t>
      </w:r>
      <w:r>
        <w:rPr>
          <w:rFonts w:hint="eastAsia" w:ascii="宋体" w:hAnsi="宋体" w:eastAsia="宋体" w:cs="宋体"/>
          <w:color w:val="000000" w:themeColor="text1"/>
          <w:spacing w:val="8"/>
          <w:szCs w:val="21"/>
          <w:highlight w:val="none"/>
          <w14:textFill>
            <w14:solidFill>
              <w14:schemeClr w14:val="tx1"/>
            </w14:solidFill>
          </w14:textFill>
        </w:rPr>
        <w:t>我单位经考察现场和研究上述工程竞争性磋商文件的</w:t>
      </w:r>
      <w:r>
        <w:rPr>
          <w:rFonts w:hint="eastAsia" w:ascii="宋体" w:hAnsi="宋体" w:eastAsia="宋体" w:cs="宋体"/>
          <w:color w:val="000000" w:themeColor="text1"/>
          <w:szCs w:val="21"/>
          <w:highlight w:val="none"/>
          <w14:textFill>
            <w14:solidFill>
              <w14:schemeClr w14:val="tx1"/>
            </w14:solidFill>
          </w14:textFill>
        </w:rPr>
        <w:t>磋商</w:t>
      </w:r>
      <w:r>
        <w:rPr>
          <w:rFonts w:hint="eastAsia" w:ascii="宋体" w:hAnsi="宋体" w:eastAsia="宋体" w:cs="宋体"/>
          <w:color w:val="000000" w:themeColor="text1"/>
          <w:spacing w:val="8"/>
          <w:szCs w:val="21"/>
          <w:highlight w:val="none"/>
          <w14:textFill>
            <w14:solidFill>
              <w14:schemeClr w14:val="tx1"/>
            </w14:solidFill>
          </w14:textFill>
        </w:rPr>
        <w:t>须知、合同条件、技术规范、图纸和其他有关文件后，我方承接项目的磋商报价为人民币</w:t>
      </w:r>
      <w:r>
        <w:rPr>
          <w:rFonts w:hint="eastAsia" w:ascii="宋体" w:hAnsi="宋体" w:eastAsia="宋体" w:cs="宋体"/>
          <w:color w:val="000000" w:themeColor="text1"/>
          <w:spacing w:val="8"/>
          <w:szCs w:val="21"/>
          <w:highlight w:val="none"/>
          <w:u w:val="single"/>
          <w14:textFill>
            <w14:solidFill>
              <w14:schemeClr w14:val="tx1"/>
            </w14:solidFill>
          </w14:textFill>
        </w:rPr>
        <w:t xml:space="preserve">         （大写）      </w:t>
      </w:r>
      <w:r>
        <w:rPr>
          <w:rFonts w:hint="eastAsia" w:ascii="宋体" w:hAnsi="宋体" w:eastAsia="宋体" w:cs="宋体"/>
          <w:color w:val="000000" w:themeColor="text1"/>
          <w:spacing w:val="8"/>
          <w:szCs w:val="21"/>
          <w:highlight w:val="none"/>
          <w14:textFill>
            <w14:solidFill>
              <w14:schemeClr w14:val="tx1"/>
            </w14:solidFill>
          </w14:textFill>
        </w:rPr>
        <w:t>（￥</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8"/>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，我方保证工期：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，并保证工程质量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pacing w:val="8"/>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按上述合同条件、技术规范、图纸的条件承包本采购范围内全部工程的施工、竣工和保修。</w:t>
      </w:r>
    </w:p>
    <w:p w14:paraId="26AC001B">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2、我方同意自本项目竞争性磋商采购文件采购公告规定的递交响应文件截止时间起遵循本响应函，并承诺在“第三章 供应商须知”规定的响应有效期内不修改、撤销响应文件。</w:t>
      </w:r>
    </w:p>
    <w:p w14:paraId="7C17E954">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3、我方在此声明，所递交的响应文件及有关资料内容完整、真实和准确。</w:t>
      </w:r>
    </w:p>
    <w:p w14:paraId="0EF50100">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4、如本项目采购内容涉及须符合国家强制规定的，我方承诺我方本次竞标均符合国家有关强制规定。</w:t>
      </w:r>
    </w:p>
    <w:p w14:paraId="17766E32">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40AE2279">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6、我方已详细审核竞争性磋商采购文件，我方知道必须放弃提出含糊不清或误解问题的权利。</w:t>
      </w:r>
    </w:p>
    <w:p w14:paraId="627DACAE">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7、我方承诺满足竞争性磋商采购文件第六章“合同文本”的条款，承担完成合同的责任和义务。</w:t>
      </w:r>
    </w:p>
    <w:p w14:paraId="4E1E6662">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8、我方同意应贵方要求提供与本竞标有关的任何数据或资料。若贵方需要，我方愿意提供我方作出的一切承诺的证明材料。</w:t>
      </w:r>
    </w:p>
    <w:p w14:paraId="1FCD252C">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9、我方完全理解贵方不一定接受响应报价最低的竞标人为成交供应商的行为。</w:t>
      </w:r>
    </w:p>
    <w:p w14:paraId="5089F951">
      <w:pPr>
        <w:pStyle w:val="22"/>
        <w:spacing w:line="360" w:lineRule="auto"/>
        <w:ind w:firstLine="482"/>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6D4B50">
      <w:pPr>
        <w:pStyle w:val="22"/>
        <w:numPr>
          <w:ilvl w:val="0"/>
          <w:numId w:val="6"/>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提供虚假材料谋取中标、成交的；</w:t>
      </w:r>
    </w:p>
    <w:p w14:paraId="62C33D1C">
      <w:pPr>
        <w:pStyle w:val="22"/>
        <w:numPr>
          <w:ilvl w:val="0"/>
          <w:numId w:val="6"/>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采取不正当手段诋毁、排挤其他供应商的；</w:t>
      </w:r>
    </w:p>
    <w:p w14:paraId="60CBC00B">
      <w:pPr>
        <w:pStyle w:val="22"/>
        <w:numPr>
          <w:ilvl w:val="0"/>
          <w:numId w:val="6"/>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与采购人、其他供应商或者采购代理机构恶意串通的；</w:t>
      </w:r>
    </w:p>
    <w:p w14:paraId="3556B7B3">
      <w:pPr>
        <w:pStyle w:val="22"/>
        <w:numPr>
          <w:ilvl w:val="0"/>
          <w:numId w:val="6"/>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向采购人、采购代理机构行贿或者提供其他不正当利益的；</w:t>
      </w:r>
    </w:p>
    <w:p w14:paraId="5F296E11">
      <w:pPr>
        <w:pStyle w:val="22"/>
        <w:numPr>
          <w:ilvl w:val="0"/>
          <w:numId w:val="6"/>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在采购过程中与采购人进行协商谈判的；</w:t>
      </w:r>
    </w:p>
    <w:p w14:paraId="68FF496C">
      <w:pPr>
        <w:pStyle w:val="22"/>
        <w:numPr>
          <w:ilvl w:val="0"/>
          <w:numId w:val="6"/>
        </w:numPr>
        <w:tabs>
          <w:tab w:val="left" w:pos="945"/>
        </w:tabs>
        <w:spacing w:line="360" w:lineRule="auto"/>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拒绝有关部门监督检查或提供虚假情况的。</w:t>
      </w:r>
    </w:p>
    <w:p w14:paraId="60BFB7B0">
      <w:pPr>
        <w:pStyle w:val="22"/>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11、与本磋商有关的一切正式往来信函请寄：</w:t>
      </w:r>
    </w:p>
    <w:p w14:paraId="52AB84F1">
      <w:pPr>
        <w:pStyle w:val="22"/>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地址：</w:t>
      </w:r>
      <w:r>
        <w:rPr>
          <w:rFonts w:hint="eastAsia" w:hAnsi="宋体" w:cs="宋体"/>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highlight w:val="none"/>
          <w14:textFill>
            <w14:solidFill>
              <w14:schemeClr w14:val="tx1"/>
            </w14:solidFill>
          </w14:textFill>
        </w:rPr>
        <w:t xml:space="preserve"> </w:t>
      </w:r>
    </w:p>
    <w:p w14:paraId="597F5F61">
      <w:pPr>
        <w:pStyle w:val="22"/>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电话：</w:t>
      </w:r>
      <w:r>
        <w:rPr>
          <w:rFonts w:hint="eastAsia" w:hAnsi="宋体" w:cs="宋体"/>
          <w:color w:val="000000" w:themeColor="text1"/>
          <w:sz w:val="21"/>
          <w:highlight w:val="none"/>
          <w:u w:val="single"/>
          <w14:textFill>
            <w14:solidFill>
              <w14:schemeClr w14:val="tx1"/>
            </w14:solidFill>
          </w14:textFill>
        </w:rPr>
        <w:t xml:space="preserve">                                      　　　　　　　　　</w:t>
      </w:r>
    </w:p>
    <w:p w14:paraId="3B0FA507">
      <w:pPr>
        <w:pStyle w:val="22"/>
        <w:spacing w:line="360" w:lineRule="auto"/>
        <w:ind w:firstLine="420"/>
        <w:rPr>
          <w:rFonts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传真：</w:t>
      </w:r>
      <w:r>
        <w:rPr>
          <w:rFonts w:hint="eastAsia" w:hAnsi="宋体" w:cs="宋体"/>
          <w:color w:val="000000" w:themeColor="text1"/>
          <w:sz w:val="21"/>
          <w:highlight w:val="none"/>
          <w:u w:val="single"/>
          <w14:textFill>
            <w14:solidFill>
              <w14:schemeClr w14:val="tx1"/>
            </w14:solidFill>
          </w14:textFill>
        </w:rPr>
        <w:t>　　　　　　　　　　　　　　　　　　　　　　　　　　　　</w:t>
      </w:r>
    </w:p>
    <w:p w14:paraId="2B4A9927">
      <w:pPr>
        <w:pStyle w:val="22"/>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邮政编码：</w:t>
      </w:r>
      <w:r>
        <w:rPr>
          <w:rFonts w:hint="eastAsia" w:hAnsi="宋体" w:cs="宋体"/>
          <w:color w:val="000000" w:themeColor="text1"/>
          <w:sz w:val="21"/>
          <w:highlight w:val="none"/>
          <w:u w:val="single"/>
          <w14:textFill>
            <w14:solidFill>
              <w14:schemeClr w14:val="tx1"/>
            </w14:solidFill>
          </w14:textFill>
        </w:rPr>
        <w:t xml:space="preserve">                                                    </w:t>
      </w:r>
    </w:p>
    <w:p w14:paraId="495071D6">
      <w:pPr>
        <w:pStyle w:val="22"/>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开户名称：</w:t>
      </w:r>
      <w:r>
        <w:rPr>
          <w:rFonts w:hint="eastAsia" w:hAnsi="宋体" w:cs="宋体"/>
          <w:color w:val="000000" w:themeColor="text1"/>
          <w:sz w:val="21"/>
          <w:highlight w:val="none"/>
          <w:u w:val="single"/>
          <w14:textFill>
            <w14:solidFill>
              <w14:schemeClr w14:val="tx1"/>
            </w14:solidFill>
          </w14:textFill>
        </w:rPr>
        <w:t xml:space="preserve">                                                    </w:t>
      </w:r>
    </w:p>
    <w:p w14:paraId="21DB3AD2">
      <w:pPr>
        <w:pStyle w:val="22"/>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开户银行：</w:t>
      </w:r>
      <w:r>
        <w:rPr>
          <w:rFonts w:hint="eastAsia" w:hAnsi="宋体" w:cs="宋体"/>
          <w:color w:val="000000" w:themeColor="text1"/>
          <w:sz w:val="21"/>
          <w:highlight w:val="none"/>
          <w:u w:val="single"/>
          <w14:textFill>
            <w14:solidFill>
              <w14:schemeClr w14:val="tx1"/>
            </w14:solidFill>
          </w14:textFill>
        </w:rPr>
        <w:t xml:space="preserve">                                                    </w:t>
      </w:r>
    </w:p>
    <w:p w14:paraId="5B63E927">
      <w:pPr>
        <w:pStyle w:val="22"/>
        <w:spacing w:line="360" w:lineRule="auto"/>
        <w:ind w:firstLine="420"/>
        <w:rPr>
          <w:rFonts w:hAnsi="宋体" w:cs="宋体"/>
          <w:color w:val="000000" w:themeColor="text1"/>
          <w:sz w:val="21"/>
          <w:highlight w:val="none"/>
          <w:u w:val="singl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银行账号：</w:t>
      </w:r>
      <w:r>
        <w:rPr>
          <w:rFonts w:hint="eastAsia" w:hAnsi="宋体" w:cs="宋体"/>
          <w:color w:val="000000" w:themeColor="text1"/>
          <w:sz w:val="21"/>
          <w:highlight w:val="none"/>
          <w:u w:val="single"/>
          <w14:textFill>
            <w14:solidFill>
              <w14:schemeClr w14:val="tx1"/>
            </w14:solidFill>
          </w14:textFill>
        </w:rPr>
        <w:t xml:space="preserve">                                                    </w:t>
      </w:r>
    </w:p>
    <w:p w14:paraId="65E36A33">
      <w:pPr>
        <w:pStyle w:val="20"/>
        <w:tabs>
          <w:tab w:val="left" w:pos="939"/>
        </w:tabs>
        <w:spacing w:line="360" w:lineRule="auto"/>
        <w:ind w:left="138" w:leftChars="67" w:firstLine="309"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635E03AB">
      <w:pPr>
        <w:spacing w:line="360" w:lineRule="auto"/>
        <w:jc w:val="left"/>
        <w:rPr>
          <w:rFonts w:ascii="宋体" w:hAnsi="宋体" w:eastAsia="宋体" w:cs="宋体"/>
          <w:color w:val="000000" w:themeColor="text1"/>
          <w:szCs w:val="21"/>
          <w:highlight w:val="none"/>
          <w14:textFill>
            <w14:solidFill>
              <w14:schemeClr w14:val="tx1"/>
            </w14:solidFill>
          </w14:textFill>
        </w:rPr>
      </w:pPr>
    </w:p>
    <w:p w14:paraId="15034600">
      <w:pPr>
        <w:autoSpaceDE w:val="0"/>
        <w:autoSpaceDN w:val="0"/>
        <w:spacing w:line="360" w:lineRule="auto"/>
        <w:ind w:left="4253" w:leftChars="1950" w:hanging="236" w:hangingChars="1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供应商名称（电子签章）：</w:t>
      </w:r>
    </w:p>
    <w:p w14:paraId="0DB7581E">
      <w:pPr>
        <w:autoSpaceDE w:val="0"/>
        <w:autoSpaceDN w:val="0"/>
        <w:spacing w:line="360" w:lineRule="auto"/>
        <w:ind w:firstLine="4012" w:firstLineChars="1700"/>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期：  年  月   日</w:t>
      </w:r>
    </w:p>
    <w:p w14:paraId="1F927649">
      <w:pPr>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br w:type="page"/>
      </w:r>
    </w:p>
    <w:p w14:paraId="1C5489D2">
      <w:pPr>
        <w:spacing w:line="360" w:lineRule="auto"/>
        <w:ind w:right="420"/>
        <w:contextualSpacing/>
        <w:jc w:val="left"/>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bCs/>
          <w:color w:val="000000" w:themeColor="text1"/>
          <w:sz w:val="32"/>
          <w:szCs w:val="32"/>
          <w:highlight w:val="none"/>
          <w14:textFill>
            <w14:solidFill>
              <w14:schemeClr w14:val="tx1"/>
            </w14:solidFill>
          </w14:textFill>
        </w:rPr>
        <w:t>三、</w:t>
      </w:r>
      <w:r>
        <w:rPr>
          <w:rFonts w:hint="eastAsia" w:ascii="宋体" w:hAnsi="宋体" w:eastAsia="宋体" w:cs="Times New Roman"/>
          <w:b/>
          <w:color w:val="000000" w:themeColor="text1"/>
          <w:sz w:val="32"/>
          <w:szCs w:val="32"/>
          <w:highlight w:val="none"/>
          <w14:textFill>
            <w14:solidFill>
              <w14:schemeClr w14:val="tx1"/>
            </w14:solidFill>
          </w14:textFill>
        </w:rPr>
        <w:t xml:space="preserve">商务技术文件格式 </w:t>
      </w:r>
    </w:p>
    <w:p w14:paraId="28EA07A6">
      <w:pPr>
        <w:snapToGrid w:val="0"/>
        <w:spacing w:before="120" w:beforeLines="50" w:after="50" w:line="360" w:lineRule="auto"/>
        <w:jc w:val="left"/>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1.商务技术文件封面格式</w:t>
      </w:r>
    </w:p>
    <w:p w14:paraId="40EC6FF2">
      <w:pPr>
        <w:snapToGrid w:val="0"/>
        <w:spacing w:before="120" w:beforeLines="50" w:after="50"/>
        <w:rPr>
          <w:rFonts w:ascii="宋体" w:hAnsi="宋体" w:eastAsia="宋体" w:cs="Times New Roman"/>
          <w:bCs/>
          <w:color w:val="000000" w:themeColor="text1"/>
          <w:sz w:val="32"/>
          <w:szCs w:val="20"/>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 xml:space="preserve">                                                    </w:t>
      </w:r>
    </w:p>
    <w:p w14:paraId="5D03999F">
      <w:pPr>
        <w:snapToGrid w:val="0"/>
        <w:spacing w:before="120" w:beforeLines="50" w:after="50"/>
        <w:jc w:val="center"/>
        <w:rPr>
          <w:rFonts w:ascii="宋体" w:hAnsi="宋体" w:eastAsia="宋体" w:cs="Times New Roman"/>
          <w:color w:val="000000" w:themeColor="text1"/>
          <w:sz w:val="24"/>
          <w:szCs w:val="20"/>
          <w:highlight w:val="none"/>
          <w14:textFill>
            <w14:solidFill>
              <w14:schemeClr w14:val="tx1"/>
            </w14:solidFill>
          </w14:textFill>
        </w:rPr>
      </w:pPr>
      <w:r>
        <w:rPr>
          <w:rFonts w:hint="eastAsia" w:ascii="宋体" w:hAnsi="宋体" w:eastAsia="宋体" w:cs="Times New Roman"/>
          <w:color w:val="000000" w:themeColor="text1"/>
          <w:sz w:val="44"/>
          <w:szCs w:val="44"/>
          <w:highlight w:val="none"/>
          <w14:textFill>
            <w14:solidFill>
              <w14:schemeClr w14:val="tx1"/>
            </w14:solidFill>
          </w14:textFill>
        </w:rPr>
        <w:t>电 子 响 应 文 件</w:t>
      </w:r>
    </w:p>
    <w:p w14:paraId="681FA69B">
      <w:pPr>
        <w:snapToGrid w:val="0"/>
        <w:spacing w:before="120" w:beforeLines="50" w:after="50"/>
        <w:rPr>
          <w:rFonts w:ascii="宋体" w:hAnsi="宋体" w:eastAsia="宋体" w:cs="Times New Roman"/>
          <w:color w:val="000000" w:themeColor="text1"/>
          <w:sz w:val="24"/>
          <w:szCs w:val="20"/>
          <w:highlight w:val="none"/>
          <w14:textFill>
            <w14:solidFill>
              <w14:schemeClr w14:val="tx1"/>
            </w14:solidFill>
          </w14:textFill>
        </w:rPr>
      </w:pPr>
    </w:p>
    <w:p w14:paraId="1D880F87">
      <w:pPr>
        <w:snapToGrid w:val="0"/>
        <w:spacing w:before="120" w:beforeLines="50" w:after="50"/>
        <w:rPr>
          <w:rFonts w:ascii="宋体" w:hAnsi="宋体" w:eastAsia="宋体" w:cs="Times New Roman"/>
          <w:color w:val="000000" w:themeColor="text1"/>
          <w:sz w:val="24"/>
          <w:szCs w:val="20"/>
          <w:highlight w:val="none"/>
          <w14:textFill>
            <w14:solidFill>
              <w14:schemeClr w14:val="tx1"/>
            </w14:solidFill>
          </w14:textFill>
        </w:rPr>
      </w:pPr>
    </w:p>
    <w:p w14:paraId="4553B218">
      <w:pPr>
        <w:snapToGrid w:val="0"/>
        <w:spacing w:before="120" w:beforeLines="50" w:after="50"/>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  务  技  术  文  件</w:t>
      </w:r>
    </w:p>
    <w:p w14:paraId="468CAEF4">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493CE85A">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5C008611">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254704EA">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436ED0A3">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694D1D0D">
      <w:pPr>
        <w:snapToGrid w:val="0"/>
        <w:spacing w:before="120" w:beforeLines="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项目名称：</w:t>
      </w:r>
    </w:p>
    <w:p w14:paraId="08A888F5">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p>
    <w:p w14:paraId="73E2E2BA">
      <w:pPr>
        <w:snapToGrid w:val="0"/>
        <w:spacing w:before="120" w:beforeLines="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项目编号：</w:t>
      </w:r>
    </w:p>
    <w:p w14:paraId="08F0E6DB">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 xml:space="preserve"> </w:t>
      </w:r>
    </w:p>
    <w:p w14:paraId="7DD2299F">
      <w:pPr>
        <w:snapToGrid w:val="0"/>
        <w:spacing w:before="120" w:beforeLines="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所竞分标（如有则填写，无分标时填写“无”或者留空）：</w:t>
      </w:r>
    </w:p>
    <w:p w14:paraId="289D692E">
      <w:pPr>
        <w:snapToGrid w:val="0"/>
        <w:spacing w:before="120" w:beforeLines="50" w:after="50"/>
        <w:ind w:firstLine="711" w:firstLineChars="225"/>
        <w:rPr>
          <w:rFonts w:ascii="宋体" w:hAnsi="宋体" w:eastAsia="宋体" w:cs="仿宋_GB2312"/>
          <w:bCs/>
          <w:color w:val="000000" w:themeColor="text1"/>
          <w:sz w:val="32"/>
          <w:szCs w:val="32"/>
          <w:highlight w:val="none"/>
          <w14:textFill>
            <w14:solidFill>
              <w14:schemeClr w14:val="tx1"/>
            </w14:solidFill>
          </w14:textFill>
        </w:rPr>
      </w:pPr>
    </w:p>
    <w:p w14:paraId="62137064">
      <w:pPr>
        <w:snapToGrid w:val="0"/>
        <w:spacing w:before="50" w:after="50"/>
        <w:ind w:firstLine="632" w:firstLineChars="200"/>
        <w:rPr>
          <w:rFonts w:ascii="宋体" w:hAnsi="宋体" w:eastAsia="宋体" w:cs="仿宋_GB2312"/>
          <w:bCs/>
          <w:color w:val="000000" w:themeColor="text1"/>
          <w:sz w:val="32"/>
          <w:szCs w:val="32"/>
          <w:highlight w:val="none"/>
          <w14:textFill>
            <w14:solidFill>
              <w14:schemeClr w14:val="tx1"/>
            </w14:solidFill>
          </w14:textFill>
        </w:rPr>
      </w:pPr>
      <w:r>
        <w:rPr>
          <w:rFonts w:hint="eastAsia" w:ascii="宋体" w:hAnsi="宋体" w:eastAsia="宋体" w:cs="仿宋_GB2312"/>
          <w:bCs/>
          <w:color w:val="000000" w:themeColor="text1"/>
          <w:sz w:val="32"/>
          <w:szCs w:val="32"/>
          <w:highlight w:val="none"/>
          <w14:textFill>
            <w14:solidFill>
              <w14:schemeClr w14:val="tx1"/>
            </w14:solidFill>
          </w14:textFill>
        </w:rPr>
        <w:t>供应商名称：</w:t>
      </w:r>
    </w:p>
    <w:p w14:paraId="5E9B9BCA">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3257F6FD">
      <w:pPr>
        <w:snapToGrid w:val="0"/>
        <w:spacing w:before="120" w:beforeLines="50" w:after="50"/>
        <w:rPr>
          <w:rFonts w:ascii="宋体" w:hAnsi="宋体" w:eastAsia="宋体" w:cs="Times New Roman"/>
          <w:bCs/>
          <w:color w:val="000000" w:themeColor="text1"/>
          <w:sz w:val="24"/>
          <w:szCs w:val="20"/>
          <w:highlight w:val="none"/>
          <w14:textFill>
            <w14:solidFill>
              <w14:schemeClr w14:val="tx1"/>
            </w14:solidFill>
          </w14:textFill>
        </w:rPr>
      </w:pPr>
    </w:p>
    <w:p w14:paraId="2E7C630F">
      <w:pPr>
        <w:snapToGrid w:val="0"/>
        <w:spacing w:before="120" w:beforeLines="50" w:after="50"/>
        <w:jc w:val="center"/>
        <w:rPr>
          <w:rFonts w:ascii="宋体" w:hAnsi="宋体" w:eastAsia="宋体" w:cs="仿宋_GB2312"/>
          <w:color w:val="000000" w:themeColor="text1"/>
          <w:sz w:val="32"/>
          <w:szCs w:val="32"/>
          <w:highlight w:val="none"/>
          <w14:textFill>
            <w14:solidFill>
              <w14:schemeClr w14:val="tx1"/>
            </w14:solidFill>
          </w14:textFill>
        </w:rPr>
      </w:pPr>
      <w:r>
        <w:rPr>
          <w:rFonts w:hint="eastAsia" w:ascii="宋体" w:hAnsi="宋体" w:eastAsia="宋体" w:cs="仿宋_GB2312"/>
          <w:color w:val="000000" w:themeColor="text1"/>
          <w:sz w:val="32"/>
          <w:szCs w:val="32"/>
          <w:highlight w:val="none"/>
          <w14:textFill>
            <w14:solidFill>
              <w14:schemeClr w14:val="tx1"/>
            </w14:solidFill>
          </w14:textFill>
        </w:rPr>
        <w:t>年    月    日</w:t>
      </w:r>
    </w:p>
    <w:p w14:paraId="47BBF466">
      <w:pPr>
        <w:snapToGrid w:val="0"/>
        <w:spacing w:before="120" w:beforeLines="50" w:after="50" w:line="360" w:lineRule="auto"/>
        <w:ind w:right="480" w:firstLine="236" w:firstLineChars="100"/>
        <w:jc w:val="left"/>
        <w:rPr>
          <w:rFonts w:ascii="宋体" w:hAnsi="宋体" w:eastAsia="宋体" w:cs="Times New Roman"/>
          <w:b/>
          <w:bCs/>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br w:type="page"/>
      </w:r>
      <w:r>
        <w:rPr>
          <w:rFonts w:hint="eastAsia" w:ascii="宋体" w:hAnsi="宋体" w:eastAsia="宋体" w:cs="Times New Roman"/>
          <w:b/>
          <w:bCs/>
          <w:color w:val="000000" w:themeColor="text1"/>
          <w:sz w:val="32"/>
          <w:szCs w:val="32"/>
          <w:highlight w:val="none"/>
          <w14:textFill>
            <w14:solidFill>
              <w14:schemeClr w14:val="tx1"/>
            </w14:solidFill>
          </w14:textFill>
        </w:rPr>
        <w:t>2.商务技术文件目录</w:t>
      </w:r>
    </w:p>
    <w:p w14:paraId="0F5756EE">
      <w:pPr>
        <w:snapToGrid w:val="0"/>
        <w:spacing w:before="120" w:beforeLines="50" w:after="50" w:line="360" w:lineRule="auto"/>
        <w:ind w:firstLine="632" w:firstLineChars="200"/>
        <w:rPr>
          <w:rFonts w:ascii="宋体" w:hAnsi="宋体" w:eastAsia="宋体" w:cs="Times New Roman"/>
          <w:color w:val="000000" w:themeColor="text1"/>
          <w:sz w:val="32"/>
          <w:szCs w:val="32"/>
          <w:highlight w:val="none"/>
          <w14:textFill>
            <w14:solidFill>
              <w14:schemeClr w14:val="tx1"/>
            </w14:solidFill>
          </w14:textFill>
        </w:rPr>
      </w:pPr>
      <w:r>
        <w:rPr>
          <w:rFonts w:hint="eastAsia" w:ascii="宋体" w:hAnsi="宋体" w:eastAsia="宋体" w:cs="Times New Roman"/>
          <w:color w:val="000000" w:themeColor="text1"/>
          <w:sz w:val="32"/>
          <w:szCs w:val="32"/>
          <w:highlight w:val="none"/>
          <w14:textFill>
            <w14:solidFill>
              <w14:schemeClr w14:val="tx1"/>
            </w14:solidFill>
          </w14:textFill>
        </w:rPr>
        <w:t>根据磋商文件规定及供应商提供的材料自行编写目录（部分格式后附）。</w:t>
      </w:r>
    </w:p>
    <w:p w14:paraId="157417BE">
      <w:pPr>
        <w:spacing w:line="40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3F29593A">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无串通竞标行为的承诺函</w:t>
      </w:r>
    </w:p>
    <w:p w14:paraId="6E8977E0">
      <w:pPr>
        <w:spacing w:line="360" w:lineRule="auto"/>
        <w:ind w:firstLine="632" w:firstLineChars="20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07A06591">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b/>
          <w:bCs/>
          <w:color w:val="000000" w:themeColor="text1"/>
          <w:sz w:val="24"/>
          <w:szCs w:val="24"/>
          <w:highlight w:val="none"/>
          <w14:textFill>
            <w14:solidFill>
              <w14:schemeClr w14:val="tx1"/>
            </w14:solidFill>
          </w14:textFill>
        </w:rPr>
      </w:pPr>
      <w:r>
        <w:rPr>
          <w:rFonts w:hint="eastAsia" w:ascii="宋体" w:hAnsi="宋体" w:eastAsia="宋体" w:cs="仿宋_GB2312"/>
          <w:b/>
          <w:bCs/>
          <w:color w:val="000000" w:themeColor="text1"/>
          <w:sz w:val="24"/>
          <w:szCs w:val="24"/>
          <w:highlight w:val="none"/>
          <w14:textFill>
            <w14:solidFill>
              <w14:schemeClr w14:val="tx1"/>
            </w14:solidFill>
          </w14:textFill>
        </w:rPr>
        <w:t>一、我方承诺无下列相互串通竞标的情形：</w:t>
      </w:r>
    </w:p>
    <w:p w14:paraId="6194F1F4">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 xml:space="preserve">1.不同供应商的响应文件由同一单位或者个人编制； </w:t>
      </w:r>
    </w:p>
    <w:p w14:paraId="18BC957D">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2.不同供应商委托同一单位或者个人办理竞标事宜；</w:t>
      </w:r>
    </w:p>
    <w:p w14:paraId="045C84E8">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3.不同供应商的响应文件载明的项目管理员为同一个人；</w:t>
      </w:r>
    </w:p>
    <w:p w14:paraId="40259863">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4.不</w:t>
      </w:r>
      <w:r>
        <w:rPr>
          <w:rFonts w:hint="eastAsia" w:ascii="宋体" w:hAnsi="宋体" w:eastAsia="宋体" w:cs="仿宋_GB2312"/>
          <w:color w:val="000000" w:themeColor="text1"/>
          <w:spacing w:val="-6"/>
          <w:sz w:val="24"/>
          <w:szCs w:val="24"/>
          <w:highlight w:val="none"/>
          <w14:textFill>
            <w14:solidFill>
              <w14:schemeClr w14:val="tx1"/>
            </w14:solidFill>
          </w14:textFill>
        </w:rPr>
        <w:t>同供应商的响应文件异常一致或者竞标报价呈规律性差异；</w:t>
      </w:r>
    </w:p>
    <w:p w14:paraId="2051C4F5">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5.不同供应商的响应文件相互混装；</w:t>
      </w:r>
    </w:p>
    <w:p w14:paraId="6EBF158C">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6.不同供应商的</w:t>
      </w:r>
      <w:r>
        <w:rPr>
          <w:rFonts w:hint="eastAsia" w:ascii="宋体" w:hAnsi="宋体" w:eastAsia="宋体" w:cs="仿宋_GB2312"/>
          <w:color w:val="000000" w:themeColor="text1"/>
          <w:sz w:val="24"/>
          <w:szCs w:val="24"/>
          <w:highlight w:val="none"/>
          <w:lang w:eastAsia="zh-CN"/>
          <w14:textFill>
            <w14:solidFill>
              <w14:schemeClr w14:val="tx1"/>
            </w14:solidFill>
          </w14:textFill>
        </w:rPr>
        <w:t>竞标保证金</w:t>
      </w:r>
      <w:r>
        <w:rPr>
          <w:rFonts w:hint="eastAsia" w:ascii="宋体" w:hAnsi="宋体" w:eastAsia="宋体" w:cs="仿宋_GB2312"/>
          <w:color w:val="000000" w:themeColor="text1"/>
          <w:sz w:val="24"/>
          <w:szCs w:val="24"/>
          <w:highlight w:val="none"/>
          <w14:textFill>
            <w14:solidFill>
              <w14:schemeClr w14:val="tx1"/>
            </w14:solidFill>
          </w14:textFill>
        </w:rPr>
        <w:t>从同一单位或者个人账户转出。</w:t>
      </w:r>
    </w:p>
    <w:p w14:paraId="1808BDA4">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b/>
          <w:bCs/>
          <w:color w:val="000000" w:themeColor="text1"/>
          <w:sz w:val="24"/>
          <w:szCs w:val="24"/>
          <w:highlight w:val="none"/>
          <w14:textFill>
            <w14:solidFill>
              <w14:schemeClr w14:val="tx1"/>
            </w14:solidFill>
          </w14:textFill>
        </w:rPr>
      </w:pPr>
      <w:r>
        <w:rPr>
          <w:rFonts w:hint="eastAsia" w:ascii="宋体" w:hAnsi="宋体" w:eastAsia="宋体" w:cs="仿宋_GB2312"/>
          <w:b/>
          <w:bCs/>
          <w:color w:val="000000" w:themeColor="text1"/>
          <w:sz w:val="24"/>
          <w:szCs w:val="24"/>
          <w:highlight w:val="none"/>
          <w14:textFill>
            <w14:solidFill>
              <w14:schemeClr w14:val="tx1"/>
            </w14:solidFill>
          </w14:textFill>
        </w:rPr>
        <w:t>二、我方承诺无下列恶意串通的情形：</w:t>
      </w:r>
    </w:p>
    <w:p w14:paraId="78A57534">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1.供应商直接或者间接从采购人或者采购代理机构处获得其他供应商的相关信息并修改其响应文件；</w:t>
      </w:r>
    </w:p>
    <w:p w14:paraId="67A67AC4">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2.供应商按照采购人或者采购代理机构的授意撤换、修改响应文件；</w:t>
      </w:r>
    </w:p>
    <w:p w14:paraId="532ECD08">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3.供</w:t>
      </w:r>
      <w:r>
        <w:rPr>
          <w:rFonts w:hint="eastAsia" w:ascii="宋体" w:hAnsi="宋体" w:eastAsia="宋体" w:cs="仿宋_GB2312"/>
          <w:color w:val="000000" w:themeColor="text1"/>
          <w:spacing w:val="-6"/>
          <w:sz w:val="24"/>
          <w:szCs w:val="24"/>
          <w:highlight w:val="none"/>
          <w14:textFill>
            <w14:solidFill>
              <w14:schemeClr w14:val="tx1"/>
            </w14:solidFill>
          </w14:textFill>
        </w:rPr>
        <w:t>应商之间协商报价、技术方案等响应文件的实质性内容；</w:t>
      </w:r>
    </w:p>
    <w:p w14:paraId="0302E348">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4.属于同一集团、协会、商会等组织成员的供应商按照该组织要求协同参加政府采购活动；</w:t>
      </w:r>
    </w:p>
    <w:p w14:paraId="166936DC">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5.供应商之间事先约定一致抬高或者压低竞标报价，或者在竞争性磋商项目中事先约定轮流以高价位或者低价位成交，或者事先约定由某一特定供应商成交，然后再参加竞标；</w:t>
      </w:r>
    </w:p>
    <w:p w14:paraId="7E02A68A">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6.供应商之间商定部分供应商放弃参加政府采购活动或者放弃成交；</w:t>
      </w:r>
    </w:p>
    <w:p w14:paraId="25F41121">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7.供应商与采购人或者采购代理机构之间、供应商相互之间，为</w:t>
      </w:r>
      <w:r>
        <w:rPr>
          <w:rFonts w:hint="eastAsia" w:ascii="宋体" w:hAnsi="宋体" w:eastAsia="宋体" w:cs="仿宋_GB2312"/>
          <w:color w:val="000000" w:themeColor="text1"/>
          <w:spacing w:val="-6"/>
          <w:sz w:val="24"/>
          <w:szCs w:val="24"/>
          <w:highlight w:val="none"/>
          <w14:textFill>
            <w14:solidFill>
              <w14:schemeClr w14:val="tx1"/>
            </w14:solidFill>
          </w14:textFill>
        </w:rPr>
        <w:t>谋求特定供应商成交或者排斥其他供应商的其他串通行为。</w:t>
      </w:r>
    </w:p>
    <w:p w14:paraId="5EEF2DA7">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p>
    <w:p w14:paraId="136E7C52">
      <w:pPr>
        <w:keepNext w:val="0"/>
        <w:keepLines w:val="0"/>
        <w:pageBreakBefore w:val="0"/>
        <w:widowControl w:val="0"/>
        <w:kinsoku/>
        <w:wordWrap/>
        <w:overflowPunct/>
        <w:topLinePunct w:val="0"/>
        <w:autoSpaceDE/>
        <w:autoSpaceDN/>
        <w:bidi w:val="0"/>
        <w:adjustRightInd/>
        <w:snapToGrid/>
        <w:spacing w:line="480" w:lineRule="exact"/>
        <w:ind w:firstLine="472" w:firstLineChars="200"/>
        <w:contextualSpacing/>
        <w:textAlignment w:val="auto"/>
        <w:rPr>
          <w:rFonts w:ascii="宋体" w:hAnsi="宋体" w:eastAsia="宋体" w:cs="仿宋_GB2312"/>
          <w:b/>
          <w:bCs/>
          <w:color w:val="000000" w:themeColor="text1"/>
          <w:sz w:val="24"/>
          <w:szCs w:val="24"/>
          <w:highlight w:val="none"/>
          <w14:textFill>
            <w14:solidFill>
              <w14:schemeClr w14:val="tx1"/>
            </w14:solidFill>
          </w14:textFill>
        </w:rPr>
      </w:pPr>
      <w:r>
        <w:rPr>
          <w:rFonts w:hint="eastAsia" w:ascii="宋体" w:hAnsi="宋体" w:eastAsia="宋体" w:cs="仿宋_GB2312"/>
          <w:b/>
          <w:bCs/>
          <w:color w:val="000000" w:themeColor="text1"/>
          <w:sz w:val="24"/>
          <w:szCs w:val="24"/>
          <w:highlight w:val="none"/>
          <w14:textFill>
            <w14:solidFill>
              <w14:schemeClr w14:val="tx1"/>
            </w14:solidFill>
          </w14:textFill>
        </w:rPr>
        <w:t>以上情形一经核查属实，我方愿意承担一切后果，并不再寻求任何旨在减轻或者免除法律责任的辩解。</w:t>
      </w:r>
    </w:p>
    <w:p w14:paraId="019B8E1E">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ascii="宋体" w:hAnsi="宋体" w:eastAsia="宋体" w:cs="仿宋_GB2312"/>
          <w:color w:val="000000" w:themeColor="text1"/>
          <w:sz w:val="24"/>
          <w:szCs w:val="24"/>
          <w:highlight w:val="none"/>
          <w14:textFill>
            <w14:solidFill>
              <w14:schemeClr w14:val="tx1"/>
            </w14:solidFill>
          </w14:textFill>
        </w:rPr>
      </w:pPr>
    </w:p>
    <w:p w14:paraId="0DB9B460">
      <w:pPr>
        <w:keepNext w:val="0"/>
        <w:keepLines w:val="0"/>
        <w:pageBreakBefore w:val="0"/>
        <w:widowControl w:val="0"/>
        <w:kinsoku/>
        <w:wordWrap/>
        <w:overflowPunct/>
        <w:topLinePunct w:val="0"/>
        <w:autoSpaceDE/>
        <w:autoSpaceDN/>
        <w:bidi w:val="0"/>
        <w:adjustRightInd/>
        <w:snapToGrid/>
        <w:spacing w:line="480" w:lineRule="exact"/>
        <w:ind w:firstLine="3540" w:firstLineChars="1500"/>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供应商名称（电子签章）：</w:t>
      </w:r>
    </w:p>
    <w:p w14:paraId="4BA14B72">
      <w:pPr>
        <w:keepNext w:val="0"/>
        <w:keepLines w:val="0"/>
        <w:pageBreakBefore w:val="0"/>
        <w:widowControl w:val="0"/>
        <w:kinsoku/>
        <w:wordWrap/>
        <w:overflowPunct/>
        <w:topLinePunct w:val="0"/>
        <w:autoSpaceDE/>
        <w:autoSpaceDN/>
        <w:bidi w:val="0"/>
        <w:adjustRightInd/>
        <w:snapToGrid/>
        <w:spacing w:line="480" w:lineRule="exact"/>
        <w:ind w:firstLine="3540" w:firstLineChars="1500"/>
        <w:contextualSpacing/>
        <w:jc w:val="both"/>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日  期：</w:t>
      </w:r>
      <w:r>
        <w:rPr>
          <w:rFonts w:hint="eastAsia" w:ascii="宋体" w:hAnsi="宋体" w:eastAsia="宋体" w:cs="仿宋_GB2312"/>
          <w:color w:val="000000" w:themeColor="text1"/>
          <w:sz w:val="24"/>
          <w:szCs w:val="24"/>
          <w:highlight w:val="none"/>
          <w14:textFill>
            <w14:solidFill>
              <w14:schemeClr w14:val="tx1"/>
            </w14:solidFill>
          </w14:textFill>
        </w:rPr>
        <w:t xml:space="preserve">    年   月   日</w:t>
      </w:r>
    </w:p>
    <w:p w14:paraId="46446110">
      <w:pPr>
        <w:spacing w:line="520" w:lineRule="exact"/>
        <w:jc w:val="center"/>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法定代表人证明书</w:t>
      </w:r>
    </w:p>
    <w:p w14:paraId="71E1DEE9">
      <w:pPr>
        <w:spacing w:line="360" w:lineRule="auto"/>
        <w:ind w:left="540"/>
        <w:contextualSpacing/>
        <w:rPr>
          <w:rFonts w:ascii="仿宋_GB2312" w:hAnsi="仿宋_GB2312" w:eastAsia="仿宋_GB2312" w:cs="仿宋_GB2312"/>
          <w:color w:val="000000" w:themeColor="text1"/>
          <w:sz w:val="32"/>
          <w:szCs w:val="32"/>
          <w:highlight w:val="none"/>
          <w14:textFill>
            <w14:solidFill>
              <w14:schemeClr w14:val="tx1"/>
            </w14:solidFill>
          </w14:textFill>
        </w:rPr>
      </w:pPr>
    </w:p>
    <w:p w14:paraId="5E6B5387">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供应商名称：</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75490FC6">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地    址：</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187BB150">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姓    名：</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性     别：</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4F4A3CF0">
      <w:pPr>
        <w:spacing w:line="360" w:lineRule="auto"/>
        <w:ind w:left="540"/>
        <w:contextualSpacing/>
        <w:rPr>
          <w:rFonts w:ascii="宋体" w:hAnsi="宋体" w:eastAsia="宋体" w:cs="仿宋_GB2312"/>
          <w:color w:val="000000" w:themeColor="text1"/>
          <w:sz w:val="24"/>
          <w:szCs w:val="24"/>
          <w:highlight w:val="none"/>
          <w:u w:val="singl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年    龄：</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职     务：</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3168AD0C">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身份证号码：</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6395B0A2">
      <w:pPr>
        <w:spacing w:line="360" w:lineRule="auto"/>
        <w:ind w:firstLine="472" w:firstLineChars="20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系</w:t>
      </w:r>
      <w:r>
        <w:rPr>
          <w:rFonts w:hint="eastAsia" w:ascii="宋体" w:hAnsi="宋体" w:eastAsia="宋体" w:cs="仿宋_GB2312"/>
          <w:color w:val="000000" w:themeColor="text1"/>
          <w:sz w:val="24"/>
          <w:szCs w:val="24"/>
          <w:highlight w:val="none"/>
          <w:u w:val="single"/>
          <w14:textFill>
            <w14:solidFill>
              <w14:schemeClr w14:val="tx1"/>
            </w14:solidFill>
          </w14:textFill>
        </w:rPr>
        <w:t>（供应商名称）</w:t>
      </w:r>
      <w:r>
        <w:rPr>
          <w:rFonts w:hint="eastAsia" w:ascii="宋体" w:hAnsi="宋体" w:eastAsia="宋体" w:cs="仿宋_GB2312"/>
          <w:color w:val="000000" w:themeColor="text1"/>
          <w:sz w:val="24"/>
          <w:szCs w:val="24"/>
          <w:highlight w:val="none"/>
          <w14:textFill>
            <w14:solidFill>
              <w14:schemeClr w14:val="tx1"/>
            </w14:solidFill>
          </w14:textFill>
        </w:rPr>
        <w:t>的法定代表人。</w:t>
      </w:r>
    </w:p>
    <w:p w14:paraId="407E0650">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特此证明。</w:t>
      </w:r>
    </w:p>
    <w:p w14:paraId="0BEC4B4E">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p>
    <w:p w14:paraId="5EF283F5">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p>
    <w:p w14:paraId="1F92EF9B">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附件：法定代表人有效身份证正反面扫描件</w:t>
      </w:r>
    </w:p>
    <w:p w14:paraId="2E84F24C">
      <w:pPr>
        <w:spacing w:line="360" w:lineRule="auto"/>
        <w:ind w:left="540"/>
        <w:contextualSpacing/>
        <w:rPr>
          <w:rFonts w:ascii="宋体" w:hAnsi="宋体" w:eastAsia="宋体" w:cs="仿宋_GB2312"/>
          <w:color w:val="000000" w:themeColor="text1"/>
          <w:sz w:val="24"/>
          <w:szCs w:val="24"/>
          <w:highlight w:val="none"/>
          <w14:textFill>
            <w14:solidFill>
              <w14:schemeClr w14:val="tx1"/>
            </w14:solidFill>
          </w14:textFill>
        </w:rPr>
      </w:pPr>
    </w:p>
    <w:p w14:paraId="48FF15C3">
      <w:pPr>
        <w:spacing w:line="360" w:lineRule="auto"/>
        <w:ind w:right="480" w:firstLine="2832" w:firstLineChars="120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供应商名称（电子签章）：</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262EE18E">
      <w:pPr>
        <w:spacing w:line="360" w:lineRule="auto"/>
        <w:ind w:firstLine="2832" w:firstLineChars="120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u w:val="none"/>
          <w:lang w:val="en-US" w:eastAsia="zh-CN"/>
          <w14:textFill>
            <w14:solidFill>
              <w14:schemeClr w14:val="tx1"/>
            </w14:solidFill>
          </w14:textFill>
        </w:rPr>
        <w:t>日  期：</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年</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月</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日</w:t>
      </w:r>
    </w:p>
    <w:p w14:paraId="41DA0544">
      <w:pPr>
        <w:spacing w:line="360" w:lineRule="auto"/>
        <w:contextualSpacing/>
        <w:jc w:val="both"/>
        <w:rPr>
          <w:rFonts w:ascii="宋体" w:hAnsi="宋体" w:eastAsia="宋体" w:cs="仿宋_GB2312"/>
          <w:b/>
          <w:color w:val="000000" w:themeColor="text1"/>
          <w:sz w:val="24"/>
          <w:szCs w:val="24"/>
          <w:highlight w:val="none"/>
          <w14:textFill>
            <w14:solidFill>
              <w14:schemeClr w14:val="tx1"/>
            </w14:solidFill>
          </w14:textFill>
        </w:rPr>
      </w:pPr>
    </w:p>
    <w:p w14:paraId="52EB2E74">
      <w:pPr>
        <w:spacing w:line="360" w:lineRule="auto"/>
        <w:contextualSpacing/>
        <w:jc w:val="left"/>
        <w:rPr>
          <w:rFonts w:ascii="宋体" w:hAnsi="宋体" w:eastAsia="宋体" w:cs="仿宋_GB2312"/>
          <w:color w:val="000000" w:themeColor="text1"/>
          <w:sz w:val="24"/>
          <w:szCs w:val="24"/>
          <w:highlight w:val="none"/>
          <w14:textFill>
            <w14:solidFill>
              <w14:schemeClr w14:val="tx1"/>
            </w14:solidFill>
          </w14:textFill>
        </w:rPr>
      </w:pPr>
    </w:p>
    <w:p w14:paraId="69EF8192">
      <w:pPr>
        <w:spacing w:line="360" w:lineRule="auto"/>
        <w:contextualSpacing/>
        <w:jc w:val="left"/>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注：自然人竞标的无需提供，联合体竞标的只需牵头人出具。</w:t>
      </w:r>
    </w:p>
    <w:p w14:paraId="1E0DDF91">
      <w:pPr>
        <w:adjustRightInd w:val="0"/>
        <w:snapToGrid w:val="0"/>
        <w:spacing w:line="300" w:lineRule="auto"/>
        <w:jc w:val="left"/>
        <w:rPr>
          <w:rFonts w:ascii="宋体" w:hAnsi="宋体" w:eastAsia="宋体" w:cs="Times New Roman"/>
          <w:b/>
          <w:color w:val="000000" w:themeColor="text1"/>
          <w:szCs w:val="21"/>
          <w:highlight w:val="none"/>
          <w14:textFill>
            <w14:solidFill>
              <w14:schemeClr w14:val="tx1"/>
            </w14:solidFill>
          </w14:textFill>
        </w:rPr>
      </w:pPr>
    </w:p>
    <w:p w14:paraId="448A4AAA">
      <w:pPr>
        <w:spacing w:line="50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br w:type="page"/>
      </w:r>
    </w:p>
    <w:p w14:paraId="46728EF8">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bookmarkStart w:id="93" w:name="_Hlk65853643"/>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授权委托书</w:t>
      </w:r>
    </w:p>
    <w:p w14:paraId="1E6E8259">
      <w:pPr>
        <w:spacing w:line="520" w:lineRule="exact"/>
        <w:jc w:val="center"/>
        <w:rPr>
          <w:rFonts w:ascii="方正小标宋简体" w:hAnsi="方正小标宋简体" w:eastAsia="方正小标宋简体" w:cs="方正小标宋简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（非联合体竞标格式）</w:t>
      </w:r>
    </w:p>
    <w:p w14:paraId="1F9280B8">
      <w:pPr>
        <w:spacing w:line="520" w:lineRule="exact"/>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（如有委托时）</w:t>
      </w:r>
    </w:p>
    <w:p w14:paraId="6162B64E">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4F1BA061">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致：</w:t>
      </w:r>
      <w:r>
        <w:rPr>
          <w:rFonts w:hint="eastAsia" w:ascii="宋体" w:hAnsi="宋体" w:eastAsia="宋体" w:cs="仿宋_GB2312"/>
          <w:color w:val="000000" w:themeColor="text1"/>
          <w:sz w:val="24"/>
          <w:szCs w:val="24"/>
          <w:highlight w:val="none"/>
          <w:u w:val="single"/>
          <w14:textFill>
            <w14:solidFill>
              <w14:schemeClr w14:val="tx1"/>
            </w14:solidFill>
          </w14:textFill>
        </w:rPr>
        <w:t>（采购人名称）</w:t>
      </w:r>
      <w:r>
        <w:rPr>
          <w:rFonts w:hint="eastAsia" w:ascii="宋体" w:hAnsi="宋体" w:eastAsia="宋体" w:cs="仿宋_GB2312"/>
          <w:color w:val="000000" w:themeColor="text1"/>
          <w:sz w:val="24"/>
          <w:szCs w:val="24"/>
          <w:highlight w:val="none"/>
          <w14:textFill>
            <w14:solidFill>
              <w14:schemeClr w14:val="tx1"/>
            </w14:solidFill>
          </w14:textFill>
        </w:rPr>
        <w:t>：</w:t>
      </w:r>
    </w:p>
    <w:p w14:paraId="1BB5F4A1">
      <w:pPr>
        <w:keepNext w:val="0"/>
        <w:keepLines w:val="0"/>
        <w:pageBreakBefore w:val="0"/>
        <w:widowControl w:val="0"/>
        <w:kinsoku/>
        <w:wordWrap/>
        <w:overflowPunct/>
        <w:topLinePunct w:val="0"/>
        <w:autoSpaceDE/>
        <w:autoSpaceDN/>
        <w:bidi w:val="0"/>
        <w:adjustRightInd/>
        <w:snapToGrid/>
        <w:spacing w:line="520" w:lineRule="exact"/>
        <w:ind w:firstLine="472" w:firstLineChars="200"/>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我</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（姓名）  </w:t>
      </w:r>
      <w:r>
        <w:rPr>
          <w:rFonts w:hint="eastAsia" w:ascii="宋体" w:hAnsi="宋体" w:eastAsia="宋体" w:cs="仿宋_GB2312"/>
          <w:color w:val="000000" w:themeColor="text1"/>
          <w:sz w:val="24"/>
          <w:szCs w:val="24"/>
          <w:highlight w:val="none"/>
          <w14:textFill>
            <w14:solidFill>
              <w14:schemeClr w14:val="tx1"/>
            </w14:solidFill>
          </w14:textFill>
        </w:rPr>
        <w:t>系</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（供应商名称）  </w:t>
      </w:r>
      <w:r>
        <w:rPr>
          <w:rFonts w:hint="eastAsia" w:ascii="宋体" w:hAnsi="宋体" w:eastAsia="宋体" w:cs="仿宋_GB2312"/>
          <w:color w:val="000000" w:themeColor="text1"/>
          <w:sz w:val="24"/>
          <w:szCs w:val="24"/>
          <w:highlight w:val="none"/>
          <w14:textFill>
            <w14:solidFill>
              <w14:schemeClr w14:val="tx1"/>
            </w14:solidFill>
          </w14:textFill>
        </w:rPr>
        <w:t>的（</w:t>
      </w:r>
      <w:r>
        <w:rPr>
          <w:rFonts w:hint="eastAsia" w:ascii="宋体" w:hAnsi="宋体" w:eastAsia="宋体" w:cs="仿宋_GB2312"/>
          <w:color w:val="000000" w:themeColor="text1"/>
          <w:sz w:val="24"/>
          <w:szCs w:val="24"/>
          <w:highlight w:val="none"/>
          <w:u w:val="single"/>
          <w14:textFill>
            <w14:solidFill>
              <w14:schemeClr w14:val="tx1"/>
            </w14:solidFill>
          </w14:textFill>
        </w:rPr>
        <w:sym w:font="Wingdings 2" w:char="00A3"/>
      </w:r>
      <w:r>
        <w:rPr>
          <w:rFonts w:hint="eastAsia" w:ascii="宋体" w:hAnsi="宋体" w:eastAsia="宋体" w:cs="仿宋_GB2312"/>
          <w:color w:val="000000" w:themeColor="text1"/>
          <w:sz w:val="24"/>
          <w:szCs w:val="24"/>
          <w:highlight w:val="none"/>
          <w:u w:val="single"/>
          <w14:textFill>
            <w14:solidFill>
              <w14:schemeClr w14:val="tx1"/>
            </w14:solidFill>
          </w14:textFill>
        </w:rPr>
        <w:t>法定代表人/□负责人/□自然人本人</w:t>
      </w:r>
      <w:r>
        <w:rPr>
          <w:rFonts w:hint="eastAsia" w:ascii="宋体" w:hAnsi="宋体" w:eastAsia="宋体" w:cs="仿宋_GB2312"/>
          <w:color w:val="000000" w:themeColor="text1"/>
          <w:sz w:val="24"/>
          <w:szCs w:val="24"/>
          <w:highlight w:val="none"/>
          <w14:textFill>
            <w14:solidFill>
              <w14:schemeClr w14:val="tx1"/>
            </w14:solidFill>
          </w14:textFill>
        </w:rPr>
        <w:t>），现授权</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（姓名） </w:t>
      </w:r>
      <w:r>
        <w:rPr>
          <w:rFonts w:hint="eastAsia" w:ascii="宋体" w:hAnsi="宋体" w:eastAsia="宋体" w:cs="仿宋_GB2312"/>
          <w:color w:val="000000" w:themeColor="text1"/>
          <w:sz w:val="24"/>
          <w:szCs w:val="24"/>
          <w:highlight w:val="none"/>
          <w14:textFill>
            <w14:solidFill>
              <w14:schemeClr w14:val="tx1"/>
            </w14:solidFill>
          </w14:textFill>
        </w:rPr>
        <w:t>以我方的名义参加</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项目的竞标活动，并代表我方全权办理针对上述项目的所有采购程序和环节的具体事务和签署相关文件。</w:t>
      </w:r>
    </w:p>
    <w:p w14:paraId="42BE9825">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 xml:space="preserve">    我方对委托代理人的签字</w:t>
      </w:r>
      <w:r>
        <w:rPr>
          <w:rFonts w:hint="eastAsia" w:ascii="宋体" w:hAnsi="宋体" w:eastAsia="宋体" w:cs="Times New Roman"/>
          <w:color w:val="000000" w:themeColor="text1"/>
          <w:sz w:val="24"/>
          <w:szCs w:val="24"/>
          <w:highlight w:val="none"/>
          <w14:textFill>
            <w14:solidFill>
              <w14:schemeClr w14:val="tx1"/>
            </w14:solidFill>
          </w14:textFill>
        </w:rPr>
        <w:t>或者电子签名</w:t>
      </w:r>
      <w:r>
        <w:rPr>
          <w:rFonts w:hint="eastAsia" w:ascii="宋体" w:hAnsi="宋体" w:eastAsia="宋体" w:cs="仿宋_GB2312"/>
          <w:color w:val="000000" w:themeColor="text1"/>
          <w:sz w:val="24"/>
          <w:szCs w:val="24"/>
          <w:highlight w:val="none"/>
          <w14:textFill>
            <w14:solidFill>
              <w14:schemeClr w14:val="tx1"/>
            </w14:solidFill>
          </w14:textFill>
        </w:rPr>
        <w:t>事项负全部责任。</w:t>
      </w:r>
    </w:p>
    <w:p w14:paraId="1FAC2E69">
      <w:pPr>
        <w:keepNext w:val="0"/>
        <w:keepLines w:val="0"/>
        <w:pageBreakBefore w:val="0"/>
        <w:widowControl w:val="0"/>
        <w:kinsoku/>
        <w:wordWrap/>
        <w:overflowPunct/>
        <w:topLinePunct w:val="0"/>
        <w:autoSpaceDE/>
        <w:autoSpaceDN/>
        <w:bidi w:val="0"/>
        <w:adjustRightInd/>
        <w:snapToGrid/>
        <w:spacing w:line="520" w:lineRule="exact"/>
        <w:ind w:firstLine="472" w:firstLineChars="200"/>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73A2C517">
      <w:pPr>
        <w:keepNext w:val="0"/>
        <w:keepLines w:val="0"/>
        <w:pageBreakBefore w:val="0"/>
        <w:widowControl w:val="0"/>
        <w:kinsoku/>
        <w:wordWrap/>
        <w:overflowPunct/>
        <w:topLinePunct w:val="0"/>
        <w:autoSpaceDE/>
        <w:autoSpaceDN/>
        <w:bidi w:val="0"/>
        <w:adjustRightInd/>
        <w:snapToGrid/>
        <w:spacing w:line="520" w:lineRule="exact"/>
        <w:ind w:firstLine="472" w:firstLineChars="200"/>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委托代理人无转委托权，特此委托。</w:t>
      </w:r>
    </w:p>
    <w:p w14:paraId="0B18F0E9">
      <w:pPr>
        <w:keepNext w:val="0"/>
        <w:keepLines w:val="0"/>
        <w:pageBreakBefore w:val="0"/>
        <w:widowControl w:val="0"/>
        <w:kinsoku/>
        <w:wordWrap/>
        <w:overflowPunct/>
        <w:topLinePunct w:val="0"/>
        <w:autoSpaceDE/>
        <w:autoSpaceDN/>
        <w:bidi w:val="0"/>
        <w:adjustRightInd/>
        <w:snapToGrid/>
        <w:spacing w:line="520" w:lineRule="exact"/>
        <w:ind w:firstLine="472" w:firstLineChars="200"/>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附：法定代表人身份证明书及委托代理人有效身份证正反面</w:t>
      </w:r>
      <w:r>
        <w:rPr>
          <w:rFonts w:hint="eastAsia" w:ascii="宋体" w:hAnsi="宋体" w:eastAsia="宋体" w:cs="仿宋_GB2312"/>
          <w:color w:val="000000" w:themeColor="text1"/>
          <w:sz w:val="24"/>
          <w:szCs w:val="24"/>
          <w:highlight w:val="none"/>
          <w:lang w:eastAsia="zh-CN"/>
          <w14:textFill>
            <w14:solidFill>
              <w14:schemeClr w14:val="tx1"/>
            </w14:solidFill>
          </w14:textFill>
        </w:rPr>
        <w:t>扫描</w:t>
      </w:r>
      <w:r>
        <w:rPr>
          <w:rFonts w:hint="eastAsia" w:ascii="宋体" w:hAnsi="宋体" w:eastAsia="宋体" w:cs="仿宋_GB2312"/>
          <w:color w:val="000000" w:themeColor="text1"/>
          <w:sz w:val="24"/>
          <w:szCs w:val="24"/>
          <w:highlight w:val="none"/>
          <w14:textFill>
            <w14:solidFill>
              <w14:schemeClr w14:val="tx1"/>
            </w14:solidFill>
          </w14:textFill>
        </w:rPr>
        <w:t>件</w:t>
      </w:r>
    </w:p>
    <w:p w14:paraId="2FACA75B">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仿宋_GB2312"/>
          <w:color w:val="000000" w:themeColor="text1"/>
          <w:sz w:val="24"/>
          <w:szCs w:val="24"/>
          <w:highlight w:val="none"/>
          <w14:textFill>
            <w14:solidFill>
              <w14:schemeClr w14:val="tx1"/>
            </w14:solidFill>
          </w14:textFill>
        </w:rPr>
      </w:pPr>
    </w:p>
    <w:p w14:paraId="51C6D463">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法定代表人（签字或者盖章或者电子签名）：</w:t>
      </w:r>
    </w:p>
    <w:p w14:paraId="1C6CF454">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ascii="宋体" w:hAnsi="宋体" w:eastAsia="宋体" w:cs="仿宋_GB2312"/>
          <w:color w:val="000000" w:themeColor="text1"/>
          <w:sz w:val="24"/>
          <w:szCs w:val="24"/>
          <w:highlight w:val="none"/>
          <w14:textFill>
            <w14:solidFill>
              <w14:schemeClr w14:val="tx1"/>
            </w14:solidFill>
          </w14:textFill>
        </w:rPr>
      </w:pPr>
    </w:p>
    <w:p w14:paraId="2E5B63F8">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委托代理人（</w:t>
      </w:r>
      <w:r>
        <w:rPr>
          <w:rFonts w:hint="eastAsia" w:ascii="宋体" w:hAnsi="宋体" w:eastAsia="宋体" w:cs="Times New Roman"/>
          <w:color w:val="000000" w:themeColor="text1"/>
          <w:sz w:val="24"/>
          <w:szCs w:val="24"/>
          <w:highlight w:val="none"/>
          <w14:textFill>
            <w14:solidFill>
              <w14:schemeClr w14:val="tx1"/>
            </w14:solidFill>
          </w14:textFill>
        </w:rPr>
        <w:t>签字或者电子签名</w:t>
      </w:r>
      <w:r>
        <w:rPr>
          <w:rFonts w:hint="eastAsia" w:ascii="宋体" w:hAnsi="宋体" w:eastAsia="宋体" w:cs="仿宋_GB2312"/>
          <w:color w:val="000000" w:themeColor="text1"/>
          <w:sz w:val="24"/>
          <w:szCs w:val="24"/>
          <w:highlight w:val="none"/>
          <w14:textFill>
            <w14:solidFill>
              <w14:schemeClr w14:val="tx1"/>
            </w14:solidFill>
          </w14:textFill>
        </w:rPr>
        <w:t>）：</w:t>
      </w:r>
    </w:p>
    <w:p w14:paraId="3777A30A">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ascii="宋体" w:hAnsi="宋体" w:eastAsia="宋体" w:cs="仿宋_GB2312"/>
          <w:color w:val="000000" w:themeColor="text1"/>
          <w:sz w:val="24"/>
          <w:szCs w:val="24"/>
          <w:highlight w:val="none"/>
          <w14:textFill>
            <w14:solidFill>
              <w14:schemeClr w14:val="tx1"/>
            </w14:solidFill>
          </w14:textFill>
        </w:rPr>
      </w:pPr>
    </w:p>
    <w:p w14:paraId="5F828AF6">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委托代理人身份证号码：</w:t>
      </w:r>
    </w:p>
    <w:p w14:paraId="08E0F4C0">
      <w:pPr>
        <w:keepNext w:val="0"/>
        <w:keepLines w:val="0"/>
        <w:pageBreakBefore w:val="0"/>
        <w:widowControl w:val="0"/>
        <w:kinsoku/>
        <w:wordWrap/>
        <w:overflowPunct/>
        <w:topLinePunct w:val="0"/>
        <w:autoSpaceDE/>
        <w:autoSpaceDN/>
        <w:bidi w:val="0"/>
        <w:adjustRightInd/>
        <w:snapToGrid/>
        <w:spacing w:line="520" w:lineRule="exact"/>
        <w:contextualSpacing/>
        <w:textAlignment w:val="auto"/>
        <w:rPr>
          <w:rFonts w:ascii="宋体" w:hAnsi="宋体" w:eastAsia="宋体" w:cs="仿宋_GB2312"/>
          <w:color w:val="000000" w:themeColor="text1"/>
          <w:sz w:val="24"/>
          <w:szCs w:val="24"/>
          <w:highlight w:val="none"/>
          <w14:textFill>
            <w14:solidFill>
              <w14:schemeClr w14:val="tx1"/>
            </w14:solidFill>
          </w14:textFill>
        </w:rPr>
      </w:pPr>
    </w:p>
    <w:p w14:paraId="19ED9D2E">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 xml:space="preserve">                          供应商名称（电子签章）：</w:t>
      </w:r>
    </w:p>
    <w:p w14:paraId="3FC85D81">
      <w:pPr>
        <w:keepNext w:val="0"/>
        <w:keepLines w:val="0"/>
        <w:pageBreakBefore w:val="0"/>
        <w:widowControl w:val="0"/>
        <w:kinsoku/>
        <w:wordWrap/>
        <w:overflowPunct/>
        <w:topLinePunct w:val="0"/>
        <w:autoSpaceDE/>
        <w:autoSpaceDN/>
        <w:bidi w:val="0"/>
        <w:adjustRightInd/>
        <w:snapToGrid/>
        <w:spacing w:line="520" w:lineRule="exact"/>
        <w:ind w:firstLine="3068" w:firstLineChars="1300"/>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lang w:val="en-US" w:eastAsia="zh-CN"/>
          <w14:textFill>
            <w14:solidFill>
              <w14:schemeClr w14:val="tx1"/>
            </w14:solidFill>
          </w14:textFill>
        </w:rPr>
        <w:t>日  期：</w:t>
      </w:r>
      <w:r>
        <w:rPr>
          <w:rFonts w:hint="eastAsia" w:ascii="宋体" w:hAnsi="宋体" w:eastAsia="宋体" w:cs="仿宋_GB2312"/>
          <w:color w:val="000000" w:themeColor="text1"/>
          <w:sz w:val="24"/>
          <w:szCs w:val="24"/>
          <w:highlight w:val="none"/>
          <w14:textFill>
            <w14:solidFill>
              <w14:schemeClr w14:val="tx1"/>
            </w14:solidFill>
          </w14:textFill>
        </w:rPr>
        <w:t xml:space="preserve">      年    月    日</w:t>
      </w:r>
    </w:p>
    <w:p w14:paraId="1D572D56">
      <w:pPr>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注：1. 法定代表人必须在授权委托书上签字或者盖章</w:t>
      </w:r>
      <w:r>
        <w:rPr>
          <w:rFonts w:hint="eastAsia" w:ascii="宋体" w:hAnsi="宋体" w:eastAsia="宋体" w:cs="Times New Roman"/>
          <w:color w:val="000000" w:themeColor="text1"/>
          <w:sz w:val="24"/>
          <w:szCs w:val="24"/>
          <w:highlight w:val="none"/>
          <w14:textFill>
            <w14:solidFill>
              <w14:schemeClr w14:val="tx1"/>
            </w14:solidFill>
          </w14:textFill>
        </w:rPr>
        <w:t>或者电子签名</w:t>
      </w:r>
      <w:r>
        <w:rPr>
          <w:rFonts w:hint="eastAsia" w:ascii="宋体" w:hAnsi="宋体" w:eastAsia="宋体" w:cs="仿宋_GB2312"/>
          <w:color w:val="000000" w:themeColor="text1"/>
          <w:sz w:val="24"/>
          <w:szCs w:val="24"/>
          <w:highlight w:val="none"/>
          <w14:textFill>
            <w14:solidFill>
              <w14:schemeClr w14:val="tx1"/>
            </w14:solidFill>
          </w14:textFill>
        </w:rPr>
        <w:t>，委托代理人必须在授权委托书上签字或者电子签名，</w:t>
      </w:r>
      <w:r>
        <w:rPr>
          <w:rFonts w:hint="eastAsia" w:ascii="宋体" w:hAnsi="宋体" w:eastAsia="宋体" w:cs="仿宋_GB2312"/>
          <w:b/>
          <w:color w:val="000000" w:themeColor="text1"/>
          <w:sz w:val="24"/>
          <w:szCs w:val="24"/>
          <w:highlight w:val="none"/>
          <w14:textFill>
            <w14:solidFill>
              <w14:schemeClr w14:val="tx1"/>
            </w14:solidFill>
          </w14:textFill>
        </w:rPr>
        <w:t>否则其响应文件按无效响应处理。</w:t>
      </w:r>
    </w:p>
    <w:p w14:paraId="32D3A04A">
      <w:pPr>
        <w:keepNext w:val="0"/>
        <w:keepLines w:val="0"/>
        <w:pageBreakBefore w:val="0"/>
        <w:widowControl w:val="0"/>
        <w:kinsoku/>
        <w:wordWrap/>
        <w:overflowPunct/>
        <w:topLinePunct w:val="0"/>
        <w:autoSpaceDE/>
        <w:autoSpaceDN/>
        <w:bidi w:val="0"/>
        <w:adjustRightInd/>
        <w:snapToGrid/>
        <w:spacing w:line="520" w:lineRule="exact"/>
        <w:ind w:firstLine="472" w:firstLineChars="200"/>
        <w:jc w:val="left"/>
        <w:textAlignment w:val="auto"/>
        <w:rPr>
          <w:rFonts w:ascii="宋体" w:hAnsi="宋体" w:eastAsia="宋体" w:cs="仿宋_GB2312"/>
          <w:color w:val="000000" w:themeColor="text1"/>
          <w:sz w:val="24"/>
          <w:szCs w:val="24"/>
          <w:highlight w:val="none"/>
          <w14:textFill>
            <w14:solidFill>
              <w14:schemeClr w14:val="tx1"/>
            </w14:solidFill>
          </w14:textFill>
        </w:rPr>
      </w:pPr>
      <w:r>
        <w:rPr>
          <w:rFonts w:ascii="宋体" w:hAnsi="宋体" w:eastAsia="宋体" w:cs="仿宋_GB2312"/>
          <w:color w:val="000000" w:themeColor="text1"/>
          <w:sz w:val="24"/>
          <w:szCs w:val="24"/>
          <w:highlight w:val="none"/>
          <w14:textFill>
            <w14:solidFill>
              <w14:schemeClr w14:val="tx1"/>
            </w14:solidFill>
          </w14:textFill>
        </w:rPr>
        <w:t>2.</w:t>
      </w:r>
      <w:bookmarkStart w:id="94" w:name="_Hlk65853109"/>
      <w:bookmarkStart w:id="95" w:name="_Hlk65853542"/>
      <w:r>
        <w:rPr>
          <w:rFonts w:hint="eastAsia" w:ascii="宋体" w:hAnsi="宋体" w:eastAsia="宋体" w:cs="仿宋_GB2312"/>
          <w:color w:val="000000" w:themeColor="text1"/>
          <w:sz w:val="24"/>
          <w:szCs w:val="24"/>
          <w:highlight w:val="none"/>
          <w14:textFill>
            <w14:solidFill>
              <w14:schemeClr w14:val="tx1"/>
            </w14:solidFill>
          </w14:textFill>
        </w:rPr>
        <w:t>法人、其他组织竞标时“我方”是指“我单位”，自然人竞标时“我方”是指“本人”。</w:t>
      </w:r>
      <w:bookmarkEnd w:id="94"/>
    </w:p>
    <w:bookmarkEnd w:id="93"/>
    <w:bookmarkEnd w:id="95"/>
    <w:p w14:paraId="1897F006">
      <w:pPr>
        <w:spacing w:line="36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br w:type="page"/>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商务要求偏离表格式</w:t>
      </w:r>
    </w:p>
    <w:p w14:paraId="486F81E3">
      <w:pPr>
        <w:spacing w:line="360" w:lineRule="auto"/>
        <w:contextualSpacing/>
        <w:jc w:val="left"/>
        <w:rPr>
          <w:rFonts w:ascii="宋体" w:hAnsi="宋体" w:eastAsia="宋体" w:cs="Times New Roman"/>
          <w:color w:val="000000" w:themeColor="text1"/>
          <w:sz w:val="24"/>
          <w:szCs w:val="24"/>
          <w:highlight w:val="none"/>
          <w14:textFill>
            <w14:solidFill>
              <w14:schemeClr w14:val="tx1"/>
            </w14:solidFill>
          </w14:textFill>
        </w:rPr>
      </w:pPr>
    </w:p>
    <w:p w14:paraId="78A21644">
      <w:pPr>
        <w:spacing w:line="360" w:lineRule="auto"/>
        <w:contextualSpacing/>
        <w:rPr>
          <w:rFonts w:ascii="宋体" w:hAnsi="宋体" w:eastAsia="宋体" w:cs="仿宋_GB2312"/>
          <w:color w:val="000000" w:themeColor="text1"/>
          <w:sz w:val="24"/>
          <w:szCs w:val="24"/>
          <w:highlight w:val="none"/>
          <w:u w:val="singl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采购项目编号：</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28F94FF7">
      <w:pPr>
        <w:spacing w:line="360" w:lineRule="auto"/>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采购项目名称：</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0F7A3274">
      <w:pPr>
        <w:spacing w:line="360" w:lineRule="auto"/>
        <w:contextualSpacing/>
        <w:rPr>
          <w:rFonts w:ascii="宋体" w:hAnsi="宋体" w:eastAsia="宋体" w:cs="仿宋_GB2312"/>
          <w:color w:val="000000" w:themeColor="text1"/>
          <w:sz w:val="24"/>
          <w:szCs w:val="24"/>
          <w:highlight w:val="none"/>
          <w:u w:val="singl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分标号：</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tbl>
      <w:tblPr>
        <w:tblStyle w:val="32"/>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0C346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5E25472D">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5CACCA86">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4F95A484">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148F8790">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偏离说明</w:t>
            </w:r>
          </w:p>
        </w:tc>
      </w:tr>
      <w:tr w14:paraId="159AC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60C6A294">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2F3737E9">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7693A39A">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29723EA0">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r w14:paraId="5B3F49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2178" w:type="dxa"/>
            <w:tcBorders>
              <w:top w:val="single" w:color="auto" w:sz="4" w:space="0"/>
              <w:left w:val="single" w:color="auto" w:sz="4" w:space="0"/>
              <w:bottom w:val="single" w:color="auto" w:sz="4" w:space="0"/>
              <w:right w:val="single" w:color="auto" w:sz="4" w:space="0"/>
            </w:tcBorders>
            <w:vAlign w:val="center"/>
          </w:tcPr>
          <w:p w14:paraId="63FAEDAC">
            <w:pPr>
              <w:jc w:val="center"/>
              <w:rPr>
                <w:rFonts w:ascii="宋体" w:hAnsi="宋体" w:eastAsia="宋体" w:cs="Times New Roman"/>
                <w:color w:val="000000" w:themeColor="text1"/>
                <w:sz w:val="24"/>
                <w:szCs w:val="24"/>
                <w:highlight w:val="none"/>
                <w14:textFill>
                  <w14:solidFill>
                    <w14:schemeClr w14:val="tx1"/>
                  </w14:solidFill>
                </w14:textFill>
              </w:rPr>
            </w:pPr>
          </w:p>
        </w:tc>
        <w:tc>
          <w:tcPr>
            <w:tcW w:w="2668" w:type="dxa"/>
            <w:tcBorders>
              <w:top w:val="single" w:color="auto" w:sz="4" w:space="0"/>
              <w:left w:val="single" w:color="auto" w:sz="4" w:space="0"/>
              <w:bottom w:val="single" w:color="auto" w:sz="4" w:space="0"/>
              <w:right w:val="single" w:color="auto" w:sz="4" w:space="0"/>
            </w:tcBorders>
            <w:vAlign w:val="center"/>
          </w:tcPr>
          <w:p w14:paraId="70D39337">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3A40E7B9">
            <w:pPr>
              <w:spacing w:line="360" w:lineRule="auto"/>
              <w:ind w:left="43"/>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5B75653F">
            <w:pPr>
              <w:spacing w:line="360" w:lineRule="auto"/>
              <w:ind w:left="43"/>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r w14:paraId="3DB6F5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A833012">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w:t>
            </w:r>
          </w:p>
        </w:tc>
        <w:tc>
          <w:tcPr>
            <w:tcW w:w="2668" w:type="dxa"/>
            <w:tcBorders>
              <w:top w:val="single" w:color="auto" w:sz="4" w:space="0"/>
              <w:left w:val="single" w:color="auto" w:sz="4" w:space="0"/>
              <w:bottom w:val="single" w:color="auto" w:sz="4" w:space="0"/>
              <w:right w:val="single" w:color="auto" w:sz="4" w:space="0"/>
            </w:tcBorders>
            <w:vAlign w:val="center"/>
          </w:tcPr>
          <w:p w14:paraId="2C58A44A">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2350" w:type="dxa"/>
            <w:tcBorders>
              <w:top w:val="single" w:color="auto" w:sz="4" w:space="0"/>
              <w:left w:val="single" w:color="auto" w:sz="4" w:space="0"/>
              <w:bottom w:val="single" w:color="auto" w:sz="4" w:space="0"/>
              <w:right w:val="single" w:color="auto" w:sz="4" w:space="0"/>
            </w:tcBorders>
            <w:vAlign w:val="center"/>
          </w:tcPr>
          <w:p w14:paraId="5865F990">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2112" w:type="dxa"/>
            <w:tcBorders>
              <w:top w:val="single" w:color="auto" w:sz="4" w:space="0"/>
              <w:left w:val="single" w:color="auto" w:sz="4" w:space="0"/>
              <w:bottom w:val="single" w:color="auto" w:sz="4" w:space="0"/>
              <w:right w:val="single" w:color="auto" w:sz="4" w:space="0"/>
            </w:tcBorders>
            <w:vAlign w:val="center"/>
          </w:tcPr>
          <w:p w14:paraId="311A71B5">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bl>
    <w:p w14:paraId="040C756F">
      <w:pPr>
        <w:spacing w:line="360" w:lineRule="auto"/>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注：</w:t>
      </w:r>
    </w:p>
    <w:p w14:paraId="07C7B250">
      <w:pPr>
        <w:spacing w:line="360" w:lineRule="auto"/>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1. 说明：应对照磋商文件“第三章 采购需求”中的商务要求逐条作出明确响应，并作出偏离说明。</w:t>
      </w:r>
    </w:p>
    <w:p w14:paraId="45F3BB67">
      <w:pPr>
        <w:spacing w:line="360" w:lineRule="auto"/>
        <w:contextualSpacing/>
        <w:jc w:val="left"/>
        <w:rPr>
          <w:rFonts w:ascii="宋体" w:hAnsi="宋体" w:eastAsia="宋体" w:cs="仿宋_GB2312"/>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1DC22C17">
      <w:pPr>
        <w:spacing w:line="360" w:lineRule="auto"/>
        <w:ind w:right="-801" w:rightChars="-389"/>
        <w:contextualSpacing/>
        <w:rPr>
          <w:rFonts w:ascii="宋体" w:hAnsi="宋体" w:eastAsia="宋体" w:cs="仿宋_GB2312"/>
          <w:color w:val="000000" w:themeColor="text1"/>
          <w:sz w:val="24"/>
          <w:szCs w:val="24"/>
          <w:highlight w:val="none"/>
          <w14:textFill>
            <w14:solidFill>
              <w14:schemeClr w14:val="tx1"/>
            </w14:solidFill>
          </w14:textFill>
        </w:rPr>
      </w:pPr>
    </w:p>
    <w:p w14:paraId="71D1D5F5">
      <w:pPr>
        <w:spacing w:line="360" w:lineRule="auto"/>
        <w:ind w:right="-801" w:rightChars="-389"/>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法定代表人或者委托代理人（签字或者电子签名）：</w:t>
      </w:r>
    </w:p>
    <w:p w14:paraId="7AB6CEC9">
      <w:pPr>
        <w:spacing w:line="360" w:lineRule="auto"/>
        <w:ind w:right="-801" w:rightChars="-389" w:firstLine="2124" w:firstLineChars="90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供应商名称（电子签章）：</w:t>
      </w:r>
    </w:p>
    <w:p w14:paraId="1D0FC6C0">
      <w:pPr>
        <w:spacing w:line="360" w:lineRule="auto"/>
        <w:ind w:right="-801" w:rightChars="-389" w:firstLine="2124" w:firstLineChars="900"/>
        <w:contextualSpacing/>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日</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期：   年   月   日</w:t>
      </w:r>
    </w:p>
    <w:p w14:paraId="5BCEEA36">
      <w:pPr>
        <w:rPr>
          <w:rFonts w:hint="eastAsia"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br w:type="page"/>
      </w:r>
    </w:p>
    <w:p w14:paraId="0F30F26E">
      <w:pPr>
        <w:spacing w:line="500" w:lineRule="exact"/>
        <w:jc w:val="center"/>
        <w:rPr>
          <w:rFonts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建设工程项目管理承诺书</w:t>
      </w:r>
    </w:p>
    <w:p w14:paraId="71A7DEA1">
      <w:pPr>
        <w:spacing w:line="400" w:lineRule="exact"/>
        <w:rPr>
          <w:rFonts w:ascii="宋体" w:hAnsi="宋体" w:eastAsia="宋体"/>
          <w:color w:val="000000" w:themeColor="text1"/>
          <w:sz w:val="24"/>
          <w:highlight w:val="none"/>
          <w14:textFill>
            <w14:solidFill>
              <w14:schemeClr w14:val="tx1"/>
            </w14:solidFill>
          </w14:textFill>
        </w:rPr>
      </w:pPr>
    </w:p>
    <w:p w14:paraId="0FCA1467">
      <w:pPr>
        <w:spacing w:line="400" w:lineRule="exact"/>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致</w:t>
      </w:r>
      <w:r>
        <w:rPr>
          <w:rFonts w:eastAsia="宋体" w:asciiTheme="minorAscii" w:hAnsiTheme="minorAscii"/>
          <w:color w:val="000000" w:themeColor="text1"/>
          <w:szCs w:val="21"/>
          <w:highlight w:val="none"/>
          <w:u w:val="single"/>
          <w14:textFill>
            <w14:solidFill>
              <w14:schemeClr w14:val="tx1"/>
            </w14:solidFill>
          </w14:textFill>
        </w:rPr>
        <w:t xml:space="preserve">                        </w:t>
      </w:r>
      <w:r>
        <w:rPr>
          <w:rFonts w:eastAsia="宋体" w:asciiTheme="minorAscii" w:hAnsiTheme="minorAscii"/>
          <w:color w:val="000000" w:themeColor="text1"/>
          <w:szCs w:val="21"/>
          <w:highlight w:val="none"/>
          <w14:textFill>
            <w14:solidFill>
              <w14:schemeClr w14:val="tx1"/>
            </w14:solidFill>
          </w14:textFill>
        </w:rPr>
        <w:t>（采购人名称）：</w:t>
      </w:r>
    </w:p>
    <w:p w14:paraId="5F148409">
      <w:pPr>
        <w:spacing w:line="400" w:lineRule="exact"/>
        <w:ind w:firstLine="412" w:firstLineChars="200"/>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作为参与</w:t>
      </w:r>
      <w:r>
        <w:rPr>
          <w:rFonts w:eastAsia="宋体" w:asciiTheme="minorAscii" w:hAnsiTheme="minorAscii"/>
          <w:color w:val="000000" w:themeColor="text1"/>
          <w:szCs w:val="21"/>
          <w:highlight w:val="none"/>
          <w:u w:val="single"/>
          <w14:textFill>
            <w14:solidFill>
              <w14:schemeClr w14:val="tx1"/>
            </w14:solidFill>
          </w14:textFill>
        </w:rPr>
        <w:t xml:space="preserve">                  </w:t>
      </w:r>
      <w:r>
        <w:rPr>
          <w:rFonts w:eastAsia="宋体" w:asciiTheme="minorAscii" w:hAnsiTheme="minorAscii"/>
          <w:color w:val="000000" w:themeColor="text1"/>
          <w:szCs w:val="21"/>
          <w:highlight w:val="none"/>
          <w14:textFill>
            <w14:solidFill>
              <w14:schemeClr w14:val="tx1"/>
            </w14:solidFill>
          </w14:textFill>
        </w:rPr>
        <w:t>（项目名称）项目的供应商，根据国家、自治区相关文件规定，我方在此向采购人承诺：</w:t>
      </w:r>
    </w:p>
    <w:p w14:paraId="24C219B2">
      <w:pPr>
        <w:spacing w:line="400" w:lineRule="exact"/>
        <w:ind w:firstLine="412" w:firstLineChars="200"/>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1、一旦成交，我方保证按照政府相关部门的规定，在成交后7个工作日内，按照《保障农民工工资支付条例》规定及广西壮族自治区有关规定开设农民工工资专用账户，并按</w:t>
      </w:r>
      <w:r>
        <w:rPr>
          <w:rFonts w:eastAsia="宋体" w:asciiTheme="minorAscii" w:hAnsiTheme="minorAscii"/>
          <w:color w:val="000000" w:themeColor="text1"/>
          <w:szCs w:val="21"/>
          <w:highlight w:val="none"/>
          <w:u w:val="single"/>
          <w14:textFill>
            <w14:solidFill>
              <w14:schemeClr w14:val="tx1"/>
            </w14:solidFill>
          </w14:textFill>
        </w:rPr>
        <w:t>要求</w:t>
      </w:r>
      <w:r>
        <w:rPr>
          <w:rFonts w:eastAsia="宋体" w:asciiTheme="minorAscii" w:hAnsiTheme="minorAscii"/>
          <w:color w:val="000000" w:themeColor="text1"/>
          <w:szCs w:val="21"/>
          <w:highlight w:val="none"/>
          <w14:textFill>
            <w14:solidFill>
              <w14:schemeClr w14:val="tx1"/>
            </w14:solidFill>
          </w14:textFill>
        </w:rPr>
        <w:t>比例将农民工工资保证金存入</w:t>
      </w:r>
      <w:r>
        <w:rPr>
          <w:rFonts w:hint="eastAsia" w:eastAsia="宋体" w:asciiTheme="minorAscii" w:hAnsiTheme="minorAscii"/>
          <w:color w:val="000000" w:themeColor="text1"/>
          <w:highlight w:val="none"/>
          <w:lang w:val="en-US" w:eastAsia="zh-CN"/>
          <w14:textFill>
            <w14:solidFill>
              <w14:schemeClr w14:val="tx1"/>
            </w14:solidFill>
          </w14:textFill>
        </w:rPr>
        <w:t>账</w:t>
      </w:r>
      <w:r>
        <w:rPr>
          <w:rFonts w:eastAsia="宋体" w:asciiTheme="minorAscii" w:hAnsiTheme="minorAscii"/>
          <w:color w:val="000000" w:themeColor="text1"/>
          <w:szCs w:val="21"/>
          <w:highlight w:val="none"/>
          <w14:textFill>
            <w14:solidFill>
              <w14:schemeClr w14:val="tx1"/>
            </w14:solidFill>
          </w14:textFill>
        </w:rPr>
        <w:t>户，专项用于支付本工程提供劳动的农民工被拖欠的工资。按照与农民工依法约定的工资支付周期和具体支付日期支付工资，保证每月至少向农民工足额支付一次工资。</w:t>
      </w:r>
    </w:p>
    <w:p w14:paraId="45CDB33D">
      <w:pPr>
        <w:spacing w:line="400" w:lineRule="exact"/>
        <w:ind w:firstLine="412" w:firstLineChars="200"/>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75FD8FAB">
      <w:pPr>
        <w:spacing w:line="400" w:lineRule="exact"/>
        <w:ind w:firstLine="412" w:firstLineChars="200"/>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711276E1">
      <w:pPr>
        <w:spacing w:line="400" w:lineRule="exact"/>
        <w:ind w:firstLine="412" w:firstLineChars="200"/>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33BBA6E">
      <w:pPr>
        <w:spacing w:line="400" w:lineRule="exact"/>
        <w:ind w:firstLine="412" w:firstLineChars="200"/>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72EC916F">
      <w:pPr>
        <w:spacing w:line="400" w:lineRule="exact"/>
        <w:ind w:firstLine="412" w:firstLineChars="200"/>
        <w:rPr>
          <w:rFonts w:eastAsia="宋体" w:asciiTheme="minorAscii" w:hAnsiTheme="minorAscii"/>
          <w:color w:val="000000" w:themeColor="text1"/>
          <w:szCs w:val="21"/>
          <w:highlight w:val="none"/>
          <w14:textFill>
            <w14:solidFill>
              <w14:schemeClr w14:val="tx1"/>
            </w14:solidFill>
          </w14:textFill>
        </w:rPr>
      </w:pPr>
    </w:p>
    <w:p w14:paraId="40CEAF4B">
      <w:pPr>
        <w:spacing w:line="400" w:lineRule="exact"/>
        <w:ind w:firstLine="4120" w:firstLineChars="2000"/>
        <w:rPr>
          <w:rFonts w:eastAsia="宋体" w:asciiTheme="minorAscii" w:hAnsiTheme="minorAscii"/>
          <w:color w:val="000000" w:themeColor="text1"/>
          <w:szCs w:val="21"/>
          <w:highlight w:val="none"/>
          <w:u w:val="singl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供应商</w:t>
      </w:r>
      <w:r>
        <w:rPr>
          <w:rFonts w:eastAsia="宋体" w:asciiTheme="minorAscii" w:hAnsiTheme="minorAscii"/>
          <w:color w:val="000000" w:themeColor="text1"/>
          <w:kern w:val="0"/>
          <w:szCs w:val="21"/>
          <w:highlight w:val="none"/>
          <w14:textFill>
            <w14:solidFill>
              <w14:schemeClr w14:val="tx1"/>
            </w14:solidFill>
          </w14:textFill>
        </w:rPr>
        <w:t>名称</w:t>
      </w:r>
      <w:r>
        <w:rPr>
          <w:rFonts w:eastAsia="宋体" w:asciiTheme="minorAscii" w:hAnsiTheme="minorAscii"/>
          <w:color w:val="000000" w:themeColor="text1"/>
          <w:szCs w:val="21"/>
          <w:highlight w:val="none"/>
          <w14:textFill>
            <w14:solidFill>
              <w14:schemeClr w14:val="tx1"/>
            </w14:solidFill>
          </w14:textFill>
        </w:rPr>
        <w:t>（盖公章）：</w:t>
      </w:r>
      <w:r>
        <w:rPr>
          <w:rFonts w:eastAsia="宋体" w:asciiTheme="minorAscii" w:hAnsiTheme="minorAscii"/>
          <w:color w:val="000000" w:themeColor="text1"/>
          <w:szCs w:val="21"/>
          <w:highlight w:val="none"/>
          <w:u w:val="single"/>
          <w14:textFill>
            <w14:solidFill>
              <w14:schemeClr w14:val="tx1"/>
            </w14:solidFill>
          </w14:textFill>
        </w:rPr>
        <w:t xml:space="preserve">                   </w:t>
      </w:r>
    </w:p>
    <w:p w14:paraId="285A4970">
      <w:pPr>
        <w:spacing w:line="400" w:lineRule="exact"/>
        <w:ind w:firstLine="4120" w:firstLineChars="2000"/>
        <w:jc w:val="both"/>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日</w:t>
      </w:r>
      <w:r>
        <w:rPr>
          <w:rFonts w:hint="eastAsia" w:eastAsia="宋体" w:asciiTheme="minorAscii" w:hAnsiTheme="minorAscii"/>
          <w:color w:val="000000" w:themeColor="text1"/>
          <w:szCs w:val="21"/>
          <w:highlight w:val="none"/>
          <w:lang w:val="en-US" w:eastAsia="zh-CN"/>
          <w14:textFill>
            <w14:solidFill>
              <w14:schemeClr w14:val="tx1"/>
            </w14:solidFill>
          </w14:textFill>
        </w:rPr>
        <w:t xml:space="preserve">  </w:t>
      </w:r>
      <w:r>
        <w:rPr>
          <w:rFonts w:eastAsia="宋体" w:asciiTheme="minorAscii" w:hAnsiTheme="minorAscii"/>
          <w:color w:val="000000" w:themeColor="text1"/>
          <w:szCs w:val="21"/>
          <w:highlight w:val="none"/>
          <w14:textFill>
            <w14:solidFill>
              <w14:schemeClr w14:val="tx1"/>
            </w14:solidFill>
          </w14:textFill>
        </w:rPr>
        <w:t>期：</w:t>
      </w:r>
      <w:r>
        <w:rPr>
          <w:rFonts w:eastAsia="宋体" w:asciiTheme="minorAscii" w:hAnsiTheme="minorAscii"/>
          <w:color w:val="000000" w:themeColor="text1"/>
          <w:szCs w:val="21"/>
          <w:highlight w:val="none"/>
          <w:u w:val="single"/>
          <w14:textFill>
            <w14:solidFill>
              <w14:schemeClr w14:val="tx1"/>
            </w14:solidFill>
          </w14:textFill>
        </w:rPr>
        <w:t xml:space="preserve">         </w:t>
      </w:r>
      <w:r>
        <w:rPr>
          <w:rFonts w:eastAsia="宋体" w:asciiTheme="minorAscii" w:hAnsiTheme="minorAscii"/>
          <w:color w:val="000000" w:themeColor="text1"/>
          <w:szCs w:val="21"/>
          <w:highlight w:val="none"/>
          <w14:textFill>
            <w14:solidFill>
              <w14:schemeClr w14:val="tx1"/>
            </w14:solidFill>
          </w14:textFill>
        </w:rPr>
        <w:t>年</w:t>
      </w:r>
      <w:r>
        <w:rPr>
          <w:rFonts w:eastAsia="宋体" w:asciiTheme="minorAscii" w:hAnsiTheme="minorAscii"/>
          <w:color w:val="000000" w:themeColor="text1"/>
          <w:szCs w:val="21"/>
          <w:highlight w:val="none"/>
          <w:u w:val="single"/>
          <w14:textFill>
            <w14:solidFill>
              <w14:schemeClr w14:val="tx1"/>
            </w14:solidFill>
          </w14:textFill>
        </w:rPr>
        <w:t xml:space="preserve">        </w:t>
      </w:r>
      <w:r>
        <w:rPr>
          <w:rFonts w:eastAsia="宋体" w:asciiTheme="minorAscii" w:hAnsiTheme="minorAscii"/>
          <w:color w:val="000000" w:themeColor="text1"/>
          <w:szCs w:val="21"/>
          <w:highlight w:val="none"/>
          <w14:textFill>
            <w14:solidFill>
              <w14:schemeClr w14:val="tx1"/>
            </w14:solidFill>
          </w14:textFill>
        </w:rPr>
        <w:t>月</w:t>
      </w:r>
      <w:r>
        <w:rPr>
          <w:rFonts w:eastAsia="宋体" w:asciiTheme="minorAscii" w:hAnsiTheme="minorAscii"/>
          <w:color w:val="000000" w:themeColor="text1"/>
          <w:szCs w:val="21"/>
          <w:highlight w:val="none"/>
          <w:u w:val="single"/>
          <w14:textFill>
            <w14:solidFill>
              <w14:schemeClr w14:val="tx1"/>
            </w14:solidFill>
          </w14:textFill>
        </w:rPr>
        <w:t xml:space="preserve">        </w:t>
      </w:r>
      <w:r>
        <w:rPr>
          <w:rFonts w:eastAsia="宋体" w:asciiTheme="minorAscii" w:hAnsiTheme="minorAscii"/>
          <w:color w:val="000000" w:themeColor="text1"/>
          <w:szCs w:val="21"/>
          <w:highlight w:val="none"/>
          <w14:textFill>
            <w14:solidFill>
              <w14:schemeClr w14:val="tx1"/>
            </w14:solidFill>
          </w14:textFill>
        </w:rPr>
        <w:t>日</w:t>
      </w:r>
    </w:p>
    <w:p w14:paraId="46E86CF4">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br w:type="page"/>
      </w:r>
    </w:p>
    <w:p w14:paraId="096679F9">
      <w:pPr>
        <w:spacing w:line="400" w:lineRule="exact"/>
        <w:jc w:val="cente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广西壮族自治区建筑工程安全文明施工措施项目清单内容</w:t>
      </w:r>
    </w:p>
    <w:p w14:paraId="2D22FBD2">
      <w:pPr>
        <w:jc w:val="cente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（桂建质〔2015〕16号文附件一）</w:t>
      </w:r>
    </w:p>
    <w:p w14:paraId="0327DB4E">
      <w:pPr>
        <w:jc w:val="center"/>
        <w:rPr>
          <w:rFonts w:eastAsia="宋体" w:asciiTheme="minorAscii" w:hAnsiTheme="minorAscii"/>
          <w:b/>
          <w:bCs/>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广西壮族自治区</w:t>
      </w:r>
    </w:p>
    <w:p w14:paraId="6999AC5B">
      <w:pPr>
        <w:jc w:val="center"/>
        <w:rPr>
          <w:rFonts w:eastAsia="宋体" w:asciiTheme="minorAscii" w:hAnsiTheme="minorAscii"/>
          <w:b/>
          <w:bCs/>
          <w:color w:val="000000" w:themeColor="text1"/>
          <w:w w:val="90"/>
          <w:szCs w:val="21"/>
          <w:highlight w:val="none"/>
          <w14:textFill>
            <w14:solidFill>
              <w14:schemeClr w14:val="tx1"/>
            </w14:solidFill>
          </w14:textFill>
        </w:rPr>
      </w:pPr>
      <w:r>
        <w:rPr>
          <w:rFonts w:eastAsia="宋体" w:asciiTheme="minorAscii" w:hAnsiTheme="minorAscii"/>
          <w:b/>
          <w:bCs/>
          <w:color w:val="000000" w:themeColor="text1"/>
          <w:w w:val="90"/>
          <w:szCs w:val="21"/>
          <w:highlight w:val="none"/>
          <w14:textFill>
            <w14:solidFill>
              <w14:schemeClr w14:val="tx1"/>
            </w14:solidFill>
          </w14:textFill>
        </w:rPr>
        <w:t>建设工程安全文明施工措施项目清单内容</w:t>
      </w:r>
    </w:p>
    <w:p w14:paraId="260951D8">
      <w:pPr>
        <w:rPr>
          <w:rFonts w:eastAsia="宋体" w:asciiTheme="minorAscii" w:hAnsiTheme="minorAscii"/>
          <w:b/>
          <w:bCs/>
          <w:color w:val="000000" w:themeColor="text1"/>
          <w:w w:val="90"/>
          <w:szCs w:val="21"/>
          <w:highlight w:val="none"/>
          <w14:textFill>
            <w14:solidFill>
              <w14:schemeClr w14:val="tx1"/>
            </w14:solidFill>
          </w14:textFill>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6D0F3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tcBorders>
            <w:noWrap w:val="0"/>
            <w:vAlign w:val="center"/>
          </w:tcPr>
          <w:p w14:paraId="5BD1594D">
            <w:pPr>
              <w:rPr>
                <w:rFonts w:eastAsia="宋体" w:asciiTheme="minorAscii" w:hAnsiTheme="minorAscii"/>
                <w:b/>
                <w:bCs/>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类别</w:t>
            </w:r>
          </w:p>
        </w:tc>
        <w:tc>
          <w:tcPr>
            <w:tcW w:w="2070" w:type="dxa"/>
            <w:gridSpan w:val="2"/>
            <w:tcBorders>
              <w:top w:val="single" w:color="auto" w:sz="12" w:space="0"/>
            </w:tcBorders>
            <w:noWrap w:val="0"/>
            <w:vAlign w:val="center"/>
          </w:tcPr>
          <w:p w14:paraId="63D485EB">
            <w:pPr>
              <w:rPr>
                <w:rFonts w:eastAsia="宋体" w:asciiTheme="minorAscii" w:hAnsiTheme="minorAscii"/>
                <w:b/>
                <w:bCs/>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项目名称</w:t>
            </w:r>
          </w:p>
        </w:tc>
        <w:tc>
          <w:tcPr>
            <w:tcW w:w="6645" w:type="dxa"/>
            <w:tcBorders>
              <w:top w:val="single" w:color="auto" w:sz="12" w:space="0"/>
            </w:tcBorders>
            <w:noWrap w:val="0"/>
            <w:vAlign w:val="center"/>
          </w:tcPr>
          <w:p w14:paraId="4F0C7D4D">
            <w:pPr>
              <w:rPr>
                <w:rFonts w:eastAsia="宋体" w:asciiTheme="minorAscii" w:hAnsiTheme="minorAscii"/>
                <w:b/>
                <w:bCs/>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主要内容和要求</w:t>
            </w:r>
          </w:p>
        </w:tc>
      </w:tr>
      <w:tr w14:paraId="773FF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5FB7E0A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文明</w:t>
            </w:r>
          </w:p>
          <w:p w14:paraId="664CDE96">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施工</w:t>
            </w:r>
          </w:p>
          <w:p w14:paraId="228574C1">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与</w:t>
            </w:r>
          </w:p>
          <w:p w14:paraId="1456F873">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环境</w:t>
            </w:r>
          </w:p>
          <w:p w14:paraId="6C3409EC">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保护</w:t>
            </w:r>
          </w:p>
        </w:tc>
        <w:tc>
          <w:tcPr>
            <w:tcW w:w="2070" w:type="dxa"/>
            <w:gridSpan w:val="2"/>
            <w:noWrap w:val="0"/>
            <w:vAlign w:val="center"/>
          </w:tcPr>
          <w:p w14:paraId="2F6ED0B0">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安全警示</w:t>
            </w:r>
          </w:p>
          <w:p w14:paraId="5D20E1D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标志牌</w:t>
            </w:r>
          </w:p>
        </w:tc>
        <w:tc>
          <w:tcPr>
            <w:tcW w:w="6645" w:type="dxa"/>
            <w:noWrap w:val="0"/>
            <w:vAlign w:val="center"/>
          </w:tcPr>
          <w:p w14:paraId="734319DF">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在易发伤亡事故（或危险）处设置明显的、符合国家标准要求的安全警示标志牌。</w:t>
            </w:r>
          </w:p>
        </w:tc>
      </w:tr>
      <w:tr w14:paraId="62965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61434308">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2D32C4F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现场围挡</w:t>
            </w:r>
          </w:p>
        </w:tc>
        <w:tc>
          <w:tcPr>
            <w:tcW w:w="6645" w:type="dxa"/>
            <w:noWrap w:val="0"/>
            <w:vAlign w:val="center"/>
          </w:tcPr>
          <w:p w14:paraId="53B8D0B1">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 现场采用封闭围挡，高度不小于1.8m。</w:t>
            </w:r>
          </w:p>
          <w:p w14:paraId="0021EC3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围挡材料可用彩色、定型钢板，砌块等墙体。</w:t>
            </w:r>
          </w:p>
        </w:tc>
      </w:tr>
      <w:tr w14:paraId="79B0E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C428C4D">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216D1730">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七牌二图</w:t>
            </w:r>
          </w:p>
        </w:tc>
        <w:tc>
          <w:tcPr>
            <w:tcW w:w="6645" w:type="dxa"/>
            <w:noWrap w:val="0"/>
            <w:vAlign w:val="center"/>
          </w:tcPr>
          <w:p w14:paraId="2F7743FC">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06C729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noWrap w:val="0"/>
            <w:vAlign w:val="center"/>
          </w:tcPr>
          <w:p w14:paraId="58787AAA">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2BF38F1A">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企业标志</w:t>
            </w:r>
          </w:p>
        </w:tc>
        <w:tc>
          <w:tcPr>
            <w:tcW w:w="6645" w:type="dxa"/>
            <w:noWrap w:val="0"/>
            <w:vAlign w:val="center"/>
          </w:tcPr>
          <w:p w14:paraId="7173B7AB">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现场出入的大门应设有本企业标志或企业标识。</w:t>
            </w:r>
          </w:p>
        </w:tc>
      </w:tr>
      <w:tr w14:paraId="2A8A8D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6B5AC1E4">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242BBF9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场容场貌</w:t>
            </w:r>
          </w:p>
        </w:tc>
        <w:tc>
          <w:tcPr>
            <w:tcW w:w="6645" w:type="dxa"/>
            <w:noWrap w:val="0"/>
            <w:vAlign w:val="center"/>
          </w:tcPr>
          <w:p w14:paraId="5C4ECDE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 道路畅通。</w:t>
            </w:r>
          </w:p>
          <w:p w14:paraId="53D25B1C">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排水设施齐全畅通。</w:t>
            </w:r>
          </w:p>
          <w:p w14:paraId="5CB15D5E">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3. 工地地面硬化处理（办公区、生活区、现场道路、材料堆放、混凝土搅拌、砂浆搅拌、钢筋加工等场地和外脚手架基础等）。</w:t>
            </w:r>
          </w:p>
        </w:tc>
      </w:tr>
      <w:tr w14:paraId="56782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58440E8">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3BB71778">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材料堆放</w:t>
            </w:r>
          </w:p>
        </w:tc>
        <w:tc>
          <w:tcPr>
            <w:tcW w:w="6645" w:type="dxa"/>
            <w:noWrap w:val="0"/>
            <w:vAlign w:val="center"/>
          </w:tcPr>
          <w:p w14:paraId="48640CBF">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材料、构件、料具等堆放时，应有名称、品种、规格等标牌。</w:t>
            </w:r>
          </w:p>
          <w:p w14:paraId="4A9D466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水泥和其它易飞扬细颗粒建筑材料应封闭存放或采取覆盖等措施。</w:t>
            </w:r>
          </w:p>
          <w:p w14:paraId="51958410">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3. 易燃、易爆和有毒有害物品分类存放。</w:t>
            </w:r>
          </w:p>
        </w:tc>
      </w:tr>
      <w:tr w14:paraId="5A0689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68AFB055">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7AA244E9">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现场防火</w:t>
            </w:r>
          </w:p>
        </w:tc>
        <w:tc>
          <w:tcPr>
            <w:tcW w:w="6645" w:type="dxa"/>
            <w:noWrap w:val="0"/>
            <w:vAlign w:val="center"/>
          </w:tcPr>
          <w:p w14:paraId="379504B6">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消防器材配置合理，符合消防要求。</w:t>
            </w:r>
          </w:p>
        </w:tc>
      </w:tr>
      <w:tr w14:paraId="26947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5CF80F9">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48C07FF1">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垃圾清运</w:t>
            </w:r>
          </w:p>
        </w:tc>
        <w:tc>
          <w:tcPr>
            <w:tcW w:w="6645" w:type="dxa"/>
            <w:noWrap w:val="0"/>
            <w:vAlign w:val="center"/>
          </w:tcPr>
          <w:p w14:paraId="067FFE5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 施工现场应设置密闭式垃圾站，施工垃圾、生活垃圾应分类存放。</w:t>
            </w:r>
          </w:p>
          <w:p w14:paraId="3027F68A">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施工垃圾必须采用相应容器或管道运输。</w:t>
            </w:r>
          </w:p>
        </w:tc>
      </w:tr>
      <w:tr w14:paraId="3A8E2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2513DAC7">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6ADEFED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宣传栏、环保及不扰民措施</w:t>
            </w:r>
          </w:p>
        </w:tc>
        <w:tc>
          <w:tcPr>
            <w:tcW w:w="6645" w:type="dxa"/>
            <w:noWrap w:val="0"/>
            <w:vAlign w:val="center"/>
          </w:tcPr>
          <w:p w14:paraId="33A03EE2">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宣传栏、安全宣传标语等，洗车（防止污染市区道路）、粉尘、噪声控制和排污（污水、废气）措施等。</w:t>
            </w:r>
          </w:p>
        </w:tc>
      </w:tr>
      <w:tr w14:paraId="1F8CF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04A0FA82">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临时设施</w:t>
            </w:r>
          </w:p>
        </w:tc>
        <w:tc>
          <w:tcPr>
            <w:tcW w:w="2070" w:type="dxa"/>
            <w:gridSpan w:val="2"/>
            <w:noWrap w:val="0"/>
            <w:vAlign w:val="center"/>
          </w:tcPr>
          <w:p w14:paraId="0E18A87C">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现场办公</w:t>
            </w:r>
          </w:p>
          <w:p w14:paraId="0F4E0294">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生活设施</w:t>
            </w:r>
          </w:p>
        </w:tc>
        <w:tc>
          <w:tcPr>
            <w:tcW w:w="6645" w:type="dxa"/>
            <w:noWrap w:val="0"/>
            <w:vAlign w:val="center"/>
          </w:tcPr>
          <w:p w14:paraId="50916A7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 施工现场办公、生活区与作业区分开设置，保持安全距离。</w:t>
            </w:r>
          </w:p>
          <w:p w14:paraId="6F18D12A">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工地办公室、现场宿舍、食堂、厕所、饮水、沐浴、休息场所等符合卫生、消防安全要求。</w:t>
            </w:r>
          </w:p>
        </w:tc>
      </w:tr>
      <w:tr w14:paraId="2CC4A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7DF489A">
            <w:pPr>
              <w:rPr>
                <w:rFonts w:eastAsia="宋体" w:asciiTheme="minorAscii" w:hAnsiTheme="minorAscii"/>
                <w:color w:val="000000" w:themeColor="text1"/>
                <w:szCs w:val="21"/>
                <w:highlight w:val="none"/>
                <w14:textFill>
                  <w14:solidFill>
                    <w14:schemeClr w14:val="tx1"/>
                  </w14:solidFill>
                </w14:textFill>
              </w:rPr>
            </w:pPr>
          </w:p>
        </w:tc>
        <w:tc>
          <w:tcPr>
            <w:tcW w:w="525" w:type="dxa"/>
            <w:vMerge w:val="restart"/>
            <w:noWrap w:val="0"/>
            <w:vAlign w:val="center"/>
          </w:tcPr>
          <w:p w14:paraId="58388567">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施工现场</w:t>
            </w:r>
          </w:p>
          <w:p w14:paraId="1E95FE3F">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临时用电</w:t>
            </w:r>
          </w:p>
        </w:tc>
        <w:tc>
          <w:tcPr>
            <w:tcW w:w="1545" w:type="dxa"/>
            <w:noWrap w:val="0"/>
            <w:vAlign w:val="center"/>
          </w:tcPr>
          <w:p w14:paraId="5C8579C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配电线路</w:t>
            </w:r>
          </w:p>
        </w:tc>
        <w:tc>
          <w:tcPr>
            <w:tcW w:w="6645" w:type="dxa"/>
            <w:noWrap w:val="0"/>
            <w:vAlign w:val="center"/>
          </w:tcPr>
          <w:p w14:paraId="1243E36C">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 按照TN-S系统要求配备五芯电缆、四芯电缆和三芯电缆。</w:t>
            </w:r>
          </w:p>
          <w:p w14:paraId="49C3F96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按要求架设临时用电线路的电杆、横担、瓷夹、瓷瓶等，或电缆埋地的地沟。</w:t>
            </w:r>
          </w:p>
          <w:p w14:paraId="6165B4E0">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3. 对靠近施工现场的外电线路，设置木质、塑料等绝缘体的防护设施。</w:t>
            </w:r>
          </w:p>
        </w:tc>
      </w:tr>
      <w:tr w14:paraId="1E3BB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8C14D40">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405BE9D1">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0E4E3F80">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配电箱</w:t>
            </w:r>
          </w:p>
          <w:p w14:paraId="11C8DF6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开关箱</w:t>
            </w:r>
          </w:p>
        </w:tc>
        <w:tc>
          <w:tcPr>
            <w:tcW w:w="6645" w:type="dxa"/>
            <w:noWrap w:val="0"/>
            <w:vAlign w:val="center"/>
          </w:tcPr>
          <w:p w14:paraId="4D56C32F">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 按三级配电要求，配备总配电箱、分配电箱、开关箱三类（铁质）标准电箱，开关箱应符合“一机、一箱、一闸、一漏”，三类电箱中的各类电器应是合格品。</w:t>
            </w:r>
          </w:p>
          <w:p w14:paraId="15B21E03">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按两级保护的要求，选取符合容量要求和质量合格的总配电箱和开关箱中的漏电保护器。</w:t>
            </w:r>
          </w:p>
          <w:p w14:paraId="7B6CAFA7">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3. 对大型、落地式分配电箱、开关箱设置防护棚和通透式围挡。</w:t>
            </w:r>
          </w:p>
        </w:tc>
      </w:tr>
      <w:tr w14:paraId="734AE0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noWrap w:val="0"/>
            <w:vAlign w:val="center"/>
          </w:tcPr>
          <w:p w14:paraId="3600DCB2">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0EB0BAD4">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706532EE">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接地装置</w:t>
            </w:r>
          </w:p>
        </w:tc>
        <w:tc>
          <w:tcPr>
            <w:tcW w:w="6645" w:type="dxa"/>
            <w:noWrap w:val="0"/>
            <w:vAlign w:val="center"/>
          </w:tcPr>
          <w:p w14:paraId="414CE5B4">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施工现场应设置不少于三处的重复接地装置。</w:t>
            </w:r>
          </w:p>
        </w:tc>
      </w:tr>
      <w:tr w14:paraId="54ABD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noWrap w:val="0"/>
            <w:vAlign w:val="center"/>
          </w:tcPr>
          <w:p w14:paraId="7326B4A8">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48561BE7">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6234C238">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现场变配电装置</w:t>
            </w:r>
          </w:p>
        </w:tc>
        <w:tc>
          <w:tcPr>
            <w:tcW w:w="6645" w:type="dxa"/>
            <w:noWrap w:val="0"/>
            <w:vAlign w:val="center"/>
          </w:tcPr>
          <w:p w14:paraId="2EC148E7">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总配电房建筑材料必须达到消防防火要求，室内做硬地坪、电缆沟。</w:t>
            </w:r>
          </w:p>
        </w:tc>
      </w:tr>
      <w:tr w14:paraId="5BE8E2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noWrap w:val="0"/>
            <w:vAlign w:val="center"/>
          </w:tcPr>
          <w:p w14:paraId="28CC2C08">
            <w:pPr>
              <w:rPr>
                <w:rFonts w:eastAsia="宋体" w:asciiTheme="minorAscii" w:hAnsiTheme="minorAscii"/>
                <w:b/>
                <w:bCs/>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类别</w:t>
            </w:r>
          </w:p>
        </w:tc>
        <w:tc>
          <w:tcPr>
            <w:tcW w:w="2070" w:type="dxa"/>
            <w:gridSpan w:val="2"/>
            <w:noWrap w:val="0"/>
            <w:vAlign w:val="center"/>
          </w:tcPr>
          <w:p w14:paraId="19AFB7A8">
            <w:pPr>
              <w:rPr>
                <w:rFonts w:eastAsia="宋体" w:asciiTheme="minorAscii" w:hAnsiTheme="minorAscii"/>
                <w:b/>
                <w:bCs/>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项目名称</w:t>
            </w:r>
          </w:p>
        </w:tc>
        <w:tc>
          <w:tcPr>
            <w:tcW w:w="6645" w:type="dxa"/>
            <w:noWrap w:val="0"/>
            <w:vAlign w:val="center"/>
          </w:tcPr>
          <w:p w14:paraId="14F9F0E9">
            <w:pPr>
              <w:rPr>
                <w:rFonts w:eastAsia="宋体" w:asciiTheme="minorAscii" w:hAnsiTheme="minorAscii"/>
                <w:b/>
                <w:bCs/>
                <w:color w:val="000000" w:themeColor="text1"/>
                <w:szCs w:val="21"/>
                <w:highlight w:val="none"/>
                <w14:textFill>
                  <w14:solidFill>
                    <w14:schemeClr w14:val="tx1"/>
                  </w14:solidFill>
                </w14:textFill>
              </w:rPr>
            </w:pPr>
            <w:r>
              <w:rPr>
                <w:rFonts w:eastAsia="宋体" w:asciiTheme="minorAscii" w:hAnsiTheme="minorAscii"/>
                <w:b/>
                <w:bCs/>
                <w:color w:val="000000" w:themeColor="text1"/>
                <w:szCs w:val="21"/>
                <w:highlight w:val="none"/>
                <w14:textFill>
                  <w14:solidFill>
                    <w14:schemeClr w14:val="tx1"/>
                  </w14:solidFill>
                </w14:textFill>
              </w:rPr>
              <w:t>主要内容和要求</w:t>
            </w:r>
          </w:p>
        </w:tc>
      </w:tr>
      <w:tr w14:paraId="58C05A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1837371F">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安全施工</w:t>
            </w:r>
          </w:p>
        </w:tc>
        <w:tc>
          <w:tcPr>
            <w:tcW w:w="525" w:type="dxa"/>
            <w:vMerge w:val="restart"/>
            <w:noWrap w:val="0"/>
            <w:vAlign w:val="center"/>
          </w:tcPr>
          <w:p w14:paraId="52DE0374">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高处作业防护</w:t>
            </w:r>
          </w:p>
        </w:tc>
        <w:tc>
          <w:tcPr>
            <w:tcW w:w="1545" w:type="dxa"/>
            <w:noWrap w:val="0"/>
            <w:vAlign w:val="center"/>
          </w:tcPr>
          <w:p w14:paraId="2AB190B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楼层、屋面、阳台等临边</w:t>
            </w:r>
          </w:p>
        </w:tc>
        <w:tc>
          <w:tcPr>
            <w:tcW w:w="6645" w:type="dxa"/>
            <w:noWrap w:val="0"/>
            <w:vAlign w:val="center"/>
          </w:tcPr>
          <w:p w14:paraId="66C4AFB9">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设两道防护栏杆和18cm高的踢脚板，用密目式安全立网全封闭。</w:t>
            </w:r>
          </w:p>
        </w:tc>
      </w:tr>
      <w:tr w14:paraId="77540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28734555">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7B137282">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62A6B0AA">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通道口</w:t>
            </w:r>
          </w:p>
        </w:tc>
        <w:tc>
          <w:tcPr>
            <w:tcW w:w="6645" w:type="dxa"/>
            <w:noWrap w:val="0"/>
            <w:vAlign w:val="center"/>
          </w:tcPr>
          <w:p w14:paraId="5F63A2FA">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设防护棚，防护棚应为不小于5cm厚的木板或两道相距50cm的竹笆。两侧应沿栏杆架用密目式安全网封闭。</w:t>
            </w:r>
          </w:p>
        </w:tc>
      </w:tr>
      <w:tr w14:paraId="73FF1C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2128C13">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7DB9161C">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0663658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预留洞口</w:t>
            </w:r>
          </w:p>
        </w:tc>
        <w:tc>
          <w:tcPr>
            <w:tcW w:w="6645" w:type="dxa"/>
            <w:noWrap w:val="0"/>
            <w:vAlign w:val="center"/>
          </w:tcPr>
          <w:p w14:paraId="32776717">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用硬质材料全封闭，短边超过1.5m长的洞口，除封闭外四周还应设有防护栏杆。</w:t>
            </w:r>
          </w:p>
        </w:tc>
      </w:tr>
      <w:tr w14:paraId="6A9AD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noWrap w:val="0"/>
            <w:vAlign w:val="center"/>
          </w:tcPr>
          <w:p w14:paraId="10A95706">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27958336">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5F778958">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电梯井口</w:t>
            </w:r>
          </w:p>
        </w:tc>
        <w:tc>
          <w:tcPr>
            <w:tcW w:w="6645" w:type="dxa"/>
            <w:noWrap w:val="0"/>
            <w:vAlign w:val="center"/>
          </w:tcPr>
          <w:p w14:paraId="09AF6B6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设置定型化、工具化的防护门，在电梯井内每隔2层（不大于10m）设置一道水平防护。</w:t>
            </w:r>
          </w:p>
        </w:tc>
      </w:tr>
      <w:tr w14:paraId="3FF9F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DD41B22">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701BA11B">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5D9BA4B7">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楼梯边</w:t>
            </w:r>
          </w:p>
        </w:tc>
        <w:tc>
          <w:tcPr>
            <w:tcW w:w="6645" w:type="dxa"/>
            <w:noWrap w:val="0"/>
            <w:vAlign w:val="center"/>
          </w:tcPr>
          <w:p w14:paraId="5D5D005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设1.2m高的定型化、工具化的防护栏，18cm高的踢脚板。</w:t>
            </w:r>
          </w:p>
        </w:tc>
      </w:tr>
      <w:tr w14:paraId="5574D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2C1FAF10">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2F1EB94A">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24CEDB6F">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垂直方向交叉作业</w:t>
            </w:r>
          </w:p>
        </w:tc>
        <w:tc>
          <w:tcPr>
            <w:tcW w:w="6645" w:type="dxa"/>
            <w:noWrap w:val="0"/>
            <w:vAlign w:val="center"/>
          </w:tcPr>
          <w:p w14:paraId="72526A8C">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设置防护隔离棚或其它设施。</w:t>
            </w:r>
          </w:p>
        </w:tc>
      </w:tr>
      <w:tr w14:paraId="26DA5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78627EE">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4FE142CB">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7F4FC32B">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高处作业</w:t>
            </w:r>
          </w:p>
        </w:tc>
        <w:tc>
          <w:tcPr>
            <w:tcW w:w="6645" w:type="dxa"/>
            <w:noWrap w:val="0"/>
            <w:vAlign w:val="center"/>
          </w:tcPr>
          <w:p w14:paraId="0BC3308F">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有悬挂安全带的悬索或其它设施，有操作平台，有上下的梯子或其它形式的通道。</w:t>
            </w:r>
          </w:p>
        </w:tc>
      </w:tr>
      <w:tr w14:paraId="4AC259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C634343">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069DC9E0">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4A3D1C0B">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基坑、物料平台</w:t>
            </w:r>
          </w:p>
        </w:tc>
        <w:tc>
          <w:tcPr>
            <w:tcW w:w="6645" w:type="dxa"/>
            <w:noWrap w:val="0"/>
            <w:vAlign w:val="center"/>
          </w:tcPr>
          <w:p w14:paraId="34634B52">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设1.2m高标准化的防护栏，用密目式安全立网封闭，悬挂标识。</w:t>
            </w:r>
          </w:p>
        </w:tc>
      </w:tr>
      <w:tr w14:paraId="3B718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E419CA8">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164962F5">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安全防护用品</w:t>
            </w:r>
          </w:p>
        </w:tc>
        <w:tc>
          <w:tcPr>
            <w:tcW w:w="6645" w:type="dxa"/>
            <w:noWrap w:val="0"/>
            <w:vAlign w:val="center"/>
          </w:tcPr>
          <w:p w14:paraId="538A7460">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安全帽、安全带、特种作业人员（电工、焊工、架子工等）防护服装、用品等。</w:t>
            </w:r>
          </w:p>
        </w:tc>
      </w:tr>
      <w:tr w14:paraId="2FFB8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noWrap w:val="0"/>
            <w:vAlign w:val="center"/>
          </w:tcPr>
          <w:p w14:paraId="60BF5199">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其它</w:t>
            </w:r>
          </w:p>
        </w:tc>
        <w:tc>
          <w:tcPr>
            <w:tcW w:w="525" w:type="dxa"/>
            <w:vMerge w:val="restart"/>
            <w:noWrap w:val="0"/>
            <w:vAlign w:val="center"/>
          </w:tcPr>
          <w:p w14:paraId="284631C0">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机械设备防护</w:t>
            </w:r>
          </w:p>
        </w:tc>
        <w:tc>
          <w:tcPr>
            <w:tcW w:w="1545" w:type="dxa"/>
            <w:noWrap w:val="0"/>
            <w:vAlign w:val="center"/>
          </w:tcPr>
          <w:p w14:paraId="74D2D6F8">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中小型机械</w:t>
            </w:r>
          </w:p>
        </w:tc>
        <w:tc>
          <w:tcPr>
            <w:tcW w:w="6645" w:type="dxa"/>
            <w:noWrap w:val="0"/>
            <w:vAlign w:val="center"/>
          </w:tcPr>
          <w:p w14:paraId="08E2FDC2">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设防护棚（同通道口防护并有防雨措施）。</w:t>
            </w:r>
          </w:p>
        </w:tc>
      </w:tr>
      <w:tr w14:paraId="69855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BA89D3F">
            <w:pPr>
              <w:rPr>
                <w:rFonts w:eastAsia="宋体" w:asciiTheme="minorAscii" w:hAnsiTheme="minorAscii"/>
                <w:color w:val="000000" w:themeColor="text1"/>
                <w:szCs w:val="21"/>
                <w:highlight w:val="none"/>
                <w14:textFill>
                  <w14:solidFill>
                    <w14:schemeClr w14:val="tx1"/>
                  </w14:solidFill>
                </w14:textFill>
              </w:rPr>
            </w:pPr>
          </w:p>
        </w:tc>
        <w:tc>
          <w:tcPr>
            <w:tcW w:w="525" w:type="dxa"/>
            <w:vMerge w:val="continue"/>
            <w:noWrap w:val="0"/>
            <w:vAlign w:val="center"/>
          </w:tcPr>
          <w:p w14:paraId="6E454E28">
            <w:pPr>
              <w:rPr>
                <w:rFonts w:eastAsia="宋体" w:asciiTheme="minorAscii" w:hAnsiTheme="minorAscii"/>
                <w:color w:val="000000" w:themeColor="text1"/>
                <w:szCs w:val="21"/>
                <w:highlight w:val="none"/>
                <w14:textFill>
                  <w14:solidFill>
                    <w14:schemeClr w14:val="tx1"/>
                  </w14:solidFill>
                </w14:textFill>
              </w:rPr>
            </w:pPr>
          </w:p>
        </w:tc>
        <w:tc>
          <w:tcPr>
            <w:tcW w:w="1545" w:type="dxa"/>
            <w:noWrap w:val="0"/>
            <w:vAlign w:val="center"/>
          </w:tcPr>
          <w:p w14:paraId="4944C662">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垂直运输设备</w:t>
            </w:r>
          </w:p>
        </w:tc>
        <w:tc>
          <w:tcPr>
            <w:tcW w:w="6645" w:type="dxa"/>
            <w:noWrap w:val="0"/>
            <w:vAlign w:val="center"/>
          </w:tcPr>
          <w:p w14:paraId="5CD73A76">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1. 垂直运输设备检测、检验、日常维护、保养等。</w:t>
            </w:r>
          </w:p>
          <w:p w14:paraId="735EB027">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2. 物料提升机、施工电梯等物料平台搭设、外侧用密目式安全立网全封闭，有安全通道、安全防护门、防护棚等。</w:t>
            </w:r>
          </w:p>
        </w:tc>
      </w:tr>
      <w:tr w14:paraId="6BE25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077CBD38">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7460EB7D">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专家论证审查</w:t>
            </w:r>
          </w:p>
        </w:tc>
        <w:tc>
          <w:tcPr>
            <w:tcW w:w="6645" w:type="dxa"/>
            <w:noWrap w:val="0"/>
            <w:vAlign w:val="center"/>
          </w:tcPr>
          <w:p w14:paraId="341C36E6">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超过一定规模的危险性较大分部分项工程专家论证审查。</w:t>
            </w:r>
          </w:p>
        </w:tc>
      </w:tr>
      <w:tr w14:paraId="57D0F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396942CD">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noWrap w:val="0"/>
            <w:vAlign w:val="center"/>
          </w:tcPr>
          <w:p w14:paraId="611DE668">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应急救援预案</w:t>
            </w:r>
          </w:p>
        </w:tc>
        <w:tc>
          <w:tcPr>
            <w:tcW w:w="6645" w:type="dxa"/>
            <w:noWrap w:val="0"/>
            <w:vAlign w:val="center"/>
          </w:tcPr>
          <w:p w14:paraId="4912BCDB">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救援器材准备及演练等。</w:t>
            </w:r>
          </w:p>
        </w:tc>
      </w:tr>
      <w:tr w14:paraId="2E7B0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bottom w:val="single" w:color="auto" w:sz="12" w:space="0"/>
            </w:tcBorders>
            <w:noWrap w:val="0"/>
            <w:vAlign w:val="center"/>
          </w:tcPr>
          <w:p w14:paraId="77ADCECD">
            <w:pPr>
              <w:rPr>
                <w:rFonts w:eastAsia="宋体" w:asciiTheme="minorAscii" w:hAnsiTheme="minorAscii"/>
                <w:color w:val="000000" w:themeColor="text1"/>
                <w:szCs w:val="21"/>
                <w:highlight w:val="none"/>
                <w14:textFill>
                  <w14:solidFill>
                    <w14:schemeClr w14:val="tx1"/>
                  </w14:solidFill>
                </w14:textFill>
              </w:rPr>
            </w:pPr>
          </w:p>
        </w:tc>
        <w:tc>
          <w:tcPr>
            <w:tcW w:w="2070" w:type="dxa"/>
            <w:gridSpan w:val="2"/>
            <w:tcBorders>
              <w:bottom w:val="single" w:color="auto" w:sz="12" w:space="0"/>
            </w:tcBorders>
            <w:noWrap w:val="0"/>
            <w:vAlign w:val="center"/>
          </w:tcPr>
          <w:p w14:paraId="41565C03">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非正常情况施工</w:t>
            </w:r>
          </w:p>
        </w:tc>
        <w:tc>
          <w:tcPr>
            <w:tcW w:w="6645" w:type="dxa"/>
            <w:tcBorders>
              <w:bottom w:val="single" w:color="auto" w:sz="12" w:space="0"/>
            </w:tcBorders>
            <w:noWrap w:val="0"/>
            <w:vAlign w:val="center"/>
          </w:tcPr>
          <w:p w14:paraId="5F450568">
            <w:pPr>
              <w:rPr>
                <w:rFonts w:eastAsia="宋体" w:asciiTheme="minorAscii" w:hAnsiTheme="minorAscii"/>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其它特殊情况下的防护费用，如：城市主干道、人流密集、河边等处施工及文物、古建筑、古树保护等。</w:t>
            </w:r>
          </w:p>
        </w:tc>
      </w:tr>
    </w:tbl>
    <w:p w14:paraId="402842A4">
      <w:pPr>
        <w:rPr>
          <w:rFonts w:eastAsia="宋体" w:asciiTheme="minorAscii" w:hAnsiTheme="minorAscii"/>
          <w:b/>
          <w:bCs/>
          <w:color w:val="000000" w:themeColor="text1"/>
          <w:w w:val="90"/>
          <w:szCs w:val="21"/>
          <w:highlight w:val="none"/>
          <w14:textFill>
            <w14:solidFill>
              <w14:schemeClr w14:val="tx1"/>
            </w14:solidFill>
          </w14:textFill>
        </w:rPr>
      </w:pPr>
    </w:p>
    <w:p w14:paraId="4F5094C4">
      <w:pPr>
        <w:rPr>
          <w:rFonts w:eastAsia="宋体" w:asciiTheme="minorAscii" w:hAnsiTheme="minorAscii"/>
          <w:b/>
          <w:color w:val="000000" w:themeColor="text1"/>
          <w:szCs w:val="21"/>
          <w:highlight w:val="none"/>
          <w14:textFill>
            <w14:solidFill>
              <w14:schemeClr w14:val="tx1"/>
            </w14:solidFill>
          </w14:textFill>
        </w:rPr>
      </w:pPr>
      <w:r>
        <w:rPr>
          <w:rFonts w:eastAsia="宋体" w:asciiTheme="minorAscii" w:hAnsiTheme="minorAscii"/>
          <w:color w:val="000000" w:themeColor="text1"/>
          <w:szCs w:val="21"/>
          <w:highlight w:val="none"/>
          <w14:textFill>
            <w14:solidFill>
              <w14:schemeClr w14:val="tx1"/>
            </w14:solidFill>
          </w14:textFill>
        </w:rPr>
        <w:t>注：本表所列建筑工程安全文明施工费，是依据现行法律法规及标准规范确定的。如法律法规和标准规范修订，本表所列项目应按照修订后的法律法规和标准规范进行调整。</w:t>
      </w:r>
    </w:p>
    <w:p w14:paraId="0A655920">
      <w:pP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p>
    <w:p w14:paraId="70D38A7A">
      <w:pPr>
        <w:adjustRightInd w:val="0"/>
        <w:snapToGrid w:val="0"/>
        <w:spacing w:line="300" w:lineRule="auto"/>
        <w:jc w:val="cente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技术要求偏离表</w:t>
      </w:r>
    </w:p>
    <w:p w14:paraId="15CA9465">
      <w:pPr>
        <w:spacing w:line="520" w:lineRule="exact"/>
        <w:rPr>
          <w:rFonts w:ascii="仿宋_GB2312" w:hAnsi="仿宋_GB2312" w:eastAsia="仿宋_GB2312" w:cs="仿宋_GB2312"/>
          <w:color w:val="000000" w:themeColor="text1"/>
          <w:sz w:val="32"/>
          <w:szCs w:val="32"/>
          <w:highlight w:val="none"/>
          <w14:textFill>
            <w14:solidFill>
              <w14:schemeClr w14:val="tx1"/>
            </w14:solidFill>
          </w14:textFill>
        </w:rPr>
      </w:pPr>
    </w:p>
    <w:p w14:paraId="28D63772">
      <w:pPr>
        <w:spacing w:line="360" w:lineRule="auto"/>
        <w:contextualSpacing/>
        <w:rPr>
          <w:rFonts w:ascii="宋体" w:hAnsi="宋体" w:eastAsia="宋体" w:cs="仿宋_GB2312"/>
          <w:color w:val="000000" w:themeColor="text1"/>
          <w:sz w:val="24"/>
          <w:szCs w:val="24"/>
          <w:highlight w:val="none"/>
          <w:u w:val="singl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采购项目编号：</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4D07044E">
      <w:pPr>
        <w:spacing w:line="360" w:lineRule="auto"/>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采购项目名称：</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p w14:paraId="0298DA8E">
      <w:pPr>
        <w:spacing w:line="360" w:lineRule="auto"/>
        <w:contextualSpacing/>
        <w:rPr>
          <w:rFonts w:ascii="宋体" w:hAnsi="宋体" w:eastAsia="宋体" w:cs="仿宋_GB2312"/>
          <w:color w:val="000000" w:themeColor="text1"/>
          <w:sz w:val="24"/>
          <w:szCs w:val="24"/>
          <w:highlight w:val="none"/>
          <w:u w:val="singl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分标号：</w:t>
      </w:r>
      <w:r>
        <w:rPr>
          <w:rFonts w:hint="eastAsia" w:ascii="宋体" w:hAnsi="宋体" w:eastAsia="宋体" w:cs="仿宋_GB2312"/>
          <w:color w:val="000000" w:themeColor="text1"/>
          <w:sz w:val="24"/>
          <w:szCs w:val="24"/>
          <w:highlight w:val="none"/>
          <w:u w:val="single"/>
          <w14:textFill>
            <w14:solidFill>
              <w14:schemeClr w14:val="tx1"/>
            </w14:solidFill>
          </w14:textFill>
        </w:rPr>
        <w:t xml:space="preserve">                       </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1617"/>
        <w:gridCol w:w="2334"/>
        <w:gridCol w:w="2735"/>
        <w:gridCol w:w="1492"/>
      </w:tblGrid>
      <w:tr w14:paraId="28E142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3FBA1E5C">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96" w:name="_Toc297193185"/>
            <w:bookmarkStart w:id="97" w:name="_Toc173066401"/>
            <w:bookmarkStart w:id="98" w:name="_Toc173211900"/>
            <w:bookmarkStart w:id="99" w:name="_Toc295404981"/>
            <w:bookmarkStart w:id="100" w:name="_Toc254970729"/>
            <w:bookmarkStart w:id="101" w:name="_Toc373333689"/>
            <w:bookmarkStart w:id="102" w:name="_Toc301781611"/>
            <w:bookmarkStart w:id="103" w:name="_Toc254970588"/>
            <w:bookmarkStart w:id="104" w:name="_Toc383699906"/>
            <w:r>
              <w:rPr>
                <w:rFonts w:hint="eastAsia" w:ascii="宋体" w:hAnsi="宋体" w:eastAsia="宋体" w:cs="仿宋_GB2312"/>
                <w:color w:val="000000" w:themeColor="text1"/>
                <w:sz w:val="24"/>
                <w:szCs w:val="24"/>
                <w:highlight w:val="none"/>
                <w14:textFill>
                  <w14:solidFill>
                    <w14:schemeClr w14:val="tx1"/>
                  </w14:solidFill>
                </w14:textFill>
              </w:rPr>
              <w:t>序号</w:t>
            </w:r>
            <w:bookmarkEnd w:id="96"/>
            <w:bookmarkEnd w:id="97"/>
            <w:bookmarkEnd w:id="98"/>
            <w:bookmarkEnd w:id="99"/>
            <w:bookmarkEnd w:id="100"/>
            <w:bookmarkEnd w:id="101"/>
            <w:bookmarkEnd w:id="102"/>
            <w:bookmarkEnd w:id="103"/>
            <w:bookmarkEnd w:id="104"/>
          </w:p>
        </w:tc>
        <w:tc>
          <w:tcPr>
            <w:tcW w:w="889" w:type="pct"/>
            <w:tcBorders>
              <w:right w:val="single" w:color="auto" w:sz="4" w:space="0"/>
            </w:tcBorders>
            <w:vAlign w:val="center"/>
          </w:tcPr>
          <w:p w14:paraId="69B0B72C">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标的的名称</w:t>
            </w:r>
          </w:p>
        </w:tc>
        <w:tc>
          <w:tcPr>
            <w:tcW w:w="1283" w:type="pct"/>
            <w:tcBorders>
              <w:left w:val="single" w:color="auto" w:sz="4" w:space="0"/>
            </w:tcBorders>
            <w:vAlign w:val="center"/>
          </w:tcPr>
          <w:p w14:paraId="103AD281">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磋商文件技术要求</w:t>
            </w:r>
          </w:p>
        </w:tc>
        <w:tc>
          <w:tcPr>
            <w:tcW w:w="1503" w:type="pct"/>
            <w:vAlign w:val="center"/>
          </w:tcPr>
          <w:p w14:paraId="4D992939">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05" w:name="_Toc295404983"/>
            <w:bookmarkStart w:id="106" w:name="_Toc383699908"/>
            <w:bookmarkStart w:id="107" w:name="_Toc254970731"/>
            <w:bookmarkStart w:id="108" w:name="_Toc301781613"/>
            <w:bookmarkStart w:id="109" w:name="_Toc373333691"/>
            <w:bookmarkStart w:id="110" w:name="_Toc254970590"/>
            <w:bookmarkStart w:id="111" w:name="_Toc297193187"/>
            <w:bookmarkStart w:id="112" w:name="_Toc173066403"/>
            <w:bookmarkStart w:id="113" w:name="_Toc173211902"/>
            <w:r>
              <w:rPr>
                <w:rFonts w:hint="eastAsia" w:ascii="宋体" w:hAnsi="宋体" w:eastAsia="宋体" w:cs="仿宋_GB2312"/>
                <w:color w:val="000000" w:themeColor="text1"/>
                <w:sz w:val="24"/>
                <w:szCs w:val="24"/>
                <w:highlight w:val="none"/>
                <w14:textFill>
                  <w14:solidFill>
                    <w14:schemeClr w14:val="tx1"/>
                  </w14:solidFill>
                </w14:textFill>
              </w:rPr>
              <w:t>竞标响应</w:t>
            </w:r>
            <w:bookmarkEnd w:id="105"/>
            <w:bookmarkEnd w:id="106"/>
            <w:bookmarkEnd w:id="107"/>
            <w:bookmarkEnd w:id="108"/>
            <w:bookmarkEnd w:id="109"/>
            <w:bookmarkEnd w:id="110"/>
            <w:bookmarkEnd w:id="111"/>
            <w:bookmarkEnd w:id="112"/>
            <w:bookmarkEnd w:id="113"/>
          </w:p>
        </w:tc>
        <w:tc>
          <w:tcPr>
            <w:tcW w:w="820" w:type="pct"/>
            <w:vAlign w:val="center"/>
          </w:tcPr>
          <w:p w14:paraId="5D67F2FF">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14" w:name="_Toc297193188"/>
            <w:bookmarkStart w:id="115" w:name="_Toc173211903"/>
            <w:bookmarkStart w:id="116" w:name="_Toc254970591"/>
            <w:bookmarkStart w:id="117" w:name="_Toc373333692"/>
            <w:bookmarkStart w:id="118" w:name="_Toc383699909"/>
            <w:bookmarkStart w:id="119" w:name="_Toc295404984"/>
            <w:bookmarkStart w:id="120" w:name="_Toc301781614"/>
            <w:bookmarkStart w:id="121" w:name="_Toc173066404"/>
            <w:bookmarkStart w:id="122" w:name="_Toc254970732"/>
            <w:r>
              <w:rPr>
                <w:rFonts w:hint="eastAsia" w:ascii="宋体" w:hAnsi="宋体" w:eastAsia="宋体" w:cs="仿宋_GB2312"/>
                <w:color w:val="000000" w:themeColor="text1"/>
                <w:sz w:val="24"/>
                <w:szCs w:val="24"/>
                <w:highlight w:val="none"/>
                <w14:textFill>
                  <w14:solidFill>
                    <w14:schemeClr w14:val="tx1"/>
                  </w14:solidFill>
                </w14:textFill>
              </w:rPr>
              <w:t>偏离</w:t>
            </w:r>
            <w:bookmarkEnd w:id="114"/>
            <w:bookmarkEnd w:id="115"/>
            <w:bookmarkEnd w:id="116"/>
            <w:bookmarkEnd w:id="117"/>
            <w:bookmarkEnd w:id="118"/>
            <w:bookmarkEnd w:id="119"/>
            <w:bookmarkEnd w:id="120"/>
            <w:bookmarkEnd w:id="121"/>
            <w:bookmarkEnd w:id="122"/>
            <w:bookmarkStart w:id="123" w:name="_Toc373333693"/>
            <w:bookmarkStart w:id="124" w:name="_Toc297193189"/>
            <w:bookmarkStart w:id="125" w:name="_Toc173211904"/>
            <w:bookmarkStart w:id="126" w:name="_Toc301781615"/>
            <w:bookmarkStart w:id="127" w:name="_Toc383699910"/>
            <w:bookmarkStart w:id="128" w:name="_Toc254970733"/>
            <w:bookmarkStart w:id="129" w:name="_Toc254970592"/>
            <w:bookmarkStart w:id="130" w:name="_Toc295404985"/>
            <w:bookmarkStart w:id="131" w:name="_Toc173066405"/>
            <w:r>
              <w:rPr>
                <w:rFonts w:hint="eastAsia" w:ascii="宋体" w:hAnsi="宋体" w:eastAsia="宋体" w:cs="仿宋_GB2312"/>
                <w:color w:val="000000" w:themeColor="text1"/>
                <w:sz w:val="24"/>
                <w:szCs w:val="24"/>
                <w:highlight w:val="none"/>
                <w14:textFill>
                  <w14:solidFill>
                    <w14:schemeClr w14:val="tx1"/>
                  </w14:solidFill>
                </w14:textFill>
              </w:rPr>
              <w:t>说明</w:t>
            </w:r>
            <w:bookmarkEnd w:id="123"/>
            <w:bookmarkEnd w:id="124"/>
            <w:bookmarkEnd w:id="125"/>
            <w:bookmarkEnd w:id="126"/>
            <w:bookmarkEnd w:id="127"/>
            <w:bookmarkEnd w:id="128"/>
            <w:bookmarkEnd w:id="129"/>
            <w:bookmarkEnd w:id="130"/>
            <w:bookmarkEnd w:id="131"/>
          </w:p>
        </w:tc>
      </w:tr>
      <w:tr w14:paraId="20AE54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7735A23F">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32" w:name="_Toc295404986"/>
            <w:bookmarkStart w:id="133" w:name="_Toc173211905"/>
            <w:bookmarkStart w:id="134" w:name="_Toc254970593"/>
            <w:bookmarkStart w:id="135" w:name="_Toc297193190"/>
            <w:bookmarkStart w:id="136" w:name="_Toc173066406"/>
            <w:bookmarkStart w:id="137" w:name="_Toc301781616"/>
            <w:bookmarkStart w:id="138" w:name="_Toc254970734"/>
            <w:bookmarkStart w:id="139" w:name="_Toc373333694"/>
            <w:bookmarkStart w:id="140" w:name="_Toc383699911"/>
            <w:r>
              <w:rPr>
                <w:rFonts w:hint="eastAsia" w:ascii="宋体" w:hAnsi="宋体" w:eastAsia="宋体" w:cs="仿宋_GB2312"/>
                <w:color w:val="000000" w:themeColor="text1"/>
                <w:sz w:val="24"/>
                <w:szCs w:val="24"/>
                <w:highlight w:val="none"/>
                <w14:textFill>
                  <w14:solidFill>
                    <w14:schemeClr w14:val="tx1"/>
                  </w14:solidFill>
                </w14:textFill>
              </w:rPr>
              <w:t>1</w:t>
            </w:r>
            <w:bookmarkEnd w:id="132"/>
            <w:bookmarkEnd w:id="133"/>
            <w:bookmarkEnd w:id="134"/>
            <w:bookmarkEnd w:id="135"/>
            <w:bookmarkEnd w:id="136"/>
            <w:bookmarkEnd w:id="137"/>
            <w:bookmarkEnd w:id="138"/>
            <w:bookmarkEnd w:id="139"/>
            <w:bookmarkEnd w:id="140"/>
          </w:p>
        </w:tc>
        <w:tc>
          <w:tcPr>
            <w:tcW w:w="889" w:type="pct"/>
            <w:tcBorders>
              <w:right w:val="single" w:color="auto" w:sz="4" w:space="0"/>
            </w:tcBorders>
            <w:vAlign w:val="center"/>
          </w:tcPr>
          <w:p w14:paraId="4F90879B">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283" w:type="pct"/>
            <w:tcBorders>
              <w:left w:val="single" w:color="auto" w:sz="4" w:space="0"/>
            </w:tcBorders>
            <w:vAlign w:val="center"/>
          </w:tcPr>
          <w:p w14:paraId="4408BB76">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503" w:type="pct"/>
            <w:vAlign w:val="center"/>
          </w:tcPr>
          <w:p w14:paraId="39ECAA54">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820" w:type="pct"/>
            <w:vAlign w:val="center"/>
          </w:tcPr>
          <w:p w14:paraId="685499BA">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r w14:paraId="57FF67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2FBDF709">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41" w:name="_Toc254970735"/>
            <w:bookmarkStart w:id="142" w:name="_Toc173211906"/>
            <w:bookmarkStart w:id="143" w:name="_Toc383699912"/>
            <w:bookmarkStart w:id="144" w:name="_Toc254970594"/>
            <w:bookmarkStart w:id="145" w:name="_Toc295404987"/>
            <w:bookmarkStart w:id="146" w:name="_Toc173066407"/>
            <w:bookmarkStart w:id="147" w:name="_Toc297193191"/>
            <w:bookmarkStart w:id="148" w:name="_Toc373333695"/>
            <w:bookmarkStart w:id="149" w:name="_Toc301781617"/>
            <w:r>
              <w:rPr>
                <w:rFonts w:hint="eastAsia" w:ascii="宋体" w:hAnsi="宋体" w:eastAsia="宋体" w:cs="仿宋_GB2312"/>
                <w:color w:val="000000" w:themeColor="text1"/>
                <w:sz w:val="24"/>
                <w:szCs w:val="24"/>
                <w:highlight w:val="none"/>
                <w14:textFill>
                  <w14:solidFill>
                    <w14:schemeClr w14:val="tx1"/>
                  </w14:solidFill>
                </w14:textFill>
              </w:rPr>
              <w:t>2</w:t>
            </w:r>
            <w:bookmarkEnd w:id="141"/>
            <w:bookmarkEnd w:id="142"/>
            <w:bookmarkEnd w:id="143"/>
            <w:bookmarkEnd w:id="144"/>
            <w:bookmarkEnd w:id="145"/>
            <w:bookmarkEnd w:id="146"/>
            <w:bookmarkEnd w:id="147"/>
            <w:bookmarkEnd w:id="148"/>
            <w:bookmarkEnd w:id="149"/>
          </w:p>
        </w:tc>
        <w:tc>
          <w:tcPr>
            <w:tcW w:w="889" w:type="pct"/>
            <w:tcBorders>
              <w:right w:val="single" w:color="auto" w:sz="4" w:space="0"/>
            </w:tcBorders>
            <w:vAlign w:val="center"/>
          </w:tcPr>
          <w:p w14:paraId="62C3F0F6">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283" w:type="pct"/>
            <w:tcBorders>
              <w:left w:val="single" w:color="auto" w:sz="4" w:space="0"/>
            </w:tcBorders>
            <w:vAlign w:val="center"/>
          </w:tcPr>
          <w:p w14:paraId="0306E72E">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503" w:type="pct"/>
            <w:vAlign w:val="center"/>
          </w:tcPr>
          <w:p w14:paraId="6CA86B76">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820" w:type="pct"/>
            <w:vAlign w:val="center"/>
          </w:tcPr>
          <w:p w14:paraId="706F8D85">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r w14:paraId="2256A2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818CA8E">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50" w:name="_Toc254970736"/>
            <w:bookmarkStart w:id="151" w:name="_Toc373333696"/>
            <w:bookmarkStart w:id="152" w:name="_Toc297193192"/>
            <w:bookmarkStart w:id="153" w:name="_Toc295404988"/>
            <w:bookmarkStart w:id="154" w:name="_Toc383699913"/>
            <w:bookmarkStart w:id="155" w:name="_Toc173211907"/>
            <w:bookmarkStart w:id="156" w:name="_Toc173066408"/>
            <w:bookmarkStart w:id="157" w:name="_Toc301781618"/>
            <w:bookmarkStart w:id="158" w:name="_Toc254970595"/>
            <w:r>
              <w:rPr>
                <w:rFonts w:hint="eastAsia" w:ascii="宋体" w:hAnsi="宋体" w:eastAsia="宋体" w:cs="仿宋_GB2312"/>
                <w:color w:val="000000" w:themeColor="text1"/>
                <w:sz w:val="24"/>
                <w:szCs w:val="24"/>
                <w:highlight w:val="none"/>
                <w14:textFill>
                  <w14:solidFill>
                    <w14:schemeClr w14:val="tx1"/>
                  </w14:solidFill>
                </w14:textFill>
              </w:rPr>
              <w:t>3</w:t>
            </w:r>
            <w:bookmarkEnd w:id="150"/>
            <w:bookmarkEnd w:id="151"/>
            <w:bookmarkEnd w:id="152"/>
            <w:bookmarkEnd w:id="153"/>
            <w:bookmarkEnd w:id="154"/>
            <w:bookmarkEnd w:id="155"/>
            <w:bookmarkEnd w:id="156"/>
            <w:bookmarkEnd w:id="157"/>
            <w:bookmarkEnd w:id="158"/>
          </w:p>
        </w:tc>
        <w:tc>
          <w:tcPr>
            <w:tcW w:w="889" w:type="pct"/>
            <w:tcBorders>
              <w:right w:val="single" w:color="auto" w:sz="4" w:space="0"/>
            </w:tcBorders>
            <w:vAlign w:val="center"/>
          </w:tcPr>
          <w:p w14:paraId="3A036499">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283" w:type="pct"/>
            <w:tcBorders>
              <w:left w:val="single" w:color="auto" w:sz="4" w:space="0"/>
            </w:tcBorders>
            <w:vAlign w:val="center"/>
          </w:tcPr>
          <w:p w14:paraId="258FE59D">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503" w:type="pct"/>
            <w:vAlign w:val="center"/>
          </w:tcPr>
          <w:p w14:paraId="65184863">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820" w:type="pct"/>
            <w:vAlign w:val="center"/>
          </w:tcPr>
          <w:p w14:paraId="000B7D05">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r w14:paraId="524691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35A7F8A">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59" w:name="_Toc254970596"/>
            <w:bookmarkStart w:id="160" w:name="_Toc254970737"/>
            <w:bookmarkStart w:id="161" w:name="_Toc173066409"/>
            <w:bookmarkStart w:id="162" w:name="_Toc297193193"/>
            <w:bookmarkStart w:id="163" w:name="_Toc295404989"/>
            <w:bookmarkStart w:id="164" w:name="_Toc383699914"/>
            <w:bookmarkStart w:id="165" w:name="_Toc373333697"/>
            <w:bookmarkStart w:id="166" w:name="_Toc173211908"/>
            <w:bookmarkStart w:id="167" w:name="_Toc301781619"/>
            <w:r>
              <w:rPr>
                <w:rFonts w:hint="eastAsia" w:ascii="宋体" w:hAnsi="宋体" w:eastAsia="宋体" w:cs="仿宋_GB2312"/>
                <w:color w:val="000000" w:themeColor="text1"/>
                <w:sz w:val="24"/>
                <w:szCs w:val="24"/>
                <w:highlight w:val="none"/>
                <w14:textFill>
                  <w14:solidFill>
                    <w14:schemeClr w14:val="tx1"/>
                  </w14:solidFill>
                </w14:textFill>
              </w:rPr>
              <w:t>4</w:t>
            </w:r>
            <w:bookmarkEnd w:id="159"/>
            <w:bookmarkEnd w:id="160"/>
            <w:bookmarkEnd w:id="161"/>
            <w:bookmarkEnd w:id="162"/>
            <w:bookmarkEnd w:id="163"/>
            <w:bookmarkEnd w:id="164"/>
            <w:bookmarkEnd w:id="165"/>
            <w:bookmarkEnd w:id="166"/>
            <w:bookmarkEnd w:id="167"/>
          </w:p>
        </w:tc>
        <w:tc>
          <w:tcPr>
            <w:tcW w:w="889" w:type="pct"/>
            <w:tcBorders>
              <w:right w:val="single" w:color="auto" w:sz="4" w:space="0"/>
            </w:tcBorders>
            <w:vAlign w:val="center"/>
          </w:tcPr>
          <w:p w14:paraId="1EA5A588">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283" w:type="pct"/>
            <w:tcBorders>
              <w:left w:val="single" w:color="auto" w:sz="4" w:space="0"/>
            </w:tcBorders>
            <w:vAlign w:val="center"/>
          </w:tcPr>
          <w:p w14:paraId="710EBE06">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503" w:type="pct"/>
            <w:vAlign w:val="center"/>
          </w:tcPr>
          <w:p w14:paraId="06F70384">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820" w:type="pct"/>
            <w:vAlign w:val="center"/>
          </w:tcPr>
          <w:p w14:paraId="1B62A953">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r w14:paraId="019D70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4" w:type="pct"/>
            <w:vAlign w:val="center"/>
          </w:tcPr>
          <w:p w14:paraId="1BC3F201">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68" w:name="_Toc297193194"/>
            <w:bookmarkStart w:id="169" w:name="_Toc254970597"/>
            <w:bookmarkStart w:id="170" w:name="_Toc173066410"/>
            <w:bookmarkStart w:id="171" w:name="_Toc254970738"/>
            <w:bookmarkStart w:id="172" w:name="_Toc383699915"/>
            <w:bookmarkStart w:id="173" w:name="_Toc301781620"/>
            <w:bookmarkStart w:id="174" w:name="_Toc373333698"/>
            <w:bookmarkStart w:id="175" w:name="_Toc295404990"/>
            <w:bookmarkStart w:id="176" w:name="_Toc173211909"/>
            <w:r>
              <w:rPr>
                <w:rFonts w:hint="eastAsia" w:ascii="宋体" w:hAnsi="宋体" w:eastAsia="宋体" w:cs="仿宋_GB2312"/>
                <w:color w:val="000000" w:themeColor="text1"/>
                <w:sz w:val="24"/>
                <w:szCs w:val="24"/>
                <w:highlight w:val="none"/>
                <w14:textFill>
                  <w14:solidFill>
                    <w14:schemeClr w14:val="tx1"/>
                  </w14:solidFill>
                </w14:textFill>
              </w:rPr>
              <w:t>5</w:t>
            </w:r>
            <w:bookmarkEnd w:id="168"/>
            <w:bookmarkEnd w:id="169"/>
            <w:bookmarkEnd w:id="170"/>
            <w:bookmarkEnd w:id="171"/>
            <w:bookmarkEnd w:id="172"/>
            <w:bookmarkEnd w:id="173"/>
            <w:bookmarkEnd w:id="174"/>
            <w:bookmarkEnd w:id="175"/>
            <w:bookmarkEnd w:id="176"/>
          </w:p>
        </w:tc>
        <w:tc>
          <w:tcPr>
            <w:tcW w:w="889" w:type="pct"/>
            <w:tcBorders>
              <w:right w:val="single" w:color="auto" w:sz="4" w:space="0"/>
            </w:tcBorders>
            <w:vAlign w:val="center"/>
          </w:tcPr>
          <w:p w14:paraId="6CDE0F00">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283" w:type="pct"/>
            <w:tcBorders>
              <w:left w:val="single" w:color="auto" w:sz="4" w:space="0"/>
            </w:tcBorders>
            <w:vAlign w:val="center"/>
          </w:tcPr>
          <w:p w14:paraId="54590F90">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503" w:type="pct"/>
            <w:vAlign w:val="center"/>
          </w:tcPr>
          <w:p w14:paraId="77AC5C94">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820" w:type="pct"/>
            <w:vAlign w:val="center"/>
          </w:tcPr>
          <w:p w14:paraId="25F7C335">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r w14:paraId="765D1B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4" w:type="pct"/>
            <w:vAlign w:val="center"/>
          </w:tcPr>
          <w:p w14:paraId="3F79FAF2">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bookmarkStart w:id="177" w:name="_Toc297193195"/>
            <w:bookmarkStart w:id="178" w:name="_Toc373333699"/>
            <w:bookmarkStart w:id="179" w:name="_Toc295404991"/>
            <w:bookmarkStart w:id="180" w:name="_Toc301781621"/>
            <w:bookmarkStart w:id="181" w:name="_Toc173066415"/>
            <w:bookmarkStart w:id="182" w:name="_Toc173211914"/>
            <w:bookmarkStart w:id="183" w:name="_Toc254970602"/>
            <w:bookmarkStart w:id="184" w:name="_Toc383699916"/>
            <w:bookmarkStart w:id="185" w:name="_Toc254970743"/>
            <w:r>
              <w:rPr>
                <w:rFonts w:hint="eastAsia" w:ascii="宋体" w:hAnsi="宋体" w:eastAsia="宋体" w:cs="仿宋_GB2312"/>
                <w:color w:val="000000" w:themeColor="text1"/>
                <w:sz w:val="24"/>
                <w:szCs w:val="24"/>
                <w:highlight w:val="none"/>
                <w14:textFill>
                  <w14:solidFill>
                    <w14:schemeClr w14:val="tx1"/>
                  </w14:solidFill>
                </w14:textFill>
              </w:rPr>
              <w:t>…</w:t>
            </w:r>
            <w:bookmarkEnd w:id="177"/>
            <w:bookmarkEnd w:id="178"/>
            <w:bookmarkEnd w:id="179"/>
            <w:bookmarkEnd w:id="180"/>
            <w:bookmarkEnd w:id="181"/>
            <w:bookmarkEnd w:id="182"/>
            <w:bookmarkEnd w:id="183"/>
            <w:bookmarkEnd w:id="184"/>
            <w:bookmarkEnd w:id="185"/>
          </w:p>
        </w:tc>
        <w:tc>
          <w:tcPr>
            <w:tcW w:w="889" w:type="pct"/>
            <w:tcBorders>
              <w:right w:val="single" w:color="auto" w:sz="4" w:space="0"/>
            </w:tcBorders>
            <w:vAlign w:val="center"/>
          </w:tcPr>
          <w:p w14:paraId="0D0E5791">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283" w:type="pct"/>
            <w:tcBorders>
              <w:left w:val="single" w:color="auto" w:sz="4" w:space="0"/>
            </w:tcBorders>
            <w:vAlign w:val="center"/>
          </w:tcPr>
          <w:p w14:paraId="4FD5B8CA">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1503" w:type="pct"/>
            <w:vAlign w:val="center"/>
          </w:tcPr>
          <w:p w14:paraId="1C101832">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c>
          <w:tcPr>
            <w:tcW w:w="820" w:type="pct"/>
            <w:tcBorders>
              <w:right w:val="single" w:color="auto" w:sz="4" w:space="0"/>
            </w:tcBorders>
            <w:vAlign w:val="center"/>
          </w:tcPr>
          <w:p w14:paraId="3B92AD7C">
            <w:pPr>
              <w:spacing w:line="360" w:lineRule="auto"/>
              <w:contextualSpacing/>
              <w:jc w:val="center"/>
              <w:rPr>
                <w:rFonts w:ascii="宋体" w:hAnsi="宋体" w:eastAsia="宋体" w:cs="仿宋_GB2312"/>
                <w:color w:val="000000" w:themeColor="text1"/>
                <w:sz w:val="24"/>
                <w:szCs w:val="24"/>
                <w:highlight w:val="none"/>
                <w14:textFill>
                  <w14:solidFill>
                    <w14:schemeClr w14:val="tx1"/>
                  </w14:solidFill>
                </w14:textFill>
              </w:rPr>
            </w:pPr>
          </w:p>
        </w:tc>
      </w:tr>
    </w:tbl>
    <w:p w14:paraId="60C8C6E5">
      <w:pPr>
        <w:adjustRightInd w:val="0"/>
        <w:spacing w:line="360" w:lineRule="auto"/>
        <w:contextualSpacing/>
        <w:rPr>
          <w:rFonts w:ascii="宋体" w:hAnsi="宋体" w:eastAsia="宋体" w:cs="仿宋_GB2312"/>
          <w:color w:val="000000" w:themeColor="text1"/>
          <w:sz w:val="24"/>
          <w:szCs w:val="24"/>
          <w:highlight w:val="none"/>
          <w14:textFill>
            <w14:solidFill>
              <w14:schemeClr w14:val="tx1"/>
            </w14:solidFill>
          </w14:textFill>
        </w:rPr>
      </w:pPr>
    </w:p>
    <w:p w14:paraId="42A13574">
      <w:pPr>
        <w:spacing w:line="360" w:lineRule="auto"/>
        <w:contextualSpacing/>
        <w:rPr>
          <w:rFonts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仿宋_GB2312"/>
          <w:color w:val="000000" w:themeColor="text1"/>
          <w:kern w:val="0"/>
          <w:sz w:val="24"/>
          <w:szCs w:val="24"/>
          <w:highlight w:val="none"/>
          <w14:textFill>
            <w14:solidFill>
              <w14:schemeClr w14:val="tx1"/>
            </w14:solidFill>
          </w14:textFill>
        </w:rPr>
        <w:t>注：</w:t>
      </w:r>
    </w:p>
    <w:p w14:paraId="45502711">
      <w:pPr>
        <w:spacing w:line="360" w:lineRule="auto"/>
        <w:contextualSpacing/>
        <w:rPr>
          <w:rFonts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仿宋_GB2312"/>
          <w:color w:val="000000" w:themeColor="text1"/>
          <w:kern w:val="0"/>
          <w:sz w:val="24"/>
          <w:szCs w:val="24"/>
          <w:highlight w:val="none"/>
          <w14:textFill>
            <w14:solidFill>
              <w14:schemeClr w14:val="tx1"/>
            </w14:solidFill>
          </w14:textFill>
        </w:rPr>
        <w:t>1. 说明：应对照磋商文件“第三章 采购需求”中的技术要求逐条作出明确响应，并作出偏离说明。</w:t>
      </w:r>
    </w:p>
    <w:p w14:paraId="589BDF10">
      <w:pPr>
        <w:spacing w:line="360" w:lineRule="auto"/>
        <w:contextualSpacing/>
        <w:rPr>
          <w:rFonts w:ascii="宋体" w:hAnsi="宋体" w:eastAsia="宋体" w:cs="仿宋_GB2312"/>
          <w:color w:val="000000" w:themeColor="text1"/>
          <w:kern w:val="0"/>
          <w:sz w:val="24"/>
          <w:szCs w:val="24"/>
          <w:highlight w:val="none"/>
          <w14:textFill>
            <w14:solidFill>
              <w14:schemeClr w14:val="tx1"/>
            </w14:solidFill>
          </w14:textFill>
        </w:rPr>
      </w:pPr>
      <w:r>
        <w:rPr>
          <w:rFonts w:hint="eastAsia" w:ascii="宋体" w:hAnsi="宋体" w:eastAsia="宋体" w:cs="仿宋_GB2312"/>
          <w:color w:val="000000" w:themeColor="text1"/>
          <w:kern w:val="0"/>
          <w:sz w:val="24"/>
          <w:szCs w:val="24"/>
          <w:highlight w:val="none"/>
          <w14:textFill>
            <w14:solidFill>
              <w14:schemeClr w14:val="tx1"/>
            </w14:solidFill>
          </w14:textFill>
        </w:rPr>
        <w:t>2.供应商应根据自身的承诺，对照磋商文件要求，在“偏离说明”中注明“正偏离”、“负偏离”或者“无偏离”。既不属于“正偏离”也不属于“负偏离”即为“无偏离”。</w:t>
      </w:r>
    </w:p>
    <w:p w14:paraId="40108431">
      <w:pPr>
        <w:spacing w:line="360" w:lineRule="auto"/>
        <w:ind w:right="-801" w:rightChars="-389"/>
        <w:contextualSpacing/>
        <w:rPr>
          <w:rFonts w:ascii="宋体" w:hAnsi="宋体" w:eastAsia="宋体" w:cs="仿宋_GB2312"/>
          <w:color w:val="000000" w:themeColor="text1"/>
          <w:sz w:val="24"/>
          <w:szCs w:val="24"/>
          <w:highlight w:val="none"/>
          <w14:textFill>
            <w14:solidFill>
              <w14:schemeClr w14:val="tx1"/>
            </w14:solidFill>
          </w14:textFill>
        </w:rPr>
      </w:pPr>
    </w:p>
    <w:p w14:paraId="778525BF">
      <w:pPr>
        <w:spacing w:line="360" w:lineRule="auto"/>
        <w:ind w:right="-801" w:rightChars="-389" w:firstLine="3068" w:firstLineChars="1300"/>
        <w:contextualSpacing/>
        <w:jc w:val="both"/>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法定代表人或者委托代理人（签字或者电子签名）：</w:t>
      </w:r>
    </w:p>
    <w:p w14:paraId="28D06A83">
      <w:pPr>
        <w:spacing w:line="360" w:lineRule="auto"/>
        <w:ind w:right="-801" w:rightChars="-389" w:firstLine="3068" w:firstLineChars="130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供应商名称（电子签章）：</w:t>
      </w:r>
    </w:p>
    <w:p w14:paraId="44CE9445">
      <w:pPr>
        <w:spacing w:line="360" w:lineRule="auto"/>
        <w:ind w:right="-801" w:rightChars="-389" w:firstLine="3068" w:firstLineChars="1300"/>
        <w:contextualSpacing/>
        <w:rPr>
          <w:rFonts w:ascii="宋体" w:hAnsi="宋体" w:eastAsia="宋体" w:cs="仿宋_GB2312"/>
          <w:color w:val="000000" w:themeColor="text1"/>
          <w:sz w:val="24"/>
          <w:szCs w:val="24"/>
          <w:highlight w:val="none"/>
          <w14:textFill>
            <w14:solidFill>
              <w14:schemeClr w14:val="tx1"/>
            </w14:solidFill>
          </w14:textFill>
        </w:rPr>
      </w:pPr>
      <w:r>
        <w:rPr>
          <w:rFonts w:hint="eastAsia" w:ascii="宋体" w:hAnsi="宋体" w:eastAsia="宋体" w:cs="仿宋_GB2312"/>
          <w:color w:val="000000" w:themeColor="text1"/>
          <w:sz w:val="24"/>
          <w:szCs w:val="24"/>
          <w:highlight w:val="none"/>
          <w14:textFill>
            <w14:solidFill>
              <w14:schemeClr w14:val="tx1"/>
            </w14:solidFill>
          </w14:textFill>
        </w:rPr>
        <w:t>日</w:t>
      </w:r>
      <w:r>
        <w:rPr>
          <w:rFonts w:hint="eastAsia" w:ascii="宋体" w:hAnsi="宋体" w:eastAsia="宋体" w:cs="仿宋_GB2312"/>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仿宋_GB2312"/>
          <w:color w:val="000000" w:themeColor="text1"/>
          <w:sz w:val="24"/>
          <w:szCs w:val="24"/>
          <w:highlight w:val="none"/>
          <w14:textFill>
            <w14:solidFill>
              <w14:schemeClr w14:val="tx1"/>
            </w14:solidFill>
          </w14:textFill>
        </w:rPr>
        <w:t>期：   年   月   日</w:t>
      </w:r>
    </w:p>
    <w:p w14:paraId="5A133883">
      <w:pPr>
        <w:snapToGrid w:val="0"/>
        <w:spacing w:before="120" w:beforeLines="50" w:after="50"/>
        <w:ind w:left="142"/>
        <w:jc w:val="left"/>
        <w:rPr>
          <w:rFonts w:ascii="宋体" w:hAnsi="宋体" w:eastAsia="宋体" w:cs="Times New Roman"/>
          <w:b/>
          <w:color w:val="000000" w:themeColor="text1"/>
          <w:sz w:val="24"/>
          <w:szCs w:val="24"/>
          <w:highlight w:val="none"/>
          <w14:textFill>
            <w14:solidFill>
              <w14:schemeClr w14:val="tx1"/>
            </w14:solidFill>
          </w14:textFill>
        </w:rPr>
      </w:pPr>
      <w:r>
        <w:rPr>
          <w:rFonts w:ascii="宋体" w:hAnsi="宋体" w:eastAsia="宋体" w:cs="仿宋_GB2312"/>
          <w:color w:val="000000" w:themeColor="text1"/>
          <w:sz w:val="24"/>
          <w:szCs w:val="24"/>
          <w:highlight w:val="none"/>
          <w14:textFill>
            <w14:solidFill>
              <w14:schemeClr w14:val="tx1"/>
            </w14:solidFill>
          </w14:textFill>
        </w:rPr>
        <w:br w:type="page"/>
      </w:r>
      <w:r>
        <w:rPr>
          <w:rFonts w:hint="eastAsia" w:ascii="宋体" w:hAnsi="宋体" w:eastAsia="宋体" w:cs="Times New Roman"/>
          <w:b/>
          <w:color w:val="000000" w:themeColor="text1"/>
          <w:sz w:val="24"/>
          <w:szCs w:val="24"/>
          <w:highlight w:val="none"/>
          <w14:textFill>
            <w14:solidFill>
              <w14:schemeClr w14:val="tx1"/>
            </w14:solidFill>
          </w14:textFill>
        </w:rPr>
        <w:t>项目实施人员一览表格式</w:t>
      </w:r>
    </w:p>
    <w:p w14:paraId="2F4FA33E">
      <w:pPr>
        <w:snapToGrid w:val="0"/>
        <w:spacing w:before="120" w:beforeLines="50" w:after="50"/>
        <w:ind w:left="142"/>
        <w:jc w:val="left"/>
        <w:rPr>
          <w:rFonts w:ascii="宋体" w:hAnsi="宋体" w:eastAsia="宋体" w:cs="Times New Roman"/>
          <w:b/>
          <w:color w:val="000000" w:themeColor="text1"/>
          <w:sz w:val="24"/>
          <w:szCs w:val="24"/>
          <w:highlight w:val="none"/>
          <w14:textFill>
            <w14:solidFill>
              <w14:schemeClr w14:val="tx1"/>
            </w14:solidFill>
          </w14:textFill>
        </w:rPr>
      </w:pPr>
    </w:p>
    <w:p w14:paraId="08D8C283">
      <w:pPr>
        <w:spacing w:line="360" w:lineRule="auto"/>
        <w:ind w:left="142"/>
        <w:contextualSpacing/>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Times New Roman"/>
          <w:b/>
          <w:color w:val="000000" w:themeColor="text1"/>
          <w:sz w:val="32"/>
          <w:szCs w:val="32"/>
          <w:highlight w:val="none"/>
          <w14:textFill>
            <w14:solidFill>
              <w14:schemeClr w14:val="tx1"/>
            </w14:solidFill>
          </w14:textFill>
        </w:rPr>
        <w:t>项目实施人员一览表</w:t>
      </w:r>
    </w:p>
    <w:p w14:paraId="5201645F">
      <w:pPr>
        <w:spacing w:line="360" w:lineRule="auto"/>
        <w:jc w:val="left"/>
        <w:rPr>
          <w:rFonts w:ascii="宋体" w:hAnsi="宋体" w:eastAsia="宋体" w:cs="宋体"/>
          <w:color w:val="000000" w:themeColor="text1"/>
          <w:highlight w:val="none"/>
          <w14:textFill>
            <w14:solidFill>
              <w14:schemeClr w14:val="tx1"/>
            </w14:solidFill>
          </w14:textFill>
        </w:rPr>
      </w:pPr>
      <w:r>
        <w:rPr>
          <w:rFonts w:hint="eastAsia" w:ascii="宋体" w:hAnsi="Courier New" w:eastAsia="宋体" w:cs="Times New Roman"/>
          <w:color w:val="000000" w:themeColor="text1"/>
          <w:kern w:val="0"/>
          <w:sz w:val="24"/>
          <w:szCs w:val="24"/>
          <w:highlight w:val="none"/>
          <w14:textFill>
            <w14:solidFill>
              <w14:schemeClr w14:val="tx1"/>
            </w14:solidFill>
          </w14:textFill>
        </w:rPr>
        <w:t>所竞分标：</w:t>
      </w:r>
      <w:r>
        <w:rPr>
          <w:rFonts w:hint="eastAsia" w:ascii="宋体" w:hAnsi="Courier New"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Courier New" w:eastAsia="宋体" w:cs="Times New Roman"/>
          <w:color w:val="000000" w:themeColor="text1"/>
          <w:kern w:val="0"/>
          <w:sz w:val="24"/>
          <w:szCs w:val="24"/>
          <w:highlight w:val="none"/>
          <w14:textFill>
            <w14:solidFill>
              <w14:schemeClr w14:val="tx1"/>
            </w14:solidFill>
          </w14:textFill>
        </w:rPr>
        <w:t>分标</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679"/>
      </w:tblGrid>
      <w:tr w14:paraId="1EAC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333D891A">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岗位</w:t>
            </w:r>
          </w:p>
        </w:tc>
        <w:tc>
          <w:tcPr>
            <w:tcW w:w="829" w:type="dxa"/>
            <w:vMerge w:val="restart"/>
            <w:vAlign w:val="center"/>
          </w:tcPr>
          <w:p w14:paraId="47D9FD5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816" w:type="dxa"/>
            <w:vMerge w:val="restart"/>
            <w:vAlign w:val="center"/>
          </w:tcPr>
          <w:p w14:paraId="28A5137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4592" w:type="dxa"/>
            <w:gridSpan w:val="4"/>
            <w:vAlign w:val="center"/>
          </w:tcPr>
          <w:p w14:paraId="6B46805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执业或职业资格证明</w:t>
            </w:r>
          </w:p>
        </w:tc>
        <w:tc>
          <w:tcPr>
            <w:tcW w:w="2529" w:type="dxa"/>
            <w:gridSpan w:val="2"/>
            <w:vAlign w:val="center"/>
          </w:tcPr>
          <w:p w14:paraId="43B1E55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承担完工工程情况</w:t>
            </w:r>
          </w:p>
        </w:tc>
      </w:tr>
      <w:tr w14:paraId="2D17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1EB8D80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Merge w:val="continue"/>
            <w:vAlign w:val="center"/>
          </w:tcPr>
          <w:p w14:paraId="4D62B1E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Merge w:val="continue"/>
            <w:vAlign w:val="center"/>
          </w:tcPr>
          <w:p w14:paraId="7080D63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4CE7ED5D">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证书名称</w:t>
            </w:r>
          </w:p>
        </w:tc>
        <w:tc>
          <w:tcPr>
            <w:tcW w:w="1148" w:type="dxa"/>
            <w:vAlign w:val="center"/>
          </w:tcPr>
          <w:p w14:paraId="73F7007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级别</w:t>
            </w:r>
          </w:p>
        </w:tc>
        <w:tc>
          <w:tcPr>
            <w:tcW w:w="1148" w:type="dxa"/>
            <w:vAlign w:val="center"/>
          </w:tcPr>
          <w:p w14:paraId="70BA280B">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证号</w:t>
            </w:r>
          </w:p>
        </w:tc>
        <w:tc>
          <w:tcPr>
            <w:tcW w:w="1148" w:type="dxa"/>
            <w:vAlign w:val="center"/>
          </w:tcPr>
          <w:p w14:paraId="6DEEFCCB">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w:t>
            </w:r>
          </w:p>
        </w:tc>
        <w:tc>
          <w:tcPr>
            <w:tcW w:w="850" w:type="dxa"/>
            <w:vAlign w:val="center"/>
          </w:tcPr>
          <w:p w14:paraId="61452A07">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项目数</w:t>
            </w:r>
          </w:p>
        </w:tc>
        <w:tc>
          <w:tcPr>
            <w:tcW w:w="1679" w:type="dxa"/>
            <w:vAlign w:val="center"/>
          </w:tcPr>
          <w:p w14:paraId="7155233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主要项目</w:t>
            </w:r>
          </w:p>
          <w:p w14:paraId="0D236649">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r>
      <w:tr w14:paraId="14C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FF7D330">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30A93E26">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471643D2">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6174F43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53D082D8">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3FAE8ED1">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47ABA63B">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14D45F4B">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7798E4B1">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74F5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B56ACE8">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09F4142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41638512">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9C93BD9">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007F2691">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1C0C08A2">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02674AC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297B31F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275308AD">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31C6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A7A3E07">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67574BFD">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2659567F">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3B93C2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1133B83F">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4CEBE53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57FC010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10D1D0A6">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2AF864E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635B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B46AE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3373900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6D347F3F">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300A801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59AC2EF6">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24B0BC4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1377EC8">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03F91C2A">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4169B210">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00F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816B04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73A59CE7">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563A906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E601E10">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4124D4F9">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3D97A1F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2E33FCE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4863CCD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3D6A875F">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51730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11EC4A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2BB2523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0F43BF7B">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5ABBF719">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69B61B37">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2079DCE9">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3F9441E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7D19A7F6">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5579F3F9">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49CF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5864F3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195015E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6A0C05E9">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B6A89F0">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E64146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5318A62">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621727F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64DE83E1">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15DFCF9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5E70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F388E31">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3027D63A">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012C7ADC">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581EBAB5">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502900C0">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38A93701">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35A0C3CF">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6A0B9B9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17CF4C9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25BF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858D1A3">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29" w:type="dxa"/>
            <w:vAlign w:val="center"/>
          </w:tcPr>
          <w:p w14:paraId="650CD86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16" w:type="dxa"/>
            <w:vAlign w:val="center"/>
          </w:tcPr>
          <w:p w14:paraId="52606624">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1E84556E">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20496336">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738FFEF1">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148" w:type="dxa"/>
            <w:vAlign w:val="center"/>
          </w:tcPr>
          <w:p w14:paraId="01B7B7B2">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850" w:type="dxa"/>
            <w:vAlign w:val="center"/>
          </w:tcPr>
          <w:p w14:paraId="622EE4F6">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c>
          <w:tcPr>
            <w:tcW w:w="1679" w:type="dxa"/>
            <w:vAlign w:val="center"/>
          </w:tcPr>
          <w:p w14:paraId="33A7AD98">
            <w:pPr>
              <w:pStyle w:val="89"/>
              <w:ind w:left="223" w:hanging="218" w:hangingChars="106"/>
              <w:jc w:val="center"/>
              <w:rPr>
                <w:rFonts w:ascii="宋体" w:hAnsi="宋体" w:cs="宋体"/>
                <w:color w:val="000000" w:themeColor="text1"/>
                <w:szCs w:val="21"/>
                <w:highlight w:val="none"/>
                <w14:textFill>
                  <w14:solidFill>
                    <w14:schemeClr w14:val="tx1"/>
                  </w14:solidFill>
                </w14:textFill>
              </w:rPr>
            </w:pPr>
          </w:p>
        </w:tc>
      </w:tr>
      <w:tr w14:paraId="71B5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759" w:type="dxa"/>
            <w:gridSpan w:val="9"/>
          </w:tcPr>
          <w:p w14:paraId="36923F09">
            <w:pPr>
              <w:pStyle w:val="89"/>
              <w:spacing w:before="120" w:beforeLines="50" w:after="120" w:afterLines="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一旦我单位成交，将实行项目经理负责制，我方保证并配备上述项目管理机构。上述填报内容真实，若不真实，愿按有关规定接受处理。</w:t>
            </w:r>
          </w:p>
        </w:tc>
      </w:tr>
    </w:tbl>
    <w:p w14:paraId="773A59EB">
      <w:pPr>
        <w:tabs>
          <w:tab w:val="left" w:pos="0"/>
        </w:tabs>
        <w:spacing w:line="360" w:lineRule="auto"/>
        <w:ind w:right="-21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【备注：附各岗位人员资格证件（如有）等。以上扫描件均为原件的扫描件】</w:t>
      </w:r>
    </w:p>
    <w:p w14:paraId="028F2C95">
      <w:pPr>
        <w:autoSpaceDE w:val="0"/>
        <w:autoSpaceDN w:val="0"/>
        <w:spacing w:line="360" w:lineRule="auto"/>
        <w:ind w:left="4253" w:leftChars="1950" w:hanging="236" w:hangingChars="100"/>
        <w:rPr>
          <w:rFonts w:hint="eastAsia" w:ascii="宋体" w:hAnsi="宋体" w:eastAsia="宋体" w:cs="宋体"/>
          <w:color w:val="000000" w:themeColor="text1"/>
          <w:kern w:val="0"/>
          <w:sz w:val="24"/>
          <w:highlight w:val="none"/>
          <w14:textFill>
            <w14:solidFill>
              <w14:schemeClr w14:val="tx1"/>
            </w14:solidFill>
          </w14:textFill>
        </w:rPr>
      </w:pPr>
    </w:p>
    <w:p w14:paraId="5AD6854B">
      <w:pPr>
        <w:autoSpaceDE w:val="0"/>
        <w:autoSpaceDN w:val="0"/>
        <w:spacing w:line="360" w:lineRule="auto"/>
        <w:ind w:left="4253" w:leftChars="1950" w:hanging="236" w:hangingChars="100"/>
        <w:rPr>
          <w:rFonts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供应商名称（电子签章）：</w:t>
      </w:r>
    </w:p>
    <w:p w14:paraId="082E1757">
      <w:pPr>
        <w:adjustRightInd w:val="0"/>
        <w:snapToGrid w:val="0"/>
        <w:spacing w:line="520" w:lineRule="exact"/>
        <w:ind w:firstLine="4012" w:firstLineChars="1700"/>
        <w:jc w:val="both"/>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日</w:t>
      </w: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4"/>
          <w:highlight w:val="none"/>
          <w:lang w:val="zh-CN"/>
          <w14:textFill>
            <w14:solidFill>
              <w14:schemeClr w14:val="tx1"/>
            </w14:solidFill>
          </w14:textFill>
        </w:rPr>
        <w:t>期：  年  月   日</w:t>
      </w:r>
    </w:p>
    <w:p w14:paraId="400E2B47">
      <w:pPr>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br w:type="page"/>
      </w:r>
    </w:p>
    <w:p w14:paraId="63EFD91C">
      <w:pPr>
        <w:snapToGrid w:val="0"/>
        <w:spacing w:before="156" w:beforeLines="50" w:after="50"/>
        <w:jc w:val="left"/>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其他文书、文件格式</w:t>
      </w:r>
    </w:p>
    <w:p w14:paraId="400D960A">
      <w:pPr>
        <w:spacing w:line="360" w:lineRule="auto"/>
        <w:jc w:val="center"/>
        <w:rPr>
          <w:rFonts w:ascii="宋体" w:hAnsi="宋体" w:eastAsia="宋体" w:cs="仿宋_GB2312"/>
          <w:color w:val="000000" w:themeColor="text1"/>
          <w:sz w:val="24"/>
          <w:szCs w:val="24"/>
          <w:highlight w:val="none"/>
          <w14:textFill>
            <w14:solidFill>
              <w14:schemeClr w14:val="tx1"/>
            </w14:solidFill>
          </w14:textFill>
        </w:rPr>
      </w:pPr>
    </w:p>
    <w:p w14:paraId="086789F2">
      <w:pPr>
        <w:spacing w:line="360" w:lineRule="auto"/>
        <w:jc w:val="center"/>
        <w:rPr>
          <w:rFonts w:ascii="宋体" w:hAnsi="宋体" w:eastAsia="宋体" w:cs="Times New Roman"/>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质疑函（格式）</w:t>
      </w:r>
    </w:p>
    <w:p w14:paraId="2E99BCD1">
      <w:pPr>
        <w:spacing w:line="360" w:lineRule="auto"/>
        <w:ind w:firstLine="472" w:firstLineChars="200"/>
        <w:contextualSpacing/>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一、质疑供应商基本信息：</w:t>
      </w:r>
    </w:p>
    <w:p w14:paraId="3EFEA1FF">
      <w:pPr>
        <w:spacing w:line="360" w:lineRule="auto"/>
        <w:ind w:firstLine="472" w:firstLineChars="200"/>
        <w:contextualSpacing/>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质疑供应商：</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4686EAA6">
      <w:pPr>
        <w:spacing w:line="360" w:lineRule="auto"/>
        <w:ind w:firstLine="472" w:firstLineChars="200"/>
        <w:contextualSpacing/>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邮编</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4B3D1CE1">
      <w:pPr>
        <w:spacing w:line="360" w:lineRule="auto"/>
        <w:ind w:firstLine="472" w:firstLineChars="200"/>
        <w:contextualSpacing/>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联系人</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联系电话</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41C541F1">
      <w:pPr>
        <w:spacing w:line="360" w:lineRule="auto"/>
        <w:ind w:firstLine="472" w:firstLineChars="200"/>
        <w:contextualSpacing/>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授权代表：</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179BA79D">
      <w:pPr>
        <w:spacing w:line="360" w:lineRule="auto"/>
        <w:ind w:firstLine="472" w:firstLineChars="200"/>
        <w:contextualSpacing/>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联系</w:t>
      </w:r>
      <w:r>
        <w:rPr>
          <w:rFonts w:hint="eastAsia" w:ascii="宋体" w:hAnsi="宋体" w:eastAsia="宋体" w:cs="Times New Roman"/>
          <w:bCs/>
          <w:color w:val="000000" w:themeColor="text1"/>
          <w:kern w:val="0"/>
          <w:sz w:val="24"/>
          <w:szCs w:val="24"/>
          <w:highlight w:val="none"/>
          <w14:textFill>
            <w14:solidFill>
              <w14:schemeClr w14:val="tx1"/>
            </w14:solidFill>
          </w14:textFill>
        </w:rPr>
        <w:t>电话：</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5EDBE403">
      <w:pPr>
        <w:spacing w:line="360" w:lineRule="auto"/>
        <w:ind w:firstLine="472" w:firstLineChars="200"/>
        <w:contextualSpacing/>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邮编</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5B8C5466">
      <w:pPr>
        <w:spacing w:line="360" w:lineRule="auto"/>
        <w:ind w:firstLine="472" w:firstLineChars="200"/>
        <w:contextualSpacing/>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二、质疑项目基本情况：</w:t>
      </w:r>
    </w:p>
    <w:p w14:paraId="0FC2D38B">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质疑</w:t>
      </w:r>
      <w:r>
        <w:rPr>
          <w:rFonts w:hint="eastAsia" w:ascii="宋体" w:hAnsi="宋体" w:eastAsia="宋体" w:cs="Times New Roman"/>
          <w:color w:val="000000" w:themeColor="text1"/>
          <w:kern w:val="0"/>
          <w:sz w:val="24"/>
          <w:szCs w:val="24"/>
          <w:highlight w:val="none"/>
          <w14:textFill>
            <w14:solidFill>
              <w14:schemeClr w14:val="tx1"/>
            </w14:solidFill>
          </w14:textFill>
        </w:rPr>
        <w:t>项目的名称：</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ABCF9FB">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质疑</w:t>
      </w:r>
      <w:r>
        <w:rPr>
          <w:rFonts w:hint="eastAsia" w:ascii="宋体" w:hAnsi="宋体" w:eastAsia="宋体" w:cs="Times New Roman"/>
          <w:color w:val="000000" w:themeColor="text1"/>
          <w:kern w:val="0"/>
          <w:sz w:val="24"/>
          <w:szCs w:val="24"/>
          <w:highlight w:val="none"/>
          <w14:textFill>
            <w14:solidFill>
              <w14:schemeClr w14:val="tx1"/>
            </w14:solidFill>
          </w14:textFill>
        </w:rPr>
        <w:t>项目的编号：</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3D66D779">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采购人名称：</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50543C6F">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质疑事项：</w:t>
      </w:r>
    </w:p>
    <w:p w14:paraId="5183C342">
      <w:pPr>
        <w:spacing w:line="360" w:lineRule="auto"/>
        <w:ind w:left="24" w:leftChars="12" w:firstLine="347" w:firstLineChars="14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□采购文件   采购文件获取日期：</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574ADD9D">
      <w:pPr>
        <w:spacing w:line="360" w:lineRule="auto"/>
        <w:ind w:left="24" w:leftChars="12" w:firstLine="347" w:firstLineChars="14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□采购过程   </w:t>
      </w:r>
    </w:p>
    <w:p w14:paraId="1CDC80D9">
      <w:pPr>
        <w:spacing w:line="360" w:lineRule="auto"/>
        <w:ind w:left="24" w:leftChars="12" w:firstLine="347" w:firstLineChars="147"/>
        <w:contextualSpacing/>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□成交结果   </w:t>
      </w:r>
    </w:p>
    <w:p w14:paraId="70A9FB8D">
      <w:pPr>
        <w:spacing w:line="360" w:lineRule="auto"/>
        <w:ind w:left="24" w:leftChars="12" w:firstLine="463" w:firstLineChars="196"/>
        <w:contextualSpacing/>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三、质疑事项具体内容</w:t>
      </w:r>
    </w:p>
    <w:p w14:paraId="3AF11706">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质疑事项1：</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43E1498">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事实依据：</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1DCF87E6">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法律依据：</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7EF2568">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质疑事项2</w:t>
      </w:r>
    </w:p>
    <w:p w14:paraId="023ECEDB">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t>……</w:t>
      </w:r>
    </w:p>
    <w:p w14:paraId="2CD30169">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四、与质疑事项相关的质疑请求：</w:t>
      </w:r>
    </w:p>
    <w:p w14:paraId="701AE9C5">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请求：</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34AE7E48">
      <w:pPr>
        <w:spacing w:line="360" w:lineRule="auto"/>
        <w:ind w:left="24" w:leftChars="12" w:firstLine="347" w:firstLineChars="147"/>
        <w:contextualSpacing/>
        <w:rPr>
          <w:rFonts w:ascii="宋体" w:hAnsi="宋体" w:eastAsia="宋体" w:cs="Times New Roman"/>
          <w:color w:val="000000" w:themeColor="text1"/>
          <w:kern w:val="0"/>
          <w:sz w:val="24"/>
          <w:szCs w:val="24"/>
          <w:highlight w:val="none"/>
          <w14:textFill>
            <w14:solidFill>
              <w14:schemeClr w14:val="tx1"/>
            </w14:solidFill>
          </w14:textFill>
        </w:rPr>
      </w:pPr>
    </w:p>
    <w:p w14:paraId="0500D54C">
      <w:pPr>
        <w:spacing w:line="360" w:lineRule="auto"/>
        <w:ind w:left="24" w:leftChars="12" w:firstLine="465" w:firstLineChars="197"/>
        <w:contextualSpacing/>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签字（签章）：                                       公章：</w:t>
      </w:r>
    </w:p>
    <w:p w14:paraId="2BCB2FB4">
      <w:pPr>
        <w:spacing w:line="360" w:lineRule="auto"/>
        <w:ind w:firstLine="472" w:firstLineChars="200"/>
        <w:contextualSpacing/>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p>
    <w:p w14:paraId="2E7F3273">
      <w:pPr>
        <w:spacing w:line="360" w:lineRule="auto"/>
        <w:contextualSpacing/>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说明：</w:t>
      </w:r>
    </w:p>
    <w:p w14:paraId="08F66038">
      <w:pPr>
        <w:spacing w:line="360" w:lineRule="auto"/>
        <w:ind w:left="24" w:leftChars="12" w:firstLine="347" w:firstLineChars="147"/>
        <w:contextualSpacing/>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1.供应商提出质疑时，应提交质疑函和必要的证明材料</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602521C4">
      <w:pPr>
        <w:spacing w:line="360" w:lineRule="auto"/>
        <w:ind w:left="24" w:leftChars="12" w:firstLine="347" w:firstLineChars="147"/>
        <w:contextualSpacing/>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F361FF8">
      <w:pPr>
        <w:spacing w:line="360" w:lineRule="auto"/>
        <w:ind w:left="24" w:leftChars="12" w:firstLine="347" w:firstLineChars="147"/>
        <w:contextualSpacing/>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3.质疑函的质疑事项应具体、明确，并有必要的事实依据和法律依据。</w:t>
      </w:r>
    </w:p>
    <w:p w14:paraId="03FE2B2A">
      <w:pPr>
        <w:spacing w:line="360" w:lineRule="auto"/>
        <w:ind w:left="24" w:leftChars="12" w:firstLine="347" w:firstLineChars="147"/>
        <w:contextualSpacing/>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4.质疑函的质疑请求应与质疑事项相关。</w:t>
      </w:r>
    </w:p>
    <w:p w14:paraId="43F53684">
      <w:pPr>
        <w:spacing w:line="360" w:lineRule="auto"/>
        <w:ind w:left="24" w:leftChars="12" w:firstLine="347" w:firstLineChars="147"/>
        <w:contextualSpacing/>
        <w:rPr>
          <w:rFonts w:hint="eastAsia"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42F9352C">
      <w:pPr>
        <w:rPr>
          <w:rFonts w:hint="eastAsia"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br w:type="page"/>
      </w:r>
    </w:p>
    <w:p w14:paraId="65CFB703">
      <w:pPr>
        <w:spacing w:line="360" w:lineRule="auto"/>
        <w:jc w:val="center"/>
        <w:rPr>
          <w:rFonts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投诉书（格式）</w:t>
      </w:r>
    </w:p>
    <w:p w14:paraId="554A88F9">
      <w:pPr>
        <w:snapToGrid w:val="0"/>
        <w:spacing w:line="360" w:lineRule="auto"/>
        <w:ind w:firstLine="472"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一、投诉相关主体基本情况：</w:t>
      </w:r>
    </w:p>
    <w:p w14:paraId="1CB71B45">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供应商：</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12500F99">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邮编</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5AF25659">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法定代表人/主要负责人：</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32067270">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联系电话</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27529828">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授权代表：</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联系</w:t>
      </w:r>
      <w:r>
        <w:rPr>
          <w:rFonts w:hint="eastAsia" w:ascii="宋体" w:hAnsi="宋体" w:eastAsia="宋体" w:cs="Times New Roman"/>
          <w:bCs/>
          <w:color w:val="000000" w:themeColor="text1"/>
          <w:kern w:val="0"/>
          <w:sz w:val="24"/>
          <w:szCs w:val="24"/>
          <w:highlight w:val="none"/>
          <w14:textFill>
            <w14:solidFill>
              <w14:schemeClr w14:val="tx1"/>
            </w14:solidFill>
          </w14:textFill>
        </w:rPr>
        <w:t>电话：</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746BC03">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4A8DF93F">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邮编</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14:textFill>
            <w14:solidFill>
              <w14:schemeClr w14:val="tx1"/>
            </w14:solidFill>
          </w14:textFill>
        </w:rPr>
        <w:t xml:space="preserve">   </w:t>
      </w:r>
    </w:p>
    <w:p w14:paraId="7DAF1058">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被投诉人1：</w:t>
      </w:r>
    </w:p>
    <w:p w14:paraId="5E781FF8">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2B9D2DA9">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邮编</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14:textFill>
            <w14:solidFill>
              <w14:schemeClr w14:val="tx1"/>
            </w14:solidFill>
          </w14:textFill>
        </w:rPr>
        <w:t xml:space="preserve">  </w:t>
      </w:r>
    </w:p>
    <w:p w14:paraId="3BB65E57">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联系人：</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联系</w:t>
      </w:r>
      <w:r>
        <w:rPr>
          <w:rFonts w:hint="eastAsia" w:ascii="宋体" w:hAnsi="宋体" w:eastAsia="宋体" w:cs="Times New Roman"/>
          <w:bCs/>
          <w:color w:val="000000" w:themeColor="text1"/>
          <w:kern w:val="0"/>
          <w:sz w:val="24"/>
          <w:szCs w:val="24"/>
          <w:highlight w:val="none"/>
          <w14:textFill>
            <w14:solidFill>
              <w14:schemeClr w14:val="tx1"/>
            </w14:solidFill>
          </w14:textFill>
        </w:rPr>
        <w:t>电话：</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516003A1">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被投诉人2：</w:t>
      </w:r>
    </w:p>
    <w:p w14:paraId="3B360448">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w:t>
      </w:r>
    </w:p>
    <w:p w14:paraId="2C47A5AC">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相关供应商：</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6CCC9423">
      <w:pPr>
        <w:snapToGrid w:val="0"/>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地址</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邮编</w:t>
      </w:r>
      <w:r>
        <w:rPr>
          <w:rFonts w:hint="eastAsia" w:ascii="宋体" w:hAnsi="宋体" w:eastAsia="宋体" w:cs="Times New Roman"/>
          <w:bCs/>
          <w:color w:val="000000" w:themeColor="text1"/>
          <w:kern w:val="0"/>
          <w:sz w:val="24"/>
          <w:szCs w:val="24"/>
          <w:highlight w:val="none"/>
          <w14:textFill>
            <w14:solidFill>
              <w14:schemeClr w14:val="tx1"/>
            </w14:solidFill>
          </w14:textFill>
        </w:rPr>
        <w:t>：</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1E6CEDE">
      <w:pPr>
        <w:snapToGrid w:val="0"/>
        <w:spacing w:line="360" w:lineRule="auto"/>
        <w:ind w:firstLine="472" w:firstLineChars="200"/>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联系人：</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r>
        <w:rPr>
          <w:rFonts w:ascii="宋体" w:hAnsi="宋体" w:eastAsia="宋体" w:cs="Times New Roman"/>
          <w:bCs/>
          <w:color w:val="000000" w:themeColor="text1"/>
          <w:kern w:val="0"/>
          <w:sz w:val="24"/>
          <w:szCs w:val="24"/>
          <w:highlight w:val="none"/>
          <w14:textFill>
            <w14:solidFill>
              <w14:schemeClr w14:val="tx1"/>
            </w14:solidFill>
          </w14:textFill>
        </w:rPr>
        <w:t>联系</w:t>
      </w:r>
      <w:r>
        <w:rPr>
          <w:rFonts w:hint="eastAsia" w:ascii="宋体" w:hAnsi="宋体" w:eastAsia="宋体" w:cs="Times New Roman"/>
          <w:bCs/>
          <w:color w:val="000000" w:themeColor="text1"/>
          <w:kern w:val="0"/>
          <w:sz w:val="24"/>
          <w:szCs w:val="24"/>
          <w:highlight w:val="none"/>
          <w14:textFill>
            <w14:solidFill>
              <w14:schemeClr w14:val="tx1"/>
            </w14:solidFill>
          </w14:textFill>
        </w:rPr>
        <w:t>电话：</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1B1D0468">
      <w:pPr>
        <w:snapToGrid w:val="0"/>
        <w:spacing w:line="360" w:lineRule="auto"/>
        <w:ind w:firstLine="472" w:firstLineChars="200"/>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bCs/>
          <w:color w:val="000000" w:themeColor="text1"/>
          <w:kern w:val="0"/>
          <w:sz w:val="24"/>
          <w:szCs w:val="24"/>
          <w:highlight w:val="none"/>
          <w14:textFill>
            <w14:solidFill>
              <w14:schemeClr w14:val="tx1"/>
            </w14:solidFill>
          </w14:textFill>
        </w:rPr>
        <w:t>二、投诉项目基本情况：</w:t>
      </w:r>
    </w:p>
    <w:p w14:paraId="266869A8">
      <w:pPr>
        <w:spacing w:line="360" w:lineRule="auto"/>
        <w:ind w:left="24" w:leftChars="12" w:firstLine="465" w:firstLineChars="197"/>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采购</w:t>
      </w:r>
      <w:r>
        <w:rPr>
          <w:rFonts w:hint="eastAsia" w:ascii="宋体" w:hAnsi="宋体" w:eastAsia="宋体" w:cs="Times New Roman"/>
          <w:color w:val="000000" w:themeColor="text1"/>
          <w:kern w:val="0"/>
          <w:sz w:val="24"/>
          <w:szCs w:val="24"/>
          <w:highlight w:val="none"/>
          <w14:textFill>
            <w14:solidFill>
              <w14:schemeClr w14:val="tx1"/>
            </w14:solidFill>
          </w14:textFill>
        </w:rPr>
        <w:t>项目的名称：</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CCF35A7">
      <w:pPr>
        <w:spacing w:line="360" w:lineRule="auto"/>
        <w:ind w:left="24" w:leftChars="12" w:firstLine="465" w:firstLineChars="197"/>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采购</w:t>
      </w:r>
      <w:r>
        <w:rPr>
          <w:rFonts w:hint="eastAsia" w:ascii="宋体" w:hAnsi="宋体" w:eastAsia="宋体" w:cs="Times New Roman"/>
          <w:color w:val="000000" w:themeColor="text1"/>
          <w:kern w:val="0"/>
          <w:sz w:val="24"/>
          <w:szCs w:val="24"/>
          <w:highlight w:val="none"/>
          <w14:textFill>
            <w14:solidFill>
              <w14:schemeClr w14:val="tx1"/>
            </w14:solidFill>
          </w14:textFill>
        </w:rPr>
        <w:t>项目的编号：</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28B46DDC">
      <w:pPr>
        <w:spacing w:line="360" w:lineRule="auto"/>
        <w:ind w:left="24" w:leftChars="12" w:firstLine="465" w:firstLineChars="197"/>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采购人名称：</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F15EC32">
      <w:pPr>
        <w:spacing w:line="360" w:lineRule="auto"/>
        <w:ind w:left="24" w:leftChars="12" w:firstLine="465" w:firstLineChars="197"/>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代理机构名称：</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6E702870">
      <w:pPr>
        <w:spacing w:line="360" w:lineRule="auto"/>
        <w:ind w:left="24" w:leftChars="12" w:firstLine="465" w:firstLineChars="197"/>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采购文件公告：</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是/否</w:t>
      </w:r>
      <w:r>
        <w:rPr>
          <w:rFonts w:hint="eastAsia" w:ascii="宋体" w:hAnsi="宋体" w:eastAsia="宋体" w:cs="Times New Roman"/>
          <w:bCs/>
          <w:color w:val="000000" w:themeColor="text1"/>
          <w:kern w:val="0"/>
          <w:sz w:val="24"/>
          <w:szCs w:val="24"/>
          <w:highlight w:val="none"/>
          <w14:textFill>
            <w14:solidFill>
              <w14:schemeClr w14:val="tx1"/>
            </w14:solidFill>
          </w14:textFill>
        </w:rPr>
        <w:t>公告期限：</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F69460B">
      <w:pPr>
        <w:spacing w:line="360" w:lineRule="auto"/>
        <w:ind w:left="24" w:leftChars="12" w:firstLine="465" w:firstLineChars="197"/>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采购结果公告：</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是/否</w:t>
      </w:r>
      <w:r>
        <w:rPr>
          <w:rFonts w:hint="eastAsia" w:ascii="宋体" w:hAnsi="宋体" w:eastAsia="宋体" w:cs="Times New Roman"/>
          <w:bCs/>
          <w:color w:val="000000" w:themeColor="text1"/>
          <w:kern w:val="0"/>
          <w:sz w:val="24"/>
          <w:szCs w:val="24"/>
          <w:highlight w:val="none"/>
          <w14:textFill>
            <w14:solidFill>
              <w14:schemeClr w14:val="tx1"/>
            </w14:solidFill>
          </w14:textFill>
        </w:rPr>
        <w:t>公告期限：</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41D17909">
      <w:pPr>
        <w:spacing w:line="360" w:lineRule="auto"/>
        <w:ind w:left="24" w:leftChars="12" w:firstLine="463" w:firstLineChars="196"/>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三、质疑基本情况</w:t>
      </w:r>
    </w:p>
    <w:p w14:paraId="5EAEDB70">
      <w:pPr>
        <w:spacing w:line="360" w:lineRule="auto"/>
        <w:ind w:firstLine="472"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投诉人于</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日，向</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提出质疑，质疑事项为：</w:t>
      </w:r>
    </w:p>
    <w:p w14:paraId="442E42DD">
      <w:pPr>
        <w:spacing w:line="360" w:lineRule="auto"/>
        <w:ind w:firstLine="241"/>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34998F1B">
      <w:pPr>
        <w:spacing w:line="360" w:lineRule="auto"/>
        <w:ind w:firstLine="241"/>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0EFEA742">
      <w:pPr>
        <w:spacing w:line="360" w:lineRule="auto"/>
        <w:ind w:firstLine="472" w:firstLineChars="200"/>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采购人/代理机构</w:t>
      </w:r>
      <w:r>
        <w:rPr>
          <w:rFonts w:hint="eastAsia" w:ascii="宋体" w:hAnsi="宋体" w:eastAsia="宋体" w:cs="Times New Roman"/>
          <w:bCs/>
          <w:color w:val="000000" w:themeColor="text1"/>
          <w:kern w:val="0"/>
          <w:sz w:val="24"/>
          <w:szCs w:val="24"/>
          <w:highlight w:val="none"/>
          <w14:textFill>
            <w14:solidFill>
              <w14:schemeClr w14:val="tx1"/>
            </w14:solidFill>
          </w14:textFill>
        </w:rPr>
        <w:t>于</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年</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月</w:t>
      </w:r>
      <w:r>
        <w:rPr>
          <w:rFonts w:hint="eastAsia" w:ascii="宋体" w:hAnsi="宋体" w:eastAsia="宋体" w:cs="Times New Roman"/>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highlight w:val="none"/>
          <w14:textFill>
            <w14:solidFill>
              <w14:schemeClr w14:val="tx1"/>
            </w14:solidFill>
          </w14:textFill>
        </w:rPr>
        <w:t>日，</w:t>
      </w:r>
      <w:r>
        <w:rPr>
          <w:rFonts w:hint="eastAsia" w:ascii="宋体" w:hAnsi="宋体" w:eastAsia="宋体" w:cs="Times New Roman"/>
          <w:bCs/>
          <w:color w:val="000000" w:themeColor="text1"/>
          <w:kern w:val="0"/>
          <w:sz w:val="24"/>
          <w:szCs w:val="24"/>
          <w:highlight w:val="none"/>
          <w14:textFill>
            <w14:solidFill>
              <w14:schemeClr w14:val="tx1"/>
            </w14:solidFill>
          </w14:textFill>
        </w:rPr>
        <w:t xml:space="preserve">就质疑事项作出了答复/没有在法定期限内作出答复。                                                                                             </w:t>
      </w:r>
    </w:p>
    <w:p w14:paraId="5F0FC744">
      <w:pPr>
        <w:spacing w:line="360" w:lineRule="auto"/>
        <w:ind w:left="24" w:leftChars="12" w:firstLine="463" w:firstLineChars="196"/>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四、投诉事项具体内容</w:t>
      </w:r>
    </w:p>
    <w:p w14:paraId="35DB2024">
      <w:pPr>
        <w:spacing w:line="360" w:lineRule="auto"/>
        <w:ind w:left="24" w:leftChars="12" w:firstLine="465" w:firstLineChars="197"/>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投诉事项1：</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248AD3D2">
      <w:pPr>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事实依据：</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7A05776F">
      <w:pPr>
        <w:spacing w:line="360" w:lineRule="auto"/>
        <w:ind w:left="24" w:leftChars="12" w:firstLine="465" w:firstLineChars="197"/>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18C78853">
      <w:pPr>
        <w:spacing w:line="360" w:lineRule="auto"/>
        <w:ind w:firstLine="472" w:firstLineChars="200"/>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法律依据：</w:t>
      </w: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7136E770">
      <w:pPr>
        <w:spacing w:line="360" w:lineRule="auto"/>
        <w:ind w:left="24" w:leftChars="12" w:firstLine="347" w:firstLineChars="147"/>
        <w:rPr>
          <w:rFonts w:ascii="宋体" w:hAnsi="宋体" w:eastAsia="宋体" w:cs="Times New Roman"/>
          <w:bCs/>
          <w:color w:val="000000" w:themeColor="text1"/>
          <w:kern w:val="0"/>
          <w:sz w:val="24"/>
          <w:szCs w:val="24"/>
          <w:highlight w:val="none"/>
          <w:u w:val="single"/>
          <w14:textFill>
            <w14:solidFill>
              <w14:schemeClr w14:val="tx1"/>
            </w14:solidFill>
          </w14:textFill>
        </w:rPr>
      </w:pPr>
      <w:r>
        <w:rPr>
          <w:rFonts w:hint="eastAsia" w:ascii="宋体" w:hAnsi="宋体" w:eastAsia="宋体" w:cs="Times New Roman"/>
          <w:bCs/>
          <w:color w:val="000000" w:themeColor="text1"/>
          <w:kern w:val="0"/>
          <w:sz w:val="24"/>
          <w:szCs w:val="24"/>
          <w:highlight w:val="none"/>
          <w14:textFill>
            <w14:solidFill>
              <w14:schemeClr w14:val="tx1"/>
            </w14:solidFill>
          </w14:textFill>
        </w:rPr>
        <w:t xml:space="preserve"> </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74B03B56">
      <w:pPr>
        <w:spacing w:line="360" w:lineRule="auto"/>
        <w:ind w:left="24" w:leftChars="12" w:firstLine="465" w:firstLineChars="197"/>
        <w:rPr>
          <w:rFonts w:ascii="宋体" w:hAnsi="宋体" w:eastAsia="宋体" w:cs="Times New Roman"/>
          <w:bCs/>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 xml:space="preserve">投诉事项2  </w:t>
      </w:r>
      <w:r>
        <w:rPr>
          <w:rFonts w:hint="eastAsia" w:ascii="宋体" w:hAnsi="宋体" w:eastAsia="宋体" w:cs="Times New Roman"/>
          <w:bCs/>
          <w:color w:val="000000" w:themeColor="text1"/>
          <w:kern w:val="0"/>
          <w:sz w:val="24"/>
          <w:szCs w:val="24"/>
          <w:highlight w:val="none"/>
          <w14:textFill>
            <w14:solidFill>
              <w14:schemeClr w14:val="tx1"/>
            </w14:solidFill>
          </w14:textFill>
        </w:rPr>
        <w:t xml:space="preserve">   </w:t>
      </w:r>
    </w:p>
    <w:p w14:paraId="249DB6BF">
      <w:pPr>
        <w:spacing w:line="360" w:lineRule="auto"/>
        <w:ind w:left="24" w:leftChars="12" w:firstLine="465" w:firstLineChars="197"/>
        <w:rPr>
          <w:rFonts w:ascii="宋体" w:hAnsi="宋体" w:eastAsia="宋体" w:cs="Times New Roman"/>
          <w:bCs/>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kern w:val="0"/>
          <w:sz w:val="24"/>
          <w:szCs w:val="24"/>
          <w:highlight w:val="none"/>
          <w14:textFill>
            <w14:solidFill>
              <w14:schemeClr w14:val="tx1"/>
            </w14:solidFill>
          </w14:textFill>
        </w:rPr>
        <w:t>……</w:t>
      </w:r>
    </w:p>
    <w:p w14:paraId="30B39A8F">
      <w:pPr>
        <w:spacing w:line="360" w:lineRule="auto"/>
        <w:ind w:left="24" w:leftChars="12" w:firstLine="463" w:firstLineChars="196"/>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五、与投诉事项相关的投诉请求：</w:t>
      </w:r>
    </w:p>
    <w:p w14:paraId="51682242">
      <w:pPr>
        <w:spacing w:line="360" w:lineRule="auto"/>
        <w:ind w:left="24" w:leftChars="12" w:firstLine="465" w:firstLineChars="197"/>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请求：</w:t>
      </w:r>
      <w:r>
        <w:rPr>
          <w:rFonts w:hint="eastAsia" w:ascii="宋体" w:hAnsi="宋体" w:eastAsia="宋体" w:cs="Times New Roman"/>
          <w:bCs/>
          <w:color w:val="000000" w:themeColor="text1"/>
          <w:kern w:val="0"/>
          <w:sz w:val="24"/>
          <w:szCs w:val="24"/>
          <w:highlight w:val="none"/>
          <w:u w:val="single"/>
          <w14:textFill>
            <w14:solidFill>
              <w14:schemeClr w14:val="tx1"/>
            </w14:solidFill>
          </w14:textFill>
        </w:rPr>
        <w:t xml:space="preserve">                                                                 </w:t>
      </w:r>
    </w:p>
    <w:p w14:paraId="701B8735">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2583D96A">
      <w:pPr>
        <w:spacing w:line="360" w:lineRule="auto"/>
        <w:ind w:left="24" w:leftChars="12" w:firstLine="465" w:firstLineChars="197"/>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签字（签章）：                            公章：</w:t>
      </w:r>
    </w:p>
    <w:p w14:paraId="60F9D446">
      <w:pPr>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38945E92">
      <w:pPr>
        <w:spacing w:line="360" w:lineRule="auto"/>
        <w:ind w:left="24" w:leftChars="12" w:firstLine="465" w:firstLineChars="197"/>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日期：</w:t>
      </w:r>
    </w:p>
    <w:p w14:paraId="28F07B24">
      <w:pPr>
        <w:spacing w:line="360" w:lineRule="auto"/>
        <w:rPr>
          <w:rFonts w:ascii="宋体" w:hAnsi="宋体" w:eastAsia="宋体" w:cs="Times New Roman"/>
          <w:b/>
          <w:color w:val="000000" w:themeColor="text1"/>
          <w:kern w:val="0"/>
          <w:sz w:val="24"/>
          <w:szCs w:val="24"/>
          <w:highlight w:val="none"/>
          <w14:textFill>
            <w14:solidFill>
              <w14:schemeClr w14:val="tx1"/>
            </w14:solidFill>
          </w14:textFill>
        </w:rPr>
      </w:pPr>
    </w:p>
    <w:p w14:paraId="73A195D3">
      <w:pPr>
        <w:snapToGrid w:val="0"/>
        <w:spacing w:line="360" w:lineRule="auto"/>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说明：</w:t>
      </w:r>
    </w:p>
    <w:p w14:paraId="74B6DDBB">
      <w:pPr>
        <w:spacing w:line="360" w:lineRule="auto"/>
        <w:ind w:left="24" w:leftChars="12" w:firstLine="347" w:firstLineChars="147"/>
        <w:rPr>
          <w:rFonts w:ascii="宋体" w:hAnsi="宋体" w:eastAsia="宋体" w:cs="Times New Roman"/>
          <w:b/>
          <w:bCs/>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ascii="宋体" w:hAnsi="宋体" w:eastAsia="宋体" w:cs="Times New Roman"/>
          <w:b/>
          <w:bCs/>
          <w:color w:val="000000" w:themeColor="text1"/>
          <w:kern w:val="0"/>
          <w:sz w:val="24"/>
          <w:szCs w:val="24"/>
          <w:highlight w:val="none"/>
          <w14:textFill>
            <w14:solidFill>
              <w14:schemeClr w14:val="tx1"/>
            </w14:solidFill>
          </w14:textFill>
        </w:rPr>
        <w:t>。</w:t>
      </w:r>
    </w:p>
    <w:p w14:paraId="1B7877E9">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F9B0E9">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3.投诉书应简要列明质疑事项，质疑函、质疑答复等作为附件材料提供。</w:t>
      </w:r>
    </w:p>
    <w:p w14:paraId="66BE73C9">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4.投诉书的投诉事项应具体、明确，并有必要的事实依据和法律依据。</w:t>
      </w:r>
    </w:p>
    <w:p w14:paraId="55106FF6">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5.投诉书的投诉请求应与投诉事项相关。</w:t>
      </w:r>
    </w:p>
    <w:p w14:paraId="6E615A8C">
      <w:pPr>
        <w:spacing w:line="360" w:lineRule="auto"/>
        <w:ind w:left="24" w:leftChars="12" w:firstLine="347" w:firstLineChars="147"/>
        <w:rPr>
          <w:rFonts w:hint="eastAsia"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5DC9DFF3">
      <w:pPr>
        <w:rPr>
          <w:rFonts w:hint="eastAsia"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Times New Roman"/>
          <w:b/>
          <w:color w:val="000000" w:themeColor="text1"/>
          <w:kern w:val="0"/>
          <w:sz w:val="24"/>
          <w:szCs w:val="24"/>
          <w:highlight w:val="none"/>
          <w14:textFill>
            <w14:solidFill>
              <w14:schemeClr w14:val="tx1"/>
            </w14:solidFill>
          </w14:textFill>
        </w:rPr>
        <w:br w:type="page"/>
      </w:r>
    </w:p>
    <w:p w14:paraId="6E7B5E23">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p>
    <w:p w14:paraId="139E8559">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p>
    <w:p w14:paraId="089C0CB5">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p>
    <w:p w14:paraId="74E53EBF">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p>
    <w:p w14:paraId="61468706">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p>
    <w:p w14:paraId="461F3085">
      <w:pPr>
        <w:spacing w:line="360" w:lineRule="auto"/>
        <w:ind w:left="24" w:leftChars="12" w:firstLine="347" w:firstLineChars="147"/>
        <w:rPr>
          <w:rFonts w:ascii="宋体" w:hAnsi="宋体" w:eastAsia="宋体" w:cs="Times New Roman"/>
          <w:b/>
          <w:color w:val="000000" w:themeColor="text1"/>
          <w:kern w:val="0"/>
          <w:sz w:val="24"/>
          <w:szCs w:val="24"/>
          <w:highlight w:val="none"/>
          <w14:textFill>
            <w14:solidFill>
              <w14:schemeClr w14:val="tx1"/>
            </w14:solidFill>
          </w14:textFill>
        </w:rPr>
      </w:pPr>
    </w:p>
    <w:p w14:paraId="755D31F7">
      <w:pPr>
        <w:spacing w:line="360" w:lineRule="auto"/>
        <w:ind w:left="24" w:leftChars="12" w:firstLine="289" w:firstLineChars="147"/>
        <w:rPr>
          <w:rFonts w:ascii="宋体" w:hAnsi="宋体" w:eastAsia="宋体" w:cs="Times New Roman"/>
          <w:b/>
          <w:color w:val="000000" w:themeColor="text1"/>
          <w:kern w:val="0"/>
          <w:sz w:val="20"/>
          <w:szCs w:val="21"/>
          <w:highlight w:val="none"/>
          <w14:textFill>
            <w14:solidFill>
              <w14:schemeClr w14:val="tx1"/>
            </w14:solidFill>
          </w14:textFill>
        </w:rPr>
      </w:pPr>
    </w:p>
    <w:p w14:paraId="05A4B4E4">
      <w:pPr>
        <w:keepNext/>
        <w:keepLines/>
        <w:spacing w:before="340" w:after="330" w:line="578" w:lineRule="auto"/>
        <w:jc w:val="center"/>
        <w:outlineLvl w:val="0"/>
        <w:rPr>
          <w:rFonts w:ascii="Times New Roman" w:hAnsi="Times New Roman" w:eastAsia="宋体" w:cs="Times New Roman"/>
          <w:b/>
          <w:bCs/>
          <w:color w:val="000000" w:themeColor="text1"/>
          <w:kern w:val="44"/>
          <w:sz w:val="44"/>
          <w:szCs w:val="44"/>
          <w:highlight w:val="none"/>
          <w14:textFill>
            <w14:solidFill>
              <w14:schemeClr w14:val="tx1"/>
            </w14:solidFill>
          </w14:textFill>
        </w:rPr>
      </w:pPr>
      <w:bookmarkStart w:id="186" w:name="_Toc74323461"/>
      <w:bookmarkStart w:id="187" w:name="_Toc13815"/>
      <w:bookmarkStart w:id="188" w:name="_Toc3046"/>
      <w:r>
        <w:rPr>
          <w:rFonts w:hint="eastAsia" w:ascii="Times New Roman" w:hAnsi="Times New Roman" w:eastAsia="宋体" w:cs="Times New Roman"/>
          <w:b/>
          <w:bCs/>
          <w:color w:val="000000" w:themeColor="text1"/>
          <w:kern w:val="44"/>
          <w:sz w:val="44"/>
          <w:szCs w:val="44"/>
          <w:highlight w:val="none"/>
          <w14:textFill>
            <w14:solidFill>
              <w14:schemeClr w14:val="tx1"/>
            </w14:solidFill>
          </w14:textFill>
        </w:rPr>
        <w:t>第六章 合同文本</w:t>
      </w:r>
      <w:bookmarkEnd w:id="186"/>
      <w:bookmarkEnd w:id="187"/>
      <w:bookmarkEnd w:id="188"/>
    </w:p>
    <w:p w14:paraId="41C9B449">
      <w:pPr>
        <w:spacing w:line="360" w:lineRule="auto"/>
        <w:ind w:right="30" w:firstLine="357"/>
        <w:contextualSpacing/>
        <w:jc w:val="center"/>
        <w:rPr>
          <w:rFonts w:ascii="宋体" w:hAnsi="宋体" w:eastAsia="宋体" w:cs="Times New Roman"/>
          <w:b/>
          <w:bCs/>
          <w:color w:val="000000" w:themeColor="text1"/>
          <w:sz w:val="36"/>
          <w:szCs w:val="36"/>
          <w:highlight w:val="none"/>
          <w14:textFill>
            <w14:solidFill>
              <w14:schemeClr w14:val="tx1"/>
            </w14:solidFill>
          </w14:textFill>
        </w:rPr>
      </w:pPr>
      <w:r>
        <w:rPr>
          <w:rFonts w:ascii="宋体" w:hAnsi="宋体" w:eastAsia="宋体" w:cs="Courier New"/>
          <w:b/>
          <w:color w:val="000000" w:themeColor="text1"/>
          <w:sz w:val="32"/>
          <w:szCs w:val="32"/>
          <w:highlight w:val="none"/>
          <w14:textFill>
            <w14:solidFill>
              <w14:schemeClr w14:val="tx1"/>
            </w14:solidFill>
          </w14:textFill>
        </w:rPr>
        <w:br w:type="page"/>
      </w:r>
      <w:r>
        <w:rPr>
          <w:rFonts w:hint="eastAsia" w:ascii="宋体" w:hAnsi="宋体" w:eastAsia="宋体" w:cs="Times New Roman"/>
          <w:b/>
          <w:bCs/>
          <w:color w:val="000000" w:themeColor="text1"/>
          <w:sz w:val="36"/>
          <w:szCs w:val="36"/>
          <w:highlight w:val="none"/>
          <w14:textFill>
            <w14:solidFill>
              <w14:schemeClr w14:val="tx1"/>
            </w14:solidFill>
          </w14:textFill>
        </w:rPr>
        <w:t>广西壮族自治区政府采购合同</w:t>
      </w:r>
    </w:p>
    <w:p w14:paraId="6814815D">
      <w:pPr>
        <w:jc w:val="center"/>
        <w:rPr>
          <w:rFonts w:ascii="宋体" w:hAnsi="宋体" w:eastAsia="宋体" w:cs="宋体"/>
          <w:bCs/>
          <w:color w:val="000000" w:themeColor="text1"/>
          <w:kern w:val="28"/>
          <w:sz w:val="22"/>
          <w:highlight w:val="none"/>
          <w14:textFill>
            <w14:solidFill>
              <w14:schemeClr w14:val="tx1"/>
            </w14:solidFill>
          </w14:textFill>
        </w:rPr>
      </w:pPr>
    </w:p>
    <w:p w14:paraId="452069F2">
      <w:pPr>
        <w:wordWrap/>
        <w:spacing w:line="400" w:lineRule="exact"/>
        <w:ind w:right="60" w:firstLine="4645" w:firstLineChars="1968"/>
        <w:contextualSpacing/>
        <w:jc w:val="both"/>
        <w:rPr>
          <w:rFonts w:ascii="宋体" w:hAnsi="宋体" w:eastAsia="宋体" w:cs="宋体"/>
          <w:bCs/>
          <w:color w:val="000000" w:themeColor="text1"/>
          <w:kern w:val="28"/>
          <w:sz w:val="24"/>
          <w:szCs w:val="24"/>
          <w:highlight w:val="none"/>
          <w:u w:val="single"/>
          <w14:textFill>
            <w14:solidFill>
              <w14:schemeClr w14:val="tx1"/>
            </w14:solidFill>
          </w14:textFill>
        </w:rPr>
      </w:pPr>
      <w:r>
        <w:rPr>
          <w:rFonts w:hint="eastAsia" w:ascii="宋体" w:hAnsi="宋体" w:eastAsia="宋体" w:cs="宋体"/>
          <w:bCs/>
          <w:color w:val="000000" w:themeColor="text1"/>
          <w:kern w:val="28"/>
          <w:sz w:val="24"/>
          <w:szCs w:val="24"/>
          <w:highlight w:val="none"/>
          <w14:textFill>
            <w14:solidFill>
              <w14:schemeClr w14:val="tx1"/>
            </w14:solidFill>
          </w14:textFill>
        </w:rPr>
        <w:t xml:space="preserve">采购计划备案文号: </w:t>
      </w:r>
      <w:r>
        <w:rPr>
          <w:rFonts w:hint="eastAsia" w:ascii="宋体" w:hAnsi="宋体" w:eastAsia="宋体" w:cs="宋体"/>
          <w:bCs/>
          <w:color w:val="000000" w:themeColor="text1"/>
          <w:kern w:val="28"/>
          <w:sz w:val="24"/>
          <w:szCs w:val="24"/>
          <w:highlight w:val="none"/>
          <w:u w:val="single"/>
          <w14:textFill>
            <w14:solidFill>
              <w14:schemeClr w14:val="tx1"/>
            </w14:solidFill>
          </w14:textFill>
        </w:rPr>
        <w:t xml:space="preserve">                 </w:t>
      </w:r>
    </w:p>
    <w:p w14:paraId="7664E1AA">
      <w:pPr>
        <w:wordWrap/>
        <w:spacing w:line="400" w:lineRule="exact"/>
        <w:ind w:right="30" w:firstLine="4645" w:firstLineChars="1968"/>
        <w:contextualSpacing/>
        <w:jc w:val="both"/>
        <w:rPr>
          <w:rFonts w:ascii="宋体" w:hAnsi="宋体" w:eastAsia="宋体" w:cs="宋体"/>
          <w:bCs/>
          <w:color w:val="000000" w:themeColor="text1"/>
          <w:kern w:val="0"/>
          <w:sz w:val="24"/>
          <w:szCs w:val="24"/>
          <w:highlight w:val="none"/>
          <w14:textFill>
            <w14:solidFill>
              <w14:schemeClr w14:val="tx1"/>
            </w14:solidFill>
          </w14:textFill>
        </w:rPr>
      </w:pPr>
      <w:r>
        <w:rPr>
          <w:rFonts w:hint="eastAsia" w:ascii="宋体" w:hAnsi="宋体" w:eastAsia="宋体" w:cs="宋体"/>
          <w:bCs/>
          <w:color w:val="000000" w:themeColor="text1"/>
          <w:kern w:val="28"/>
          <w:sz w:val="24"/>
          <w:szCs w:val="24"/>
          <w:highlight w:val="none"/>
          <w14:textFill>
            <w14:solidFill>
              <w14:schemeClr w14:val="tx1"/>
            </w14:solidFill>
          </w14:textFill>
        </w:rPr>
        <w:t>合同编号：</w:t>
      </w:r>
      <w:r>
        <w:rPr>
          <w:rFonts w:hint="eastAsia" w:ascii="宋体" w:hAnsi="宋体" w:eastAsia="宋体" w:cs="宋体"/>
          <w:bCs/>
          <w:color w:val="000000" w:themeColor="text1"/>
          <w:kern w:val="28"/>
          <w:sz w:val="24"/>
          <w:szCs w:val="24"/>
          <w:highlight w:val="none"/>
          <w:u w:val="single"/>
          <w14:textFill>
            <w14:solidFill>
              <w14:schemeClr w14:val="tx1"/>
            </w14:solidFill>
          </w14:textFill>
        </w:rPr>
        <w:t xml:space="preserve">                         </w:t>
      </w:r>
    </w:p>
    <w:p w14:paraId="2F4DCC2A">
      <w:pPr>
        <w:spacing w:line="360" w:lineRule="auto"/>
        <w:jc w:val="both"/>
        <w:rPr>
          <w:rFonts w:ascii="宋体" w:hAnsi="宋体" w:eastAsia="宋体" w:cs="宋体"/>
          <w:b/>
          <w:bCs/>
          <w:color w:val="000000" w:themeColor="text1"/>
          <w:sz w:val="44"/>
          <w:highlight w:val="none"/>
          <w14:textFill>
            <w14:solidFill>
              <w14:schemeClr w14:val="tx1"/>
            </w14:solidFill>
          </w14:textFill>
        </w:rPr>
      </w:pPr>
    </w:p>
    <w:p w14:paraId="67E2E46B">
      <w:pPr>
        <w:spacing w:line="360" w:lineRule="auto"/>
        <w:jc w:val="both"/>
        <w:rPr>
          <w:rFonts w:ascii="宋体" w:hAnsi="宋体" w:eastAsia="宋体" w:cs="宋体"/>
          <w:b/>
          <w:bCs/>
          <w:color w:val="000000" w:themeColor="text1"/>
          <w:sz w:val="44"/>
          <w:highlight w:val="none"/>
          <w14:textFill>
            <w14:solidFill>
              <w14:schemeClr w14:val="tx1"/>
            </w14:solidFill>
          </w14:textFill>
        </w:rPr>
      </w:pPr>
    </w:p>
    <w:p w14:paraId="14AC2FEE">
      <w:pPr>
        <w:spacing w:line="360" w:lineRule="auto"/>
        <w:jc w:val="center"/>
        <w:rPr>
          <w:rFonts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bCs/>
          <w:color w:val="000000" w:themeColor="text1"/>
          <w:sz w:val="44"/>
          <w:highlight w:val="none"/>
          <w:u w:val="single"/>
          <w:lang w:eastAsia="zh-CN"/>
          <w14:textFill>
            <w14:solidFill>
              <w14:schemeClr w14:val="tx1"/>
            </w14:solidFill>
          </w14:textFill>
        </w:rPr>
        <w:t>钦州港经济技术开发区第二小学滑坡隐患治理工程施工</w:t>
      </w:r>
      <w:r>
        <w:rPr>
          <w:rFonts w:hint="eastAsia" w:ascii="宋体" w:hAnsi="宋体" w:eastAsia="宋体" w:cs="宋体"/>
          <w:b/>
          <w:bCs/>
          <w:color w:val="000000" w:themeColor="text1"/>
          <w:sz w:val="44"/>
          <w:highlight w:val="none"/>
          <w14:textFill>
            <w14:solidFill>
              <w14:schemeClr w14:val="tx1"/>
            </w14:solidFill>
          </w14:textFill>
        </w:rPr>
        <w:t>合同</w:t>
      </w:r>
    </w:p>
    <w:p w14:paraId="2A531A17">
      <w:pPr>
        <w:spacing w:line="360" w:lineRule="auto"/>
        <w:jc w:val="both"/>
        <w:rPr>
          <w:rFonts w:ascii="宋体" w:hAnsi="宋体" w:eastAsia="宋体" w:cs="宋体"/>
          <w:b/>
          <w:bCs/>
          <w:color w:val="000000" w:themeColor="text1"/>
          <w:sz w:val="44"/>
          <w:highlight w:val="none"/>
          <w14:textFill>
            <w14:solidFill>
              <w14:schemeClr w14:val="tx1"/>
            </w14:solidFill>
          </w14:textFill>
        </w:rPr>
      </w:pPr>
    </w:p>
    <w:p w14:paraId="4B11C80F">
      <w:pPr>
        <w:spacing w:line="360" w:lineRule="auto"/>
        <w:rPr>
          <w:rFonts w:ascii="宋体" w:hAnsi="宋体" w:eastAsia="宋体" w:cs="宋体"/>
          <w:b/>
          <w:bCs/>
          <w:color w:val="000000" w:themeColor="text1"/>
          <w:sz w:val="44"/>
          <w:highlight w:val="none"/>
          <w14:textFill>
            <w14:solidFill>
              <w14:schemeClr w14:val="tx1"/>
            </w14:solidFill>
          </w14:textFill>
        </w:rPr>
      </w:pPr>
    </w:p>
    <w:p w14:paraId="15D5176F">
      <w:pPr>
        <w:spacing w:line="360" w:lineRule="auto"/>
        <w:rPr>
          <w:rFonts w:ascii="宋体" w:hAnsi="宋体" w:eastAsia="宋体" w:cs="宋体"/>
          <w:b/>
          <w:bCs/>
          <w:color w:val="000000" w:themeColor="text1"/>
          <w:sz w:val="44"/>
          <w:highlight w:val="none"/>
          <w14:textFill>
            <w14:solidFill>
              <w14:schemeClr w14:val="tx1"/>
            </w14:solidFill>
          </w14:textFill>
        </w:rPr>
      </w:pPr>
    </w:p>
    <w:p w14:paraId="5F3C950B">
      <w:pPr>
        <w:ind w:firstLine="1424" w:firstLineChars="400"/>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采购项目编号：</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r>
        <w:rPr>
          <w:rFonts w:hint="eastAsia" w:ascii="宋体" w:hAnsi="宋体" w:cs="宋体"/>
          <w:b/>
          <w:color w:val="000000" w:themeColor="text1"/>
          <w:sz w:val="36"/>
          <w:szCs w:val="36"/>
          <w:highlight w:val="none"/>
          <w:u w:val="single"/>
          <w14:textFill>
            <w14:solidFill>
              <w14:schemeClr w14:val="tx1"/>
            </w14:solidFill>
          </w14:textFill>
        </w:rPr>
        <w:t xml:space="preserve">                   </w:t>
      </w:r>
    </w:p>
    <w:p w14:paraId="7BAE7812">
      <w:pPr>
        <w:ind w:firstLine="1424" w:firstLineChars="400"/>
        <w:rPr>
          <w:rFonts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采购计划编号：</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6E6BAAB2">
      <w:pPr>
        <w:rPr>
          <w:rFonts w:ascii="宋体" w:hAnsi="宋体" w:eastAsia="宋体" w:cs="宋体"/>
          <w:color w:val="000000" w:themeColor="text1"/>
          <w:sz w:val="24"/>
          <w:highlight w:val="none"/>
          <w14:textFill>
            <w14:solidFill>
              <w14:schemeClr w14:val="tx1"/>
            </w14:solidFill>
          </w14:textFill>
        </w:rPr>
      </w:pPr>
    </w:p>
    <w:p w14:paraId="3AB22367">
      <w:pPr>
        <w:rPr>
          <w:rFonts w:ascii="宋体" w:hAnsi="宋体" w:eastAsia="宋体" w:cs="宋体"/>
          <w:b/>
          <w:color w:val="000000" w:themeColor="text1"/>
          <w:sz w:val="36"/>
          <w:szCs w:val="36"/>
          <w:highlight w:val="none"/>
          <w:u w:val="single"/>
          <w14:textFill>
            <w14:solidFill>
              <w14:schemeClr w14:val="tx1"/>
            </w14:solidFill>
          </w14:textFill>
        </w:rPr>
      </w:pPr>
    </w:p>
    <w:p w14:paraId="790CC5E6">
      <w:pPr>
        <w:rPr>
          <w:rFonts w:ascii="宋体" w:hAnsi="宋体" w:eastAsia="宋体" w:cs="宋体"/>
          <w:b/>
          <w:color w:val="000000" w:themeColor="text1"/>
          <w:sz w:val="36"/>
          <w:szCs w:val="36"/>
          <w:highlight w:val="none"/>
          <w:u w:val="single"/>
          <w14:textFill>
            <w14:solidFill>
              <w14:schemeClr w14:val="tx1"/>
            </w14:solidFill>
          </w14:textFill>
        </w:rPr>
      </w:pPr>
    </w:p>
    <w:p w14:paraId="552F136E">
      <w:pPr>
        <w:tabs>
          <w:tab w:val="left" w:pos="7200"/>
        </w:tabs>
        <w:spacing w:line="360" w:lineRule="auto"/>
        <w:ind w:left="3189" w:leftChars="684" w:hanging="1780" w:hangingChars="500"/>
        <w:rPr>
          <w:rFonts w:hint="eastAsia" w:ascii="宋体" w:hAnsi="宋体" w:eastAsia="宋体" w:cs="宋体"/>
          <w:b/>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采</w:t>
      </w:r>
      <w:r>
        <w:rPr>
          <w:rFonts w:hint="eastAsia" w:ascii="宋体" w:hAnsi="宋体" w:eastAsia="宋体" w:cs="宋体"/>
          <w:b/>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14:textFill>
            <w14:solidFill>
              <w14:schemeClr w14:val="tx1"/>
            </w14:solidFill>
          </w14:textFill>
        </w:rPr>
        <w:t>购</w:t>
      </w:r>
      <w:r>
        <w:rPr>
          <w:rFonts w:hint="eastAsia" w:ascii="宋体" w:hAnsi="宋体" w:eastAsia="宋体" w:cs="宋体"/>
          <w:b/>
          <w:color w:val="000000" w:themeColor="text1"/>
          <w:sz w:val="36"/>
          <w:szCs w:val="36"/>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14:textFill>
            <w14:solidFill>
              <w14:schemeClr w14:val="tx1"/>
            </w14:solidFill>
          </w14:textFill>
        </w:rPr>
        <w:t>人：</w:t>
      </w:r>
      <w:r>
        <w:rPr>
          <w:rFonts w:hint="eastAsia" w:ascii="宋体" w:hAnsi="宋体" w:eastAsia="宋体" w:cs="宋体"/>
          <w:b/>
          <w:color w:val="000000" w:themeColor="text1"/>
          <w:sz w:val="36"/>
          <w:szCs w:val="36"/>
          <w:highlight w:val="none"/>
          <w:u w:val="single"/>
          <w:lang w:eastAsia="zh-CN"/>
          <w14:textFill>
            <w14:solidFill>
              <w14:schemeClr w14:val="tx1"/>
            </w14:solidFill>
          </w14:textFill>
        </w:rPr>
        <w:t>中国—马来西亚钦州产业园区自然资源局</w:t>
      </w:r>
    </w:p>
    <w:p w14:paraId="336B10BC">
      <w:pPr>
        <w:tabs>
          <w:tab w:val="left" w:pos="7380"/>
        </w:tabs>
        <w:spacing w:line="360" w:lineRule="auto"/>
        <w:ind w:firstLine="1424" w:firstLineChars="400"/>
        <w:rPr>
          <w:rFonts w:ascii="宋体" w:hAnsi="宋体" w:eastAsia="宋体" w:cs="宋体"/>
          <w:b/>
          <w:bCs/>
          <w:color w:val="000000" w:themeColor="text1"/>
          <w:sz w:val="44"/>
          <w:highlight w:val="none"/>
          <w14:textFill>
            <w14:solidFill>
              <w14:schemeClr w14:val="tx1"/>
            </w14:solidFill>
          </w14:textFill>
        </w:rPr>
      </w:pPr>
      <w:r>
        <w:rPr>
          <w:rFonts w:hint="eastAsia" w:ascii="宋体" w:hAnsi="宋体" w:eastAsia="宋体" w:cs="宋体"/>
          <w:b/>
          <w:color w:val="000000" w:themeColor="text1"/>
          <w:sz w:val="36"/>
          <w:szCs w:val="36"/>
          <w:highlight w:val="none"/>
          <w14:textFill>
            <w14:solidFill>
              <w14:schemeClr w14:val="tx1"/>
            </w14:solidFill>
          </w14:textFill>
        </w:rPr>
        <w:t>成交供应商：</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r>
        <w:rPr>
          <w:rFonts w:hint="eastAsia" w:ascii="宋体" w:hAnsi="宋体" w:eastAsia="宋体" w:cs="宋体"/>
          <w:b/>
          <w:color w:val="000000" w:themeColor="text1"/>
          <w:sz w:val="36"/>
          <w:szCs w:val="36"/>
          <w:highlight w:val="none"/>
          <w:u w:val="single"/>
          <w:lang w:val="en-US" w:eastAsia="zh-CN"/>
          <w14:textFill>
            <w14:solidFill>
              <w14:schemeClr w14:val="tx1"/>
            </w14:solidFill>
          </w14:textFill>
        </w:rPr>
        <w:t xml:space="preserve">   </w:t>
      </w:r>
      <w:r>
        <w:rPr>
          <w:rFonts w:hint="eastAsia" w:ascii="宋体" w:hAnsi="宋体" w:eastAsia="宋体" w:cs="宋体"/>
          <w:b/>
          <w:color w:val="000000" w:themeColor="text1"/>
          <w:sz w:val="36"/>
          <w:szCs w:val="36"/>
          <w:highlight w:val="none"/>
          <w:u w:val="single"/>
          <w14:textFill>
            <w14:solidFill>
              <w14:schemeClr w14:val="tx1"/>
            </w14:solidFill>
          </w14:textFill>
        </w:rPr>
        <w:t xml:space="preserve">   </w:t>
      </w:r>
    </w:p>
    <w:p w14:paraId="715B8C8F">
      <w:pPr>
        <w:tabs>
          <w:tab w:val="left" w:pos="7380"/>
        </w:tabs>
        <w:spacing w:line="360" w:lineRule="auto"/>
        <w:rPr>
          <w:rFonts w:ascii="宋体" w:hAnsi="宋体" w:eastAsia="宋体" w:cs="宋体"/>
          <w:b/>
          <w:bCs/>
          <w:color w:val="000000" w:themeColor="text1"/>
          <w:sz w:val="44"/>
          <w:highlight w:val="none"/>
          <w14:textFill>
            <w14:solidFill>
              <w14:schemeClr w14:val="tx1"/>
            </w14:solidFill>
          </w14:textFill>
        </w:rPr>
      </w:pPr>
    </w:p>
    <w:p w14:paraId="5DEC0B52">
      <w:pPr>
        <w:tabs>
          <w:tab w:val="left" w:pos="7380"/>
        </w:tabs>
        <w:spacing w:line="360" w:lineRule="auto"/>
        <w:ind w:firstLine="0" w:firstLineChars="0"/>
        <w:jc w:val="center"/>
        <w:rPr>
          <w:rFonts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t>签订时间：</w:t>
      </w:r>
      <w:r>
        <w:rPr>
          <w:rFonts w:hint="eastAsia" w:ascii="宋体" w:hAnsi="宋体" w:eastAsia="宋体" w:cs="宋体"/>
          <w:color w:val="000000" w:themeColor="text1"/>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年</w:t>
      </w:r>
      <w:r>
        <w:rPr>
          <w:rFonts w:hint="eastAsia" w:ascii="宋体" w:hAnsi="宋体" w:eastAsia="宋体" w:cs="宋体"/>
          <w:color w:val="000000" w:themeColor="text1"/>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月</w:t>
      </w:r>
      <w:r>
        <w:rPr>
          <w:rFonts w:hint="eastAsia" w:ascii="宋体" w:hAnsi="宋体" w:eastAsia="宋体" w:cs="宋体"/>
          <w:color w:val="000000" w:themeColor="text1"/>
          <w:sz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 w:val="24"/>
          <w:highlight w:val="none"/>
          <w:lang w:val="zh-CN"/>
          <w14:textFill>
            <w14:solidFill>
              <w14:schemeClr w14:val="tx1"/>
            </w14:solidFill>
          </w14:textFill>
        </w:rPr>
        <w:t>日</w:t>
      </w:r>
    </w:p>
    <w:p w14:paraId="6618CEEA">
      <w:pPr>
        <w:tabs>
          <w:tab w:val="left" w:pos="7380"/>
        </w:tabs>
        <w:spacing w:line="360" w:lineRule="auto"/>
        <w:rPr>
          <w:rFonts w:ascii="仿宋_GB2312" w:hAnsi="楷体" w:eastAsia="仿宋_GB2312"/>
          <w:color w:val="000000" w:themeColor="text1"/>
          <w:sz w:val="24"/>
          <w:highlight w:val="none"/>
          <w:lang w:val="zh-CN"/>
          <w14:textFill>
            <w14:solidFill>
              <w14:schemeClr w14:val="tx1"/>
            </w14:solidFill>
          </w14:textFill>
        </w:rPr>
      </w:pPr>
    </w:p>
    <w:p w14:paraId="08666E8F">
      <w:pPr>
        <w:pStyle w:val="6"/>
        <w:jc w:val="center"/>
        <w:rPr>
          <w:rFonts w:ascii="宋体" w:hAnsi="宋体" w:cs="宋体"/>
          <w:color w:val="000000" w:themeColor="text1"/>
          <w:szCs w:val="36"/>
          <w:highlight w:val="none"/>
          <w14:textFill>
            <w14:solidFill>
              <w14:schemeClr w14:val="tx1"/>
            </w14:solidFill>
          </w14:textFill>
        </w:rPr>
      </w:pPr>
      <w:r>
        <w:rPr>
          <w:rFonts w:hint="eastAsia" w:ascii="宋体"/>
          <w:b w:val="0"/>
          <w:bCs w:val="0"/>
          <w:color w:val="000000" w:themeColor="text1"/>
          <w:highlight w:val="none"/>
          <w14:textFill>
            <w14:solidFill>
              <w14:schemeClr w14:val="tx1"/>
            </w14:solidFill>
          </w14:textFill>
        </w:rPr>
        <w:br w:type="page"/>
      </w:r>
      <w:bookmarkStart w:id="189" w:name="_Toc296890982"/>
      <w:bookmarkStart w:id="190" w:name="_Toc373478199"/>
      <w:bookmarkStart w:id="191" w:name="_Toc57884178"/>
      <w:bookmarkStart w:id="192" w:name="_Toc490833203"/>
      <w:bookmarkStart w:id="193" w:name="_Toc30230"/>
      <w:bookmarkStart w:id="194" w:name="_Toc373227552"/>
      <w:bookmarkStart w:id="195" w:name="_Toc389065255"/>
      <w:bookmarkStart w:id="196" w:name="_Toc296503025"/>
      <w:bookmarkStart w:id="197" w:name="_Toc351203480"/>
      <w:bookmarkStart w:id="198" w:name="_Toc19194613"/>
      <w:bookmarkStart w:id="199" w:name="_Toc7390"/>
      <w:bookmarkStart w:id="200" w:name="_Toc23105"/>
      <w:bookmarkStart w:id="201" w:name="_Toc11772"/>
      <w:bookmarkStart w:id="202" w:name="_Toc24123"/>
      <w:bookmarkStart w:id="203" w:name="_Toc19430"/>
      <w:r>
        <w:rPr>
          <w:rFonts w:hint="eastAsia" w:ascii="宋体" w:hAnsi="宋体" w:cs="宋体"/>
          <w:color w:val="000000" w:themeColor="text1"/>
          <w:szCs w:val="36"/>
          <w:highlight w:val="none"/>
          <w14:textFill>
            <w14:solidFill>
              <w14:schemeClr w14:val="tx1"/>
            </w14:solidFill>
          </w14:textFill>
        </w:rPr>
        <w:t>第一部分 合同协议书</w:t>
      </w:r>
      <w:bookmarkEnd w:id="189"/>
      <w:bookmarkEnd w:id="190"/>
      <w:bookmarkEnd w:id="191"/>
      <w:bookmarkEnd w:id="192"/>
      <w:bookmarkEnd w:id="193"/>
      <w:bookmarkEnd w:id="194"/>
      <w:bookmarkEnd w:id="195"/>
      <w:bookmarkEnd w:id="196"/>
      <w:bookmarkEnd w:id="197"/>
      <w:bookmarkEnd w:id="198"/>
      <w:bookmarkEnd w:id="199"/>
      <w:r>
        <w:rPr>
          <w:rFonts w:hint="eastAsia" w:ascii="宋体" w:hAnsi="宋体" w:cs="宋体"/>
          <w:color w:val="000000" w:themeColor="text1"/>
          <w:szCs w:val="36"/>
          <w:highlight w:val="none"/>
          <w14:textFill>
            <w14:solidFill>
              <w14:schemeClr w14:val="tx1"/>
            </w14:solidFill>
          </w14:textFill>
        </w:rPr>
        <w:t>（格式）</w:t>
      </w:r>
      <w:bookmarkEnd w:id="200"/>
      <w:bookmarkEnd w:id="201"/>
      <w:bookmarkEnd w:id="202"/>
      <w:bookmarkEnd w:id="203"/>
    </w:p>
    <w:p w14:paraId="45766469">
      <w:pPr>
        <w:autoSpaceDE w:val="0"/>
        <w:autoSpaceDN w:val="0"/>
        <w:adjustRightInd w:val="0"/>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14:paraId="0276BAE2">
      <w:pPr>
        <w:rPr>
          <w:color w:val="000000" w:themeColor="text1"/>
          <w:highlight w:val="none"/>
          <w14:textFill>
            <w14:solidFill>
              <w14:schemeClr w14:val="tx1"/>
            </w14:solidFill>
          </w14:textFill>
        </w:rPr>
      </w:pPr>
    </w:p>
    <w:p w14:paraId="4B45F165">
      <w:pPr>
        <w:pStyle w:val="105"/>
        <w:spacing w:line="360" w:lineRule="auto"/>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发包人（全称）：</w:t>
      </w:r>
      <w:r>
        <w:rPr>
          <w:rFonts w:hint="eastAsia" w:hAnsi="宋体"/>
          <w:color w:val="000000" w:themeColor="text1"/>
          <w:szCs w:val="21"/>
          <w:highlight w:val="none"/>
          <w:u w:val="single"/>
          <w:lang w:eastAsia="zh-CN"/>
          <w14:textFill>
            <w14:solidFill>
              <w14:schemeClr w14:val="tx1"/>
            </w14:solidFill>
          </w14:textFill>
        </w:rPr>
        <w:t>中国—马来西亚钦州产业园区自然资源局</w:t>
      </w:r>
    </w:p>
    <w:p w14:paraId="487F2361">
      <w:pPr>
        <w:pStyle w:val="105"/>
        <w:spacing w:line="360" w:lineRule="auto"/>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承包人（全称）：</w:t>
      </w:r>
      <w:r>
        <w:rPr>
          <w:rFonts w:hAnsi="宋体"/>
          <w:color w:val="000000" w:themeColor="text1"/>
          <w:szCs w:val="21"/>
          <w:highlight w:val="none"/>
          <w:u w:val="single"/>
          <w14:textFill>
            <w14:solidFill>
              <w14:schemeClr w14:val="tx1"/>
            </w14:solidFill>
          </w14:textFill>
        </w:rPr>
        <w:t xml:space="preserve">                              </w:t>
      </w:r>
    </w:p>
    <w:p w14:paraId="13D90694">
      <w:pPr>
        <w:pStyle w:val="105"/>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根据《中华人民共和国民法典》、《中华人民共和国建筑法》及有关法律规定，遵循平等、自愿、公平和诚实信用的原则，双方就</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钦州港经济技术开发区第二小学滑坡隐患治理</w:t>
      </w:r>
      <w:r>
        <w:rPr>
          <w:rFonts w:hint="eastAsia" w:hAnsi="宋体" w:cs="宋体"/>
          <w:color w:val="000000" w:themeColor="text1"/>
          <w:szCs w:val="21"/>
          <w:highlight w:val="none"/>
          <w14:textFill>
            <w14:solidFill>
              <w14:schemeClr w14:val="tx1"/>
            </w14:solidFill>
          </w14:textFill>
        </w:rPr>
        <w:t>工程施工及有关事项协商一致，共同达成如下协议：</w:t>
      </w:r>
    </w:p>
    <w:p w14:paraId="3FC13725">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04" w:name="_Toc16131"/>
      <w:r>
        <w:rPr>
          <w:rFonts w:hint="eastAsia" w:hAnsi="宋体" w:cs="宋体"/>
          <w:b/>
          <w:bCs/>
          <w:color w:val="000000" w:themeColor="text1"/>
          <w:szCs w:val="21"/>
          <w:highlight w:val="none"/>
          <w14:textFill>
            <w14:solidFill>
              <w14:schemeClr w14:val="tx1"/>
            </w14:solidFill>
          </w14:textFill>
        </w:rPr>
        <w:t>一、工程概况</w:t>
      </w:r>
      <w:bookmarkEnd w:id="204"/>
    </w:p>
    <w:p w14:paraId="5910A5A3">
      <w:pPr>
        <w:pStyle w:val="105"/>
        <w:spacing w:line="360" w:lineRule="auto"/>
        <w:ind w:firstLine="404" w:firstLineChars="196"/>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1. </w:t>
      </w:r>
      <w:r>
        <w:rPr>
          <w:rFonts w:hint="eastAsia" w:hAnsi="宋体" w:cs="宋体"/>
          <w:color w:val="000000" w:themeColor="text1"/>
          <w:szCs w:val="21"/>
          <w:highlight w:val="none"/>
          <w14:textFill>
            <w14:solidFill>
              <w14:schemeClr w14:val="tx1"/>
            </w14:solidFill>
          </w14:textFill>
        </w:rPr>
        <w:t>工程名称：</w:t>
      </w:r>
      <w:r>
        <w:rPr>
          <w:rFonts w:hint="eastAsia"/>
          <w:color w:val="000000" w:themeColor="text1"/>
          <w:szCs w:val="21"/>
          <w:highlight w:val="none"/>
          <w:u w:val="single"/>
          <w:lang w:eastAsia="zh-CN"/>
          <w14:textFill>
            <w14:solidFill>
              <w14:schemeClr w14:val="tx1"/>
            </w14:solidFill>
          </w14:textFill>
        </w:rPr>
        <w:t>钦州港经济技术开发区第二小学滑坡隐患治理工程</w:t>
      </w:r>
      <w:r>
        <w:rPr>
          <w:rFonts w:hint="eastAsia"/>
          <w:color w:val="000000" w:themeColor="text1"/>
          <w:szCs w:val="21"/>
          <w:highlight w:val="none"/>
          <w:u w:val="single"/>
          <w:lang w:val="en-US" w:eastAsia="zh-CN"/>
          <w14:textFill>
            <w14:solidFill>
              <w14:schemeClr w14:val="tx1"/>
            </w14:solidFill>
          </w14:textFill>
        </w:rPr>
        <w:t>。</w:t>
      </w:r>
    </w:p>
    <w:p w14:paraId="5B988749">
      <w:pPr>
        <w:pStyle w:val="105"/>
        <w:spacing w:line="360" w:lineRule="auto"/>
        <w:ind w:firstLine="404" w:firstLineChars="196"/>
        <w:rPr>
          <w:rFonts w:hint="eastAsia"/>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 </w:t>
      </w:r>
      <w:r>
        <w:rPr>
          <w:rFonts w:hint="eastAsia" w:hAnsi="宋体" w:cs="宋体"/>
          <w:color w:val="000000" w:themeColor="text1"/>
          <w:szCs w:val="21"/>
          <w:highlight w:val="none"/>
          <w14:textFill>
            <w14:solidFill>
              <w14:schemeClr w14:val="tx1"/>
            </w14:solidFill>
          </w14:textFill>
        </w:rPr>
        <w:t>工程地点：</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位于钦州港经济技术开发区第二小学南则</w:t>
      </w:r>
      <w:r>
        <w:rPr>
          <w:rFonts w:hint="eastAsia"/>
          <w:color w:val="000000" w:themeColor="text1"/>
          <w:szCs w:val="21"/>
          <w:highlight w:val="none"/>
          <w:u w:val="single"/>
          <w14:textFill>
            <w14:solidFill>
              <w14:schemeClr w14:val="tx1"/>
            </w14:solidFill>
          </w14:textFill>
        </w:rPr>
        <w:t>。</w:t>
      </w:r>
    </w:p>
    <w:p w14:paraId="12EDC3E1">
      <w:pPr>
        <w:pStyle w:val="105"/>
        <w:spacing w:line="360" w:lineRule="auto"/>
        <w:ind w:firstLine="404" w:firstLineChars="19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4. </w:t>
      </w:r>
      <w:r>
        <w:rPr>
          <w:rFonts w:hint="eastAsia" w:hAnsi="宋体" w:cs="宋体"/>
          <w:color w:val="000000" w:themeColor="text1"/>
          <w:szCs w:val="21"/>
          <w:highlight w:val="none"/>
          <w14:textFill>
            <w14:solidFill>
              <w14:schemeClr w14:val="tx1"/>
            </w14:solidFill>
          </w14:textFill>
        </w:rPr>
        <w:t>资金来源：</w:t>
      </w:r>
      <w:r>
        <w:rPr>
          <w:rFonts w:hint="eastAsia"/>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148E24B">
      <w:pPr>
        <w:pStyle w:val="105"/>
        <w:spacing w:line="360" w:lineRule="auto"/>
        <w:ind w:firstLine="404" w:firstLineChars="196"/>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5. </w:t>
      </w:r>
      <w:r>
        <w:rPr>
          <w:rFonts w:hint="eastAsia" w:hAnsi="宋体" w:cs="宋体"/>
          <w:color w:val="000000" w:themeColor="text1"/>
          <w:szCs w:val="21"/>
          <w:highlight w:val="none"/>
          <w14:textFill>
            <w14:solidFill>
              <w14:schemeClr w14:val="tx1"/>
            </w14:solidFill>
          </w14:textFill>
        </w:rPr>
        <w:t>工程内容：</w:t>
      </w:r>
      <w:r>
        <w:rPr>
          <w:rFonts w:hint="eastAsia"/>
          <w:color w:val="000000" w:themeColor="text1"/>
          <w:szCs w:val="21"/>
          <w:highlight w:val="none"/>
          <w:u w:val="single"/>
          <w:lang w:eastAsia="zh-CN"/>
          <w14:textFill>
            <w14:solidFill>
              <w14:schemeClr w14:val="tx1"/>
            </w14:solidFill>
          </w14:textFill>
        </w:rPr>
        <w:t>包括对滑坡采取削坡处理、坡脚处修挡土墙、滑坡体采用锚杆格构梁加固、坡脚及滑坡后缘处修建截排水沟等。</w:t>
      </w:r>
      <w:r>
        <w:rPr>
          <w:rFonts w:hint="eastAsia"/>
          <w:color w:val="000000" w:themeColor="text1"/>
          <w:szCs w:val="21"/>
          <w:highlight w:val="none"/>
          <w:u w:val="single"/>
          <w14:textFill>
            <w14:solidFill>
              <w14:schemeClr w14:val="tx1"/>
            </w14:solidFill>
          </w14:textFill>
        </w:rPr>
        <w:t>具体详见施工图纸及</w:t>
      </w:r>
      <w:r>
        <w:rPr>
          <w:rFonts w:hint="eastAsia"/>
          <w:color w:val="000000" w:themeColor="text1"/>
          <w:szCs w:val="21"/>
          <w:highlight w:val="none"/>
          <w:u w:val="single"/>
          <w:lang w:eastAsia="zh-CN"/>
          <w14:textFill>
            <w14:solidFill>
              <w14:schemeClr w14:val="tx1"/>
            </w14:solidFill>
          </w14:textFill>
        </w:rPr>
        <w:t>预算书</w:t>
      </w:r>
      <w:r>
        <w:rPr>
          <w:rFonts w:hint="eastAsia"/>
          <w:color w:val="000000" w:themeColor="text1"/>
          <w:szCs w:val="21"/>
          <w:highlight w:val="none"/>
          <w:u w:val="single"/>
          <w14:textFill>
            <w14:solidFill>
              <w14:schemeClr w14:val="tx1"/>
            </w14:solidFill>
          </w14:textFill>
        </w:rPr>
        <w:t>所包含的全部工程。</w:t>
      </w:r>
    </w:p>
    <w:p w14:paraId="2AB5146C">
      <w:pPr>
        <w:pStyle w:val="105"/>
        <w:spacing w:line="360" w:lineRule="auto"/>
        <w:ind w:firstLine="398" w:firstLineChars="193"/>
        <w:outlineLvl w:val="0"/>
        <w:rPr>
          <w:b/>
          <w:bCs/>
          <w:color w:val="000000" w:themeColor="text1"/>
          <w:szCs w:val="21"/>
          <w:highlight w:val="none"/>
          <w14:textFill>
            <w14:solidFill>
              <w14:schemeClr w14:val="tx1"/>
            </w14:solidFill>
          </w14:textFill>
        </w:rPr>
      </w:pPr>
      <w:bookmarkStart w:id="205" w:name="_Toc11459"/>
      <w:r>
        <w:rPr>
          <w:rFonts w:hint="eastAsia" w:hAnsi="宋体" w:cs="宋体"/>
          <w:b/>
          <w:bCs/>
          <w:color w:val="000000" w:themeColor="text1"/>
          <w:szCs w:val="21"/>
          <w:highlight w:val="none"/>
          <w14:textFill>
            <w14:solidFill>
              <w14:schemeClr w14:val="tx1"/>
            </w14:solidFill>
          </w14:textFill>
        </w:rPr>
        <w:t>二、合同工期</w:t>
      </w:r>
      <w:bookmarkEnd w:id="205"/>
    </w:p>
    <w:p w14:paraId="2E54195B">
      <w:pPr>
        <w:pStyle w:val="105"/>
        <w:spacing w:line="360" w:lineRule="auto"/>
        <w:ind w:firstLine="459"/>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计划开工日期：</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年</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月</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日。</w:t>
      </w:r>
      <w:r>
        <w:rPr>
          <w:rFonts w:hint="eastAsia" w:hAnsi="宋体" w:cs="宋体"/>
          <w:color w:val="000000" w:themeColor="text1"/>
          <w:szCs w:val="21"/>
          <w:highlight w:val="none"/>
          <w14:textFill>
            <w14:solidFill>
              <w14:schemeClr w14:val="tx1"/>
            </w14:solidFill>
          </w14:textFill>
        </w:rPr>
        <w:t>（具体以发包人书面通知为准）</w:t>
      </w:r>
    </w:p>
    <w:p w14:paraId="29FB1398">
      <w:pPr>
        <w:pStyle w:val="105"/>
        <w:spacing w:line="360" w:lineRule="auto"/>
        <w:ind w:firstLine="459"/>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计划竣工日期：</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年</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月</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日</w:t>
      </w:r>
      <w:r>
        <w:rPr>
          <w:rFonts w:hint="eastAsia" w:hAnsi="宋体" w:cs="宋体"/>
          <w:color w:val="000000" w:themeColor="text1"/>
          <w:szCs w:val="21"/>
          <w:highlight w:val="none"/>
          <w14:textFill>
            <w14:solidFill>
              <w14:schemeClr w14:val="tx1"/>
            </w14:solidFill>
          </w14:textFill>
        </w:rPr>
        <w:t>。</w:t>
      </w:r>
    </w:p>
    <w:p w14:paraId="7E37E211">
      <w:pPr>
        <w:pStyle w:val="105"/>
        <w:spacing w:line="360" w:lineRule="auto"/>
        <w:ind w:firstLine="459"/>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工期总日历天数：</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天。工期总日历天数与根据前述计划开竣工日期计算的工期天数不一致的，以工期总日历天数为准。</w:t>
      </w:r>
    </w:p>
    <w:p w14:paraId="6B84DC7D">
      <w:pPr>
        <w:pStyle w:val="105"/>
        <w:spacing w:line="360" w:lineRule="auto"/>
        <w:ind w:firstLine="459"/>
        <w:outlineLvl w:val="0"/>
        <w:rPr>
          <w:b/>
          <w:bCs/>
          <w:color w:val="000000" w:themeColor="text1"/>
          <w:szCs w:val="21"/>
          <w:highlight w:val="none"/>
          <w14:textFill>
            <w14:solidFill>
              <w14:schemeClr w14:val="tx1"/>
            </w14:solidFill>
          </w14:textFill>
        </w:rPr>
      </w:pPr>
      <w:bookmarkStart w:id="206" w:name="_Toc11498"/>
      <w:r>
        <w:rPr>
          <w:rFonts w:hint="eastAsia" w:hAnsi="宋体" w:cs="宋体"/>
          <w:b/>
          <w:bCs/>
          <w:color w:val="000000" w:themeColor="text1"/>
          <w:szCs w:val="21"/>
          <w:highlight w:val="none"/>
          <w14:textFill>
            <w14:solidFill>
              <w14:schemeClr w14:val="tx1"/>
            </w14:solidFill>
          </w14:textFill>
        </w:rPr>
        <w:t>三、质量标准</w:t>
      </w:r>
      <w:bookmarkEnd w:id="206"/>
    </w:p>
    <w:p w14:paraId="09F30F1B">
      <w:pPr>
        <w:pStyle w:val="105"/>
        <w:spacing w:line="360" w:lineRule="auto"/>
        <w:ind w:firstLine="459"/>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工程质量符合</w:t>
      </w:r>
      <w:r>
        <w:rPr>
          <w:rFonts w:eastAsia="仿宋_GB2312"/>
          <w:color w:val="000000" w:themeColor="text1"/>
          <w:szCs w:val="21"/>
          <w:highlight w:val="none"/>
          <w:u w:val="single"/>
          <w14:textFill>
            <w14:solidFill>
              <w14:schemeClr w14:val="tx1"/>
            </w14:solidFill>
          </w14:textFill>
        </w:rPr>
        <w:t xml:space="preserve">   </w:t>
      </w:r>
      <w:r>
        <w:rPr>
          <w:rFonts w:hint="eastAsia" w:eastAsia="仿宋_GB2312"/>
          <w:color w:val="000000" w:themeColor="text1"/>
          <w:szCs w:val="21"/>
          <w:highlight w:val="none"/>
          <w:u w:val="single"/>
          <w14:textFill>
            <w14:solidFill>
              <w14:schemeClr w14:val="tx1"/>
            </w14:solidFill>
          </w14:textFill>
        </w:rPr>
        <w:t xml:space="preserve">         </w:t>
      </w:r>
      <w:r>
        <w:rPr>
          <w:rFonts w:eastAsia="仿宋_GB2312"/>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标准。</w:t>
      </w:r>
    </w:p>
    <w:p w14:paraId="29C47189">
      <w:pPr>
        <w:pStyle w:val="105"/>
        <w:spacing w:line="360" w:lineRule="auto"/>
        <w:ind w:firstLine="459"/>
        <w:outlineLvl w:val="0"/>
        <w:rPr>
          <w:rFonts w:hAnsi="宋体"/>
          <w:b/>
          <w:bCs/>
          <w:color w:val="000000" w:themeColor="text1"/>
          <w:szCs w:val="21"/>
          <w:highlight w:val="none"/>
          <w14:textFill>
            <w14:solidFill>
              <w14:schemeClr w14:val="tx1"/>
            </w14:solidFill>
          </w14:textFill>
        </w:rPr>
      </w:pPr>
      <w:bookmarkStart w:id="207" w:name="_Toc13356"/>
      <w:r>
        <w:rPr>
          <w:rFonts w:hint="eastAsia" w:hAnsi="宋体" w:cs="宋体"/>
          <w:b/>
          <w:bCs/>
          <w:color w:val="000000" w:themeColor="text1"/>
          <w:szCs w:val="21"/>
          <w:highlight w:val="none"/>
          <w14:textFill>
            <w14:solidFill>
              <w14:schemeClr w14:val="tx1"/>
            </w14:solidFill>
          </w14:textFill>
        </w:rPr>
        <w:t>四、签约合同价与合同价格形式</w:t>
      </w:r>
      <w:bookmarkEnd w:id="207"/>
    </w:p>
    <w:p w14:paraId="2C5F0E01">
      <w:pPr>
        <w:pStyle w:val="105"/>
        <w:spacing w:line="360" w:lineRule="auto"/>
        <w:ind w:firstLine="459"/>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 </w:t>
      </w:r>
      <w:r>
        <w:rPr>
          <w:rFonts w:hint="eastAsia" w:hAnsi="宋体" w:cs="宋体"/>
          <w:color w:val="000000" w:themeColor="text1"/>
          <w:szCs w:val="21"/>
          <w:highlight w:val="none"/>
          <w14:textFill>
            <w14:solidFill>
              <w14:schemeClr w14:val="tx1"/>
            </w14:solidFill>
          </w14:textFill>
        </w:rPr>
        <w:t>签约合同价</w:t>
      </w:r>
      <w:r>
        <w:rPr>
          <w:rFonts w:hint="eastAsia" w:hAnsi="宋体" w:cs="宋体"/>
          <w:color w:val="000000" w:themeColor="text1"/>
          <w:szCs w:val="21"/>
          <w:highlight w:val="none"/>
          <w:lang w:eastAsia="zh-CN"/>
          <w14:textFill>
            <w14:solidFill>
              <w14:schemeClr w14:val="tx1"/>
            </w14:solidFill>
          </w14:textFill>
        </w:rPr>
        <w:t>（含税）</w:t>
      </w:r>
      <w:r>
        <w:rPr>
          <w:rFonts w:hint="eastAsia" w:hAnsi="宋体" w:cs="宋体"/>
          <w:color w:val="000000" w:themeColor="text1"/>
          <w:szCs w:val="21"/>
          <w:highlight w:val="none"/>
          <w14:textFill>
            <w14:solidFill>
              <w14:schemeClr w14:val="tx1"/>
            </w14:solidFill>
          </w14:textFill>
        </w:rPr>
        <w:t>为：</w:t>
      </w:r>
    </w:p>
    <w:p w14:paraId="39A456EA">
      <w:pPr>
        <w:pStyle w:val="105"/>
        <w:spacing w:line="360" w:lineRule="auto"/>
        <w:ind w:firstLine="515" w:firstLineChars="250"/>
        <w:rPr>
          <w:rFonts w:hint="eastAsia" w:hAnsi="宋体" w:cs="宋体"/>
          <w:color w:val="000000" w:themeColor="text1"/>
          <w:szCs w:val="21"/>
          <w:highlight w:val="none"/>
          <w:lang w:val="en-US"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lang w:eastAsia="zh-CN"/>
          <w14:textFill>
            <w14:solidFill>
              <w14:schemeClr w14:val="tx1"/>
            </w14:solidFill>
          </w14:textFill>
        </w:rPr>
        <w:t>税额：</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lang w:val="en-US" w:eastAsia="zh-CN"/>
          <w14:textFill>
            <w14:solidFill>
              <w14:schemeClr w14:val="tx1"/>
            </w14:solidFill>
          </w14:textFill>
        </w:rPr>
        <w:t>%，不含税金额：</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lang w:val="en-US" w:eastAsia="zh-CN"/>
          <w14:textFill>
            <w14:solidFill>
              <w14:schemeClr w14:val="tx1"/>
            </w14:solidFill>
          </w14:textFill>
        </w:rPr>
        <w:t>元。</w:t>
      </w:r>
    </w:p>
    <w:p w14:paraId="391CF5BD">
      <w:pPr>
        <w:pStyle w:val="105"/>
        <w:spacing w:line="360" w:lineRule="auto"/>
        <w:ind w:firstLine="515" w:firstLineChars="25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其中：</w:t>
      </w:r>
    </w:p>
    <w:p w14:paraId="2AABDFF5">
      <w:pPr>
        <w:pStyle w:val="105"/>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）安全文明施工费：</w:t>
      </w:r>
    </w:p>
    <w:p w14:paraId="4565670C">
      <w:pPr>
        <w:pStyle w:val="105"/>
        <w:spacing w:line="360" w:lineRule="auto"/>
        <w:ind w:left="412" w:leftChars="200" w:firstLine="515" w:firstLineChars="25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3F2CA343">
      <w:pPr>
        <w:pStyle w:val="105"/>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）材料和工程设备暂估价金额：</w:t>
      </w:r>
    </w:p>
    <w:p w14:paraId="3043FFB0">
      <w:pPr>
        <w:pStyle w:val="105"/>
        <w:spacing w:line="360" w:lineRule="auto"/>
        <w:ind w:firstLine="927" w:firstLineChars="45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20E22495">
      <w:pPr>
        <w:pStyle w:val="105"/>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）专业工程暂估价金额：</w:t>
      </w:r>
    </w:p>
    <w:p w14:paraId="0C42F901">
      <w:pPr>
        <w:pStyle w:val="105"/>
        <w:spacing w:line="360" w:lineRule="auto"/>
        <w:ind w:firstLine="927" w:firstLineChars="45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638BD51D">
      <w:pPr>
        <w:pStyle w:val="105"/>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）暂列金额：</w:t>
      </w:r>
    </w:p>
    <w:p w14:paraId="494A63FC">
      <w:pPr>
        <w:pStyle w:val="105"/>
        <w:spacing w:line="360" w:lineRule="auto"/>
        <w:ind w:firstLine="927" w:firstLineChars="45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3F8A4EF2">
      <w:pPr>
        <w:pStyle w:val="105"/>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（5）农民工工资比例：</w:t>
      </w:r>
      <w:r>
        <w:rPr>
          <w:rFonts w:hint="eastAsia" w:hAnsi="宋体" w:cs="宋体"/>
          <w:color w:val="000000" w:themeColor="text1"/>
          <w:szCs w:val="21"/>
          <w:highlight w:val="none"/>
          <w:u w:val="single"/>
          <w14:textFill>
            <w14:solidFill>
              <w14:schemeClr w14:val="tx1"/>
            </w14:solidFill>
          </w14:textFill>
        </w:rPr>
        <w:t xml:space="preserve">                 </w:t>
      </w:r>
    </w:p>
    <w:p w14:paraId="324A0603">
      <w:pPr>
        <w:pStyle w:val="105"/>
        <w:spacing w:line="360" w:lineRule="auto"/>
        <w:ind w:firstLine="412" w:firstLineChars="20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 （6）增值税率为：</w:t>
      </w:r>
      <w:r>
        <w:rPr>
          <w:rFonts w:hint="eastAsia" w:hAnsi="宋体" w:cs="宋体"/>
          <w:color w:val="000000" w:themeColor="text1"/>
          <w:szCs w:val="21"/>
          <w:highlight w:val="none"/>
          <w:u w:val="single"/>
          <w14:textFill>
            <w14:solidFill>
              <w14:schemeClr w14:val="tx1"/>
            </w14:solidFill>
          </w14:textFill>
        </w:rPr>
        <w:t xml:space="preserve">             </w:t>
      </w:r>
    </w:p>
    <w:p w14:paraId="2B06277B">
      <w:pPr>
        <w:pStyle w:val="105"/>
        <w:spacing w:line="360" w:lineRule="auto"/>
        <w:ind w:firstLine="515" w:firstLineChars="25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（7）增值税为：</w:t>
      </w:r>
    </w:p>
    <w:p w14:paraId="4ED0907A">
      <w:pPr>
        <w:pStyle w:val="105"/>
        <w:spacing w:line="360" w:lineRule="auto"/>
        <w:ind w:firstLine="927" w:firstLineChars="450"/>
        <w:rPr>
          <w:rFonts w:hAnsi="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人民币（大写）</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4830B480">
      <w:pPr>
        <w:pStyle w:val="105"/>
        <w:spacing w:line="360" w:lineRule="auto"/>
        <w:ind w:firstLine="412" w:firstLineChars="200"/>
        <w:rPr>
          <w:rFonts w:hint="eastAsia"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 </w:t>
      </w:r>
      <w:r>
        <w:rPr>
          <w:rFonts w:hint="eastAsia" w:hAnsi="宋体" w:cs="宋体"/>
          <w:color w:val="000000" w:themeColor="text1"/>
          <w:szCs w:val="21"/>
          <w:highlight w:val="none"/>
          <w14:textFill>
            <w14:solidFill>
              <w14:schemeClr w14:val="tx1"/>
            </w14:solidFill>
          </w14:textFill>
        </w:rPr>
        <w:t>合同价格形式：</w:t>
      </w:r>
      <w:r>
        <w:rPr>
          <w:color w:val="000000" w:themeColor="text1"/>
          <w:szCs w:val="21"/>
          <w:highlight w:val="non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单价合同</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3EF751BD">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08" w:name="_Toc7024"/>
      <w:r>
        <w:rPr>
          <w:rFonts w:hint="eastAsia" w:hAnsi="宋体" w:cs="宋体"/>
          <w:b/>
          <w:bCs/>
          <w:color w:val="000000" w:themeColor="text1"/>
          <w:szCs w:val="21"/>
          <w:highlight w:val="none"/>
          <w14:textFill>
            <w14:solidFill>
              <w14:schemeClr w14:val="tx1"/>
            </w14:solidFill>
          </w14:textFill>
        </w:rPr>
        <w:t>五、项目经理</w:t>
      </w:r>
      <w:bookmarkEnd w:id="208"/>
    </w:p>
    <w:p w14:paraId="36993A87">
      <w:pPr>
        <w:pStyle w:val="105"/>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承包人项目经理：</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AFFB729">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09" w:name="_Toc29175"/>
      <w:r>
        <w:rPr>
          <w:rFonts w:hint="eastAsia" w:hAnsi="宋体" w:cs="宋体"/>
          <w:b/>
          <w:bCs/>
          <w:color w:val="000000" w:themeColor="text1"/>
          <w:szCs w:val="21"/>
          <w:highlight w:val="none"/>
          <w14:textFill>
            <w14:solidFill>
              <w14:schemeClr w14:val="tx1"/>
            </w14:solidFill>
          </w14:textFill>
        </w:rPr>
        <w:t>六、合同文件构成</w:t>
      </w:r>
      <w:bookmarkEnd w:id="209"/>
    </w:p>
    <w:p w14:paraId="07F3DFD8">
      <w:pPr>
        <w:pStyle w:val="105"/>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本协议书与下列文件一起构成合同文件：</w:t>
      </w:r>
    </w:p>
    <w:p w14:paraId="14FD5D52">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）中标通知书（如有）；</w:t>
      </w:r>
    </w:p>
    <w:p w14:paraId="299777FB">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）投标函及其附录（如有）；</w:t>
      </w:r>
      <w:r>
        <w:rPr>
          <w:color w:val="000000" w:themeColor="text1"/>
          <w:szCs w:val="21"/>
          <w:highlight w:val="none"/>
          <w14:textFill>
            <w14:solidFill>
              <w14:schemeClr w14:val="tx1"/>
            </w14:solidFill>
          </w14:textFill>
        </w:rPr>
        <w:t xml:space="preserve"> </w:t>
      </w:r>
    </w:p>
    <w:p w14:paraId="04263C6F">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）专用合同条款及其附件；</w:t>
      </w:r>
    </w:p>
    <w:p w14:paraId="2E4EFC80">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4</w:t>
      </w:r>
      <w:r>
        <w:rPr>
          <w:rFonts w:hint="eastAsia" w:hAnsi="宋体" w:cs="宋体"/>
          <w:color w:val="000000" w:themeColor="text1"/>
          <w:szCs w:val="21"/>
          <w:highlight w:val="none"/>
          <w14:textFill>
            <w14:solidFill>
              <w14:schemeClr w14:val="tx1"/>
            </w14:solidFill>
          </w14:textFill>
        </w:rPr>
        <w:t>）通用合同条款；</w:t>
      </w:r>
    </w:p>
    <w:p w14:paraId="79AA97F7">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 xml:space="preserve"> 技术标准和要求</w:t>
      </w:r>
      <w:r>
        <w:rPr>
          <w:rFonts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9F819FE">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6</w:t>
      </w:r>
      <w:r>
        <w:rPr>
          <w:rFonts w:hint="eastAsia" w:hAnsi="宋体"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已标价工程量清单或预算书</w:t>
      </w:r>
      <w:r>
        <w:rPr>
          <w:rFonts w:hint="eastAsia" w:hAnsi="宋体" w:cs="宋体"/>
          <w:color w:val="000000" w:themeColor="text1"/>
          <w:szCs w:val="21"/>
          <w:highlight w:val="none"/>
          <w14:textFill>
            <w14:solidFill>
              <w14:schemeClr w14:val="tx1"/>
            </w14:solidFill>
          </w14:textFill>
        </w:rPr>
        <w:t>；</w:t>
      </w:r>
    </w:p>
    <w:p w14:paraId="45D4A196">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图纸</w:t>
      </w:r>
      <w:r>
        <w:rPr>
          <w:rFonts w:hint="eastAsia" w:hAnsi="宋体" w:cs="宋体"/>
          <w:color w:val="000000" w:themeColor="text1"/>
          <w:szCs w:val="21"/>
          <w:highlight w:val="none"/>
          <w14:textFill>
            <w14:solidFill>
              <w14:schemeClr w14:val="tx1"/>
            </w14:solidFill>
          </w14:textFill>
        </w:rPr>
        <w:t>；</w:t>
      </w:r>
    </w:p>
    <w:p w14:paraId="61CAC7B9">
      <w:pPr>
        <w:pStyle w:val="105"/>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8</w:t>
      </w:r>
      <w:r>
        <w:rPr>
          <w:rFonts w:hint="eastAsia" w:hAnsi="宋体" w:cs="宋体"/>
          <w:color w:val="000000" w:themeColor="text1"/>
          <w:szCs w:val="21"/>
          <w:highlight w:val="none"/>
          <w14:textFill>
            <w14:solidFill>
              <w14:schemeClr w14:val="tx1"/>
            </w14:solidFill>
          </w14:textFill>
        </w:rPr>
        <w:t>）其他合同文件：</w:t>
      </w:r>
    </w:p>
    <w:p w14:paraId="16A24EA0">
      <w:pPr>
        <w:pStyle w:val="105"/>
        <w:autoSpaceDE w:val="0"/>
        <w:autoSpaceDN w:val="0"/>
        <w:adjustRightInd w:val="0"/>
        <w:spacing w:line="360" w:lineRule="auto"/>
        <w:ind w:firstLine="412"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上述各项合同文件包括合同当事人就该项合同文件所作出的补充和修改，属于同一类内容的文件，应以最新签署的为准（违反招标文件</w:t>
      </w:r>
      <w:r>
        <w:rPr>
          <w:rFonts w:hAnsi="宋体" w:cs="宋体"/>
          <w:color w:val="000000" w:themeColor="text1"/>
          <w:szCs w:val="21"/>
          <w:highlight w:val="none"/>
          <w14:textFill>
            <w14:solidFill>
              <w14:schemeClr w14:val="tx1"/>
            </w14:solidFill>
          </w14:textFill>
        </w:rPr>
        <w:t>实质性内容的约定除外</w:t>
      </w:r>
      <w:r>
        <w:rPr>
          <w:rFonts w:hint="eastAsia" w:hAnsi="宋体" w:cs="宋体"/>
          <w:color w:val="000000" w:themeColor="text1"/>
          <w:szCs w:val="21"/>
          <w:highlight w:val="none"/>
          <w14:textFill>
            <w14:solidFill>
              <w14:schemeClr w14:val="tx1"/>
            </w14:solidFill>
          </w14:textFill>
        </w:rPr>
        <w:t>）。专用合同条款及其附件须经合同当事人签字或盖章。</w:t>
      </w:r>
    </w:p>
    <w:p w14:paraId="22D39415">
      <w:pPr>
        <w:pStyle w:val="105"/>
        <w:autoSpaceDE w:val="0"/>
        <w:autoSpaceDN w:val="0"/>
        <w:adjustRightInd w:val="0"/>
        <w:spacing w:line="360" w:lineRule="auto"/>
        <w:ind w:firstLine="412" w:firstLineChars="200"/>
        <w:jc w:val="left"/>
        <w:outlineLvl w:val="0"/>
        <w:rPr>
          <w:b/>
          <w:bCs/>
          <w:color w:val="000000" w:themeColor="text1"/>
          <w:szCs w:val="21"/>
          <w:highlight w:val="none"/>
          <w14:textFill>
            <w14:solidFill>
              <w14:schemeClr w14:val="tx1"/>
            </w14:solidFill>
          </w14:textFill>
        </w:rPr>
      </w:pPr>
      <w:bookmarkStart w:id="210" w:name="_Toc32542"/>
      <w:r>
        <w:rPr>
          <w:rFonts w:hint="eastAsia" w:hAnsi="宋体" w:cs="宋体"/>
          <w:b/>
          <w:bCs/>
          <w:color w:val="000000" w:themeColor="text1"/>
          <w:szCs w:val="21"/>
          <w:highlight w:val="none"/>
          <w14:textFill>
            <w14:solidFill>
              <w14:schemeClr w14:val="tx1"/>
            </w14:solidFill>
          </w14:textFill>
        </w:rPr>
        <w:t>七、承诺</w:t>
      </w:r>
      <w:bookmarkEnd w:id="210"/>
    </w:p>
    <w:p w14:paraId="0922C9E6">
      <w:pPr>
        <w:pStyle w:val="105"/>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 </w:t>
      </w:r>
      <w:r>
        <w:rPr>
          <w:rFonts w:hint="eastAsia" w:hAnsi="宋体" w:cs="宋体"/>
          <w:color w:val="000000" w:themeColor="text1"/>
          <w:szCs w:val="21"/>
          <w:highlight w:val="none"/>
          <w14:textFill>
            <w14:solidFill>
              <w14:schemeClr w14:val="tx1"/>
            </w14:solidFill>
          </w14:textFill>
        </w:rPr>
        <w:t>发包人承诺按照法律规定履行项目审批手续、筹集工程建设资金并按照合同约定的期限和方式支付合同价款。</w:t>
      </w:r>
    </w:p>
    <w:p w14:paraId="76A35424">
      <w:pPr>
        <w:pStyle w:val="105"/>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 </w:t>
      </w:r>
      <w:r>
        <w:rPr>
          <w:rFonts w:hint="eastAsia" w:hAnsi="宋体" w:cs="宋体"/>
          <w:color w:val="000000" w:themeColor="text1"/>
          <w:szCs w:val="21"/>
          <w:highlight w:val="none"/>
          <w14:textFill>
            <w14:solidFill>
              <w14:schemeClr w14:val="tx1"/>
            </w14:solidFill>
          </w14:textFill>
        </w:rPr>
        <w:t>承包人承诺按照法律规定及合同约定组织完成工程施工，确保工程质量和安全，不得转包及违法分包，并在缺陷责任期及保修期内承担相应的工程维修责任。</w:t>
      </w:r>
    </w:p>
    <w:p w14:paraId="3BD30A99">
      <w:pPr>
        <w:pStyle w:val="105"/>
        <w:spacing w:line="360" w:lineRule="auto"/>
        <w:ind w:firstLine="412" w:firstLineChars="20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 </w:t>
      </w:r>
      <w:r>
        <w:rPr>
          <w:rFonts w:hint="eastAsia" w:hAnsi="宋体" w:cs="宋体"/>
          <w:color w:val="000000" w:themeColor="text1"/>
          <w:szCs w:val="21"/>
          <w:highlight w:val="none"/>
          <w14:textFill>
            <w14:solidFill>
              <w14:schemeClr w14:val="tx1"/>
            </w14:solidFill>
          </w14:textFill>
        </w:rPr>
        <w:t>发包人和承包人通过招投标形式签订合同的，双方理解并承诺不再就同一工程另行签订与合同实质性内容相背离的协议。</w:t>
      </w:r>
    </w:p>
    <w:p w14:paraId="62EBE570">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11" w:name="_Toc17511"/>
      <w:r>
        <w:rPr>
          <w:rFonts w:hint="eastAsia" w:hAnsi="宋体" w:cs="宋体"/>
          <w:b/>
          <w:bCs/>
          <w:color w:val="000000" w:themeColor="text1"/>
          <w:szCs w:val="21"/>
          <w:highlight w:val="none"/>
          <w14:textFill>
            <w14:solidFill>
              <w14:schemeClr w14:val="tx1"/>
            </w14:solidFill>
          </w14:textFill>
        </w:rPr>
        <w:t>八、词语含义</w:t>
      </w:r>
      <w:bookmarkEnd w:id="211"/>
    </w:p>
    <w:p w14:paraId="447FFAF0">
      <w:pPr>
        <w:pStyle w:val="105"/>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本协议书中词语含义与第二部分通用合同条款中赋予的含义相同。</w:t>
      </w:r>
    </w:p>
    <w:p w14:paraId="13E1F58B">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12" w:name="_Toc4478"/>
      <w:r>
        <w:rPr>
          <w:rFonts w:hint="eastAsia" w:hAnsi="宋体" w:cs="宋体"/>
          <w:b/>
          <w:bCs/>
          <w:color w:val="000000" w:themeColor="text1"/>
          <w:szCs w:val="21"/>
          <w:highlight w:val="none"/>
          <w14:textFill>
            <w14:solidFill>
              <w14:schemeClr w14:val="tx1"/>
            </w14:solidFill>
          </w14:textFill>
        </w:rPr>
        <w:t>九、签订时间</w:t>
      </w:r>
      <w:bookmarkEnd w:id="212"/>
    </w:p>
    <w:p w14:paraId="3754E062">
      <w:pPr>
        <w:pStyle w:val="105"/>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本合同于</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eastAsia="zh-CN"/>
          <w14:textFill>
            <w14:solidFill>
              <w14:schemeClr w14:val="tx1"/>
            </w14:solidFill>
          </w14:textFill>
        </w:rPr>
        <w:t>2025</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月</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日签订。</w:t>
      </w:r>
    </w:p>
    <w:p w14:paraId="030A0A57">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13" w:name="_Toc27090"/>
      <w:r>
        <w:rPr>
          <w:rFonts w:hint="eastAsia" w:hAnsi="宋体" w:cs="宋体"/>
          <w:b/>
          <w:bCs/>
          <w:color w:val="000000" w:themeColor="text1"/>
          <w:szCs w:val="21"/>
          <w:highlight w:val="none"/>
          <w14:textFill>
            <w14:solidFill>
              <w14:schemeClr w14:val="tx1"/>
            </w14:solidFill>
          </w14:textFill>
        </w:rPr>
        <w:t>十、签订地点</w:t>
      </w:r>
      <w:bookmarkEnd w:id="213"/>
    </w:p>
    <w:p w14:paraId="663C1FB6">
      <w:pPr>
        <w:pStyle w:val="105"/>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本合同在</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签订。</w:t>
      </w:r>
    </w:p>
    <w:p w14:paraId="4E1CEA43">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14" w:name="_Toc7870"/>
      <w:r>
        <w:rPr>
          <w:rFonts w:hint="eastAsia" w:hAnsi="宋体" w:cs="宋体"/>
          <w:b/>
          <w:bCs/>
          <w:color w:val="000000" w:themeColor="text1"/>
          <w:szCs w:val="21"/>
          <w:highlight w:val="none"/>
          <w14:textFill>
            <w14:solidFill>
              <w14:schemeClr w14:val="tx1"/>
            </w14:solidFill>
          </w14:textFill>
        </w:rPr>
        <w:t>十一、补充协议</w:t>
      </w:r>
      <w:bookmarkEnd w:id="214"/>
    </w:p>
    <w:p w14:paraId="1D3505FA">
      <w:pPr>
        <w:pStyle w:val="105"/>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合同未尽事宜，合同当事人另行签订补充协议，补充协议是合同的组成部分。</w:t>
      </w:r>
    </w:p>
    <w:p w14:paraId="30BED5A6">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15" w:name="_Toc4141"/>
      <w:r>
        <w:rPr>
          <w:rFonts w:hint="eastAsia" w:hAnsi="宋体" w:cs="宋体"/>
          <w:b/>
          <w:bCs/>
          <w:color w:val="000000" w:themeColor="text1"/>
          <w:szCs w:val="21"/>
          <w:highlight w:val="none"/>
          <w14:textFill>
            <w14:solidFill>
              <w14:schemeClr w14:val="tx1"/>
            </w14:solidFill>
          </w14:textFill>
        </w:rPr>
        <w:t>十二、合同生效</w:t>
      </w:r>
      <w:bookmarkEnd w:id="215"/>
    </w:p>
    <w:p w14:paraId="5F1DBA66">
      <w:pPr>
        <w:pStyle w:val="105"/>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本合同自</w:t>
      </w:r>
      <w:r>
        <w:rPr>
          <w:rFonts w:hint="eastAsia"/>
          <w:color w:val="000000" w:themeColor="text1"/>
          <w:highlight w:val="none"/>
          <w:u w:val="single"/>
          <w14:textFill>
            <w14:solidFill>
              <w14:schemeClr w14:val="tx1"/>
            </w14:solidFill>
          </w14:textFill>
        </w:rPr>
        <w:t>双方法定代表人或委托代理人签字或盖章并加盖单位公章或合同专用章后</w:t>
      </w:r>
      <w:r>
        <w:rPr>
          <w:rFonts w:hint="eastAsia" w:hAnsi="宋体" w:cs="宋体"/>
          <w:color w:val="000000" w:themeColor="text1"/>
          <w:szCs w:val="21"/>
          <w:highlight w:val="none"/>
          <w14:textFill>
            <w14:solidFill>
              <w14:schemeClr w14:val="tx1"/>
            </w14:solidFill>
          </w14:textFill>
        </w:rPr>
        <w:t>生效。</w:t>
      </w:r>
    </w:p>
    <w:p w14:paraId="70E3A8E4">
      <w:pPr>
        <w:pStyle w:val="105"/>
        <w:spacing w:line="360" w:lineRule="auto"/>
        <w:ind w:firstLine="412" w:firstLineChars="200"/>
        <w:outlineLvl w:val="0"/>
        <w:rPr>
          <w:b/>
          <w:bCs/>
          <w:color w:val="000000" w:themeColor="text1"/>
          <w:szCs w:val="21"/>
          <w:highlight w:val="none"/>
          <w14:textFill>
            <w14:solidFill>
              <w14:schemeClr w14:val="tx1"/>
            </w14:solidFill>
          </w14:textFill>
        </w:rPr>
      </w:pPr>
      <w:bookmarkStart w:id="216" w:name="_Toc28024"/>
      <w:r>
        <w:rPr>
          <w:rFonts w:hint="eastAsia" w:hAnsi="宋体" w:cs="宋体"/>
          <w:b/>
          <w:bCs/>
          <w:color w:val="000000" w:themeColor="text1"/>
          <w:szCs w:val="21"/>
          <w:highlight w:val="none"/>
          <w14:textFill>
            <w14:solidFill>
              <w14:schemeClr w14:val="tx1"/>
            </w14:solidFill>
          </w14:textFill>
        </w:rPr>
        <w:t>十三、合同份数</w:t>
      </w:r>
      <w:bookmarkEnd w:id="216"/>
    </w:p>
    <w:p w14:paraId="5DCC4CBF">
      <w:pPr>
        <w:pStyle w:val="105"/>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本合同一式</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份，均具有同等法律效力，发包人执</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份，承包人执</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份。</w:t>
      </w:r>
    </w:p>
    <w:p w14:paraId="7722BEA6">
      <w:pPr>
        <w:pStyle w:val="105"/>
        <w:spacing w:line="360" w:lineRule="auto"/>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盖章</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承包人：</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盖章</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                             </w:t>
      </w:r>
    </w:p>
    <w:p w14:paraId="76A3AF1D">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法定代表人或其委托代理人：</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法定代表人或其委托代理人：</w:t>
      </w:r>
    </w:p>
    <w:p w14:paraId="048BF056">
      <w:pPr>
        <w:pStyle w:val="105"/>
        <w:spacing w:line="360" w:lineRule="auto"/>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（签字）</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（签字）</w:t>
      </w:r>
    </w:p>
    <w:p w14:paraId="375C0339">
      <w:pPr>
        <w:pStyle w:val="105"/>
        <w:tabs>
          <w:tab w:val="left" w:pos="4410"/>
        </w:tabs>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统一社会信用代码：</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统一</w:t>
      </w:r>
      <w:r>
        <w:rPr>
          <w:rFonts w:hint="eastAsia" w:hAnsi="宋体" w:cs="宋体"/>
          <w:color w:val="000000" w:themeColor="text1"/>
          <w:szCs w:val="21"/>
          <w:highlight w:val="none"/>
          <w14:textFill>
            <w14:solidFill>
              <w14:schemeClr w14:val="tx1"/>
            </w14:solidFill>
          </w14:textFill>
        </w:rPr>
        <w:t>社会信用代码：</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p>
    <w:p w14:paraId="3F6B2918">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址：</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地</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址：</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0B8BDA25">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邮政编码：</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邮政编码：</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489D0ABA">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法定代表人：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25E0CFA0">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委托代理人：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委托代理人：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3C88F382">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话：</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联系手机：</w:t>
      </w:r>
    </w:p>
    <w:p w14:paraId="696072D7">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话：</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4DDEAC93">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传</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传</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真：</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7D59C390">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电子信箱：</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电子信箱：</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p>
    <w:p w14:paraId="52B59746">
      <w:pPr>
        <w:pStyle w:val="105"/>
        <w:spacing w:line="360" w:lineRule="auto"/>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开户银行：</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0D395588">
      <w:pPr>
        <w:pStyle w:val="105"/>
        <w:widowControl/>
        <w:jc w:val="left"/>
        <w:rPr>
          <w:rFonts w:ascii="Times New Roman" w:hAnsi="Times New Roman"/>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号：</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账</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号：</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419285A6">
      <w:pPr>
        <w:widowControl/>
        <w:autoSpaceDE w:val="0"/>
        <w:autoSpaceDN w:val="0"/>
        <w:adjustRightInd w:val="0"/>
        <w:spacing w:line="360" w:lineRule="auto"/>
        <w:jc w:val="center"/>
        <w:rPr>
          <w:rFonts w:hint="eastAsia" w:ascii="宋体" w:hAnsi="宋体" w:eastAsia="宋体" w:cs="宋体"/>
          <w:color w:val="000000" w:themeColor="text1"/>
          <w:kern w:val="0"/>
          <w:sz w:val="30"/>
          <w:szCs w:val="30"/>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bookmarkStart w:id="217" w:name="_Toc389065256"/>
      <w:bookmarkStart w:id="218" w:name="_Toc28326"/>
      <w:bookmarkStart w:id="219" w:name="_Toc490833204"/>
      <w:bookmarkStart w:id="220" w:name="_Toc57884192"/>
      <w:bookmarkStart w:id="221" w:name="_Toc26496"/>
      <w:bookmarkStart w:id="222" w:name="_Toc11882"/>
      <w:bookmarkStart w:id="223" w:name="_Toc19194627"/>
      <w:bookmarkStart w:id="224" w:name="_Toc373478338"/>
      <w:bookmarkStart w:id="225" w:name="_Toc373227691"/>
      <w:bookmarkStart w:id="226" w:name="_Toc351203632"/>
      <w:r>
        <w:rPr>
          <w:rFonts w:hint="eastAsia" w:ascii="宋体" w:hAnsi="宋体" w:eastAsia="宋体" w:cs="宋体"/>
          <w:color w:val="000000" w:themeColor="text1"/>
          <w:kern w:val="0"/>
          <w:sz w:val="30"/>
          <w:szCs w:val="30"/>
          <w:highlight w:val="none"/>
          <w:lang w:val="en-US" w:eastAsia="zh-CN" w:bidi="ar-SA"/>
          <w14:textFill>
            <w14:solidFill>
              <w14:schemeClr w14:val="tx1"/>
            </w14:solidFill>
          </w14:textFill>
        </w:rPr>
        <w:t>第二部分 通用合同条款</w:t>
      </w:r>
      <w:bookmarkEnd w:id="217"/>
      <w:bookmarkEnd w:id="218"/>
      <w:bookmarkEnd w:id="219"/>
      <w:bookmarkEnd w:id="220"/>
      <w:bookmarkEnd w:id="221"/>
      <w:bookmarkEnd w:id="222"/>
      <w:bookmarkEnd w:id="223"/>
    </w:p>
    <w:p w14:paraId="0317753A">
      <w:pPr>
        <w:autoSpaceDE w:val="0"/>
        <w:autoSpaceDN w:val="0"/>
        <w:adjustRightInd w:val="0"/>
        <w:spacing w:line="360" w:lineRule="auto"/>
        <w:ind w:firstLine="412" w:firstLineChars="200"/>
        <w:jc w:val="left"/>
        <w:rPr>
          <w:rFonts w:hint="eastAsia" w:ascii="宋体" w:hAnsi="宋体" w:eastAsia="宋体" w:cs="宋体"/>
          <w:color w:val="000000" w:themeColor="text1"/>
          <w:kern w:val="0"/>
          <w:szCs w:val="21"/>
          <w:highlight w:val="none"/>
          <w14:textFill>
            <w14:solidFill>
              <w14:schemeClr w14:val="tx1"/>
            </w14:solidFill>
          </w14:textFill>
        </w:rPr>
      </w:pPr>
    </w:p>
    <w:p w14:paraId="590C36BC">
      <w:pPr>
        <w:autoSpaceDE w:val="0"/>
        <w:autoSpaceDN w:val="0"/>
        <w:adjustRightInd w:val="0"/>
        <w:spacing w:line="360" w:lineRule="auto"/>
        <w:ind w:firstLine="412" w:firstLineChars="200"/>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采用《建设工程施工合同（示范文本）》（GF—2017—0201）。</w:t>
      </w:r>
    </w:p>
    <w:p w14:paraId="18FD7084">
      <w:pPr>
        <w:pStyle w:val="6"/>
        <w:keepNext w:val="0"/>
        <w:autoSpaceDE w:val="0"/>
        <w:autoSpaceDN w:val="0"/>
        <w:adjustRightInd w:val="0"/>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p>
    <w:p w14:paraId="75DB3C68">
      <w:pPr>
        <w:pStyle w:val="6"/>
        <w:keepNext w:val="0"/>
        <w:autoSpaceDE w:val="0"/>
        <w:autoSpaceDN w:val="0"/>
        <w:adjustRightInd w:val="0"/>
        <w:spacing w:line="360" w:lineRule="auto"/>
        <w:jc w:val="center"/>
        <w:rPr>
          <w:rFonts w:hint="eastAsia" w:ascii="宋体" w:hAnsi="宋体" w:eastAsia="宋体" w:cs="宋体"/>
          <w:color w:val="000000" w:themeColor="text1"/>
          <w:sz w:val="30"/>
          <w:szCs w:val="30"/>
          <w:highlight w:val="none"/>
          <w14:textFill>
            <w14:solidFill>
              <w14:schemeClr w14:val="tx1"/>
            </w14:solidFill>
          </w14:textFill>
        </w:rPr>
      </w:pPr>
      <w:bookmarkStart w:id="227" w:name="_Toc4982"/>
      <w:bookmarkStart w:id="228" w:name="_Toc32128"/>
      <w:bookmarkStart w:id="229" w:name="_Toc13309"/>
      <w:bookmarkStart w:id="230" w:name="_Toc57884193"/>
      <w:bookmarkStart w:id="231" w:name="_Toc19194628"/>
      <w:bookmarkStart w:id="232" w:name="_Toc16676"/>
      <w:bookmarkStart w:id="233" w:name="_Toc22267"/>
      <w:bookmarkStart w:id="234" w:name="_Toc25605"/>
      <w:bookmarkStart w:id="235" w:name="_Toc389065257"/>
      <w:bookmarkStart w:id="236" w:name="_Toc490833205"/>
      <w:bookmarkStart w:id="237" w:name="_Toc31131"/>
      <w:r>
        <w:rPr>
          <w:rFonts w:hint="eastAsia" w:ascii="宋体" w:hAnsi="宋体" w:eastAsia="宋体" w:cs="宋体"/>
          <w:color w:val="000000" w:themeColor="text1"/>
          <w:sz w:val="30"/>
          <w:szCs w:val="30"/>
          <w:highlight w:val="none"/>
          <w14:textFill>
            <w14:solidFill>
              <w14:schemeClr w14:val="tx1"/>
            </w14:solidFill>
          </w14:textFill>
        </w:rPr>
        <w:t>第三部分 专用合同条款</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8D3CAFD">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38" w:name="_Toc20317"/>
      <w:bookmarkStart w:id="239" w:name="_Toc351203652"/>
      <w:r>
        <w:rPr>
          <w:rFonts w:ascii="Arial" w:hAnsi="Arial" w:eastAsia="黑体"/>
          <w:b/>
          <w:bCs/>
          <w:color w:val="000000" w:themeColor="text1"/>
          <w:sz w:val="32"/>
          <w:szCs w:val="32"/>
          <w:highlight w:val="none"/>
          <w:lang w:val="zh-CN"/>
          <w14:textFill>
            <w14:solidFill>
              <w14:schemeClr w14:val="tx1"/>
            </w14:solidFill>
          </w14:textFill>
        </w:rPr>
        <w:t xml:space="preserve">1. </w:t>
      </w:r>
      <w:r>
        <w:rPr>
          <w:rFonts w:hint="eastAsia" w:ascii="Arial" w:hAnsi="宋体" w:eastAsia="黑体" w:cs="黑体"/>
          <w:b/>
          <w:bCs/>
          <w:color w:val="000000" w:themeColor="text1"/>
          <w:sz w:val="32"/>
          <w:szCs w:val="32"/>
          <w:highlight w:val="none"/>
          <w:lang w:val="zh-CN"/>
          <w14:textFill>
            <w14:solidFill>
              <w14:schemeClr w14:val="tx1"/>
            </w14:solidFill>
          </w14:textFill>
        </w:rPr>
        <w:t>一般约定</w:t>
      </w:r>
      <w:bookmarkEnd w:id="238"/>
    </w:p>
    <w:p w14:paraId="31E7A77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40" w:name="_Toc17360"/>
      <w:r>
        <w:rPr>
          <w:rFonts w:eastAsia="黑体"/>
          <w:b/>
          <w:bCs/>
          <w:color w:val="000000" w:themeColor="text1"/>
          <w:sz w:val="32"/>
          <w:szCs w:val="32"/>
          <w:highlight w:val="none"/>
          <w:lang w:val="zh-CN"/>
          <w14:textFill>
            <w14:solidFill>
              <w14:schemeClr w14:val="tx1"/>
            </w14:solidFill>
          </w14:textFill>
        </w:rPr>
        <w:t xml:space="preserve">1.1 </w:t>
      </w:r>
      <w:r>
        <w:rPr>
          <w:rFonts w:hint="eastAsia" w:hAnsi="宋体" w:eastAsia="黑体" w:cs="黑体"/>
          <w:b/>
          <w:bCs/>
          <w:color w:val="000000" w:themeColor="text1"/>
          <w:sz w:val="32"/>
          <w:szCs w:val="32"/>
          <w:highlight w:val="none"/>
          <w:lang w:val="zh-CN"/>
          <w14:textFill>
            <w14:solidFill>
              <w14:schemeClr w14:val="tx1"/>
            </w14:solidFill>
          </w14:textFill>
        </w:rPr>
        <w:t>词语定义</w:t>
      </w:r>
      <w:bookmarkEnd w:id="240"/>
    </w:p>
    <w:p w14:paraId="41470E78">
      <w:pPr>
        <w:pStyle w:val="107"/>
        <w:spacing w:line="360" w:lineRule="auto"/>
        <w:ind w:firstLine="412"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1.1.1 </w:t>
      </w:r>
      <w:r>
        <w:rPr>
          <w:rFonts w:hint="eastAsia" w:hAnsi="宋体" w:cs="宋体"/>
          <w:color w:val="000000" w:themeColor="text1"/>
          <w:kern w:val="0"/>
          <w:szCs w:val="21"/>
          <w:highlight w:val="none"/>
          <w14:textFill>
            <w14:solidFill>
              <w14:schemeClr w14:val="tx1"/>
            </w14:solidFill>
          </w14:textFill>
        </w:rPr>
        <w:t>合同</w:t>
      </w:r>
    </w:p>
    <w:p w14:paraId="262D9EB4">
      <w:pPr>
        <w:pStyle w:val="107"/>
        <w:spacing w:line="360" w:lineRule="auto"/>
        <w:ind w:firstLine="412"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1.1.1.10 </w:t>
      </w:r>
      <w:r>
        <w:rPr>
          <w:rFonts w:hint="eastAsia" w:hAnsi="宋体" w:cs="宋体"/>
          <w:color w:val="000000" w:themeColor="text1"/>
          <w:kern w:val="0"/>
          <w:szCs w:val="21"/>
          <w:highlight w:val="none"/>
          <w14:textFill>
            <w14:solidFill>
              <w14:schemeClr w14:val="tx1"/>
            </w14:solidFill>
          </w14:textFill>
        </w:rPr>
        <w:t>其他合同文件包括：</w:t>
      </w:r>
      <w:r>
        <w:rPr>
          <w:rFonts w:hint="eastAsia"/>
          <w:color w:val="000000" w:themeColor="text1"/>
          <w:szCs w:val="21"/>
          <w:highlight w:val="none"/>
          <w:u w:val="single"/>
          <w14:textFill>
            <w14:solidFill>
              <w14:schemeClr w14:val="tx1"/>
            </w14:solidFill>
          </w14:textFill>
        </w:rPr>
        <w:t>双方约定的与工程施工有关的具有合同约束力的文件或书面协议（如工程变更、招标文件、</w:t>
      </w:r>
      <w:r>
        <w:rPr>
          <w:rFonts w:hint="eastAsia"/>
          <w:color w:val="000000" w:themeColor="text1"/>
          <w:szCs w:val="21"/>
          <w:highlight w:val="none"/>
          <w:u w:val="single"/>
          <w:lang w:eastAsia="zh-CN"/>
          <w14:textFill>
            <w14:solidFill>
              <w14:schemeClr w14:val="tx1"/>
            </w14:solidFill>
          </w14:textFill>
        </w:rPr>
        <w:t>技术实施方案</w:t>
      </w:r>
      <w:r>
        <w:rPr>
          <w:rFonts w:hint="eastAsia"/>
          <w:color w:val="000000" w:themeColor="text1"/>
          <w:szCs w:val="21"/>
          <w:highlight w:val="none"/>
          <w:u w:val="single"/>
          <w14:textFill>
            <w14:solidFill>
              <w14:schemeClr w14:val="tx1"/>
            </w14:solidFill>
          </w14:textFill>
        </w:rPr>
        <w:t>、其他投标文件等）</w:t>
      </w:r>
      <w:r>
        <w:rPr>
          <w:rFonts w:hint="eastAsia" w:hAnsi="宋体" w:cs="宋体"/>
          <w:color w:val="000000" w:themeColor="text1"/>
          <w:szCs w:val="21"/>
          <w:highlight w:val="none"/>
          <w14:textFill>
            <w14:solidFill>
              <w14:schemeClr w14:val="tx1"/>
            </w14:solidFill>
          </w14:textFill>
        </w:rPr>
        <w:t>。</w:t>
      </w:r>
    </w:p>
    <w:p w14:paraId="11EF2C85">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1.1.2 </w:t>
      </w:r>
      <w:r>
        <w:rPr>
          <w:rFonts w:hint="eastAsia" w:hAnsi="宋体" w:cs="宋体"/>
          <w:color w:val="000000" w:themeColor="text1"/>
          <w:szCs w:val="21"/>
          <w:highlight w:val="none"/>
          <w14:textFill>
            <w14:solidFill>
              <w14:schemeClr w14:val="tx1"/>
            </w14:solidFill>
          </w14:textFill>
        </w:rPr>
        <w:t>合同当事人及其他相关方</w:t>
      </w:r>
    </w:p>
    <w:p w14:paraId="30E955B8">
      <w:pPr>
        <w:pStyle w:val="107"/>
        <w:spacing w:line="360" w:lineRule="auto"/>
        <w:ind w:firstLine="412" w:firstLineChars="200"/>
        <w:outlineLvl w:val="0"/>
        <w:rPr>
          <w:color w:val="000000" w:themeColor="text1"/>
          <w:szCs w:val="21"/>
          <w:highlight w:val="none"/>
          <w14:textFill>
            <w14:solidFill>
              <w14:schemeClr w14:val="tx1"/>
            </w14:solidFill>
          </w14:textFill>
        </w:rPr>
      </w:pPr>
      <w:bookmarkStart w:id="241" w:name="_Toc4543"/>
      <w:r>
        <w:rPr>
          <w:color w:val="000000" w:themeColor="text1"/>
          <w:szCs w:val="21"/>
          <w:highlight w:val="none"/>
          <w14:textFill>
            <w14:solidFill>
              <w14:schemeClr w14:val="tx1"/>
            </w14:solidFill>
          </w14:textFill>
        </w:rPr>
        <w:t xml:space="preserve">1.1.2.4 </w:t>
      </w:r>
      <w:r>
        <w:rPr>
          <w:rFonts w:hint="eastAsia" w:hAnsi="宋体" w:cs="宋体"/>
          <w:color w:val="000000" w:themeColor="text1"/>
          <w:szCs w:val="21"/>
          <w:highlight w:val="none"/>
          <w14:textFill>
            <w14:solidFill>
              <w14:schemeClr w14:val="tx1"/>
            </w14:solidFill>
          </w14:textFill>
        </w:rPr>
        <w:t>监理人：</w:t>
      </w:r>
      <w:bookmarkEnd w:id="241"/>
    </w:p>
    <w:p w14:paraId="76FC0C3B">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名</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称：</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884F318">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资质类别和等级：</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B037D7D">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联系电话：</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D1EC0DF">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电子信箱：</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B3BB9DB">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通信地址：</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372037C1">
      <w:pPr>
        <w:pStyle w:val="107"/>
        <w:spacing w:line="360" w:lineRule="auto"/>
        <w:ind w:firstLine="412" w:firstLineChars="200"/>
        <w:outlineLvl w:val="0"/>
        <w:rPr>
          <w:color w:val="000000" w:themeColor="text1"/>
          <w:szCs w:val="21"/>
          <w:highlight w:val="none"/>
          <w14:textFill>
            <w14:solidFill>
              <w14:schemeClr w14:val="tx1"/>
            </w14:solidFill>
          </w14:textFill>
        </w:rPr>
      </w:pPr>
      <w:bookmarkStart w:id="242" w:name="_Toc16588"/>
      <w:r>
        <w:rPr>
          <w:color w:val="000000" w:themeColor="text1"/>
          <w:szCs w:val="21"/>
          <w:highlight w:val="none"/>
          <w14:textFill>
            <w14:solidFill>
              <w14:schemeClr w14:val="tx1"/>
            </w14:solidFill>
          </w14:textFill>
        </w:rPr>
        <w:t xml:space="preserve">1.1.2.5 </w:t>
      </w:r>
      <w:r>
        <w:rPr>
          <w:rFonts w:hint="eastAsia" w:hAnsi="宋体" w:cs="宋体"/>
          <w:color w:val="000000" w:themeColor="text1"/>
          <w:szCs w:val="21"/>
          <w:highlight w:val="none"/>
          <w14:textFill>
            <w14:solidFill>
              <w14:schemeClr w14:val="tx1"/>
            </w14:solidFill>
          </w14:textFill>
        </w:rPr>
        <w:t>设计人：</w:t>
      </w:r>
      <w:bookmarkEnd w:id="242"/>
    </w:p>
    <w:p w14:paraId="7D12641A">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名</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称：</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6D92B43">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资质类别和等级：</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1FE24CA">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联系电话：</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139B842">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电子信箱：</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0265C77">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通信地址：</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136B422">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1.1.3 </w:t>
      </w:r>
      <w:r>
        <w:rPr>
          <w:rFonts w:hint="eastAsia" w:hAnsi="宋体" w:cs="宋体"/>
          <w:color w:val="000000" w:themeColor="text1"/>
          <w:szCs w:val="21"/>
          <w:highlight w:val="none"/>
          <w14:textFill>
            <w14:solidFill>
              <w14:schemeClr w14:val="tx1"/>
            </w14:solidFill>
          </w14:textFill>
        </w:rPr>
        <w:t>工程和设备</w:t>
      </w:r>
    </w:p>
    <w:p w14:paraId="76E688C0">
      <w:pPr>
        <w:pStyle w:val="107"/>
        <w:spacing w:line="360" w:lineRule="auto"/>
        <w:ind w:firstLine="412" w:firstLineChars="200"/>
        <w:outlineLvl w:val="0"/>
        <w:rPr>
          <w:rFonts w:hAnsi="宋体"/>
          <w:color w:val="000000" w:themeColor="text1"/>
          <w:szCs w:val="21"/>
          <w:highlight w:val="none"/>
          <w14:textFill>
            <w14:solidFill>
              <w14:schemeClr w14:val="tx1"/>
            </w14:solidFill>
          </w14:textFill>
        </w:rPr>
      </w:pPr>
      <w:bookmarkStart w:id="243" w:name="_Toc22789"/>
      <w:r>
        <w:rPr>
          <w:color w:val="000000" w:themeColor="text1"/>
          <w:szCs w:val="21"/>
          <w:highlight w:val="none"/>
          <w14:textFill>
            <w14:solidFill>
              <w14:schemeClr w14:val="tx1"/>
            </w14:solidFill>
          </w14:textFill>
        </w:rPr>
        <w:t xml:space="preserve">1.1.3.7 </w:t>
      </w:r>
      <w:r>
        <w:rPr>
          <w:rFonts w:hint="eastAsia" w:hAnsi="宋体" w:cs="宋体"/>
          <w:color w:val="000000" w:themeColor="text1"/>
          <w:szCs w:val="21"/>
          <w:highlight w:val="none"/>
          <w14:textFill>
            <w14:solidFill>
              <w14:schemeClr w14:val="tx1"/>
            </w14:solidFill>
          </w14:textFill>
        </w:rPr>
        <w:t>作为施工现场组成部分的其他场所包括：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bookmarkEnd w:id="243"/>
    </w:p>
    <w:p w14:paraId="3A12838D">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1.1.3.9 </w:t>
      </w:r>
      <w:r>
        <w:rPr>
          <w:rFonts w:hint="eastAsia" w:hAnsi="宋体" w:cs="宋体"/>
          <w:color w:val="000000" w:themeColor="text1"/>
          <w:kern w:val="0"/>
          <w:szCs w:val="21"/>
          <w:highlight w:val="none"/>
          <w14:textFill>
            <w14:solidFill>
              <w14:schemeClr w14:val="tx1"/>
            </w14:solidFill>
          </w14:textFill>
        </w:rPr>
        <w:t>永久占地包括：</w:t>
      </w:r>
      <w:r>
        <w:rPr>
          <w:rFonts w:hint="eastAsia"/>
          <w:color w:val="000000" w:themeColor="text1"/>
          <w:szCs w:val="21"/>
          <w:highlight w:val="none"/>
          <w:u w:val="single"/>
          <w14:textFill>
            <w14:solidFill>
              <w14:schemeClr w14:val="tx1"/>
            </w14:solidFill>
          </w14:textFill>
        </w:rPr>
        <w:t>实施工程需永久占用的土地 (详见建筑征地红线图）</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610FF9C">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1.1.3.10 </w:t>
      </w:r>
      <w:r>
        <w:rPr>
          <w:rFonts w:hint="eastAsia" w:hAnsi="宋体" w:cs="宋体"/>
          <w:color w:val="000000" w:themeColor="text1"/>
          <w:kern w:val="0"/>
          <w:szCs w:val="21"/>
          <w:highlight w:val="none"/>
          <w14:textFill>
            <w14:solidFill>
              <w14:schemeClr w14:val="tx1"/>
            </w14:solidFill>
          </w14:textFill>
        </w:rPr>
        <w:t>临时占地包括：</w:t>
      </w:r>
      <w:r>
        <w:rPr>
          <w:rFonts w:hint="eastAsia"/>
          <w:color w:val="000000" w:themeColor="text1"/>
          <w:szCs w:val="21"/>
          <w:highlight w:val="none"/>
          <w:u w:val="single"/>
          <w14:textFill>
            <w14:solidFill>
              <w14:schemeClr w14:val="tx1"/>
            </w14:solidFill>
          </w14:textFill>
        </w:rPr>
        <w:t>实施工程承包人因施工和生活需要临时占用的土地；承包人需要的临时占地由承包人自行解决，费用应包含在投标报价中</w:t>
      </w:r>
      <w:r>
        <w:rPr>
          <w:rFonts w:hint="eastAsia" w:hAnsi="宋体" w:cs="宋体"/>
          <w:color w:val="000000" w:themeColor="text1"/>
          <w:kern w:val="0"/>
          <w:szCs w:val="21"/>
          <w:highlight w:val="none"/>
          <w14:textFill>
            <w14:solidFill>
              <w14:schemeClr w14:val="tx1"/>
            </w14:solidFill>
          </w14:textFill>
        </w:rPr>
        <w:t>。</w:t>
      </w:r>
    </w:p>
    <w:p w14:paraId="0D047BEF">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44" w:name="_Toc4206"/>
      <w:r>
        <w:rPr>
          <w:rFonts w:eastAsia="黑体"/>
          <w:b/>
          <w:bCs/>
          <w:color w:val="000000" w:themeColor="text1"/>
          <w:sz w:val="32"/>
          <w:szCs w:val="32"/>
          <w:highlight w:val="none"/>
          <w:lang w:val="zh-CN"/>
          <w14:textFill>
            <w14:solidFill>
              <w14:schemeClr w14:val="tx1"/>
            </w14:solidFill>
          </w14:textFill>
        </w:rPr>
        <w:t xml:space="preserve">1.3 </w:t>
      </w:r>
      <w:r>
        <w:rPr>
          <w:rFonts w:hint="eastAsia" w:hAnsi="宋体" w:eastAsia="黑体" w:cs="黑体"/>
          <w:b/>
          <w:bCs/>
          <w:color w:val="000000" w:themeColor="text1"/>
          <w:sz w:val="32"/>
          <w:szCs w:val="32"/>
          <w:highlight w:val="none"/>
          <w:lang w:val="zh-CN"/>
          <w14:textFill>
            <w14:solidFill>
              <w14:schemeClr w14:val="tx1"/>
            </w14:solidFill>
          </w14:textFill>
        </w:rPr>
        <w:t>法律</w:t>
      </w:r>
      <w:bookmarkEnd w:id="244"/>
    </w:p>
    <w:p w14:paraId="487A37BA">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适用于合同的其他规范性文件：</w:t>
      </w:r>
      <w:r>
        <w:rPr>
          <w:rFonts w:hint="eastAsia" w:hAnsi="宋体"/>
          <w:color w:val="000000" w:themeColor="text1"/>
          <w:szCs w:val="21"/>
          <w:highlight w:val="none"/>
          <w:u w:val="single"/>
          <w14:textFill>
            <w14:solidFill>
              <w14:schemeClr w14:val="tx1"/>
            </w14:solidFill>
          </w14:textFill>
        </w:rPr>
        <w:t>中华人民共和国现行的法律、行政法规及规章</w:t>
      </w:r>
      <w:r>
        <w:rPr>
          <w:rFonts w:hint="eastAsia" w:hAnsi="宋体" w:cs="宋体"/>
          <w:color w:val="000000" w:themeColor="text1"/>
          <w:szCs w:val="21"/>
          <w:highlight w:val="none"/>
          <w14:textFill>
            <w14:solidFill>
              <w14:schemeClr w14:val="tx1"/>
            </w14:solidFill>
          </w14:textFill>
        </w:rPr>
        <w:t>。</w:t>
      </w:r>
    </w:p>
    <w:p w14:paraId="32EA8377">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45" w:name="_Toc22884"/>
      <w:r>
        <w:rPr>
          <w:rFonts w:eastAsia="黑体"/>
          <w:b/>
          <w:bCs/>
          <w:color w:val="000000" w:themeColor="text1"/>
          <w:sz w:val="32"/>
          <w:szCs w:val="32"/>
          <w:highlight w:val="none"/>
          <w:lang w:val="zh-CN"/>
          <w14:textFill>
            <w14:solidFill>
              <w14:schemeClr w14:val="tx1"/>
            </w14:solidFill>
          </w14:textFill>
        </w:rPr>
        <w:t xml:space="preserve">1.4 </w:t>
      </w:r>
      <w:r>
        <w:rPr>
          <w:rFonts w:hint="eastAsia" w:hAnsi="宋体" w:eastAsia="黑体" w:cs="黑体"/>
          <w:b/>
          <w:bCs/>
          <w:color w:val="000000" w:themeColor="text1"/>
          <w:sz w:val="32"/>
          <w:szCs w:val="32"/>
          <w:highlight w:val="none"/>
          <w:lang w:val="zh-CN"/>
          <w14:textFill>
            <w14:solidFill>
              <w14:schemeClr w14:val="tx1"/>
            </w14:solidFill>
          </w14:textFill>
        </w:rPr>
        <w:t>标准和规范</w:t>
      </w:r>
      <w:bookmarkEnd w:id="245"/>
    </w:p>
    <w:p w14:paraId="39CBC9EE">
      <w:pPr>
        <w:pStyle w:val="107"/>
        <w:spacing w:line="360" w:lineRule="auto"/>
        <w:ind w:firstLine="412"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1.4.1 </w:t>
      </w:r>
      <w:r>
        <w:rPr>
          <w:rFonts w:hint="eastAsia" w:hAnsi="宋体" w:cs="宋体"/>
          <w:color w:val="000000" w:themeColor="text1"/>
          <w:szCs w:val="21"/>
          <w:highlight w:val="none"/>
          <w14:textFill>
            <w14:solidFill>
              <w14:schemeClr w14:val="tx1"/>
            </w14:solidFill>
          </w14:textFill>
        </w:rPr>
        <w:t>适用于工程的标准规范包括：</w:t>
      </w:r>
      <w:r>
        <w:rPr>
          <w:rFonts w:hint="eastAsia" w:hAnsi="宋体"/>
          <w:color w:val="000000" w:themeColor="text1"/>
          <w:szCs w:val="21"/>
          <w:highlight w:val="none"/>
          <w:u w:val="single"/>
          <w14:textFill>
            <w14:solidFill>
              <w14:schemeClr w14:val="tx1"/>
            </w14:solidFill>
          </w14:textFill>
        </w:rPr>
        <w:t>国家现行的行业标准及相关规范，如本合同生效后，相关的标准规范更新，则执行最新标准、规范、规程</w:t>
      </w:r>
      <w:r>
        <w:rPr>
          <w:rFonts w:hint="eastAsia" w:hAnsi="宋体" w:cs="宋体"/>
          <w:color w:val="000000" w:themeColor="text1"/>
          <w:szCs w:val="21"/>
          <w:highlight w:val="none"/>
          <w14:textFill>
            <w14:solidFill>
              <w14:schemeClr w14:val="tx1"/>
            </w14:solidFill>
          </w14:textFill>
        </w:rPr>
        <w:t>。</w:t>
      </w:r>
    </w:p>
    <w:p w14:paraId="1E453C7E">
      <w:pPr>
        <w:pStyle w:val="107"/>
        <w:spacing w:line="360" w:lineRule="auto"/>
        <w:ind w:firstLine="412" w:firstLineChars="200"/>
        <w:rPr>
          <w:rFonts w:hAnsi="宋体" w:cs="宋体"/>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1.4.2 </w:t>
      </w:r>
      <w:r>
        <w:rPr>
          <w:rFonts w:hint="eastAsia" w:hAnsi="宋体" w:cs="宋体"/>
          <w:color w:val="000000" w:themeColor="text1"/>
          <w:kern w:val="0"/>
          <w:szCs w:val="21"/>
          <w:highlight w:val="none"/>
          <w14:textFill>
            <w14:solidFill>
              <w14:schemeClr w14:val="tx1"/>
            </w14:solidFill>
          </w14:textFill>
        </w:rPr>
        <w:t>发包人提供国外标准、规范的名称：</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无</w:t>
      </w:r>
      <w:r>
        <w:rPr>
          <w:rFonts w:hAnsi="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110D5D9">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发包人提供国外标准、规范的份数：</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无</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F0A4D22">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发包人提供国外标准、规范的名称：</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无</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0F7E2220">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1.4.3 </w:t>
      </w:r>
      <w:r>
        <w:rPr>
          <w:rFonts w:hint="eastAsia" w:hAnsi="宋体" w:cs="宋体"/>
          <w:color w:val="000000" w:themeColor="text1"/>
          <w:szCs w:val="21"/>
          <w:highlight w:val="none"/>
          <w14:textFill>
            <w14:solidFill>
              <w14:schemeClr w14:val="tx1"/>
            </w14:solidFill>
          </w14:textFill>
        </w:rPr>
        <w:t>发包人对工程的技术标准和功能要求的特殊要求：</w:t>
      </w:r>
    </w:p>
    <w:p w14:paraId="7F2CCE29">
      <w:pPr>
        <w:pStyle w:val="107"/>
        <w:spacing w:line="360" w:lineRule="auto"/>
        <w:rPr>
          <w:color w:val="000000" w:themeColor="text1"/>
          <w:szCs w:val="21"/>
          <w:highlight w:val="non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按中华人民共和国现行的标准、行业标准或地方标准执行</w:t>
      </w:r>
      <w:r>
        <w:rPr>
          <w:rFonts w:hint="eastAsia" w:hAnsi="宋体" w:cs="宋体"/>
          <w:color w:val="000000" w:themeColor="text1"/>
          <w:szCs w:val="21"/>
          <w:highlight w:val="none"/>
          <w14:textFill>
            <w14:solidFill>
              <w14:schemeClr w14:val="tx1"/>
            </w14:solidFill>
          </w14:textFill>
        </w:rPr>
        <w:t>。</w:t>
      </w:r>
    </w:p>
    <w:p w14:paraId="3BB95BBC">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46" w:name="_Toc8864"/>
      <w:r>
        <w:rPr>
          <w:rFonts w:eastAsia="黑体"/>
          <w:b/>
          <w:bCs/>
          <w:color w:val="000000" w:themeColor="text1"/>
          <w:sz w:val="32"/>
          <w:szCs w:val="32"/>
          <w:highlight w:val="none"/>
          <w:lang w:val="zh-CN"/>
          <w14:textFill>
            <w14:solidFill>
              <w14:schemeClr w14:val="tx1"/>
            </w14:solidFill>
          </w14:textFill>
        </w:rPr>
        <w:t xml:space="preserve">1.5 </w:t>
      </w:r>
      <w:r>
        <w:rPr>
          <w:rFonts w:hint="eastAsia" w:eastAsia="黑体" w:cs="黑体"/>
          <w:b/>
          <w:bCs/>
          <w:color w:val="000000" w:themeColor="text1"/>
          <w:sz w:val="32"/>
          <w:szCs w:val="32"/>
          <w:highlight w:val="none"/>
          <w:lang w:val="zh-CN"/>
          <w14:textFill>
            <w14:solidFill>
              <w14:schemeClr w14:val="tx1"/>
            </w14:solidFill>
          </w14:textFill>
        </w:rPr>
        <w:t>合同文件的优先顺序</w:t>
      </w:r>
      <w:bookmarkEnd w:id="246"/>
    </w:p>
    <w:p w14:paraId="02407EFD">
      <w:pPr>
        <w:pStyle w:val="107"/>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合同文件组成及优先顺序为：</w:t>
      </w:r>
    </w:p>
    <w:p w14:paraId="0399D8E1">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）合同协议书；</w:t>
      </w:r>
    </w:p>
    <w:p w14:paraId="6158640F">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）中标通知书（如有）；</w:t>
      </w:r>
    </w:p>
    <w:p w14:paraId="5B8C97B0">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）投标函及其附录（如有）；</w:t>
      </w:r>
    </w:p>
    <w:p w14:paraId="00D70E85">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4</w:t>
      </w:r>
      <w:r>
        <w:rPr>
          <w:rFonts w:hint="eastAsia" w:hAnsi="宋体" w:cs="宋体"/>
          <w:color w:val="000000" w:themeColor="text1"/>
          <w:kern w:val="0"/>
          <w:szCs w:val="21"/>
          <w:highlight w:val="none"/>
          <w14:textFill>
            <w14:solidFill>
              <w14:schemeClr w14:val="tx1"/>
            </w14:solidFill>
          </w14:textFill>
        </w:rPr>
        <w:t>）专用合同条款及其附件；</w:t>
      </w:r>
    </w:p>
    <w:p w14:paraId="4DEB5467">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5</w:t>
      </w:r>
      <w:r>
        <w:rPr>
          <w:rFonts w:hint="eastAsia" w:hAnsi="宋体" w:cs="宋体"/>
          <w:color w:val="000000" w:themeColor="text1"/>
          <w:kern w:val="0"/>
          <w:szCs w:val="21"/>
          <w:highlight w:val="none"/>
          <w14:textFill>
            <w14:solidFill>
              <w14:schemeClr w14:val="tx1"/>
            </w14:solidFill>
          </w14:textFill>
        </w:rPr>
        <w:t>）通用合同条款；</w:t>
      </w:r>
    </w:p>
    <w:p w14:paraId="27E30D48">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6</w:t>
      </w:r>
      <w:r>
        <w:rPr>
          <w:rFonts w:hint="eastAsia" w:hAnsi="宋体" w:cs="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技术标准和要求</w:t>
      </w:r>
      <w:r>
        <w:rPr>
          <w:rFonts w:hint="eastAsia" w:hAnsi="宋体" w:cs="宋体"/>
          <w:color w:val="000000" w:themeColor="text1"/>
          <w:kern w:val="0"/>
          <w:szCs w:val="21"/>
          <w:highlight w:val="none"/>
          <w14:textFill>
            <w14:solidFill>
              <w14:schemeClr w14:val="tx1"/>
            </w14:solidFill>
          </w14:textFill>
        </w:rPr>
        <w:t>；</w:t>
      </w:r>
    </w:p>
    <w:p w14:paraId="68194343">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7</w:t>
      </w:r>
      <w:r>
        <w:rPr>
          <w:rFonts w:hint="eastAsia" w:hAnsi="宋体" w:cs="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已标价工程量清单或预算书</w:t>
      </w:r>
      <w:r>
        <w:rPr>
          <w:rFonts w:hAnsi="宋体"/>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3B2FC10E">
      <w:pPr>
        <w:pStyle w:val="107"/>
        <w:spacing w:line="360" w:lineRule="auto"/>
        <w:ind w:firstLine="412" w:firstLineChars="200"/>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8</w:t>
      </w:r>
      <w:r>
        <w:rPr>
          <w:rFonts w:hint="eastAsia" w:hAnsi="宋体" w:cs="宋体"/>
          <w:color w:val="000000" w:themeColor="text1"/>
          <w:kern w:val="0"/>
          <w:szCs w:val="21"/>
          <w:highlight w:val="none"/>
          <w14:textFill>
            <w14:solidFill>
              <w14:schemeClr w14:val="tx1"/>
            </w14:solidFill>
          </w14:textFill>
        </w:rPr>
        <w:t>）</w:t>
      </w:r>
      <w:r>
        <w:rPr>
          <w:rFonts w:hint="eastAsia" w:hAnsi="宋体"/>
          <w:color w:val="000000" w:themeColor="text1"/>
          <w:kern w:val="0"/>
          <w:szCs w:val="21"/>
          <w:highlight w:val="none"/>
          <w:u w:val="single"/>
          <w14:textFill>
            <w14:solidFill>
              <w14:schemeClr w14:val="tx1"/>
            </w14:solidFill>
          </w14:textFill>
        </w:rPr>
        <w:t>图纸</w:t>
      </w:r>
      <w:r>
        <w:rPr>
          <w:rFonts w:hint="eastAsia" w:hAnsi="宋体" w:cs="宋体"/>
          <w:color w:val="000000" w:themeColor="text1"/>
          <w:kern w:val="0"/>
          <w:szCs w:val="21"/>
          <w:highlight w:val="none"/>
          <w14:textFill>
            <w14:solidFill>
              <w14:schemeClr w14:val="tx1"/>
            </w14:solidFill>
          </w14:textFill>
        </w:rPr>
        <w:t>；</w:t>
      </w:r>
    </w:p>
    <w:p w14:paraId="1FCA883D">
      <w:pPr>
        <w:pStyle w:val="107"/>
        <w:autoSpaceDE w:val="0"/>
        <w:autoSpaceDN w:val="0"/>
        <w:adjustRightInd w:val="0"/>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w:t>
      </w:r>
      <w:r>
        <w:rPr>
          <w:rFonts w:hint="eastAsia" w:hAnsi="宋体" w:cs="宋体"/>
          <w:color w:val="000000" w:themeColor="text1"/>
          <w:szCs w:val="21"/>
          <w:highlight w:val="none"/>
          <w:u w:val="single"/>
          <w14:textFill>
            <w14:solidFill>
              <w14:schemeClr w14:val="tx1"/>
            </w14:solidFill>
          </w14:textFill>
        </w:rPr>
        <w:t>其他合同文件：</w:t>
      </w:r>
    </w:p>
    <w:p w14:paraId="3EC4F1DE">
      <w:pPr>
        <w:pStyle w:val="107"/>
        <w:spacing w:line="360" w:lineRule="auto"/>
        <w:ind w:firstLine="412" w:firstLineChars="200"/>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上述各项合同文件包括合同当事人就该项合同文件所作出的补充和修改，属于同一类内容的文件，应以最新签署的为准（违反招标文件</w:t>
      </w:r>
      <w:r>
        <w:rPr>
          <w:rFonts w:hAnsi="宋体" w:cs="宋体"/>
          <w:color w:val="000000" w:themeColor="text1"/>
          <w:kern w:val="0"/>
          <w:szCs w:val="21"/>
          <w:highlight w:val="none"/>
          <w14:textFill>
            <w14:solidFill>
              <w14:schemeClr w14:val="tx1"/>
            </w14:solidFill>
          </w14:textFill>
        </w:rPr>
        <w:t>实质性内容的约定除外</w:t>
      </w:r>
      <w:r>
        <w:rPr>
          <w:rFonts w:hint="eastAsia" w:hAnsi="宋体" w:cs="宋体"/>
          <w:color w:val="000000" w:themeColor="text1"/>
          <w:kern w:val="0"/>
          <w:szCs w:val="21"/>
          <w:highlight w:val="none"/>
          <w14:textFill>
            <w14:solidFill>
              <w14:schemeClr w14:val="tx1"/>
            </w14:solidFill>
          </w14:textFill>
        </w:rPr>
        <w:t>）。专用合同条款及其附件须经合同当事人签字或盖章。</w:t>
      </w:r>
    </w:p>
    <w:p w14:paraId="6828CFE4">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47" w:name="_Toc17795"/>
      <w:r>
        <w:rPr>
          <w:rFonts w:eastAsia="黑体"/>
          <w:b/>
          <w:bCs/>
          <w:color w:val="000000" w:themeColor="text1"/>
          <w:sz w:val="32"/>
          <w:szCs w:val="32"/>
          <w:highlight w:val="none"/>
          <w:lang w:val="zh-CN"/>
          <w14:textFill>
            <w14:solidFill>
              <w14:schemeClr w14:val="tx1"/>
            </w14:solidFill>
          </w14:textFill>
        </w:rPr>
        <w:t xml:space="preserve">1.6 </w:t>
      </w:r>
      <w:r>
        <w:rPr>
          <w:rFonts w:hint="eastAsia" w:eastAsia="黑体" w:cs="黑体"/>
          <w:b/>
          <w:bCs/>
          <w:color w:val="000000" w:themeColor="text1"/>
          <w:sz w:val="32"/>
          <w:szCs w:val="32"/>
          <w:highlight w:val="none"/>
          <w:lang w:val="zh-CN"/>
          <w14:textFill>
            <w14:solidFill>
              <w14:schemeClr w14:val="tx1"/>
            </w14:solidFill>
          </w14:textFill>
        </w:rPr>
        <w:t>图纸和承包人文件</w:t>
      </w:r>
      <w:bookmarkEnd w:id="247"/>
      <w:r>
        <w:rPr>
          <w:rFonts w:eastAsia="黑体"/>
          <w:b/>
          <w:bCs/>
          <w:color w:val="000000" w:themeColor="text1"/>
          <w:sz w:val="32"/>
          <w:szCs w:val="32"/>
          <w:highlight w:val="none"/>
          <w:lang w:val="zh-CN"/>
          <w14:textFill>
            <w14:solidFill>
              <w14:schemeClr w14:val="tx1"/>
            </w14:solidFill>
          </w14:textFill>
        </w:rPr>
        <w:tab/>
      </w:r>
    </w:p>
    <w:p w14:paraId="31B37353">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 </w:t>
      </w:r>
      <w:r>
        <w:rPr>
          <w:rFonts w:hint="eastAsia" w:hAnsi="宋体" w:cs="宋体"/>
          <w:color w:val="000000" w:themeColor="text1"/>
          <w:szCs w:val="21"/>
          <w:highlight w:val="none"/>
          <w14:textFill>
            <w14:solidFill>
              <w14:schemeClr w14:val="tx1"/>
            </w14:solidFill>
          </w14:textFill>
        </w:rPr>
        <w:t>图纸的提供</w:t>
      </w:r>
    </w:p>
    <w:p w14:paraId="7208103A">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发包人向承包人提供图纸的期限：</w:t>
      </w:r>
      <w:r>
        <w:rPr>
          <w:rFonts w:hint="eastAsia"/>
          <w:color w:val="000000" w:themeColor="text1"/>
          <w:szCs w:val="21"/>
          <w:highlight w:val="none"/>
          <w:u w:val="single"/>
          <w14:textFill>
            <w14:solidFill>
              <w14:schemeClr w14:val="tx1"/>
            </w14:solidFill>
          </w14:textFill>
        </w:rPr>
        <w:t>合同签订后7天内（且不迟于开工通知载明的开工日期前14天）提供</w:t>
      </w:r>
      <w:r>
        <w:rPr>
          <w:rFonts w:hint="eastAsia" w:hAnsi="宋体" w:cs="宋体"/>
          <w:color w:val="000000" w:themeColor="text1"/>
          <w:szCs w:val="21"/>
          <w:highlight w:val="none"/>
          <w14:textFill>
            <w14:solidFill>
              <w14:schemeClr w14:val="tx1"/>
            </w14:solidFill>
          </w14:textFill>
        </w:rPr>
        <w:t>；</w:t>
      </w:r>
    </w:p>
    <w:p w14:paraId="0DA90527">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发包人向承包人提供图纸的数量：</w:t>
      </w:r>
      <w:r>
        <w:rPr>
          <w:rFonts w:hint="eastAsia" w:hAnsi="宋体" w:cs="宋体"/>
          <w:color w:val="000000" w:themeColor="text1"/>
          <w:szCs w:val="21"/>
          <w:highlight w:val="none"/>
          <w:u w:val="single"/>
          <w14:textFill>
            <w14:solidFill>
              <w14:schemeClr w14:val="tx1"/>
            </w14:solidFill>
          </w14:textFill>
        </w:rPr>
        <w:t xml:space="preserve"> </w:t>
      </w:r>
      <w:r>
        <w:rPr>
          <w:rFonts w:hint="eastAsia" w:ascii="MingLiU_HKSCS" w:cs="MingLiU_HKSCS"/>
          <w:color w:val="000000" w:themeColor="text1"/>
          <w:szCs w:val="21"/>
          <w:highlight w:val="none"/>
          <w:u w:val="single"/>
          <w14:textFill>
            <w14:solidFill>
              <w14:schemeClr w14:val="tx1"/>
            </w14:solidFill>
          </w14:textFill>
        </w:rPr>
        <w:t xml:space="preserve">贰  </w:t>
      </w:r>
      <w:r>
        <w:rPr>
          <w:rFonts w:hint="eastAsia" w:hAnsi="宋体" w:cs="宋体"/>
          <w:color w:val="000000" w:themeColor="text1"/>
          <w:szCs w:val="21"/>
          <w:highlight w:val="none"/>
          <w14:textFill>
            <w14:solidFill>
              <w14:schemeClr w14:val="tx1"/>
            </w14:solidFill>
          </w14:textFill>
        </w:rPr>
        <w:t>套（承包人需要增加图纸套数的，发包人应代为复制，复制费用由承包人承担）；</w:t>
      </w:r>
    </w:p>
    <w:p w14:paraId="63B0C852">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发包人向承包人提供图纸的内容：</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详见施工图纸(全套) </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97C0C70">
      <w:pPr>
        <w:pStyle w:val="107"/>
        <w:spacing w:line="360" w:lineRule="auto"/>
        <w:ind w:firstLine="412" w:firstLineChars="200"/>
        <w:rPr>
          <w:color w:val="000000" w:themeColor="text1"/>
          <w:szCs w:val="21"/>
          <w:highlight w:val="none"/>
          <w14:textFill>
            <w14:solidFill>
              <w14:schemeClr w14:val="tx1"/>
            </w14:solidFill>
          </w14:textFill>
        </w:rPr>
      </w:pPr>
    </w:p>
    <w:p w14:paraId="7A6F46FA">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1.6.4 </w:t>
      </w:r>
      <w:r>
        <w:rPr>
          <w:rFonts w:hint="eastAsia" w:hAnsi="宋体" w:cs="宋体"/>
          <w:color w:val="000000" w:themeColor="text1"/>
          <w:szCs w:val="21"/>
          <w:highlight w:val="none"/>
          <w14:textFill>
            <w14:solidFill>
              <w14:schemeClr w14:val="tx1"/>
            </w14:solidFill>
          </w14:textFill>
        </w:rPr>
        <w:t>承包人文件</w:t>
      </w:r>
    </w:p>
    <w:p w14:paraId="0D780951">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需要由承包人提供的文件，包括：</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12295C0">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承包人提供的文件的期限为：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B8DC507">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承包人提供的文件的数量为：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83E56AB">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承包人提供的文件的形式为：</w:t>
      </w:r>
      <w:r>
        <w:rPr>
          <w:rFonts w:hint="eastAsia" w:hAnsi="宋体"/>
          <w:color w:val="000000" w:themeColor="text1"/>
          <w:szCs w:val="21"/>
          <w:highlight w:val="none"/>
          <w:u w:val="single"/>
          <w14:textFill>
            <w14:solidFill>
              <w14:schemeClr w14:val="tx1"/>
            </w14:solidFill>
          </w14:textFill>
        </w:rPr>
        <w:t>书面文件</w:t>
      </w:r>
      <w:r>
        <w:rPr>
          <w:rFonts w:hint="eastAsia" w:hAnsi="宋体" w:cs="宋体"/>
          <w:color w:val="000000" w:themeColor="text1"/>
          <w:szCs w:val="21"/>
          <w:highlight w:val="none"/>
          <w14:textFill>
            <w14:solidFill>
              <w14:schemeClr w14:val="tx1"/>
            </w14:solidFill>
          </w14:textFill>
        </w:rPr>
        <w:t>；</w:t>
      </w:r>
    </w:p>
    <w:p w14:paraId="3698E7F6">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发包人审批承包人文件的期限：</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14天</w:t>
      </w:r>
      <w:r>
        <w:rPr>
          <w:rFonts w:hint="eastAsia" w:hAnsi="宋体" w:cs="宋体"/>
          <w:color w:val="000000" w:themeColor="text1"/>
          <w:szCs w:val="21"/>
          <w:highlight w:val="none"/>
          <w14:textFill>
            <w14:solidFill>
              <w14:schemeClr w14:val="tx1"/>
            </w14:solidFill>
          </w14:textFill>
        </w:rPr>
        <w:t>。</w:t>
      </w:r>
    </w:p>
    <w:p w14:paraId="61FE4133">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1.6.5 </w:t>
      </w:r>
      <w:r>
        <w:rPr>
          <w:rFonts w:hint="eastAsia" w:hAnsi="宋体" w:cs="宋体"/>
          <w:color w:val="000000" w:themeColor="text1"/>
          <w:szCs w:val="21"/>
          <w:highlight w:val="none"/>
          <w14:textFill>
            <w14:solidFill>
              <w14:schemeClr w14:val="tx1"/>
            </w14:solidFill>
          </w14:textFill>
        </w:rPr>
        <w:t>现场图纸准备</w:t>
      </w:r>
    </w:p>
    <w:p w14:paraId="511CD972">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关于现场图纸准备的约定：</w:t>
      </w:r>
      <w:r>
        <w:rPr>
          <w:rFonts w:hint="eastAsia"/>
          <w:color w:val="000000" w:themeColor="text1"/>
          <w:szCs w:val="21"/>
          <w:highlight w:val="none"/>
          <w:u w:val="single"/>
          <w14:textFill>
            <w14:solidFill>
              <w14:schemeClr w14:val="tx1"/>
            </w14:solidFill>
          </w14:textFill>
        </w:rPr>
        <w:t>按《通用合同条款》执行</w:t>
      </w:r>
      <w:r>
        <w:rPr>
          <w:rFonts w:hint="eastAsia" w:hAnsi="宋体" w:cs="宋体"/>
          <w:color w:val="000000" w:themeColor="text1"/>
          <w:szCs w:val="21"/>
          <w:highlight w:val="none"/>
          <w14:textFill>
            <w14:solidFill>
              <w14:schemeClr w14:val="tx1"/>
            </w14:solidFill>
          </w14:textFill>
        </w:rPr>
        <w:t>。</w:t>
      </w:r>
    </w:p>
    <w:p w14:paraId="5D21A924">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48" w:name="_Toc24648"/>
      <w:r>
        <w:rPr>
          <w:rFonts w:eastAsia="黑体"/>
          <w:b/>
          <w:bCs/>
          <w:color w:val="000000" w:themeColor="text1"/>
          <w:sz w:val="32"/>
          <w:szCs w:val="32"/>
          <w:highlight w:val="none"/>
          <w:lang w:val="zh-CN"/>
          <w14:textFill>
            <w14:solidFill>
              <w14:schemeClr w14:val="tx1"/>
            </w14:solidFill>
          </w14:textFill>
        </w:rPr>
        <w:t xml:space="preserve">1.7 </w:t>
      </w:r>
      <w:r>
        <w:rPr>
          <w:rFonts w:hint="eastAsia" w:hAnsi="宋体" w:eastAsia="黑体" w:cs="黑体"/>
          <w:b/>
          <w:bCs/>
          <w:color w:val="000000" w:themeColor="text1"/>
          <w:sz w:val="32"/>
          <w:szCs w:val="32"/>
          <w:highlight w:val="none"/>
          <w:lang w:val="zh-CN"/>
          <w14:textFill>
            <w14:solidFill>
              <w14:schemeClr w14:val="tx1"/>
            </w14:solidFill>
          </w14:textFill>
        </w:rPr>
        <w:t>联络</w:t>
      </w:r>
      <w:bookmarkEnd w:id="248"/>
    </w:p>
    <w:p w14:paraId="0AED20A9">
      <w:pPr>
        <w:pStyle w:val="107"/>
        <w:spacing w:line="360" w:lineRule="auto"/>
        <w:ind w:firstLine="412"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1.7.1</w:t>
      </w:r>
      <w:r>
        <w:rPr>
          <w:rFonts w:hint="eastAsia" w:hAnsi="宋体" w:cs="宋体"/>
          <w:color w:val="000000" w:themeColor="text1"/>
          <w:kern w:val="0"/>
          <w:szCs w:val="21"/>
          <w:highlight w:val="none"/>
          <w14:textFill>
            <w14:solidFill>
              <w14:schemeClr w14:val="tx1"/>
            </w14:solidFill>
          </w14:textFill>
        </w:rPr>
        <w:t>发包人和承包人应当在</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3</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天内将与合同有关的通知、批准、证明、证书、指示、指令、要求、请求、同意、意见、确定和决定等书面函件送达对方当事人。</w:t>
      </w:r>
    </w:p>
    <w:p w14:paraId="6D8F2226">
      <w:pPr>
        <w:pStyle w:val="107"/>
        <w:spacing w:line="360" w:lineRule="auto"/>
        <w:ind w:firstLine="412" w:firstLineChars="200"/>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1.7.2 </w:t>
      </w:r>
      <w:r>
        <w:rPr>
          <w:rFonts w:hint="eastAsia" w:hAnsi="宋体" w:cs="宋体"/>
          <w:color w:val="000000" w:themeColor="text1"/>
          <w:kern w:val="0"/>
          <w:szCs w:val="21"/>
          <w:highlight w:val="none"/>
          <w14:textFill>
            <w14:solidFill>
              <w14:schemeClr w14:val="tx1"/>
            </w14:solidFill>
          </w14:textFill>
        </w:rPr>
        <w:t>发包人接收文件的地点：</w:t>
      </w:r>
      <w:r>
        <w:rPr>
          <w:rFonts w:hint="eastAsia"/>
          <w:color w:val="000000" w:themeColor="text1"/>
          <w:szCs w:val="21"/>
          <w:highlight w:val="none"/>
          <w:u w:val="single"/>
          <w14:textFill>
            <w14:solidFill>
              <w14:schemeClr w14:val="tx1"/>
            </w14:solidFill>
          </w14:textFill>
        </w:rPr>
        <w:t>发包人所在地</w:t>
      </w:r>
      <w:r>
        <w:rPr>
          <w:rFonts w:hint="eastAsia" w:hAnsi="宋体" w:cs="宋体"/>
          <w:color w:val="000000" w:themeColor="text1"/>
          <w:kern w:val="0"/>
          <w:szCs w:val="21"/>
          <w:highlight w:val="none"/>
          <w14:textFill>
            <w14:solidFill>
              <w14:schemeClr w14:val="tx1"/>
            </w14:solidFill>
          </w14:textFill>
        </w:rPr>
        <w:t>；</w:t>
      </w:r>
    </w:p>
    <w:p w14:paraId="1C36F09A">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发包人指定的接收人为：</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7DECDF99">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承包人接收文件的地点：</w:t>
      </w:r>
      <w:r>
        <w:rPr>
          <w:rFonts w:hint="eastAsia"/>
          <w:color w:val="000000" w:themeColor="text1"/>
          <w:szCs w:val="21"/>
          <w:highlight w:val="none"/>
          <w:u w:val="single"/>
          <w14:textFill>
            <w14:solidFill>
              <w14:schemeClr w14:val="tx1"/>
            </w14:solidFill>
          </w14:textFill>
        </w:rPr>
        <w:t>发包人所在地</w:t>
      </w:r>
      <w:r>
        <w:rPr>
          <w:rFonts w:hint="eastAsia" w:hAnsi="宋体" w:cs="宋体"/>
          <w:color w:val="000000" w:themeColor="text1"/>
          <w:kern w:val="0"/>
          <w:szCs w:val="21"/>
          <w:highlight w:val="none"/>
          <w14:textFill>
            <w14:solidFill>
              <w14:schemeClr w14:val="tx1"/>
            </w14:solidFill>
          </w14:textFill>
        </w:rPr>
        <w:t>；</w:t>
      </w:r>
    </w:p>
    <w:p w14:paraId="4B829F2D">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承包人指定的接收人为：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5C38E9EA">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监理人接收文件的地点：</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95D4DD2">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监理人指定的接收人为：</w:t>
      </w:r>
      <w:r>
        <w:rPr>
          <w:rFonts w:hint="eastAsia"/>
          <w:color w:val="000000" w:themeColor="text1"/>
          <w:szCs w:val="21"/>
          <w:highlight w:val="none"/>
          <w:u w:val="single"/>
          <w14:textFill>
            <w14:solidFill>
              <w14:schemeClr w14:val="tx1"/>
            </w14:solidFill>
          </w14:textFill>
        </w:rPr>
        <w:t>发包人所在地</w:t>
      </w:r>
      <w:r>
        <w:rPr>
          <w:rFonts w:hint="eastAsia" w:hAnsi="宋体" w:cs="宋体"/>
          <w:color w:val="000000" w:themeColor="text1"/>
          <w:kern w:val="0"/>
          <w:szCs w:val="21"/>
          <w:highlight w:val="none"/>
          <w14:textFill>
            <w14:solidFill>
              <w14:schemeClr w14:val="tx1"/>
            </w14:solidFill>
          </w14:textFill>
        </w:rPr>
        <w:t>。</w:t>
      </w:r>
    </w:p>
    <w:p w14:paraId="4337B3E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49" w:name="_Toc18463"/>
      <w:r>
        <w:rPr>
          <w:rFonts w:eastAsia="黑体"/>
          <w:b/>
          <w:bCs/>
          <w:color w:val="000000" w:themeColor="text1"/>
          <w:sz w:val="32"/>
          <w:szCs w:val="32"/>
          <w:highlight w:val="none"/>
          <w:lang w:val="zh-CN"/>
          <w14:textFill>
            <w14:solidFill>
              <w14:schemeClr w14:val="tx1"/>
            </w14:solidFill>
          </w14:textFill>
        </w:rPr>
        <w:t xml:space="preserve">1.10 </w:t>
      </w:r>
      <w:r>
        <w:rPr>
          <w:rFonts w:hint="eastAsia" w:hAnsi="宋体" w:eastAsia="黑体" w:cs="黑体"/>
          <w:b/>
          <w:bCs/>
          <w:color w:val="000000" w:themeColor="text1"/>
          <w:sz w:val="32"/>
          <w:szCs w:val="32"/>
          <w:highlight w:val="none"/>
          <w:lang w:val="zh-CN"/>
          <w14:textFill>
            <w14:solidFill>
              <w14:schemeClr w14:val="tx1"/>
            </w14:solidFill>
          </w14:textFill>
        </w:rPr>
        <w:t>交通运输</w:t>
      </w:r>
      <w:bookmarkEnd w:id="249"/>
    </w:p>
    <w:p w14:paraId="5533C035">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1.10.1 </w:t>
      </w:r>
      <w:r>
        <w:rPr>
          <w:rFonts w:hint="eastAsia" w:hAnsi="宋体" w:cs="宋体"/>
          <w:color w:val="000000" w:themeColor="text1"/>
          <w:szCs w:val="21"/>
          <w:highlight w:val="none"/>
          <w14:textFill>
            <w14:solidFill>
              <w14:schemeClr w14:val="tx1"/>
            </w14:solidFill>
          </w14:textFill>
        </w:rPr>
        <w:t>出入现场的权利</w:t>
      </w:r>
    </w:p>
    <w:p w14:paraId="7D78C187">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关于出入现场的权利的约定：</w:t>
      </w:r>
      <w:r>
        <w:rPr>
          <w:rFonts w:hint="eastAsia"/>
          <w:color w:val="000000" w:themeColor="text1"/>
          <w:szCs w:val="21"/>
          <w:highlight w:val="none"/>
          <w:u w:val="single"/>
          <w14:textFill>
            <w14:solidFill>
              <w14:schemeClr w14:val="tx1"/>
            </w14:solidFill>
          </w14:textFill>
        </w:rPr>
        <w:t>发包人应根据施工需要，负责取得出入施工现场所需的批准手续和全部权利，以及取得工程场地内因施工所需修建道路、桥梁以及其他基础设施的权利。承包人应协助发包人办理修建场内外道路、桥梁以及其他基础设施的手续。承包人不得增设关卡并因此收取任何费用，且不得无正当理由妨碍第三方出入现场</w:t>
      </w:r>
      <w:r>
        <w:rPr>
          <w:rFonts w:hint="eastAsia" w:hAnsi="宋体" w:cs="宋体"/>
          <w:color w:val="000000" w:themeColor="text1"/>
          <w:szCs w:val="21"/>
          <w:highlight w:val="none"/>
          <w14:textFill>
            <w14:solidFill>
              <w14:schemeClr w14:val="tx1"/>
            </w14:solidFill>
          </w14:textFill>
        </w:rPr>
        <w:t>。</w:t>
      </w:r>
    </w:p>
    <w:p w14:paraId="393B9557">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承包人可以在订立合同前查勘施工现场，并根据工程规模及技术参数合理预见工程施工所需的进出施工现场的方式、手段、路径等。因承包人未合理预见所增加的费用和（或）延误的工期由承包人承担</w:t>
      </w:r>
      <w:r>
        <w:rPr>
          <w:rFonts w:hint="eastAsia"/>
          <w:color w:val="000000" w:themeColor="text1"/>
          <w:szCs w:val="21"/>
          <w:highlight w:val="none"/>
          <w14:textFill>
            <w14:solidFill>
              <w14:schemeClr w14:val="tx1"/>
            </w14:solidFill>
          </w14:textFill>
        </w:rPr>
        <w:t>。</w:t>
      </w:r>
    </w:p>
    <w:p w14:paraId="74FCF451">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1.10.3 </w:t>
      </w:r>
      <w:r>
        <w:rPr>
          <w:rFonts w:hint="eastAsia" w:hAnsi="宋体" w:cs="宋体"/>
          <w:color w:val="000000" w:themeColor="text1"/>
          <w:szCs w:val="21"/>
          <w:highlight w:val="none"/>
          <w14:textFill>
            <w14:solidFill>
              <w14:schemeClr w14:val="tx1"/>
            </w14:solidFill>
          </w14:textFill>
        </w:rPr>
        <w:t>场内交通</w:t>
      </w:r>
    </w:p>
    <w:p w14:paraId="4BDFC742">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关于场外交通和场内交通的边界的约定：</w:t>
      </w:r>
      <w:r>
        <w:rPr>
          <w:rFonts w:hint="eastAsia"/>
          <w:color w:val="000000" w:themeColor="text1"/>
          <w:szCs w:val="21"/>
          <w:highlight w:val="none"/>
          <w:u w:val="single"/>
          <w14:textFill>
            <w14:solidFill>
              <w14:schemeClr w14:val="tx1"/>
            </w14:solidFill>
          </w14:textFill>
        </w:rPr>
        <w:t>建筑征地红线范围内的为场内交通，建筑征地红线范围外的为场外交通</w:t>
      </w:r>
      <w:r>
        <w:rPr>
          <w:rFonts w:hint="eastAsia" w:hAnsi="宋体" w:cs="宋体"/>
          <w:color w:val="000000" w:themeColor="text1"/>
          <w:szCs w:val="21"/>
          <w:highlight w:val="none"/>
          <w14:textFill>
            <w14:solidFill>
              <w14:schemeClr w14:val="tx1"/>
            </w14:solidFill>
          </w14:textFill>
        </w:rPr>
        <w:t>。</w:t>
      </w:r>
    </w:p>
    <w:p w14:paraId="1E034C9A">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u w:val="single"/>
          <w14:textFill>
            <w14:solidFill>
              <w14:schemeClr w14:val="tx1"/>
            </w14:solidFill>
          </w14:textFill>
        </w:rPr>
        <w:t>场外交通如主要供本工程的承包人使用，则因承包人原因造成该道路或交通设施损坏的，承包人应负责修复并承担由此产生的费用</w:t>
      </w:r>
      <w:r>
        <w:rPr>
          <w:rFonts w:hint="eastAsia"/>
          <w:color w:val="000000" w:themeColor="text1"/>
          <w:kern w:val="0"/>
          <w:szCs w:val="21"/>
          <w:highlight w:val="none"/>
          <w14:textFill>
            <w14:solidFill>
              <w14:schemeClr w14:val="tx1"/>
            </w14:solidFill>
          </w14:textFill>
        </w:rPr>
        <w:t>。</w:t>
      </w:r>
    </w:p>
    <w:p w14:paraId="02BB53DC">
      <w:pPr>
        <w:pStyle w:val="107"/>
        <w:spacing w:line="360" w:lineRule="auto"/>
        <w:ind w:firstLine="412" w:firstLineChars="200"/>
        <w:jc w:val="left"/>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关于发包人向承包人免费提供满足工程施工需要的场内道路和交通设施的约定：</w:t>
      </w:r>
      <w:r>
        <w:rPr>
          <w:rFonts w:hint="eastAsia" w:hAnsi="宋体"/>
          <w:color w:val="000000" w:themeColor="text1"/>
          <w:szCs w:val="21"/>
          <w:highlight w:val="none"/>
          <w:u w:val="single"/>
          <w14:textFill>
            <w14:solidFill>
              <w14:schemeClr w14:val="tx1"/>
            </w14:solidFill>
          </w14:textFill>
        </w:rPr>
        <w:t>由承包人负责修建、维修、养护和管理施工所需的其他场内道路和交通设施，承包人承担由此产生的费用</w:t>
      </w:r>
      <w:r>
        <w:rPr>
          <w:rFonts w:hAnsi="宋体"/>
          <w:color w:val="000000" w:themeColor="text1"/>
          <w:szCs w:val="21"/>
          <w:highlight w:val="none"/>
          <w14:textFill>
            <w14:solidFill>
              <w14:schemeClr w14:val="tx1"/>
            </w14:solidFill>
          </w14:textFill>
        </w:rPr>
        <w:t>。</w:t>
      </w:r>
    </w:p>
    <w:p w14:paraId="56101C1B">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1.10.4 </w:t>
      </w:r>
      <w:r>
        <w:rPr>
          <w:rFonts w:hint="eastAsia" w:hAnsi="宋体" w:cs="宋体"/>
          <w:color w:val="000000" w:themeColor="text1"/>
          <w:szCs w:val="21"/>
          <w:highlight w:val="none"/>
          <w14:textFill>
            <w14:solidFill>
              <w14:schemeClr w14:val="tx1"/>
            </w14:solidFill>
          </w14:textFill>
        </w:rPr>
        <w:t>超大件和超重件的运输</w:t>
      </w:r>
    </w:p>
    <w:p w14:paraId="4A261421">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运输超大件或超重件所需的道路和桥梁临时加固改造费用和其他有关费用由</w:t>
      </w:r>
      <w:r>
        <w:rPr>
          <w:rFonts w:hint="eastAsia"/>
          <w:color w:val="000000" w:themeColor="text1"/>
          <w:szCs w:val="21"/>
          <w:highlight w:val="none"/>
          <w:u w:val="single"/>
          <w14:textFill>
            <w14:solidFill>
              <w14:schemeClr w14:val="tx1"/>
            </w14:solidFill>
          </w14:textFill>
        </w:rPr>
        <w:t>承包人</w:t>
      </w:r>
      <w:r>
        <w:rPr>
          <w:rFonts w:hint="eastAsia" w:hAnsi="宋体" w:cs="宋体"/>
          <w:color w:val="000000" w:themeColor="text1"/>
          <w:szCs w:val="21"/>
          <w:highlight w:val="none"/>
          <w14:textFill>
            <w14:solidFill>
              <w14:schemeClr w14:val="tx1"/>
            </w14:solidFill>
          </w14:textFill>
        </w:rPr>
        <w:t>承担，通行许可由承包人负责办理。</w:t>
      </w:r>
    </w:p>
    <w:p w14:paraId="60281F14">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50" w:name="_Toc24791"/>
      <w:r>
        <w:rPr>
          <w:rFonts w:eastAsia="黑体"/>
          <w:b/>
          <w:bCs/>
          <w:color w:val="000000" w:themeColor="text1"/>
          <w:sz w:val="32"/>
          <w:szCs w:val="32"/>
          <w:highlight w:val="none"/>
          <w:lang w:val="zh-CN"/>
          <w14:textFill>
            <w14:solidFill>
              <w14:schemeClr w14:val="tx1"/>
            </w14:solidFill>
          </w14:textFill>
        </w:rPr>
        <w:t xml:space="preserve">1.11 </w:t>
      </w:r>
      <w:r>
        <w:rPr>
          <w:rFonts w:hint="eastAsia" w:hAnsi="宋体" w:eastAsia="黑体" w:cs="黑体"/>
          <w:b/>
          <w:bCs/>
          <w:color w:val="000000" w:themeColor="text1"/>
          <w:sz w:val="32"/>
          <w:szCs w:val="32"/>
          <w:highlight w:val="none"/>
          <w:lang w:val="zh-CN"/>
          <w14:textFill>
            <w14:solidFill>
              <w14:schemeClr w14:val="tx1"/>
            </w14:solidFill>
          </w14:textFill>
        </w:rPr>
        <w:t>知识产权</w:t>
      </w:r>
      <w:bookmarkEnd w:id="250"/>
    </w:p>
    <w:p w14:paraId="11481F33">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1.11.1 </w:t>
      </w:r>
      <w:r>
        <w:rPr>
          <w:rFonts w:hint="eastAsia" w:hAnsi="宋体" w:cs="宋体"/>
          <w:color w:val="000000" w:themeColor="text1"/>
          <w:szCs w:val="21"/>
          <w:highlight w:val="none"/>
          <w14:textFill>
            <w14:solidFill>
              <w14:schemeClr w14:val="tx1"/>
            </w14:solidFill>
          </w14:textFill>
        </w:rPr>
        <w:t>关于发包人提供给承包人的图纸、发包人为实施工程自行编制或委托编制的技术规范以及反映发包人关于合同要求或其他类似性质的文件的著作权的归属：</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发包人</w:t>
      </w:r>
      <w:r>
        <w:rPr>
          <w:rFonts w:hint="eastAsia" w:hAnsi="宋体" w:cs="宋体"/>
          <w:color w:val="000000" w:themeColor="text1"/>
          <w:szCs w:val="21"/>
          <w:highlight w:val="none"/>
          <w14:textFill>
            <w14:solidFill>
              <w14:schemeClr w14:val="tx1"/>
            </w14:solidFill>
          </w14:textFill>
        </w:rPr>
        <w:t>。</w:t>
      </w:r>
    </w:p>
    <w:p w14:paraId="271CFC11">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关于发包人提供的上述文件的使用限制的要求：</w:t>
      </w:r>
      <w:r>
        <w:rPr>
          <w:rFonts w:hint="eastAsia"/>
          <w:color w:val="000000" w:themeColor="text1"/>
          <w:szCs w:val="21"/>
          <w:highlight w:val="none"/>
          <w:u w:val="single"/>
          <w14:textFill>
            <w14:solidFill>
              <w14:schemeClr w14:val="tx1"/>
            </w14:solidFill>
          </w14:textFill>
        </w:rPr>
        <w:t>按《通用合同条款》执行</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9C7D474">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1.11.2 </w:t>
      </w:r>
      <w:r>
        <w:rPr>
          <w:rFonts w:hint="eastAsia" w:hAnsi="宋体" w:cs="宋体"/>
          <w:color w:val="000000" w:themeColor="text1"/>
          <w:szCs w:val="21"/>
          <w:highlight w:val="none"/>
          <w14:textFill>
            <w14:solidFill>
              <w14:schemeClr w14:val="tx1"/>
            </w14:solidFill>
          </w14:textFill>
        </w:rPr>
        <w:t>关于承包人为实施工程所编制文件的著作权的归属：</w:t>
      </w:r>
      <w:r>
        <w:rPr>
          <w:rFonts w:hint="eastAsia"/>
          <w:color w:val="000000" w:themeColor="text1"/>
          <w:szCs w:val="21"/>
          <w:highlight w:val="none"/>
          <w:u w:val="single"/>
          <w14:textFill>
            <w14:solidFill>
              <w14:schemeClr w14:val="tx1"/>
            </w14:solidFill>
          </w14:textFill>
        </w:rPr>
        <w:t>发包人（承包人的署名权除外）</w:t>
      </w:r>
      <w:r>
        <w:rPr>
          <w:rFonts w:hint="eastAsia" w:hAnsi="宋体" w:cs="宋体"/>
          <w:color w:val="000000" w:themeColor="text1"/>
          <w:szCs w:val="21"/>
          <w:highlight w:val="none"/>
          <w14:textFill>
            <w14:solidFill>
              <w14:schemeClr w14:val="tx1"/>
            </w14:solidFill>
          </w14:textFill>
        </w:rPr>
        <w:t>。</w:t>
      </w:r>
    </w:p>
    <w:p w14:paraId="3E27794A">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关于承包人提供的上述文件的使用限制的要求：</w:t>
      </w:r>
      <w:r>
        <w:rPr>
          <w:rFonts w:hint="eastAsia"/>
          <w:color w:val="000000" w:themeColor="text1"/>
          <w:szCs w:val="21"/>
          <w:highlight w:val="none"/>
          <w:u w:val="single"/>
          <w14:textFill>
            <w14:solidFill>
              <w14:schemeClr w14:val="tx1"/>
            </w14:solidFill>
          </w14:textFill>
        </w:rPr>
        <w:t>按《通用合同条款》执行</w:t>
      </w:r>
      <w:r>
        <w:rPr>
          <w:rFonts w:hint="eastAsia" w:hAnsi="宋体" w:cs="宋体"/>
          <w:color w:val="000000" w:themeColor="text1"/>
          <w:szCs w:val="21"/>
          <w:highlight w:val="none"/>
          <w14:textFill>
            <w14:solidFill>
              <w14:schemeClr w14:val="tx1"/>
            </w14:solidFill>
          </w14:textFill>
        </w:rPr>
        <w:t>。</w:t>
      </w:r>
    </w:p>
    <w:p w14:paraId="39312B1B">
      <w:pPr>
        <w:pStyle w:val="107"/>
        <w:spacing w:line="360" w:lineRule="auto"/>
        <w:ind w:firstLine="412" w:firstLineChars="200"/>
        <w:rPr>
          <w:rFonts w:hAnsi="宋体"/>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1.11.4 </w:t>
      </w:r>
      <w:r>
        <w:rPr>
          <w:rFonts w:hint="eastAsia" w:hAnsi="宋体" w:cs="宋体"/>
          <w:color w:val="000000" w:themeColor="text1"/>
          <w:szCs w:val="21"/>
          <w:highlight w:val="none"/>
          <w14:textFill>
            <w14:solidFill>
              <w14:schemeClr w14:val="tx1"/>
            </w14:solidFill>
          </w14:textFill>
        </w:rPr>
        <w:t>承包人在施工过程中所采用的专利、专有技术、技术秘密的使用费的承担方式：</w:t>
      </w:r>
    </w:p>
    <w:p w14:paraId="38BDAAD8">
      <w:pPr>
        <w:pStyle w:val="107"/>
        <w:spacing w:line="360" w:lineRule="auto"/>
        <w:rPr>
          <w:color w:val="000000" w:themeColor="text1"/>
          <w:kern w:val="0"/>
          <w:szCs w:val="21"/>
          <w:highlight w:val="non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已包含在签约合同价中 </w:t>
      </w:r>
      <w:r>
        <w:rPr>
          <w:rFonts w:hint="eastAsia" w:hAnsi="宋体" w:cs="宋体"/>
          <w:color w:val="000000" w:themeColor="text1"/>
          <w:kern w:val="0"/>
          <w:szCs w:val="21"/>
          <w:highlight w:val="none"/>
          <w14:textFill>
            <w14:solidFill>
              <w14:schemeClr w14:val="tx1"/>
            </w14:solidFill>
          </w14:textFill>
        </w:rPr>
        <w:t>。</w:t>
      </w:r>
    </w:p>
    <w:p w14:paraId="68A0DCF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51" w:name="_Toc31722"/>
      <w:r>
        <w:rPr>
          <w:rFonts w:eastAsia="黑体"/>
          <w:b/>
          <w:bCs/>
          <w:color w:val="000000" w:themeColor="text1"/>
          <w:sz w:val="32"/>
          <w:szCs w:val="32"/>
          <w:highlight w:val="none"/>
          <w:lang w:val="zh-CN"/>
          <w14:textFill>
            <w14:solidFill>
              <w14:schemeClr w14:val="tx1"/>
            </w14:solidFill>
          </w14:textFill>
        </w:rPr>
        <w:t>1.13</w:t>
      </w:r>
      <w:r>
        <w:rPr>
          <w:rFonts w:hint="eastAsia" w:eastAsia="黑体" w:cs="黑体"/>
          <w:b/>
          <w:bCs/>
          <w:color w:val="000000" w:themeColor="text1"/>
          <w:sz w:val="32"/>
          <w:szCs w:val="32"/>
          <w:highlight w:val="none"/>
          <w:lang w:val="zh-CN"/>
          <w14:textFill>
            <w14:solidFill>
              <w14:schemeClr w14:val="tx1"/>
            </w14:solidFill>
          </w14:textFill>
        </w:rPr>
        <w:t>工程量清单错误的修正</w:t>
      </w:r>
      <w:bookmarkEnd w:id="251"/>
    </w:p>
    <w:p w14:paraId="47297AE1">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出现工程量清单工程量偏差时，是否调整合同价格：</w:t>
      </w:r>
      <w:r>
        <w:rPr>
          <w:rFonts w:hint="eastAsia" w:ascii="宋体"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 xml:space="preserve">是  </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否</w:t>
      </w:r>
      <w:r>
        <w:rPr>
          <w:rFonts w:hint="eastAsia" w:hAnsi="宋体" w:cs="宋体"/>
          <w:color w:val="000000" w:themeColor="text1"/>
          <w:kern w:val="0"/>
          <w:szCs w:val="21"/>
          <w:highlight w:val="none"/>
          <w14:textFill>
            <w14:solidFill>
              <w14:schemeClr w14:val="tx1"/>
            </w14:solidFill>
          </w14:textFill>
        </w:rPr>
        <w:t>。</w:t>
      </w:r>
    </w:p>
    <w:p w14:paraId="1B15A120">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允许调整合同价格的工程量偏差范围及其调整办法：</w:t>
      </w:r>
    </w:p>
    <w:p w14:paraId="5B909549">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除严重不平衡报价外，无论分部分项工程量清单项目中的工程量变化多少均不调整</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49CA01C4">
      <w:pPr>
        <w:pStyle w:val="107"/>
        <w:spacing w:line="360" w:lineRule="auto"/>
        <w:ind w:firstLine="412" w:firstLineChars="200"/>
        <w:rPr>
          <w:rFonts w:hint="eastAsia" w:hAnsi="宋体" w:cs="宋体"/>
          <w:color w:val="000000" w:themeColor="text1"/>
          <w:szCs w:val="21"/>
          <w:highlight w:val="none"/>
          <w:u w:val="single"/>
          <w14:textFill>
            <w14:solidFill>
              <w14:schemeClr w14:val="tx1"/>
            </w14:solidFill>
          </w14:textFill>
        </w:rPr>
      </w:pPr>
      <w:r>
        <w:rPr>
          <w:rFonts w:hint="eastAsia" w:ascii="Wingdings 2" w:hAnsi="Wingdings 2" w:cs="宋体"/>
          <w:color w:val="000000" w:themeColor="text1"/>
          <w:szCs w:val="21"/>
          <w:highlight w:val="none"/>
          <w14:textFill>
            <w14:solidFill>
              <w14:schemeClr w14:val="tx1"/>
            </w14:solidFill>
          </w14:textFill>
        </w:rPr>
        <w:t>R</w:t>
      </w:r>
      <w:r>
        <w:rPr>
          <w:rFonts w:hint="eastAsia" w:hAnsi="宋体" w:cs="宋体"/>
          <w:color w:val="000000" w:themeColor="text1"/>
          <w:szCs w:val="21"/>
          <w:highlight w:val="none"/>
          <w:u w:val="single"/>
          <w14:textFill>
            <w14:solidFill>
              <w14:schemeClr w14:val="tx1"/>
            </w14:solidFill>
          </w14:textFill>
        </w:rPr>
        <w:t>承包人实际完成的某单项清单项目工程量与</w:t>
      </w:r>
      <w:r>
        <w:rPr>
          <w:rFonts w:hint="eastAsia" w:hAnsi="宋体" w:cs="宋体"/>
          <w:color w:val="000000" w:themeColor="text1"/>
          <w:szCs w:val="21"/>
          <w:highlight w:val="none"/>
          <w:u w:val="single"/>
          <w:lang w:eastAsia="zh-CN"/>
          <w14:textFill>
            <w14:solidFill>
              <w14:schemeClr w14:val="tx1"/>
            </w14:solidFill>
          </w14:textFill>
        </w:rPr>
        <w:t>工程预算书</w:t>
      </w:r>
      <w:r>
        <w:rPr>
          <w:rFonts w:hint="eastAsia" w:hAnsi="宋体" w:cs="宋体"/>
          <w:color w:val="000000" w:themeColor="text1"/>
          <w:szCs w:val="21"/>
          <w:highlight w:val="none"/>
          <w:u w:val="single"/>
          <w14:textFill>
            <w14:solidFill>
              <w14:schemeClr w14:val="tx1"/>
            </w14:solidFill>
          </w14:textFill>
        </w:rPr>
        <w:t>工程量偏差超过15%，超过后增加部分工程量或减少后剩余部分工程量的综合单价按以下方法调整：工程量清单数量有误引起的工程量减少（指原有清单项目），执行原有的综合单价；由于设计变更或工程量清单数量有误引起的工程量增加的（指原有清单项目），增加的工程量超出15%的范围的，超出15%的那部分的综合单价按原有清单项目的综合单价执行</w:t>
      </w:r>
      <w:r>
        <w:rPr>
          <w:rFonts w:hint="eastAsia" w:hAnsi="宋体" w:cs="宋体"/>
          <w:color w:val="000000" w:themeColor="text1"/>
          <w:szCs w:val="21"/>
          <w:highlight w:val="none"/>
          <w14:textFill>
            <w14:solidFill>
              <w14:schemeClr w14:val="tx1"/>
            </w14:solidFill>
          </w14:textFill>
        </w:rPr>
        <w:t>。</w:t>
      </w:r>
    </w:p>
    <w:p w14:paraId="6FF9DD0E">
      <w:pPr>
        <w:pStyle w:val="107"/>
        <w:spacing w:line="360" w:lineRule="auto"/>
        <w:ind w:firstLine="412" w:firstLineChars="20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（1）工程量清单存在缺项、漏项的；</w:t>
      </w:r>
    </w:p>
    <w:p w14:paraId="4BB2232D">
      <w:pPr>
        <w:pStyle w:val="107"/>
        <w:spacing w:line="360" w:lineRule="auto"/>
        <w:ind w:firstLine="412" w:firstLineChars="20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（2）实际完成合格并经发包人签认的工程量超出或减少合同工程量清单工程量的。</w:t>
      </w:r>
    </w:p>
    <w:p w14:paraId="7B13BBC9">
      <w:pPr>
        <w:pStyle w:val="107"/>
        <w:spacing w:line="360" w:lineRule="auto"/>
        <w:ind w:firstLine="412" w:firstLineChars="20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发包人、承包人应按</w:t>
      </w:r>
      <w:r>
        <w:rPr>
          <w:rFonts w:hint="eastAsia" w:hAnsi="宋体" w:cs="宋体"/>
          <w:color w:val="000000" w:themeColor="text1"/>
          <w:szCs w:val="21"/>
          <w:highlight w:val="none"/>
          <w:u w:val="single"/>
          <w:lang w:val="en-US" w:eastAsia="zh-CN"/>
          <w14:textFill>
            <w14:solidFill>
              <w14:schemeClr w14:val="tx1"/>
            </w14:solidFill>
          </w14:textFill>
        </w:rPr>
        <w:t>钦州市财政评审</w:t>
      </w:r>
      <w:r>
        <w:rPr>
          <w:rFonts w:hint="eastAsia" w:hAnsi="宋体" w:cs="宋体"/>
          <w:color w:val="000000" w:themeColor="text1"/>
          <w:szCs w:val="21"/>
          <w:highlight w:val="none"/>
          <w:u w:val="single"/>
          <w14:textFill>
            <w14:solidFill>
              <w14:schemeClr w14:val="tx1"/>
            </w14:solidFill>
          </w14:textFill>
        </w:rPr>
        <w:t>确认的工程量作为调整依据。</w:t>
      </w:r>
    </w:p>
    <w:p w14:paraId="2EA82046">
      <w:pPr>
        <w:pStyle w:val="107"/>
        <w:spacing w:line="360" w:lineRule="auto"/>
        <w:ind w:firstLine="412" w:firstLineChars="20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（3）未按照国家现行计量规范强制性规定计量的。</w:t>
      </w:r>
    </w:p>
    <w:p w14:paraId="05833E8D">
      <w:pPr>
        <w:pStyle w:val="102"/>
        <w:ind w:firstLine="137"/>
        <w:rPr>
          <w:rFonts w:hint="eastAsia" w:ascii="Calibri" w:cs="黑体"/>
          <w:color w:val="000000" w:themeColor="text1"/>
          <w:highlight w:val="none"/>
          <w14:textFill>
            <w14:solidFill>
              <w14:schemeClr w14:val="tx1"/>
            </w14:solidFill>
          </w14:textFill>
        </w:rPr>
      </w:pPr>
      <w:bookmarkStart w:id="252" w:name="_Toc14643"/>
      <w:r>
        <w:rPr>
          <w:rFonts w:hint="eastAsia" w:ascii="Calibri" w:eastAsia="宋体" w:cs="黑体"/>
          <w:color w:val="000000" w:themeColor="text1"/>
          <w:highlight w:val="none"/>
          <w14:textFill>
            <w14:solidFill>
              <w14:schemeClr w14:val="tx1"/>
            </w14:solidFill>
          </w14:textFill>
        </w:rPr>
        <w:t>1.14 “桂建通”平台实名制考核管理</w:t>
      </w:r>
      <w:bookmarkEnd w:id="252"/>
    </w:p>
    <w:p w14:paraId="7141AE91">
      <w:pPr>
        <w:pStyle w:val="91"/>
        <w:spacing w:line="360" w:lineRule="auto"/>
        <w:ind w:firstLine="412" w:firstLineChars="20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1.14.1发包人、承包人双方关键岗位人员须通过“桂建通”管理平台进行履职考勤。</w:t>
      </w:r>
    </w:p>
    <w:p w14:paraId="466E729E">
      <w:pPr>
        <w:pStyle w:val="91"/>
        <w:spacing w:line="360" w:lineRule="auto"/>
        <w:ind w:firstLine="412" w:firstLineChars="200"/>
        <w:rPr>
          <w:rFonts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1.14.2发包人每月将人工费按时足额拨付至承包人在“桂建通”平台绑定的农民工工资专户中，承包人须通过“桂建通”平台按时足额发放农民工工资。</w:t>
      </w:r>
    </w:p>
    <w:p w14:paraId="48ACAE0C">
      <w:pPr>
        <w:pStyle w:val="91"/>
        <w:spacing w:line="360" w:lineRule="auto"/>
        <w:ind w:firstLine="412" w:firstLineChars="200"/>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u w:val="single"/>
          <w14:textFill>
            <w14:solidFill>
              <w14:schemeClr w14:val="tx1"/>
            </w14:solidFill>
          </w14:textFill>
        </w:rPr>
        <w:t>1.14.3承包人须按照《钦州市人力资源和社会保障局 钦州市住房和城乡建设局关于进一步落实房屋建筑和市政基础设施工程领域“一金七制度”工作的通知》（钦州建管〔2022〕218号）实行农民工实名制管理，建立用工花名册，所有进场的农民工均须纳入“桂建通”线上实名制考勤管理，并严格按照“桂建通”考勤发放工资。</w:t>
      </w:r>
    </w:p>
    <w:p w14:paraId="5A9CA82B">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53" w:name="_Toc23360"/>
      <w:r>
        <w:rPr>
          <w:rFonts w:ascii="Arial" w:hAnsi="Arial" w:eastAsia="黑体"/>
          <w:b/>
          <w:bCs/>
          <w:color w:val="000000" w:themeColor="text1"/>
          <w:sz w:val="32"/>
          <w:szCs w:val="32"/>
          <w:highlight w:val="none"/>
          <w:lang w:val="zh-CN"/>
          <w14:textFill>
            <w14:solidFill>
              <w14:schemeClr w14:val="tx1"/>
            </w14:solidFill>
          </w14:textFill>
        </w:rPr>
        <w:t xml:space="preserve">2. </w:t>
      </w:r>
      <w:r>
        <w:rPr>
          <w:rFonts w:hint="eastAsia" w:ascii="Arial" w:hAnsi="宋体" w:eastAsia="黑体" w:cs="黑体"/>
          <w:b/>
          <w:bCs/>
          <w:color w:val="000000" w:themeColor="text1"/>
          <w:sz w:val="32"/>
          <w:szCs w:val="32"/>
          <w:highlight w:val="none"/>
          <w:lang w:val="zh-CN"/>
          <w14:textFill>
            <w14:solidFill>
              <w14:schemeClr w14:val="tx1"/>
            </w14:solidFill>
          </w14:textFill>
        </w:rPr>
        <w:t>发包人</w:t>
      </w:r>
      <w:bookmarkEnd w:id="253"/>
    </w:p>
    <w:p w14:paraId="38F17230">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54" w:name="_Toc5905"/>
      <w:r>
        <w:rPr>
          <w:rFonts w:eastAsia="黑体"/>
          <w:b/>
          <w:bCs/>
          <w:color w:val="000000" w:themeColor="text1"/>
          <w:sz w:val="32"/>
          <w:szCs w:val="32"/>
          <w:highlight w:val="none"/>
          <w:lang w:val="zh-CN"/>
          <w14:textFill>
            <w14:solidFill>
              <w14:schemeClr w14:val="tx1"/>
            </w14:solidFill>
          </w14:textFill>
        </w:rPr>
        <w:t xml:space="preserve">2.2 </w:t>
      </w:r>
      <w:r>
        <w:rPr>
          <w:rFonts w:hint="eastAsia" w:hAnsi="宋体" w:eastAsia="黑体" w:cs="黑体"/>
          <w:b/>
          <w:bCs/>
          <w:color w:val="000000" w:themeColor="text1"/>
          <w:sz w:val="32"/>
          <w:szCs w:val="32"/>
          <w:highlight w:val="none"/>
          <w:lang w:val="zh-CN"/>
          <w14:textFill>
            <w14:solidFill>
              <w14:schemeClr w14:val="tx1"/>
            </w14:solidFill>
          </w14:textFill>
        </w:rPr>
        <w:t>发包人代表</w:t>
      </w:r>
      <w:bookmarkEnd w:id="254"/>
    </w:p>
    <w:p w14:paraId="4635FDD3">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发包人代表：</w:t>
      </w:r>
    </w:p>
    <w:p w14:paraId="6428A09F">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姓</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名：</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5C143F0A">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身份证号：</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0B64B1CA">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职</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务：</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41701D50">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2165C3B4">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60BC825F">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16566341">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发包人对发包人代表的授权范围如下：</w:t>
      </w:r>
    </w:p>
    <w:p w14:paraId="10C5E8C1">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（1）负责工程施工现场的管理；</w:t>
      </w:r>
    </w:p>
    <w:p w14:paraId="683DD61E">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（2）负责协调与工程项目有关的事项；</w:t>
      </w:r>
    </w:p>
    <w:p w14:paraId="0B99B130">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（3）工程量确认；</w:t>
      </w:r>
    </w:p>
    <w:p w14:paraId="1E679FB6">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（4）同意监理工程师发布开工令、停工令及复工令；</w:t>
      </w:r>
    </w:p>
    <w:p w14:paraId="5089C40D">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（5）确认或修改承包人的</w:t>
      </w:r>
      <w:r>
        <w:rPr>
          <w:rFonts w:hint="eastAsia"/>
          <w:color w:val="000000" w:themeColor="text1"/>
          <w:szCs w:val="21"/>
          <w:highlight w:val="none"/>
          <w:u w:val="single"/>
          <w:lang w:eastAsia="zh-CN"/>
          <w14:textFill>
            <w14:solidFill>
              <w14:schemeClr w14:val="tx1"/>
            </w14:solidFill>
          </w14:textFill>
        </w:rPr>
        <w:t>技术实施方案</w:t>
      </w:r>
      <w:r>
        <w:rPr>
          <w:rFonts w:hint="eastAsia"/>
          <w:color w:val="000000" w:themeColor="text1"/>
          <w:szCs w:val="21"/>
          <w:highlight w:val="none"/>
          <w:u w:val="single"/>
          <w14:textFill>
            <w14:solidFill>
              <w14:schemeClr w14:val="tx1"/>
            </w14:solidFill>
          </w14:textFill>
        </w:rPr>
        <w:t>和工程进度计划；</w:t>
      </w:r>
    </w:p>
    <w:p w14:paraId="1B840947">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（6）对进度的检查、监督和提出改进措施；</w:t>
      </w:r>
    </w:p>
    <w:p w14:paraId="0DF4FA34">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（7）对承包人延期开工要求进行答复；</w:t>
      </w:r>
    </w:p>
    <w:p w14:paraId="393E3568">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（8）以通知方式推迟开工日期；</w:t>
      </w:r>
    </w:p>
    <w:p w14:paraId="3370A048">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（9）暂停施工并提出处理意见，对承包人复工要求进行答复；</w:t>
      </w:r>
    </w:p>
    <w:p w14:paraId="727F4958">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（10）确认工期顺延；</w:t>
      </w:r>
    </w:p>
    <w:p w14:paraId="3016A7F8">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（11）对承包人工程质量检查检验；</w:t>
      </w:r>
    </w:p>
    <w:p w14:paraId="46A22387">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（12）工程质量达不到约定标准的部分，要求承包人拆除和重新施工。</w:t>
      </w:r>
    </w:p>
    <w:p w14:paraId="28A6C110">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（13）隐蔽工程验收；</w:t>
      </w:r>
    </w:p>
    <w:p w14:paraId="6297F020">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（14）隐蔽工程重新检验；</w:t>
      </w:r>
    </w:p>
    <w:p w14:paraId="42BA756B">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（15）确认或修改承包人提出的调整金额；</w:t>
      </w:r>
    </w:p>
    <w:p w14:paraId="4B353631">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（16）核实承包人已完工程量；</w:t>
      </w:r>
    </w:p>
    <w:p w14:paraId="6FF2CF16">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（17）要求更换承包人采购的不符合要求的材料设备；</w:t>
      </w:r>
    </w:p>
    <w:p w14:paraId="16956F69">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（18）要求承包人对采购的材料设备在使用前进行检验或试验；</w:t>
      </w:r>
    </w:p>
    <w:p w14:paraId="3C7ECD3B">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（19）批准承包人使用替代材料；</w:t>
      </w:r>
    </w:p>
    <w:p w14:paraId="7DBD5F4F">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（20）同意承包人提出的合理化建议；</w:t>
      </w:r>
    </w:p>
    <w:p w14:paraId="0015F3BD">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（21）确认变更价款；</w:t>
      </w:r>
    </w:p>
    <w:p w14:paraId="2C6A116A">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（22）答复索赔；</w:t>
      </w:r>
    </w:p>
    <w:p w14:paraId="4BAACFC3">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23）在移交施工现场前向承包人提供施工现场及工程施工所必需的毗邻区域内供水、排水、供电、供气、供热、通信、广播电视等地下管线资料，气象和水文观测资料，地质勘察资料，相邻建筑物、构筑物和地下工程等有关基础资料 。</w:t>
      </w:r>
    </w:p>
    <w:p w14:paraId="30003AD5">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但涉及到工程量、工程质量、工程进度、工程款项的确认应当同时由发包人加盖公章予以确认。</w:t>
      </w:r>
    </w:p>
    <w:p w14:paraId="59C56AD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55" w:name="_Toc11943"/>
      <w:r>
        <w:rPr>
          <w:rFonts w:eastAsia="黑体"/>
          <w:b/>
          <w:bCs/>
          <w:color w:val="000000" w:themeColor="text1"/>
          <w:sz w:val="32"/>
          <w:szCs w:val="32"/>
          <w:highlight w:val="none"/>
          <w:lang w:val="zh-CN"/>
          <w14:textFill>
            <w14:solidFill>
              <w14:schemeClr w14:val="tx1"/>
            </w14:solidFill>
          </w14:textFill>
        </w:rPr>
        <w:t xml:space="preserve">2.4 </w:t>
      </w:r>
      <w:r>
        <w:rPr>
          <w:rFonts w:hint="eastAsia" w:eastAsia="黑体" w:cs="黑体"/>
          <w:b/>
          <w:bCs/>
          <w:color w:val="000000" w:themeColor="text1"/>
          <w:sz w:val="32"/>
          <w:szCs w:val="32"/>
          <w:highlight w:val="none"/>
          <w:lang w:val="zh-CN"/>
          <w14:textFill>
            <w14:solidFill>
              <w14:schemeClr w14:val="tx1"/>
            </w14:solidFill>
          </w14:textFill>
        </w:rPr>
        <w:t>施工现场、施工条件和基础资料的提供</w:t>
      </w:r>
      <w:bookmarkEnd w:id="255"/>
    </w:p>
    <w:p w14:paraId="13CA1EB7">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2.4.1 </w:t>
      </w:r>
      <w:r>
        <w:rPr>
          <w:rFonts w:hint="eastAsia" w:hAnsi="宋体" w:cs="宋体"/>
          <w:color w:val="000000" w:themeColor="text1"/>
          <w:szCs w:val="21"/>
          <w:highlight w:val="none"/>
          <w14:textFill>
            <w14:solidFill>
              <w14:schemeClr w14:val="tx1"/>
            </w14:solidFill>
          </w14:textFill>
        </w:rPr>
        <w:t>提供施工现场</w:t>
      </w:r>
    </w:p>
    <w:p w14:paraId="4E379955">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关于发包人移交施工现场的期限要求：</w:t>
      </w:r>
      <w:r>
        <w:rPr>
          <w:rFonts w:hint="eastAsia"/>
          <w:color w:val="000000" w:themeColor="text1"/>
          <w:szCs w:val="21"/>
          <w:highlight w:val="none"/>
          <w:u w:val="single"/>
          <w14:textFill>
            <w14:solidFill>
              <w14:schemeClr w14:val="tx1"/>
            </w14:solidFill>
          </w14:textFill>
        </w:rPr>
        <w:t xml:space="preserve">计划开工日前7天    </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9039419">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2.4.2 </w:t>
      </w:r>
      <w:r>
        <w:rPr>
          <w:rFonts w:hint="eastAsia" w:hAnsi="宋体" w:cs="宋体"/>
          <w:color w:val="000000" w:themeColor="text1"/>
          <w:szCs w:val="21"/>
          <w:highlight w:val="none"/>
          <w14:textFill>
            <w14:solidFill>
              <w14:schemeClr w14:val="tx1"/>
            </w14:solidFill>
          </w14:textFill>
        </w:rPr>
        <w:t>提供施工条件</w:t>
      </w:r>
    </w:p>
    <w:p w14:paraId="3D00CB13">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关于发包人应负责提供施工所需要的条件，包括： </w:t>
      </w:r>
    </w:p>
    <w:p w14:paraId="3A9EF926">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（1）将施工用水、电力、通讯线路等施工所必需的条件接至施工现场内；</w:t>
      </w:r>
    </w:p>
    <w:p w14:paraId="4EDB79AB">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（2）承包人按现状提供进入施工现场的交通条件；</w:t>
      </w:r>
    </w:p>
    <w:p w14:paraId="2F071839">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（3）协调处理施工现场周围地下管线和邻近建筑物、构筑物、古树名木的保护工作，并承担相关费用，但承包人不尽主要义务造成的损害费用则由承包人负担；</w:t>
      </w:r>
    </w:p>
    <w:p w14:paraId="2016D5C4">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4）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62A1A3E4">
      <w:pPr>
        <w:pStyle w:val="107"/>
        <w:spacing w:line="360" w:lineRule="auto"/>
        <w:ind w:firstLine="412" w:firstLineChars="20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承包人应在充分考虑施工现场管线调查的基础上进行编制</w:t>
      </w:r>
      <w:r>
        <w:rPr>
          <w:rFonts w:hint="eastAsia"/>
          <w:color w:val="000000" w:themeColor="text1"/>
          <w:szCs w:val="21"/>
          <w:highlight w:val="none"/>
          <w:u w:val="single"/>
          <w:lang w:eastAsia="zh-CN"/>
          <w14:textFill>
            <w14:solidFill>
              <w14:schemeClr w14:val="tx1"/>
            </w14:solidFill>
          </w14:textFill>
        </w:rPr>
        <w:t>技术实施方案</w:t>
      </w:r>
      <w:r>
        <w:rPr>
          <w:rFonts w:hint="eastAsia"/>
          <w:color w:val="000000" w:themeColor="text1"/>
          <w:szCs w:val="21"/>
          <w:highlight w:val="none"/>
          <w:u w:val="single"/>
          <w14:textFill>
            <w14:solidFill>
              <w14:schemeClr w14:val="tx1"/>
            </w14:solidFill>
          </w14:textFill>
        </w:rPr>
        <w:t>。承包人有义务与其他承包人之间、与管线建设、拆迁单位之间相互配合施工，共同完成施工任务。承包人尤其应优先安排配合管线建设、拆迁单位的测量放线及实施工作，上述费用承包人应在相应的单价报价中考虑。</w:t>
      </w:r>
    </w:p>
    <w:p w14:paraId="7128DEC0">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承包人在发包人提供的管线调查资料基础上，须对所有管线进行查验、刨验、核实和在隐蔽工程开工前进行刨验，承包人进行此项工作所产生的费用包含在报价中。承包人未进行此项工作造成城市基础设施外力破坏的，由此产生的责任由承包人自行承担。</w:t>
      </w:r>
    </w:p>
    <w:p w14:paraId="2E5A5306">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56" w:name="_Toc13304"/>
      <w:r>
        <w:rPr>
          <w:rFonts w:eastAsia="黑体"/>
          <w:b/>
          <w:bCs/>
          <w:color w:val="000000" w:themeColor="text1"/>
          <w:sz w:val="32"/>
          <w:szCs w:val="32"/>
          <w:highlight w:val="none"/>
          <w:lang w:val="zh-CN"/>
          <w14:textFill>
            <w14:solidFill>
              <w14:schemeClr w14:val="tx1"/>
            </w14:solidFill>
          </w14:textFill>
        </w:rPr>
        <w:t xml:space="preserve">2.5 </w:t>
      </w:r>
      <w:r>
        <w:rPr>
          <w:rFonts w:hint="eastAsia" w:eastAsia="黑体" w:cs="黑体"/>
          <w:b/>
          <w:bCs/>
          <w:color w:val="000000" w:themeColor="text1"/>
          <w:sz w:val="32"/>
          <w:szCs w:val="32"/>
          <w:highlight w:val="none"/>
          <w:lang w:val="zh-CN"/>
          <w14:textFill>
            <w14:solidFill>
              <w14:schemeClr w14:val="tx1"/>
            </w14:solidFill>
          </w14:textFill>
        </w:rPr>
        <w:t>资金来源证明及支付担保</w:t>
      </w:r>
      <w:bookmarkEnd w:id="256"/>
    </w:p>
    <w:p w14:paraId="70777FA4">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发包人提供资金来源证明的期限要求：</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CC3F219">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发包人是否提供支付担保：</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不提供</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BC8DBF1">
      <w:pPr>
        <w:pStyle w:val="107"/>
        <w:spacing w:line="360" w:lineRule="auto"/>
        <w:ind w:firstLine="412" w:firstLineChars="200"/>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发包人提供支付担保的形式：</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5946935">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发包人提供的支付担保格式见合同附件</w:t>
      </w:r>
      <w:r>
        <w:rPr>
          <w:rFonts w:hint="eastAsia" w:hAnsi="宋体"/>
          <w:color w:val="000000" w:themeColor="text1"/>
          <w:szCs w:val="21"/>
          <w:highlight w:val="none"/>
          <w14:textFill>
            <w14:solidFill>
              <w14:schemeClr w14:val="tx1"/>
            </w14:solidFill>
          </w14:textFill>
        </w:rPr>
        <w:t>9</w:t>
      </w:r>
      <w:r>
        <w:rPr>
          <w:rFonts w:hint="eastAsia" w:hAnsi="宋体" w:cs="宋体"/>
          <w:color w:val="000000" w:themeColor="text1"/>
          <w:szCs w:val="21"/>
          <w:highlight w:val="none"/>
          <w14:textFill>
            <w14:solidFill>
              <w14:schemeClr w14:val="tx1"/>
            </w14:solidFill>
          </w14:textFill>
        </w:rPr>
        <w:t>。</w:t>
      </w:r>
    </w:p>
    <w:p w14:paraId="75158A93">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57" w:name="_Toc30777"/>
      <w:r>
        <w:rPr>
          <w:rFonts w:ascii="Arial" w:hAnsi="Arial" w:eastAsia="黑体"/>
          <w:b/>
          <w:bCs/>
          <w:color w:val="000000" w:themeColor="text1"/>
          <w:sz w:val="32"/>
          <w:szCs w:val="32"/>
          <w:highlight w:val="none"/>
          <w:lang w:val="zh-CN"/>
          <w14:textFill>
            <w14:solidFill>
              <w14:schemeClr w14:val="tx1"/>
            </w14:solidFill>
          </w14:textFill>
        </w:rPr>
        <w:t xml:space="preserve">3. </w:t>
      </w:r>
      <w:r>
        <w:rPr>
          <w:rFonts w:hint="eastAsia" w:ascii="Arial" w:hAnsi="宋体" w:eastAsia="黑体" w:cs="黑体"/>
          <w:b/>
          <w:bCs/>
          <w:color w:val="000000" w:themeColor="text1"/>
          <w:sz w:val="32"/>
          <w:szCs w:val="32"/>
          <w:highlight w:val="none"/>
          <w:lang w:val="zh-CN"/>
          <w14:textFill>
            <w14:solidFill>
              <w14:schemeClr w14:val="tx1"/>
            </w14:solidFill>
          </w14:textFill>
        </w:rPr>
        <w:t>承包人</w:t>
      </w:r>
      <w:bookmarkEnd w:id="257"/>
    </w:p>
    <w:p w14:paraId="4B33EF8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58" w:name="_Toc17798"/>
      <w:r>
        <w:rPr>
          <w:rFonts w:eastAsia="黑体"/>
          <w:b/>
          <w:bCs/>
          <w:color w:val="000000" w:themeColor="text1"/>
          <w:sz w:val="32"/>
          <w:szCs w:val="32"/>
          <w:highlight w:val="none"/>
          <w:lang w:val="zh-CN"/>
          <w14:textFill>
            <w14:solidFill>
              <w14:schemeClr w14:val="tx1"/>
            </w14:solidFill>
          </w14:textFill>
        </w:rPr>
        <w:t xml:space="preserve">3.1 </w:t>
      </w:r>
      <w:r>
        <w:rPr>
          <w:rFonts w:hint="eastAsia" w:eastAsia="黑体" w:cs="黑体"/>
          <w:b/>
          <w:bCs/>
          <w:color w:val="000000" w:themeColor="text1"/>
          <w:sz w:val="32"/>
          <w:szCs w:val="32"/>
          <w:highlight w:val="none"/>
          <w:lang w:val="zh-CN"/>
          <w14:textFill>
            <w14:solidFill>
              <w14:schemeClr w14:val="tx1"/>
            </w14:solidFill>
          </w14:textFill>
        </w:rPr>
        <w:t>承包人的一般义务</w:t>
      </w:r>
      <w:bookmarkEnd w:id="258"/>
    </w:p>
    <w:p w14:paraId="10855D83">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9</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承包人提交的竣工资料的内容：</w:t>
      </w:r>
      <w:r>
        <w:rPr>
          <w:rFonts w:hint="eastAsia"/>
          <w:color w:val="000000" w:themeColor="text1"/>
          <w:szCs w:val="21"/>
          <w:highlight w:val="none"/>
          <w:u w:val="single"/>
          <w14:textFill>
            <w14:solidFill>
              <w14:schemeClr w14:val="tx1"/>
            </w14:solidFill>
          </w14:textFill>
        </w:rPr>
        <w:t>承包人按照法律规定和合同约定或者审计部门要求编制竣工资料，完成竣工资料立卷及归档，并按向发包人提交资料竣工资料</w:t>
      </w:r>
      <w:r>
        <w:rPr>
          <w:rFonts w:hint="eastAsia" w:hAnsi="宋体" w:cs="宋体"/>
          <w:color w:val="000000" w:themeColor="text1"/>
          <w:szCs w:val="21"/>
          <w:highlight w:val="none"/>
          <w14:textFill>
            <w14:solidFill>
              <w14:schemeClr w14:val="tx1"/>
            </w14:solidFill>
          </w14:textFill>
        </w:rPr>
        <w:t>。</w:t>
      </w:r>
    </w:p>
    <w:p w14:paraId="37FCB4D8">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承包人需要提交的竣工资料套数：</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一式陆套</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B27B2DB">
      <w:pPr>
        <w:pStyle w:val="107"/>
        <w:spacing w:line="360" w:lineRule="auto"/>
        <w:ind w:left="416" w:leftChars="202"/>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承包人提交的竣工资料的费用承担：</w:t>
      </w:r>
      <w:r>
        <w:rPr>
          <w:rFonts w:hint="eastAsia"/>
          <w:color w:val="000000" w:themeColor="text1"/>
          <w:szCs w:val="21"/>
          <w:highlight w:val="none"/>
          <w:u w:val="single"/>
          <w14:textFill>
            <w14:solidFill>
              <w14:schemeClr w14:val="tx1"/>
            </w14:solidFill>
          </w14:textFill>
        </w:rPr>
        <w:t>由承包人承担</w:t>
      </w:r>
      <w:r>
        <w:rPr>
          <w:rFonts w:hint="eastAsia" w:hAnsi="宋体" w:cs="宋体"/>
          <w:color w:val="000000" w:themeColor="text1"/>
          <w:szCs w:val="21"/>
          <w:highlight w:val="none"/>
          <w14:textFill>
            <w14:solidFill>
              <w14:schemeClr w14:val="tx1"/>
            </w14:solidFill>
          </w14:textFill>
        </w:rPr>
        <w:t>。</w:t>
      </w:r>
    </w:p>
    <w:p w14:paraId="6EDCF3E0">
      <w:pPr>
        <w:pStyle w:val="107"/>
        <w:spacing w:line="360" w:lineRule="auto"/>
        <w:ind w:left="416" w:leftChars="202"/>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承包人提交的竣工资料移交时间：</w:t>
      </w:r>
      <w:r>
        <w:rPr>
          <w:rFonts w:hint="eastAsia"/>
          <w:color w:val="000000" w:themeColor="text1"/>
          <w:szCs w:val="21"/>
          <w:highlight w:val="none"/>
          <w:u w:val="single"/>
          <w14:textFill>
            <w14:solidFill>
              <w14:schemeClr w14:val="tx1"/>
            </w14:solidFill>
          </w14:textFill>
        </w:rPr>
        <w:t>工程竣工验收合格后28天内</w:t>
      </w:r>
      <w:r>
        <w:rPr>
          <w:rFonts w:hint="eastAsia" w:hAnsi="宋体" w:cs="宋体"/>
          <w:color w:val="000000" w:themeColor="text1"/>
          <w:szCs w:val="21"/>
          <w:highlight w:val="none"/>
          <w14:textFill>
            <w14:solidFill>
              <w14:schemeClr w14:val="tx1"/>
            </w14:solidFill>
          </w14:textFill>
        </w:rPr>
        <w:t>。</w:t>
      </w:r>
    </w:p>
    <w:p w14:paraId="4FCD297D">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承包人提交的竣工资料形式要求：</w:t>
      </w:r>
      <w:r>
        <w:rPr>
          <w:rFonts w:hint="eastAsia"/>
          <w:color w:val="000000" w:themeColor="text1"/>
          <w:szCs w:val="21"/>
          <w:highlight w:val="none"/>
          <w:u w:val="single"/>
          <w14:textFill>
            <w14:solidFill>
              <w14:schemeClr w14:val="tx1"/>
            </w14:solidFill>
          </w14:textFill>
        </w:rPr>
        <w:t>纸质文件及电子文档</w:t>
      </w:r>
      <w:r>
        <w:rPr>
          <w:rFonts w:hint="eastAsia" w:hAnsi="宋体" w:cs="宋体"/>
          <w:color w:val="000000" w:themeColor="text1"/>
          <w:szCs w:val="21"/>
          <w:highlight w:val="none"/>
          <w14:textFill>
            <w14:solidFill>
              <w14:schemeClr w14:val="tx1"/>
            </w14:solidFill>
          </w14:textFill>
        </w:rPr>
        <w:t>。</w:t>
      </w:r>
    </w:p>
    <w:p w14:paraId="7AE3EC7A">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10</w:t>
      </w:r>
      <w:r>
        <w:rPr>
          <w:rFonts w:hint="eastAsia" w:hAnsi="宋体" w:cs="宋体"/>
          <w:color w:val="000000" w:themeColor="text1"/>
          <w:kern w:val="0"/>
          <w:szCs w:val="21"/>
          <w:highlight w:val="none"/>
          <w14:textFill>
            <w14:solidFill>
              <w14:schemeClr w14:val="tx1"/>
            </w14:solidFill>
          </w14:textFill>
        </w:rPr>
        <w:t>）承包人应履行的其他义务：</w:t>
      </w:r>
    </w:p>
    <w:p w14:paraId="040970CC">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u w:val="single"/>
          <w14:textFill>
            <w14:solidFill>
              <w14:schemeClr w14:val="tx1"/>
            </w14:solidFill>
          </w14:textFill>
        </w:rPr>
        <w:t>承包人应在开工前协助发包人做好土地及青苗树木补偿、房屋拆迁、清除地面、架空和障碍等，并自行负责水、电、电讯网从施工场地边线接至施工现场，保证施工期间需要，施工期间的水电费、电话费用由承包人承担。承包人负责从市政供水网接入生活用水和施工用水，施工期间自行承担便道维护的费用</w:t>
      </w:r>
      <w:r>
        <w:rPr>
          <w:rFonts w:hint="eastAsia" w:hAnsi="宋体" w:cs="宋体"/>
          <w:color w:val="000000" w:themeColor="text1"/>
          <w:kern w:val="0"/>
          <w:szCs w:val="21"/>
          <w:highlight w:val="none"/>
          <w14:textFill>
            <w14:solidFill>
              <w14:schemeClr w14:val="tx1"/>
            </w14:solidFill>
          </w14:textFill>
        </w:rPr>
        <w:t>。</w:t>
      </w:r>
    </w:p>
    <w:p w14:paraId="337C62F3">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59" w:name="_Toc2916"/>
      <w:r>
        <w:rPr>
          <w:rFonts w:eastAsia="黑体"/>
          <w:b/>
          <w:bCs/>
          <w:color w:val="000000" w:themeColor="text1"/>
          <w:sz w:val="32"/>
          <w:szCs w:val="32"/>
          <w:highlight w:val="none"/>
          <w:lang w:val="zh-CN"/>
          <w14:textFill>
            <w14:solidFill>
              <w14:schemeClr w14:val="tx1"/>
            </w14:solidFill>
          </w14:textFill>
        </w:rPr>
        <w:t xml:space="preserve">3.2 </w:t>
      </w:r>
      <w:r>
        <w:rPr>
          <w:rFonts w:hint="eastAsia" w:hAnsi="宋体" w:eastAsia="黑体" w:cs="黑体"/>
          <w:b/>
          <w:bCs/>
          <w:color w:val="000000" w:themeColor="text1"/>
          <w:sz w:val="32"/>
          <w:szCs w:val="32"/>
          <w:highlight w:val="none"/>
          <w:lang w:val="zh-CN"/>
          <w14:textFill>
            <w14:solidFill>
              <w14:schemeClr w14:val="tx1"/>
            </w14:solidFill>
          </w14:textFill>
        </w:rPr>
        <w:t>项目经理</w:t>
      </w:r>
      <w:bookmarkEnd w:id="259"/>
    </w:p>
    <w:p w14:paraId="13C3E976">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3.2.1 </w:t>
      </w:r>
      <w:r>
        <w:rPr>
          <w:rFonts w:hint="eastAsia" w:hAnsi="宋体" w:cs="宋体"/>
          <w:color w:val="000000" w:themeColor="text1"/>
          <w:szCs w:val="21"/>
          <w:highlight w:val="none"/>
          <w14:textFill>
            <w14:solidFill>
              <w14:schemeClr w14:val="tx1"/>
            </w14:solidFill>
          </w14:textFill>
        </w:rPr>
        <w:t>项目经理：</w:t>
      </w:r>
    </w:p>
    <w:p w14:paraId="3CBB9B7F">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姓</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名：</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79577915">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身份证号：</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1DE6B1AE">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建造师执业资格等级：</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39889F8C">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建造师注册证书号：</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35D45B83">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建造师执业印章号：</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504982F2">
      <w:pPr>
        <w:pStyle w:val="107"/>
        <w:spacing w:line="360" w:lineRule="auto"/>
        <w:ind w:firstLine="412"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安全生产考核合格证书号：</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69FA42FE">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59710FED">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7929937B">
      <w:pPr>
        <w:pStyle w:val="107"/>
        <w:spacing w:line="360" w:lineRule="auto"/>
        <w:ind w:firstLine="412" w:firstLineChars="200"/>
        <w:rPr>
          <w:rFonts w:hint="eastAsia"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1ADB9044">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承包人对项目经理的授权范围如下：</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项目经理仅限于工程的现场施工管理，未经</w:t>
      </w:r>
      <w:bookmarkStart w:id="260" w:name="OLE_LINK2"/>
      <w:r>
        <w:rPr>
          <w:rFonts w:hint="eastAsia"/>
          <w:color w:val="000000" w:themeColor="text1"/>
          <w:szCs w:val="21"/>
          <w:highlight w:val="none"/>
          <w:u w:val="single"/>
          <w14:textFill>
            <w14:solidFill>
              <w14:schemeClr w14:val="tx1"/>
            </w14:solidFill>
          </w14:textFill>
        </w:rPr>
        <w:t>承包人</w:t>
      </w:r>
      <w:bookmarkEnd w:id="260"/>
      <w:r>
        <w:rPr>
          <w:rFonts w:hint="eastAsia"/>
          <w:color w:val="000000" w:themeColor="text1"/>
          <w:szCs w:val="21"/>
          <w:highlight w:val="none"/>
          <w:u w:val="single"/>
          <w14:textFill>
            <w14:solidFill>
              <w14:schemeClr w14:val="tx1"/>
            </w14:solidFill>
          </w14:textFill>
        </w:rPr>
        <w:t>盖章同意授权下不得以承包人名义向外采购材料设备、租用建筑周转材料、雇佣劳动力、签订分包合同等从事一切为承包人设立义务或责任的行为，项目经理行为产生的法律后果由承包人承担，与发包人无关</w:t>
      </w:r>
      <w:r>
        <w:rPr>
          <w:rFonts w:hint="eastAsia" w:hAnsi="宋体" w:cs="宋体"/>
          <w:color w:val="000000" w:themeColor="text1"/>
          <w:szCs w:val="21"/>
          <w:highlight w:val="none"/>
          <w14:textFill>
            <w14:solidFill>
              <w14:schemeClr w14:val="tx1"/>
            </w14:solidFill>
          </w14:textFill>
        </w:rPr>
        <w:t>。</w:t>
      </w:r>
    </w:p>
    <w:p w14:paraId="3646CD42">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关于项目经理每月在施工现场的时间要求：</w:t>
      </w:r>
      <w:r>
        <w:rPr>
          <w:rFonts w:hint="eastAsia"/>
          <w:color w:val="000000" w:themeColor="text1"/>
          <w:szCs w:val="21"/>
          <w:highlight w:val="none"/>
          <w:u w:val="single"/>
          <w14:textFill>
            <w14:solidFill>
              <w14:schemeClr w14:val="tx1"/>
            </w14:solidFill>
          </w14:textFill>
        </w:rPr>
        <w:t>不少于22天，且项目经理离开施工现场时，不得影响工程进度。项目经理每天在施工现场不足7个小时的视为施工经理未到现场，并参加项目例会、专题会及关键验收</w:t>
      </w:r>
      <w:r>
        <w:rPr>
          <w:rFonts w:hint="eastAsia" w:hAnsi="宋体" w:cs="宋体"/>
          <w:color w:val="000000" w:themeColor="text1"/>
          <w:szCs w:val="21"/>
          <w:highlight w:val="none"/>
          <w14:textFill>
            <w14:solidFill>
              <w14:schemeClr w14:val="tx1"/>
            </w14:solidFill>
          </w14:textFill>
        </w:rPr>
        <w:t>。</w:t>
      </w:r>
    </w:p>
    <w:p w14:paraId="6B0330B6">
      <w:pPr>
        <w:pStyle w:val="107"/>
        <w:spacing w:line="360" w:lineRule="auto"/>
        <w:ind w:firstLine="412" w:firstLineChars="200"/>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承包人未提交劳动合同，以及没有为项目经理缴纳社会保险证明的违约责任：</w:t>
      </w:r>
      <w:r>
        <w:rPr>
          <w:rFonts w:hint="eastAsia"/>
          <w:color w:val="000000" w:themeColor="text1"/>
          <w:szCs w:val="21"/>
          <w:highlight w:val="none"/>
          <w:u w:val="single"/>
          <w14:textFill>
            <w14:solidFill>
              <w14:schemeClr w14:val="tx1"/>
            </w14:solidFill>
          </w14:textFill>
        </w:rPr>
        <w:t>向发包人支付违约金，违约金按建造师（项目经理）</w:t>
      </w:r>
      <w:r>
        <w:rPr>
          <w:rFonts w:hint="eastAsia"/>
          <w:color w:val="000000" w:themeColor="text1"/>
          <w:szCs w:val="21"/>
          <w:highlight w:val="none"/>
          <w:u w:val="single"/>
          <w:lang w:val="en-US" w:eastAsia="zh-CN"/>
          <w14:textFill>
            <w14:solidFill>
              <w14:schemeClr w14:val="tx1"/>
            </w14:solidFill>
          </w14:textFill>
        </w:rPr>
        <w:t>伍</w:t>
      </w:r>
      <w:r>
        <w:rPr>
          <w:rFonts w:hint="eastAsia"/>
          <w:color w:val="000000" w:themeColor="text1"/>
          <w:szCs w:val="21"/>
          <w:highlight w:val="none"/>
          <w:u w:val="single"/>
          <w14:textFill>
            <w14:solidFill>
              <w14:schemeClr w14:val="tx1"/>
            </w14:solidFill>
          </w14:textFill>
        </w:rPr>
        <w:t>万元/人计算；并且发包人有权解除合同并追究承包人的违约责任</w:t>
      </w:r>
      <w:r>
        <w:rPr>
          <w:rFonts w:hint="eastAsia" w:hAnsi="宋体" w:cs="宋体"/>
          <w:color w:val="000000" w:themeColor="text1"/>
          <w:szCs w:val="21"/>
          <w:highlight w:val="none"/>
          <w14:textFill>
            <w14:solidFill>
              <w14:schemeClr w14:val="tx1"/>
            </w14:solidFill>
          </w14:textFill>
        </w:rPr>
        <w:t>。</w:t>
      </w:r>
    </w:p>
    <w:p w14:paraId="3EE5F38C">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项目经理未经批准，擅自离开施工现场的违约责任：</w:t>
      </w:r>
      <w:r>
        <w:rPr>
          <w:rFonts w:hint="eastAsia" w:hAnsi="宋体" w:cs="宋体"/>
          <w:color w:val="000000" w:themeColor="text1"/>
          <w:szCs w:val="21"/>
          <w:highlight w:val="none"/>
          <w:u w:val="single"/>
          <w14:textFill>
            <w14:solidFill>
              <w14:schemeClr w14:val="tx1"/>
            </w14:solidFill>
          </w14:textFill>
        </w:rPr>
        <w:t>向发包人支付违约金2500元/人·日</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5877721">
      <w:pPr>
        <w:pStyle w:val="107"/>
        <w:spacing w:line="360" w:lineRule="auto"/>
        <w:ind w:firstLine="412" w:firstLineChars="20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3.2.3 </w:t>
      </w:r>
      <w:r>
        <w:rPr>
          <w:rFonts w:hint="eastAsia" w:hAnsi="宋体" w:cs="宋体"/>
          <w:color w:val="000000" w:themeColor="text1"/>
          <w:szCs w:val="21"/>
          <w:highlight w:val="none"/>
          <w14:textFill>
            <w14:solidFill>
              <w14:schemeClr w14:val="tx1"/>
            </w14:solidFill>
          </w14:textFill>
        </w:rPr>
        <w:t>承包人擅自更换项目经理的违约责任：</w:t>
      </w:r>
      <w:r>
        <w:rPr>
          <w:rFonts w:hint="eastAsia" w:hAnsi="宋体" w:cs="宋体"/>
          <w:color w:val="000000" w:themeColor="text1"/>
          <w:szCs w:val="21"/>
          <w:highlight w:val="none"/>
          <w:u w:val="single"/>
          <w14:textFill>
            <w14:solidFill>
              <w14:schemeClr w14:val="tx1"/>
            </w14:solidFill>
          </w14:textFill>
        </w:rPr>
        <w:t>承包人项目经理必须与承包人所承诺的人员一致，并在  （开工日期）  前到任。在监理人向承包人颁发（竣工证明材料名称） 前，项目经理不得同时兼任其他任何项目的项目经理。未经发包人书面同意，承包人擅自更换项目经理的视为违约，</w:t>
      </w:r>
      <w:r>
        <w:rPr>
          <w:rFonts w:hint="eastAsia" w:hAnsi="宋体" w:cs="宋体"/>
          <w:color w:val="000000" w:themeColor="text1"/>
          <w:szCs w:val="21"/>
          <w:highlight w:val="none"/>
          <w:u w:val="single"/>
          <w:shd w:val="clear" w:color="auto" w:fill="auto"/>
          <w14:textFill>
            <w14:solidFill>
              <w14:schemeClr w14:val="tx1"/>
            </w14:solidFill>
          </w14:textFill>
        </w:rPr>
        <w:t>违约金处</w:t>
      </w:r>
      <w:r>
        <w:rPr>
          <w:rFonts w:hint="eastAsia" w:hAnsi="宋体" w:cs="宋体"/>
          <w:color w:val="000000" w:themeColor="text1"/>
          <w:szCs w:val="21"/>
          <w:highlight w:val="none"/>
          <w:u w:val="single"/>
          <w:shd w:val="clear" w:color="auto" w:fill="auto"/>
          <w:lang w:val="en-US" w:eastAsia="zh-CN"/>
          <w14:textFill>
            <w14:solidFill>
              <w14:schemeClr w14:val="tx1"/>
            </w14:solidFill>
          </w14:textFill>
        </w:rPr>
        <w:t>伍</w:t>
      </w:r>
      <w:r>
        <w:rPr>
          <w:rFonts w:hint="eastAsia" w:hAnsi="宋体" w:cs="宋体"/>
          <w:color w:val="000000" w:themeColor="text1"/>
          <w:szCs w:val="21"/>
          <w:highlight w:val="none"/>
          <w:u w:val="single"/>
          <w:shd w:val="clear" w:color="auto" w:fill="auto"/>
          <w14:textFill>
            <w14:solidFill>
              <w14:schemeClr w14:val="tx1"/>
            </w14:solidFill>
          </w14:textFill>
        </w:rPr>
        <w:t>万元/人•次</w:t>
      </w:r>
      <w:r>
        <w:rPr>
          <w:rFonts w:hint="eastAsia" w:hAnsi="宋体" w:cs="宋体"/>
          <w:color w:val="000000" w:themeColor="text1"/>
          <w:szCs w:val="21"/>
          <w:highlight w:val="none"/>
          <w:u w:val="single"/>
          <w14:textFill>
            <w14:solidFill>
              <w14:schemeClr w14:val="tx1"/>
            </w14:solidFill>
          </w14:textFill>
        </w:rPr>
        <w:t>(人民币)，由此导致费用增加或工期延误的责任由承包人自行承担。同时，发包人有权解除合同并追究承包人的违约责任，还必须承担由此造成发包人的一切损失（包括但不限于重新招标引起的费用及工程造价升高的费用）</w:t>
      </w:r>
      <w:r>
        <w:rPr>
          <w:rFonts w:hint="eastAsia" w:hAnsi="宋体" w:cs="宋体"/>
          <w:color w:val="000000" w:themeColor="text1"/>
          <w:szCs w:val="21"/>
          <w:highlight w:val="none"/>
          <w14:textFill>
            <w14:solidFill>
              <w14:schemeClr w14:val="tx1"/>
            </w14:solidFill>
          </w14:textFill>
        </w:rPr>
        <w:t>。</w:t>
      </w:r>
    </w:p>
    <w:p w14:paraId="0464FFD4">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3.2.4 </w:t>
      </w:r>
      <w:r>
        <w:rPr>
          <w:rFonts w:hint="eastAsia" w:hAnsi="宋体" w:cs="宋体"/>
          <w:color w:val="000000" w:themeColor="text1"/>
          <w:szCs w:val="21"/>
          <w:highlight w:val="none"/>
          <w14:textFill>
            <w14:solidFill>
              <w14:schemeClr w14:val="tx1"/>
            </w14:solidFill>
          </w14:textFill>
        </w:rPr>
        <w:t>承包人无正当理由拒绝更换项目经理的违约责任：</w:t>
      </w:r>
      <w:r>
        <w:rPr>
          <w:rFonts w:hint="eastAsia" w:hAnsi="宋体" w:cs="宋体"/>
          <w:color w:val="000000" w:themeColor="text1"/>
          <w:szCs w:val="21"/>
          <w:highlight w:val="none"/>
          <w:u w:val="single"/>
          <w14:textFill>
            <w14:solidFill>
              <w14:schemeClr w14:val="tx1"/>
            </w14:solidFill>
          </w14:textFill>
        </w:rPr>
        <w:t>发包人有权拒绝支付本期工程进度款直至承包人按要求更换令总监理工程师和发包人满意的项目经理为止。而由此导致费用增加或工期延误的责任由承包人自行承担</w:t>
      </w:r>
      <w:r>
        <w:rPr>
          <w:rFonts w:hint="eastAsia" w:hAnsi="宋体" w:cs="宋体"/>
          <w:color w:val="000000" w:themeColor="text1"/>
          <w:szCs w:val="21"/>
          <w:highlight w:val="none"/>
          <w14:textFill>
            <w14:solidFill>
              <w14:schemeClr w14:val="tx1"/>
            </w14:solidFill>
          </w14:textFill>
        </w:rPr>
        <w:t>。</w:t>
      </w:r>
    </w:p>
    <w:p w14:paraId="31F598B5">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3.2.6承包人项目经理不到位或不委派项目经理的违约责任：</w:t>
      </w:r>
      <w:r>
        <w:rPr>
          <w:rFonts w:hint="eastAsia" w:hAnsi="宋体" w:cs="宋体"/>
          <w:color w:val="000000" w:themeColor="text1"/>
          <w:szCs w:val="21"/>
          <w:highlight w:val="none"/>
          <w:u w:val="single"/>
          <w14:textFill>
            <w14:solidFill>
              <w14:schemeClr w14:val="tx1"/>
            </w14:solidFill>
          </w14:textFill>
        </w:rPr>
        <w:t>承包人需向发包人支付违约金伍万元/人·次，并在14天内向工程委派与投标文件约定一致的项目经理</w:t>
      </w:r>
      <w:r>
        <w:rPr>
          <w:rFonts w:hint="eastAsia" w:hAnsi="宋体" w:cs="宋体"/>
          <w:color w:val="000000" w:themeColor="text1"/>
          <w:szCs w:val="21"/>
          <w:highlight w:val="none"/>
          <w14:textFill>
            <w14:solidFill>
              <w14:schemeClr w14:val="tx1"/>
            </w14:solidFill>
          </w14:textFill>
        </w:rPr>
        <w:t>。</w:t>
      </w:r>
    </w:p>
    <w:p w14:paraId="093BFC85">
      <w:pPr>
        <w:pStyle w:val="107"/>
        <w:spacing w:line="360" w:lineRule="auto"/>
        <w:ind w:firstLine="412" w:firstLineChars="2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3.2.7承包人申请更换项目经理的违约责任：</w:t>
      </w:r>
      <w:r>
        <w:rPr>
          <w:rFonts w:hint="eastAsia" w:hAnsi="宋体" w:cs="宋体"/>
          <w:color w:val="000000" w:themeColor="text1"/>
          <w:szCs w:val="21"/>
          <w:highlight w:val="none"/>
          <w:u w:val="single"/>
          <w14:textFill>
            <w14:solidFill>
              <w14:schemeClr w14:val="tx1"/>
            </w14:solidFill>
          </w14:textFill>
        </w:rPr>
        <w:t>原则上不得擅自变更项目管理人员，若确需变更的，在施工期间承包人申请更换项目经理必须得到总监理工程师和发包人同意，项目经理每变更一次，向发包人支付违约金</w:t>
      </w:r>
      <w:r>
        <w:rPr>
          <w:rFonts w:hint="eastAsia" w:hAnsi="宋体" w:cs="宋体"/>
          <w:color w:val="000000" w:themeColor="text1"/>
          <w:szCs w:val="21"/>
          <w:highlight w:val="none"/>
          <w:u w:val="single"/>
          <w:lang w:val="en-US" w:eastAsia="zh-CN"/>
          <w14:textFill>
            <w14:solidFill>
              <w14:schemeClr w14:val="tx1"/>
            </w14:solidFill>
          </w14:textFill>
        </w:rPr>
        <w:t>伍</w:t>
      </w:r>
      <w:r>
        <w:rPr>
          <w:rFonts w:hint="eastAsia" w:hAnsi="宋体" w:cs="宋体"/>
          <w:color w:val="000000" w:themeColor="text1"/>
          <w:szCs w:val="21"/>
          <w:highlight w:val="none"/>
          <w:u w:val="single"/>
          <w14:textFill>
            <w14:solidFill>
              <w14:schemeClr w14:val="tx1"/>
            </w14:solidFill>
          </w14:textFill>
        </w:rPr>
        <w:t>万元。属于市重大项目的项目经理，需经市人民政府同意并支付相应违约金后方可变更</w:t>
      </w:r>
      <w:r>
        <w:rPr>
          <w:rFonts w:hint="eastAsia" w:hAnsi="宋体" w:cs="宋体"/>
          <w:color w:val="000000" w:themeColor="text1"/>
          <w:szCs w:val="21"/>
          <w:highlight w:val="none"/>
          <w14:textFill>
            <w14:solidFill>
              <w14:schemeClr w14:val="tx1"/>
            </w14:solidFill>
          </w14:textFill>
        </w:rPr>
        <w:t>。</w:t>
      </w:r>
    </w:p>
    <w:p w14:paraId="251CD432">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61" w:name="_Toc31915"/>
      <w:r>
        <w:rPr>
          <w:rFonts w:eastAsia="黑体"/>
          <w:b/>
          <w:bCs/>
          <w:color w:val="000000" w:themeColor="text1"/>
          <w:sz w:val="32"/>
          <w:szCs w:val="32"/>
          <w:highlight w:val="none"/>
          <w:lang w:val="zh-CN"/>
          <w14:textFill>
            <w14:solidFill>
              <w14:schemeClr w14:val="tx1"/>
            </w14:solidFill>
          </w14:textFill>
        </w:rPr>
        <w:t xml:space="preserve">3.3 </w:t>
      </w:r>
      <w:r>
        <w:rPr>
          <w:rFonts w:hint="eastAsia" w:hAnsi="宋体" w:eastAsia="黑体" w:cs="黑体"/>
          <w:b/>
          <w:bCs/>
          <w:color w:val="000000" w:themeColor="text1"/>
          <w:sz w:val="32"/>
          <w:szCs w:val="32"/>
          <w:highlight w:val="none"/>
          <w:lang w:val="zh-CN"/>
          <w14:textFill>
            <w14:solidFill>
              <w14:schemeClr w14:val="tx1"/>
            </w14:solidFill>
          </w14:textFill>
        </w:rPr>
        <w:t>承包人人员</w:t>
      </w:r>
      <w:bookmarkEnd w:id="261"/>
    </w:p>
    <w:p w14:paraId="3722D404">
      <w:pPr>
        <w:pStyle w:val="107"/>
        <w:spacing w:line="360" w:lineRule="auto"/>
        <w:ind w:firstLine="412" w:firstLineChars="200"/>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3.3.1 </w:t>
      </w:r>
      <w:r>
        <w:rPr>
          <w:rFonts w:hint="eastAsia" w:hAnsi="宋体" w:cs="宋体"/>
          <w:color w:val="000000" w:themeColor="text1"/>
          <w:szCs w:val="21"/>
          <w:highlight w:val="none"/>
          <w14:textFill>
            <w14:solidFill>
              <w14:schemeClr w14:val="tx1"/>
            </w14:solidFill>
          </w14:textFill>
        </w:rPr>
        <w:t>承包人提交项目管理机构及施工现场管理人员安排报告（格式见合同附件</w:t>
      </w:r>
      <w:r>
        <w:rPr>
          <w:rFonts w:hint="eastAsia" w:hAnsi="宋体"/>
          <w:color w:val="000000" w:themeColor="text1"/>
          <w:szCs w:val="21"/>
          <w:highlight w:val="none"/>
          <w14:textFill>
            <w14:solidFill>
              <w14:schemeClr w14:val="tx1"/>
            </w14:solidFill>
          </w14:textFill>
        </w:rPr>
        <w:t>5</w:t>
      </w:r>
      <w:r>
        <w:rPr>
          <w:rFonts w:hint="eastAsia" w:hAnsi="宋体" w:cs="宋体"/>
          <w:color w:val="000000" w:themeColor="text1"/>
          <w:szCs w:val="21"/>
          <w:highlight w:val="none"/>
          <w14:textFill>
            <w14:solidFill>
              <w14:schemeClr w14:val="tx1"/>
            </w14:solidFill>
          </w14:textFill>
        </w:rPr>
        <w:t>）的期限：</w:t>
      </w:r>
    </w:p>
    <w:p w14:paraId="718C4D08">
      <w:pPr>
        <w:pStyle w:val="107"/>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u w:val="single"/>
          <w14:textFill>
            <w14:solidFill>
              <w14:schemeClr w14:val="tx1"/>
            </w14:solidFill>
          </w14:textFill>
        </w:rPr>
        <w:t>应在接到开工通知后7天内，向监理人提交承包人项目管理机构及施工现场人员安排的报告</w:t>
      </w:r>
      <w:r>
        <w:rPr>
          <w:rFonts w:hint="eastAsia" w:hAnsi="宋体" w:cs="宋体"/>
          <w:color w:val="000000" w:themeColor="text1"/>
          <w:szCs w:val="21"/>
          <w:highlight w:val="none"/>
          <w14:textFill>
            <w14:solidFill>
              <w14:schemeClr w14:val="tx1"/>
            </w14:solidFill>
          </w14:textFill>
        </w:rPr>
        <w:t>。</w:t>
      </w:r>
    </w:p>
    <w:p w14:paraId="79AE767F">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3.3.3 </w:t>
      </w:r>
      <w:r>
        <w:rPr>
          <w:rFonts w:hint="eastAsia" w:hAnsi="宋体" w:cs="宋体"/>
          <w:color w:val="000000" w:themeColor="text1"/>
          <w:szCs w:val="21"/>
          <w:highlight w:val="none"/>
          <w14:textFill>
            <w14:solidFill>
              <w14:schemeClr w14:val="tx1"/>
            </w14:solidFill>
          </w14:textFill>
        </w:rPr>
        <w:t>承包人无正当理由拒绝撤换主要施工管理人员的违约责任：</w:t>
      </w:r>
      <w:r>
        <w:rPr>
          <w:rFonts w:hint="eastAsia" w:hAnsi="宋体" w:cs="宋体"/>
          <w:color w:val="000000" w:themeColor="text1"/>
          <w:szCs w:val="21"/>
          <w:highlight w:val="none"/>
          <w:u w:val="single"/>
          <w14:textFill>
            <w14:solidFill>
              <w14:schemeClr w14:val="tx1"/>
            </w14:solidFill>
          </w14:textFill>
        </w:rPr>
        <w:t>承包人主要施工管理人员因不称职，发包人要求调换而无正当理由拒绝撤换或未及时调换的，视为承包人违约，必须向发包人交纳违约金，违约标准：技术负责人2000 元/人•次(人民币)；专业工程师 2000 元/人•次(人民币)。同时，由此导致费用增加或工期延误的责任由承包人自行承担</w:t>
      </w:r>
      <w:r>
        <w:rPr>
          <w:rFonts w:hint="eastAsia" w:hAnsi="宋体" w:cs="宋体"/>
          <w:color w:val="000000" w:themeColor="text1"/>
          <w:szCs w:val="21"/>
          <w:highlight w:val="none"/>
          <w14:textFill>
            <w14:solidFill>
              <w14:schemeClr w14:val="tx1"/>
            </w14:solidFill>
          </w14:textFill>
        </w:rPr>
        <w:t>。</w:t>
      </w:r>
    </w:p>
    <w:p w14:paraId="4F426F3B">
      <w:pPr>
        <w:pStyle w:val="107"/>
        <w:spacing w:line="360" w:lineRule="auto"/>
        <w:ind w:firstLine="412" w:firstLineChars="200"/>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3.3.4 </w:t>
      </w:r>
      <w:r>
        <w:rPr>
          <w:rFonts w:hint="eastAsia" w:hAnsi="宋体" w:cs="宋体"/>
          <w:color w:val="000000" w:themeColor="text1"/>
          <w:szCs w:val="21"/>
          <w:highlight w:val="none"/>
          <w14:textFill>
            <w14:solidFill>
              <w14:schemeClr w14:val="tx1"/>
            </w14:solidFill>
          </w14:textFill>
        </w:rPr>
        <w:t>承包人主要施工管理人员离开施工现场的批准要求：</w:t>
      </w:r>
      <w:r>
        <w:rPr>
          <w:rFonts w:hint="eastAsia"/>
          <w:color w:val="000000" w:themeColor="text1"/>
          <w:szCs w:val="21"/>
          <w:highlight w:val="none"/>
          <w:u w:val="single"/>
          <w14:textFill>
            <w14:solidFill>
              <w14:schemeClr w14:val="tx1"/>
            </w14:solidFill>
          </w14:textFill>
        </w:rPr>
        <w:t>按《通用合同条款》第3.3.4条执行</w:t>
      </w:r>
      <w:r>
        <w:rPr>
          <w:rFonts w:hint="eastAsia" w:hAnsi="宋体" w:cs="宋体"/>
          <w:color w:val="000000" w:themeColor="text1"/>
          <w:szCs w:val="21"/>
          <w:highlight w:val="none"/>
          <w14:textFill>
            <w14:solidFill>
              <w14:schemeClr w14:val="tx1"/>
            </w14:solidFill>
          </w14:textFill>
        </w:rPr>
        <w:t>。</w:t>
      </w:r>
    </w:p>
    <w:p w14:paraId="5032B2CC">
      <w:pPr>
        <w:pStyle w:val="107"/>
        <w:spacing w:line="360" w:lineRule="auto"/>
        <w:ind w:firstLine="412"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3.3.5 </w:t>
      </w:r>
      <w:r>
        <w:rPr>
          <w:rFonts w:hint="eastAsia" w:hAnsi="宋体" w:cs="宋体"/>
          <w:color w:val="000000" w:themeColor="text1"/>
          <w:szCs w:val="21"/>
          <w:highlight w:val="none"/>
          <w14:textFill>
            <w14:solidFill>
              <w14:schemeClr w14:val="tx1"/>
            </w14:solidFill>
          </w14:textFill>
        </w:rPr>
        <w:t>承包人擅自更换主要施工管理人员的违约责任：</w:t>
      </w:r>
      <w:r>
        <w:rPr>
          <w:rFonts w:hint="eastAsia" w:hAnsi="宋体" w:cs="宋体"/>
          <w:color w:val="000000" w:themeColor="text1"/>
          <w:szCs w:val="21"/>
          <w:highlight w:val="none"/>
          <w:u w:val="single"/>
          <w14:textFill>
            <w14:solidFill>
              <w14:schemeClr w14:val="tx1"/>
            </w14:solidFill>
          </w14:textFill>
        </w:rPr>
        <w:t>在建筑工程建设过程中，原则上不得擅自变更项目管理人员；若确需变更的，项目技术负责人每变更一次，向发包人支付违约金</w:t>
      </w:r>
      <w:r>
        <w:rPr>
          <w:rFonts w:hint="eastAsia" w:hAnsi="宋体" w:cs="宋体"/>
          <w:color w:val="000000" w:themeColor="text1"/>
          <w:szCs w:val="21"/>
          <w:highlight w:val="none"/>
          <w:u w:val="single"/>
          <w:lang w:val="en-US" w:eastAsia="zh-CN"/>
          <w14:textFill>
            <w14:solidFill>
              <w14:schemeClr w14:val="tx1"/>
            </w14:solidFill>
          </w14:textFill>
        </w:rPr>
        <w:t>5000</w:t>
      </w:r>
      <w:r>
        <w:rPr>
          <w:rFonts w:hint="eastAsia" w:hAnsi="宋体" w:cs="宋体"/>
          <w:color w:val="000000" w:themeColor="text1"/>
          <w:szCs w:val="21"/>
          <w:highlight w:val="none"/>
          <w:u w:val="single"/>
          <w14:textFill>
            <w14:solidFill>
              <w14:schemeClr w14:val="tx1"/>
            </w14:solidFill>
          </w14:textFill>
        </w:rPr>
        <w:t>元；施工员、安全员每变更一次，向发包人支付</w:t>
      </w:r>
      <w:r>
        <w:rPr>
          <w:rFonts w:hint="eastAsia" w:hAnsi="宋体" w:cs="宋体"/>
          <w:color w:val="000000" w:themeColor="text1"/>
          <w:szCs w:val="21"/>
          <w:highlight w:val="none"/>
          <w:u w:val="single"/>
          <w:lang w:eastAsia="zh-CN"/>
          <w14:textFill>
            <w14:solidFill>
              <w14:schemeClr w14:val="tx1"/>
            </w14:solidFill>
          </w14:textFill>
        </w:rPr>
        <w:t>违约金</w:t>
      </w:r>
      <w:r>
        <w:rPr>
          <w:rFonts w:hint="eastAsia" w:hAnsi="宋体" w:cs="宋体"/>
          <w:color w:val="000000" w:themeColor="text1"/>
          <w:szCs w:val="21"/>
          <w:highlight w:val="none"/>
          <w:u w:val="single"/>
          <w:lang w:val="en-US" w:eastAsia="zh-CN"/>
          <w14:textFill>
            <w14:solidFill>
              <w14:schemeClr w14:val="tx1"/>
            </w14:solidFill>
          </w14:textFill>
        </w:rPr>
        <w:t>2000</w:t>
      </w:r>
      <w:r>
        <w:rPr>
          <w:rFonts w:hint="eastAsia" w:hAnsi="宋体" w:cs="宋体"/>
          <w:color w:val="000000" w:themeColor="text1"/>
          <w:szCs w:val="21"/>
          <w:highlight w:val="none"/>
          <w:u w:val="single"/>
          <w14:textFill>
            <w14:solidFill>
              <w14:schemeClr w14:val="tx1"/>
            </w14:solidFill>
          </w14:textFill>
        </w:rPr>
        <w:t>元</w:t>
      </w:r>
      <w:r>
        <w:rPr>
          <w:rFonts w:hint="eastAsia" w:hAnsi="宋体" w:cs="宋体"/>
          <w:color w:val="000000" w:themeColor="text1"/>
          <w:szCs w:val="21"/>
          <w:highlight w:val="none"/>
          <w14:textFill>
            <w14:solidFill>
              <w14:schemeClr w14:val="tx1"/>
            </w14:solidFill>
          </w14:textFill>
        </w:rPr>
        <w:t>。</w:t>
      </w:r>
    </w:p>
    <w:p w14:paraId="78C23D9A">
      <w:pPr>
        <w:pStyle w:val="107"/>
        <w:spacing w:line="360" w:lineRule="auto"/>
        <w:ind w:firstLine="412" w:firstLineChars="200"/>
        <w:rPr>
          <w:rFonts w:eastAsia="黑体"/>
          <w:b/>
          <w:bCs/>
          <w:color w:val="000000" w:themeColor="text1"/>
          <w:sz w:val="32"/>
          <w:szCs w:val="32"/>
          <w:highlight w:val="none"/>
          <w:lang w:val="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承包人主要施工管理人员擅自离开施工现场的违约责任：</w:t>
      </w:r>
      <w:r>
        <w:rPr>
          <w:rFonts w:hint="eastAsia" w:hAnsi="宋体" w:cs="宋体"/>
          <w:color w:val="000000" w:themeColor="text1"/>
          <w:szCs w:val="21"/>
          <w:highlight w:val="none"/>
          <w:u w:val="single"/>
          <w14:textFill>
            <w14:solidFill>
              <w14:schemeClr w14:val="tx1"/>
            </w14:solidFill>
          </w14:textFill>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 500元/人•次（人民币），同时，由此导致费用增加或工期延误的责任由承包人自行承担</w:t>
      </w:r>
      <w:r>
        <w:rPr>
          <w:rFonts w:hint="eastAsia" w:hAnsi="宋体" w:cs="宋体"/>
          <w:color w:val="000000" w:themeColor="text1"/>
          <w:szCs w:val="21"/>
          <w:highlight w:val="none"/>
          <w14:textFill>
            <w14:solidFill>
              <w14:schemeClr w14:val="tx1"/>
            </w14:solidFill>
          </w14:textFill>
        </w:rPr>
        <w:t>。</w:t>
      </w:r>
    </w:p>
    <w:p w14:paraId="1E90934E">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62" w:name="_Toc15269"/>
      <w:r>
        <w:rPr>
          <w:rFonts w:eastAsia="黑体"/>
          <w:b/>
          <w:bCs/>
          <w:color w:val="000000" w:themeColor="text1"/>
          <w:sz w:val="32"/>
          <w:szCs w:val="32"/>
          <w:highlight w:val="none"/>
          <w:lang w:val="zh-CN"/>
          <w14:textFill>
            <w14:solidFill>
              <w14:schemeClr w14:val="tx1"/>
            </w14:solidFill>
          </w14:textFill>
        </w:rPr>
        <w:t xml:space="preserve">3.5 </w:t>
      </w:r>
      <w:r>
        <w:rPr>
          <w:rFonts w:hint="eastAsia" w:hAnsi="宋体" w:eastAsia="黑体" w:cs="黑体"/>
          <w:b/>
          <w:bCs/>
          <w:color w:val="000000" w:themeColor="text1"/>
          <w:sz w:val="32"/>
          <w:szCs w:val="32"/>
          <w:highlight w:val="none"/>
          <w:lang w:val="zh-CN"/>
          <w14:textFill>
            <w14:solidFill>
              <w14:schemeClr w14:val="tx1"/>
            </w14:solidFill>
          </w14:textFill>
        </w:rPr>
        <w:t>分包</w:t>
      </w:r>
      <w:bookmarkEnd w:id="262"/>
    </w:p>
    <w:p w14:paraId="79CEBF47">
      <w:pPr>
        <w:pStyle w:val="107"/>
        <w:keepNext/>
        <w:keepLines/>
        <w:spacing w:line="360" w:lineRule="auto"/>
        <w:ind w:firstLine="412" w:firstLineChars="200"/>
        <w:outlineLvl w:val="2"/>
        <w:rPr>
          <w:rFonts w:ascii="Times New Roman" w:hAnsi="宋体" w:cs="宋体"/>
          <w:color w:val="000000" w:themeColor="text1"/>
          <w:szCs w:val="21"/>
          <w:highlight w:val="none"/>
          <w14:textFill>
            <w14:solidFill>
              <w14:schemeClr w14:val="tx1"/>
            </w14:solidFill>
          </w14:textFill>
        </w:rPr>
      </w:pPr>
      <w:bookmarkStart w:id="263" w:name="_Toc29688"/>
      <w:r>
        <w:rPr>
          <w:rFonts w:hint="eastAsia" w:ascii="Times New Roman" w:hAnsi="宋体" w:cs="宋体"/>
          <w:color w:val="000000" w:themeColor="text1"/>
          <w:szCs w:val="21"/>
          <w:highlight w:val="none"/>
          <w14:textFill>
            <w14:solidFill>
              <w14:schemeClr w14:val="tx1"/>
            </w14:solidFill>
          </w14:textFill>
        </w:rPr>
        <w:t>本工程不允许违法分包。</w:t>
      </w:r>
      <w:bookmarkEnd w:id="263"/>
    </w:p>
    <w:p w14:paraId="4269D0E1">
      <w:pPr>
        <w:pStyle w:val="107"/>
        <w:spacing w:line="360" w:lineRule="auto"/>
        <w:ind w:firstLine="412" w:firstLineChars="200"/>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3.5.1 </w:t>
      </w:r>
      <w:r>
        <w:rPr>
          <w:rFonts w:hint="eastAsia" w:ascii="Times New Roman" w:hAnsi="宋体" w:cs="宋体"/>
          <w:color w:val="000000" w:themeColor="text1"/>
          <w:szCs w:val="21"/>
          <w:highlight w:val="none"/>
          <w14:textFill>
            <w14:solidFill>
              <w14:schemeClr w14:val="tx1"/>
            </w14:solidFill>
          </w14:textFill>
        </w:rPr>
        <w:t>分包的一般约定</w:t>
      </w:r>
    </w:p>
    <w:p w14:paraId="3526BA39">
      <w:pPr>
        <w:pStyle w:val="107"/>
        <w:spacing w:line="360" w:lineRule="auto"/>
        <w:ind w:firstLine="412" w:firstLineChars="200"/>
        <w:jc w:val="left"/>
        <w:rPr>
          <w:rFonts w:ascii="Times New Roman" w:hAnsi="Times New Roman"/>
          <w:color w:val="000000" w:themeColor="text1"/>
          <w:szCs w:val="21"/>
          <w:highlight w:val="non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禁止分包的工程包括：</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Times New Roman"/>
          <w:color w:val="000000" w:themeColor="text1"/>
          <w:szCs w:val="21"/>
          <w:highlight w:val="none"/>
          <w:u w:val="single"/>
          <w14:textFill>
            <w14:solidFill>
              <w14:schemeClr w14:val="tx1"/>
            </w14:solidFill>
          </w14:textFill>
        </w:rPr>
        <w:t>主体结构</w:t>
      </w:r>
      <w:r>
        <w:rPr>
          <w:rFonts w:hint="eastAsia" w:ascii="Times New Roman" w:hAnsi="Times New Roman"/>
          <w:color w:val="000000" w:themeColor="text1"/>
          <w:szCs w:val="21"/>
          <w:highlight w:val="none"/>
          <w:u w:val="single"/>
          <w:lang w:eastAsia="zh-CN"/>
          <w14:textFill>
            <w14:solidFill>
              <w14:schemeClr w14:val="tx1"/>
            </w14:solidFill>
          </w14:textFill>
        </w:rPr>
        <w:t>、</w:t>
      </w:r>
      <w:r>
        <w:rPr>
          <w:rFonts w:hint="eastAsia" w:ascii="Times New Roman" w:hAnsi="Times New Roman"/>
          <w:color w:val="000000" w:themeColor="text1"/>
          <w:szCs w:val="21"/>
          <w:highlight w:val="none"/>
          <w:u w:val="single"/>
          <w:lang w:val="en-US" w:eastAsia="zh-CN"/>
          <w14:textFill>
            <w14:solidFill>
              <w14:schemeClr w14:val="tx1"/>
            </w14:solidFill>
          </w14:textFill>
        </w:rPr>
        <w:t>关键性工作</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宋体" w:cs="宋体"/>
          <w:color w:val="000000" w:themeColor="text1"/>
          <w:szCs w:val="21"/>
          <w:highlight w:val="none"/>
          <w14:textFill>
            <w14:solidFill>
              <w14:schemeClr w14:val="tx1"/>
            </w14:solidFill>
          </w14:textFill>
        </w:rPr>
        <w:t>。</w:t>
      </w:r>
    </w:p>
    <w:p w14:paraId="5B388EB8">
      <w:pPr>
        <w:pStyle w:val="107"/>
        <w:spacing w:line="360" w:lineRule="auto"/>
        <w:ind w:firstLine="412" w:firstLineChars="200"/>
        <w:jc w:val="left"/>
        <w:rPr>
          <w:rFonts w:ascii="Times New Roman" w:hAnsi="Times New Roman"/>
          <w:color w:val="000000" w:themeColor="text1"/>
          <w:szCs w:val="21"/>
          <w:highlight w:val="none"/>
          <w14:textFill>
            <w14:solidFill>
              <w14:schemeClr w14:val="tx1"/>
            </w14:solidFill>
          </w14:textFill>
        </w:rPr>
      </w:pPr>
      <w:r>
        <w:rPr>
          <w:rFonts w:ascii="Times New Roman" w:hAnsi="Times New Roman"/>
          <w:color w:val="000000" w:themeColor="text1"/>
          <w:szCs w:val="21"/>
          <w:highlight w:val="none"/>
          <w14:textFill>
            <w14:solidFill>
              <w14:schemeClr w14:val="tx1"/>
            </w14:solidFill>
          </w14:textFill>
        </w:rPr>
        <w:t xml:space="preserve">3.5.2 </w:t>
      </w:r>
      <w:r>
        <w:rPr>
          <w:rFonts w:hint="eastAsia" w:ascii="Times New Roman" w:hAnsi="宋体" w:cs="宋体"/>
          <w:color w:val="000000" w:themeColor="text1"/>
          <w:szCs w:val="21"/>
          <w:highlight w:val="none"/>
          <w14:textFill>
            <w14:solidFill>
              <w14:schemeClr w14:val="tx1"/>
            </w14:solidFill>
          </w14:textFill>
        </w:rPr>
        <w:t>分包的确定</w:t>
      </w:r>
    </w:p>
    <w:p w14:paraId="1E3E573A">
      <w:pPr>
        <w:pStyle w:val="107"/>
        <w:spacing w:line="360" w:lineRule="auto"/>
        <w:ind w:firstLine="412" w:firstLineChars="200"/>
        <w:rPr>
          <w:rFonts w:ascii="Times New Roman" w:hAnsi="Times New Roman"/>
          <w:color w:val="000000" w:themeColor="text1"/>
          <w:szCs w:val="21"/>
          <w:highlight w:val="none"/>
          <w:u w:val="singl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允许分包的专业工程包括：</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Times New Roman"/>
          <w:color w:val="000000" w:themeColor="text1"/>
          <w:szCs w:val="21"/>
          <w:highlight w:val="none"/>
          <w:u w:val="single"/>
          <w14:textFill>
            <w14:solidFill>
              <w14:schemeClr w14:val="tx1"/>
            </w14:solidFill>
          </w14:textFill>
        </w:rPr>
        <w:t>/</w:t>
      </w:r>
      <w:r>
        <w:rPr>
          <w:rFonts w:ascii="Times New Roman" w:hAnsi="Times New Roman"/>
          <w:color w:val="000000" w:themeColor="text1"/>
          <w:szCs w:val="21"/>
          <w:highlight w:val="none"/>
          <w:u w:val="single"/>
          <w14:textFill>
            <w14:solidFill>
              <w14:schemeClr w14:val="tx1"/>
            </w14:solidFill>
          </w14:textFill>
        </w:rPr>
        <w:t xml:space="preserve">                  </w:t>
      </w:r>
      <w:r>
        <w:rPr>
          <w:rFonts w:hint="eastAsia" w:ascii="Times New Roman" w:hAnsi="宋体" w:cs="宋体"/>
          <w:color w:val="000000" w:themeColor="text1"/>
          <w:szCs w:val="21"/>
          <w:highlight w:val="none"/>
          <w14:textFill>
            <w14:solidFill>
              <w14:schemeClr w14:val="tx1"/>
            </w14:solidFill>
          </w14:textFill>
        </w:rPr>
        <w:t>。</w:t>
      </w:r>
    </w:p>
    <w:p w14:paraId="30D38A5C">
      <w:pPr>
        <w:pStyle w:val="107"/>
        <w:spacing w:line="360" w:lineRule="auto"/>
        <w:ind w:firstLine="412" w:firstLineChars="200"/>
        <w:rPr>
          <w:rFonts w:ascii="Times New Roman" w:hAnsi="Times New Roman"/>
          <w:color w:val="000000" w:themeColor="text1"/>
          <w:szCs w:val="21"/>
          <w:highlight w:val="non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其他关于分包、违约的约定：</w:t>
      </w:r>
    </w:p>
    <w:p w14:paraId="71024F89">
      <w:pPr>
        <w:pStyle w:val="107"/>
        <w:spacing w:line="360" w:lineRule="auto"/>
        <w:ind w:firstLine="412" w:firstLineChars="200"/>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1</w:t>
      </w:r>
      <w:r>
        <w:rPr>
          <w:rFonts w:hint="eastAsia" w:ascii="Times New Roman" w:hAnsi="Times New Roman" w:cs="宋体"/>
          <w:color w:val="000000" w:themeColor="text1"/>
          <w:szCs w:val="21"/>
          <w:highlight w:val="none"/>
          <w14:textFill>
            <w14:solidFill>
              <w14:schemeClr w14:val="tx1"/>
            </w14:solidFill>
          </w14:textFill>
        </w:rPr>
        <w:t>）</w:t>
      </w:r>
      <w:r>
        <w:rPr>
          <w:rFonts w:hint="eastAsia" w:ascii="Times New Roman" w:hAnsi="宋体" w:cs="宋体"/>
          <w:color w:val="000000" w:themeColor="text1"/>
          <w:szCs w:val="21"/>
          <w:highlight w:val="none"/>
          <w14:textFill>
            <w14:solidFill>
              <w14:schemeClr w14:val="tx1"/>
            </w14:solidFill>
          </w14:textFill>
        </w:rPr>
        <w:t>前款约定的分包内容，必须经过发包人和监理人书面共同同意，承包人可以将其他非主体、非关键性工作分包给第三人，但分包人应当经过发包人和监理人审批，否则视为违法分包。发包人和监理人有权拒绝承包人的分包请求和承包人选择的分包人。本项目分包人主要施工管理人员名单详见合同附件</w:t>
      </w:r>
      <w:r>
        <w:rPr>
          <w:rFonts w:hint="eastAsia" w:ascii="Times New Roman" w:hAnsi="宋体"/>
          <w:color w:val="000000" w:themeColor="text1"/>
          <w:szCs w:val="21"/>
          <w:highlight w:val="none"/>
          <w14:textFill>
            <w14:solidFill>
              <w14:schemeClr w14:val="tx1"/>
            </w14:solidFill>
          </w14:textFill>
        </w:rPr>
        <w:t>6</w:t>
      </w:r>
      <w:r>
        <w:rPr>
          <w:rFonts w:hint="eastAsia" w:ascii="Times New Roman" w:hAnsi="宋体" w:cs="宋体"/>
          <w:color w:val="000000" w:themeColor="text1"/>
          <w:szCs w:val="21"/>
          <w:highlight w:val="none"/>
          <w14:textFill>
            <w14:solidFill>
              <w14:schemeClr w14:val="tx1"/>
            </w14:solidFill>
          </w14:textFill>
        </w:rPr>
        <w:t>。分包人必须具有相应资质的且续存的合法企业法人。</w:t>
      </w:r>
    </w:p>
    <w:p w14:paraId="0C50E4E8">
      <w:pPr>
        <w:pStyle w:val="107"/>
        <w:spacing w:line="360" w:lineRule="auto"/>
        <w:ind w:firstLine="412" w:firstLineChars="200"/>
        <w:rPr>
          <w:rFonts w:ascii="Times New Roman" w:hAnsi="Times New Roman"/>
          <w:color w:val="000000" w:themeColor="text1"/>
          <w:szCs w:val="21"/>
          <w:highlight w:val="none"/>
          <w:u w:val="singl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2</w:t>
      </w:r>
      <w:r>
        <w:rPr>
          <w:rFonts w:hint="eastAsia" w:ascii="Times New Roman" w:hAnsi="Times New Roman" w:cs="宋体"/>
          <w:color w:val="000000" w:themeColor="text1"/>
          <w:szCs w:val="21"/>
          <w:highlight w:val="none"/>
          <w14:textFill>
            <w14:solidFill>
              <w14:schemeClr w14:val="tx1"/>
            </w14:solidFill>
          </w14:textFill>
        </w:rPr>
        <w:t>）</w:t>
      </w:r>
      <w:r>
        <w:rPr>
          <w:rFonts w:hint="eastAsia" w:ascii="Times New Roman" w:hAnsi="宋体" w:cs="宋体"/>
          <w:color w:val="000000" w:themeColor="text1"/>
          <w:szCs w:val="21"/>
          <w:highlight w:val="none"/>
          <w14:textFill>
            <w14:solidFill>
              <w14:schemeClr w14:val="tx1"/>
            </w14:solidFill>
          </w14:textFill>
        </w:rPr>
        <w:t>在相关分包合同签订并报送有关建设行政主管部门备案后</w:t>
      </w:r>
      <w:r>
        <w:rPr>
          <w:rFonts w:ascii="Times New Roman" w:hAnsi="Times New Roman"/>
          <w:color w:val="000000" w:themeColor="text1"/>
          <w:szCs w:val="21"/>
          <w:highlight w:val="none"/>
          <w14:textFill>
            <w14:solidFill>
              <w14:schemeClr w14:val="tx1"/>
            </w14:solidFill>
          </w14:textFill>
        </w:rPr>
        <w:t>7</w:t>
      </w:r>
      <w:r>
        <w:rPr>
          <w:rFonts w:hint="eastAsia" w:ascii="Times New Roman" w:hAnsi="宋体" w:cs="宋体"/>
          <w:color w:val="000000" w:themeColor="text1"/>
          <w:szCs w:val="21"/>
          <w:highlight w:val="none"/>
          <w14:textFill>
            <w14:solidFill>
              <w14:schemeClr w14:val="tx1"/>
            </w14:solidFill>
          </w14:textFill>
        </w:rPr>
        <w:t>天内，承包人应当将一份副本提交给监理人，承包人应保障分包工作不得再次分包。</w:t>
      </w:r>
    </w:p>
    <w:p w14:paraId="3D5C1B0D">
      <w:pPr>
        <w:pStyle w:val="107"/>
        <w:spacing w:line="360" w:lineRule="auto"/>
        <w:ind w:firstLine="412" w:firstLineChars="200"/>
        <w:rPr>
          <w:rFonts w:ascii="Times New Roman" w:hAnsi="Times New Roman"/>
          <w:color w:val="000000" w:themeColor="text1"/>
          <w:szCs w:val="21"/>
          <w:highlight w:val="none"/>
          <w14:textFill>
            <w14:solidFill>
              <w14:schemeClr w14:val="tx1"/>
            </w14:solidFill>
          </w14:textFill>
        </w:rPr>
      </w:pPr>
      <w:r>
        <w:rPr>
          <w:rFonts w:hint="eastAsia" w:ascii="Times New Roman" w:hAnsi="Times New Roman" w:cs="宋体"/>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3</w:t>
      </w:r>
      <w:r>
        <w:rPr>
          <w:rFonts w:hint="eastAsia" w:ascii="Times New Roman" w:hAnsi="Times New Roman" w:cs="宋体"/>
          <w:color w:val="000000" w:themeColor="text1"/>
          <w:szCs w:val="21"/>
          <w:highlight w:val="none"/>
          <w14:textFill>
            <w14:solidFill>
              <w14:schemeClr w14:val="tx1"/>
            </w14:solidFill>
          </w14:textFill>
        </w:rPr>
        <w:t>）</w:t>
      </w:r>
      <w:r>
        <w:rPr>
          <w:rFonts w:hint="eastAsia" w:ascii="Times New Roman" w:hAnsi="宋体" w:cs="宋体"/>
          <w:color w:val="000000" w:themeColor="text1"/>
          <w:szCs w:val="21"/>
          <w:highlight w:val="none"/>
          <w14:textFill>
            <w14:solidFill>
              <w14:schemeClr w14:val="tx1"/>
            </w14:solidFill>
          </w14:textFill>
        </w:rPr>
        <w:t>未经发包人和监理人审批同意的分包工程和分包人，发包人有权拒绝验收分包工程和支付相应款项，由此引起的发包人费用增加和</w:t>
      </w:r>
      <w:r>
        <w:rPr>
          <w:rFonts w:ascii="Times New Roman" w:hAnsi="Times New Roman"/>
          <w:color w:val="000000" w:themeColor="text1"/>
          <w:szCs w:val="21"/>
          <w:highlight w:val="none"/>
          <w14:textFill>
            <w14:solidFill>
              <w14:schemeClr w14:val="tx1"/>
            </w14:solidFill>
          </w14:textFill>
        </w:rPr>
        <w:t>(</w:t>
      </w:r>
      <w:r>
        <w:rPr>
          <w:rFonts w:hint="eastAsia" w:ascii="Times New Roman" w:hAnsi="宋体" w:cs="宋体"/>
          <w:color w:val="000000" w:themeColor="text1"/>
          <w:szCs w:val="21"/>
          <w:highlight w:val="none"/>
          <w14:textFill>
            <w14:solidFill>
              <w14:schemeClr w14:val="tx1"/>
            </w14:solidFill>
          </w14:textFill>
        </w:rPr>
        <w:t>或</w:t>
      </w:r>
      <w:r>
        <w:rPr>
          <w:rFonts w:ascii="Times New Roman" w:hAnsi="Times New Roman"/>
          <w:color w:val="000000" w:themeColor="text1"/>
          <w:szCs w:val="21"/>
          <w:highlight w:val="none"/>
          <w14:textFill>
            <w14:solidFill>
              <w14:schemeClr w14:val="tx1"/>
            </w14:solidFill>
          </w14:textFill>
        </w:rPr>
        <w:t>)</w:t>
      </w:r>
      <w:r>
        <w:rPr>
          <w:rFonts w:hint="eastAsia" w:ascii="Times New Roman" w:hAnsi="宋体" w:cs="宋体"/>
          <w:color w:val="000000" w:themeColor="text1"/>
          <w:szCs w:val="21"/>
          <w:highlight w:val="none"/>
          <w14:textFill>
            <w14:solidFill>
              <w14:schemeClr w14:val="tx1"/>
            </w14:solidFill>
          </w14:textFill>
        </w:rPr>
        <w:t>延误的工期由承包人承担。</w:t>
      </w:r>
    </w:p>
    <w:p w14:paraId="55189C5F">
      <w:pPr>
        <w:pStyle w:val="107"/>
        <w:spacing w:line="360" w:lineRule="auto"/>
        <w:ind w:firstLine="412" w:firstLineChars="200"/>
        <w:rPr>
          <w:rFonts w:hint="eastAsia" w:ascii="Times New Roman"/>
          <w:color w:val="000000" w:themeColor="text1"/>
          <w:highlight w:val="none"/>
          <w14:textFill>
            <w14:solidFill>
              <w14:schemeClr w14:val="tx1"/>
            </w14:solidFill>
          </w14:textFill>
        </w:rPr>
      </w:pPr>
      <w:r>
        <w:rPr>
          <w:rFonts w:hint="eastAsia" w:ascii="Times New Roman" w:hAnsi="Times New Roman"/>
          <w:color w:val="000000" w:themeColor="text1"/>
          <w:szCs w:val="21"/>
          <w:highlight w:val="none"/>
          <w14:textFill>
            <w14:solidFill>
              <w14:schemeClr w14:val="tx1"/>
            </w14:solidFill>
          </w14:textFill>
        </w:rPr>
        <w:t>（</w:t>
      </w:r>
      <w:r>
        <w:rPr>
          <w:rFonts w:ascii="Times New Roman" w:hAnsi="Times New Roman"/>
          <w:color w:val="000000" w:themeColor="text1"/>
          <w:szCs w:val="21"/>
          <w:highlight w:val="none"/>
          <w14:textFill>
            <w14:solidFill>
              <w14:schemeClr w14:val="tx1"/>
            </w14:solidFill>
          </w14:textFill>
        </w:rPr>
        <w:t>4</w:t>
      </w:r>
      <w:r>
        <w:rPr>
          <w:rFonts w:hint="eastAsia" w:ascii="Times New Roman" w:hAnsi="Times New Roman"/>
          <w:color w:val="000000" w:themeColor="text1"/>
          <w:szCs w:val="21"/>
          <w:highlight w:val="none"/>
          <w14:textFill>
            <w14:solidFill>
              <w14:schemeClr w14:val="tx1"/>
            </w14:solidFill>
          </w14:textFill>
        </w:rPr>
        <w:t>）</w:t>
      </w:r>
      <w:r>
        <w:rPr>
          <w:rFonts w:hint="eastAsia" w:ascii="Times New Roman" w:hAnsi="宋体"/>
          <w:color w:val="000000" w:themeColor="text1"/>
          <w:szCs w:val="21"/>
          <w:highlight w:val="none"/>
          <w14:textFill>
            <w14:solidFill>
              <w14:schemeClr w14:val="tx1"/>
            </w14:solidFill>
          </w14:textFill>
        </w:rPr>
        <w:t>承包人有以下情形之一者，发包人有权解除合同，</w:t>
      </w:r>
      <w:r>
        <w:rPr>
          <w:rFonts w:hint="eastAsia" w:hAnsi="宋体" w:cs="宋体"/>
          <w:color w:val="000000" w:themeColor="text1"/>
          <w:szCs w:val="21"/>
          <w:highlight w:val="none"/>
          <w:u w:val="single"/>
          <w14:textFill>
            <w14:solidFill>
              <w14:schemeClr w14:val="tx1"/>
            </w14:solidFill>
          </w14:textFill>
        </w:rPr>
        <w:t>承包人均按合同签约价的</w:t>
      </w:r>
      <w:r>
        <w:rPr>
          <w:rFonts w:hint="eastAsia" w:hAnsi="宋体" w:cs="宋体"/>
          <w:color w:val="000000" w:themeColor="text1"/>
          <w:szCs w:val="21"/>
          <w:highlight w:val="none"/>
          <w:u w:val="single"/>
          <w:lang w:val="en-US" w:eastAsia="zh-CN"/>
          <w14:textFill>
            <w14:solidFill>
              <w14:schemeClr w14:val="tx1"/>
            </w14:solidFill>
          </w14:textFill>
        </w:rPr>
        <w:t>1</w:t>
      </w:r>
      <w:r>
        <w:rPr>
          <w:rFonts w:hint="eastAsia" w:hAnsi="宋体" w:cs="宋体"/>
          <w:color w:val="000000" w:themeColor="text1"/>
          <w:szCs w:val="21"/>
          <w:highlight w:val="none"/>
          <w:u w:val="single"/>
          <w14:textFill>
            <w14:solidFill>
              <w14:schemeClr w14:val="tx1"/>
            </w14:solidFill>
          </w14:textFill>
        </w:rPr>
        <w:t>%支付</w:t>
      </w:r>
      <w:r>
        <w:rPr>
          <w:rFonts w:ascii="Times New Roman"/>
          <w:color w:val="000000" w:themeColor="text1"/>
          <w:highlight w:val="none"/>
          <w14:textFill>
            <w14:solidFill>
              <w14:schemeClr w14:val="tx1"/>
            </w14:solidFill>
          </w14:textFill>
        </w:rPr>
        <w:t>违约金</w:t>
      </w:r>
      <w:r>
        <w:rPr>
          <w:rFonts w:hint="eastAsia" w:ascii="Times New Roman"/>
          <w:color w:val="000000" w:themeColor="text1"/>
          <w:highlight w:val="none"/>
          <w14:textFill>
            <w14:solidFill>
              <w14:schemeClr w14:val="tx1"/>
            </w14:solidFill>
          </w14:textFill>
        </w:rPr>
        <w:t>，并按16.2.条违约条款约定结算已完成并验收合格的工程款</w:t>
      </w:r>
      <w:r>
        <w:rPr>
          <w:rFonts w:ascii="Times New Roman"/>
          <w:color w:val="000000" w:themeColor="text1"/>
          <w:highlight w:val="none"/>
          <w14:textFill>
            <w14:solidFill>
              <w14:schemeClr w14:val="tx1"/>
            </w14:solidFill>
          </w14:textFill>
        </w:rPr>
        <w:t>。</w:t>
      </w:r>
    </w:p>
    <w:p w14:paraId="6719AF2A">
      <w:pPr>
        <w:pStyle w:val="107"/>
        <w:spacing w:line="360" w:lineRule="auto"/>
        <w:ind w:firstLine="412" w:firstLineChars="200"/>
        <w:rPr>
          <w:rFonts w:hint="eastAsia" w:ascii="Times New Roman" w:hAnsi="宋体" w:cs="宋体"/>
          <w:color w:val="000000" w:themeColor="text1"/>
          <w:szCs w:val="21"/>
          <w:highlight w:val="non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①个人承包工程，包括本人单位及外单位人员承包，发包人不承认其个人拥有任何资质等级及营业许可资格。没收全部履约保证金。</w:t>
      </w:r>
    </w:p>
    <w:p w14:paraId="354984DB">
      <w:pPr>
        <w:pStyle w:val="107"/>
        <w:spacing w:line="360" w:lineRule="auto"/>
        <w:ind w:firstLine="412" w:firstLineChars="200"/>
        <w:rPr>
          <w:rFonts w:hint="eastAsia" w:ascii="Times New Roman" w:hAnsi="宋体" w:cs="宋体"/>
          <w:color w:val="000000" w:themeColor="text1"/>
          <w:szCs w:val="21"/>
          <w:highlight w:val="non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②几个人联合承包工程，就地组织暗分包队伍，不具备完成本工程的技术、机械能力，被发包人判定为没有能力履行的承包人。没收全部履约保证金。</w:t>
      </w:r>
    </w:p>
    <w:p w14:paraId="266B1B50">
      <w:pPr>
        <w:pStyle w:val="107"/>
        <w:spacing w:line="360" w:lineRule="auto"/>
        <w:ind w:firstLine="412" w:firstLineChars="200"/>
        <w:rPr>
          <w:rFonts w:hint="eastAsia" w:ascii="Times New Roman" w:hAnsi="宋体" w:cs="宋体"/>
          <w:color w:val="000000" w:themeColor="text1"/>
          <w:szCs w:val="21"/>
          <w:highlight w:val="non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③就地转包全部或部分的工程，以谋取高额转让费、管理费的承包人。没收全部履约保证金。</w:t>
      </w:r>
    </w:p>
    <w:p w14:paraId="6A71F349">
      <w:pPr>
        <w:pStyle w:val="107"/>
        <w:spacing w:line="360" w:lineRule="auto"/>
        <w:ind w:firstLine="412" w:firstLineChars="200"/>
        <w:rPr>
          <w:rFonts w:hint="eastAsia" w:ascii="Times New Roman" w:hAnsi="宋体" w:cs="宋体"/>
          <w:color w:val="000000" w:themeColor="text1"/>
          <w:szCs w:val="21"/>
          <w:highlight w:val="non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④承包人有部分分包现象（其中包括冒充承包人下属单位的挂勾单位，凭口头协议共同出资参与施工的分包人及其他暗分包个体户），一经发现核实，发包人将采取驱逐该暗分包人措施。没收全部履约保证金。</w:t>
      </w:r>
    </w:p>
    <w:p w14:paraId="2D1E4988">
      <w:pPr>
        <w:pStyle w:val="107"/>
        <w:spacing w:line="360" w:lineRule="auto"/>
        <w:ind w:firstLine="420"/>
        <w:rPr>
          <w:rFonts w:ascii="Times New Roman"/>
          <w:color w:val="000000" w:themeColor="text1"/>
          <w:highlight w:val="none"/>
          <w14:textFill>
            <w14:solidFill>
              <w14:schemeClr w14:val="tx1"/>
            </w14:solidFill>
          </w14:textFill>
        </w:rPr>
      </w:pPr>
      <w:r>
        <w:rPr>
          <w:rFonts w:hint="eastAsia" w:ascii="Times New Roman" w:hAnsi="宋体" w:cs="宋体"/>
          <w:color w:val="000000" w:themeColor="text1"/>
          <w:szCs w:val="21"/>
          <w:highlight w:val="none"/>
          <w14:textFill>
            <w14:solidFill>
              <w14:schemeClr w14:val="tx1"/>
            </w14:solidFill>
          </w14:textFill>
        </w:rPr>
        <w:t>⑤</w:t>
      </w:r>
      <w:r>
        <w:rPr>
          <w:rFonts w:ascii="Times New Roman"/>
          <w:color w:val="000000" w:themeColor="text1"/>
          <w:highlight w:val="none"/>
          <w14:textFill>
            <w14:solidFill>
              <w14:schemeClr w14:val="tx1"/>
            </w14:solidFill>
          </w14:textFill>
        </w:rPr>
        <w:t xml:space="preserve"> 承包人未经发包人书面同意分包的均视为违法分包，承包人全部或部分转包、违法分包或允许他借用、挂靠</w:t>
      </w:r>
      <w:r>
        <w:rPr>
          <w:rFonts w:hint="eastAsia" w:ascii="Times New Roman"/>
          <w:color w:val="000000" w:themeColor="text1"/>
          <w:highlight w:val="none"/>
          <w14:textFill>
            <w14:solidFill>
              <w14:schemeClr w14:val="tx1"/>
            </w14:solidFill>
          </w14:textFill>
        </w:rPr>
        <w:t>承包人名义</w:t>
      </w:r>
      <w:r>
        <w:rPr>
          <w:rFonts w:ascii="Times New Roman"/>
          <w:color w:val="000000" w:themeColor="text1"/>
          <w:highlight w:val="none"/>
          <w14:textFill>
            <w14:solidFill>
              <w14:schemeClr w14:val="tx1"/>
            </w14:solidFill>
          </w14:textFill>
        </w:rPr>
        <w:t>承包的</w:t>
      </w:r>
      <w:r>
        <w:rPr>
          <w:rFonts w:hint="eastAsia" w:ascii="Times New Roman"/>
          <w:color w:val="000000" w:themeColor="text1"/>
          <w:highlight w:val="none"/>
          <w14:textFill>
            <w14:solidFill>
              <w14:schemeClr w14:val="tx1"/>
            </w14:solidFill>
          </w14:textFill>
        </w:rPr>
        <w:t>，承包人以投资等方式与他人合作的均属</w:t>
      </w:r>
      <w:r>
        <w:rPr>
          <w:rFonts w:ascii="Times New Roman"/>
          <w:color w:val="000000" w:themeColor="text1"/>
          <w:highlight w:val="none"/>
          <w14:textFill>
            <w14:solidFill>
              <w14:schemeClr w14:val="tx1"/>
            </w14:solidFill>
          </w14:textFill>
        </w:rPr>
        <w:t>借用、挂靠</w:t>
      </w:r>
      <w:r>
        <w:rPr>
          <w:rFonts w:hint="eastAsia" w:ascii="Times New Roman"/>
          <w:color w:val="000000" w:themeColor="text1"/>
          <w:highlight w:val="none"/>
          <w14:textFill>
            <w14:solidFill>
              <w14:schemeClr w14:val="tx1"/>
            </w14:solidFill>
          </w14:textFill>
        </w:rPr>
        <w:t>承包人名义</w:t>
      </w:r>
      <w:r>
        <w:rPr>
          <w:rFonts w:ascii="Times New Roman"/>
          <w:color w:val="000000" w:themeColor="text1"/>
          <w:highlight w:val="none"/>
          <w14:textFill>
            <w14:solidFill>
              <w14:schemeClr w14:val="tx1"/>
            </w14:solidFill>
          </w14:textFill>
        </w:rPr>
        <w:t>承包。</w:t>
      </w:r>
    </w:p>
    <w:p w14:paraId="5592CD1F">
      <w:pPr>
        <w:pStyle w:val="107"/>
        <w:spacing w:line="360" w:lineRule="auto"/>
        <w:ind w:firstLine="420"/>
        <w:rPr>
          <w:color w:val="000000" w:themeColor="text1"/>
          <w:szCs w:val="21"/>
          <w:highlight w:val="none"/>
          <w14:textFill>
            <w14:solidFill>
              <w14:schemeClr w14:val="tx1"/>
            </w14:solidFill>
          </w14:textFill>
        </w:rPr>
      </w:pPr>
      <w:r>
        <w:rPr>
          <w:rFonts w:ascii="Times New Roman"/>
          <w:color w:val="000000" w:themeColor="text1"/>
          <w:highlight w:val="none"/>
          <w14:textFill>
            <w14:solidFill>
              <w14:schemeClr w14:val="tx1"/>
            </w14:solidFill>
          </w14:textFill>
        </w:rPr>
        <w:t>承包人</w:t>
      </w:r>
      <w:r>
        <w:rPr>
          <w:rFonts w:hint="eastAsia" w:ascii="Times New Roman"/>
          <w:color w:val="000000" w:themeColor="text1"/>
          <w:highlight w:val="none"/>
          <w14:textFill>
            <w14:solidFill>
              <w14:schemeClr w14:val="tx1"/>
            </w14:solidFill>
          </w14:textFill>
        </w:rPr>
        <w:t>向发包人承诺：</w:t>
      </w:r>
      <w:r>
        <w:rPr>
          <w:rFonts w:ascii="Times New Roman"/>
          <w:color w:val="000000" w:themeColor="text1"/>
          <w:highlight w:val="none"/>
          <w14:textFill>
            <w14:solidFill>
              <w14:schemeClr w14:val="tx1"/>
            </w14:solidFill>
          </w14:textFill>
        </w:rPr>
        <w:t>承包人</w:t>
      </w:r>
      <w:r>
        <w:rPr>
          <w:rFonts w:hint="eastAsia" w:ascii="Times New Roman"/>
          <w:color w:val="000000" w:themeColor="text1"/>
          <w:highlight w:val="none"/>
          <w14:textFill>
            <w14:solidFill>
              <w14:schemeClr w14:val="tx1"/>
            </w14:solidFill>
          </w14:textFill>
        </w:rPr>
        <w:t>必须按分包人的工程量及时足额向</w:t>
      </w:r>
      <w:bookmarkStart w:id="264" w:name="OLE_LINK8"/>
      <w:r>
        <w:rPr>
          <w:rFonts w:hint="eastAsia" w:ascii="Times New Roman"/>
          <w:color w:val="000000" w:themeColor="text1"/>
          <w:highlight w:val="none"/>
          <w14:textFill>
            <w14:solidFill>
              <w14:schemeClr w14:val="tx1"/>
            </w14:solidFill>
          </w14:textFill>
        </w:rPr>
        <w:t>分包人</w:t>
      </w:r>
      <w:bookmarkEnd w:id="264"/>
      <w:r>
        <w:rPr>
          <w:rFonts w:hint="eastAsia" w:ascii="Times New Roman"/>
          <w:color w:val="000000" w:themeColor="text1"/>
          <w:highlight w:val="none"/>
          <w14:textFill>
            <w14:solidFill>
              <w14:schemeClr w14:val="tx1"/>
            </w14:solidFill>
          </w14:textFill>
        </w:rPr>
        <w:t>支付工程款(含进度款)，不得以工程未与发包方结算、未取得进度款等其他任何理由拖欠分包人的工程款，如因</w:t>
      </w:r>
      <w:r>
        <w:rPr>
          <w:rFonts w:ascii="Times New Roman"/>
          <w:color w:val="000000" w:themeColor="text1"/>
          <w:highlight w:val="none"/>
          <w14:textFill>
            <w14:solidFill>
              <w14:schemeClr w14:val="tx1"/>
            </w14:solidFill>
          </w14:textFill>
        </w:rPr>
        <w:t>承包人</w:t>
      </w:r>
      <w:bookmarkStart w:id="265" w:name="OLE_LINK10"/>
      <w:r>
        <w:rPr>
          <w:rFonts w:hint="eastAsia" w:ascii="Times New Roman"/>
          <w:color w:val="000000" w:themeColor="text1"/>
          <w:highlight w:val="none"/>
          <w14:textFill>
            <w14:solidFill>
              <w14:schemeClr w14:val="tx1"/>
            </w14:solidFill>
          </w14:textFill>
        </w:rPr>
        <w:t>拖欠分包人工程款</w:t>
      </w:r>
      <w:bookmarkEnd w:id="265"/>
      <w:r>
        <w:rPr>
          <w:rFonts w:hint="eastAsia" w:ascii="Times New Roman"/>
          <w:color w:val="000000" w:themeColor="text1"/>
          <w:highlight w:val="none"/>
          <w14:textFill>
            <w14:solidFill>
              <w14:schemeClr w14:val="tx1"/>
            </w14:solidFill>
          </w14:textFill>
        </w:rPr>
        <w:t>导致分包人向发包人主张工程款的，则视为</w:t>
      </w:r>
      <w:bookmarkStart w:id="266" w:name="OLE_LINK9"/>
      <w:r>
        <w:rPr>
          <w:rFonts w:ascii="Times New Roman"/>
          <w:color w:val="000000" w:themeColor="text1"/>
          <w:highlight w:val="none"/>
          <w14:textFill>
            <w14:solidFill>
              <w14:schemeClr w14:val="tx1"/>
            </w14:solidFill>
          </w14:textFill>
        </w:rPr>
        <w:t>承包人</w:t>
      </w:r>
      <w:r>
        <w:rPr>
          <w:rFonts w:hint="eastAsia" w:ascii="Times New Roman"/>
          <w:color w:val="000000" w:themeColor="text1"/>
          <w:highlight w:val="none"/>
          <w14:textFill>
            <w14:solidFill>
              <w14:schemeClr w14:val="tx1"/>
            </w14:solidFill>
          </w14:textFill>
        </w:rPr>
        <w:t>违约</w:t>
      </w:r>
      <w:bookmarkEnd w:id="266"/>
      <w:r>
        <w:rPr>
          <w:rFonts w:hint="eastAsia" w:ascii="Times New Roman"/>
          <w:color w:val="000000" w:themeColor="text1"/>
          <w:highlight w:val="none"/>
          <w14:textFill>
            <w14:solidFill>
              <w14:schemeClr w14:val="tx1"/>
            </w14:solidFill>
          </w14:textFill>
        </w:rPr>
        <w:t>的凭证，</w:t>
      </w:r>
      <w:bookmarkStart w:id="267" w:name="OLE_LINK11"/>
      <w:r>
        <w:rPr>
          <w:rFonts w:ascii="Times New Roman"/>
          <w:color w:val="000000" w:themeColor="text1"/>
          <w:highlight w:val="none"/>
          <w14:textFill>
            <w14:solidFill>
              <w14:schemeClr w14:val="tx1"/>
            </w14:solidFill>
          </w14:textFill>
        </w:rPr>
        <w:t>承包人</w:t>
      </w:r>
      <w:r>
        <w:rPr>
          <w:rFonts w:hint="eastAsia" w:ascii="Times New Roman"/>
          <w:color w:val="000000" w:themeColor="text1"/>
          <w:highlight w:val="none"/>
          <w14:textFill>
            <w14:solidFill>
              <w14:schemeClr w14:val="tx1"/>
            </w14:solidFill>
          </w14:textFill>
        </w:rPr>
        <w:t>向发包人</w:t>
      </w:r>
      <w:bookmarkEnd w:id="267"/>
      <w:r>
        <w:rPr>
          <w:rFonts w:hint="eastAsia" w:ascii="Times New Roman"/>
          <w:color w:val="000000" w:themeColor="text1"/>
          <w:highlight w:val="none"/>
          <w14:textFill>
            <w14:solidFill>
              <w14:schemeClr w14:val="tx1"/>
            </w14:solidFill>
          </w14:textFill>
        </w:rPr>
        <w:t>承担违约责任，即</w:t>
      </w:r>
      <w:r>
        <w:rPr>
          <w:rFonts w:ascii="Times New Roman"/>
          <w:color w:val="000000" w:themeColor="text1"/>
          <w:highlight w:val="none"/>
          <w14:textFill>
            <w14:solidFill>
              <w14:schemeClr w14:val="tx1"/>
            </w14:solidFill>
          </w14:textFill>
        </w:rPr>
        <w:t>承包人</w:t>
      </w:r>
      <w:r>
        <w:rPr>
          <w:rFonts w:hint="eastAsia" w:ascii="Times New Roman"/>
          <w:color w:val="000000" w:themeColor="text1"/>
          <w:highlight w:val="none"/>
          <w14:textFill>
            <w14:solidFill>
              <w14:schemeClr w14:val="tx1"/>
            </w14:solidFill>
          </w14:textFill>
        </w:rPr>
        <w:t>以合同约定的总造价款的</w:t>
      </w:r>
      <w:r>
        <w:rPr>
          <w:rFonts w:hint="eastAsia" w:ascii="Times New Roman" w:hAnsi="Times New Roman"/>
          <w:color w:val="000000" w:themeColor="text1"/>
          <w:highlight w:val="none"/>
          <w:lang w:val="en-US" w:eastAsia="zh-CN"/>
          <w14:textFill>
            <w14:solidFill>
              <w14:schemeClr w14:val="tx1"/>
            </w14:solidFill>
          </w14:textFill>
        </w:rPr>
        <w:t>6</w:t>
      </w:r>
      <w:r>
        <w:rPr>
          <w:rFonts w:hint="eastAsia" w:ascii="Times New Roman" w:hAnsi="Times New Roman"/>
          <w:color w:val="000000" w:themeColor="text1"/>
          <w:highlight w:val="none"/>
          <w14:textFill>
            <w14:solidFill>
              <w14:schemeClr w14:val="tx1"/>
            </w14:solidFill>
          </w14:textFill>
        </w:rPr>
        <w:t>%</w:t>
      </w:r>
      <w:r>
        <w:rPr>
          <w:rFonts w:hint="eastAsia" w:ascii="Times New Roman"/>
          <w:color w:val="000000" w:themeColor="text1"/>
          <w:highlight w:val="none"/>
          <w14:textFill>
            <w14:solidFill>
              <w14:schemeClr w14:val="tx1"/>
            </w14:solidFill>
          </w14:textFill>
        </w:rPr>
        <w:t>向发包人支付违约金。</w:t>
      </w:r>
    </w:p>
    <w:p w14:paraId="5DBD6186">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68" w:name="_Toc8748"/>
      <w:r>
        <w:rPr>
          <w:rFonts w:eastAsia="黑体"/>
          <w:b/>
          <w:bCs/>
          <w:color w:val="000000" w:themeColor="text1"/>
          <w:sz w:val="32"/>
          <w:szCs w:val="32"/>
          <w:highlight w:val="none"/>
          <w:lang w:val="zh-CN"/>
          <w14:textFill>
            <w14:solidFill>
              <w14:schemeClr w14:val="tx1"/>
            </w14:solidFill>
          </w14:textFill>
        </w:rPr>
        <w:t xml:space="preserve">3.6 </w:t>
      </w:r>
      <w:r>
        <w:rPr>
          <w:rFonts w:hint="eastAsia" w:eastAsia="黑体" w:cs="黑体"/>
          <w:b/>
          <w:bCs/>
          <w:color w:val="000000" w:themeColor="text1"/>
          <w:sz w:val="32"/>
          <w:szCs w:val="32"/>
          <w:highlight w:val="none"/>
          <w:lang w:val="zh-CN"/>
          <w14:textFill>
            <w14:solidFill>
              <w14:schemeClr w14:val="tx1"/>
            </w14:solidFill>
          </w14:textFill>
        </w:rPr>
        <w:t>工程照管与成品、半成品保护</w:t>
      </w:r>
      <w:bookmarkEnd w:id="268"/>
    </w:p>
    <w:p w14:paraId="7FA76636">
      <w:pPr>
        <w:pStyle w:val="107"/>
        <w:spacing w:line="360" w:lineRule="auto"/>
        <w:ind w:firstLine="412" w:firstLineChars="200"/>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承包人负责照管工程及工程相关的材料、工程设备的起始时间：</w:t>
      </w:r>
      <w:r>
        <w:rPr>
          <w:rFonts w:hint="eastAsia"/>
          <w:color w:val="000000" w:themeColor="text1"/>
          <w:kern w:val="0"/>
          <w:szCs w:val="21"/>
          <w:highlight w:val="none"/>
          <w:u w:val="single"/>
          <w14:textFill>
            <w14:solidFill>
              <w14:schemeClr w14:val="tx1"/>
            </w14:solidFill>
          </w14:textFill>
        </w:rPr>
        <w:t>设备、人员进场至验收交付使用前由承包人负责保修，无其他特殊要求的，费用由承包人承担</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EB96FB9">
      <w:pPr>
        <w:pStyle w:val="107"/>
        <w:spacing w:line="360" w:lineRule="auto"/>
        <w:ind w:firstLine="412" w:firstLineChars="200"/>
        <w:rPr>
          <w:color w:val="000000" w:themeColor="text1"/>
          <w:kern w:val="0"/>
          <w:szCs w:val="21"/>
          <w:highlight w:val="none"/>
          <w:u w:val="single"/>
          <w14:textFill>
            <w14:solidFill>
              <w14:schemeClr w14:val="tx1"/>
            </w14:solidFill>
          </w14:textFill>
        </w:rPr>
      </w:pPr>
      <w:r>
        <w:rPr>
          <w:rFonts w:hint="eastAsia"/>
          <w:color w:val="000000" w:themeColor="text1"/>
          <w:kern w:val="0"/>
          <w:szCs w:val="21"/>
          <w:highlight w:val="none"/>
          <w:u w:val="single"/>
          <w14:textFill>
            <w14:solidFill>
              <w14:schemeClr w14:val="tx1"/>
            </w14:solidFill>
          </w14:textFill>
        </w:rPr>
        <w:t>起始时间：自发包人向承包人移交施工现场之日起至颁发工程接收证书之日止 。</w:t>
      </w:r>
    </w:p>
    <w:p w14:paraId="74029D48">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69" w:name="_Toc11576"/>
      <w:r>
        <w:rPr>
          <w:rFonts w:eastAsia="黑体"/>
          <w:b/>
          <w:bCs/>
          <w:color w:val="000000" w:themeColor="text1"/>
          <w:sz w:val="32"/>
          <w:szCs w:val="32"/>
          <w:highlight w:val="none"/>
          <w:lang w:val="zh-CN"/>
          <w14:textFill>
            <w14:solidFill>
              <w14:schemeClr w14:val="tx1"/>
            </w14:solidFill>
          </w14:textFill>
        </w:rPr>
        <w:t xml:space="preserve">3.7 </w:t>
      </w:r>
      <w:r>
        <w:rPr>
          <w:rFonts w:hint="eastAsia" w:hAnsi="宋体" w:eastAsia="黑体" w:cs="黑体"/>
          <w:b/>
          <w:bCs/>
          <w:color w:val="000000" w:themeColor="text1"/>
          <w:sz w:val="32"/>
          <w:szCs w:val="32"/>
          <w:highlight w:val="none"/>
          <w:lang w:val="zh-CN"/>
          <w14:textFill>
            <w14:solidFill>
              <w14:schemeClr w14:val="tx1"/>
            </w14:solidFill>
          </w14:textFill>
        </w:rPr>
        <w:t>履约保证金</w:t>
      </w:r>
      <w:bookmarkEnd w:id="269"/>
    </w:p>
    <w:p w14:paraId="57F504A6">
      <w:pPr>
        <w:pStyle w:val="107"/>
        <w:spacing w:line="360" w:lineRule="auto"/>
        <w:ind w:firstLine="412" w:firstLineChars="200"/>
        <w:rPr>
          <w:rFonts w:hint="eastAsia" w:hAnsi="宋体" w:eastAsia="宋体"/>
          <w:color w:val="000000" w:themeColor="text1"/>
          <w:szCs w:val="21"/>
          <w:highlight w:val="none"/>
          <w:u w:val="single"/>
          <w:lang w:eastAsia="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承包人提供履约担保的形式、金额及期限的：</w:t>
      </w:r>
      <w:r>
        <w:rPr>
          <w:rFonts w:hint="eastAsia" w:hAnsi="宋体" w:cs="宋体"/>
          <w:color w:val="000000" w:themeColor="text1"/>
          <w:szCs w:val="21"/>
          <w:highlight w:val="none"/>
          <w:u w:val="single"/>
          <w:lang w:eastAsia="zh-CN"/>
          <w14:textFill>
            <w14:solidFill>
              <w14:schemeClr w14:val="tx1"/>
            </w14:solidFill>
          </w14:textFill>
        </w:rPr>
        <w:t>无</w:t>
      </w:r>
    </w:p>
    <w:p w14:paraId="7BC962F7">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70" w:name="_Toc14729"/>
      <w:r>
        <w:rPr>
          <w:rFonts w:ascii="Arial" w:hAnsi="Arial" w:eastAsia="黑体"/>
          <w:b/>
          <w:bCs/>
          <w:color w:val="000000" w:themeColor="text1"/>
          <w:sz w:val="32"/>
          <w:szCs w:val="32"/>
          <w:highlight w:val="none"/>
          <w:lang w:val="zh-CN"/>
          <w14:textFill>
            <w14:solidFill>
              <w14:schemeClr w14:val="tx1"/>
            </w14:solidFill>
          </w14:textFill>
        </w:rPr>
        <w:t xml:space="preserve">4. </w:t>
      </w:r>
      <w:r>
        <w:rPr>
          <w:rFonts w:hint="eastAsia" w:ascii="Arial" w:hAnsi="宋体" w:eastAsia="黑体" w:cs="黑体"/>
          <w:b/>
          <w:bCs/>
          <w:color w:val="000000" w:themeColor="text1"/>
          <w:sz w:val="32"/>
          <w:szCs w:val="32"/>
          <w:highlight w:val="none"/>
          <w:lang w:val="zh-CN"/>
          <w14:textFill>
            <w14:solidFill>
              <w14:schemeClr w14:val="tx1"/>
            </w14:solidFill>
          </w14:textFill>
        </w:rPr>
        <w:t>监理人</w:t>
      </w:r>
      <w:bookmarkEnd w:id="270"/>
    </w:p>
    <w:p w14:paraId="1EF81B8E">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71" w:name="_Toc230"/>
      <w:r>
        <w:rPr>
          <w:rFonts w:eastAsia="黑体"/>
          <w:b/>
          <w:bCs/>
          <w:color w:val="000000" w:themeColor="text1"/>
          <w:sz w:val="32"/>
          <w:szCs w:val="32"/>
          <w:highlight w:val="none"/>
          <w:lang w:val="zh-CN"/>
          <w14:textFill>
            <w14:solidFill>
              <w14:schemeClr w14:val="tx1"/>
            </w14:solidFill>
          </w14:textFill>
        </w:rPr>
        <w:t xml:space="preserve">4.1 </w:t>
      </w:r>
      <w:r>
        <w:rPr>
          <w:rFonts w:hint="eastAsia" w:eastAsia="黑体" w:cs="黑体"/>
          <w:b/>
          <w:bCs/>
          <w:color w:val="000000" w:themeColor="text1"/>
          <w:sz w:val="32"/>
          <w:szCs w:val="32"/>
          <w:highlight w:val="none"/>
          <w:lang w:val="zh-CN"/>
          <w14:textFill>
            <w14:solidFill>
              <w14:schemeClr w14:val="tx1"/>
            </w14:solidFill>
          </w14:textFill>
        </w:rPr>
        <w:t>监理人的一般规定</w:t>
      </w:r>
      <w:bookmarkEnd w:id="271"/>
    </w:p>
    <w:p w14:paraId="2AABF2CC">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关于监理人的监理内容：</w:t>
      </w:r>
      <w:r>
        <w:rPr>
          <w:rFonts w:hint="eastAsia"/>
          <w:color w:val="000000" w:themeColor="text1"/>
          <w:szCs w:val="21"/>
          <w:highlight w:val="none"/>
          <w:u w:val="single"/>
          <w14:textFill>
            <w14:solidFill>
              <w14:schemeClr w14:val="tx1"/>
            </w14:solidFill>
          </w14:textFill>
        </w:rPr>
        <w:t>工程施工准备、工程施工、工程竣工及结算审核等工作</w:t>
      </w:r>
      <w:r>
        <w:rPr>
          <w:rFonts w:hint="eastAsia" w:hAnsi="宋体" w:cs="宋体"/>
          <w:color w:val="000000" w:themeColor="text1"/>
          <w:szCs w:val="21"/>
          <w:highlight w:val="none"/>
          <w14:textFill>
            <w14:solidFill>
              <w14:schemeClr w14:val="tx1"/>
            </w14:solidFill>
          </w14:textFill>
        </w:rPr>
        <w:t>。</w:t>
      </w:r>
    </w:p>
    <w:p w14:paraId="20F91F09">
      <w:pPr>
        <w:pStyle w:val="107"/>
        <w:spacing w:line="360" w:lineRule="auto"/>
        <w:ind w:firstLine="412" w:firstLineChars="200"/>
        <w:jc w:val="left"/>
        <w:rPr>
          <w:rFonts w:hint="eastAsia"/>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关于监理人的监理权限：</w:t>
      </w:r>
      <w:r>
        <w:rPr>
          <w:color w:val="000000" w:themeColor="text1"/>
          <w:szCs w:val="21"/>
          <w:highlight w:val="none"/>
          <w14:textFill>
            <w14:solidFill>
              <w14:schemeClr w14:val="tx1"/>
            </w14:solidFill>
          </w14:textFill>
        </w:rPr>
        <w:t xml:space="preserve"> </w:t>
      </w:r>
    </w:p>
    <w:p w14:paraId="5908884A">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（1）在施工承包合同实施过程中，全面负责对工程的监督、管理和检查，协调发包人与承包人之间的关系，负责对合同文件作出解释和说明，处理矛盾，以确保合同圆满执行，但无权修改合同。</w:t>
      </w:r>
    </w:p>
    <w:p w14:paraId="094120A9">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 xml:space="preserve"> （2）施工阶段设计变更需经监理工程师签认后方可下发。承包人的工程变更请求需经监理工程师签认后，由承包人提请发包人和设计单位审查批准。监理工程师的签认不影响设计单位所承担的技术责任。</w:t>
      </w:r>
    </w:p>
    <w:p w14:paraId="0B39E472">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 xml:space="preserve"> （3）当发现工程进度比计划拖期时，有权指令承包人采取措施，尽快纠正。在施工进度严重延误，并经多次警告仍未纠正的情况下，有权提出补救方案或终止合同的建议。</w:t>
      </w:r>
    </w:p>
    <w:p w14:paraId="235D5DEF">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（4）当监理工程师认为工程质量或安全没有足够保障时，有权下达停工令，并提出处理意见。审查承包人位复工报告，发布复工令。没有监理工程师的复工令，不得复工。</w:t>
      </w:r>
    </w:p>
    <w:p w14:paraId="75935B71">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（5）对不符合质量要求或无法证明质量符合要求的工程（含未经签证的隐蔽工程）有权要求承包人返工、复查、撤换人员。必要时可建议发包人更换承包人。</w:t>
      </w:r>
    </w:p>
    <w:p w14:paraId="6B9C4681">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（6）指定试验单位或批准承包人提出的试验单位，核查试验结果。对试验结果有怀疑时，有权要求复试。</w:t>
      </w:r>
    </w:p>
    <w:p w14:paraId="610B5DCB">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（7）签证付款凭证（含临时付款及最终付款）。未经监理工程师签证，一律不付款。</w:t>
      </w:r>
    </w:p>
    <w:p w14:paraId="323D45E5">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（8）有权拒绝不合格的或未经证明合格的设备和材料运入现场。对已运入现场的，经查不合格的设备和材料，有权指令承包人在规定时间内运出现场。</w:t>
      </w:r>
    </w:p>
    <w:p w14:paraId="543AC809">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（9）考察承包人的进场人员素质，包括技术水平、工作能力、工作态度，可以随时要求承包人撤换不称职的项目经理、技术负责人和不听从管理的施工班组和人员。</w:t>
      </w:r>
    </w:p>
    <w:p w14:paraId="45AA0D04">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（10）检查违约事件。代表发包人向承包人索赔，同时处理承包人提出的各种索赔。经与业主、承包人协商后决定处理意见。任何一方如不同意监理工程师的决定，可以提交有关部门仲裁。</w:t>
      </w:r>
    </w:p>
    <w:p w14:paraId="1883D4D8">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11）监理工程师在现场监督工作中，发现工程质量和安全管理、环境保护和文明施工存在问题并发出整改通知，承包人在整改期限内没有整改合格的，监理单位可视情节轻重，对承包人下发每次100-5000元不等的违约金通知单，承包人应按违约金通知单金额支付违约金 。</w:t>
      </w:r>
    </w:p>
    <w:p w14:paraId="4A0B678F">
      <w:pPr>
        <w:pStyle w:val="107"/>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监理人需要取得发包人批准才能行使的职权：</w:t>
      </w:r>
    </w:p>
    <w:p w14:paraId="02EAFB51">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（1）发布开工令、停工令及复工令。</w:t>
      </w:r>
    </w:p>
    <w:p w14:paraId="06C5ACE3">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（2）因某一合同事件，需要延长工期或提高工程造价。</w:t>
      </w:r>
    </w:p>
    <w:p w14:paraId="709BA252">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（3）在工程施工合同约定的工程造价范围以外，工程进度款复核的确认权及否决权，工程竣工结算复核的确认权及否决权。</w:t>
      </w:r>
    </w:p>
    <w:p w14:paraId="41E109DE">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（4）影响工程费用、质量、进度的变更。</w:t>
      </w:r>
    </w:p>
    <w:p w14:paraId="483B32CA">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（5）工程建设有关协作单位的重要协调事项等。</w:t>
      </w:r>
    </w:p>
    <w:p w14:paraId="5D982CE4">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（6）确定通用合同条款第19条的索赔项目及索赔费用。</w:t>
      </w:r>
    </w:p>
    <w:p w14:paraId="677EADE5">
      <w:pPr>
        <w:pStyle w:val="107"/>
        <w:spacing w:line="360" w:lineRule="auto"/>
        <w:ind w:firstLine="412" w:firstLineChars="200"/>
        <w:rPr>
          <w:rFonts w:hint="eastAsia"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（7）有关暂定金额的使用。</w:t>
      </w:r>
    </w:p>
    <w:p w14:paraId="49248EA4">
      <w:pPr>
        <w:pStyle w:val="107"/>
        <w:spacing w:line="360" w:lineRule="auto"/>
        <w:ind w:firstLine="412" w:firstLineChars="200"/>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（8）确定通用合同条款第10.4款的变更单价。</w:t>
      </w:r>
    </w:p>
    <w:p w14:paraId="1484F662">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（12）监理人的安全责任见监理合同</w:t>
      </w:r>
      <w:r>
        <w:rPr>
          <w:rFonts w:hint="eastAsia" w:hAnsi="宋体" w:cs="宋体"/>
          <w:color w:val="000000" w:themeColor="text1"/>
          <w:szCs w:val="21"/>
          <w:highlight w:val="none"/>
          <w14:textFill>
            <w14:solidFill>
              <w14:schemeClr w14:val="tx1"/>
            </w14:solidFill>
          </w14:textFill>
        </w:rPr>
        <w:t>。</w:t>
      </w:r>
    </w:p>
    <w:p w14:paraId="2F6184CE">
      <w:pPr>
        <w:pStyle w:val="107"/>
        <w:spacing w:line="360" w:lineRule="auto"/>
        <w:ind w:firstLine="412" w:firstLineChars="200"/>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关于监理人在施工现场的办公场所、生活场所的提供和费用承担的约定：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BB2733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72" w:name="_Toc18384"/>
      <w:r>
        <w:rPr>
          <w:rFonts w:eastAsia="黑体"/>
          <w:b/>
          <w:bCs/>
          <w:color w:val="000000" w:themeColor="text1"/>
          <w:sz w:val="32"/>
          <w:szCs w:val="32"/>
          <w:highlight w:val="none"/>
          <w:lang w:val="zh-CN"/>
          <w14:textFill>
            <w14:solidFill>
              <w14:schemeClr w14:val="tx1"/>
            </w14:solidFill>
          </w14:textFill>
        </w:rPr>
        <w:t xml:space="preserve">4.2 </w:t>
      </w:r>
      <w:r>
        <w:rPr>
          <w:rFonts w:hint="eastAsia" w:hAnsi="宋体" w:eastAsia="黑体" w:cs="黑体"/>
          <w:b/>
          <w:bCs/>
          <w:color w:val="000000" w:themeColor="text1"/>
          <w:sz w:val="32"/>
          <w:szCs w:val="32"/>
          <w:highlight w:val="none"/>
          <w:lang w:val="zh-CN"/>
          <w14:textFill>
            <w14:solidFill>
              <w14:schemeClr w14:val="tx1"/>
            </w14:solidFill>
          </w14:textFill>
        </w:rPr>
        <w:t>监理人员</w:t>
      </w:r>
      <w:bookmarkEnd w:id="272"/>
    </w:p>
    <w:p w14:paraId="12BBC60F">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总监理工程师：</w:t>
      </w:r>
    </w:p>
    <w:p w14:paraId="3EE3C4FA">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姓</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名：</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4D4E9D10">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职</w:t>
      </w:r>
      <w:r>
        <w:rPr>
          <w:color w:val="000000" w:themeColor="text1"/>
          <w:szCs w:val="21"/>
          <w:highlight w:val="none"/>
          <w14:textFill>
            <w14:solidFill>
              <w14:schemeClr w14:val="tx1"/>
            </w14:solidFill>
          </w14:textFill>
        </w:rPr>
        <w:t xml:space="preserve">    </w:t>
      </w:r>
      <w:r>
        <w:rPr>
          <w:rFonts w:hAnsi="宋体"/>
          <w:color w:val="000000" w:themeColor="text1"/>
          <w:szCs w:val="21"/>
          <w:highlight w:val="none"/>
          <w14:textFill>
            <w14:solidFill>
              <w14:schemeClr w14:val="tx1"/>
            </w14:solidFill>
          </w14:textFill>
        </w:rPr>
        <w:t>务：</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4FD6FB30">
      <w:pPr>
        <w:pStyle w:val="107"/>
        <w:spacing w:line="360" w:lineRule="auto"/>
        <w:ind w:firstLine="412" w:firstLineChars="200"/>
        <w:rPr>
          <w:rFonts w:hAnsi="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监理工程师执业资格证书号：</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2371FC7D">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联系电话：</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620697BF">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电子信箱：</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0B734C6E">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通信地址：</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3DAA810F">
      <w:pPr>
        <w:pStyle w:val="107"/>
        <w:spacing w:line="360" w:lineRule="auto"/>
        <w:ind w:firstLine="412"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关于监理人的其他约定：</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14:textFill>
            <w14:solidFill>
              <w14:schemeClr w14:val="tx1"/>
            </w14:solidFill>
          </w14:textFill>
        </w:rPr>
        <w:t>。</w:t>
      </w:r>
    </w:p>
    <w:p w14:paraId="202FBCBD">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73" w:name="_Toc13887"/>
      <w:r>
        <w:rPr>
          <w:rFonts w:eastAsia="黑体"/>
          <w:b/>
          <w:bCs/>
          <w:color w:val="000000" w:themeColor="text1"/>
          <w:sz w:val="32"/>
          <w:szCs w:val="32"/>
          <w:highlight w:val="none"/>
          <w:lang w:val="zh-CN"/>
          <w14:textFill>
            <w14:solidFill>
              <w14:schemeClr w14:val="tx1"/>
            </w14:solidFill>
          </w14:textFill>
        </w:rPr>
        <w:t xml:space="preserve">4.4 </w:t>
      </w:r>
      <w:r>
        <w:rPr>
          <w:rFonts w:hint="eastAsia" w:hAnsi="宋体" w:eastAsia="黑体" w:cs="黑体"/>
          <w:b/>
          <w:bCs/>
          <w:color w:val="000000" w:themeColor="text1"/>
          <w:sz w:val="32"/>
          <w:szCs w:val="32"/>
          <w:highlight w:val="none"/>
          <w:lang w:val="zh-CN"/>
          <w14:textFill>
            <w14:solidFill>
              <w14:schemeClr w14:val="tx1"/>
            </w14:solidFill>
          </w14:textFill>
        </w:rPr>
        <w:t>商定或确定</w:t>
      </w:r>
      <w:bookmarkEnd w:id="273"/>
    </w:p>
    <w:p w14:paraId="7E394850">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在发包人和承包人不能通过协商达成一致意见时，发包人授权监理人对以下事项进行确定：</w:t>
      </w:r>
    </w:p>
    <w:p w14:paraId="1A0F9E5F">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743DAF9">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3A3BDD27">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0C681DF">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74" w:name="_Toc4826"/>
      <w:r>
        <w:rPr>
          <w:rFonts w:ascii="Arial" w:hAnsi="Arial" w:eastAsia="黑体"/>
          <w:b/>
          <w:bCs/>
          <w:color w:val="000000" w:themeColor="text1"/>
          <w:sz w:val="32"/>
          <w:szCs w:val="32"/>
          <w:highlight w:val="none"/>
          <w:lang w:val="zh-CN"/>
          <w14:textFill>
            <w14:solidFill>
              <w14:schemeClr w14:val="tx1"/>
            </w14:solidFill>
          </w14:textFill>
        </w:rPr>
        <w:t xml:space="preserve">5. </w:t>
      </w:r>
      <w:r>
        <w:rPr>
          <w:rFonts w:hint="eastAsia" w:ascii="Arial" w:hAnsi="宋体" w:eastAsia="黑体" w:cs="黑体"/>
          <w:b/>
          <w:bCs/>
          <w:color w:val="000000" w:themeColor="text1"/>
          <w:sz w:val="32"/>
          <w:szCs w:val="32"/>
          <w:highlight w:val="none"/>
          <w:lang w:val="zh-CN"/>
          <w14:textFill>
            <w14:solidFill>
              <w14:schemeClr w14:val="tx1"/>
            </w14:solidFill>
          </w14:textFill>
        </w:rPr>
        <w:t>工程质量</w:t>
      </w:r>
      <w:bookmarkEnd w:id="274"/>
    </w:p>
    <w:p w14:paraId="561D7867">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75" w:name="_Toc28931"/>
      <w:r>
        <w:rPr>
          <w:rFonts w:eastAsia="黑体"/>
          <w:b/>
          <w:bCs/>
          <w:color w:val="000000" w:themeColor="text1"/>
          <w:sz w:val="32"/>
          <w:szCs w:val="32"/>
          <w:highlight w:val="none"/>
          <w:lang w:val="zh-CN"/>
          <w14:textFill>
            <w14:solidFill>
              <w14:schemeClr w14:val="tx1"/>
            </w14:solidFill>
          </w14:textFill>
        </w:rPr>
        <w:t xml:space="preserve">5.1 </w:t>
      </w:r>
      <w:r>
        <w:rPr>
          <w:rFonts w:hint="eastAsia" w:hAnsi="宋体" w:eastAsia="黑体" w:cs="黑体"/>
          <w:b/>
          <w:bCs/>
          <w:color w:val="000000" w:themeColor="text1"/>
          <w:sz w:val="32"/>
          <w:szCs w:val="32"/>
          <w:highlight w:val="none"/>
          <w:lang w:val="zh-CN"/>
          <w14:textFill>
            <w14:solidFill>
              <w14:schemeClr w14:val="tx1"/>
            </w14:solidFill>
          </w14:textFill>
        </w:rPr>
        <w:t>质量要求</w:t>
      </w:r>
      <w:bookmarkEnd w:id="275"/>
    </w:p>
    <w:p w14:paraId="6F37C0C3">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5.1.1 </w:t>
      </w:r>
      <w:r>
        <w:rPr>
          <w:rFonts w:hint="eastAsia" w:hAnsi="宋体" w:cs="宋体"/>
          <w:color w:val="000000" w:themeColor="text1"/>
          <w:szCs w:val="21"/>
          <w:highlight w:val="none"/>
          <w14:textFill>
            <w14:solidFill>
              <w14:schemeClr w14:val="tx1"/>
            </w14:solidFill>
          </w14:textFill>
        </w:rPr>
        <w:t>特殊质量标准和要求：</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42A5953">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关于工程奖项的约定：</w:t>
      </w: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如果</w:t>
      </w:r>
      <w:r>
        <w:rPr>
          <w:color w:val="000000" w:themeColor="text1"/>
          <w:szCs w:val="21"/>
          <w:highlight w:val="none"/>
          <w14:textFill>
            <w14:solidFill>
              <w14:schemeClr w14:val="tx1"/>
            </w14:solidFill>
          </w14:textFill>
        </w:rPr>
        <w:t>工程获得</w:t>
      </w:r>
      <w:r>
        <w:rPr>
          <w:rFonts w:hint="eastAsia"/>
          <w:color w:val="000000" w:themeColor="text1"/>
          <w:szCs w:val="21"/>
          <w:highlight w:val="none"/>
          <w:u w:val="single"/>
          <w14:textFill>
            <w14:solidFill>
              <w14:schemeClr w14:val="tx1"/>
            </w14:solidFill>
          </w14:textFill>
        </w:rPr>
        <w:t xml:space="preserve">             （奖项名称）</w:t>
      </w: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给予</w:t>
      </w:r>
      <w:r>
        <w:rPr>
          <w:rFonts w:hint="eastAsia"/>
          <w:color w:val="000000" w:themeColor="text1"/>
          <w:szCs w:val="21"/>
          <w:highlight w:val="none"/>
          <w14:textFill>
            <w14:solidFill>
              <w14:schemeClr w14:val="tx1"/>
            </w14:solidFill>
          </w14:textFill>
        </w:rPr>
        <w:t>承包人</w:t>
      </w:r>
      <w:r>
        <w:rPr>
          <w:color w:val="000000" w:themeColor="text1"/>
          <w:szCs w:val="21"/>
          <w:highlight w:val="none"/>
          <w14:textFill>
            <w14:solidFill>
              <w14:schemeClr w14:val="tx1"/>
            </w14:solidFill>
          </w14:textFill>
        </w:rPr>
        <w:t>合同价</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%的奖励</w:t>
      </w:r>
      <w:r>
        <w:rPr>
          <w:rFonts w:hint="eastAsia" w:hAnsi="宋体" w:cs="宋体"/>
          <w:color w:val="000000" w:themeColor="text1"/>
          <w:szCs w:val="21"/>
          <w:highlight w:val="none"/>
          <w14:textFill>
            <w14:solidFill>
              <w14:schemeClr w14:val="tx1"/>
            </w14:solidFill>
          </w14:textFill>
        </w:rPr>
        <w:t>。</w:t>
      </w:r>
    </w:p>
    <w:p w14:paraId="0B78B2FC">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5.3 </w:t>
      </w:r>
      <w:r>
        <w:rPr>
          <w:rFonts w:hint="eastAsia" w:hAnsi="宋体" w:cs="宋体"/>
          <w:color w:val="000000" w:themeColor="text1"/>
          <w:szCs w:val="21"/>
          <w:highlight w:val="none"/>
          <w14:textFill>
            <w14:solidFill>
              <w14:schemeClr w14:val="tx1"/>
            </w14:solidFill>
          </w14:textFill>
        </w:rPr>
        <w:t>隐蔽工程检查</w:t>
      </w:r>
    </w:p>
    <w:p w14:paraId="2D90C97E">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5.3.2</w:t>
      </w:r>
      <w:r>
        <w:rPr>
          <w:rFonts w:hint="eastAsia" w:hAnsi="宋体" w:cs="宋体"/>
          <w:color w:val="000000" w:themeColor="text1"/>
          <w:szCs w:val="21"/>
          <w:highlight w:val="none"/>
          <w14:textFill>
            <w14:solidFill>
              <w14:schemeClr w14:val="tx1"/>
            </w14:solidFill>
          </w14:textFill>
        </w:rPr>
        <w:t>承包人提前通知监理人隐蔽工程检查的期限的约定：工程隐蔽或中间验收前</w:t>
      </w:r>
      <w:r>
        <w:rPr>
          <w:color w:val="000000" w:themeColor="text1"/>
          <w:szCs w:val="21"/>
          <w:highlight w:val="none"/>
          <w14:textFill>
            <w14:solidFill>
              <w14:schemeClr w14:val="tx1"/>
            </w14:solidFill>
          </w14:textFill>
        </w:rPr>
        <w:t>12</w:t>
      </w:r>
      <w:r>
        <w:rPr>
          <w:rFonts w:hint="eastAsia" w:hAnsi="宋体" w:cs="宋体"/>
          <w:color w:val="000000" w:themeColor="text1"/>
          <w:szCs w:val="21"/>
          <w:highlight w:val="none"/>
          <w14:textFill>
            <w14:solidFill>
              <w14:schemeClr w14:val="tx1"/>
            </w14:solidFill>
          </w14:textFill>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06AC5F2">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监理人不能按时进行检查时，应提前</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24</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小时提交书面延期要求。</w:t>
      </w:r>
    </w:p>
    <w:p w14:paraId="7BEB80CB">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关于延期最长不得超过：</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48</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小时。</w:t>
      </w:r>
    </w:p>
    <w:p w14:paraId="7295FD10">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76" w:name="_Toc30602"/>
      <w:r>
        <w:rPr>
          <w:rFonts w:ascii="Arial" w:hAnsi="Arial" w:eastAsia="黑体"/>
          <w:b/>
          <w:bCs/>
          <w:color w:val="000000" w:themeColor="text1"/>
          <w:sz w:val="32"/>
          <w:szCs w:val="32"/>
          <w:highlight w:val="none"/>
          <w:lang w:val="zh-CN"/>
          <w14:textFill>
            <w14:solidFill>
              <w14:schemeClr w14:val="tx1"/>
            </w14:solidFill>
          </w14:textFill>
        </w:rPr>
        <w:t xml:space="preserve">6. </w:t>
      </w:r>
      <w:r>
        <w:rPr>
          <w:rFonts w:hint="eastAsia" w:ascii="Arial" w:hAnsi="Arial" w:eastAsia="黑体" w:cs="黑体"/>
          <w:b/>
          <w:bCs/>
          <w:color w:val="000000" w:themeColor="text1"/>
          <w:sz w:val="32"/>
          <w:szCs w:val="32"/>
          <w:highlight w:val="none"/>
          <w:lang w:val="zh-CN"/>
          <w14:textFill>
            <w14:solidFill>
              <w14:schemeClr w14:val="tx1"/>
            </w14:solidFill>
          </w14:textFill>
        </w:rPr>
        <w:t>安全文明施工与环境保护</w:t>
      </w:r>
      <w:bookmarkEnd w:id="276"/>
    </w:p>
    <w:p w14:paraId="6CA1BFF6">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77" w:name="_Toc18978"/>
      <w:r>
        <w:rPr>
          <w:rFonts w:eastAsia="黑体"/>
          <w:b/>
          <w:bCs/>
          <w:color w:val="000000" w:themeColor="text1"/>
          <w:sz w:val="32"/>
          <w:szCs w:val="32"/>
          <w:highlight w:val="none"/>
          <w:lang w:val="zh-CN"/>
          <w14:textFill>
            <w14:solidFill>
              <w14:schemeClr w14:val="tx1"/>
            </w14:solidFill>
          </w14:textFill>
        </w:rPr>
        <w:t xml:space="preserve">6.1 </w:t>
      </w:r>
      <w:r>
        <w:rPr>
          <w:rFonts w:hint="eastAsia" w:eastAsia="黑体" w:cs="黑体"/>
          <w:b/>
          <w:bCs/>
          <w:color w:val="000000" w:themeColor="text1"/>
          <w:sz w:val="32"/>
          <w:szCs w:val="32"/>
          <w:highlight w:val="none"/>
          <w:lang w:val="zh-CN"/>
          <w14:textFill>
            <w14:solidFill>
              <w14:schemeClr w14:val="tx1"/>
            </w14:solidFill>
          </w14:textFill>
        </w:rPr>
        <w:t>安全文明施工</w:t>
      </w:r>
      <w:bookmarkEnd w:id="277"/>
    </w:p>
    <w:p w14:paraId="287E74FC">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6.1.1 </w:t>
      </w:r>
      <w:r>
        <w:rPr>
          <w:rFonts w:hint="eastAsia" w:hAnsi="宋体" w:cs="宋体"/>
          <w:color w:val="000000" w:themeColor="text1"/>
          <w:szCs w:val="21"/>
          <w:highlight w:val="none"/>
          <w14:textFill>
            <w14:solidFill>
              <w14:schemeClr w14:val="tx1"/>
            </w14:solidFill>
          </w14:textFill>
        </w:rPr>
        <w:t>项目安全生产的达标目标及相应事项的约定：</w:t>
      </w:r>
      <w:r>
        <w:rPr>
          <w:rFonts w:hint="eastAsia"/>
          <w:color w:val="000000" w:themeColor="text1"/>
          <w:szCs w:val="21"/>
          <w:highlight w:val="none"/>
          <w:u w:val="single"/>
          <w14:textFill>
            <w14:solidFill>
              <w14:schemeClr w14:val="tx1"/>
            </w14:solidFill>
          </w14:textFill>
        </w:rPr>
        <w:t>要求达到《建筑施工安全检查标准》（JGJ59-2011）的标准和符合《广西壮族自治区建筑工程安全防护、文明施工措施费及使用管理细则》（桂建质安〔2015〕16号文）的要求</w:t>
      </w:r>
      <w:r>
        <w:rPr>
          <w:rFonts w:hint="eastAsia" w:hAnsi="宋体" w:cs="宋体"/>
          <w:color w:val="000000" w:themeColor="text1"/>
          <w:szCs w:val="21"/>
          <w:highlight w:val="none"/>
          <w14:textFill>
            <w14:solidFill>
              <w14:schemeClr w14:val="tx1"/>
            </w14:solidFill>
          </w14:textFill>
        </w:rPr>
        <w:t>。</w:t>
      </w:r>
    </w:p>
    <w:p w14:paraId="188720FD">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关于安全文明施工奖项的约定：</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D2A55BD">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6.1.4 </w:t>
      </w:r>
      <w:r>
        <w:rPr>
          <w:rFonts w:hint="eastAsia" w:hAnsi="宋体" w:cs="宋体"/>
          <w:color w:val="000000" w:themeColor="text1"/>
          <w:szCs w:val="21"/>
          <w:highlight w:val="none"/>
          <w14:textFill>
            <w14:solidFill>
              <w14:schemeClr w14:val="tx1"/>
            </w14:solidFill>
          </w14:textFill>
        </w:rPr>
        <w:t>关于治安保卫的特别约定：</w:t>
      </w:r>
      <w:r>
        <w:rPr>
          <w:rFonts w:hint="eastAsia" w:hAnsi="宋体" w:cs="宋体"/>
          <w:color w:val="000000" w:themeColor="text1"/>
          <w:szCs w:val="21"/>
          <w:highlight w:val="none"/>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5535E3C8">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关于编制施工场地治安管理计划的约定：</w:t>
      </w:r>
      <w:r>
        <w:rPr>
          <w:rFonts w:hint="eastAsia"/>
          <w:color w:val="000000" w:themeColor="text1"/>
          <w:szCs w:val="21"/>
          <w:highlight w:val="none"/>
          <w:u w:val="single"/>
          <w14:textFill>
            <w14:solidFill>
              <w14:schemeClr w14:val="tx1"/>
            </w14:solidFill>
          </w14:textFill>
        </w:rPr>
        <w:t>承包人应在开工后7天内编制施工场地治安管理计划，并制定应对突发治安事件的紧急预案，并向发包人提交</w:t>
      </w:r>
      <w:r>
        <w:rPr>
          <w:rFonts w:hint="eastAsia" w:hAnsi="宋体" w:cs="宋体"/>
          <w:color w:val="000000" w:themeColor="text1"/>
          <w:szCs w:val="21"/>
          <w:highlight w:val="none"/>
          <w14:textFill>
            <w14:solidFill>
              <w14:schemeClr w14:val="tx1"/>
            </w14:solidFill>
          </w14:textFill>
        </w:rPr>
        <w:t>。</w:t>
      </w:r>
    </w:p>
    <w:p w14:paraId="635DEB06">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6.1.5 </w:t>
      </w:r>
      <w:r>
        <w:rPr>
          <w:rFonts w:hint="eastAsia" w:hAnsi="宋体" w:cs="宋体"/>
          <w:color w:val="000000" w:themeColor="text1"/>
          <w:szCs w:val="21"/>
          <w:highlight w:val="none"/>
          <w14:textFill>
            <w14:solidFill>
              <w14:schemeClr w14:val="tx1"/>
            </w14:solidFill>
          </w14:textFill>
        </w:rPr>
        <w:t>文明施工</w:t>
      </w:r>
    </w:p>
    <w:p w14:paraId="47B1DB4D">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合同当事人对文明施工的要求：</w:t>
      </w:r>
      <w:r>
        <w:rPr>
          <w:rFonts w:hint="eastAsia"/>
          <w:color w:val="000000" w:themeColor="text1"/>
          <w:szCs w:val="21"/>
          <w:highlight w:val="none"/>
          <w:u w:val="single"/>
          <w14:textFill>
            <w14:solidFill>
              <w14:schemeClr w14:val="tx1"/>
            </w14:solidFill>
          </w14:textFill>
        </w:rPr>
        <w:t>承包人应按《钦州市市政工程质量和安全管理规定》（钦市建字［2009］55号）及有关规定做好工程质量和安全管理、环境保护和文明施工的工作，建立完善的工程质量和安全管理、环境保护和文明施工体系，严格遵照实施，并接受监理工程师、发包人及相关职能部门的监督检查。如因承包人的行为导致其他公共设施损坏或环境污染的则由承包人负责修复及承担相应法律责任</w:t>
      </w:r>
      <w:r>
        <w:rPr>
          <w:rFonts w:hint="eastAsia" w:cs="宋体"/>
          <w:color w:val="000000" w:themeColor="text1"/>
          <w:szCs w:val="21"/>
          <w:highlight w:val="none"/>
          <w14:textFill>
            <w14:solidFill>
              <w14:schemeClr w14:val="tx1"/>
            </w14:solidFill>
          </w14:textFill>
        </w:rPr>
        <w:t>。</w:t>
      </w:r>
    </w:p>
    <w:p w14:paraId="6E2BB6D7">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6.1.6</w:t>
      </w:r>
      <w:r>
        <w:rPr>
          <w:rFonts w:hAnsi="宋体" w:cs="宋体"/>
          <w:color w:val="000000" w:themeColor="text1"/>
          <w:kern w:val="0"/>
          <w:szCs w:val="21"/>
          <w:highlight w:val="none"/>
          <w14:textFill>
            <w14:solidFill>
              <w14:schemeClr w14:val="tx1"/>
            </w14:solidFill>
          </w14:textFill>
        </w:rPr>
        <w:t>关于安全</w:t>
      </w:r>
      <w:r>
        <w:rPr>
          <w:rFonts w:hint="eastAsia" w:hAnsi="宋体" w:cs="宋体"/>
          <w:color w:val="000000" w:themeColor="text1"/>
          <w:kern w:val="0"/>
          <w:szCs w:val="21"/>
          <w:highlight w:val="none"/>
          <w14:textFill>
            <w14:solidFill>
              <w14:schemeClr w14:val="tx1"/>
            </w14:solidFill>
          </w14:textFill>
        </w:rPr>
        <w:t>生产</w:t>
      </w:r>
      <w:r>
        <w:rPr>
          <w:rFonts w:hAnsi="宋体" w:cs="宋体"/>
          <w:color w:val="000000" w:themeColor="text1"/>
          <w:kern w:val="0"/>
          <w:szCs w:val="21"/>
          <w:highlight w:val="none"/>
          <w14:textFill>
            <w14:solidFill>
              <w14:schemeClr w14:val="tx1"/>
            </w14:solidFill>
          </w14:textFill>
        </w:rPr>
        <w:t>费</w:t>
      </w:r>
      <w:r>
        <w:rPr>
          <w:rFonts w:hint="eastAsia" w:hAnsi="宋体" w:cs="宋体"/>
          <w:color w:val="000000" w:themeColor="text1"/>
          <w:kern w:val="0"/>
          <w:szCs w:val="21"/>
          <w:highlight w:val="none"/>
          <w14:textFill>
            <w14:solidFill>
              <w14:schemeClr w14:val="tx1"/>
            </w14:solidFill>
          </w14:textFill>
        </w:rPr>
        <w:t>总额、</w:t>
      </w:r>
      <w:r>
        <w:rPr>
          <w:rFonts w:hAnsi="宋体" w:cs="宋体"/>
          <w:color w:val="000000" w:themeColor="text1"/>
          <w:kern w:val="0"/>
          <w:szCs w:val="21"/>
          <w:highlight w:val="none"/>
          <w14:textFill>
            <w14:solidFill>
              <w14:schemeClr w14:val="tx1"/>
            </w14:solidFill>
          </w14:textFill>
        </w:rPr>
        <w:t>支付比例</w:t>
      </w:r>
      <w:r>
        <w:rPr>
          <w:rFonts w:hint="eastAsia" w:hAnsi="宋体" w:cs="宋体"/>
          <w:color w:val="000000" w:themeColor="text1"/>
          <w:kern w:val="0"/>
          <w:szCs w:val="21"/>
          <w:highlight w:val="none"/>
          <w14:textFill>
            <w14:solidFill>
              <w14:schemeClr w14:val="tx1"/>
            </w14:solidFill>
          </w14:textFill>
        </w:rPr>
        <w:t>、</w:t>
      </w:r>
      <w:r>
        <w:rPr>
          <w:rFonts w:hAnsi="宋体" w:cs="宋体"/>
          <w:color w:val="000000" w:themeColor="text1"/>
          <w:kern w:val="0"/>
          <w:szCs w:val="21"/>
          <w:highlight w:val="none"/>
          <w14:textFill>
            <w14:solidFill>
              <w14:schemeClr w14:val="tx1"/>
            </w14:solidFill>
          </w14:textFill>
        </w:rPr>
        <w:t>支付期限</w:t>
      </w:r>
      <w:r>
        <w:rPr>
          <w:rFonts w:hint="eastAsia" w:hAnsi="宋体" w:cs="宋体"/>
          <w:color w:val="000000" w:themeColor="text1"/>
          <w:kern w:val="0"/>
          <w:szCs w:val="21"/>
          <w:highlight w:val="none"/>
          <w14:textFill>
            <w14:solidFill>
              <w14:schemeClr w14:val="tx1"/>
            </w14:solidFill>
          </w14:textFill>
        </w:rPr>
        <w:t>、转入和结余收回</w:t>
      </w:r>
      <w:r>
        <w:rPr>
          <w:rFonts w:hAnsi="宋体" w:cs="宋体"/>
          <w:color w:val="000000" w:themeColor="text1"/>
          <w:kern w:val="0"/>
          <w:szCs w:val="21"/>
          <w:highlight w:val="none"/>
          <w14:textFill>
            <w14:solidFill>
              <w14:schemeClr w14:val="tx1"/>
            </w14:solidFill>
          </w14:textFill>
        </w:rPr>
        <w:t>的约定：</w:t>
      </w:r>
    </w:p>
    <w:p w14:paraId="2DF9EE00">
      <w:pPr>
        <w:pStyle w:val="107"/>
        <w:autoSpaceDE w:val="0"/>
        <w:autoSpaceDN w:val="0"/>
        <w:adjustRightInd w:val="0"/>
        <w:spacing w:line="360" w:lineRule="auto"/>
        <w:ind w:firstLine="412" w:firstLineChars="200"/>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）本合同价款已包含安全文明施工费</w:t>
      </w:r>
      <w:r>
        <w:rPr>
          <w:rFonts w:hAnsi="宋体"/>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元。</w:t>
      </w:r>
    </w:p>
    <w:p w14:paraId="680A6B7E">
      <w:pPr>
        <w:pStyle w:val="107"/>
        <w:autoSpaceDE w:val="0"/>
        <w:autoSpaceDN w:val="0"/>
        <w:adjustRightInd w:val="0"/>
        <w:spacing w:line="360" w:lineRule="auto"/>
        <w:ind w:firstLine="412" w:firstLineChars="200"/>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）使用要求：专款专用。具体按</w:t>
      </w:r>
      <w:r>
        <w:rPr>
          <w:rFonts w:hint="eastAsia" w:hAnsi="宋体" w:cs="宋体"/>
          <w:color w:val="000000" w:themeColor="text1"/>
          <w:kern w:val="0"/>
          <w:szCs w:val="21"/>
          <w:highlight w:val="none"/>
          <w:u w:val="single"/>
          <w14:textFill>
            <w14:solidFill>
              <w14:schemeClr w14:val="tx1"/>
            </w14:solidFill>
          </w14:textFill>
        </w:rPr>
        <w:t>《广西壮族自治区建设工程安全文明施工费使用管理细则》（桂建质〔</w:t>
      </w:r>
      <w:r>
        <w:rPr>
          <w:rFonts w:hAnsi="宋体"/>
          <w:color w:val="000000" w:themeColor="text1"/>
          <w:kern w:val="0"/>
          <w:szCs w:val="21"/>
          <w:highlight w:val="none"/>
          <w:u w:val="single"/>
          <w14:textFill>
            <w14:solidFill>
              <w14:schemeClr w14:val="tx1"/>
            </w14:solidFill>
          </w14:textFill>
        </w:rPr>
        <w:t>2015</w:t>
      </w:r>
      <w:r>
        <w:rPr>
          <w:rFonts w:hint="eastAsia" w:hAnsi="宋体" w:cs="宋体"/>
          <w:color w:val="000000" w:themeColor="text1"/>
          <w:kern w:val="0"/>
          <w:szCs w:val="21"/>
          <w:highlight w:val="none"/>
          <w:u w:val="single"/>
          <w14:textFill>
            <w14:solidFill>
              <w14:schemeClr w14:val="tx1"/>
            </w14:solidFill>
          </w14:textFill>
        </w:rPr>
        <w:t>〕</w:t>
      </w:r>
      <w:r>
        <w:rPr>
          <w:rFonts w:hAnsi="宋体"/>
          <w:color w:val="000000" w:themeColor="text1"/>
          <w:kern w:val="0"/>
          <w:szCs w:val="21"/>
          <w:highlight w:val="none"/>
          <w:u w:val="single"/>
          <w14:textFill>
            <w14:solidFill>
              <w14:schemeClr w14:val="tx1"/>
            </w14:solidFill>
          </w14:textFill>
        </w:rPr>
        <w:t>16</w:t>
      </w:r>
      <w:r>
        <w:rPr>
          <w:rFonts w:hint="eastAsia" w:hAnsi="宋体" w:cs="宋体"/>
          <w:color w:val="000000" w:themeColor="text1"/>
          <w:kern w:val="0"/>
          <w:szCs w:val="21"/>
          <w:highlight w:val="none"/>
          <w:u w:val="single"/>
          <w14:textFill>
            <w14:solidFill>
              <w14:schemeClr w14:val="tx1"/>
            </w14:solidFill>
          </w14:textFill>
        </w:rPr>
        <w:t>号）、关于印发《中国（广西）自由贸易试验区钦州港片区建设工程安全文明施工费用管理暂行规定》的通知（自贸钦资建局发〔2021〕3号）</w:t>
      </w:r>
      <w:r>
        <w:rPr>
          <w:rFonts w:hint="eastAsia" w:hAnsi="宋体" w:cs="宋体"/>
          <w:color w:val="000000" w:themeColor="text1"/>
          <w:kern w:val="0"/>
          <w:szCs w:val="21"/>
          <w:highlight w:val="none"/>
          <w14:textFill>
            <w14:solidFill>
              <w14:schemeClr w14:val="tx1"/>
            </w14:solidFill>
          </w14:textFill>
        </w:rPr>
        <w:t>和</w:t>
      </w:r>
      <w:r>
        <w:rPr>
          <w:rFonts w:hAnsi="宋体"/>
          <w:color w:val="000000" w:themeColor="text1"/>
          <w:kern w:val="0"/>
          <w:szCs w:val="21"/>
          <w:highlight w:val="none"/>
          <w:u w:val="single"/>
          <w14:textFill>
            <w14:solidFill>
              <w14:schemeClr w14:val="tx1"/>
            </w14:solidFill>
          </w14:textFill>
        </w:rPr>
        <w:t xml:space="preserve">  </w:t>
      </w:r>
      <w:r>
        <w:rPr>
          <w:rFonts w:hint="eastAsia" w:hAnsi="宋体"/>
          <w:color w:val="000000" w:themeColor="text1"/>
          <w:kern w:val="0"/>
          <w:szCs w:val="21"/>
          <w:highlight w:val="none"/>
          <w:u w:val="single"/>
          <w14:textFill>
            <w14:solidFill>
              <w14:schemeClr w14:val="tx1"/>
            </w14:solidFill>
          </w14:textFill>
        </w:rPr>
        <w:t>钦州</w:t>
      </w:r>
      <w:r>
        <w:rPr>
          <w:rFonts w:hAnsi="宋体"/>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市相关规定执行。</w:t>
      </w:r>
    </w:p>
    <w:p w14:paraId="2269356E">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rFonts w:hAnsi="宋体"/>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）支付约定：依据关于印发《中国（广西）自由贸易试验区钦州港片区建设工程安全文明施工费用管理暂行规定》的通知（自贸钦资建局发〔2021〕3号）执行。</w:t>
      </w:r>
    </w:p>
    <w:p w14:paraId="556B7F33">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（4）建设单位按规定将安全生产费用转入施工单位设立的安全生产费用专户。</w:t>
      </w:r>
    </w:p>
    <w:p w14:paraId="4BCD00C6">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（5）工程施工完成后安全生产费用尚有结余的，结余部分由建设单位收回。</w:t>
      </w:r>
    </w:p>
    <w:p w14:paraId="6DB25B94">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（6）施工单位将安全生产费用使用情况定期报告建设单位和监理单位，并提供相应的材料接受建设行政主管部门对此事项监管。</w:t>
      </w:r>
    </w:p>
    <w:p w14:paraId="413F144D">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（7）安全生产费用专户：</w:t>
      </w:r>
      <w:r>
        <w:rPr>
          <w:rFonts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14:textFill>
            <w14:solidFill>
              <w14:schemeClr w14:val="tx1"/>
            </w14:solidFill>
          </w14:textFill>
        </w:rPr>
        <w:t>公司安全生产费用专户。账号：</w:t>
      </w:r>
      <w:r>
        <w:rPr>
          <w:rFonts w:hAnsi="宋体" w:cs="宋体"/>
          <w:color w:val="000000" w:themeColor="text1"/>
          <w:kern w:val="0"/>
          <w:szCs w:val="21"/>
          <w:highlight w:val="non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 xml:space="preserve">                。</w:t>
      </w:r>
    </w:p>
    <w:p w14:paraId="130D3932">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78" w:name="_Toc1088"/>
      <w:r>
        <w:rPr>
          <w:rFonts w:eastAsia="黑体"/>
          <w:b/>
          <w:bCs/>
          <w:color w:val="000000" w:themeColor="text1"/>
          <w:sz w:val="32"/>
          <w:szCs w:val="32"/>
          <w:highlight w:val="none"/>
          <w:lang w:val="zh-CN"/>
          <w14:textFill>
            <w14:solidFill>
              <w14:schemeClr w14:val="tx1"/>
            </w14:solidFill>
          </w14:textFill>
        </w:rPr>
        <w:t xml:space="preserve">6.3 </w:t>
      </w:r>
      <w:r>
        <w:rPr>
          <w:rFonts w:hint="eastAsia" w:hAnsi="宋体" w:eastAsia="黑体" w:cs="黑体"/>
          <w:b/>
          <w:bCs/>
          <w:color w:val="000000" w:themeColor="text1"/>
          <w:sz w:val="32"/>
          <w:szCs w:val="32"/>
          <w:highlight w:val="none"/>
          <w:lang w:val="zh-CN"/>
          <w14:textFill>
            <w14:solidFill>
              <w14:schemeClr w14:val="tx1"/>
            </w14:solidFill>
          </w14:textFill>
        </w:rPr>
        <w:t>环境保护</w:t>
      </w:r>
      <w:bookmarkEnd w:id="278"/>
    </w:p>
    <w:p w14:paraId="28DEEF65">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因施工需要，经发包人批准，由承包人办理有关施工场地交通、环卫和施工噪音管理等手续，费用由承包人负责。</w:t>
      </w:r>
    </w:p>
    <w:p w14:paraId="49AAB849">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经过城市道路的施工车辆，必须按交警、城管、运输等部门相关规定执行。由于施工车辆造成的道路、环境等污染，其责任和费用均由承包人承担。</w:t>
      </w:r>
    </w:p>
    <w:p w14:paraId="1E664E17">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79" w:name="_Toc21222"/>
      <w:r>
        <w:rPr>
          <w:rFonts w:ascii="Arial" w:hAnsi="Arial" w:eastAsia="黑体"/>
          <w:b/>
          <w:bCs/>
          <w:color w:val="000000" w:themeColor="text1"/>
          <w:sz w:val="32"/>
          <w:szCs w:val="32"/>
          <w:highlight w:val="none"/>
          <w:lang w:val="zh-CN"/>
          <w14:textFill>
            <w14:solidFill>
              <w14:schemeClr w14:val="tx1"/>
            </w14:solidFill>
          </w14:textFill>
        </w:rPr>
        <w:t xml:space="preserve">7. </w:t>
      </w:r>
      <w:r>
        <w:rPr>
          <w:rFonts w:hint="eastAsia" w:ascii="Arial" w:hAnsi="Arial" w:eastAsia="黑体" w:cs="黑体"/>
          <w:b/>
          <w:bCs/>
          <w:color w:val="000000" w:themeColor="text1"/>
          <w:sz w:val="32"/>
          <w:szCs w:val="32"/>
          <w:highlight w:val="none"/>
          <w:lang w:val="zh-CN"/>
          <w14:textFill>
            <w14:solidFill>
              <w14:schemeClr w14:val="tx1"/>
            </w14:solidFill>
          </w14:textFill>
        </w:rPr>
        <w:t>工期和进度</w:t>
      </w:r>
      <w:bookmarkEnd w:id="279"/>
    </w:p>
    <w:p w14:paraId="01AD1E0B">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0" w:name="_Toc30689"/>
      <w:r>
        <w:rPr>
          <w:rFonts w:eastAsia="黑体"/>
          <w:b/>
          <w:bCs/>
          <w:color w:val="000000" w:themeColor="text1"/>
          <w:sz w:val="32"/>
          <w:szCs w:val="32"/>
          <w:highlight w:val="none"/>
          <w:lang w:val="zh-CN"/>
          <w14:textFill>
            <w14:solidFill>
              <w14:schemeClr w14:val="tx1"/>
            </w14:solidFill>
          </w14:textFill>
        </w:rPr>
        <w:t xml:space="preserve">7.1 </w:t>
      </w:r>
      <w:r>
        <w:rPr>
          <w:rFonts w:hint="eastAsia" w:eastAsia="黑体" w:cs="黑体"/>
          <w:b/>
          <w:bCs/>
          <w:color w:val="000000" w:themeColor="text1"/>
          <w:sz w:val="32"/>
          <w:szCs w:val="32"/>
          <w:highlight w:val="none"/>
          <w:lang w:val="zh-CN"/>
          <w14:textFill>
            <w14:solidFill>
              <w14:schemeClr w14:val="tx1"/>
            </w14:solidFill>
          </w14:textFill>
        </w:rPr>
        <w:t>技术实施方案</w:t>
      </w:r>
      <w:bookmarkEnd w:id="280"/>
    </w:p>
    <w:p w14:paraId="50AAABB0">
      <w:pPr>
        <w:pStyle w:val="107"/>
        <w:autoSpaceDE w:val="0"/>
        <w:autoSpaceDN w:val="0"/>
        <w:adjustRightInd w:val="0"/>
        <w:spacing w:line="360" w:lineRule="auto"/>
        <w:ind w:firstLine="412"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7.1.1 </w:t>
      </w:r>
      <w:r>
        <w:rPr>
          <w:rFonts w:hint="eastAsia" w:hAnsi="宋体" w:cs="宋体"/>
          <w:color w:val="000000" w:themeColor="text1"/>
          <w:szCs w:val="21"/>
          <w:highlight w:val="none"/>
          <w14:textFill>
            <w14:solidFill>
              <w14:schemeClr w14:val="tx1"/>
            </w14:solidFill>
          </w14:textFill>
        </w:rPr>
        <w:t>合</w:t>
      </w:r>
      <w:r>
        <w:rPr>
          <w:rFonts w:hint="eastAsia" w:hAnsi="宋体" w:cs="宋体"/>
          <w:color w:val="000000" w:themeColor="text1"/>
          <w:kern w:val="0"/>
          <w:szCs w:val="21"/>
          <w:highlight w:val="none"/>
          <w14:textFill>
            <w14:solidFill>
              <w14:schemeClr w14:val="tx1"/>
            </w14:solidFill>
          </w14:textFill>
        </w:rPr>
        <w:t>同当事人约定的</w:t>
      </w:r>
      <w:r>
        <w:rPr>
          <w:rFonts w:hint="eastAsia" w:hAnsi="宋体" w:cs="宋体"/>
          <w:color w:val="000000" w:themeColor="text1"/>
          <w:kern w:val="0"/>
          <w:szCs w:val="21"/>
          <w:highlight w:val="none"/>
          <w:lang w:eastAsia="zh-CN"/>
          <w14:textFill>
            <w14:solidFill>
              <w14:schemeClr w14:val="tx1"/>
            </w14:solidFill>
          </w14:textFill>
        </w:rPr>
        <w:t>技术实施方案</w:t>
      </w:r>
      <w:r>
        <w:rPr>
          <w:rFonts w:hint="eastAsia" w:hAnsi="宋体" w:cs="宋体"/>
          <w:color w:val="000000" w:themeColor="text1"/>
          <w:kern w:val="0"/>
          <w:szCs w:val="21"/>
          <w:highlight w:val="none"/>
          <w14:textFill>
            <w14:solidFill>
              <w14:schemeClr w14:val="tx1"/>
            </w14:solidFill>
          </w14:textFill>
        </w:rPr>
        <w:t>应包括的其他内容：</w:t>
      </w:r>
      <w:r>
        <w:rPr>
          <w:rFonts w:hint="eastAsia"/>
          <w:color w:val="000000" w:themeColor="text1"/>
          <w:szCs w:val="21"/>
          <w:highlight w:val="none"/>
          <w:u w:val="single"/>
          <w14:textFill>
            <w14:solidFill>
              <w14:schemeClr w14:val="tx1"/>
            </w14:solidFill>
          </w14:textFill>
        </w:rPr>
        <w:t>工程进度计划应按照关键线路网络图和主要工作横道图两种形式分别编绘，并应包括每月预计完成的工作量和形象进度</w:t>
      </w:r>
      <w:r>
        <w:rPr>
          <w:rFonts w:hint="eastAsia" w:hAnsi="宋体" w:cs="宋体"/>
          <w:color w:val="000000" w:themeColor="text1"/>
          <w:szCs w:val="21"/>
          <w:highlight w:val="none"/>
          <w14:textFill>
            <w14:solidFill>
              <w14:schemeClr w14:val="tx1"/>
            </w14:solidFill>
          </w14:textFill>
        </w:rPr>
        <w:t>。</w:t>
      </w:r>
    </w:p>
    <w:p w14:paraId="566469A2">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7.1.2 </w:t>
      </w:r>
      <w:r>
        <w:rPr>
          <w:rFonts w:hint="eastAsia" w:hAnsi="宋体" w:cs="宋体"/>
          <w:color w:val="000000" w:themeColor="text1"/>
          <w:kern w:val="0"/>
          <w:szCs w:val="21"/>
          <w:highlight w:val="none"/>
          <w:lang w:eastAsia="zh-CN"/>
          <w14:textFill>
            <w14:solidFill>
              <w14:schemeClr w14:val="tx1"/>
            </w14:solidFill>
          </w14:textFill>
        </w:rPr>
        <w:t>技术实施方案</w:t>
      </w:r>
      <w:r>
        <w:rPr>
          <w:rFonts w:hint="eastAsia" w:hAnsi="宋体" w:cs="宋体"/>
          <w:color w:val="000000" w:themeColor="text1"/>
          <w:kern w:val="0"/>
          <w:szCs w:val="21"/>
          <w:highlight w:val="none"/>
          <w14:textFill>
            <w14:solidFill>
              <w14:schemeClr w14:val="tx1"/>
            </w14:solidFill>
          </w14:textFill>
        </w:rPr>
        <w:t>的提交和修改</w:t>
      </w:r>
    </w:p>
    <w:p w14:paraId="4A5C25B0">
      <w:pPr>
        <w:pStyle w:val="107"/>
        <w:autoSpaceDE w:val="0"/>
        <w:autoSpaceDN w:val="0"/>
        <w:adjustRightInd w:val="0"/>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承包人提交详细</w:t>
      </w:r>
      <w:r>
        <w:rPr>
          <w:rFonts w:hint="eastAsia" w:hAnsi="宋体" w:cs="宋体"/>
          <w:color w:val="000000" w:themeColor="text1"/>
          <w:kern w:val="0"/>
          <w:szCs w:val="21"/>
          <w:highlight w:val="none"/>
          <w:lang w:eastAsia="zh-CN"/>
          <w14:textFill>
            <w14:solidFill>
              <w14:schemeClr w14:val="tx1"/>
            </w14:solidFill>
          </w14:textFill>
        </w:rPr>
        <w:t>技术实施方案</w:t>
      </w:r>
      <w:r>
        <w:rPr>
          <w:rFonts w:hint="eastAsia" w:hAnsi="宋体" w:cs="宋体"/>
          <w:color w:val="000000" w:themeColor="text1"/>
          <w:kern w:val="0"/>
          <w:szCs w:val="21"/>
          <w:highlight w:val="none"/>
          <w14:textFill>
            <w14:solidFill>
              <w14:schemeClr w14:val="tx1"/>
            </w14:solidFill>
          </w14:textFill>
        </w:rPr>
        <w:t>的期限的约定：</w:t>
      </w:r>
      <w:r>
        <w:rPr>
          <w:rFonts w:hint="eastAsia"/>
          <w:color w:val="000000" w:themeColor="text1"/>
          <w:szCs w:val="21"/>
          <w:highlight w:val="none"/>
          <w:u w:val="single"/>
          <w14:textFill>
            <w14:solidFill>
              <w14:schemeClr w14:val="tx1"/>
            </w14:solidFill>
          </w14:textFill>
        </w:rPr>
        <w:t>承包人在与发包人签订合同协议后的14天内提交给发包人和监理人，但至迟不得晚于合同专用条款7.3.2项[开工通知]载明的开工日期前7天</w:t>
      </w:r>
      <w:r>
        <w:rPr>
          <w:rFonts w:hint="eastAsia" w:hAnsi="宋体" w:cs="宋体"/>
          <w:color w:val="000000" w:themeColor="text1"/>
          <w:szCs w:val="21"/>
          <w:highlight w:val="none"/>
          <w14:textFill>
            <w14:solidFill>
              <w14:schemeClr w14:val="tx1"/>
            </w14:solidFill>
          </w14:textFill>
        </w:rPr>
        <w:t>。</w:t>
      </w:r>
    </w:p>
    <w:p w14:paraId="49E023E1">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发包人和监理人在收到详细的</w:t>
      </w:r>
      <w:r>
        <w:rPr>
          <w:rFonts w:hint="eastAsia" w:hAnsi="宋体" w:cs="宋体"/>
          <w:color w:val="000000" w:themeColor="text1"/>
          <w:szCs w:val="21"/>
          <w:highlight w:val="none"/>
          <w:lang w:eastAsia="zh-CN"/>
          <w14:textFill>
            <w14:solidFill>
              <w14:schemeClr w14:val="tx1"/>
            </w14:solidFill>
          </w14:textFill>
        </w:rPr>
        <w:t>技术实施方案</w:t>
      </w:r>
      <w:r>
        <w:rPr>
          <w:rFonts w:hint="eastAsia" w:hAnsi="宋体" w:cs="宋体"/>
          <w:color w:val="000000" w:themeColor="text1"/>
          <w:szCs w:val="21"/>
          <w:highlight w:val="none"/>
          <w14:textFill>
            <w14:solidFill>
              <w14:schemeClr w14:val="tx1"/>
            </w14:solidFill>
          </w14:textFill>
        </w:rPr>
        <w:t>后确认或提出修改意见的期限：</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7天</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4E3C81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1" w:name="_Toc32348"/>
      <w:r>
        <w:rPr>
          <w:rFonts w:eastAsia="黑体"/>
          <w:b/>
          <w:bCs/>
          <w:color w:val="000000" w:themeColor="text1"/>
          <w:sz w:val="32"/>
          <w:szCs w:val="32"/>
          <w:highlight w:val="none"/>
          <w:lang w:val="zh-CN"/>
          <w14:textFill>
            <w14:solidFill>
              <w14:schemeClr w14:val="tx1"/>
            </w14:solidFill>
          </w14:textFill>
        </w:rPr>
        <w:t xml:space="preserve">7.2 </w:t>
      </w:r>
      <w:r>
        <w:rPr>
          <w:rFonts w:hint="eastAsia" w:eastAsia="黑体" w:cs="黑体"/>
          <w:b/>
          <w:bCs/>
          <w:color w:val="000000" w:themeColor="text1"/>
          <w:sz w:val="32"/>
          <w:szCs w:val="32"/>
          <w:highlight w:val="none"/>
          <w:lang w:val="zh-CN"/>
          <w14:textFill>
            <w14:solidFill>
              <w14:schemeClr w14:val="tx1"/>
            </w14:solidFill>
          </w14:textFill>
        </w:rPr>
        <w:t>施工进度计划</w:t>
      </w:r>
      <w:bookmarkEnd w:id="281"/>
    </w:p>
    <w:p w14:paraId="6493E687">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7.2.2 </w:t>
      </w:r>
      <w:r>
        <w:rPr>
          <w:rFonts w:hint="eastAsia" w:hAnsi="宋体" w:cs="宋体"/>
          <w:color w:val="000000" w:themeColor="text1"/>
          <w:szCs w:val="21"/>
          <w:highlight w:val="none"/>
          <w14:textFill>
            <w14:solidFill>
              <w14:schemeClr w14:val="tx1"/>
            </w14:solidFill>
          </w14:textFill>
        </w:rPr>
        <w:t>施工进度计划的修订</w:t>
      </w:r>
    </w:p>
    <w:p w14:paraId="3013DBD3">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承包人应在确保合同工期的前提下，每个月对进度计划进行一次修订，并应在每月的第25日前提交给监理人；或是承包人应在接到监理人指令后的7天内将修订后的进度计划提交给监理人。</w:t>
      </w:r>
    </w:p>
    <w:p w14:paraId="7EA01BAE">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发包人和监理人在收到修订的施工进度计划后确认或提出修改意见的期限：</w:t>
      </w:r>
      <w:r>
        <w:rPr>
          <w:rFonts w:hint="eastAsia"/>
          <w:color w:val="000000" w:themeColor="text1"/>
          <w:szCs w:val="21"/>
          <w:highlight w:val="none"/>
          <w:u w:val="single"/>
          <w14:textFill>
            <w14:solidFill>
              <w14:schemeClr w14:val="tx1"/>
            </w14:solidFill>
          </w14:textFill>
        </w:rPr>
        <w:t>收到后7天内</w:t>
      </w:r>
      <w:r>
        <w:rPr>
          <w:rFonts w:hint="eastAsia" w:hAnsi="宋体" w:cs="宋体"/>
          <w:color w:val="000000" w:themeColor="text1"/>
          <w:szCs w:val="21"/>
          <w:highlight w:val="none"/>
          <w14:textFill>
            <w14:solidFill>
              <w14:schemeClr w14:val="tx1"/>
            </w14:solidFill>
          </w14:textFill>
        </w:rPr>
        <w:t>。</w:t>
      </w:r>
    </w:p>
    <w:p w14:paraId="1CAECD6F">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2" w:name="_Toc21018"/>
      <w:r>
        <w:rPr>
          <w:rFonts w:eastAsia="黑体"/>
          <w:b/>
          <w:bCs/>
          <w:color w:val="000000" w:themeColor="text1"/>
          <w:sz w:val="32"/>
          <w:szCs w:val="32"/>
          <w:highlight w:val="none"/>
          <w:lang w:val="zh-CN"/>
          <w14:textFill>
            <w14:solidFill>
              <w14:schemeClr w14:val="tx1"/>
            </w14:solidFill>
          </w14:textFill>
        </w:rPr>
        <w:t xml:space="preserve">7.3 </w:t>
      </w:r>
      <w:r>
        <w:rPr>
          <w:rFonts w:hint="eastAsia" w:eastAsia="黑体" w:cs="黑体"/>
          <w:b/>
          <w:bCs/>
          <w:color w:val="000000" w:themeColor="text1"/>
          <w:sz w:val="32"/>
          <w:szCs w:val="32"/>
          <w:highlight w:val="none"/>
          <w:lang w:val="zh-CN"/>
          <w14:textFill>
            <w14:solidFill>
              <w14:schemeClr w14:val="tx1"/>
            </w14:solidFill>
          </w14:textFill>
        </w:rPr>
        <w:t>开工</w:t>
      </w:r>
      <w:bookmarkEnd w:id="282"/>
    </w:p>
    <w:p w14:paraId="19CD03C2">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7.3.1 </w:t>
      </w:r>
      <w:r>
        <w:rPr>
          <w:rFonts w:hint="eastAsia" w:hAnsi="宋体" w:cs="宋体"/>
          <w:color w:val="000000" w:themeColor="text1"/>
          <w:szCs w:val="21"/>
          <w:highlight w:val="none"/>
          <w14:textFill>
            <w14:solidFill>
              <w14:schemeClr w14:val="tx1"/>
            </w14:solidFill>
          </w14:textFill>
        </w:rPr>
        <w:t>开工准备</w:t>
      </w:r>
    </w:p>
    <w:p w14:paraId="43DCAFDF">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分部、分项工程开工：承包人应在分部、分项工程开工前7天向监理人提交分部、分项工程开工报告，若承包人的开工准备、工作计划和质量控制方法是可接受的且已获得批准，则经监理人书面同意，分部、分项工程才能开工。</w:t>
      </w:r>
    </w:p>
    <w:p w14:paraId="1757B5B5">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发出开工令的期限：</w:t>
      </w:r>
      <w:r>
        <w:rPr>
          <w:rFonts w:hint="eastAsia"/>
          <w:color w:val="000000" w:themeColor="text1"/>
          <w:szCs w:val="21"/>
          <w:highlight w:val="none"/>
          <w:u w:val="single"/>
          <w14:textFill>
            <w14:solidFill>
              <w14:schemeClr w14:val="tx1"/>
            </w14:solidFill>
          </w14:textFill>
        </w:rPr>
        <w:t>签订合同协议之日后</w:t>
      </w:r>
      <w:r>
        <w:rPr>
          <w:rFonts w:hint="eastAsia"/>
          <w:color w:val="000000" w:themeColor="text1"/>
          <w:szCs w:val="21"/>
          <w:highlight w:val="none"/>
          <w:u w:val="single"/>
          <w:lang w:val="en-US" w:eastAsia="zh-CN"/>
          <w14:textFill>
            <w14:solidFill>
              <w14:schemeClr w14:val="tx1"/>
            </w14:solidFill>
          </w14:textFill>
        </w:rPr>
        <w:t>30</w:t>
      </w:r>
      <w:r>
        <w:rPr>
          <w:rFonts w:hint="eastAsia"/>
          <w:color w:val="000000" w:themeColor="text1"/>
          <w:szCs w:val="21"/>
          <w:highlight w:val="none"/>
          <w:u w:val="single"/>
          <w14:textFill>
            <w14:solidFill>
              <w14:schemeClr w14:val="tx1"/>
            </w14:solidFill>
          </w14:textFill>
        </w:rPr>
        <w:t>天内。</w:t>
      </w:r>
    </w:p>
    <w:p w14:paraId="5A54138E">
      <w:pPr>
        <w:pStyle w:val="107"/>
        <w:spacing w:line="360" w:lineRule="auto"/>
        <w:ind w:firstLine="426"/>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关于承包人提交</w:t>
      </w:r>
      <w:r>
        <w:rPr>
          <w:rFonts w:hint="eastAsia" w:hAnsi="宋体" w:cs="宋体"/>
          <w:color w:val="000000" w:themeColor="text1"/>
          <w:kern w:val="0"/>
          <w:szCs w:val="21"/>
          <w:highlight w:val="none"/>
          <w14:textFill>
            <w14:solidFill>
              <w14:schemeClr w14:val="tx1"/>
            </w14:solidFill>
          </w14:textFill>
        </w:rPr>
        <w:t>工程开工报审表的期限：</w:t>
      </w:r>
      <w:r>
        <w:rPr>
          <w:rFonts w:hint="eastAsia"/>
          <w:color w:val="000000" w:themeColor="text1"/>
          <w:szCs w:val="21"/>
          <w:highlight w:val="none"/>
          <w:u w:val="single"/>
          <w14:textFill>
            <w14:solidFill>
              <w14:schemeClr w14:val="tx1"/>
            </w14:solidFill>
          </w14:textFill>
        </w:rPr>
        <w:t>承包人在与发包人签订合同协议后的14天内提交给监理人，但至迟不得晚于专用合同条款7.3.2项[开工通知]载明的开工日期前7天</w:t>
      </w:r>
      <w:r>
        <w:rPr>
          <w:rFonts w:hint="eastAsia" w:hAnsi="宋体" w:cs="宋体"/>
          <w:color w:val="000000" w:themeColor="text1"/>
          <w:szCs w:val="21"/>
          <w:highlight w:val="none"/>
          <w14:textFill>
            <w14:solidFill>
              <w14:schemeClr w14:val="tx1"/>
            </w14:solidFill>
          </w14:textFill>
        </w:rPr>
        <w:t>。</w:t>
      </w:r>
    </w:p>
    <w:p w14:paraId="643F9B91">
      <w:pPr>
        <w:pStyle w:val="107"/>
        <w:spacing w:line="360" w:lineRule="auto"/>
        <w:ind w:firstLine="426"/>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关于发包人应完成的其他开工准备工作及期限：</w:t>
      </w:r>
      <w:r>
        <w:rPr>
          <w:rFonts w:hint="eastAsia"/>
          <w:color w:val="000000" w:themeColor="text1"/>
          <w:szCs w:val="21"/>
          <w:highlight w:val="none"/>
          <w:u w:val="single"/>
          <w14:textFill>
            <w14:solidFill>
              <w14:schemeClr w14:val="tx1"/>
            </w14:solidFill>
          </w14:textFill>
        </w:rPr>
        <w:t>开工日期7天前移交施工现场</w:t>
      </w:r>
      <w:r>
        <w:rPr>
          <w:rFonts w:hint="eastAsia" w:hAnsi="宋体" w:cs="宋体"/>
          <w:color w:val="000000" w:themeColor="text1"/>
          <w:szCs w:val="21"/>
          <w:highlight w:val="none"/>
          <w14:textFill>
            <w14:solidFill>
              <w14:schemeClr w14:val="tx1"/>
            </w14:solidFill>
          </w14:textFill>
        </w:rPr>
        <w:t>。</w:t>
      </w:r>
    </w:p>
    <w:p w14:paraId="6D11D4F8">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关于承包人应完成的其他开工准备工作及期限：</w:t>
      </w:r>
      <w:r>
        <w:rPr>
          <w:rFonts w:hint="eastAsia"/>
          <w:color w:val="000000" w:themeColor="text1"/>
          <w:szCs w:val="21"/>
          <w:highlight w:val="none"/>
          <w:u w:val="single"/>
          <w14:textFill>
            <w14:solidFill>
              <w14:schemeClr w14:val="tx1"/>
            </w14:solidFill>
          </w14:textFill>
        </w:rPr>
        <w:t>承包人在与发包人签订合同协议后的14天内，但至迟不得晚于7.3.2项[开工通知]载明的开工日期前2天</w:t>
      </w:r>
      <w:r>
        <w:rPr>
          <w:rFonts w:hint="eastAsia" w:hAnsi="宋体" w:cs="宋体"/>
          <w:color w:val="000000" w:themeColor="text1"/>
          <w:szCs w:val="21"/>
          <w:highlight w:val="none"/>
          <w14:textFill>
            <w14:solidFill>
              <w14:schemeClr w14:val="tx1"/>
            </w14:solidFill>
          </w14:textFill>
        </w:rPr>
        <w:t>。</w:t>
      </w:r>
    </w:p>
    <w:p w14:paraId="2D31DC95">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7.3.2 </w:t>
      </w:r>
      <w:r>
        <w:rPr>
          <w:rFonts w:hint="eastAsia" w:hAnsi="宋体" w:cs="宋体"/>
          <w:color w:val="000000" w:themeColor="text1"/>
          <w:szCs w:val="21"/>
          <w:highlight w:val="none"/>
          <w14:textFill>
            <w14:solidFill>
              <w14:schemeClr w14:val="tx1"/>
            </w14:solidFill>
          </w14:textFill>
        </w:rPr>
        <w:t>开工通知</w:t>
      </w:r>
    </w:p>
    <w:p w14:paraId="5605DF7D">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因发包人原因造成监理人未能在计划开工日期之日起</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lang w:val="en-US" w:eastAsia="zh-CN"/>
          <w14:textFill>
            <w14:solidFill>
              <w14:schemeClr w14:val="tx1"/>
            </w14:solidFill>
          </w14:textFill>
        </w:rPr>
        <w:t>30</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天内发出开工通知的，承包人有权提出价格调整要求，或者解除合同。</w:t>
      </w:r>
    </w:p>
    <w:p w14:paraId="0100CE2C">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3" w:name="_Toc2819"/>
      <w:r>
        <w:rPr>
          <w:rFonts w:eastAsia="黑体"/>
          <w:b/>
          <w:bCs/>
          <w:color w:val="000000" w:themeColor="text1"/>
          <w:sz w:val="32"/>
          <w:szCs w:val="32"/>
          <w:highlight w:val="none"/>
          <w:lang w:val="zh-CN"/>
          <w14:textFill>
            <w14:solidFill>
              <w14:schemeClr w14:val="tx1"/>
            </w14:solidFill>
          </w14:textFill>
        </w:rPr>
        <w:t xml:space="preserve">7.4 </w:t>
      </w:r>
      <w:r>
        <w:rPr>
          <w:rFonts w:hint="eastAsia" w:hAnsi="宋体" w:eastAsia="黑体" w:cs="黑体"/>
          <w:b/>
          <w:bCs/>
          <w:color w:val="000000" w:themeColor="text1"/>
          <w:sz w:val="32"/>
          <w:szCs w:val="32"/>
          <w:highlight w:val="none"/>
          <w:lang w:val="zh-CN"/>
          <w14:textFill>
            <w14:solidFill>
              <w14:schemeClr w14:val="tx1"/>
            </w14:solidFill>
          </w14:textFill>
        </w:rPr>
        <w:t>测量放线</w:t>
      </w:r>
      <w:bookmarkEnd w:id="283"/>
    </w:p>
    <w:p w14:paraId="577132E3">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7.4.1</w:t>
      </w:r>
      <w:r>
        <w:rPr>
          <w:rFonts w:hint="eastAsia" w:hAnsi="宋体" w:cs="宋体"/>
          <w:color w:val="000000" w:themeColor="text1"/>
          <w:szCs w:val="21"/>
          <w:highlight w:val="none"/>
          <w14:textFill>
            <w14:solidFill>
              <w14:schemeClr w14:val="tx1"/>
            </w14:solidFill>
          </w14:textFill>
        </w:rPr>
        <w:t>发包人通过监理人向承包人提供测量基准点、基准线和水准点及其书面资料的期限：</w:t>
      </w:r>
    </w:p>
    <w:p w14:paraId="33F368E6">
      <w:pPr>
        <w:pStyle w:val="107"/>
        <w:spacing w:line="360" w:lineRule="auto"/>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发包人应在至迟不得晚于开工通知载明的开工日期前7天通过监理人向承包人提供测量基准点、基准线和水准点及其书面资料</w:t>
      </w:r>
      <w:r>
        <w:rPr>
          <w:rFonts w:hint="eastAsia" w:hAnsi="宋体" w:cs="宋体"/>
          <w:color w:val="000000" w:themeColor="text1"/>
          <w:szCs w:val="21"/>
          <w:highlight w:val="none"/>
          <w14:textFill>
            <w14:solidFill>
              <w14:schemeClr w14:val="tx1"/>
            </w14:solidFill>
          </w14:textFill>
        </w:rPr>
        <w:t>。</w:t>
      </w:r>
    </w:p>
    <w:p w14:paraId="06092706">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4" w:name="_Toc18124"/>
      <w:r>
        <w:rPr>
          <w:rFonts w:eastAsia="黑体"/>
          <w:b/>
          <w:bCs/>
          <w:color w:val="000000" w:themeColor="text1"/>
          <w:sz w:val="32"/>
          <w:szCs w:val="32"/>
          <w:highlight w:val="none"/>
          <w:lang w:val="zh-CN"/>
          <w14:textFill>
            <w14:solidFill>
              <w14:schemeClr w14:val="tx1"/>
            </w14:solidFill>
          </w14:textFill>
        </w:rPr>
        <w:t xml:space="preserve">7.5 </w:t>
      </w:r>
      <w:r>
        <w:rPr>
          <w:rFonts w:hint="eastAsia" w:hAnsi="宋体" w:eastAsia="黑体" w:cs="黑体"/>
          <w:b/>
          <w:bCs/>
          <w:color w:val="000000" w:themeColor="text1"/>
          <w:sz w:val="32"/>
          <w:szCs w:val="32"/>
          <w:highlight w:val="none"/>
          <w:lang w:val="zh-CN"/>
          <w14:textFill>
            <w14:solidFill>
              <w14:schemeClr w14:val="tx1"/>
            </w14:solidFill>
          </w14:textFill>
        </w:rPr>
        <w:t>工期延误</w:t>
      </w:r>
      <w:bookmarkEnd w:id="284"/>
    </w:p>
    <w:p w14:paraId="1D7AF553">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7.5.1 </w:t>
      </w:r>
      <w:r>
        <w:rPr>
          <w:rFonts w:hint="eastAsia" w:hAnsi="宋体" w:cs="宋体"/>
          <w:color w:val="000000" w:themeColor="text1"/>
          <w:szCs w:val="21"/>
          <w:highlight w:val="none"/>
          <w14:textFill>
            <w14:solidFill>
              <w14:schemeClr w14:val="tx1"/>
            </w14:solidFill>
          </w14:textFill>
        </w:rPr>
        <w:t>因发包人原因导致工期延误</w:t>
      </w:r>
    </w:p>
    <w:p w14:paraId="0FE751C8">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（1）发包人未能按合同约定提供图纸或所提供图纸不符合合同约定的；</w:t>
      </w:r>
    </w:p>
    <w:p w14:paraId="25D3915A">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（2）发包人未能按合同约定提供施工现场、施工条件、基础资料、许可、批准等开工条件的；</w:t>
      </w:r>
    </w:p>
    <w:p w14:paraId="0AAA96EE">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（3）发包人提供的测量基准点、基准线和水准点及其书面资料存在错误或疏漏的；</w:t>
      </w:r>
    </w:p>
    <w:p w14:paraId="7407BD07">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（4）发包人未能在计划开工日期之日起7天内同意下达开工通知的；</w:t>
      </w:r>
    </w:p>
    <w:p w14:paraId="6107A645">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（5）发包人未能按合同约定日期支付工程预付款、进度款或竣工结算款的；</w:t>
      </w:r>
    </w:p>
    <w:p w14:paraId="6C6B2BB7">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（6）监理人未按合同约定发出指示、批准等文件的；</w:t>
      </w:r>
    </w:p>
    <w:p w14:paraId="6EC9EFB0">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7</w:t>
      </w:r>
      <w:r>
        <w:rPr>
          <w:rFonts w:hint="eastAsia" w:hAnsi="宋体" w:cs="宋体"/>
          <w:color w:val="000000" w:themeColor="text1"/>
          <w:szCs w:val="21"/>
          <w:highlight w:val="none"/>
          <w14:textFill>
            <w14:solidFill>
              <w14:schemeClr w14:val="tx1"/>
            </w14:solidFill>
          </w14:textFill>
        </w:rPr>
        <w:t>）因发包人原因导致工期延误的其他情形：</w:t>
      </w:r>
      <w:r>
        <w:rPr>
          <w:rFonts w:hint="eastAsia" w:ascii="宋体" w:hAnsi="宋体" w:cs="宋体"/>
          <w:color w:val="000000" w:themeColor="text1"/>
          <w:szCs w:val="21"/>
          <w:highlight w:val="none"/>
          <w:u w:val="single"/>
          <w14:textFill>
            <w14:solidFill>
              <w14:schemeClr w14:val="tx1"/>
            </w14:solidFill>
          </w14:textFill>
        </w:rPr>
        <w:t>①重大图纸变更影响关健线路工序施工；②施工期间如因停电、停水连续</w:t>
      </w:r>
      <w:r>
        <w:rPr>
          <w:rFonts w:ascii="宋体" w:hAnsi="宋体" w:cs="宋体"/>
          <w:color w:val="000000" w:themeColor="text1"/>
          <w:szCs w:val="21"/>
          <w:highlight w:val="none"/>
          <w:u w:val="single"/>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小时以上或一周内间歇性停水、停电累计</w:t>
      </w:r>
      <w:r>
        <w:rPr>
          <w:rFonts w:ascii="宋体" w:hAnsi="宋体" w:cs="宋体"/>
          <w:color w:val="000000" w:themeColor="text1"/>
          <w:szCs w:val="21"/>
          <w:highlight w:val="none"/>
          <w:u w:val="single"/>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小时（含</w:t>
      </w:r>
      <w:r>
        <w:rPr>
          <w:rFonts w:ascii="宋体" w:hAnsi="宋体" w:cs="宋体"/>
          <w:color w:val="000000" w:themeColor="text1"/>
          <w:szCs w:val="21"/>
          <w:highlight w:val="none"/>
          <w:u w:val="single"/>
          <w14:textFill>
            <w14:solidFill>
              <w14:schemeClr w14:val="tx1"/>
            </w14:solidFill>
          </w14:textFill>
        </w:rPr>
        <w:t>8</w:t>
      </w:r>
      <w:r>
        <w:rPr>
          <w:rFonts w:hint="eastAsia" w:ascii="宋体" w:hAnsi="宋体" w:cs="宋体"/>
          <w:color w:val="000000" w:themeColor="text1"/>
          <w:szCs w:val="21"/>
          <w:highlight w:val="none"/>
          <w:u w:val="single"/>
          <w14:textFill>
            <w14:solidFill>
              <w14:schemeClr w14:val="tx1"/>
            </w14:solidFill>
          </w14:textFill>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hAnsi="宋体" w:cs="宋体"/>
          <w:color w:val="000000" w:themeColor="text1"/>
          <w:szCs w:val="21"/>
          <w:highlight w:val="none"/>
          <w14:textFill>
            <w14:solidFill>
              <w14:schemeClr w14:val="tx1"/>
            </w14:solidFill>
          </w14:textFill>
        </w:rPr>
        <w:t>。</w:t>
      </w:r>
    </w:p>
    <w:p w14:paraId="699B1C7A">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在合同履行过程中，因通用条款第7.5.1款第（1）至（7）项情况导致工期延误的，由发包人承担由此延误的工期，并因延期而增加的费用双方协商确定。</w:t>
      </w:r>
    </w:p>
    <w:p w14:paraId="6BFF75E2">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7.5.2 </w:t>
      </w:r>
      <w:r>
        <w:rPr>
          <w:rFonts w:hint="eastAsia" w:hAnsi="宋体" w:cs="宋体"/>
          <w:color w:val="000000" w:themeColor="text1"/>
          <w:szCs w:val="21"/>
          <w:highlight w:val="none"/>
          <w14:textFill>
            <w14:solidFill>
              <w14:schemeClr w14:val="tx1"/>
            </w14:solidFill>
          </w14:textFill>
        </w:rPr>
        <w:t>因承包人原因导致工期延误</w:t>
      </w:r>
    </w:p>
    <w:p w14:paraId="45D31018">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双方约定经监理工程师确认，工期相应顺延的情况：</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DCC1BFC">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因承包人原因造成工期延误，逾期竣工违约金的计算方法为：</w:t>
      </w:r>
      <w:r>
        <w:rPr>
          <w:rFonts w:hint="eastAsia" w:ascii="宋体" w:hAnsi="宋体" w:cs="宋体"/>
          <w:color w:val="000000" w:themeColor="text1"/>
          <w:szCs w:val="21"/>
          <w:highlight w:val="none"/>
          <w:u w:val="single"/>
          <w14:textFill>
            <w14:solidFill>
              <w14:schemeClr w14:val="tx1"/>
            </w14:solidFill>
          </w14:textFill>
        </w:rPr>
        <w:t>每延误一天按合同总价的万分之一赔偿违约金。误期时间从规定竣工日期起至全部工程或相应部分工程竣工验收合格之日止之间的天数（扣除发包人批准顺延的工期）。发包人可从应向承包人支付的任何金额中扣除此项赔款费或其他方式收回此款，此赔偿款的支付并不能解除承包人应完成工程的责任或合同规定的其他责任。</w:t>
      </w:r>
    </w:p>
    <w:p w14:paraId="0175637A">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因承包人原因造成工期延误，逾期竣工违约金的上限：</w:t>
      </w:r>
      <w:r>
        <w:rPr>
          <w:rFonts w:hint="eastAsia" w:ascii="宋体" w:hAnsi="宋体" w:cs="宋体"/>
          <w:color w:val="000000" w:themeColor="text1"/>
          <w:szCs w:val="21"/>
          <w:highlight w:val="none"/>
          <w:u w:val="single"/>
          <w14:textFill>
            <w14:solidFill>
              <w14:schemeClr w14:val="tx1"/>
            </w14:solidFill>
          </w14:textFill>
        </w:rPr>
        <w:t>逾期竣工违约金的上限不超过签约合同价的</w:t>
      </w:r>
      <w:r>
        <w:rPr>
          <w:rFonts w:hint="eastAsia" w:ascii="宋体" w:hAnsi="宋体" w:cs="宋体"/>
          <w:color w:val="000000" w:themeColor="text1"/>
          <w:szCs w:val="21"/>
          <w:highlight w:val="none"/>
          <w:u w:val="single"/>
          <w:lang w:val="en-US" w:eastAsia="zh-CN"/>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w:t>
      </w:r>
    </w:p>
    <w:p w14:paraId="336C424B">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按承包人营业执照载明的地址邮寄（EMS快件）各种通知的，从邮寄的第三天（即使各种原因退件）或合同中载明的手机发送短信的当天均视为该通知已到达；承包人对发包人书面通知解除合同的效力异议期为10天。</w:t>
      </w:r>
    </w:p>
    <w:p w14:paraId="7A0F8078">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5" w:name="_Toc5908"/>
      <w:r>
        <w:rPr>
          <w:rFonts w:eastAsia="黑体"/>
          <w:b/>
          <w:bCs/>
          <w:color w:val="000000" w:themeColor="text1"/>
          <w:sz w:val="32"/>
          <w:szCs w:val="32"/>
          <w:highlight w:val="none"/>
          <w:lang w:val="zh-CN"/>
          <w14:textFill>
            <w14:solidFill>
              <w14:schemeClr w14:val="tx1"/>
            </w14:solidFill>
          </w14:textFill>
        </w:rPr>
        <w:t xml:space="preserve">7.6 </w:t>
      </w:r>
      <w:r>
        <w:rPr>
          <w:rFonts w:hint="eastAsia" w:eastAsia="黑体" w:cs="黑体"/>
          <w:b/>
          <w:bCs/>
          <w:color w:val="000000" w:themeColor="text1"/>
          <w:sz w:val="32"/>
          <w:szCs w:val="32"/>
          <w:highlight w:val="none"/>
          <w:lang w:val="zh-CN"/>
          <w14:textFill>
            <w14:solidFill>
              <w14:schemeClr w14:val="tx1"/>
            </w14:solidFill>
          </w14:textFill>
        </w:rPr>
        <w:t>不利物质条件</w:t>
      </w:r>
      <w:bookmarkEnd w:id="285"/>
    </w:p>
    <w:p w14:paraId="610A33E6">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不利物质条件的其他情形和有关约定：</w:t>
      </w:r>
      <w:r>
        <w:rPr>
          <w:rFonts w:hint="eastAsia"/>
          <w:color w:val="000000" w:themeColor="text1"/>
          <w:szCs w:val="21"/>
          <w:highlight w:val="none"/>
          <w:u w:val="single"/>
          <w14:textFill>
            <w14:solidFill>
              <w14:schemeClr w14:val="tx1"/>
            </w14:solidFill>
          </w14:textFill>
        </w:rPr>
        <w:t>承包人遇到不利物质条件时，应采取适应不利物质条件的合理措施继续施工，承包人应在发生后48小时内及时向监理人发出通知，并抄送发包人。监理人应当在接到通知后48小时内及时发出指示，指示构成变更的，按第10条约定办理</w:t>
      </w:r>
      <w:r>
        <w:rPr>
          <w:rFonts w:hint="eastAsia" w:hAnsi="宋体" w:cs="宋体"/>
          <w:color w:val="000000" w:themeColor="text1"/>
          <w:szCs w:val="21"/>
          <w:highlight w:val="none"/>
          <w14:textFill>
            <w14:solidFill>
              <w14:schemeClr w14:val="tx1"/>
            </w14:solidFill>
          </w14:textFill>
        </w:rPr>
        <w:t>。</w:t>
      </w:r>
    </w:p>
    <w:p w14:paraId="6EEE2A22">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6" w:name="_Toc13762"/>
      <w:r>
        <w:rPr>
          <w:rFonts w:eastAsia="黑体"/>
          <w:b/>
          <w:bCs/>
          <w:color w:val="000000" w:themeColor="text1"/>
          <w:sz w:val="32"/>
          <w:szCs w:val="32"/>
          <w:highlight w:val="none"/>
          <w:lang w:val="zh-CN"/>
          <w14:textFill>
            <w14:solidFill>
              <w14:schemeClr w14:val="tx1"/>
            </w14:solidFill>
          </w14:textFill>
        </w:rPr>
        <w:t xml:space="preserve">7.7 </w:t>
      </w:r>
      <w:r>
        <w:rPr>
          <w:rFonts w:hint="eastAsia" w:eastAsia="黑体" w:cs="黑体"/>
          <w:b/>
          <w:bCs/>
          <w:color w:val="000000" w:themeColor="text1"/>
          <w:sz w:val="32"/>
          <w:szCs w:val="32"/>
          <w:highlight w:val="none"/>
          <w:lang w:val="zh-CN"/>
          <w14:textFill>
            <w14:solidFill>
              <w14:schemeClr w14:val="tx1"/>
            </w14:solidFill>
          </w14:textFill>
        </w:rPr>
        <w:t>异常恶劣的气候条件</w:t>
      </w:r>
      <w:bookmarkEnd w:id="286"/>
    </w:p>
    <w:p w14:paraId="7A33A932">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发包人和承包人同意以下情形视为异常恶劣的气候条件：</w:t>
      </w:r>
    </w:p>
    <w:p w14:paraId="7CC17EC7">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六级及其以上台风、六级及其以上地震(部门鉴定为准）、八级以上风暴（以气象部门鉴定为准）、日降雨量大于50mm的雨日超过1天等自然灾害（合同约定的不可抗力除外）</w:t>
      </w:r>
      <w:r>
        <w:rPr>
          <w:rFonts w:hint="eastAsia" w:hAnsi="宋体" w:cs="宋体"/>
          <w:color w:val="000000" w:themeColor="text1"/>
          <w:szCs w:val="21"/>
          <w:highlight w:val="none"/>
          <w14:textFill>
            <w14:solidFill>
              <w14:schemeClr w14:val="tx1"/>
            </w14:solidFill>
          </w14:textFill>
        </w:rPr>
        <w:t>；</w:t>
      </w:r>
    </w:p>
    <w:p w14:paraId="10A38A22">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异常恶劣的气候条件引起的工程延误，由监理工程师根据承包人提交的证明予以评定，但在进行上述评定时，还将考虑按同等标准以同期或其它月份异常良好的气候予以抵补，异常气候在每月对工程进度影响的评定，应在整个合同内予以累计</w:t>
      </w:r>
      <w:r>
        <w:rPr>
          <w:rFonts w:hint="eastAsia" w:hAnsi="宋体" w:cs="宋体"/>
          <w:color w:val="000000" w:themeColor="text1"/>
          <w:szCs w:val="21"/>
          <w:highlight w:val="none"/>
          <w14:textFill>
            <w14:solidFill>
              <w14:schemeClr w14:val="tx1"/>
            </w14:solidFill>
          </w14:textFill>
        </w:rPr>
        <w:t>；</w:t>
      </w:r>
    </w:p>
    <w:p w14:paraId="43C0F818">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w:t>
      </w:r>
      <w:r>
        <w:rPr>
          <w:rFonts w:hint="eastAsia"/>
          <w:color w:val="000000" w:themeColor="text1"/>
          <w:szCs w:val="21"/>
          <w:highlight w:val="none"/>
          <w:u w:val="single"/>
          <w14:textFill>
            <w14:solidFill>
              <w14:schemeClr w14:val="tx1"/>
            </w14:solidFill>
          </w14:textFill>
        </w:rPr>
        <w:t>承包人应采取克服异常恶劣的气候条件的合理措施继续施工，并在发生后48小时内及时通知发包人和监理人。监理人应在接到通知后48小时内报发包人同意后及时发出指示，指示构成变更的，按第10条〔变更〕约定办理。承包人因采取合理措施而延误的工期由发包人承担，但发包人不承担增加的费用</w:t>
      </w:r>
      <w:r>
        <w:rPr>
          <w:rFonts w:hint="eastAsia" w:hAnsi="宋体" w:cs="宋体"/>
          <w:color w:val="000000" w:themeColor="text1"/>
          <w:szCs w:val="21"/>
          <w:highlight w:val="none"/>
          <w14:textFill>
            <w14:solidFill>
              <w14:schemeClr w14:val="tx1"/>
            </w14:solidFill>
          </w14:textFill>
        </w:rPr>
        <w:t>。</w:t>
      </w:r>
    </w:p>
    <w:p w14:paraId="20729EDE">
      <w:pPr>
        <w:pStyle w:val="107"/>
        <w:keepNext/>
        <w:keepLines/>
        <w:spacing w:line="360" w:lineRule="auto"/>
        <w:outlineLvl w:val="2"/>
        <w:rPr>
          <w:rFonts w:eastAsia="黑体"/>
          <w:b/>
          <w:bCs/>
          <w:color w:val="000000" w:themeColor="text1"/>
          <w:sz w:val="32"/>
          <w:szCs w:val="32"/>
          <w:highlight w:val="none"/>
          <w14:textFill>
            <w14:solidFill>
              <w14:schemeClr w14:val="tx1"/>
            </w14:solidFill>
          </w14:textFill>
        </w:rPr>
      </w:pPr>
      <w:bookmarkStart w:id="287" w:name="_Toc7130"/>
      <w:r>
        <w:rPr>
          <w:rFonts w:eastAsia="黑体"/>
          <w:b/>
          <w:bCs/>
          <w:color w:val="000000" w:themeColor="text1"/>
          <w:sz w:val="32"/>
          <w:szCs w:val="32"/>
          <w:highlight w:val="none"/>
          <w14:textFill>
            <w14:solidFill>
              <w14:schemeClr w14:val="tx1"/>
            </w14:solidFill>
          </w14:textFill>
        </w:rPr>
        <w:t xml:space="preserve">7.9 </w:t>
      </w:r>
      <w:r>
        <w:rPr>
          <w:rFonts w:hint="eastAsia" w:hAnsi="宋体" w:eastAsia="黑体" w:cs="黑体"/>
          <w:b/>
          <w:bCs/>
          <w:color w:val="000000" w:themeColor="text1"/>
          <w:sz w:val="32"/>
          <w:szCs w:val="32"/>
          <w:highlight w:val="none"/>
          <w:lang w:val="zh-CN"/>
          <w14:textFill>
            <w14:solidFill>
              <w14:schemeClr w14:val="tx1"/>
            </w14:solidFill>
          </w14:textFill>
        </w:rPr>
        <w:t>提前竣工</w:t>
      </w:r>
      <w:bookmarkEnd w:id="287"/>
    </w:p>
    <w:p w14:paraId="253A0817">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7.9.2</w:t>
      </w:r>
      <w:r>
        <w:rPr>
          <w:rFonts w:hint="eastAsia" w:hAnsi="宋体" w:cs="宋体"/>
          <w:color w:val="000000" w:themeColor="text1"/>
          <w:szCs w:val="21"/>
          <w:highlight w:val="none"/>
          <w14:textFill>
            <w14:solidFill>
              <w14:schemeClr w14:val="tx1"/>
            </w14:solidFill>
          </w14:textFill>
        </w:rPr>
        <w:t>提前竣工（赶工）增加费的计算方法：</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C3170E3">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88" w:name="_Toc4378"/>
      <w:r>
        <w:rPr>
          <w:rFonts w:ascii="Arial" w:hAnsi="Arial" w:eastAsia="黑体"/>
          <w:b/>
          <w:bCs/>
          <w:color w:val="000000" w:themeColor="text1"/>
          <w:sz w:val="32"/>
          <w:szCs w:val="32"/>
          <w:highlight w:val="none"/>
          <w:lang w:val="zh-CN"/>
          <w14:textFill>
            <w14:solidFill>
              <w14:schemeClr w14:val="tx1"/>
            </w14:solidFill>
          </w14:textFill>
        </w:rPr>
        <w:t xml:space="preserve">8. </w:t>
      </w:r>
      <w:r>
        <w:rPr>
          <w:rFonts w:hint="eastAsia" w:ascii="Arial" w:hAnsi="Arial" w:eastAsia="黑体" w:cs="黑体"/>
          <w:b/>
          <w:bCs/>
          <w:color w:val="000000" w:themeColor="text1"/>
          <w:sz w:val="32"/>
          <w:szCs w:val="32"/>
          <w:highlight w:val="none"/>
          <w:lang w:val="zh-CN"/>
          <w14:textFill>
            <w14:solidFill>
              <w14:schemeClr w14:val="tx1"/>
            </w14:solidFill>
          </w14:textFill>
        </w:rPr>
        <w:t>材料与设备</w:t>
      </w:r>
      <w:bookmarkEnd w:id="288"/>
    </w:p>
    <w:p w14:paraId="4EFF118B">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89" w:name="_Toc12529"/>
      <w:r>
        <w:rPr>
          <w:rFonts w:eastAsia="黑体"/>
          <w:b/>
          <w:bCs/>
          <w:color w:val="000000" w:themeColor="text1"/>
          <w:sz w:val="32"/>
          <w:szCs w:val="32"/>
          <w:highlight w:val="none"/>
          <w:lang w:val="zh-CN"/>
          <w14:textFill>
            <w14:solidFill>
              <w14:schemeClr w14:val="tx1"/>
            </w14:solidFill>
          </w14:textFill>
        </w:rPr>
        <w:t xml:space="preserve">8.2 </w:t>
      </w:r>
      <w:r>
        <w:rPr>
          <w:rFonts w:hint="eastAsia" w:eastAsia="黑体" w:cs="黑体"/>
          <w:b/>
          <w:bCs/>
          <w:color w:val="000000" w:themeColor="text1"/>
          <w:sz w:val="32"/>
          <w:szCs w:val="32"/>
          <w:highlight w:val="none"/>
          <w:lang w:val="zh-CN"/>
          <w14:textFill>
            <w14:solidFill>
              <w14:schemeClr w14:val="tx1"/>
            </w14:solidFill>
          </w14:textFill>
        </w:rPr>
        <w:t>承包人采购材料与工程设备</w:t>
      </w:r>
      <w:bookmarkEnd w:id="289"/>
    </w:p>
    <w:p w14:paraId="46F26495">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cs="宋体"/>
          <w:color w:val="000000" w:themeColor="text1"/>
          <w:kern w:val="0"/>
          <w:szCs w:val="21"/>
          <w:highlight w:val="none"/>
          <w14:textFill>
            <w14:solidFill>
              <w14:schemeClr w14:val="tx1"/>
            </w14:solidFill>
          </w14:textFill>
        </w:rPr>
        <w:t>除已标价工程量清单《发包人提供主要材料和工程设备一览表》（表</w:t>
      </w:r>
      <w:r>
        <w:rPr>
          <w:color w:val="000000" w:themeColor="text1"/>
          <w:kern w:val="0"/>
          <w:szCs w:val="21"/>
          <w:highlight w:val="none"/>
          <w14:textFill>
            <w14:solidFill>
              <w14:schemeClr w14:val="tx1"/>
            </w14:solidFill>
          </w14:textFill>
        </w:rPr>
        <w:t>-21</w:t>
      </w:r>
      <w:r>
        <w:rPr>
          <w:rFonts w:hint="eastAsia" w:cs="宋体"/>
          <w:color w:val="000000" w:themeColor="text1"/>
          <w:kern w:val="0"/>
          <w:szCs w:val="21"/>
          <w:highlight w:val="none"/>
          <w14:textFill>
            <w14:solidFill>
              <w14:schemeClr w14:val="tx1"/>
            </w14:solidFill>
          </w14:textFill>
        </w:rPr>
        <w:t>）中明确的材料、工程设备外，由承包人负责材料和工程设备的采购、运输和保管。《</w:t>
      </w:r>
      <w:r>
        <w:rPr>
          <w:rFonts w:hint="eastAsia" w:cs="宋体"/>
          <w:color w:val="000000" w:themeColor="text1"/>
          <w:szCs w:val="21"/>
          <w:highlight w:val="none"/>
          <w14:textFill>
            <w14:solidFill>
              <w14:schemeClr w14:val="tx1"/>
            </w14:solidFill>
          </w14:textFill>
        </w:rPr>
        <w:t>承包人提供主要材料和工程设备一览表》</w:t>
      </w:r>
      <w:r>
        <w:rPr>
          <w:rFonts w:hint="eastAsia" w:cs="宋体"/>
          <w:color w:val="000000" w:themeColor="text1"/>
          <w:kern w:val="0"/>
          <w:szCs w:val="21"/>
          <w:highlight w:val="none"/>
          <w14:textFill>
            <w14:solidFill>
              <w14:schemeClr w14:val="tx1"/>
            </w14:solidFill>
          </w14:textFill>
        </w:rPr>
        <w:t>（表</w:t>
      </w:r>
      <w:r>
        <w:rPr>
          <w:color w:val="000000" w:themeColor="text1"/>
          <w:kern w:val="0"/>
          <w:szCs w:val="21"/>
          <w:highlight w:val="none"/>
          <w14:textFill>
            <w14:solidFill>
              <w14:schemeClr w14:val="tx1"/>
            </w14:solidFill>
          </w14:textFill>
        </w:rPr>
        <w:t>-22</w:t>
      </w:r>
      <w:r>
        <w:rPr>
          <w:rFonts w:hint="eastAsia" w:cs="宋体"/>
          <w:color w:val="000000" w:themeColor="text1"/>
          <w:kern w:val="0"/>
          <w:szCs w:val="21"/>
          <w:highlight w:val="none"/>
          <w14:textFill>
            <w14:solidFill>
              <w14:schemeClr w14:val="tx1"/>
            </w14:solidFill>
          </w14:textFill>
        </w:rPr>
        <w:t>）见已标价工程量清单。</w:t>
      </w:r>
    </w:p>
    <w:p w14:paraId="588BE975">
      <w:pPr>
        <w:pStyle w:val="107"/>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对发包人在招标时有“参照或相当于</w:t>
      </w:r>
      <w:r>
        <w:rPr>
          <w:color w:val="000000" w:themeColor="text1"/>
          <w:szCs w:val="21"/>
          <w:highlight w:val="none"/>
          <w14:textFill>
            <w14:solidFill>
              <w14:schemeClr w14:val="tx1"/>
            </w14:solidFill>
          </w14:textFill>
        </w:rPr>
        <w:t>**</w:t>
      </w:r>
      <w:r>
        <w:rPr>
          <w:rFonts w:hint="eastAsia" w:cs="宋体"/>
          <w:color w:val="000000" w:themeColor="text1"/>
          <w:szCs w:val="21"/>
          <w:highlight w:val="none"/>
          <w14:textFill>
            <w14:solidFill>
              <w14:schemeClr w14:val="tx1"/>
            </w14:solidFill>
          </w14:textFill>
        </w:rPr>
        <w:t>品牌、级别”约定的材料或设备，承包人采购时必须按类似于或优于所约定品牌、等级进行采购，施工期间该部分材料或设备如未超过招标约定的风险幅度的，结算时按投标单价支付，不得调整。</w:t>
      </w:r>
    </w:p>
    <w:p w14:paraId="5279F014">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0" w:name="_Toc12306"/>
      <w:r>
        <w:rPr>
          <w:rFonts w:eastAsia="黑体"/>
          <w:b/>
          <w:bCs/>
          <w:color w:val="000000" w:themeColor="text1"/>
          <w:sz w:val="32"/>
          <w:szCs w:val="32"/>
          <w:highlight w:val="none"/>
          <w:lang w:val="zh-CN"/>
          <w14:textFill>
            <w14:solidFill>
              <w14:schemeClr w14:val="tx1"/>
            </w14:solidFill>
          </w14:textFill>
        </w:rPr>
        <w:t xml:space="preserve">8.4 </w:t>
      </w:r>
      <w:r>
        <w:rPr>
          <w:rFonts w:hint="eastAsia" w:eastAsia="黑体" w:cs="黑体"/>
          <w:b/>
          <w:bCs/>
          <w:color w:val="000000" w:themeColor="text1"/>
          <w:sz w:val="32"/>
          <w:szCs w:val="32"/>
          <w:highlight w:val="none"/>
          <w:lang w:val="zh-CN"/>
          <w14:textFill>
            <w14:solidFill>
              <w14:schemeClr w14:val="tx1"/>
            </w14:solidFill>
          </w14:textFill>
        </w:rPr>
        <w:t>材料与工程设备的保管与使用</w:t>
      </w:r>
      <w:bookmarkEnd w:id="290"/>
    </w:p>
    <w:p w14:paraId="3AC164EA">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8.4.1</w:t>
      </w:r>
      <w:r>
        <w:rPr>
          <w:rFonts w:hint="eastAsia" w:hAnsi="宋体" w:cs="宋体"/>
          <w:color w:val="000000" w:themeColor="text1"/>
          <w:szCs w:val="21"/>
          <w:highlight w:val="none"/>
          <w14:textFill>
            <w14:solidFill>
              <w14:schemeClr w14:val="tx1"/>
            </w14:solidFill>
          </w14:textFill>
        </w:rPr>
        <w:t>发包人供应的材料设备的保管费用的承担：</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C4B7F26">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1" w:name="_Toc15982"/>
      <w:r>
        <w:rPr>
          <w:rFonts w:eastAsia="黑体"/>
          <w:b/>
          <w:bCs/>
          <w:color w:val="000000" w:themeColor="text1"/>
          <w:sz w:val="32"/>
          <w:szCs w:val="32"/>
          <w:highlight w:val="none"/>
          <w:lang w:val="zh-CN"/>
          <w14:textFill>
            <w14:solidFill>
              <w14:schemeClr w14:val="tx1"/>
            </w14:solidFill>
          </w14:textFill>
        </w:rPr>
        <w:t xml:space="preserve">8.6 </w:t>
      </w:r>
      <w:r>
        <w:rPr>
          <w:rFonts w:hint="eastAsia" w:hAnsi="宋体" w:eastAsia="黑体" w:cs="黑体"/>
          <w:b/>
          <w:bCs/>
          <w:color w:val="000000" w:themeColor="text1"/>
          <w:sz w:val="32"/>
          <w:szCs w:val="32"/>
          <w:highlight w:val="none"/>
          <w:lang w:val="zh-CN"/>
          <w14:textFill>
            <w14:solidFill>
              <w14:schemeClr w14:val="tx1"/>
            </w14:solidFill>
          </w14:textFill>
        </w:rPr>
        <w:t>样品</w:t>
      </w:r>
      <w:bookmarkEnd w:id="291"/>
    </w:p>
    <w:p w14:paraId="311D8F1C">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8.6.1 </w:t>
      </w:r>
      <w:r>
        <w:rPr>
          <w:rFonts w:hint="eastAsia" w:hAnsi="宋体" w:cs="宋体"/>
          <w:color w:val="000000" w:themeColor="text1"/>
          <w:kern w:val="0"/>
          <w:szCs w:val="21"/>
          <w:highlight w:val="none"/>
          <w14:textFill>
            <w14:solidFill>
              <w14:schemeClr w14:val="tx1"/>
            </w14:solidFill>
          </w14:textFill>
        </w:rPr>
        <w:t>样品的报送与封存</w:t>
      </w:r>
    </w:p>
    <w:p w14:paraId="0937B410">
      <w:pPr>
        <w:pStyle w:val="107"/>
        <w:autoSpaceDE w:val="0"/>
        <w:autoSpaceDN w:val="0"/>
        <w:adjustRightInd w:val="0"/>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需要承包人报送样品的材料或工程设备，样品的种类、名称、规格、数量要求：</w:t>
      </w:r>
      <w:r>
        <w:rPr>
          <w:rFonts w:hint="eastAsia" w:hAnsi="宋体" w:cs="宋体"/>
          <w:color w:val="000000" w:themeColor="text1"/>
          <w:szCs w:val="21"/>
          <w:highlight w:val="none"/>
          <w:u w:val="single"/>
          <w14:textFill>
            <w14:solidFill>
              <w14:schemeClr w14:val="tx1"/>
            </w14:solidFill>
          </w14:textFill>
        </w:rPr>
        <w:t>视具体项目定。</w:t>
      </w:r>
    </w:p>
    <w:p w14:paraId="738D4AC1">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2" w:name="_Toc14609"/>
      <w:r>
        <w:rPr>
          <w:rFonts w:eastAsia="黑体"/>
          <w:b/>
          <w:bCs/>
          <w:color w:val="000000" w:themeColor="text1"/>
          <w:sz w:val="32"/>
          <w:szCs w:val="32"/>
          <w:highlight w:val="none"/>
          <w:lang w:val="zh-CN"/>
          <w14:textFill>
            <w14:solidFill>
              <w14:schemeClr w14:val="tx1"/>
            </w14:solidFill>
          </w14:textFill>
        </w:rPr>
        <w:t xml:space="preserve">8.8 </w:t>
      </w:r>
      <w:r>
        <w:rPr>
          <w:rFonts w:hint="eastAsia" w:eastAsia="黑体" w:cs="黑体"/>
          <w:b/>
          <w:bCs/>
          <w:color w:val="000000" w:themeColor="text1"/>
          <w:sz w:val="32"/>
          <w:szCs w:val="32"/>
          <w:highlight w:val="none"/>
          <w:lang w:val="zh-CN"/>
          <w14:textFill>
            <w14:solidFill>
              <w14:schemeClr w14:val="tx1"/>
            </w14:solidFill>
          </w14:textFill>
        </w:rPr>
        <w:t>施工设备和临时设施</w:t>
      </w:r>
      <w:bookmarkEnd w:id="292"/>
    </w:p>
    <w:p w14:paraId="08698F20">
      <w:pPr>
        <w:pStyle w:val="107"/>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8.8.1 </w:t>
      </w:r>
      <w:r>
        <w:rPr>
          <w:rFonts w:hint="eastAsia" w:hAnsi="宋体" w:cs="宋体"/>
          <w:color w:val="000000" w:themeColor="text1"/>
          <w:szCs w:val="21"/>
          <w:highlight w:val="none"/>
          <w14:textFill>
            <w14:solidFill>
              <w14:schemeClr w14:val="tx1"/>
            </w14:solidFill>
          </w14:textFill>
        </w:rPr>
        <w:t>承包人提供的施工设备和临时设施</w:t>
      </w:r>
    </w:p>
    <w:p w14:paraId="03133479">
      <w:pPr>
        <w:pStyle w:val="107"/>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000000" w:themeColor="text1"/>
          <w:szCs w:val="21"/>
          <w:highlight w:val="none"/>
          <w14:textFill>
            <w14:solidFill>
              <w14:schemeClr w14:val="tx1"/>
            </w14:solidFill>
          </w14:textFill>
        </w:rPr>
        <w:t>承包人用于本工程的主要机械设备清单见合同附件4。</w:t>
      </w:r>
    </w:p>
    <w:p w14:paraId="740BF789">
      <w:pPr>
        <w:pStyle w:val="107"/>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关于修建临时设施费用承担的约定：</w:t>
      </w:r>
    </w:p>
    <w:p w14:paraId="6EE98B96">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由承包人自行承担，工程结束后承包人要恢复原状。</w:t>
      </w:r>
    </w:p>
    <w:p w14:paraId="336280E0">
      <w:pPr>
        <w:pStyle w:val="107"/>
        <w:autoSpaceDE w:val="0"/>
        <w:autoSpaceDN w:val="0"/>
        <w:adjustRightInd w:val="0"/>
        <w:spacing w:line="360" w:lineRule="auto"/>
        <w:ind w:firstLine="412" w:firstLineChars="200"/>
        <w:jc w:val="left"/>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8.8.2 </w:t>
      </w:r>
      <w:r>
        <w:rPr>
          <w:rFonts w:hint="eastAsia" w:hAnsi="宋体" w:cs="宋体"/>
          <w:color w:val="000000" w:themeColor="text1"/>
          <w:szCs w:val="21"/>
          <w:highlight w:val="none"/>
          <w14:textFill>
            <w14:solidFill>
              <w14:schemeClr w14:val="tx1"/>
            </w14:solidFill>
          </w14:textFill>
        </w:rPr>
        <w:t>发包人提供的施工设备和临时设施</w:t>
      </w:r>
    </w:p>
    <w:p w14:paraId="279EA656">
      <w:pPr>
        <w:pStyle w:val="107"/>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发包人提供的施工设备和临时设施：</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3E8DC2F">
      <w:pPr>
        <w:pStyle w:val="107"/>
        <w:autoSpaceDE w:val="0"/>
        <w:autoSpaceDN w:val="0"/>
        <w:adjustRightInd w:val="0"/>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发包人提供的施工设备和临时设施的运行、维护、拆除、清运费用的承担人：</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0A13C12">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93" w:name="_Toc15665"/>
      <w:r>
        <w:rPr>
          <w:rFonts w:ascii="Arial" w:hAnsi="Arial" w:eastAsia="黑体"/>
          <w:b/>
          <w:bCs/>
          <w:color w:val="000000" w:themeColor="text1"/>
          <w:sz w:val="32"/>
          <w:szCs w:val="32"/>
          <w:highlight w:val="none"/>
          <w:lang w:val="zh-CN"/>
          <w14:textFill>
            <w14:solidFill>
              <w14:schemeClr w14:val="tx1"/>
            </w14:solidFill>
          </w14:textFill>
        </w:rPr>
        <w:t xml:space="preserve">9. </w:t>
      </w:r>
      <w:r>
        <w:rPr>
          <w:rFonts w:hint="eastAsia" w:ascii="Arial" w:hAnsi="Arial" w:eastAsia="黑体" w:cs="黑体"/>
          <w:b/>
          <w:bCs/>
          <w:color w:val="000000" w:themeColor="text1"/>
          <w:sz w:val="32"/>
          <w:szCs w:val="32"/>
          <w:highlight w:val="none"/>
          <w:lang w:val="zh-CN"/>
          <w14:textFill>
            <w14:solidFill>
              <w14:schemeClr w14:val="tx1"/>
            </w14:solidFill>
          </w14:textFill>
        </w:rPr>
        <w:t>试验与检验</w:t>
      </w:r>
      <w:bookmarkEnd w:id="293"/>
    </w:p>
    <w:p w14:paraId="5E4D6A92">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4" w:name="_Toc25895"/>
      <w:r>
        <w:rPr>
          <w:rFonts w:eastAsia="黑体"/>
          <w:b/>
          <w:bCs/>
          <w:color w:val="000000" w:themeColor="text1"/>
          <w:sz w:val="32"/>
          <w:szCs w:val="32"/>
          <w:highlight w:val="none"/>
          <w:lang w:val="zh-CN"/>
          <w14:textFill>
            <w14:solidFill>
              <w14:schemeClr w14:val="tx1"/>
            </w14:solidFill>
          </w14:textFill>
        </w:rPr>
        <w:t xml:space="preserve">9.1 </w:t>
      </w:r>
      <w:r>
        <w:rPr>
          <w:rFonts w:hint="eastAsia" w:eastAsia="黑体" w:cs="黑体"/>
          <w:b/>
          <w:bCs/>
          <w:color w:val="000000" w:themeColor="text1"/>
          <w:sz w:val="32"/>
          <w:szCs w:val="32"/>
          <w:highlight w:val="none"/>
          <w:lang w:val="zh-CN"/>
          <w14:textFill>
            <w14:solidFill>
              <w14:schemeClr w14:val="tx1"/>
            </w14:solidFill>
          </w14:textFill>
        </w:rPr>
        <w:t>试验设备与试验人员</w:t>
      </w:r>
      <w:bookmarkEnd w:id="294"/>
    </w:p>
    <w:p w14:paraId="10890D6D">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9.1.2 </w:t>
      </w:r>
      <w:r>
        <w:rPr>
          <w:rFonts w:hint="eastAsia" w:hAnsi="宋体" w:cs="宋体"/>
          <w:color w:val="000000" w:themeColor="text1"/>
          <w:szCs w:val="21"/>
          <w:highlight w:val="none"/>
          <w14:textFill>
            <w14:solidFill>
              <w14:schemeClr w14:val="tx1"/>
            </w14:solidFill>
          </w14:textFill>
        </w:rPr>
        <w:t>试验设备</w:t>
      </w:r>
    </w:p>
    <w:p w14:paraId="706DA53C">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施工现场需要配置的试验场所：</w:t>
      </w:r>
      <w:r>
        <w:rPr>
          <w:rFonts w:hint="eastAsia"/>
          <w:color w:val="000000" w:themeColor="text1"/>
          <w:szCs w:val="21"/>
          <w:highlight w:val="none"/>
          <w:u w:val="single"/>
          <w14:textFill>
            <w14:solidFill>
              <w14:schemeClr w14:val="tx1"/>
            </w14:solidFill>
          </w14:textFill>
        </w:rPr>
        <w:t>满足自检需要</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D1BC6F1">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施工现场需要配备的试验设备：</w:t>
      </w:r>
      <w:r>
        <w:rPr>
          <w:rFonts w:hint="eastAsia"/>
          <w:color w:val="000000" w:themeColor="text1"/>
          <w:szCs w:val="21"/>
          <w:highlight w:val="none"/>
          <w:u w:val="single"/>
          <w14:textFill>
            <w14:solidFill>
              <w14:schemeClr w14:val="tx1"/>
            </w14:solidFill>
          </w14:textFill>
        </w:rPr>
        <w:t>满足自检需要</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3EE0428">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施工现场需要具备的其他试验条件：</w:t>
      </w:r>
      <w:r>
        <w:rPr>
          <w:rFonts w:hint="eastAsia"/>
          <w:color w:val="000000" w:themeColor="text1"/>
          <w:szCs w:val="21"/>
          <w:highlight w:val="none"/>
          <w:u w:val="single"/>
          <w14:textFill>
            <w14:solidFill>
              <w14:schemeClr w14:val="tx1"/>
            </w14:solidFill>
          </w14:textFill>
        </w:rPr>
        <w:t>满足自检需要</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3EC8782D">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5" w:name="_Toc24313"/>
      <w:r>
        <w:rPr>
          <w:rFonts w:eastAsia="黑体"/>
          <w:b/>
          <w:bCs/>
          <w:color w:val="000000" w:themeColor="text1"/>
          <w:sz w:val="32"/>
          <w:szCs w:val="32"/>
          <w:highlight w:val="none"/>
          <w:lang w:val="zh-CN"/>
          <w14:textFill>
            <w14:solidFill>
              <w14:schemeClr w14:val="tx1"/>
            </w14:solidFill>
          </w14:textFill>
        </w:rPr>
        <w:t xml:space="preserve">9.4 </w:t>
      </w:r>
      <w:r>
        <w:rPr>
          <w:rFonts w:hint="eastAsia" w:hAnsi="宋体" w:eastAsia="黑体" w:cs="黑体"/>
          <w:b/>
          <w:bCs/>
          <w:color w:val="000000" w:themeColor="text1"/>
          <w:sz w:val="32"/>
          <w:szCs w:val="32"/>
          <w:highlight w:val="none"/>
          <w:lang w:val="zh-CN"/>
          <w14:textFill>
            <w14:solidFill>
              <w14:schemeClr w14:val="tx1"/>
            </w14:solidFill>
          </w14:textFill>
        </w:rPr>
        <w:t>现场工艺试验</w:t>
      </w:r>
      <w:bookmarkEnd w:id="295"/>
      <w:r>
        <w:rPr>
          <w:rFonts w:eastAsia="黑体"/>
          <w:b/>
          <w:bCs/>
          <w:color w:val="000000" w:themeColor="text1"/>
          <w:sz w:val="32"/>
          <w:szCs w:val="32"/>
          <w:highlight w:val="none"/>
          <w:lang w:val="zh-CN"/>
          <w14:textFill>
            <w14:solidFill>
              <w14:schemeClr w14:val="tx1"/>
            </w14:solidFill>
          </w14:textFill>
        </w:rPr>
        <w:t xml:space="preserve"> </w:t>
      </w:r>
    </w:p>
    <w:p w14:paraId="694AECD1">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现场工艺试验的有关约定：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满足自检需要</w:t>
      </w:r>
      <w:r>
        <w:rPr>
          <w:rFonts w:hint="eastAsia" w:hAnsi="宋体" w:cs="宋体"/>
          <w:color w:val="000000" w:themeColor="text1"/>
          <w:szCs w:val="21"/>
          <w:highlight w:val="none"/>
          <w14:textFill>
            <w14:solidFill>
              <w14:schemeClr w14:val="tx1"/>
            </w14:solidFill>
          </w14:textFill>
        </w:rPr>
        <w:t>。</w:t>
      </w:r>
    </w:p>
    <w:p w14:paraId="5E128D78">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6" w:name="_Toc12374"/>
      <w:r>
        <w:rPr>
          <w:rFonts w:eastAsia="黑体"/>
          <w:b/>
          <w:bCs/>
          <w:color w:val="000000" w:themeColor="text1"/>
          <w:sz w:val="32"/>
          <w:szCs w:val="32"/>
          <w:highlight w:val="none"/>
          <w:lang w:val="zh-CN"/>
          <w14:textFill>
            <w14:solidFill>
              <w14:schemeClr w14:val="tx1"/>
            </w14:solidFill>
          </w14:textFill>
        </w:rPr>
        <w:t xml:space="preserve">9.5 </w:t>
      </w:r>
      <w:r>
        <w:rPr>
          <w:rFonts w:hint="eastAsia" w:hAnsi="宋体" w:eastAsia="黑体" w:cs="黑体"/>
          <w:b/>
          <w:bCs/>
          <w:color w:val="000000" w:themeColor="text1"/>
          <w:sz w:val="32"/>
          <w:szCs w:val="32"/>
          <w:highlight w:val="none"/>
          <w:lang w:val="zh-CN"/>
          <w14:textFill>
            <w14:solidFill>
              <w14:schemeClr w14:val="tx1"/>
            </w14:solidFill>
          </w14:textFill>
        </w:rPr>
        <w:t>检验费用</w:t>
      </w:r>
      <w:bookmarkEnd w:id="296"/>
    </w:p>
    <w:p w14:paraId="5C206C48">
      <w:pPr>
        <w:pStyle w:val="107"/>
        <w:spacing w:line="360" w:lineRule="auto"/>
        <w:ind w:firstLine="404" w:firstLineChars="196"/>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根据《建设工程质量检测管理办法》（建设部令第57号）以及《广西壮族自治区建设工程质量检测管理规定》</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桂建管</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2013</w:t>
      </w: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11</w:t>
      </w:r>
      <w:r>
        <w:rPr>
          <w:rFonts w:hint="eastAsia" w:hAnsi="宋体" w:cs="宋体"/>
          <w:color w:val="000000" w:themeColor="text1"/>
          <w:szCs w:val="21"/>
          <w:highlight w:val="none"/>
          <w14:textFill>
            <w14:solidFill>
              <w14:schemeClr w14:val="tx1"/>
            </w14:solidFill>
          </w14:textFill>
        </w:rPr>
        <w:t>号</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规定，工程质量检测业务由发包人委托有相应资质的检测机构检测。费用从发包人的项目建设经费中支出并直接支付给检测机构，不计入合同价款内。</w:t>
      </w:r>
    </w:p>
    <w:p w14:paraId="77C2F930">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297" w:name="_Toc1013"/>
      <w:r>
        <w:rPr>
          <w:rFonts w:ascii="Arial" w:hAnsi="Arial" w:eastAsia="黑体"/>
          <w:b/>
          <w:bCs/>
          <w:color w:val="000000" w:themeColor="text1"/>
          <w:sz w:val="32"/>
          <w:szCs w:val="32"/>
          <w:highlight w:val="none"/>
          <w:lang w:val="zh-CN"/>
          <w14:textFill>
            <w14:solidFill>
              <w14:schemeClr w14:val="tx1"/>
            </w14:solidFill>
          </w14:textFill>
        </w:rPr>
        <w:t xml:space="preserve">10. </w:t>
      </w:r>
      <w:r>
        <w:rPr>
          <w:rFonts w:hint="eastAsia" w:ascii="Arial" w:hAnsi="宋体" w:eastAsia="黑体" w:cs="黑体"/>
          <w:b/>
          <w:bCs/>
          <w:color w:val="000000" w:themeColor="text1"/>
          <w:sz w:val="32"/>
          <w:szCs w:val="32"/>
          <w:highlight w:val="none"/>
          <w:lang w:val="zh-CN"/>
          <w14:textFill>
            <w14:solidFill>
              <w14:schemeClr w14:val="tx1"/>
            </w14:solidFill>
          </w14:textFill>
        </w:rPr>
        <w:t>变更</w:t>
      </w:r>
      <w:bookmarkEnd w:id="297"/>
    </w:p>
    <w:p w14:paraId="38C730D4">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8" w:name="_Toc25956"/>
      <w:r>
        <w:rPr>
          <w:rFonts w:eastAsia="黑体"/>
          <w:b/>
          <w:bCs/>
          <w:color w:val="000000" w:themeColor="text1"/>
          <w:sz w:val="32"/>
          <w:szCs w:val="32"/>
          <w:highlight w:val="none"/>
          <w:lang w:val="zh-CN"/>
          <w14:textFill>
            <w14:solidFill>
              <w14:schemeClr w14:val="tx1"/>
            </w14:solidFill>
          </w14:textFill>
        </w:rPr>
        <w:t xml:space="preserve">10.1 </w:t>
      </w:r>
      <w:r>
        <w:rPr>
          <w:rFonts w:hint="eastAsia" w:hAnsi="宋体" w:eastAsia="黑体" w:cs="黑体"/>
          <w:b/>
          <w:bCs/>
          <w:color w:val="000000" w:themeColor="text1"/>
          <w:sz w:val="32"/>
          <w:szCs w:val="32"/>
          <w:highlight w:val="none"/>
          <w:lang w:val="zh-CN"/>
          <w14:textFill>
            <w14:solidFill>
              <w14:schemeClr w14:val="tx1"/>
            </w14:solidFill>
          </w14:textFill>
        </w:rPr>
        <w:t>变更的范围</w:t>
      </w:r>
      <w:bookmarkEnd w:id="298"/>
    </w:p>
    <w:p w14:paraId="6EDC1991">
      <w:pPr>
        <w:pStyle w:val="107"/>
        <w:ind w:firstLine="426"/>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关于变更的范围的约定：</w:t>
      </w:r>
    </w:p>
    <w:p w14:paraId="18A45FCB">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（1）增加或减少合同中任何工作，或追加额外的工作；</w:t>
      </w:r>
    </w:p>
    <w:p w14:paraId="4B217250">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（2）取消合同中任何工作，但转由他人实施的工作除外；</w:t>
      </w:r>
    </w:p>
    <w:p w14:paraId="1B38CD44">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（3）改变合同中任何工作的质量标准或其他特性；</w:t>
      </w:r>
    </w:p>
    <w:p w14:paraId="5416D089">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（4）改变工程的基线、标高、位置和尺寸；</w:t>
      </w:r>
    </w:p>
    <w:p w14:paraId="60EA1826">
      <w:pPr>
        <w:pStyle w:val="107"/>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（5）改变工程的时间安排或实施顺序。</w:t>
      </w:r>
    </w:p>
    <w:p w14:paraId="1CE5AD34">
      <w:pPr>
        <w:pStyle w:val="107"/>
        <w:spacing w:line="360" w:lineRule="auto"/>
        <w:ind w:firstLine="412" w:firstLineChars="200"/>
        <w:jc w:val="left"/>
        <w:rPr>
          <w:rFonts w:hint="eastAsia" w:ascii="Times New Roman" w:hAnsi="Times New Roman"/>
          <w:color w:val="000000" w:themeColor="text1"/>
          <w:szCs w:val="21"/>
          <w:highlight w:val="none"/>
          <w:u w:val="single"/>
          <w14:textFill>
            <w14:solidFill>
              <w14:schemeClr w14:val="tx1"/>
            </w14:solidFill>
          </w14:textFill>
        </w:rPr>
      </w:pPr>
      <w:r>
        <w:rPr>
          <w:rFonts w:hint="eastAsia" w:ascii="Times New Roman" w:hAnsi="Times New Roman"/>
          <w:color w:val="000000" w:themeColor="text1"/>
          <w:szCs w:val="21"/>
          <w:highlight w:val="none"/>
          <w:u w:val="single"/>
          <w14:textFill>
            <w14:solidFill>
              <w14:schemeClr w14:val="tx1"/>
            </w14:solidFill>
          </w14:textFill>
        </w:rPr>
        <w:t>（6）业主优化施工工艺。</w:t>
      </w:r>
    </w:p>
    <w:p w14:paraId="3B7F0D80">
      <w:pPr>
        <w:pStyle w:val="108"/>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注：因规划调整或其他主管部门要求调整等原因需要进行设计变更导致工程量增减的，承包人必须无条件配合</w:t>
      </w:r>
      <w:r>
        <w:rPr>
          <w:rFonts w:hint="eastAsia"/>
          <w:color w:val="000000" w:themeColor="text1"/>
          <w:szCs w:val="21"/>
          <w:highlight w:val="none"/>
          <w:u w:val="single"/>
          <w:lang w:val="en-US" w:eastAsia="zh-CN"/>
          <w14:textFill>
            <w14:solidFill>
              <w14:schemeClr w14:val="tx1"/>
            </w14:solidFill>
          </w14:textFill>
        </w:rPr>
        <w:t>，相关的费用按照合同约定执行</w:t>
      </w:r>
      <w:r>
        <w:rPr>
          <w:rFonts w:hint="eastAsia"/>
          <w:color w:val="000000" w:themeColor="text1"/>
          <w:szCs w:val="21"/>
          <w:highlight w:val="none"/>
          <w:u w:val="single"/>
          <w14:textFill>
            <w14:solidFill>
              <w14:schemeClr w14:val="tx1"/>
            </w14:solidFill>
          </w14:textFill>
        </w:rPr>
        <w:t>。</w:t>
      </w:r>
    </w:p>
    <w:p w14:paraId="333AF3AD">
      <w:pPr>
        <w:pStyle w:val="84"/>
        <w:jc w:val="left"/>
        <w:rPr>
          <w:rFonts w:ascii="Times New Roman" w:hAnsi="Times New Roman"/>
          <w:bCs/>
          <w:color w:val="000000" w:themeColor="text1"/>
          <w:spacing w:val="10"/>
          <w:kern w:val="0"/>
          <w:sz w:val="24"/>
          <w:szCs w:val="24"/>
          <w:highlight w:val="none"/>
          <w14:textFill>
            <w14:solidFill>
              <w14:schemeClr w14:val="tx1"/>
            </w14:solidFill>
          </w14:textFill>
        </w:rPr>
      </w:pPr>
    </w:p>
    <w:p w14:paraId="4C4BF382">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299" w:name="_Toc20958"/>
      <w:r>
        <w:rPr>
          <w:rFonts w:eastAsia="黑体"/>
          <w:b/>
          <w:bCs/>
          <w:color w:val="000000" w:themeColor="text1"/>
          <w:sz w:val="32"/>
          <w:szCs w:val="32"/>
          <w:highlight w:val="none"/>
          <w:lang w:val="zh-CN"/>
          <w14:textFill>
            <w14:solidFill>
              <w14:schemeClr w14:val="tx1"/>
            </w14:solidFill>
          </w14:textFill>
        </w:rPr>
        <w:t xml:space="preserve">10.3 </w:t>
      </w:r>
      <w:r>
        <w:rPr>
          <w:rFonts w:hint="eastAsia" w:hAnsi="宋体" w:eastAsia="黑体" w:cs="黑体"/>
          <w:b/>
          <w:bCs/>
          <w:color w:val="000000" w:themeColor="text1"/>
          <w:sz w:val="32"/>
          <w:szCs w:val="32"/>
          <w:highlight w:val="none"/>
          <w:lang w:val="zh-CN"/>
          <w14:textFill>
            <w14:solidFill>
              <w14:schemeClr w14:val="tx1"/>
            </w14:solidFill>
          </w14:textFill>
        </w:rPr>
        <w:t>变更程序</w:t>
      </w:r>
      <w:bookmarkEnd w:id="299"/>
    </w:p>
    <w:p w14:paraId="00B1483C">
      <w:pPr>
        <w:pStyle w:val="107"/>
        <w:spacing w:line="360" w:lineRule="auto"/>
        <w:ind w:firstLine="433" w:firstLineChars="21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10.3.1</w:t>
      </w:r>
      <w:r>
        <w:rPr>
          <w:rFonts w:hint="eastAsia"/>
          <w:color w:val="000000" w:themeColor="text1"/>
          <w:szCs w:val="21"/>
          <w:highlight w:val="none"/>
          <w14:textFill>
            <w14:solidFill>
              <w14:schemeClr w14:val="tx1"/>
            </w14:solidFill>
          </w14:textFill>
        </w:rPr>
        <w:t>国有投资项目：</w:t>
      </w:r>
    </w:p>
    <w:p w14:paraId="21F018BD">
      <w:pPr>
        <w:pStyle w:val="107"/>
        <w:spacing w:line="360" w:lineRule="auto"/>
        <w:ind w:firstLine="433" w:firstLineChars="21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⑴设计变更和工程签证，按各市政府或相关部门的规定办理。属不可抗力（自然灾害、突发事件等）造成变更的，按特事特办原则予以办理。</w:t>
      </w:r>
    </w:p>
    <w:p w14:paraId="5842945F">
      <w:pPr>
        <w:pStyle w:val="107"/>
        <w:spacing w:line="360" w:lineRule="auto"/>
        <w:ind w:firstLine="433" w:firstLineChars="21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⑵建设单位在实施项目过程中，若发生单价变动，由发包人、承包人、监理或造价咨询等单位共同商定并签字确认。</w:t>
      </w:r>
    </w:p>
    <w:p w14:paraId="2D69F2D4">
      <w:pPr>
        <w:pStyle w:val="107"/>
        <w:spacing w:line="360" w:lineRule="auto"/>
        <w:ind w:firstLine="433" w:firstLineChars="210"/>
        <w:rPr>
          <w:rFonts w:hAnsi="宋体"/>
          <w:bCs/>
          <w:color w:val="000000" w:themeColor="text1"/>
          <w:szCs w:val="21"/>
          <w:highlight w:val="none"/>
          <w14:textFill>
            <w14:solidFill>
              <w14:schemeClr w14:val="tx1"/>
            </w14:solidFill>
          </w14:textFill>
        </w:rPr>
      </w:pPr>
      <w:r>
        <w:rPr>
          <w:rFonts w:hint="eastAsia" w:hAnsi="宋体"/>
          <w:bCs/>
          <w:color w:val="000000" w:themeColor="text1"/>
          <w:szCs w:val="21"/>
          <w:highlight w:val="none"/>
          <w14:textFill>
            <w14:solidFill>
              <w14:schemeClr w14:val="tx1"/>
            </w14:solidFill>
          </w14:textFill>
        </w:rPr>
        <w:t>⑶</w:t>
      </w:r>
      <w:r>
        <w:rPr>
          <w:rFonts w:hAnsi="宋体"/>
          <w:bCs/>
          <w:color w:val="000000" w:themeColor="text1"/>
          <w:szCs w:val="21"/>
          <w:highlight w:val="none"/>
          <w14:textFill>
            <w14:solidFill>
              <w14:schemeClr w14:val="tx1"/>
            </w14:solidFill>
          </w14:textFill>
        </w:rPr>
        <w:t xml:space="preserve"> </w:t>
      </w:r>
      <w:r>
        <w:rPr>
          <w:rFonts w:hint="eastAsia" w:hAnsi="宋体"/>
          <w:bCs/>
          <w:color w:val="000000" w:themeColor="text1"/>
          <w:szCs w:val="21"/>
          <w:highlight w:val="none"/>
          <w14:textFill>
            <w14:solidFill>
              <w14:schemeClr w14:val="tx1"/>
            </w14:solidFill>
          </w14:textFill>
        </w:rPr>
        <w:t>当合同规定的合同价款调整情况发生后，承包人未在规定时间内通知发包人，或者未在规定时间内提出调整报告，发包人可以根据有关资料，决定是否调整和调整的金额，并书面通知承包人。</w:t>
      </w:r>
    </w:p>
    <w:p w14:paraId="3A1EF22F">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10.3.2 </w:t>
      </w:r>
      <w:r>
        <w:rPr>
          <w:rFonts w:hint="eastAsia" w:cs="宋体"/>
          <w:color w:val="000000" w:themeColor="text1"/>
          <w:szCs w:val="21"/>
          <w:highlight w:val="none"/>
          <w14:textFill>
            <w14:solidFill>
              <w14:schemeClr w14:val="tx1"/>
            </w14:solidFill>
          </w14:textFill>
        </w:rPr>
        <w:t>非国有投资项目：</w:t>
      </w:r>
      <w:r>
        <w:rPr>
          <w:color w:val="000000" w:themeColor="text1"/>
          <w:szCs w:val="21"/>
          <w:highlight w:val="none"/>
          <w14:textFill>
            <w14:solidFill>
              <w14:schemeClr w14:val="tx1"/>
            </w14:solidFill>
          </w14:textFill>
        </w:rPr>
        <w:t xml:space="preserve"> </w:t>
      </w:r>
    </w:p>
    <w:p w14:paraId="09BA58B6">
      <w:pPr>
        <w:pStyle w:val="107"/>
        <w:spacing w:line="360" w:lineRule="auto"/>
        <w:jc w:val="left"/>
        <w:rPr>
          <w:color w:val="000000" w:themeColor="text1"/>
          <w:szCs w:val="21"/>
          <w:highlight w:val="none"/>
          <w14:textFill>
            <w14:solidFill>
              <w14:schemeClr w14:val="tx1"/>
            </w14:solidFill>
          </w14:textFill>
        </w:rPr>
      </w:pP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7EBE02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0" w:name="_Toc10509"/>
      <w:r>
        <w:rPr>
          <w:rFonts w:eastAsia="黑体"/>
          <w:b/>
          <w:bCs/>
          <w:color w:val="000000" w:themeColor="text1"/>
          <w:sz w:val="32"/>
          <w:szCs w:val="32"/>
          <w:highlight w:val="none"/>
          <w:lang w:val="zh-CN"/>
          <w14:textFill>
            <w14:solidFill>
              <w14:schemeClr w14:val="tx1"/>
            </w14:solidFill>
          </w14:textFill>
        </w:rPr>
        <w:t xml:space="preserve">10.4 </w:t>
      </w:r>
      <w:r>
        <w:rPr>
          <w:rFonts w:hint="eastAsia" w:hAnsi="宋体" w:eastAsia="黑体" w:cs="黑体"/>
          <w:b/>
          <w:bCs/>
          <w:color w:val="000000" w:themeColor="text1"/>
          <w:sz w:val="32"/>
          <w:szCs w:val="32"/>
          <w:highlight w:val="none"/>
          <w:lang w:val="zh-CN"/>
          <w14:textFill>
            <w14:solidFill>
              <w14:schemeClr w14:val="tx1"/>
            </w14:solidFill>
          </w14:textFill>
        </w:rPr>
        <w:t>变更估价</w:t>
      </w:r>
      <w:bookmarkEnd w:id="300"/>
    </w:p>
    <w:p w14:paraId="7A6D395E">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10.4.1 </w:t>
      </w:r>
      <w:r>
        <w:rPr>
          <w:rFonts w:hint="eastAsia" w:hAnsi="宋体" w:cs="宋体"/>
          <w:color w:val="000000" w:themeColor="text1"/>
          <w:szCs w:val="21"/>
          <w:highlight w:val="none"/>
          <w14:textFill>
            <w14:solidFill>
              <w14:schemeClr w14:val="tx1"/>
            </w14:solidFill>
          </w14:textFill>
        </w:rPr>
        <w:t>变更估价原则</w:t>
      </w:r>
    </w:p>
    <w:p w14:paraId="1955F15A">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关于变更估价的约定</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u w:val="single"/>
          <w14:textFill>
            <w14:solidFill>
              <w14:schemeClr w14:val="tx1"/>
            </w14:solidFill>
          </w14:textFill>
        </w:rPr>
        <w:t>工程变更合同价款按下列方法进行：（</w:t>
      </w:r>
      <w:r>
        <w:rPr>
          <w:color w:val="000000" w:themeColor="text1"/>
          <w:szCs w:val="21"/>
          <w:highlight w:val="none"/>
          <w:u w:val="single"/>
          <w14:textFill>
            <w14:solidFill>
              <w14:schemeClr w14:val="tx1"/>
            </w14:solidFill>
          </w14:textFill>
        </w:rPr>
        <w:t>1</w:t>
      </w:r>
      <w:r>
        <w:rPr>
          <w:rFonts w:hint="eastAsia" w:hAnsi="宋体" w:cs="宋体"/>
          <w:color w:val="000000" w:themeColor="text1"/>
          <w:szCs w:val="21"/>
          <w:highlight w:val="none"/>
          <w:u w:val="single"/>
          <w14:textFill>
            <w14:solidFill>
              <w14:schemeClr w14:val="tx1"/>
            </w14:solidFill>
          </w14:textFill>
        </w:rPr>
        <w:t>）合同中已有相同清单项目的，按合同该清单项目价格进行计算；（</w:t>
      </w:r>
      <w:r>
        <w:rPr>
          <w:color w:val="000000" w:themeColor="text1"/>
          <w:szCs w:val="21"/>
          <w:highlight w:val="none"/>
          <w:u w:val="single"/>
          <w14:textFill>
            <w14:solidFill>
              <w14:schemeClr w14:val="tx1"/>
            </w14:solidFill>
          </w14:textFill>
        </w:rPr>
        <w:t>2</w:t>
      </w:r>
      <w:r>
        <w:rPr>
          <w:rFonts w:hint="eastAsia" w:hAnsi="宋体" w:cs="宋体"/>
          <w:color w:val="000000" w:themeColor="text1"/>
          <w:szCs w:val="21"/>
          <w:highlight w:val="none"/>
          <w:u w:val="single"/>
          <w14:textFill>
            <w14:solidFill>
              <w14:schemeClr w14:val="tx1"/>
            </w14:solidFill>
          </w14:textFill>
        </w:rPr>
        <w:t>）合同中只有类似清单项目的，参照该类似清单项目价格进行计算；（</w:t>
      </w:r>
      <w:r>
        <w:rPr>
          <w:color w:val="000000" w:themeColor="text1"/>
          <w:szCs w:val="21"/>
          <w:highlight w:val="none"/>
          <w:u w:val="single"/>
          <w14:textFill>
            <w14:solidFill>
              <w14:schemeClr w14:val="tx1"/>
            </w14:solidFill>
          </w14:textFill>
        </w:rPr>
        <w:t>3</w:t>
      </w:r>
      <w:r>
        <w:rPr>
          <w:rFonts w:hint="eastAsia" w:hAnsi="宋体" w:cs="宋体"/>
          <w:color w:val="000000" w:themeColor="text1"/>
          <w:szCs w:val="21"/>
          <w:highlight w:val="none"/>
          <w:u w:val="single"/>
          <w14:textFill>
            <w14:solidFill>
              <w14:schemeClr w14:val="tx1"/>
            </w14:solidFill>
          </w14:textFill>
        </w:rPr>
        <w:t>）合同中没有适用或类似清单项目的价格计算方法：有定额的套定额，并（</w:t>
      </w:r>
      <w:r>
        <w:rPr>
          <w:rFonts w:hint="eastAsia" w:ascii="Wingdings 2" w:hAnsi="Wingdings 2" w:cs="宋体"/>
          <w:b/>
          <w:bCs/>
          <w:color w:val="000000" w:themeColor="text1"/>
          <w:szCs w:val="21"/>
          <w:highlight w:val="none"/>
          <w14:textFill>
            <w14:solidFill>
              <w14:schemeClr w14:val="tx1"/>
            </w14:solidFill>
          </w14:textFill>
        </w:rPr>
        <w:t>R</w:t>
      </w:r>
      <w:r>
        <w:rPr>
          <w:rFonts w:hint="eastAsia" w:hAnsi="宋体" w:cs="宋体"/>
          <w:color w:val="000000" w:themeColor="text1"/>
          <w:szCs w:val="21"/>
          <w:highlight w:val="none"/>
          <w:u w:val="single"/>
          <w14:textFill>
            <w14:solidFill>
              <w14:schemeClr w14:val="tx1"/>
            </w14:solidFill>
          </w14:textFill>
        </w:rPr>
        <w:t>乘以承包人的中标价与经审定的工程招标控制价比较得出的系数</w:t>
      </w:r>
      <w:r>
        <w:rPr>
          <w:rFonts w:hint="eastAsia" w:cs="宋体"/>
          <w:color w:val="000000" w:themeColor="text1"/>
          <w:szCs w:val="21"/>
          <w:highlight w:val="none"/>
          <w:u w:val="single"/>
          <w14:textFill>
            <w14:solidFill>
              <w14:schemeClr w14:val="tx1"/>
            </w14:solidFill>
          </w14:textFill>
        </w:rPr>
        <w:t>，</w:t>
      </w:r>
      <w:r>
        <w:rPr>
          <w:rFonts w:hint="eastAsia" w:cs="宋体"/>
          <w:b/>
          <w:bCs/>
          <w:color w:val="000000" w:themeColor="text1"/>
          <w:szCs w:val="21"/>
          <w:highlight w:val="none"/>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不乘系数）计算，其中：材料设备价格按施工期间的《</w:t>
      </w:r>
      <w:r>
        <w:rPr>
          <w:rFonts w:hint="eastAsia"/>
          <w:color w:val="000000" w:themeColor="text1"/>
          <w:szCs w:val="21"/>
          <w:highlight w:val="none"/>
          <w:u w:val="single"/>
          <w14:textFill>
            <w14:solidFill>
              <w14:schemeClr w14:val="tx1"/>
            </w14:solidFill>
          </w14:textFill>
        </w:rPr>
        <w:t>钦州</w:t>
      </w:r>
      <w:r>
        <w:rPr>
          <w:rFonts w:hint="eastAsia" w:hAnsi="宋体" w:cs="宋体"/>
          <w:color w:val="000000" w:themeColor="text1"/>
          <w:szCs w:val="21"/>
          <w:highlight w:val="none"/>
          <w:u w:val="single"/>
          <w14:textFill>
            <w14:solidFill>
              <w14:schemeClr w14:val="tx1"/>
            </w14:solidFill>
          </w14:textFill>
        </w:rPr>
        <w:t>市建设工程造价信息》相应信息价的加权平均值计算，《</w:t>
      </w:r>
      <w:r>
        <w:rPr>
          <w:rFonts w:hint="eastAsia"/>
          <w:color w:val="000000" w:themeColor="text1"/>
          <w:szCs w:val="21"/>
          <w:highlight w:val="none"/>
          <w:u w:val="single"/>
          <w14:textFill>
            <w14:solidFill>
              <w14:schemeClr w14:val="tx1"/>
            </w14:solidFill>
          </w14:textFill>
        </w:rPr>
        <w:t>钦州</w:t>
      </w:r>
      <w:r>
        <w:rPr>
          <w:rFonts w:hint="eastAsia" w:hAnsi="宋体" w:cs="宋体"/>
          <w:color w:val="000000" w:themeColor="text1"/>
          <w:szCs w:val="21"/>
          <w:highlight w:val="none"/>
          <w:u w:val="single"/>
          <w14:textFill>
            <w14:solidFill>
              <w14:schemeClr w14:val="tx1"/>
            </w14:solidFill>
          </w14:textFill>
        </w:rPr>
        <w:t>市建设工程造价信息》中钦州港没有的参照同期钦州市除税信息价，钦州市再没有的参考同期南宁除税信息价，如信息价没有的参考市场价或经发包人、承包人、监理人及有关监督部门共同认可的实际购买价确定；无定额可套的，由建设单位、施工单位、监理单位或造价咨询单位根据市场行情协商确定包含除税金以外所有费用的税前综合价格</w:t>
      </w:r>
      <w:r>
        <w:rPr>
          <w:rFonts w:hint="eastAsia" w:hAnsi="宋体" w:cs="宋体"/>
          <w:color w:val="000000" w:themeColor="text1"/>
          <w:szCs w:val="21"/>
          <w:highlight w:val="none"/>
          <w14:textFill>
            <w14:solidFill>
              <w14:schemeClr w14:val="tx1"/>
            </w14:solidFill>
          </w14:textFill>
        </w:rPr>
        <w:t>。以上约定同时适用于</w:t>
      </w:r>
      <w:r>
        <w:rPr>
          <w:rFonts w:hint="eastAsia" w:hAnsi="宋体" w:cs="宋体"/>
          <w:color w:val="000000" w:themeColor="text1"/>
          <w:szCs w:val="21"/>
          <w:highlight w:val="none"/>
          <w:lang w:eastAsia="zh-CN"/>
          <w14:textFill>
            <w14:solidFill>
              <w14:schemeClr w14:val="tx1"/>
            </w14:solidFill>
          </w14:textFill>
        </w:rPr>
        <w:t>工程预算书</w:t>
      </w:r>
      <w:r>
        <w:rPr>
          <w:rFonts w:hint="eastAsia" w:hAnsi="宋体" w:cs="宋体"/>
          <w:color w:val="000000" w:themeColor="text1"/>
          <w:szCs w:val="21"/>
          <w:highlight w:val="none"/>
          <w14:textFill>
            <w14:solidFill>
              <w14:schemeClr w14:val="tx1"/>
            </w14:solidFill>
          </w14:textFill>
        </w:rPr>
        <w:t>缺项以及工程量清单项目特征与图纸不符时的价款确定。</w:t>
      </w:r>
    </w:p>
    <w:p w14:paraId="6A8660BB">
      <w:pPr>
        <w:pStyle w:val="107"/>
        <w:spacing w:line="360" w:lineRule="auto"/>
        <w:ind w:firstLine="412" w:firstLineChars="200"/>
        <w:jc w:val="left"/>
        <w:rPr>
          <w:rFonts w:hint="eastAsia" w:cs="宋体"/>
          <w:color w:val="000000" w:themeColor="text1"/>
          <w:szCs w:val="21"/>
          <w:highlight w:val="none"/>
          <w:u w:val="single"/>
          <w14:textFill>
            <w14:solidFill>
              <w14:schemeClr w14:val="tx1"/>
            </w14:solidFill>
          </w14:textFill>
        </w:rPr>
      </w:pPr>
      <w:r>
        <w:rPr>
          <w:rFonts w:hint="eastAsia" w:cs="宋体"/>
          <w:color w:val="000000" w:themeColor="text1"/>
          <w:szCs w:val="21"/>
          <w:highlight w:val="none"/>
          <w:u w:val="single"/>
          <w14:textFill>
            <w14:solidFill>
              <w14:schemeClr w14:val="tx1"/>
            </w14:solidFill>
          </w14:textFill>
        </w:rPr>
        <w:t>工程变更导致实际完成的变更工程量与已标价清单或预算书中列明的该项目工程量有偏差时，其综合单价的确定按专用条款“</w:t>
      </w:r>
      <w:r>
        <w:rPr>
          <w:color w:val="000000" w:themeColor="text1"/>
          <w:szCs w:val="21"/>
          <w:highlight w:val="none"/>
          <w:u w:val="single"/>
          <w14:textFill>
            <w14:solidFill>
              <w14:schemeClr w14:val="tx1"/>
            </w14:solidFill>
          </w14:textFill>
        </w:rPr>
        <w:t>1.13</w:t>
      </w:r>
      <w:r>
        <w:rPr>
          <w:rFonts w:hint="eastAsia" w:cs="宋体"/>
          <w:color w:val="000000" w:themeColor="text1"/>
          <w:szCs w:val="21"/>
          <w:highlight w:val="none"/>
          <w:u w:val="single"/>
          <w14:textFill>
            <w14:solidFill>
              <w14:schemeClr w14:val="tx1"/>
            </w14:solidFill>
          </w14:textFill>
        </w:rPr>
        <w:t>工程量清单错误的修正”执行。</w:t>
      </w:r>
    </w:p>
    <w:p w14:paraId="6B8840C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1" w:name="_Toc8415"/>
      <w:r>
        <w:rPr>
          <w:rFonts w:eastAsia="黑体"/>
          <w:b/>
          <w:bCs/>
          <w:color w:val="000000" w:themeColor="text1"/>
          <w:sz w:val="32"/>
          <w:szCs w:val="32"/>
          <w:highlight w:val="none"/>
          <w:lang w:val="zh-CN"/>
          <w14:textFill>
            <w14:solidFill>
              <w14:schemeClr w14:val="tx1"/>
            </w14:solidFill>
          </w14:textFill>
        </w:rPr>
        <w:t xml:space="preserve">10.5 </w:t>
      </w:r>
      <w:r>
        <w:rPr>
          <w:rFonts w:hint="eastAsia" w:eastAsia="黑体" w:cs="黑体"/>
          <w:b/>
          <w:bCs/>
          <w:color w:val="000000" w:themeColor="text1"/>
          <w:sz w:val="32"/>
          <w:szCs w:val="32"/>
          <w:highlight w:val="none"/>
          <w:lang w:val="zh-CN"/>
          <w14:textFill>
            <w14:solidFill>
              <w14:schemeClr w14:val="tx1"/>
            </w14:solidFill>
          </w14:textFill>
        </w:rPr>
        <w:t>承包人的合理化建议</w:t>
      </w:r>
      <w:bookmarkEnd w:id="301"/>
    </w:p>
    <w:p w14:paraId="447957E5">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监理人审查承包人合理化建议的期限：</w:t>
      </w:r>
      <w:r>
        <w:rPr>
          <w:rFonts w:hint="eastAsia"/>
          <w:color w:val="000000" w:themeColor="text1"/>
          <w:szCs w:val="21"/>
          <w:highlight w:val="none"/>
          <w:u w:val="single"/>
          <w14:textFill>
            <w14:solidFill>
              <w14:schemeClr w14:val="tx1"/>
            </w14:solidFill>
          </w14:textFill>
        </w:rPr>
        <w:t>在收到承包人提交的合理化建议后7天内</w:t>
      </w:r>
      <w:r>
        <w:rPr>
          <w:rFonts w:hint="eastAsia" w:hAnsi="宋体" w:cs="宋体"/>
          <w:color w:val="000000" w:themeColor="text1"/>
          <w:szCs w:val="21"/>
          <w:highlight w:val="none"/>
          <w14:textFill>
            <w14:solidFill>
              <w14:schemeClr w14:val="tx1"/>
            </w14:solidFill>
          </w14:textFill>
        </w:rPr>
        <w:t>。</w:t>
      </w:r>
    </w:p>
    <w:p w14:paraId="5C8C41CB">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发包人审批承包人合理化建议的期限：</w:t>
      </w:r>
      <w:r>
        <w:rPr>
          <w:rFonts w:hint="eastAsia"/>
          <w:color w:val="000000" w:themeColor="text1"/>
          <w:szCs w:val="21"/>
          <w:highlight w:val="none"/>
          <w:u w:val="single"/>
          <w14:textFill>
            <w14:solidFill>
              <w14:schemeClr w14:val="tx1"/>
            </w14:solidFill>
          </w14:textFill>
        </w:rPr>
        <w:t>在收到监理人报送的合理化建议后7天内</w:t>
      </w:r>
      <w:r>
        <w:rPr>
          <w:rFonts w:hint="eastAsia" w:hAnsi="宋体" w:cs="宋体"/>
          <w:color w:val="000000" w:themeColor="text1"/>
          <w:szCs w:val="21"/>
          <w:highlight w:val="none"/>
          <w14:textFill>
            <w14:solidFill>
              <w14:schemeClr w14:val="tx1"/>
            </w14:solidFill>
          </w14:textFill>
        </w:rPr>
        <w:t>。</w:t>
      </w:r>
    </w:p>
    <w:p w14:paraId="7FDBCDD4">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承包人提出的合理化建议降低了合同价格或者提高了工程经济效益的奖励的方法和金额为：</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0C2E163">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2" w:name="_Toc1978"/>
      <w:r>
        <w:rPr>
          <w:rFonts w:eastAsia="黑体"/>
          <w:b/>
          <w:bCs/>
          <w:color w:val="000000" w:themeColor="text1"/>
          <w:sz w:val="32"/>
          <w:szCs w:val="32"/>
          <w:highlight w:val="none"/>
          <w:lang w:val="zh-CN"/>
          <w14:textFill>
            <w14:solidFill>
              <w14:schemeClr w14:val="tx1"/>
            </w14:solidFill>
          </w14:textFill>
        </w:rPr>
        <w:t xml:space="preserve">10.7 </w:t>
      </w:r>
      <w:r>
        <w:rPr>
          <w:rFonts w:hint="eastAsia" w:hAnsi="宋体" w:eastAsia="黑体" w:cs="黑体"/>
          <w:b/>
          <w:bCs/>
          <w:color w:val="000000" w:themeColor="text1"/>
          <w:sz w:val="32"/>
          <w:szCs w:val="32"/>
          <w:highlight w:val="none"/>
          <w:lang w:val="zh-CN"/>
          <w14:textFill>
            <w14:solidFill>
              <w14:schemeClr w14:val="tx1"/>
            </w14:solidFill>
          </w14:textFill>
        </w:rPr>
        <w:t>暂估价</w:t>
      </w:r>
      <w:bookmarkEnd w:id="302"/>
    </w:p>
    <w:p w14:paraId="7533BFF9">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暂估价材料和工程设备的明细详见已标价工程量清单《</w:t>
      </w:r>
      <w:r>
        <w:rPr>
          <w:rFonts w:hint="eastAsia" w:cs="宋体"/>
          <w:color w:val="000000" w:themeColor="text1"/>
          <w:szCs w:val="21"/>
          <w:highlight w:val="none"/>
          <w14:textFill>
            <w14:solidFill>
              <w14:schemeClr w14:val="tx1"/>
            </w14:solidFill>
          </w14:textFill>
        </w:rPr>
        <w:t>材料（工程设备）暂估价格及调整表》</w:t>
      </w:r>
      <w:r>
        <w:rPr>
          <w:rFonts w:hint="eastAsia" w:hAnsi="宋体" w:cs="宋体"/>
          <w:color w:val="000000" w:themeColor="text1"/>
          <w:kern w:val="0"/>
          <w:szCs w:val="21"/>
          <w:highlight w:val="none"/>
          <w14:textFill>
            <w14:solidFill>
              <w14:schemeClr w14:val="tx1"/>
            </w14:solidFill>
          </w14:textFill>
        </w:rPr>
        <w:t>（表</w:t>
      </w:r>
      <w:r>
        <w:rPr>
          <w:rFonts w:hAnsi="宋体"/>
          <w:color w:val="000000" w:themeColor="text1"/>
          <w:kern w:val="0"/>
          <w:szCs w:val="21"/>
          <w:highlight w:val="none"/>
          <w14:textFill>
            <w14:solidFill>
              <w14:schemeClr w14:val="tx1"/>
            </w14:solidFill>
          </w14:textFill>
        </w:rPr>
        <w:t>12-2</w:t>
      </w:r>
      <w:r>
        <w:rPr>
          <w:rFonts w:hint="eastAsia" w:hAnsi="宋体" w:cs="宋体"/>
          <w:color w:val="000000" w:themeColor="text1"/>
          <w:kern w:val="0"/>
          <w:szCs w:val="21"/>
          <w:highlight w:val="none"/>
          <w14:textFill>
            <w14:solidFill>
              <w14:schemeClr w14:val="tx1"/>
            </w14:solidFill>
          </w14:textFill>
        </w:rPr>
        <w:t>）和《</w:t>
      </w:r>
      <w:r>
        <w:rPr>
          <w:rFonts w:hint="eastAsia" w:cs="宋体"/>
          <w:color w:val="000000" w:themeColor="text1"/>
          <w:szCs w:val="21"/>
          <w:highlight w:val="none"/>
          <w14:textFill>
            <w14:solidFill>
              <w14:schemeClr w14:val="tx1"/>
            </w14:solidFill>
          </w14:textFill>
        </w:rPr>
        <w:t>专业工程暂估价表》（</w:t>
      </w:r>
      <w:r>
        <w:rPr>
          <w:rFonts w:hint="eastAsia" w:hAnsi="宋体" w:cs="宋体"/>
          <w:color w:val="000000" w:themeColor="text1"/>
          <w:kern w:val="0"/>
          <w:szCs w:val="21"/>
          <w:highlight w:val="none"/>
          <w14:textFill>
            <w14:solidFill>
              <w14:schemeClr w14:val="tx1"/>
            </w14:solidFill>
          </w14:textFill>
        </w:rPr>
        <w:t>表</w:t>
      </w:r>
      <w:r>
        <w:rPr>
          <w:rFonts w:hAnsi="宋体"/>
          <w:color w:val="000000" w:themeColor="text1"/>
          <w:kern w:val="0"/>
          <w:szCs w:val="21"/>
          <w:highlight w:val="none"/>
          <w14:textFill>
            <w14:solidFill>
              <w14:schemeClr w14:val="tx1"/>
            </w14:solidFill>
          </w14:textFill>
        </w:rPr>
        <w:t>12-3</w:t>
      </w:r>
      <w:r>
        <w:rPr>
          <w:rFonts w:hint="eastAsia" w:hAnsi="宋体" w:cs="宋体"/>
          <w:color w:val="000000" w:themeColor="text1"/>
          <w:kern w:val="0"/>
          <w:szCs w:val="21"/>
          <w:highlight w:val="none"/>
          <w14:textFill>
            <w14:solidFill>
              <w14:schemeClr w14:val="tx1"/>
            </w14:solidFill>
          </w14:textFill>
        </w:rPr>
        <w:t>）。</w:t>
      </w:r>
    </w:p>
    <w:p w14:paraId="34570D4C">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10.7.1 </w:t>
      </w:r>
      <w:r>
        <w:rPr>
          <w:rFonts w:hint="eastAsia" w:hAnsi="宋体" w:cs="宋体"/>
          <w:color w:val="000000" w:themeColor="text1"/>
          <w:szCs w:val="21"/>
          <w:highlight w:val="none"/>
          <w14:textFill>
            <w14:solidFill>
              <w14:schemeClr w14:val="tx1"/>
            </w14:solidFill>
          </w14:textFill>
        </w:rPr>
        <w:t>依法必须招标的暂估价项目</w:t>
      </w:r>
    </w:p>
    <w:p w14:paraId="4AA70602">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对于依法必须招标的暂估价项目的确认和批准采取第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种方式确定。</w:t>
      </w:r>
    </w:p>
    <w:p w14:paraId="3A3402DD">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10.7.2 </w:t>
      </w:r>
      <w:r>
        <w:rPr>
          <w:rFonts w:hint="eastAsia" w:hAnsi="宋体" w:cs="宋体"/>
          <w:color w:val="000000" w:themeColor="text1"/>
          <w:szCs w:val="21"/>
          <w:highlight w:val="none"/>
          <w14:textFill>
            <w14:solidFill>
              <w14:schemeClr w14:val="tx1"/>
            </w14:solidFill>
          </w14:textFill>
        </w:rPr>
        <w:t>不属于依法必须招标的暂估价项目</w:t>
      </w:r>
    </w:p>
    <w:p w14:paraId="24C4570E">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对于不属于依法必须招标的暂估价项目的确认和批准采取第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3</w:t>
      </w:r>
      <w:r>
        <w:rPr>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种方式确定。</w:t>
      </w:r>
    </w:p>
    <w:p w14:paraId="3B301DC5">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w:t>
      </w:r>
      <w:r>
        <w:rPr>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种方式：</w:t>
      </w:r>
      <w:r>
        <w:rPr>
          <w:rFonts w:hint="eastAsia" w:hAnsi="宋体" w:cs="宋体"/>
          <w:color w:val="000000" w:themeColor="text1"/>
          <w:kern w:val="0"/>
          <w:szCs w:val="21"/>
          <w:highlight w:val="none"/>
          <w14:textFill>
            <w14:solidFill>
              <w14:schemeClr w14:val="tx1"/>
            </w14:solidFill>
          </w14:textFill>
        </w:rPr>
        <w:t>承包人直接实施的暂估价项目</w:t>
      </w:r>
    </w:p>
    <w:p w14:paraId="09678692">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承包人直接实施的暂估价项目的约定：</w:t>
      </w:r>
      <w:r>
        <w:rPr>
          <w:rFonts w:hint="eastAsia"/>
          <w:color w:val="000000" w:themeColor="text1"/>
          <w:szCs w:val="21"/>
          <w:highlight w:val="none"/>
          <w:u w:val="single"/>
          <w14:textFill>
            <w14:solidFill>
              <w14:schemeClr w14:val="tx1"/>
            </w14:solidFill>
          </w14:textFill>
        </w:rPr>
        <w:t>暂估价项目的定价程序：①先由承包人把所需要定价的设备（或材料）的调查价格报给发包人（并报监理单位及相关部门）；②由发包人汇同相关部门核查相关的设备（或材料）的价格；③相关的设备（或材料）价格的签证（由发包人、承包人、监理单位会同相关部门共同签证）</w:t>
      </w:r>
      <w:r>
        <w:rPr>
          <w:rFonts w:hint="eastAsia" w:hAnsi="宋体" w:cs="宋体"/>
          <w:color w:val="000000" w:themeColor="text1"/>
          <w:szCs w:val="21"/>
          <w:highlight w:val="none"/>
          <w14:textFill>
            <w14:solidFill>
              <w14:schemeClr w14:val="tx1"/>
            </w14:solidFill>
          </w14:textFill>
        </w:rPr>
        <w:t>。</w:t>
      </w:r>
    </w:p>
    <w:p w14:paraId="2F4E997E">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3" w:name="_Toc21727"/>
      <w:r>
        <w:rPr>
          <w:rFonts w:eastAsia="黑体"/>
          <w:b/>
          <w:bCs/>
          <w:color w:val="000000" w:themeColor="text1"/>
          <w:sz w:val="32"/>
          <w:szCs w:val="32"/>
          <w:highlight w:val="none"/>
          <w:lang w:val="zh-CN"/>
          <w14:textFill>
            <w14:solidFill>
              <w14:schemeClr w14:val="tx1"/>
            </w14:solidFill>
          </w14:textFill>
        </w:rPr>
        <w:t xml:space="preserve">10.8 </w:t>
      </w:r>
      <w:r>
        <w:rPr>
          <w:rFonts w:hint="eastAsia" w:hAnsi="宋体" w:eastAsia="黑体" w:cs="黑体"/>
          <w:b/>
          <w:bCs/>
          <w:color w:val="000000" w:themeColor="text1"/>
          <w:sz w:val="32"/>
          <w:szCs w:val="32"/>
          <w:highlight w:val="none"/>
          <w:lang w:val="zh-CN"/>
          <w14:textFill>
            <w14:solidFill>
              <w14:schemeClr w14:val="tx1"/>
            </w14:solidFill>
          </w14:textFill>
        </w:rPr>
        <w:t>暂列金额</w:t>
      </w:r>
      <w:bookmarkEnd w:id="303"/>
    </w:p>
    <w:p w14:paraId="561D0E83">
      <w:pPr>
        <w:pStyle w:val="107"/>
        <w:autoSpaceDE w:val="0"/>
        <w:autoSpaceDN w:val="0"/>
        <w:adjustRightInd w:val="0"/>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合同当事人关于暂列金额使用的约定：</w:t>
      </w:r>
      <w:r>
        <w:rPr>
          <w:rFonts w:hint="eastAsia"/>
          <w:color w:val="000000" w:themeColor="text1"/>
          <w:szCs w:val="21"/>
          <w:highlight w:val="none"/>
          <w:u w:val="single"/>
          <w14:textFill>
            <w14:solidFill>
              <w14:schemeClr w14:val="tx1"/>
            </w14:solidFill>
          </w14:textFill>
        </w:rPr>
        <w:t>暂列金额应由监理人报发包人批准后指令全部或部分地使用，或者根本不予动用。承包人有权得到的暂列金额应限于监理人根据本条约定决定动用暂列金额的工程、供应或不可预见费用方面的金额。监理人应将根据本款做出的每项决定报发包人批准并通知承包人</w:t>
      </w:r>
      <w:r>
        <w:rPr>
          <w:rFonts w:hint="eastAsia" w:hAnsi="宋体" w:cs="宋体"/>
          <w:color w:val="000000" w:themeColor="text1"/>
          <w:kern w:val="0"/>
          <w:szCs w:val="21"/>
          <w:highlight w:val="none"/>
          <w14:textFill>
            <w14:solidFill>
              <w14:schemeClr w14:val="tx1"/>
            </w14:solidFill>
          </w14:textFill>
        </w:rPr>
        <w:t>。</w:t>
      </w:r>
    </w:p>
    <w:p w14:paraId="7EB3176C">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304" w:name="_Toc25152"/>
      <w:r>
        <w:rPr>
          <w:rFonts w:hint="eastAsia" w:ascii="Arial" w:hAnsi="宋体" w:eastAsia="黑体" w:cs="黑体"/>
          <w:b/>
          <w:bCs/>
          <w:color w:val="000000" w:themeColor="text1"/>
          <w:sz w:val="32"/>
          <w:szCs w:val="32"/>
          <w:highlight w:val="none"/>
          <w14:textFill>
            <w14:solidFill>
              <w14:schemeClr w14:val="tx1"/>
            </w14:solidFill>
          </w14:textFill>
        </w:rPr>
        <w:t xml:space="preserve">11. </w:t>
      </w:r>
      <w:r>
        <w:rPr>
          <w:rFonts w:hint="eastAsia" w:ascii="Arial" w:hAnsi="宋体" w:eastAsia="黑体" w:cs="黑体"/>
          <w:b/>
          <w:bCs/>
          <w:color w:val="000000" w:themeColor="text1"/>
          <w:sz w:val="32"/>
          <w:szCs w:val="32"/>
          <w:highlight w:val="none"/>
          <w:lang w:val="zh-CN"/>
          <w14:textFill>
            <w14:solidFill>
              <w14:schemeClr w14:val="tx1"/>
            </w14:solidFill>
          </w14:textFill>
        </w:rPr>
        <w:t>价格调整</w:t>
      </w:r>
      <w:bookmarkEnd w:id="304"/>
    </w:p>
    <w:p w14:paraId="13229FCC">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5" w:name="_Toc11743"/>
      <w:r>
        <w:rPr>
          <w:rFonts w:eastAsia="黑体"/>
          <w:b/>
          <w:bCs/>
          <w:color w:val="000000" w:themeColor="text1"/>
          <w:sz w:val="32"/>
          <w:szCs w:val="32"/>
          <w:highlight w:val="none"/>
          <w:lang w:val="zh-CN"/>
          <w14:textFill>
            <w14:solidFill>
              <w14:schemeClr w14:val="tx1"/>
            </w14:solidFill>
          </w14:textFill>
        </w:rPr>
        <w:t xml:space="preserve">11.1 </w:t>
      </w:r>
      <w:r>
        <w:rPr>
          <w:rFonts w:hint="eastAsia" w:eastAsia="黑体" w:cs="黑体"/>
          <w:b/>
          <w:bCs/>
          <w:color w:val="000000" w:themeColor="text1"/>
          <w:sz w:val="32"/>
          <w:szCs w:val="32"/>
          <w:highlight w:val="none"/>
          <w:lang w:val="zh-CN"/>
          <w14:textFill>
            <w14:solidFill>
              <w14:schemeClr w14:val="tx1"/>
            </w14:solidFill>
          </w14:textFill>
        </w:rPr>
        <w:t>市场价格波动引起的调整</w:t>
      </w:r>
      <w:bookmarkEnd w:id="305"/>
    </w:p>
    <w:p w14:paraId="7CE6EC46">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市场价格波动是否调整合同价格的约定：</w:t>
      </w:r>
      <w:r>
        <w:rPr>
          <w:rFonts w:hint="eastAsia"/>
          <w:color w:val="000000" w:themeColor="text1"/>
          <w:szCs w:val="21"/>
          <w:highlight w:val="none"/>
          <w:u w:val="single"/>
          <w14:textFill>
            <w14:solidFill>
              <w14:schemeClr w14:val="tx1"/>
            </w14:solidFill>
          </w14:textFill>
        </w:rPr>
        <w:t>因市场价格波动可调整合同价格</w:t>
      </w:r>
      <w:r>
        <w:rPr>
          <w:rFonts w:hint="eastAsia" w:hAnsi="宋体" w:cs="宋体"/>
          <w:color w:val="000000" w:themeColor="text1"/>
          <w:szCs w:val="21"/>
          <w:highlight w:val="none"/>
          <w14:textFill>
            <w14:solidFill>
              <w14:schemeClr w14:val="tx1"/>
            </w14:solidFill>
          </w14:textFill>
        </w:rPr>
        <w:t>。</w:t>
      </w:r>
    </w:p>
    <w:p w14:paraId="0EAA83DB">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因市场价格波动调整合同价格，采用以下第</w:t>
      </w:r>
      <w:r>
        <w:rPr>
          <w:rFonts w:hint="eastAsia" w:hAnsi="宋体" w:cs="宋体"/>
          <w:color w:val="000000" w:themeColor="text1"/>
          <w:szCs w:val="21"/>
          <w:highlight w:val="none"/>
          <w:u w:val="single"/>
          <w14:textFill>
            <w14:solidFill>
              <w14:schemeClr w14:val="tx1"/>
            </w14:solidFill>
          </w14:textFill>
        </w:rPr>
        <w:t xml:space="preserve">  2  </w:t>
      </w:r>
      <w:r>
        <w:rPr>
          <w:rFonts w:hint="eastAsia" w:hAnsi="宋体" w:cs="宋体"/>
          <w:color w:val="000000" w:themeColor="text1"/>
          <w:szCs w:val="21"/>
          <w:highlight w:val="none"/>
          <w14:textFill>
            <w14:solidFill>
              <w14:schemeClr w14:val="tx1"/>
            </w14:solidFill>
          </w14:textFill>
        </w:rPr>
        <w:t>种方式对合同价格进行调整：</w:t>
      </w:r>
    </w:p>
    <w:p w14:paraId="707C5253">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第1种方式：采用价格指数进行价格调整。</w:t>
      </w:r>
    </w:p>
    <w:p w14:paraId="5FED6EAE">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关于各可调因子、定值和变值权重，以及基本价格指数及其来源的约定：/ ；  </w:t>
      </w:r>
    </w:p>
    <w:p w14:paraId="7961D70D">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第2种方式：采用造价信息进行价格调整。</w:t>
      </w:r>
    </w:p>
    <w:p w14:paraId="7AA366B6">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（2）关于基准价格的约定：</w:t>
      </w:r>
    </w:p>
    <w:p w14:paraId="7418021F">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专用合同条款①承包人在已标价工程量清单或预算书中载明的材料单价低于基准价格的：专用合同条款合同履行期间材料单价涨幅以基准价格为基础超过 5 %时，或材料单价跌幅以已标价工程量清单或预算书中载明材料单价为基础超过 5 %时，其超过部分据实调整。</w:t>
      </w:r>
    </w:p>
    <w:p w14:paraId="69149C6C">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②承包人在已标价工程量清单或预算书中载明的材料单价高于基准价格的：专用合同条款合同履行期间材料单价跌幅以基准价格为基础超过 5 %时，材料单价涨幅以已标价工程量清单或预算书中载明材料单价为基础超过 5 %时，其超过部分据实调整。</w:t>
      </w:r>
    </w:p>
    <w:p w14:paraId="206985D0">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③承包人在已标价工程量清单或预算书中载明的材料单价等于基准单价的：专用合同条款合同履行期间材料单价涨跌幅以基准单价为基础超过± 5 %时，其超过部分据实调整。</w:t>
      </w:r>
    </w:p>
    <w:p w14:paraId="03822248">
      <w:pPr>
        <w:pStyle w:val="107"/>
        <w:spacing w:line="360" w:lineRule="auto"/>
        <w:ind w:firstLine="412" w:firstLineChars="200"/>
        <w:jc w:val="left"/>
        <w:rPr>
          <w:rFonts w:eastAsia="黑体"/>
          <w:b/>
          <w:bCs/>
          <w:color w:val="000000" w:themeColor="text1"/>
          <w:sz w:val="32"/>
          <w:szCs w:val="32"/>
          <w:highlight w:val="none"/>
          <w:lang w:val="zh-CN"/>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第3种方式：其他价格调整方式： 无  。</w:t>
      </w:r>
    </w:p>
    <w:p w14:paraId="06C8F2E2">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6" w:name="_Toc14631"/>
      <w:r>
        <w:rPr>
          <w:rFonts w:eastAsia="黑体"/>
          <w:b/>
          <w:bCs/>
          <w:color w:val="000000" w:themeColor="text1"/>
          <w:sz w:val="32"/>
          <w:szCs w:val="32"/>
          <w:highlight w:val="none"/>
          <w:lang w:val="zh-CN"/>
          <w14:textFill>
            <w14:solidFill>
              <w14:schemeClr w14:val="tx1"/>
            </w14:solidFill>
          </w14:textFill>
        </w:rPr>
        <w:t>11.</w:t>
      </w:r>
      <w:r>
        <w:rPr>
          <w:rFonts w:hint="eastAsia" w:eastAsia="黑体"/>
          <w:b/>
          <w:bCs/>
          <w:color w:val="000000" w:themeColor="text1"/>
          <w:sz w:val="32"/>
          <w:szCs w:val="32"/>
          <w:highlight w:val="none"/>
          <w:lang w:val="zh-CN"/>
          <w14:textFill>
            <w14:solidFill>
              <w14:schemeClr w14:val="tx1"/>
            </w14:solidFill>
          </w14:textFill>
        </w:rPr>
        <w:t>2</w:t>
      </w:r>
      <w:r>
        <w:rPr>
          <w:rFonts w:eastAsia="黑体"/>
          <w:b/>
          <w:bCs/>
          <w:color w:val="000000" w:themeColor="text1"/>
          <w:sz w:val="32"/>
          <w:szCs w:val="32"/>
          <w:highlight w:val="none"/>
          <w:lang w:val="zh-CN"/>
          <w14:textFill>
            <w14:solidFill>
              <w14:schemeClr w14:val="tx1"/>
            </w14:solidFill>
          </w14:textFill>
        </w:rPr>
        <w:t xml:space="preserve"> </w:t>
      </w:r>
      <w:r>
        <w:rPr>
          <w:rFonts w:hint="eastAsia" w:eastAsia="黑体" w:cs="黑体"/>
          <w:b/>
          <w:bCs/>
          <w:color w:val="000000" w:themeColor="text1"/>
          <w:sz w:val="32"/>
          <w:szCs w:val="32"/>
          <w:highlight w:val="none"/>
          <w:lang w:val="zh-CN"/>
          <w14:textFill>
            <w14:solidFill>
              <w14:schemeClr w14:val="tx1"/>
            </w14:solidFill>
          </w14:textFill>
        </w:rPr>
        <w:t>法律变化引起的调整</w:t>
      </w:r>
      <w:bookmarkEnd w:id="306"/>
    </w:p>
    <w:p w14:paraId="0E25FBAD">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7" w:name="_Toc12432"/>
      <w:r>
        <w:rPr>
          <w:rFonts w:eastAsia="黑体"/>
          <w:b/>
          <w:bCs/>
          <w:color w:val="000000" w:themeColor="text1"/>
          <w:sz w:val="32"/>
          <w:szCs w:val="32"/>
          <w:highlight w:val="none"/>
          <w:lang w:val="zh-CN"/>
          <w14:textFill>
            <w14:solidFill>
              <w14:schemeClr w14:val="tx1"/>
            </w14:solidFill>
          </w14:textFill>
        </w:rPr>
        <w:t>11.</w:t>
      </w:r>
      <w:r>
        <w:rPr>
          <w:rFonts w:hint="eastAsia" w:eastAsia="黑体"/>
          <w:b/>
          <w:bCs/>
          <w:color w:val="000000" w:themeColor="text1"/>
          <w:sz w:val="32"/>
          <w:szCs w:val="32"/>
          <w:highlight w:val="none"/>
          <w:lang w:val="zh-CN"/>
          <w14:textFill>
            <w14:solidFill>
              <w14:schemeClr w14:val="tx1"/>
            </w14:solidFill>
          </w14:textFill>
        </w:rPr>
        <w:t>3</w:t>
      </w:r>
      <w:r>
        <w:rPr>
          <w:rFonts w:eastAsia="黑体"/>
          <w:b/>
          <w:bCs/>
          <w:color w:val="000000" w:themeColor="text1"/>
          <w:sz w:val="32"/>
          <w:szCs w:val="32"/>
          <w:highlight w:val="none"/>
          <w:lang w:val="zh-CN"/>
          <w14:textFill>
            <w14:solidFill>
              <w14:schemeClr w14:val="tx1"/>
            </w14:solidFill>
          </w14:textFill>
        </w:rPr>
        <w:t xml:space="preserve"> </w:t>
      </w:r>
      <w:r>
        <w:rPr>
          <w:rFonts w:hint="eastAsia" w:eastAsia="黑体" w:cs="黑体"/>
          <w:b/>
          <w:bCs/>
          <w:color w:val="000000" w:themeColor="text1"/>
          <w:sz w:val="32"/>
          <w:szCs w:val="32"/>
          <w:highlight w:val="none"/>
          <w:lang w:val="zh-CN"/>
          <w14:textFill>
            <w14:solidFill>
              <w14:schemeClr w14:val="tx1"/>
            </w14:solidFill>
          </w14:textFill>
        </w:rPr>
        <w:t>综合单价调整</w:t>
      </w:r>
      <w:bookmarkEnd w:id="307"/>
    </w:p>
    <w:p w14:paraId="35E9BAA7">
      <w:pPr>
        <w:pStyle w:val="107"/>
        <w:wordWrap w:val="0"/>
        <w:autoSpaceDE/>
        <w:autoSpaceDN/>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(1) 由于工程量清单项目漏项（指图纸有而清单无且清单无类似项目的漏项清单项目），其综合单价，依据《广西壮族白治区财政厅广西壮族自治区白然资源厅关于印发广西地质灾害防治工程预算定额标准的通知》(桂财资环〔2024〕10号)</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《关于印发广西壮族自治区地质灾害防治专项资金管理办法的通知》(财建〔2011〕373号)</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《广西壮族自治区地质灾害防治工程预算标准编制规定》(桂财资环〔2024〕10号附件1)</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《广西壮族自治区地质灾害防治工程预算定额》(桂财资环〔2024〕10号附件2)</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《广西壮族自治区地质灾害防治工程施工机械台时费定额及混凝土、砂浆配合比基价》(桂财资环〔2024〕10号附件3)</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14:textFill>
            <w14:solidFill>
              <w14:schemeClr w14:val="tx1"/>
            </w14:solidFill>
          </w14:textFill>
        </w:rPr>
        <w:t>《关于调整广西水利水电建设工程定额人工预算单价的通知》(桂水基〔2016〕1号)</w:t>
      </w:r>
      <w:r>
        <w:rPr>
          <w:rFonts w:hint="eastAsia"/>
          <w:color w:val="000000" w:themeColor="text1"/>
          <w:szCs w:val="21"/>
          <w:highlight w:val="none"/>
          <w:u w:val="single"/>
          <w:lang w:eastAsia="zh-CN"/>
          <w14:textFill>
            <w14:solidFill>
              <w14:schemeClr w14:val="tx1"/>
            </w14:solidFill>
          </w14:textFill>
        </w:rPr>
        <w:t>等有关规定及相关资料</w:t>
      </w:r>
      <w:r>
        <w:rPr>
          <w:rFonts w:hint="eastAsia"/>
          <w:color w:val="000000" w:themeColor="text1"/>
          <w:szCs w:val="21"/>
          <w:highlight w:val="none"/>
          <w:u w:val="single"/>
          <w14:textFill>
            <w14:solidFill>
              <w14:schemeClr w14:val="tx1"/>
            </w14:solidFill>
          </w14:textFill>
        </w:rPr>
        <w:t>及承包人的投标材料单价（新增材料按施工期间《钦州市建设工程造价信息》中钦州港除税信息价的加权平均价，钦州港没有的参照同期钦州市除税信息价，钦州市再没有的参考同期南宁除税信息价，如信息价没有的参考市场价或经发包人、承包人、监理人及有关监督部门共同认可的实际购买价）计算出综合单价后，乘以承包人的中标价与经审定的工程招标控制价比较得出的系数，确定新的综合单价。</w:t>
      </w:r>
    </w:p>
    <w:p w14:paraId="14F8B7EC">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 由于设计变更或工程量清单数量有误引起的工程量减少（指原有清单项目），执行原有的综合单价；由于设计变更或工程量清单数量有误引起的工程量增加的（指原有清单项目），增加的工程量超出15%的范围的，超出15%的那部分的综合单价按原有清单项目的综合单价执行。</w:t>
      </w:r>
    </w:p>
    <w:p w14:paraId="0718755C">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(3) 材料价格调整：按专用合同条款第11.1项的规定执行。</w:t>
      </w:r>
    </w:p>
    <w:p w14:paraId="290413DB">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(4) 由于设计变更引起新的工程量清单项目，按本款第（1）项的办法，确定新的综合单价。</w:t>
      </w:r>
    </w:p>
    <w:p w14:paraId="67C3D2AD">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(5) 工程量清单中已有的项目，材料的品种（含颜色、规格等）因发包人的原因发生变更的，只调整该种材料的差价部分（发包人招标控制价中的材料价格与经认可的实际购买价差），其他费用不变。</w:t>
      </w:r>
    </w:p>
    <w:p w14:paraId="74B8985C">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(6) 工程量清单中只有类似于变更工程的综合单价，可以参照类似的综合单价变更合同价款。即其他项目特征、施工方法不变，仅是设计配合比的变更，材料色彩的变更，材料出产地的变更，材料等级的变更，材料规格的变更等，只调整设计配合比及材料的差价部分，其他费用不变。</w:t>
      </w:r>
    </w:p>
    <w:p w14:paraId="2833C4A1">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(7) 如专用合同条款合同履行期间计价依据有调整的，按调整文件规定执行。</w:t>
      </w:r>
    </w:p>
    <w:p w14:paraId="16919CBA">
      <w:pPr>
        <w:pStyle w:val="107"/>
        <w:autoSpaceDE w:val="0"/>
        <w:autoSpaceDN w:val="0"/>
        <w:adjustRightInd w:val="0"/>
        <w:spacing w:line="360" w:lineRule="auto"/>
        <w:ind w:firstLine="412" w:firstLineChars="200"/>
        <w:jc w:val="left"/>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(8) “税费及计价依据根据《关于全面推开营业税改征增值税试点的通知》（财税〔2016〕36号）、《关于建筑业实施营业税改征增值税后广西壮族自治区建设工程计价依据调整的通知》（桂建标〔2016〕17号）、《关于调整建设工程计价增值税税率的通知》（桂建标〔2019〕12号）文件规定及相关文件进行调整”</w:t>
      </w:r>
      <w:r>
        <w:rPr>
          <w:rFonts w:hint="eastAsia"/>
          <w:color w:val="000000" w:themeColor="text1"/>
          <w:szCs w:val="21"/>
          <w:highlight w:val="none"/>
          <w14:textFill>
            <w14:solidFill>
              <w14:schemeClr w14:val="tx1"/>
            </w14:solidFill>
          </w14:textFill>
        </w:rPr>
        <w:t>。</w:t>
      </w:r>
    </w:p>
    <w:p w14:paraId="64EF71AF">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308" w:name="_Toc4997"/>
      <w:r>
        <w:rPr>
          <w:rFonts w:ascii="Arial" w:hAnsi="Arial" w:eastAsia="黑体"/>
          <w:b/>
          <w:bCs/>
          <w:color w:val="000000" w:themeColor="text1"/>
          <w:sz w:val="32"/>
          <w:szCs w:val="32"/>
          <w:highlight w:val="none"/>
          <w:lang w:val="zh-CN"/>
          <w14:textFill>
            <w14:solidFill>
              <w14:schemeClr w14:val="tx1"/>
            </w14:solidFill>
          </w14:textFill>
        </w:rPr>
        <w:t xml:space="preserve">12. </w:t>
      </w:r>
      <w:r>
        <w:rPr>
          <w:rFonts w:hint="eastAsia" w:ascii="Arial" w:hAnsi="Arial" w:eastAsia="黑体" w:cs="黑体"/>
          <w:b/>
          <w:bCs/>
          <w:color w:val="000000" w:themeColor="text1"/>
          <w:sz w:val="32"/>
          <w:szCs w:val="32"/>
          <w:highlight w:val="none"/>
          <w:lang w:val="zh-CN"/>
          <w14:textFill>
            <w14:solidFill>
              <w14:schemeClr w14:val="tx1"/>
            </w14:solidFill>
          </w14:textFill>
        </w:rPr>
        <w:t>合同价格、计量与支付</w:t>
      </w:r>
      <w:bookmarkEnd w:id="308"/>
    </w:p>
    <w:p w14:paraId="25D70135">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09" w:name="_Toc4170"/>
      <w:r>
        <w:rPr>
          <w:rFonts w:eastAsia="黑体"/>
          <w:b/>
          <w:bCs/>
          <w:color w:val="000000" w:themeColor="text1"/>
          <w:sz w:val="32"/>
          <w:szCs w:val="32"/>
          <w:highlight w:val="none"/>
          <w:lang w:val="zh-CN"/>
          <w14:textFill>
            <w14:solidFill>
              <w14:schemeClr w14:val="tx1"/>
            </w14:solidFill>
          </w14:textFill>
        </w:rPr>
        <w:t xml:space="preserve">12.1 </w:t>
      </w:r>
      <w:r>
        <w:rPr>
          <w:rFonts w:hint="eastAsia" w:hAnsi="宋体" w:eastAsia="黑体" w:cs="黑体"/>
          <w:b/>
          <w:bCs/>
          <w:color w:val="000000" w:themeColor="text1"/>
          <w:sz w:val="32"/>
          <w:szCs w:val="32"/>
          <w:highlight w:val="none"/>
          <w:lang w:val="zh-CN"/>
          <w14:textFill>
            <w14:solidFill>
              <w14:schemeClr w14:val="tx1"/>
            </w14:solidFill>
          </w14:textFill>
        </w:rPr>
        <w:t>合同价格形式</w:t>
      </w:r>
      <w:bookmarkEnd w:id="309"/>
    </w:p>
    <w:p w14:paraId="5CB7195C">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本工程采用</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单价</w:t>
      </w:r>
      <w:r>
        <w:rPr>
          <w:rFonts w:hAnsi="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合同价格形式，合同价格包含增值税，本工程计价时采用的增值税计税方法为：一般计税法。</w:t>
      </w:r>
    </w:p>
    <w:p w14:paraId="7187D090">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）单价合同。</w:t>
      </w:r>
    </w:p>
    <w:p w14:paraId="23A8574A">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采用综合单价合同方式时，工程量按建设单位、监理单位、施工单位三方确认的竣工图结算。</w:t>
      </w:r>
    </w:p>
    <w:p w14:paraId="69DBF7AA">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综合单价包含的风险范围：</w:t>
      </w:r>
      <w:r>
        <w:rPr>
          <w:rFonts w:hint="eastAsia" w:hAnsi="宋体" w:cs="宋体"/>
          <w:color w:val="000000" w:themeColor="text1"/>
          <w:szCs w:val="21"/>
          <w:highlight w:val="none"/>
          <w:u w:val="single"/>
          <w14:textFill>
            <w14:solidFill>
              <w14:schemeClr w14:val="tx1"/>
            </w14:solidFill>
          </w14:textFill>
        </w:rPr>
        <w:t>除下列5种情况外的所有风险。</w:t>
      </w:r>
    </w:p>
    <w:p w14:paraId="7A7D140E">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除外情况具体如下：</w:t>
      </w:r>
    </w:p>
    <w:p w14:paraId="626ABF08">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⑴国家法律、法规、规章、政策及计价依据发生变化；</w:t>
      </w:r>
    </w:p>
    <w:p w14:paraId="244091A4">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⑵省级或行业建设主管部门发布的人工费调整；</w:t>
      </w:r>
    </w:p>
    <w:p w14:paraId="7F0B7B22">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⑶由政府定价或政府指导价管理的原材料等价格进行了调整；</w:t>
      </w:r>
    </w:p>
    <w:p w14:paraId="75A22F8B">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⑷市场物价波动超过约定幅度；</w:t>
      </w:r>
    </w:p>
    <w:p w14:paraId="6418A711">
      <w:pPr>
        <w:pStyle w:val="107"/>
        <w:spacing w:line="360" w:lineRule="auto"/>
        <w:ind w:firstLine="412" w:firstLineChars="200"/>
        <w:jc w:val="left"/>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⑸不可抗力的发生。</w:t>
      </w:r>
    </w:p>
    <w:p w14:paraId="59B06F29">
      <w:pPr>
        <w:pStyle w:val="107"/>
        <w:spacing w:line="360" w:lineRule="auto"/>
        <w:ind w:firstLine="412"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风险范围以外合同价格的调整方法：</w:t>
      </w:r>
    </w:p>
    <w:p w14:paraId="085F8F1C">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1）由于下列因素出现，影响合同价款调整的，应由发包人承担：①国家法律、法规、规章、政策及计价依据发生变化；②省级或行业建设主管部门发布的人工费调整；③由政府定价或政府指导价管理的原材料等价格进行了调整；</w:t>
      </w:r>
    </w:p>
    <w:p w14:paraId="1A642239">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（2）由于承包人原因导致工期延误，按</w:t>
      </w:r>
      <w:r>
        <w:rPr>
          <w:rFonts w:hint="eastAsia" w:hAnsi="宋体" w:cs="宋体"/>
          <w:color w:val="000000" w:themeColor="text1"/>
          <w:szCs w:val="21"/>
          <w:highlight w:val="none"/>
          <w:u w:val="single"/>
          <w:lang w:eastAsia="zh-CN"/>
          <w14:textFill>
            <w14:solidFill>
              <w14:schemeClr w14:val="tx1"/>
            </w14:solidFill>
          </w14:textFill>
        </w:rPr>
        <w:t>相关</w:t>
      </w:r>
      <w:r>
        <w:rPr>
          <w:rFonts w:hint="eastAsia" w:hAnsi="宋体" w:cs="宋体"/>
          <w:color w:val="000000" w:themeColor="text1"/>
          <w:szCs w:val="21"/>
          <w:highlight w:val="none"/>
          <w:u w:val="single"/>
          <w14:textFill>
            <w14:solidFill>
              <w14:schemeClr w14:val="tx1"/>
            </w14:solidFill>
          </w14:textFill>
        </w:rPr>
        <w:t>规定执行；由于承包人使用机械设备、施工技术以及组织管理水平等自身原因造成施工费用增加的，应由承包人全部承担；</w:t>
      </w:r>
    </w:p>
    <w:p w14:paraId="37F6EE86">
      <w:pPr>
        <w:pStyle w:val="107"/>
        <w:spacing w:line="360" w:lineRule="auto"/>
        <w:ind w:firstLine="412" w:firstLineChars="200"/>
        <w:jc w:val="left"/>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（3）由于市场物价波动影响合同价款的，按专用条款第11.1项规定执行；</w:t>
      </w:r>
    </w:p>
    <w:p w14:paraId="45D22018">
      <w:pPr>
        <w:pStyle w:val="107"/>
        <w:spacing w:line="360" w:lineRule="auto"/>
        <w:ind w:firstLine="412" w:firstLineChars="200"/>
        <w:jc w:val="left"/>
        <w:rPr>
          <w:rFonts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（4）当不可抗力发生，影响合同价款调整时，应按</w:t>
      </w:r>
      <w:r>
        <w:rPr>
          <w:rFonts w:hint="eastAsia" w:hAnsi="宋体" w:cs="宋体"/>
          <w:color w:val="000000" w:themeColor="text1"/>
          <w:szCs w:val="21"/>
          <w:highlight w:val="none"/>
          <w:u w:val="single"/>
          <w:lang w:eastAsia="zh-CN"/>
          <w14:textFill>
            <w14:solidFill>
              <w14:schemeClr w14:val="tx1"/>
            </w14:solidFill>
          </w14:textFill>
        </w:rPr>
        <w:t>相关</w:t>
      </w:r>
      <w:r>
        <w:rPr>
          <w:rFonts w:hint="eastAsia" w:hAnsi="宋体" w:cs="宋体"/>
          <w:color w:val="000000" w:themeColor="text1"/>
          <w:szCs w:val="21"/>
          <w:highlight w:val="none"/>
          <w:u w:val="single"/>
          <w14:textFill>
            <w14:solidFill>
              <w14:schemeClr w14:val="tx1"/>
            </w14:solidFill>
          </w14:textFill>
        </w:rPr>
        <w:t>规定执行  。</w:t>
      </w:r>
    </w:p>
    <w:p w14:paraId="71D23E2F">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）总价合同。</w:t>
      </w:r>
    </w:p>
    <w:p w14:paraId="458509AF">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总价包含的风险范围：</w:t>
      </w:r>
      <w:r>
        <w:rPr>
          <w:rFonts w:hint="eastAsia" w:hAnsi="宋体" w:cs="宋体"/>
          <w:color w:val="000000" w:themeColor="text1"/>
          <w:szCs w:val="21"/>
          <w:highlight w:val="none"/>
          <w:u w:val="single"/>
          <w14:textFill>
            <w14:solidFill>
              <w14:schemeClr w14:val="tx1"/>
            </w14:solidFill>
          </w14:textFill>
        </w:rPr>
        <w:t xml:space="preserve">  /</w:t>
      </w:r>
      <w:r>
        <w:rPr>
          <w:rFonts w:hAnsi="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F53E41F">
      <w:pPr>
        <w:pStyle w:val="107"/>
        <w:spacing w:line="360" w:lineRule="auto"/>
        <w:ind w:firstLine="412" w:firstLineChars="200"/>
        <w:jc w:val="left"/>
        <w:rPr>
          <w:rFonts w:hint="eastAsia"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风险范围以外合同价格的调整方法：</w:t>
      </w:r>
    </w:p>
    <w:p w14:paraId="14FF2DA5">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①工程变更：按</w:t>
      </w:r>
      <w:r>
        <w:rPr>
          <w:rFonts w:hAnsi="宋体" w:cs="宋体"/>
          <w:color w:val="000000" w:themeColor="text1"/>
          <w:szCs w:val="21"/>
          <w:highlight w:val="none"/>
          <w14:textFill>
            <w14:solidFill>
              <w14:schemeClr w14:val="tx1"/>
            </w14:solidFill>
          </w14:textFill>
        </w:rPr>
        <w:t>10.4.1</w:t>
      </w:r>
      <w:r>
        <w:rPr>
          <w:rFonts w:hint="eastAsia" w:hAnsi="宋体" w:cs="宋体"/>
          <w:color w:val="000000" w:themeColor="text1"/>
          <w:szCs w:val="21"/>
          <w:highlight w:val="none"/>
          <w14:textFill>
            <w14:solidFill>
              <w14:schemeClr w14:val="tx1"/>
            </w14:solidFill>
          </w14:textFill>
        </w:rPr>
        <w:t>变更估价原则的约定调整。</w:t>
      </w:r>
    </w:p>
    <w:p w14:paraId="7F631062">
      <w:pPr>
        <w:pStyle w:val="107"/>
        <w:spacing w:line="360" w:lineRule="auto"/>
        <w:ind w:firstLine="412"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②政策性调整：</w:t>
      </w:r>
      <w:r>
        <w:rPr>
          <w:rFonts w:hint="eastAsia" w:ascii="仿宋_GB2312" w:hAnsi="宋体"/>
          <w:color w:val="000000" w:themeColor="text1"/>
          <w:szCs w:val="21"/>
          <w:highlight w:val="none"/>
          <w14:textFill>
            <w14:solidFill>
              <w14:schemeClr w14:val="tx1"/>
            </w14:solidFill>
          </w14:textFill>
        </w:rPr>
        <w:t>按自治区住房城乡建设厅或工程所在地住房城乡建设主管部门颁布的文件执行</w:t>
      </w:r>
      <w:r>
        <w:rPr>
          <w:rFonts w:hint="eastAsia" w:hAnsi="宋体" w:cs="宋体"/>
          <w:color w:val="000000" w:themeColor="text1"/>
          <w:szCs w:val="21"/>
          <w:highlight w:val="none"/>
          <w14:textFill>
            <w14:solidFill>
              <w14:schemeClr w14:val="tx1"/>
            </w14:solidFill>
          </w14:textFill>
        </w:rPr>
        <w:t>。</w:t>
      </w:r>
    </w:p>
    <w:p w14:paraId="08D179ED">
      <w:pPr>
        <w:pStyle w:val="107"/>
        <w:spacing w:line="360" w:lineRule="auto"/>
        <w:ind w:firstLine="412" w:firstLineChars="200"/>
        <w:jc w:val="left"/>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③材料价格风险：按</w:t>
      </w:r>
      <w:r>
        <w:rPr>
          <w:rFonts w:hAnsi="宋体" w:cs="宋体"/>
          <w:color w:val="000000" w:themeColor="text1"/>
          <w:szCs w:val="21"/>
          <w:highlight w:val="none"/>
          <w14:textFill>
            <w14:solidFill>
              <w14:schemeClr w14:val="tx1"/>
            </w14:solidFill>
          </w14:textFill>
        </w:rPr>
        <w:t>11.1</w:t>
      </w:r>
      <w:r>
        <w:rPr>
          <w:rFonts w:hint="eastAsia" w:hAnsi="宋体" w:cs="宋体"/>
          <w:color w:val="000000" w:themeColor="text1"/>
          <w:szCs w:val="21"/>
          <w:highlight w:val="none"/>
          <w14:textFill>
            <w14:solidFill>
              <w14:schemeClr w14:val="tx1"/>
            </w14:solidFill>
          </w14:textFill>
        </w:rPr>
        <w:t>的约定调整。</w:t>
      </w:r>
    </w:p>
    <w:p w14:paraId="210A51B1">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fldChar w:fldCharType="begin"/>
      </w:r>
      <w:r>
        <w:rPr>
          <w:rFonts w:hAnsi="宋体" w:cs="宋体"/>
          <w:color w:val="000000" w:themeColor="text1"/>
          <w:szCs w:val="21"/>
          <w:highlight w:val="none"/>
          <w14:textFill>
            <w14:solidFill>
              <w14:schemeClr w14:val="tx1"/>
            </w14:solidFill>
          </w14:textFill>
        </w:rPr>
        <w:instrText xml:space="preserve"> </w:instrText>
      </w:r>
      <w:r>
        <w:rPr>
          <w:rFonts w:hint="eastAsia" w:hAnsi="宋体" w:cs="宋体"/>
          <w:color w:val="000000" w:themeColor="text1"/>
          <w:szCs w:val="21"/>
          <w:highlight w:val="none"/>
          <w14:textFill>
            <w14:solidFill>
              <w14:schemeClr w14:val="tx1"/>
            </w14:solidFill>
          </w14:textFill>
        </w:rPr>
        <w:instrText xml:space="preserve">= 4 \* GB3</w:instrText>
      </w:r>
      <w:r>
        <w:rPr>
          <w:rFonts w:hAnsi="宋体" w:cs="宋体"/>
          <w:color w:val="000000" w:themeColor="text1"/>
          <w:szCs w:val="21"/>
          <w:highlight w:val="none"/>
          <w14:textFill>
            <w14:solidFill>
              <w14:schemeClr w14:val="tx1"/>
            </w14:solidFill>
          </w14:textFill>
        </w:rPr>
        <w:instrText xml:space="preserve"> </w:instrText>
      </w:r>
      <w:r>
        <w:rPr>
          <w:rFonts w:hAnsi="宋体" w:cs="宋体"/>
          <w:color w:val="000000" w:themeColor="text1"/>
          <w:szCs w:val="21"/>
          <w:highlight w:val="none"/>
          <w14:textFill>
            <w14:solidFill>
              <w14:schemeClr w14:val="tx1"/>
            </w14:solidFill>
          </w14:textFill>
        </w:rPr>
        <w:fldChar w:fldCharType="separate"/>
      </w:r>
      <w:r>
        <w:rPr>
          <w:rFonts w:hint="eastAsia" w:hAnsi="宋体" w:cs="宋体"/>
          <w:color w:val="000000" w:themeColor="text1"/>
          <w:szCs w:val="21"/>
          <w:highlight w:val="none"/>
          <w14:textFill>
            <w14:solidFill>
              <w14:schemeClr w14:val="tx1"/>
            </w14:solidFill>
          </w14:textFill>
        </w:rPr>
        <w:t>4</w:t>
      </w:r>
      <w:r>
        <w:rPr>
          <w:rFonts w:hAnsi="宋体" w:cs="宋体"/>
          <w:color w:val="000000" w:themeColor="text1"/>
          <w:szCs w:val="21"/>
          <w:highlight w:val="none"/>
          <w14:textFill>
            <w14:solidFill>
              <w14:schemeClr w14:val="tx1"/>
            </w14:solidFill>
          </w14:textFill>
        </w:rPr>
        <w:fldChar w:fldCharType="end"/>
      </w:r>
      <w:r>
        <w:rPr>
          <w:rFonts w:hint="eastAsia" w:hAnsi="宋体" w:cs="宋体"/>
          <w:color w:val="000000" w:themeColor="text1"/>
          <w:szCs w:val="21"/>
          <w:highlight w:val="none"/>
          <w14:textFill>
            <w14:solidFill>
              <w14:schemeClr w14:val="tx1"/>
            </w14:solidFill>
          </w14:textFill>
        </w:rPr>
        <w:t>其它：</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w:t>
      </w:r>
      <w:r>
        <w:rPr>
          <w:rFonts w:hAnsi="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9581B4E">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s="宋体"/>
          <w:color w:val="000000" w:themeColor="text1"/>
          <w:szCs w:val="21"/>
          <w:highlight w:val="none"/>
          <w14:textFill>
            <w14:solidFill>
              <w14:schemeClr w14:val="tx1"/>
            </w14:solidFill>
          </w14:textFill>
        </w:rPr>
        <w:t>）其他价格方式：</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14:textFill>
            <w14:solidFill>
              <w14:schemeClr w14:val="tx1"/>
            </w14:solidFill>
          </w14:textFill>
        </w:rPr>
        <w:t>。</w:t>
      </w:r>
    </w:p>
    <w:p w14:paraId="2EB94BCD">
      <w:pPr>
        <w:pStyle w:val="107"/>
        <w:keepNext/>
        <w:keepLines/>
        <w:spacing w:line="360" w:lineRule="auto"/>
        <w:outlineLvl w:val="2"/>
        <w:rPr>
          <w:rFonts w:hint="eastAsia" w:hAnsi="宋体" w:eastAsia="黑体" w:cs="黑体"/>
          <w:b/>
          <w:bCs/>
          <w:color w:val="000000" w:themeColor="text1"/>
          <w:sz w:val="32"/>
          <w:szCs w:val="32"/>
          <w:highlight w:val="none"/>
          <w:lang w:val="zh-CN"/>
          <w14:textFill>
            <w14:solidFill>
              <w14:schemeClr w14:val="tx1"/>
            </w14:solidFill>
          </w14:textFill>
        </w:rPr>
      </w:pPr>
      <w:bookmarkStart w:id="310" w:name="_Toc25981"/>
      <w:r>
        <w:rPr>
          <w:rFonts w:eastAsia="黑体"/>
          <w:b/>
          <w:bCs/>
          <w:color w:val="000000" w:themeColor="text1"/>
          <w:sz w:val="32"/>
          <w:szCs w:val="32"/>
          <w:highlight w:val="none"/>
          <w:lang w:val="zh-CN"/>
          <w14:textFill>
            <w14:solidFill>
              <w14:schemeClr w14:val="tx1"/>
            </w14:solidFill>
          </w14:textFill>
        </w:rPr>
        <w:t xml:space="preserve">12.2 </w:t>
      </w:r>
      <w:r>
        <w:rPr>
          <w:rFonts w:hint="eastAsia" w:hAnsi="宋体" w:eastAsia="黑体" w:cs="黑体"/>
          <w:b/>
          <w:bCs/>
          <w:color w:val="000000" w:themeColor="text1"/>
          <w:sz w:val="32"/>
          <w:szCs w:val="32"/>
          <w:highlight w:val="none"/>
          <w:lang w:val="zh-CN"/>
          <w14:textFill>
            <w14:solidFill>
              <w14:schemeClr w14:val="tx1"/>
            </w14:solidFill>
          </w14:textFill>
        </w:rPr>
        <w:t>预付款</w:t>
      </w:r>
      <w:bookmarkEnd w:id="310"/>
    </w:p>
    <w:p w14:paraId="1E817113">
      <w:pPr>
        <w:pStyle w:val="107"/>
        <w:spacing w:line="360" w:lineRule="auto"/>
        <w:ind w:firstLine="412" w:firstLineChars="200"/>
        <w:rPr>
          <w:color w:val="000000" w:themeColor="text1"/>
          <w:highlight w:val="none"/>
          <w:lang w:val="zh-CN"/>
          <w14:textFill>
            <w14:solidFill>
              <w14:schemeClr w14:val="tx1"/>
            </w14:solidFill>
          </w14:textFill>
        </w:rPr>
      </w:pPr>
      <w:r>
        <w:rPr>
          <w:color w:val="000000" w:themeColor="text1"/>
          <w:szCs w:val="21"/>
          <w:highlight w:val="none"/>
          <w14:textFill>
            <w14:solidFill>
              <w14:schemeClr w14:val="tx1"/>
            </w14:solidFill>
          </w14:textFill>
        </w:rPr>
        <w:t>12.2.</w:t>
      </w: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预付款支付</w:t>
      </w:r>
    </w:p>
    <w:p w14:paraId="6F458727">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预付款支付比例或金额：</w:t>
      </w:r>
      <w:r>
        <w:rPr>
          <w:rFonts w:hint="eastAsia" w:ascii="Times New Roman" w:hAnsi="宋体" w:cs="宋体"/>
          <w:color w:val="000000" w:themeColor="text1"/>
          <w:szCs w:val="21"/>
          <w:highlight w:val="none"/>
          <w:u w:val="single"/>
          <w14:textFill>
            <w14:solidFill>
              <w14:schemeClr w14:val="tx1"/>
            </w14:solidFill>
          </w14:textFill>
        </w:rPr>
        <w:t xml:space="preserve">    暂列金额除外的合同价款的30%     </w:t>
      </w:r>
      <w:r>
        <w:rPr>
          <w:rFonts w:hint="eastAsia" w:hAnsi="宋体" w:cs="宋体"/>
          <w:color w:val="000000" w:themeColor="text1"/>
          <w:szCs w:val="21"/>
          <w:highlight w:val="none"/>
          <w14:textFill>
            <w14:solidFill>
              <w14:schemeClr w14:val="tx1"/>
            </w14:solidFill>
          </w14:textFill>
        </w:rPr>
        <w:t>。</w:t>
      </w:r>
    </w:p>
    <w:p w14:paraId="4E2E6A91">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预付款支付期限：</w:t>
      </w:r>
      <w:r>
        <w:rPr>
          <w:color w:val="000000" w:themeColor="text1"/>
          <w:szCs w:val="21"/>
          <w:highlight w:val="none"/>
          <w:u w:val="single"/>
          <w14:textFill>
            <w14:solidFill>
              <w14:schemeClr w14:val="tx1"/>
            </w14:solidFill>
          </w14:textFill>
        </w:rPr>
        <w:t xml:space="preserve"> </w:t>
      </w:r>
      <w:r>
        <w:rPr>
          <w:rFonts w:hint="eastAsia" w:ascii="Times New Roman" w:hAnsi="宋体" w:cs="宋体"/>
          <w:color w:val="000000" w:themeColor="text1"/>
          <w:szCs w:val="21"/>
          <w:highlight w:val="none"/>
          <w:u w:val="single"/>
          <w14:textFill>
            <w14:solidFill>
              <w14:schemeClr w14:val="tx1"/>
            </w14:solidFill>
          </w14:textFill>
        </w:rPr>
        <w:t xml:space="preserve">    合同签订后</w:t>
      </w:r>
      <w:r>
        <w:rPr>
          <w:rFonts w:hint="eastAsia" w:ascii="Times New Roman" w:hAnsi="宋体" w:cs="宋体"/>
          <w:color w:val="000000" w:themeColor="text1"/>
          <w:szCs w:val="21"/>
          <w:highlight w:val="none"/>
          <w:u w:val="single"/>
          <w:lang w:val="en-US" w:eastAsia="zh-CN"/>
          <w14:textFill>
            <w14:solidFill>
              <w14:schemeClr w14:val="tx1"/>
            </w14:solidFill>
          </w14:textFill>
        </w:rPr>
        <w:t>1</w:t>
      </w:r>
      <w:r>
        <w:rPr>
          <w:rFonts w:hint="eastAsia" w:ascii="Times New Roman" w:hAnsi="宋体" w:cs="宋体"/>
          <w:color w:val="000000" w:themeColor="text1"/>
          <w:szCs w:val="21"/>
          <w:highlight w:val="none"/>
          <w:u w:val="single"/>
          <w14:textFill>
            <w14:solidFill>
              <w14:schemeClr w14:val="tx1"/>
            </w14:solidFill>
          </w14:textFill>
        </w:rPr>
        <w:t>0天内支付</w:t>
      </w:r>
      <w:r>
        <w:rPr>
          <w:color w:val="000000" w:themeColor="text1"/>
          <w:szCs w:val="21"/>
          <w:highlight w:val="none"/>
          <w:u w:val="single"/>
          <w14:textFill>
            <w14:solidFill>
              <w14:schemeClr w14:val="tx1"/>
            </w14:solidFill>
          </w14:textFill>
        </w:rPr>
        <w:t xml:space="preserve"> </w:t>
      </w:r>
      <w:r>
        <w:rPr>
          <w:rFonts w:hint="eastAsia" w:ascii="Times New Roman" w:hAnsi="宋体" w:cs="宋体"/>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D26D558">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预付款扣回的方式：</w:t>
      </w:r>
      <w:r>
        <w:rPr>
          <w:rFonts w:hint="eastAsia" w:hAnsi="宋体" w:cs="宋体"/>
          <w:color w:val="000000" w:themeColor="text1"/>
          <w:szCs w:val="21"/>
          <w:highlight w:val="none"/>
          <w:u w:val="single"/>
          <w:lang w:eastAsia="zh-CN"/>
          <w14:textFill>
            <w14:solidFill>
              <w14:schemeClr w14:val="tx1"/>
            </w14:solidFill>
          </w14:textFill>
        </w:rPr>
        <w:t>完成合同额的</w:t>
      </w:r>
      <w:r>
        <w:rPr>
          <w:rFonts w:hint="eastAsia" w:hAnsi="宋体" w:cs="宋体"/>
          <w:color w:val="000000" w:themeColor="text1"/>
          <w:szCs w:val="21"/>
          <w:highlight w:val="none"/>
          <w:u w:val="single"/>
          <w:lang w:val="en-US" w:eastAsia="zh-CN"/>
          <w14:textFill>
            <w14:solidFill>
              <w14:schemeClr w14:val="tx1"/>
            </w14:solidFill>
          </w14:textFill>
        </w:rPr>
        <w:t>50%时，一次性扣回预付款</w:t>
      </w:r>
      <w:r>
        <w:rPr>
          <w:rFonts w:hint="eastAsia" w:ascii="宋体" w:hAnsi="宋体"/>
          <w:color w:val="000000" w:themeColor="text1"/>
          <w:szCs w:val="21"/>
          <w:highlight w:val="none"/>
          <w:u w:val="single"/>
          <w14:textFill>
            <w14:solidFill>
              <w14:schemeClr w14:val="tx1"/>
            </w14:solidFill>
          </w14:textFill>
        </w:rPr>
        <w:t>。</w:t>
      </w:r>
    </w:p>
    <w:p w14:paraId="410D2A6C">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12.2.2 </w:t>
      </w:r>
      <w:r>
        <w:rPr>
          <w:rFonts w:hint="eastAsia" w:hAnsi="宋体" w:cs="宋体"/>
          <w:color w:val="000000" w:themeColor="text1"/>
          <w:szCs w:val="21"/>
          <w:highlight w:val="none"/>
          <w14:textFill>
            <w14:solidFill>
              <w14:schemeClr w14:val="tx1"/>
            </w14:solidFill>
          </w14:textFill>
        </w:rPr>
        <w:t>预付款担保</w:t>
      </w:r>
    </w:p>
    <w:p w14:paraId="0A7E3089">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承包人提交预付款担保的期限：</w:t>
      </w:r>
      <w:r>
        <w:rPr>
          <w:rFonts w:hint="eastAsia" w:ascii="Times New Roman" w:hAnsi="Times New Roman"/>
          <w:color w:val="000000" w:themeColor="text1"/>
          <w:szCs w:val="21"/>
          <w:highlight w:val="none"/>
          <w:u w:val="single"/>
          <w:lang w:val="en-US" w:eastAsia="zh-CN"/>
          <w14:textFill>
            <w14:solidFill>
              <w14:schemeClr w14:val="tx1"/>
            </w14:solidFill>
          </w14:textFill>
        </w:rPr>
        <w:t xml:space="preserve"> 无</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B579A9D">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预付款担保的形式为：</w:t>
      </w:r>
      <w:r>
        <w:rPr>
          <w:color w:val="000000" w:themeColor="text1"/>
          <w:szCs w:val="21"/>
          <w:highlight w:val="none"/>
          <w:u w:val="single"/>
          <w14:textFill>
            <w14:solidFill>
              <w14:schemeClr w14:val="tx1"/>
            </w14:solidFill>
          </w14:textFill>
        </w:rPr>
        <w:t xml:space="preserve"> </w:t>
      </w:r>
      <w:r>
        <w:rPr>
          <w:rFonts w:hint="eastAsia" w:ascii="Times New Roman" w:hAnsi="Times New Roman"/>
          <w:color w:val="000000" w:themeColor="text1"/>
          <w:szCs w:val="21"/>
          <w:highlight w:val="none"/>
          <w:u w:val="single"/>
          <w:lang w:val="en-US" w:eastAsia="zh-CN"/>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13F0B70">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预付款担保格式见合同附件8。预付款支付申请（核准）表见合同附件10</w:t>
      </w:r>
    </w:p>
    <w:p w14:paraId="4CF64919">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11" w:name="_Toc3595"/>
      <w:r>
        <w:rPr>
          <w:rFonts w:eastAsia="黑体"/>
          <w:b/>
          <w:bCs/>
          <w:color w:val="000000" w:themeColor="text1"/>
          <w:sz w:val="32"/>
          <w:szCs w:val="32"/>
          <w:highlight w:val="none"/>
          <w:lang w:val="zh-CN"/>
          <w14:textFill>
            <w14:solidFill>
              <w14:schemeClr w14:val="tx1"/>
            </w14:solidFill>
          </w14:textFill>
        </w:rPr>
        <w:t xml:space="preserve">12.3 </w:t>
      </w:r>
      <w:r>
        <w:rPr>
          <w:rFonts w:hint="eastAsia" w:hAnsi="宋体" w:eastAsia="黑体" w:cs="黑体"/>
          <w:b/>
          <w:bCs/>
          <w:color w:val="000000" w:themeColor="text1"/>
          <w:sz w:val="32"/>
          <w:szCs w:val="32"/>
          <w:highlight w:val="none"/>
          <w:lang w:val="zh-CN"/>
          <w14:textFill>
            <w14:solidFill>
              <w14:schemeClr w14:val="tx1"/>
            </w14:solidFill>
          </w14:textFill>
        </w:rPr>
        <w:t>计量</w:t>
      </w:r>
      <w:bookmarkEnd w:id="311"/>
    </w:p>
    <w:p w14:paraId="1FF0E7A5">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12.3.1 </w:t>
      </w:r>
      <w:r>
        <w:rPr>
          <w:rFonts w:hint="eastAsia" w:hAnsi="宋体" w:cs="宋体"/>
          <w:color w:val="000000" w:themeColor="text1"/>
          <w:szCs w:val="21"/>
          <w:highlight w:val="none"/>
          <w14:textFill>
            <w14:solidFill>
              <w14:schemeClr w14:val="tx1"/>
            </w14:solidFill>
          </w14:textFill>
        </w:rPr>
        <w:t>计量原则</w:t>
      </w:r>
    </w:p>
    <w:p w14:paraId="1A04C20F">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工程量计算规则：</w:t>
      </w:r>
      <w:r>
        <w:rPr>
          <w:rFonts w:hint="eastAsia" w:hAnsi="宋体" w:cs="宋体"/>
          <w:color w:val="000000" w:themeColor="text1"/>
          <w:szCs w:val="21"/>
          <w:highlight w:val="none"/>
          <w:u w:val="single"/>
          <w14:textFill>
            <w14:solidFill>
              <w14:schemeClr w14:val="tx1"/>
            </w14:solidFill>
          </w14:textFill>
        </w:rPr>
        <w:t>《广西壮族白治区财政厅广西壮族自治区白然资源厅关于印发广西地质灾害防治工程预算定额标准的通知》(桂财资环〔2024〕10号)</w:t>
      </w:r>
      <w:r>
        <w:rPr>
          <w:rFonts w:hint="eastAsia"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《关于印发广西壮族自治区地质灾害防治专项资金管理办法的通知》(财建〔2011〕373号)</w:t>
      </w:r>
      <w:r>
        <w:rPr>
          <w:rFonts w:hint="eastAsia"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《广西壮族自治区地质灾害防治工程预算标准编制规定》(桂财资环〔2024〕10号附件1)</w:t>
      </w:r>
      <w:r>
        <w:rPr>
          <w:rFonts w:hint="eastAsia"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《广西壮族自治区地质灾害防治工程预算定额》(桂财资环〔2024〕10号附件2)</w:t>
      </w:r>
      <w:r>
        <w:rPr>
          <w:rFonts w:hint="eastAsia"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《广西壮族自治区地质灾害防治工程施工机械台时费定额及混凝土、砂浆配合比基价》(桂财资环〔2024〕10号附件3)</w:t>
      </w:r>
      <w:r>
        <w:rPr>
          <w:rFonts w:hint="eastAsia" w:hAnsi="宋体" w:cs="宋体"/>
          <w:color w:val="000000" w:themeColor="text1"/>
          <w:szCs w:val="21"/>
          <w:highlight w:val="none"/>
          <w:u w:val="single"/>
          <w:lang w:eastAsia="zh-CN"/>
          <w14:textFill>
            <w14:solidFill>
              <w14:schemeClr w14:val="tx1"/>
            </w14:solidFill>
          </w14:textFill>
        </w:rPr>
        <w:t>、</w:t>
      </w:r>
      <w:r>
        <w:rPr>
          <w:rFonts w:hint="eastAsia" w:hAnsi="宋体" w:cs="宋体"/>
          <w:color w:val="000000" w:themeColor="text1"/>
          <w:szCs w:val="21"/>
          <w:highlight w:val="none"/>
          <w:u w:val="single"/>
          <w14:textFill>
            <w14:solidFill>
              <w14:schemeClr w14:val="tx1"/>
            </w14:solidFill>
          </w14:textFill>
        </w:rPr>
        <w:t>《关于调整广西水利水电建设工程定额人工预算单价的通知》(桂水基〔2016〕1号)。</w:t>
      </w:r>
    </w:p>
    <w:p w14:paraId="2CB1B38B">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12.3.2 </w:t>
      </w:r>
      <w:r>
        <w:rPr>
          <w:rFonts w:hint="eastAsia" w:hAnsi="宋体" w:cs="宋体"/>
          <w:color w:val="000000" w:themeColor="text1"/>
          <w:szCs w:val="21"/>
          <w:highlight w:val="none"/>
          <w14:textFill>
            <w14:solidFill>
              <w14:schemeClr w14:val="tx1"/>
            </w14:solidFill>
          </w14:textFill>
        </w:rPr>
        <w:t>计量周期</w:t>
      </w:r>
    </w:p>
    <w:p w14:paraId="5F13AC18">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关于计量周期的约定：</w:t>
      </w:r>
      <w:r>
        <w:rPr>
          <w:rFonts w:hint="eastAsia" w:hAnsi="宋体" w:cs="宋体"/>
          <w:color w:val="000000" w:themeColor="text1"/>
          <w:szCs w:val="21"/>
          <w:highlight w:val="none"/>
          <w:u w:val="single"/>
          <w14:textFill>
            <w14:solidFill>
              <w14:schemeClr w14:val="tx1"/>
            </w14:solidFill>
          </w14:textFill>
        </w:rPr>
        <w:t>与专用条款12.4.1 [付款周期]的约定保持一致</w:t>
      </w:r>
      <w:r>
        <w:rPr>
          <w:rFonts w:hint="eastAsia" w:hAnsi="宋体" w:cs="宋体"/>
          <w:color w:val="000000" w:themeColor="text1"/>
          <w:szCs w:val="21"/>
          <w:highlight w:val="none"/>
          <w14:textFill>
            <w14:solidFill>
              <w14:schemeClr w14:val="tx1"/>
            </w14:solidFill>
          </w14:textFill>
        </w:rPr>
        <w:t>。</w:t>
      </w:r>
    </w:p>
    <w:p w14:paraId="37AD6EAD">
      <w:pPr>
        <w:pStyle w:val="107"/>
        <w:spacing w:line="360" w:lineRule="auto"/>
        <w:ind w:firstLine="412" w:firstLineChars="200"/>
        <w:jc w:val="left"/>
        <w:outlineLvl w:val="0"/>
        <w:rPr>
          <w:color w:val="000000" w:themeColor="text1"/>
          <w:szCs w:val="21"/>
          <w:highlight w:val="none"/>
          <w14:textFill>
            <w14:solidFill>
              <w14:schemeClr w14:val="tx1"/>
            </w14:solidFill>
          </w14:textFill>
        </w:rPr>
      </w:pPr>
      <w:bookmarkStart w:id="312" w:name="_Toc15323"/>
      <w:r>
        <w:rPr>
          <w:color w:val="000000" w:themeColor="text1"/>
          <w:szCs w:val="21"/>
          <w:highlight w:val="none"/>
          <w14:textFill>
            <w14:solidFill>
              <w14:schemeClr w14:val="tx1"/>
            </w14:solidFill>
          </w14:textFill>
        </w:rPr>
        <w:t xml:space="preserve">12.3.3 </w:t>
      </w:r>
      <w:r>
        <w:rPr>
          <w:rFonts w:hint="eastAsia" w:hAnsi="宋体" w:cs="宋体"/>
          <w:color w:val="000000" w:themeColor="text1"/>
          <w:szCs w:val="21"/>
          <w:highlight w:val="none"/>
          <w14:textFill>
            <w14:solidFill>
              <w14:schemeClr w14:val="tx1"/>
            </w14:solidFill>
          </w14:textFill>
        </w:rPr>
        <w:t>单价合同的计量</w:t>
      </w:r>
      <w:bookmarkEnd w:id="312"/>
    </w:p>
    <w:p w14:paraId="3969887B">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关于单价合同计量的约定：</w:t>
      </w:r>
    </w:p>
    <w:p w14:paraId="73443A76">
      <w:pPr>
        <w:pStyle w:val="107"/>
        <w:spacing w:line="360" w:lineRule="auto"/>
        <w:ind w:firstLine="433" w:firstLineChars="210"/>
        <w:rPr>
          <w:color w:val="000000" w:themeColor="text1"/>
          <w:szCs w:val="21"/>
          <w:highlight w:val="none"/>
          <w14:textFill>
            <w14:solidFill>
              <w14:schemeClr w14:val="tx1"/>
            </w14:solidFill>
          </w14:textFill>
        </w:rPr>
      </w:pPr>
      <w:r>
        <w:rPr>
          <w:rFonts w:hint="eastAsia"/>
          <w:color w:val="000000" w:themeColor="text1"/>
          <w:szCs w:val="21"/>
          <w:highlight w:val="none"/>
          <w:u w:val="single"/>
          <w14:textFill>
            <w14:solidFill>
              <w14:schemeClr w14:val="tx1"/>
            </w14:solidFill>
          </w14:textFill>
        </w:rPr>
        <w:t>按《通用合同条款》执行</w:t>
      </w:r>
      <w:r>
        <w:rPr>
          <w:rFonts w:hint="eastAsia" w:hAnsi="宋体" w:cs="宋体"/>
          <w:color w:val="000000" w:themeColor="text1"/>
          <w:szCs w:val="21"/>
          <w:highlight w:val="none"/>
          <w14:textFill>
            <w14:solidFill>
              <w14:schemeClr w14:val="tx1"/>
            </w14:solidFill>
          </w14:textFill>
        </w:rPr>
        <w:t>。</w:t>
      </w:r>
    </w:p>
    <w:p w14:paraId="0B0B0509">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12.3.4 </w:t>
      </w:r>
      <w:r>
        <w:rPr>
          <w:rFonts w:hint="eastAsia" w:hAnsi="宋体" w:cs="宋体"/>
          <w:color w:val="000000" w:themeColor="text1"/>
          <w:szCs w:val="21"/>
          <w:highlight w:val="none"/>
          <w14:textFill>
            <w14:solidFill>
              <w14:schemeClr w14:val="tx1"/>
            </w14:solidFill>
          </w14:textFill>
        </w:rPr>
        <w:t>总价合同的计量</w:t>
      </w:r>
    </w:p>
    <w:p w14:paraId="49288C7B">
      <w:pPr>
        <w:pStyle w:val="107"/>
        <w:spacing w:line="360" w:lineRule="auto"/>
        <w:ind w:firstLine="412" w:firstLineChars="200"/>
        <w:jc w:val="left"/>
        <w:rPr>
          <w:rFonts w:hint="eastAsia"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（1）总价合同计量约定：</w:t>
      </w:r>
      <w:r>
        <w:rPr>
          <w:rFonts w:hint="eastAsia" w:hAnsi="宋体" w:cs="宋体"/>
          <w:color w:val="000000" w:themeColor="text1"/>
          <w:szCs w:val="21"/>
          <w:highlight w:val="none"/>
          <w:u w:val="single"/>
          <w14:textFill>
            <w14:solidFill>
              <w14:schemeClr w14:val="tx1"/>
            </w14:solidFill>
          </w14:textFill>
        </w:rPr>
        <w:t>/</w:t>
      </w:r>
      <w:r>
        <w:rPr>
          <w:rFonts w:hint="eastAsia" w:cs="宋体"/>
          <w:color w:val="000000" w:themeColor="text1"/>
          <w:szCs w:val="21"/>
          <w:highlight w:val="none"/>
          <w14:textFill>
            <w14:solidFill>
              <w14:schemeClr w14:val="tx1"/>
            </w14:solidFill>
          </w14:textFill>
        </w:rPr>
        <w:t>。</w:t>
      </w:r>
    </w:p>
    <w:p w14:paraId="7A05EB54">
      <w:pPr>
        <w:pStyle w:val="107"/>
        <w:spacing w:line="360" w:lineRule="auto"/>
        <w:ind w:firstLine="412" w:firstLineChars="200"/>
        <w:jc w:val="left"/>
        <w:rPr>
          <w:rFonts w:cs="宋体"/>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12.3.5总价合同采用支付分解表计量支付的，是否适用第12.3.4 项〔总价合同的计量〕约定进行计量：</w:t>
      </w:r>
      <w:r>
        <w:rPr>
          <w:rFonts w:hint="eastAsia" w:cs="宋体"/>
          <w:color w:val="000000" w:themeColor="text1"/>
          <w:szCs w:val="21"/>
          <w:highlight w:val="none"/>
          <w:u w:val="single"/>
          <w14:textFill>
            <w14:solidFill>
              <w14:schemeClr w14:val="tx1"/>
            </w14:solidFill>
          </w14:textFill>
        </w:rPr>
        <w:t xml:space="preserve">        /             </w:t>
      </w:r>
      <w:r>
        <w:rPr>
          <w:rFonts w:hint="eastAsia" w:cs="宋体"/>
          <w:color w:val="000000" w:themeColor="text1"/>
          <w:szCs w:val="21"/>
          <w:highlight w:val="none"/>
          <w14:textFill>
            <w14:solidFill>
              <w14:schemeClr w14:val="tx1"/>
            </w14:solidFill>
          </w14:textFill>
        </w:rPr>
        <w:t>。</w:t>
      </w:r>
    </w:p>
    <w:p w14:paraId="3583E65C">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12.3.6 </w:t>
      </w:r>
      <w:r>
        <w:rPr>
          <w:rFonts w:hint="eastAsia" w:hAnsi="宋体" w:cs="宋体"/>
          <w:color w:val="000000" w:themeColor="text1"/>
          <w:szCs w:val="21"/>
          <w:highlight w:val="none"/>
          <w14:textFill>
            <w14:solidFill>
              <w14:schemeClr w14:val="tx1"/>
            </w14:solidFill>
          </w14:textFill>
        </w:rPr>
        <w:t>其他价格形式合同的计量</w:t>
      </w:r>
    </w:p>
    <w:p w14:paraId="2CBA02CD">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其他价格形式的计量方式和程序：</w:t>
      </w:r>
      <w:r>
        <w:rPr>
          <w:color w:val="000000" w:themeColor="text1"/>
          <w:szCs w:val="21"/>
          <w:highlight w:val="none"/>
          <w:u w:val="single"/>
          <w14:textFill>
            <w14:solidFill>
              <w14:schemeClr w14:val="tx1"/>
            </w14:solidFill>
          </w14:textFill>
        </w:rPr>
        <w:t xml:space="preserve">  </w:t>
      </w:r>
      <w:r>
        <w:rPr>
          <w:rFonts w:hint="eastAsia" w:cs="宋体"/>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B16DF15">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13" w:name="_Toc7213"/>
      <w:r>
        <w:rPr>
          <w:rFonts w:eastAsia="黑体"/>
          <w:b/>
          <w:bCs/>
          <w:color w:val="000000" w:themeColor="text1"/>
          <w:sz w:val="32"/>
          <w:szCs w:val="32"/>
          <w:highlight w:val="none"/>
          <w:lang w:val="zh-CN"/>
          <w14:textFill>
            <w14:solidFill>
              <w14:schemeClr w14:val="tx1"/>
            </w14:solidFill>
          </w14:textFill>
        </w:rPr>
        <w:t xml:space="preserve">12.4 </w:t>
      </w:r>
      <w:r>
        <w:rPr>
          <w:rFonts w:hint="eastAsia" w:eastAsia="黑体" w:cs="黑体"/>
          <w:b/>
          <w:bCs/>
          <w:color w:val="000000" w:themeColor="text1"/>
          <w:sz w:val="32"/>
          <w:szCs w:val="32"/>
          <w:highlight w:val="none"/>
          <w:lang w:val="zh-CN"/>
          <w14:textFill>
            <w14:solidFill>
              <w14:schemeClr w14:val="tx1"/>
            </w14:solidFill>
          </w14:textFill>
        </w:rPr>
        <w:t>工程进度款支付</w:t>
      </w:r>
      <w:bookmarkEnd w:id="313"/>
    </w:p>
    <w:p w14:paraId="7A5432FB">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12.4.1 </w:t>
      </w:r>
      <w:r>
        <w:rPr>
          <w:rFonts w:hint="eastAsia" w:hAnsi="宋体" w:cs="宋体"/>
          <w:color w:val="000000" w:themeColor="text1"/>
          <w:szCs w:val="21"/>
          <w:highlight w:val="none"/>
          <w14:textFill>
            <w14:solidFill>
              <w14:schemeClr w14:val="tx1"/>
            </w14:solidFill>
          </w14:textFill>
        </w:rPr>
        <w:t>付款周期</w:t>
      </w:r>
    </w:p>
    <w:p w14:paraId="413316D3">
      <w:pPr>
        <w:pStyle w:val="107"/>
        <w:spacing w:line="360" w:lineRule="auto"/>
        <w:ind w:firstLine="433" w:firstLineChars="21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关于付款周期的约定：</w:t>
      </w:r>
      <w:r>
        <w:rPr>
          <w:rFonts w:hint="eastAsia"/>
          <w:color w:val="000000" w:themeColor="text1"/>
          <w:szCs w:val="21"/>
          <w:highlight w:val="none"/>
          <w:u w:val="single"/>
          <w14:textFill>
            <w14:solidFill>
              <w14:schemeClr w14:val="tx1"/>
            </w14:solidFill>
          </w14:textFill>
        </w:rPr>
        <w:t>（1）承包人按月申报进度款，经监理确认后合同内工程进度款按当期实际完成工程量的</w:t>
      </w:r>
      <w:r>
        <w:rPr>
          <w:rFonts w:hint="eastAsia"/>
          <w:color w:val="000000" w:themeColor="text1"/>
          <w:szCs w:val="21"/>
          <w:highlight w:val="none"/>
          <w:u w:val="single"/>
          <w:lang w:val="en-US" w:eastAsia="zh-CN"/>
          <w14:textFill>
            <w14:solidFill>
              <w14:schemeClr w14:val="tx1"/>
            </w14:solidFill>
          </w14:textFill>
        </w:rPr>
        <w:t>85</w:t>
      </w:r>
      <w:r>
        <w:rPr>
          <w:rFonts w:hint="eastAsia"/>
          <w:color w:val="000000" w:themeColor="text1"/>
          <w:szCs w:val="21"/>
          <w:highlight w:val="none"/>
          <w:u w:val="single"/>
          <w14:textFill>
            <w14:solidFill>
              <w14:schemeClr w14:val="tx1"/>
            </w14:solidFill>
          </w14:textFill>
        </w:rPr>
        <w:t>%拨付，合同外（设计变更）按当期实际完成工程量的</w:t>
      </w:r>
      <w:r>
        <w:rPr>
          <w:rFonts w:hint="eastAsia"/>
          <w:color w:val="000000" w:themeColor="text1"/>
          <w:szCs w:val="21"/>
          <w:highlight w:val="none"/>
          <w:u w:val="single"/>
          <w:lang w:val="en-US" w:eastAsia="zh-CN"/>
          <w14:textFill>
            <w14:solidFill>
              <w14:schemeClr w14:val="tx1"/>
            </w14:solidFill>
          </w14:textFill>
        </w:rPr>
        <w:t>80</w:t>
      </w:r>
      <w:r>
        <w:rPr>
          <w:rFonts w:hint="eastAsia"/>
          <w:color w:val="000000" w:themeColor="text1"/>
          <w:szCs w:val="21"/>
          <w:highlight w:val="none"/>
          <w:u w:val="single"/>
          <w14:textFill>
            <w14:solidFill>
              <w14:schemeClr w14:val="tx1"/>
            </w14:solidFill>
          </w14:textFill>
        </w:rPr>
        <w:t>%拨付。</w:t>
      </w:r>
    </w:p>
    <w:p w14:paraId="119CB5E4">
      <w:pPr>
        <w:pStyle w:val="107"/>
        <w:spacing w:line="360" w:lineRule="auto"/>
        <w:ind w:firstLine="433" w:firstLineChars="21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（2）工程验收合格后，支付至完成造价的90%，工程结算并完成竣工备案后28 天内，工程款支付至结算总价款的 97%，余额 3%作为质量保修金。</w:t>
      </w:r>
    </w:p>
    <w:p w14:paraId="697ACF53">
      <w:pPr>
        <w:pStyle w:val="107"/>
        <w:spacing w:line="360" w:lineRule="auto"/>
        <w:ind w:firstLine="433" w:firstLineChars="210"/>
        <w:rPr>
          <w:rFonts w:hint="eastAsia"/>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发包人每次付款前，承包人应向发包人开具同等金额的增值税专用发票</w:t>
      </w:r>
      <w:r>
        <w:rPr>
          <w:rFonts w:hint="eastAsia"/>
          <w:color w:val="000000" w:themeColor="text1"/>
          <w:szCs w:val="21"/>
          <w:highlight w:val="none"/>
          <w:u w:val="single"/>
          <w:lang w:eastAsia="zh-CN"/>
          <w14:textFill>
            <w14:solidFill>
              <w14:schemeClr w14:val="tx1"/>
            </w14:solidFill>
          </w14:textFill>
        </w:rPr>
        <w:t>，</w:t>
      </w:r>
      <w:r>
        <w:rPr>
          <w:rFonts w:hint="eastAsia"/>
          <w:color w:val="000000" w:themeColor="text1"/>
          <w:szCs w:val="21"/>
          <w:highlight w:val="none"/>
          <w:u w:val="single"/>
          <w:lang w:val="en-US" w:eastAsia="zh-CN"/>
          <w14:textFill>
            <w14:solidFill>
              <w14:schemeClr w14:val="tx1"/>
            </w14:solidFill>
          </w14:textFill>
        </w:rPr>
        <w:t>否则</w:t>
      </w:r>
      <w:r>
        <w:rPr>
          <w:rFonts w:hint="eastAsia"/>
          <w:color w:val="000000" w:themeColor="text1"/>
          <w:szCs w:val="21"/>
          <w:highlight w:val="none"/>
          <w:u w:val="single"/>
          <w14:textFill>
            <w14:solidFill>
              <w14:schemeClr w14:val="tx1"/>
            </w14:solidFill>
          </w14:textFill>
        </w:rPr>
        <w:t>发包人有权顺延付款。</w:t>
      </w:r>
    </w:p>
    <w:p w14:paraId="03DB1EC0">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12.4.2 </w:t>
      </w:r>
      <w:r>
        <w:rPr>
          <w:rFonts w:hint="eastAsia" w:hAnsi="宋体" w:cs="宋体"/>
          <w:color w:val="000000" w:themeColor="text1"/>
          <w:szCs w:val="21"/>
          <w:highlight w:val="none"/>
          <w14:textFill>
            <w14:solidFill>
              <w14:schemeClr w14:val="tx1"/>
            </w14:solidFill>
          </w14:textFill>
        </w:rPr>
        <w:t>进度付款申请单的编制</w:t>
      </w:r>
    </w:p>
    <w:p w14:paraId="1228E45F">
      <w:pPr>
        <w:pStyle w:val="107"/>
        <w:spacing w:line="360" w:lineRule="auto"/>
        <w:ind w:firstLine="433" w:firstLineChars="210"/>
        <w:rPr>
          <w:rFonts w:hint="eastAsia"/>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关于进度付款申请单编制的约定：</w:t>
      </w:r>
      <w:r>
        <w:rPr>
          <w:rFonts w:hint="eastAsia"/>
          <w:color w:val="000000" w:themeColor="text1"/>
          <w:szCs w:val="21"/>
          <w:highlight w:val="none"/>
          <w:u w:val="single"/>
          <w14:textFill>
            <w14:solidFill>
              <w14:schemeClr w14:val="tx1"/>
            </w14:solidFill>
          </w14:textFill>
        </w:rPr>
        <w:t>除《通用合同条款》约定外增：</w:t>
      </w:r>
    </w:p>
    <w:p w14:paraId="518DB0E5">
      <w:pPr>
        <w:pStyle w:val="107"/>
        <w:spacing w:line="360" w:lineRule="auto"/>
        <w:ind w:firstLine="433" w:firstLineChars="210"/>
        <w:rPr>
          <w:color w:val="000000" w:themeColor="text1"/>
          <w:szCs w:val="21"/>
          <w:highlight w:val="none"/>
          <w:u w:val="single"/>
          <w14:textFill>
            <w14:solidFill>
              <w14:schemeClr w14:val="tx1"/>
            </w14:solidFill>
          </w14:textFill>
        </w:rPr>
      </w:pPr>
      <w:r>
        <w:rPr>
          <w:rFonts w:hint="eastAsia"/>
          <w:color w:val="000000" w:themeColor="text1"/>
          <w:szCs w:val="21"/>
          <w:highlight w:val="none"/>
          <w:u w:val="single"/>
          <w14:textFill>
            <w14:solidFill>
              <w14:schemeClr w14:val="tx1"/>
            </w14:solidFill>
          </w14:textFill>
        </w:rPr>
        <w:t xml:space="preserve">（8）根据工程施工进度情况，承包人根据实际完成工程量，按监理人批准的格式和一式伍份，向监理人提交进度付款申请单，并附相应的支持性证明文件。进度付款申请单应包括内容与《通用合同条款》一致 </w:t>
      </w:r>
      <w:r>
        <w:rPr>
          <w:rFonts w:hint="eastAsia" w:hAnsi="宋体" w:cs="宋体"/>
          <w:color w:val="000000" w:themeColor="text1"/>
          <w:szCs w:val="21"/>
          <w:highlight w:val="none"/>
          <w14:textFill>
            <w14:solidFill>
              <w14:schemeClr w14:val="tx1"/>
            </w14:solidFill>
          </w14:textFill>
        </w:rPr>
        <w:t>。</w:t>
      </w:r>
    </w:p>
    <w:p w14:paraId="62B21842">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12.4.3 </w:t>
      </w:r>
      <w:r>
        <w:rPr>
          <w:rFonts w:hint="eastAsia" w:hAnsi="宋体" w:cs="宋体"/>
          <w:color w:val="000000" w:themeColor="text1"/>
          <w:szCs w:val="21"/>
          <w:highlight w:val="none"/>
          <w14:textFill>
            <w14:solidFill>
              <w14:schemeClr w14:val="tx1"/>
            </w14:solidFill>
          </w14:textFill>
        </w:rPr>
        <w:t>进度付款申请单的提交</w:t>
      </w:r>
    </w:p>
    <w:p w14:paraId="7FE24699">
      <w:pPr>
        <w:pStyle w:val="107"/>
        <w:spacing w:line="360" w:lineRule="auto"/>
        <w:ind w:firstLine="412" w:firstLineChars="200"/>
        <w:jc w:val="left"/>
        <w:rPr>
          <w:b/>
          <w:bCs/>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）单价合同进度付款申请单提交的约定：</w:t>
      </w:r>
      <w:r>
        <w:rPr>
          <w:rFonts w:hint="eastAsia"/>
          <w:color w:val="000000" w:themeColor="text1"/>
          <w:szCs w:val="21"/>
          <w:highlight w:val="none"/>
          <w:u w:val="single"/>
          <w14:textFill>
            <w14:solidFill>
              <w14:schemeClr w14:val="tx1"/>
            </w14:solidFill>
          </w14:textFill>
        </w:rPr>
        <w:t>按《通用合同条款》执行</w:t>
      </w:r>
      <w:r>
        <w:rPr>
          <w:rFonts w:hint="eastAsia" w:hAnsi="宋体" w:cs="宋体"/>
          <w:color w:val="000000" w:themeColor="text1"/>
          <w:szCs w:val="21"/>
          <w:highlight w:val="none"/>
          <w14:textFill>
            <w14:solidFill>
              <w14:schemeClr w14:val="tx1"/>
            </w14:solidFill>
          </w14:textFill>
        </w:rPr>
        <w:t>。</w:t>
      </w:r>
    </w:p>
    <w:p w14:paraId="34AEFB77">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）总价合同进度付款申请单提交的约定：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F806FF9">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hAnsi="宋体" w:cs="宋体"/>
          <w:color w:val="000000" w:themeColor="text1"/>
          <w:szCs w:val="21"/>
          <w:highlight w:val="none"/>
          <w14:textFill>
            <w14:solidFill>
              <w14:schemeClr w14:val="tx1"/>
            </w14:solidFill>
          </w14:textFill>
        </w:rPr>
        <w:t>）其他价格形式合同进度付款申请单提交的约定：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1669169">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12.4.4 </w:t>
      </w:r>
      <w:r>
        <w:rPr>
          <w:rFonts w:hint="eastAsia" w:hAnsi="宋体" w:cs="宋体"/>
          <w:color w:val="000000" w:themeColor="text1"/>
          <w:szCs w:val="21"/>
          <w:highlight w:val="none"/>
          <w14:textFill>
            <w14:solidFill>
              <w14:schemeClr w14:val="tx1"/>
            </w14:solidFill>
          </w14:textFill>
        </w:rPr>
        <w:t>进度款审核和支付</w:t>
      </w:r>
    </w:p>
    <w:p w14:paraId="61C0F218">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）监理人审查并报送发包人的期限：</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7天</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DCDEA4E">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发包人完成审批并签发进度款支付证书的期限：</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14天</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5383918">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）发包人支付进度款的期限：</w:t>
      </w:r>
      <w:r>
        <w:rPr>
          <w:rFonts w:hint="eastAsia"/>
          <w:color w:val="000000" w:themeColor="text1"/>
          <w:szCs w:val="21"/>
          <w:highlight w:val="none"/>
          <w:u w:val="single"/>
          <w14:textFill>
            <w14:solidFill>
              <w14:schemeClr w14:val="tx1"/>
            </w14:solidFill>
          </w14:textFill>
        </w:rPr>
        <w:t>进度款支付证书或临时进度款支付证书签发后28天内</w:t>
      </w:r>
      <w:r>
        <w:rPr>
          <w:rFonts w:hint="eastAsia" w:hAnsi="宋体" w:cs="宋体"/>
          <w:color w:val="000000" w:themeColor="text1"/>
          <w:szCs w:val="21"/>
          <w:highlight w:val="none"/>
          <w14:textFill>
            <w14:solidFill>
              <w14:schemeClr w14:val="tx1"/>
            </w14:solidFill>
          </w14:textFill>
        </w:rPr>
        <w:t>。</w:t>
      </w:r>
    </w:p>
    <w:p w14:paraId="40C26732">
      <w:pPr>
        <w:pStyle w:val="107"/>
        <w:spacing w:line="360" w:lineRule="auto"/>
        <w:ind w:firstLine="515" w:firstLineChars="25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发包人逾期支付进度款的违约金的计算方式：</w:t>
      </w:r>
      <w:r>
        <w:rPr>
          <w:rFonts w:hint="eastAsia"/>
          <w:color w:val="000000" w:themeColor="text1"/>
          <w:szCs w:val="21"/>
          <w:highlight w:val="none"/>
          <w:u w:val="single"/>
          <w14:textFill>
            <w14:solidFill>
              <w14:schemeClr w14:val="tx1"/>
            </w14:solidFill>
          </w14:textFill>
        </w:rPr>
        <w:t>按专用合同条款第16.1.2执行</w:t>
      </w:r>
      <w:r>
        <w:rPr>
          <w:rFonts w:hint="eastAsia" w:hAnsi="宋体" w:cs="宋体"/>
          <w:color w:val="000000" w:themeColor="text1"/>
          <w:szCs w:val="21"/>
          <w:highlight w:val="none"/>
          <w14:textFill>
            <w14:solidFill>
              <w14:schemeClr w14:val="tx1"/>
            </w14:solidFill>
          </w14:textFill>
        </w:rPr>
        <w:t>。</w:t>
      </w:r>
    </w:p>
    <w:p w14:paraId="1E390730">
      <w:pPr>
        <w:pStyle w:val="107"/>
        <w:spacing w:line="360" w:lineRule="auto"/>
        <w:ind w:firstLine="618" w:firstLineChars="300"/>
        <w:rPr>
          <w:rFonts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进度款支付方式：</w:t>
      </w:r>
      <w:r>
        <w:rPr>
          <w:rFonts w:hint="eastAsia" w:hAnsi="宋体" w:cs="宋体"/>
          <w:color w:val="000000" w:themeColor="text1"/>
          <w:szCs w:val="21"/>
          <w:highlight w:val="none"/>
          <w:u w:val="single"/>
          <w14:textFill>
            <w14:solidFill>
              <w14:schemeClr w14:val="tx1"/>
            </w14:solidFill>
          </w14:textFill>
        </w:rPr>
        <w:t>银行转账</w:t>
      </w:r>
      <w:r>
        <w:rPr>
          <w:rFonts w:hint="eastAsia" w:hAnsi="宋体" w:cs="宋体"/>
          <w:color w:val="000000" w:themeColor="text1"/>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进度款支付申请（核准）表见合同附件11。</w:t>
      </w:r>
    </w:p>
    <w:p w14:paraId="55061655">
      <w:pPr>
        <w:pStyle w:val="107"/>
        <w:spacing w:line="360" w:lineRule="auto"/>
        <w:ind w:firstLine="515" w:firstLineChars="250"/>
        <w:jc w:val="left"/>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（3）农民工工资支付</w:t>
      </w:r>
    </w:p>
    <w:p w14:paraId="643B0FE8">
      <w:pPr>
        <w:pStyle w:val="107"/>
        <w:autoSpaceDE w:val="0"/>
        <w:autoSpaceDN w:val="0"/>
        <w:adjustRightInd w:val="0"/>
        <w:spacing w:line="360" w:lineRule="auto"/>
        <w:ind w:firstLine="412" w:firstLineChars="200"/>
        <w:jc w:val="left"/>
        <w:rPr>
          <w:rFonts w:hint="eastAsia" w:hAnsi="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6B487721">
      <w:pPr>
        <w:pStyle w:val="107"/>
        <w:spacing w:line="360" w:lineRule="auto"/>
        <w:ind w:firstLine="515" w:firstLineChars="250"/>
        <w:jc w:val="left"/>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2）发包人依据工程进度，按与承包人约定的农民工支付比例，将工程人工费分账支付到承包人的农民工工资专户，工程完工时发包人向承包人农民工工资专户支付的完工工程量的人工费支付比例不低于   %，其余工程进度款项由发包人支付到承包人的单位基本户。</w:t>
      </w:r>
    </w:p>
    <w:p w14:paraId="652B78B8">
      <w:pPr>
        <w:pStyle w:val="107"/>
        <w:spacing w:line="360" w:lineRule="auto"/>
        <w:ind w:firstLine="515" w:firstLineChars="250"/>
        <w:jc w:val="left"/>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 xml:space="preserve">3）发包人依据工程进度，审核承包人申报的工程进度款，承包人按照已完成工程量实际产生的人工费上报人工费划拨申请，并且申请的人工费不低于双方约定的人工费支付比例 </w:t>
      </w:r>
      <w:r>
        <w:rPr>
          <w:rFonts w:hint="eastAsia" w:hAnsi="宋体"/>
          <w:color w:val="000000" w:themeColor="text1"/>
          <w:szCs w:val="21"/>
          <w:highlight w:val="none"/>
          <w:lang w:val="en-US" w:eastAsia="zh-CN"/>
          <w14:textFill>
            <w14:solidFill>
              <w14:schemeClr w14:val="tx1"/>
            </w14:solidFill>
          </w14:textFill>
        </w:rPr>
        <w:t>15</w:t>
      </w:r>
      <w:r>
        <w:rPr>
          <w:rFonts w:hint="eastAsia" w:hAnsi="宋体"/>
          <w:color w:val="000000" w:themeColor="text1"/>
          <w:szCs w:val="21"/>
          <w:highlight w:val="none"/>
          <w14:textFill>
            <w14:solidFill>
              <w14:schemeClr w14:val="tx1"/>
            </w14:solidFill>
          </w14:textFill>
        </w:rPr>
        <w:t xml:space="preserve"> %（房建项目不少于20%，市政项目不少于15%），发包人应将人工费及时足额拨付至承包人的农民工工资专用账户，其余工程进度款项由发包人支付到承包人的单位基本户。</w:t>
      </w:r>
    </w:p>
    <w:p w14:paraId="6371734A">
      <w:pPr>
        <w:pStyle w:val="107"/>
        <w:spacing w:line="360" w:lineRule="auto"/>
        <w:ind w:firstLine="515" w:firstLineChars="250"/>
        <w:jc w:val="left"/>
        <w:rPr>
          <w:rFonts w:hint="eastAsia"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4）凡未向付款单位提供农民工工资专户的，或者请款单位在申请工程进度款时未将人工费单列的，付款单位有权拒绝支付工程进度款。</w:t>
      </w:r>
    </w:p>
    <w:p w14:paraId="7864F002">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5）农民工工资使用要求：专款专用，除发放工人工资外，不得用于其他用途。</w:t>
      </w:r>
    </w:p>
    <w:p w14:paraId="1DA1A461">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6）承包人将农民工工资</w:t>
      </w:r>
      <w:r>
        <w:rPr>
          <w:rFonts w:hAnsi="宋体" w:cs="宋体"/>
          <w:color w:val="000000" w:themeColor="text1"/>
          <w:kern w:val="0"/>
          <w:szCs w:val="21"/>
          <w:highlight w:val="none"/>
          <w14:textFill>
            <w14:solidFill>
              <w14:schemeClr w14:val="tx1"/>
            </w14:solidFill>
          </w14:textFill>
        </w:rPr>
        <w:t>支付</w:t>
      </w:r>
      <w:r>
        <w:rPr>
          <w:rFonts w:hint="eastAsia" w:hAnsi="宋体" w:cs="宋体"/>
          <w:color w:val="000000" w:themeColor="text1"/>
          <w:kern w:val="0"/>
          <w:szCs w:val="21"/>
          <w:highlight w:val="none"/>
          <w14:textFill>
            <w14:solidFill>
              <w14:schemeClr w14:val="tx1"/>
            </w14:solidFill>
          </w14:textFill>
        </w:rPr>
        <w:t>情况定期报告发包人和监理单位，并提供相应的材料接受建设行政主管部门和劳动保障行政主管部门对此事项监管。</w:t>
      </w:r>
    </w:p>
    <w:p w14:paraId="54693BEB">
      <w:pPr>
        <w:pStyle w:val="107"/>
        <w:autoSpaceDE w:val="0"/>
        <w:autoSpaceDN w:val="0"/>
        <w:adjustRightInd w:val="0"/>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（4）农民工工资支付专用账户：</w:t>
      </w:r>
      <w:r>
        <w:rPr>
          <w:rFonts w:hAnsi="宋体" w:cs="宋体"/>
          <w:color w:val="000000" w:themeColor="text1"/>
          <w:kern w:val="0"/>
          <w:szCs w:val="21"/>
          <w:highlight w:val="none"/>
          <w14:textFill>
            <w14:solidFill>
              <w14:schemeClr w14:val="tx1"/>
            </w14:solidFill>
          </w14:textFill>
        </w:rPr>
        <w:t>××××</w:t>
      </w:r>
      <w:r>
        <w:rPr>
          <w:rFonts w:hint="eastAsia" w:hAnsi="宋体" w:cs="宋体"/>
          <w:color w:val="000000" w:themeColor="text1"/>
          <w:kern w:val="0"/>
          <w:szCs w:val="21"/>
          <w:highlight w:val="none"/>
          <w14:textFill>
            <w14:solidFill>
              <w14:schemeClr w14:val="tx1"/>
            </w14:solidFill>
          </w14:textFill>
        </w:rPr>
        <w:t>公司农民工工资支付专用账户</w:t>
      </w:r>
      <w:r>
        <w:rPr>
          <w:rFonts w:hAnsi="宋体" w:cs="宋体"/>
          <w:color w:val="000000" w:themeColor="text1"/>
          <w:kern w:val="0"/>
          <w:szCs w:val="21"/>
          <w:highlight w:val="non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 xml:space="preserve">。账号：  </w:t>
      </w:r>
      <w:r>
        <w:rPr>
          <w:rFonts w:hAnsi="宋体" w:cs="宋体"/>
          <w:color w:val="000000" w:themeColor="text1"/>
          <w:kern w:val="0"/>
          <w:szCs w:val="21"/>
          <w:highlight w:val="non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 xml:space="preserve"> </w:t>
      </w:r>
      <w:r>
        <w:rPr>
          <w:rFonts w:hAnsi="宋体" w:cs="宋体"/>
          <w:color w:val="000000" w:themeColor="text1"/>
          <w:kern w:val="0"/>
          <w:szCs w:val="21"/>
          <w:highlight w:val="none"/>
          <w14:textFill>
            <w14:solidFill>
              <w14:schemeClr w14:val="tx1"/>
            </w14:solidFill>
          </w14:textFill>
        </w:rPr>
        <w:t>。</w:t>
      </w:r>
    </w:p>
    <w:p w14:paraId="7253C766">
      <w:pPr>
        <w:pStyle w:val="107"/>
        <w:spacing w:line="360" w:lineRule="auto"/>
        <w:ind w:firstLine="515" w:firstLineChars="25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12.4.6 </w:t>
      </w:r>
      <w:r>
        <w:rPr>
          <w:rFonts w:hint="eastAsia" w:hAnsi="宋体" w:cs="宋体"/>
          <w:color w:val="000000" w:themeColor="text1"/>
          <w:szCs w:val="21"/>
          <w:highlight w:val="none"/>
          <w14:textFill>
            <w14:solidFill>
              <w14:schemeClr w14:val="tx1"/>
            </w14:solidFill>
          </w14:textFill>
        </w:rPr>
        <w:t>支付分解表的编制</w:t>
      </w:r>
    </w:p>
    <w:p w14:paraId="4E2BDC3F">
      <w:pPr>
        <w:pStyle w:val="107"/>
        <w:spacing w:line="360" w:lineRule="auto"/>
        <w:ind w:firstLine="515" w:firstLineChars="250"/>
        <w:jc w:val="left"/>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w:t>
      </w:r>
      <w:r>
        <w:rPr>
          <w:rFonts w:hAnsi="宋体"/>
          <w:color w:val="000000" w:themeColor="text1"/>
          <w:szCs w:val="21"/>
          <w:highlight w:val="non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总价合同支付分解表的编制与审批：</w:t>
      </w:r>
      <w:r>
        <w:rPr>
          <w:rFonts w:hint="eastAsia"/>
          <w:color w:val="000000" w:themeColor="text1"/>
          <w:szCs w:val="21"/>
          <w:highlight w:val="none"/>
          <w:u w:val="single"/>
          <w14:textFill>
            <w14:solidFill>
              <w14:schemeClr w14:val="tx1"/>
            </w14:solidFill>
          </w14:textFill>
        </w:rPr>
        <w:t>按《通用合同条款》 执行。</w:t>
      </w:r>
    </w:p>
    <w:p w14:paraId="3BE74ABF">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单价合同的总价项目支付分解表的编制与审批：</w:t>
      </w:r>
      <w:r>
        <w:rPr>
          <w:rFonts w:hint="eastAsia" w:hAnsi="宋体" w:cs="宋体"/>
          <w:color w:val="000000" w:themeColor="text1"/>
          <w:szCs w:val="21"/>
          <w:highlight w:val="none"/>
          <w:u w:val="single"/>
          <w14:textFill>
            <w14:solidFill>
              <w14:schemeClr w14:val="tx1"/>
            </w14:solidFill>
          </w14:textFill>
        </w:rPr>
        <w:t>按《通用合同条款》 执行</w:t>
      </w:r>
      <w:r>
        <w:rPr>
          <w:rFonts w:hint="eastAsia" w:hAnsi="宋体" w:cs="宋体"/>
          <w:color w:val="000000" w:themeColor="text1"/>
          <w:szCs w:val="21"/>
          <w:highlight w:val="none"/>
          <w14:textFill>
            <w14:solidFill>
              <w14:schemeClr w14:val="tx1"/>
            </w14:solidFill>
          </w14:textFill>
        </w:rPr>
        <w:t>。</w:t>
      </w:r>
    </w:p>
    <w:p w14:paraId="6F02001A">
      <w:pPr>
        <w:pStyle w:val="84"/>
        <w:spacing w:line="360" w:lineRule="auto"/>
        <w:ind w:firstLine="412" w:firstLineChars="200"/>
        <w:jc w:val="left"/>
        <w:rPr>
          <w:rFonts w:hint="eastAsia" w:ascii="Times New Roman" w:hAnsi="宋体" w:cs="宋体"/>
          <w:color w:val="000000" w:themeColor="text1"/>
          <w:kern w:val="0"/>
          <w:szCs w:val="21"/>
          <w:highlight w:val="none"/>
          <w14:textFill>
            <w14:solidFill>
              <w14:schemeClr w14:val="tx1"/>
            </w14:solidFill>
          </w14:textFill>
        </w:rPr>
      </w:pPr>
      <w:r>
        <w:rPr>
          <w:rFonts w:hint="eastAsia" w:ascii="Times New Roman" w:hAnsi="宋体" w:cs="宋体"/>
          <w:color w:val="000000" w:themeColor="text1"/>
          <w:kern w:val="0"/>
          <w:szCs w:val="21"/>
          <w:highlight w:val="none"/>
          <w14:textFill>
            <w14:solidFill>
              <w14:schemeClr w14:val="tx1"/>
            </w14:solidFill>
          </w14:textFill>
        </w:rPr>
        <w:t>12.4.7 承包方充分了解到发包方的工程款来源及支付进度款流程，承包方承诺不因进度款延迟支付而停工，并放弃主张发包人逾期付款的违约责任(含利息)。</w:t>
      </w:r>
    </w:p>
    <w:p w14:paraId="6A092699">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314" w:name="_Toc23909"/>
      <w:r>
        <w:rPr>
          <w:rFonts w:ascii="Arial" w:hAnsi="Arial" w:eastAsia="黑体"/>
          <w:b/>
          <w:bCs/>
          <w:color w:val="000000" w:themeColor="text1"/>
          <w:sz w:val="32"/>
          <w:szCs w:val="32"/>
          <w:highlight w:val="none"/>
          <w:lang w:val="zh-CN"/>
          <w14:textFill>
            <w14:solidFill>
              <w14:schemeClr w14:val="tx1"/>
            </w14:solidFill>
          </w14:textFill>
        </w:rPr>
        <w:t xml:space="preserve">13. </w:t>
      </w:r>
      <w:r>
        <w:rPr>
          <w:rFonts w:hint="eastAsia" w:ascii="Arial" w:hAnsi="Arial" w:eastAsia="黑体" w:cs="黑体"/>
          <w:b/>
          <w:bCs/>
          <w:color w:val="000000" w:themeColor="text1"/>
          <w:sz w:val="32"/>
          <w:szCs w:val="32"/>
          <w:highlight w:val="none"/>
          <w:lang w:val="zh-CN"/>
          <w14:textFill>
            <w14:solidFill>
              <w14:schemeClr w14:val="tx1"/>
            </w14:solidFill>
          </w14:textFill>
        </w:rPr>
        <w:t>验收和工程试车</w:t>
      </w:r>
      <w:bookmarkEnd w:id="314"/>
    </w:p>
    <w:p w14:paraId="628EDF40">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15" w:name="_Toc21734"/>
      <w:r>
        <w:rPr>
          <w:rFonts w:eastAsia="黑体"/>
          <w:b/>
          <w:bCs/>
          <w:color w:val="000000" w:themeColor="text1"/>
          <w:sz w:val="32"/>
          <w:szCs w:val="32"/>
          <w:highlight w:val="none"/>
          <w:lang w:val="zh-CN"/>
          <w14:textFill>
            <w14:solidFill>
              <w14:schemeClr w14:val="tx1"/>
            </w14:solidFill>
          </w14:textFill>
        </w:rPr>
        <w:t xml:space="preserve">13.1 </w:t>
      </w:r>
      <w:r>
        <w:rPr>
          <w:rFonts w:hint="eastAsia" w:eastAsia="黑体" w:cs="黑体"/>
          <w:b/>
          <w:bCs/>
          <w:color w:val="000000" w:themeColor="text1"/>
          <w:sz w:val="32"/>
          <w:szCs w:val="32"/>
          <w:highlight w:val="none"/>
          <w:lang w:val="zh-CN"/>
          <w14:textFill>
            <w14:solidFill>
              <w14:schemeClr w14:val="tx1"/>
            </w14:solidFill>
          </w14:textFill>
        </w:rPr>
        <w:t>分部分项工程验收</w:t>
      </w:r>
      <w:bookmarkEnd w:id="315"/>
    </w:p>
    <w:p w14:paraId="06798C99">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13.1.2</w:t>
      </w:r>
      <w:r>
        <w:rPr>
          <w:rFonts w:hint="eastAsia" w:hAnsi="宋体" w:cs="宋体"/>
          <w:color w:val="000000" w:themeColor="text1"/>
          <w:szCs w:val="21"/>
          <w:highlight w:val="none"/>
          <w14:textFill>
            <w14:solidFill>
              <w14:schemeClr w14:val="tx1"/>
            </w14:solidFill>
          </w14:textFill>
        </w:rPr>
        <w:t>监理人不能按时进行验收时，应提前</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24</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小时提交书面延期要求。</w:t>
      </w:r>
    </w:p>
    <w:p w14:paraId="3CCC3F70">
      <w:pPr>
        <w:pStyle w:val="107"/>
        <w:spacing w:line="360" w:lineRule="auto"/>
        <w:ind w:firstLine="412" w:firstLineChars="200"/>
        <w:jc w:val="left"/>
        <w:rPr>
          <w:b/>
          <w:bCs/>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关于延期最长不得超过：</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48</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小时。</w:t>
      </w:r>
    </w:p>
    <w:p w14:paraId="5013C63B">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16" w:name="_Toc22486"/>
      <w:r>
        <w:rPr>
          <w:rFonts w:eastAsia="黑体"/>
          <w:b/>
          <w:bCs/>
          <w:color w:val="000000" w:themeColor="text1"/>
          <w:sz w:val="32"/>
          <w:szCs w:val="32"/>
          <w:highlight w:val="none"/>
          <w:lang w:val="zh-CN"/>
          <w14:textFill>
            <w14:solidFill>
              <w14:schemeClr w14:val="tx1"/>
            </w14:solidFill>
          </w14:textFill>
        </w:rPr>
        <w:t xml:space="preserve">13.2 </w:t>
      </w:r>
      <w:r>
        <w:rPr>
          <w:rFonts w:hint="eastAsia" w:hAnsi="宋体" w:eastAsia="黑体" w:cs="黑体"/>
          <w:b/>
          <w:bCs/>
          <w:color w:val="000000" w:themeColor="text1"/>
          <w:sz w:val="32"/>
          <w:szCs w:val="32"/>
          <w:highlight w:val="none"/>
          <w:lang w:val="zh-CN"/>
          <w14:textFill>
            <w14:solidFill>
              <w14:schemeClr w14:val="tx1"/>
            </w14:solidFill>
          </w14:textFill>
        </w:rPr>
        <w:t>竣工验收</w:t>
      </w:r>
      <w:bookmarkEnd w:id="316"/>
    </w:p>
    <w:p w14:paraId="08488C54">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13.2.1</w:t>
      </w:r>
      <w:r>
        <w:rPr>
          <w:rFonts w:hint="eastAsia" w:hAnsi="宋体" w:cs="宋体"/>
          <w:color w:val="000000" w:themeColor="text1"/>
          <w:szCs w:val="21"/>
          <w:highlight w:val="none"/>
          <w14:textFill>
            <w14:solidFill>
              <w14:schemeClr w14:val="tx1"/>
            </w14:solidFill>
          </w14:textFill>
        </w:rPr>
        <w:t>竣工验收条件</w:t>
      </w:r>
    </w:p>
    <w:p w14:paraId="43801AE2">
      <w:pPr>
        <w:pStyle w:val="107"/>
        <w:spacing w:line="360" w:lineRule="auto"/>
        <w:ind w:firstLine="412" w:firstLineChars="200"/>
        <w:rPr>
          <w:color w:val="000000" w:themeColor="text1"/>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3</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承包人负责整理和提交的竣工验收资料应当符合工程所在地建设行政主管部门和</w:t>
      </w:r>
      <w:r>
        <w:rPr>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或</w:t>
      </w:r>
      <w:r>
        <w:rPr>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城市建设档案管理机构有关施工资料的要求，具体内容包括：</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B31A296">
      <w:pPr>
        <w:pStyle w:val="107"/>
        <w:spacing w:line="360" w:lineRule="auto"/>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竣工验收资料的份数：</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D15E56B">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承包人提供竣工图的约定：</w:t>
      </w:r>
      <w:r>
        <w:rPr>
          <w:rFonts w:hint="eastAsia" w:hAnsi="宋体" w:cs="宋体"/>
          <w:color w:val="000000" w:themeColor="text1"/>
          <w:szCs w:val="21"/>
          <w:highlight w:val="none"/>
          <w:u w:val="single"/>
          <w14:textFill>
            <w14:solidFill>
              <w14:schemeClr w14:val="tx1"/>
            </w14:solidFill>
          </w14:textFill>
        </w:rPr>
        <w:t>竣工验收正式通过后</w:t>
      </w:r>
      <w:r>
        <w:rPr>
          <w:color w:val="000000" w:themeColor="text1"/>
          <w:szCs w:val="21"/>
          <w:highlight w:val="none"/>
          <w:u w:val="single"/>
          <w14:textFill>
            <w14:solidFill>
              <w14:schemeClr w14:val="tx1"/>
            </w14:solidFill>
          </w14:textFill>
        </w:rPr>
        <w:t>5</w:t>
      </w:r>
      <w:r>
        <w:rPr>
          <w:rFonts w:hint="eastAsia" w:hAnsi="宋体" w:cs="宋体"/>
          <w:color w:val="000000" w:themeColor="text1"/>
          <w:szCs w:val="21"/>
          <w:highlight w:val="none"/>
          <w:u w:val="single"/>
          <w14:textFill>
            <w14:solidFill>
              <w14:schemeClr w14:val="tx1"/>
            </w14:solidFill>
          </w14:textFill>
        </w:rPr>
        <w:t>天（工程造价在</w:t>
      </w:r>
      <w:r>
        <w:rPr>
          <w:color w:val="000000" w:themeColor="text1"/>
          <w:szCs w:val="21"/>
          <w:highlight w:val="none"/>
          <w:u w:val="single"/>
          <w14:textFill>
            <w14:solidFill>
              <w14:schemeClr w14:val="tx1"/>
            </w14:solidFill>
          </w14:textFill>
        </w:rPr>
        <w:t>500</w:t>
      </w:r>
      <w:r>
        <w:rPr>
          <w:rFonts w:hint="eastAsia" w:hAnsi="宋体" w:cs="宋体"/>
          <w:color w:val="000000" w:themeColor="text1"/>
          <w:szCs w:val="21"/>
          <w:highlight w:val="none"/>
          <w:u w:val="single"/>
          <w14:textFill>
            <w14:solidFill>
              <w14:schemeClr w14:val="tx1"/>
            </w14:solidFill>
          </w14:textFill>
        </w:rPr>
        <w:t>万元以下含</w:t>
      </w:r>
      <w:r>
        <w:rPr>
          <w:color w:val="000000" w:themeColor="text1"/>
          <w:szCs w:val="21"/>
          <w:highlight w:val="none"/>
          <w:u w:val="single"/>
          <w14:textFill>
            <w14:solidFill>
              <w14:schemeClr w14:val="tx1"/>
            </w14:solidFill>
          </w14:textFill>
        </w:rPr>
        <w:t>500</w:t>
      </w:r>
      <w:r>
        <w:rPr>
          <w:rFonts w:hint="eastAsia" w:hAnsi="宋体" w:cs="宋体"/>
          <w:color w:val="000000" w:themeColor="text1"/>
          <w:szCs w:val="21"/>
          <w:highlight w:val="none"/>
          <w:u w:val="single"/>
          <w14:textFill>
            <w14:solidFill>
              <w14:schemeClr w14:val="tx1"/>
            </w14:solidFill>
          </w14:textFill>
        </w:rPr>
        <w:t>万元）、</w:t>
      </w:r>
      <w:r>
        <w:rPr>
          <w:color w:val="000000" w:themeColor="text1"/>
          <w:szCs w:val="21"/>
          <w:highlight w:val="none"/>
          <w:u w:val="single"/>
          <w14:textFill>
            <w14:solidFill>
              <w14:schemeClr w14:val="tx1"/>
            </w14:solidFill>
          </w14:textFill>
        </w:rPr>
        <w:t>10</w:t>
      </w:r>
      <w:r>
        <w:rPr>
          <w:rFonts w:hint="eastAsia" w:hAnsi="宋体" w:cs="宋体"/>
          <w:color w:val="000000" w:themeColor="text1"/>
          <w:szCs w:val="21"/>
          <w:highlight w:val="none"/>
          <w:u w:val="single"/>
          <w14:textFill>
            <w14:solidFill>
              <w14:schemeClr w14:val="tx1"/>
            </w14:solidFill>
          </w14:textFill>
        </w:rPr>
        <w:t>天（工程造价在</w:t>
      </w:r>
      <w:r>
        <w:rPr>
          <w:color w:val="000000" w:themeColor="text1"/>
          <w:szCs w:val="21"/>
          <w:highlight w:val="none"/>
          <w:u w:val="single"/>
          <w14:textFill>
            <w14:solidFill>
              <w14:schemeClr w14:val="tx1"/>
            </w14:solidFill>
          </w14:textFill>
        </w:rPr>
        <w:t>500</w:t>
      </w:r>
      <w:r>
        <w:rPr>
          <w:rFonts w:hint="eastAsia" w:hAnsi="宋体" w:cs="宋体"/>
          <w:color w:val="000000" w:themeColor="text1"/>
          <w:szCs w:val="21"/>
          <w:highlight w:val="none"/>
          <w:u w:val="single"/>
          <w14:textFill>
            <w14:solidFill>
              <w14:schemeClr w14:val="tx1"/>
            </w14:solidFill>
          </w14:textFill>
        </w:rPr>
        <w:t>万元至</w:t>
      </w:r>
      <w:r>
        <w:rPr>
          <w:color w:val="000000" w:themeColor="text1"/>
          <w:szCs w:val="21"/>
          <w:highlight w:val="none"/>
          <w:u w:val="single"/>
          <w14:textFill>
            <w14:solidFill>
              <w14:schemeClr w14:val="tx1"/>
            </w14:solidFill>
          </w14:textFill>
        </w:rPr>
        <w:t>1000</w:t>
      </w:r>
      <w:r>
        <w:rPr>
          <w:rFonts w:hint="eastAsia" w:hAnsi="宋体" w:cs="宋体"/>
          <w:color w:val="000000" w:themeColor="text1"/>
          <w:szCs w:val="21"/>
          <w:highlight w:val="none"/>
          <w:u w:val="single"/>
          <w14:textFill>
            <w14:solidFill>
              <w14:schemeClr w14:val="tx1"/>
            </w14:solidFill>
          </w14:textFill>
        </w:rPr>
        <w:t>万元之间含</w:t>
      </w:r>
      <w:r>
        <w:rPr>
          <w:color w:val="000000" w:themeColor="text1"/>
          <w:szCs w:val="21"/>
          <w:highlight w:val="none"/>
          <w:u w:val="single"/>
          <w14:textFill>
            <w14:solidFill>
              <w14:schemeClr w14:val="tx1"/>
            </w14:solidFill>
          </w14:textFill>
        </w:rPr>
        <w:t>1000</w:t>
      </w:r>
      <w:r>
        <w:rPr>
          <w:rFonts w:hint="eastAsia" w:hAnsi="宋体" w:cs="宋体"/>
          <w:color w:val="000000" w:themeColor="text1"/>
          <w:szCs w:val="21"/>
          <w:highlight w:val="none"/>
          <w:u w:val="single"/>
          <w14:textFill>
            <w14:solidFill>
              <w14:schemeClr w14:val="tx1"/>
            </w14:solidFill>
          </w14:textFill>
        </w:rPr>
        <w:t>万元）、</w:t>
      </w:r>
      <w:r>
        <w:rPr>
          <w:color w:val="000000" w:themeColor="text1"/>
          <w:szCs w:val="21"/>
          <w:highlight w:val="none"/>
          <w:u w:val="single"/>
          <w14:textFill>
            <w14:solidFill>
              <w14:schemeClr w14:val="tx1"/>
            </w14:solidFill>
          </w14:textFill>
        </w:rPr>
        <w:t>15</w:t>
      </w:r>
      <w:r>
        <w:rPr>
          <w:rFonts w:hint="eastAsia" w:hAnsi="宋体" w:cs="宋体"/>
          <w:color w:val="000000" w:themeColor="text1"/>
          <w:szCs w:val="21"/>
          <w:highlight w:val="none"/>
          <w:u w:val="single"/>
          <w14:textFill>
            <w14:solidFill>
              <w14:schemeClr w14:val="tx1"/>
            </w14:solidFill>
          </w14:textFill>
        </w:rPr>
        <w:t>天（工程造价在</w:t>
      </w:r>
      <w:r>
        <w:rPr>
          <w:color w:val="000000" w:themeColor="text1"/>
          <w:szCs w:val="21"/>
          <w:highlight w:val="none"/>
          <w:u w:val="single"/>
          <w14:textFill>
            <w14:solidFill>
              <w14:schemeClr w14:val="tx1"/>
            </w14:solidFill>
          </w14:textFill>
        </w:rPr>
        <w:t>1000</w:t>
      </w:r>
      <w:r>
        <w:rPr>
          <w:rFonts w:hint="eastAsia" w:hAnsi="宋体" w:cs="宋体"/>
          <w:color w:val="000000" w:themeColor="text1"/>
          <w:szCs w:val="21"/>
          <w:highlight w:val="none"/>
          <w:u w:val="single"/>
          <w14:textFill>
            <w14:solidFill>
              <w14:schemeClr w14:val="tx1"/>
            </w14:solidFill>
          </w14:textFill>
        </w:rPr>
        <w:t>万元以上），提供竣工图的数量分别为</w:t>
      </w:r>
      <w:r>
        <w:rPr>
          <w:color w:val="000000" w:themeColor="text1"/>
          <w:szCs w:val="21"/>
          <w:highlight w:val="none"/>
          <w:u w:val="single"/>
          <w14:textFill>
            <w14:solidFill>
              <w14:schemeClr w14:val="tx1"/>
            </w14:solidFill>
          </w14:textFill>
        </w:rPr>
        <w:t>2</w:t>
      </w:r>
      <w:r>
        <w:rPr>
          <w:rFonts w:hint="eastAsia" w:hAnsi="宋体" w:cs="宋体"/>
          <w:color w:val="000000" w:themeColor="text1"/>
          <w:szCs w:val="21"/>
          <w:highlight w:val="none"/>
          <w:u w:val="single"/>
          <w14:textFill>
            <w14:solidFill>
              <w14:schemeClr w14:val="tx1"/>
            </w14:solidFill>
          </w14:textFill>
        </w:rPr>
        <w:t>套、</w:t>
      </w:r>
      <w:r>
        <w:rPr>
          <w:color w:val="000000" w:themeColor="text1"/>
          <w:szCs w:val="21"/>
          <w:highlight w:val="none"/>
          <w:u w:val="single"/>
          <w14:textFill>
            <w14:solidFill>
              <w14:schemeClr w14:val="tx1"/>
            </w14:solidFill>
          </w14:textFill>
        </w:rPr>
        <w:t>4</w:t>
      </w:r>
      <w:r>
        <w:rPr>
          <w:rFonts w:hint="eastAsia" w:hAnsi="宋体" w:cs="宋体"/>
          <w:color w:val="000000" w:themeColor="text1"/>
          <w:szCs w:val="21"/>
          <w:highlight w:val="none"/>
          <w:u w:val="single"/>
          <w14:textFill>
            <w14:solidFill>
              <w14:schemeClr w14:val="tx1"/>
            </w14:solidFill>
          </w14:textFill>
        </w:rPr>
        <w:t>套、</w:t>
      </w:r>
      <w:r>
        <w:rPr>
          <w:color w:val="000000" w:themeColor="text1"/>
          <w:szCs w:val="21"/>
          <w:highlight w:val="none"/>
          <w:u w:val="single"/>
          <w14:textFill>
            <w14:solidFill>
              <w14:schemeClr w14:val="tx1"/>
            </w14:solidFill>
          </w14:textFill>
        </w:rPr>
        <w:t>6</w:t>
      </w:r>
      <w:r>
        <w:rPr>
          <w:rFonts w:hint="eastAsia" w:hAnsi="宋体" w:cs="宋体"/>
          <w:color w:val="000000" w:themeColor="text1"/>
          <w:szCs w:val="21"/>
          <w:highlight w:val="none"/>
          <w:u w:val="single"/>
          <w14:textFill>
            <w14:solidFill>
              <w14:schemeClr w14:val="tx1"/>
            </w14:solidFill>
          </w14:textFill>
        </w:rPr>
        <w:t>套。</w:t>
      </w:r>
    </w:p>
    <w:p w14:paraId="789A1DE3">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13.2.2</w:t>
      </w:r>
      <w:r>
        <w:rPr>
          <w:rFonts w:hint="eastAsia" w:hAnsi="宋体" w:cs="宋体"/>
          <w:color w:val="000000" w:themeColor="text1"/>
          <w:szCs w:val="21"/>
          <w:highlight w:val="none"/>
          <w14:textFill>
            <w14:solidFill>
              <w14:schemeClr w14:val="tx1"/>
            </w14:solidFill>
          </w14:textFill>
        </w:rPr>
        <w:t>竣工验收程序</w:t>
      </w:r>
    </w:p>
    <w:p w14:paraId="05E173B3">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关于竣工验收程序的约定：</w:t>
      </w:r>
      <w:r>
        <w:rPr>
          <w:rFonts w:hint="eastAsia"/>
          <w:color w:val="000000" w:themeColor="text1"/>
          <w:szCs w:val="21"/>
          <w:highlight w:val="none"/>
          <w:u w:val="single"/>
          <w14:textFill>
            <w14:solidFill>
              <w14:schemeClr w14:val="tx1"/>
            </w14:solidFill>
          </w14:textFill>
        </w:rPr>
        <w:t>按《通用合同条款》执行</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3A877CC">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发包人不按照本项约定组织竣工验收、颁发工程接收证书的违约金的计算方法：</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无</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4E2D1044">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13.2.5</w:t>
      </w:r>
      <w:r>
        <w:rPr>
          <w:rFonts w:hint="eastAsia" w:hAnsi="宋体" w:cs="宋体"/>
          <w:color w:val="000000" w:themeColor="text1"/>
          <w:szCs w:val="21"/>
          <w:highlight w:val="none"/>
          <w14:textFill>
            <w14:solidFill>
              <w14:schemeClr w14:val="tx1"/>
            </w14:solidFill>
          </w14:textFill>
        </w:rPr>
        <w:t>移交、接收全部与部分工程</w:t>
      </w:r>
    </w:p>
    <w:p w14:paraId="3414D040">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承包人向发包人移交工程的期限：</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按《通用合同条款》执行</w:t>
      </w:r>
      <w:r>
        <w:rPr>
          <w:rFonts w:hint="eastAsia" w:hAnsi="宋体" w:cs="宋体"/>
          <w:color w:val="000000" w:themeColor="text1"/>
          <w:szCs w:val="21"/>
          <w:highlight w:val="none"/>
          <w14:textFill>
            <w14:solidFill>
              <w14:schemeClr w14:val="tx1"/>
            </w14:solidFill>
          </w14:textFill>
        </w:rPr>
        <w:t>。</w:t>
      </w:r>
    </w:p>
    <w:p w14:paraId="63A5A539">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发包人未按本合同约定接收全部或部分工程的，违约金的计算方法为：除按通用条款13.2.5约定外，发包人每逾期一天接收，应以签约合同价为基数，按照中国人民银行发布的同期同类贷款基准利率支付违约金</w:t>
      </w:r>
      <w:r>
        <w:rPr>
          <w:rFonts w:hint="eastAsia"/>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376305D2">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承包人未按时移交工程的，违约金的计算方法为：</w:t>
      </w:r>
      <w:r>
        <w:rPr>
          <w:rFonts w:hint="eastAsia"/>
          <w:color w:val="000000" w:themeColor="text1"/>
          <w:szCs w:val="21"/>
          <w:highlight w:val="none"/>
          <w:u w:val="single"/>
          <w14:textFill>
            <w14:solidFill>
              <w14:schemeClr w14:val="tx1"/>
            </w14:solidFill>
          </w14:textFill>
        </w:rPr>
        <w:t>按逾期竣工违约金的约定支付违约金，并承担发包人不能按接收期投入使用所造成全部的损失</w:t>
      </w:r>
      <w:r>
        <w:rPr>
          <w:rFonts w:hint="eastAsia" w:hAnsi="宋体" w:cs="宋体"/>
          <w:color w:val="000000" w:themeColor="text1"/>
          <w:szCs w:val="21"/>
          <w:highlight w:val="none"/>
          <w14:textFill>
            <w14:solidFill>
              <w14:schemeClr w14:val="tx1"/>
            </w14:solidFill>
          </w14:textFill>
        </w:rPr>
        <w:t>。</w:t>
      </w:r>
    </w:p>
    <w:p w14:paraId="6B9F44BA">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17" w:name="_Toc480"/>
      <w:r>
        <w:rPr>
          <w:rFonts w:eastAsia="黑体"/>
          <w:b/>
          <w:bCs/>
          <w:color w:val="000000" w:themeColor="text1"/>
          <w:sz w:val="32"/>
          <w:szCs w:val="32"/>
          <w:highlight w:val="none"/>
          <w:lang w:val="zh-CN"/>
          <w14:textFill>
            <w14:solidFill>
              <w14:schemeClr w14:val="tx1"/>
            </w14:solidFill>
          </w14:textFill>
        </w:rPr>
        <w:t xml:space="preserve">13.3 </w:t>
      </w:r>
      <w:r>
        <w:rPr>
          <w:rFonts w:hint="eastAsia" w:hAnsi="宋体" w:eastAsia="黑体" w:cs="黑体"/>
          <w:b/>
          <w:bCs/>
          <w:color w:val="000000" w:themeColor="text1"/>
          <w:sz w:val="32"/>
          <w:szCs w:val="32"/>
          <w:highlight w:val="none"/>
          <w:lang w:val="zh-CN"/>
          <w14:textFill>
            <w14:solidFill>
              <w14:schemeClr w14:val="tx1"/>
            </w14:solidFill>
          </w14:textFill>
        </w:rPr>
        <w:t>工程试车</w:t>
      </w:r>
      <w:bookmarkEnd w:id="317"/>
    </w:p>
    <w:p w14:paraId="02A00B51">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13.3.1 </w:t>
      </w:r>
      <w:r>
        <w:rPr>
          <w:rFonts w:hint="eastAsia" w:hAnsi="宋体" w:cs="宋体"/>
          <w:color w:val="000000" w:themeColor="text1"/>
          <w:kern w:val="0"/>
          <w:szCs w:val="21"/>
          <w:highlight w:val="none"/>
          <w14:textFill>
            <w14:solidFill>
              <w14:schemeClr w14:val="tx1"/>
            </w14:solidFill>
          </w14:textFill>
        </w:rPr>
        <w:t>试车程序</w:t>
      </w:r>
    </w:p>
    <w:p w14:paraId="70B9CD2F">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工程试车内容：</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按《通用合同条款》执行</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65EA37C">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）单机无负荷试车费用由</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承包人</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承担；</w:t>
      </w:r>
    </w:p>
    <w:p w14:paraId="292530B6">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）无负荷联动试车费用由</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承包人</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承担。</w:t>
      </w:r>
    </w:p>
    <w:p w14:paraId="19CA41E3">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13.3.3 </w:t>
      </w:r>
      <w:r>
        <w:rPr>
          <w:rFonts w:hint="eastAsia" w:hAnsi="宋体" w:cs="宋体"/>
          <w:color w:val="000000" w:themeColor="text1"/>
          <w:kern w:val="0"/>
          <w:szCs w:val="21"/>
          <w:highlight w:val="none"/>
          <w14:textFill>
            <w14:solidFill>
              <w14:schemeClr w14:val="tx1"/>
            </w14:solidFill>
          </w14:textFill>
        </w:rPr>
        <w:t>投料试车</w:t>
      </w:r>
    </w:p>
    <w:p w14:paraId="3A5B09B7">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关于投料试车相关事项的约定：</w:t>
      </w:r>
      <w:r>
        <w:rPr>
          <w:rFonts w:hint="eastAsia"/>
          <w:color w:val="000000" w:themeColor="text1"/>
          <w:szCs w:val="21"/>
          <w:highlight w:val="none"/>
          <w:u w:val="single"/>
          <w14:textFill>
            <w14:solidFill>
              <w14:schemeClr w14:val="tx1"/>
            </w14:solidFill>
          </w14:textFill>
        </w:rPr>
        <w:t>承包人应配合发包人在工程竣工验收后组织投料试车</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233075D">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18" w:name="_Toc23971"/>
      <w:r>
        <w:rPr>
          <w:rFonts w:eastAsia="黑体"/>
          <w:b/>
          <w:bCs/>
          <w:color w:val="000000" w:themeColor="text1"/>
          <w:sz w:val="32"/>
          <w:szCs w:val="32"/>
          <w:highlight w:val="none"/>
          <w:lang w:val="zh-CN"/>
          <w14:textFill>
            <w14:solidFill>
              <w14:schemeClr w14:val="tx1"/>
            </w14:solidFill>
          </w14:textFill>
        </w:rPr>
        <w:t xml:space="preserve">13.6 </w:t>
      </w:r>
      <w:r>
        <w:rPr>
          <w:rFonts w:hint="eastAsia" w:hAnsi="宋体" w:eastAsia="黑体" w:cs="黑体"/>
          <w:b/>
          <w:bCs/>
          <w:color w:val="000000" w:themeColor="text1"/>
          <w:sz w:val="32"/>
          <w:szCs w:val="32"/>
          <w:highlight w:val="none"/>
          <w:lang w:val="zh-CN"/>
          <w14:textFill>
            <w14:solidFill>
              <w14:schemeClr w14:val="tx1"/>
            </w14:solidFill>
          </w14:textFill>
        </w:rPr>
        <w:t>竣工退场</w:t>
      </w:r>
      <w:bookmarkEnd w:id="318"/>
    </w:p>
    <w:p w14:paraId="0DC60127">
      <w:pPr>
        <w:pStyle w:val="107"/>
        <w:spacing w:line="360" w:lineRule="auto"/>
        <w:ind w:firstLine="412" w:firstLineChars="200"/>
        <w:jc w:val="left"/>
        <w:outlineLvl w:val="0"/>
        <w:rPr>
          <w:color w:val="000000" w:themeColor="text1"/>
          <w:kern w:val="0"/>
          <w:szCs w:val="21"/>
          <w:highlight w:val="none"/>
          <w14:textFill>
            <w14:solidFill>
              <w14:schemeClr w14:val="tx1"/>
            </w14:solidFill>
          </w14:textFill>
        </w:rPr>
      </w:pPr>
      <w:bookmarkStart w:id="319" w:name="_Toc9570"/>
      <w:r>
        <w:rPr>
          <w:color w:val="000000" w:themeColor="text1"/>
          <w:kern w:val="0"/>
          <w:szCs w:val="21"/>
          <w:highlight w:val="none"/>
          <w14:textFill>
            <w14:solidFill>
              <w14:schemeClr w14:val="tx1"/>
            </w14:solidFill>
          </w14:textFill>
        </w:rPr>
        <w:t xml:space="preserve">13.6.1 </w:t>
      </w:r>
      <w:r>
        <w:rPr>
          <w:rFonts w:hint="eastAsia" w:hAnsi="宋体" w:cs="宋体"/>
          <w:color w:val="000000" w:themeColor="text1"/>
          <w:kern w:val="0"/>
          <w:szCs w:val="21"/>
          <w:highlight w:val="none"/>
          <w14:textFill>
            <w14:solidFill>
              <w14:schemeClr w14:val="tx1"/>
            </w14:solidFill>
          </w14:textFill>
        </w:rPr>
        <w:t>竣工退场</w:t>
      </w:r>
      <w:bookmarkEnd w:id="319"/>
    </w:p>
    <w:p w14:paraId="343A81F3">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承包人完成竣工退场的期限：</w:t>
      </w:r>
      <w:r>
        <w:rPr>
          <w:rFonts w:hint="eastAsia"/>
          <w:color w:val="000000" w:themeColor="text1"/>
          <w:szCs w:val="21"/>
          <w:highlight w:val="none"/>
          <w:u w:val="single"/>
          <w14:textFill>
            <w14:solidFill>
              <w14:schemeClr w14:val="tx1"/>
            </w14:solidFill>
          </w14:textFill>
        </w:rPr>
        <w:t>工程竣工验收合格之日起20天内退场完毕</w:t>
      </w:r>
      <w:r>
        <w:rPr>
          <w:rFonts w:hint="eastAsia" w:hAnsi="宋体" w:cs="宋体"/>
          <w:color w:val="000000" w:themeColor="text1"/>
          <w:kern w:val="0"/>
          <w:szCs w:val="21"/>
          <w:highlight w:val="none"/>
          <w14:textFill>
            <w14:solidFill>
              <w14:schemeClr w14:val="tx1"/>
            </w14:solidFill>
          </w14:textFill>
        </w:rPr>
        <w:t>。</w:t>
      </w:r>
    </w:p>
    <w:p w14:paraId="66A0A244">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320" w:name="_Toc17148"/>
      <w:r>
        <w:rPr>
          <w:rFonts w:ascii="Arial" w:hAnsi="Arial" w:eastAsia="黑体"/>
          <w:b/>
          <w:bCs/>
          <w:color w:val="000000" w:themeColor="text1"/>
          <w:sz w:val="32"/>
          <w:szCs w:val="32"/>
          <w:highlight w:val="none"/>
          <w:lang w:val="zh-CN"/>
          <w14:textFill>
            <w14:solidFill>
              <w14:schemeClr w14:val="tx1"/>
            </w14:solidFill>
          </w14:textFill>
        </w:rPr>
        <w:t xml:space="preserve">14. </w:t>
      </w:r>
      <w:r>
        <w:rPr>
          <w:rFonts w:hint="eastAsia" w:ascii="Arial" w:hAnsi="宋体" w:eastAsia="黑体" w:cs="黑体"/>
          <w:b/>
          <w:bCs/>
          <w:color w:val="000000" w:themeColor="text1"/>
          <w:sz w:val="32"/>
          <w:szCs w:val="32"/>
          <w:highlight w:val="none"/>
          <w:lang w:val="zh-CN"/>
          <w14:textFill>
            <w14:solidFill>
              <w14:schemeClr w14:val="tx1"/>
            </w14:solidFill>
          </w14:textFill>
        </w:rPr>
        <w:t>竣工结算</w:t>
      </w:r>
      <w:bookmarkEnd w:id="320"/>
    </w:p>
    <w:p w14:paraId="58C527CE">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21" w:name="_Toc14814"/>
      <w:r>
        <w:rPr>
          <w:rFonts w:eastAsia="黑体"/>
          <w:b/>
          <w:bCs/>
          <w:color w:val="000000" w:themeColor="text1"/>
          <w:sz w:val="32"/>
          <w:szCs w:val="32"/>
          <w:highlight w:val="none"/>
          <w:lang w:val="zh-CN"/>
          <w14:textFill>
            <w14:solidFill>
              <w14:schemeClr w14:val="tx1"/>
            </w14:solidFill>
          </w14:textFill>
        </w:rPr>
        <w:t xml:space="preserve">14.1 </w:t>
      </w:r>
      <w:r>
        <w:rPr>
          <w:rFonts w:hint="eastAsia" w:hAnsi="宋体" w:eastAsia="黑体" w:cs="黑体"/>
          <w:b/>
          <w:bCs/>
          <w:color w:val="000000" w:themeColor="text1"/>
          <w:sz w:val="32"/>
          <w:szCs w:val="32"/>
          <w:highlight w:val="none"/>
          <w:lang w:val="zh-CN"/>
          <w14:textFill>
            <w14:solidFill>
              <w14:schemeClr w14:val="tx1"/>
            </w14:solidFill>
          </w14:textFill>
        </w:rPr>
        <w:t>竣工付款申请</w:t>
      </w:r>
      <w:bookmarkEnd w:id="321"/>
    </w:p>
    <w:p w14:paraId="5070148E">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u w:val="single"/>
          <w14:textFill>
            <w14:solidFill>
              <w14:schemeClr w14:val="tx1"/>
            </w14:solidFill>
          </w14:textFill>
        </w:rPr>
        <w:t>竣工结算资料所包含的内容：承包人应在合同工期内编制完成竣工结算书，并在提交竣工验收报告的同时递交监理人。承包人递交的竣工结算资料包括：合同、施工图纸及会议纪要，设计变更资料，签证单及与投资变化有关的所有资料，竣工图，开工、竣工报告、竣工验收单，招标文件及投标文件，中标通知书、质保资料、招标控制价、结算书及计算底稿（以上资料含电子文档、竣工图的CAD电子图档）</w:t>
      </w:r>
      <w:r>
        <w:rPr>
          <w:rFonts w:hint="eastAsia" w:hAnsi="宋体" w:cs="宋体"/>
          <w:color w:val="000000" w:themeColor="text1"/>
          <w:szCs w:val="21"/>
          <w:highlight w:val="none"/>
          <w14:textFill>
            <w14:solidFill>
              <w14:schemeClr w14:val="tx1"/>
            </w14:solidFill>
          </w14:textFill>
        </w:rPr>
        <w:t>。</w:t>
      </w:r>
    </w:p>
    <w:p w14:paraId="0A6E5869">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承包人提交竣工付款申请单的期限：</w:t>
      </w:r>
      <w:r>
        <w:rPr>
          <w:rFonts w:hint="eastAsia"/>
          <w:color w:val="000000" w:themeColor="text1"/>
          <w:szCs w:val="21"/>
          <w:highlight w:val="none"/>
          <w:u w:val="single"/>
          <w14:textFill>
            <w14:solidFill>
              <w14:schemeClr w14:val="tx1"/>
            </w14:solidFill>
          </w14:textFill>
        </w:rPr>
        <w:t>承包人应在工程竣工验收后28天内向监理人提交一式伍份的资料完整的竣工结算申请单，并提供相关证明材料。承包人未在约定的时间内提供完整的工程竣工结算资料，经发包人书面催促后28天内仍未提交，则发包人有权将已有资料进行结算审计，由此产生的责任由承包人自负；除此之外，承包人还应就延迟提交工程竣工结算资料向发包人支付违约金</w:t>
      </w:r>
      <w:r>
        <w:rPr>
          <w:rFonts w:hint="eastAsia" w:hAnsi="宋体" w:cs="宋体"/>
          <w:color w:val="000000" w:themeColor="text1"/>
          <w:szCs w:val="21"/>
          <w:highlight w:val="none"/>
          <w14:textFill>
            <w14:solidFill>
              <w14:schemeClr w14:val="tx1"/>
            </w14:solidFill>
          </w14:textFill>
        </w:rPr>
        <w:t>。</w:t>
      </w:r>
    </w:p>
    <w:p w14:paraId="5B580F90">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竣工付款申请单应包括的内容：</w:t>
      </w:r>
      <w:r>
        <w:rPr>
          <w:rFonts w:hint="eastAsia"/>
          <w:color w:val="000000" w:themeColor="text1"/>
          <w:szCs w:val="21"/>
          <w:highlight w:val="none"/>
          <w:u w:val="single"/>
          <w14:textFill>
            <w14:solidFill>
              <w14:schemeClr w14:val="tx1"/>
            </w14:solidFill>
          </w14:textFill>
        </w:rPr>
        <w:t>竣工结算合同价格、发包人已支付承包人的工程价款、应扣留的质量保证金、发包人应支付承包人的合同价款</w:t>
      </w:r>
      <w:r>
        <w:rPr>
          <w:rFonts w:hint="eastAsia" w:hAnsi="宋体" w:cs="宋体"/>
          <w:color w:val="000000" w:themeColor="text1"/>
          <w:szCs w:val="21"/>
          <w:highlight w:val="none"/>
          <w14:textFill>
            <w14:solidFill>
              <w14:schemeClr w14:val="tx1"/>
            </w14:solidFill>
          </w14:textFill>
        </w:rPr>
        <w:t>。竣工结算款支付申请（核准）表见合同附件12。</w:t>
      </w:r>
    </w:p>
    <w:p w14:paraId="0D14FA8C">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22" w:name="_Toc7068"/>
      <w:r>
        <w:rPr>
          <w:rFonts w:eastAsia="黑体"/>
          <w:b/>
          <w:bCs/>
          <w:color w:val="000000" w:themeColor="text1"/>
          <w:sz w:val="32"/>
          <w:szCs w:val="32"/>
          <w:highlight w:val="none"/>
          <w:lang w:val="zh-CN"/>
          <w14:textFill>
            <w14:solidFill>
              <w14:schemeClr w14:val="tx1"/>
            </w14:solidFill>
          </w14:textFill>
        </w:rPr>
        <w:t xml:space="preserve">14.2 </w:t>
      </w:r>
      <w:r>
        <w:rPr>
          <w:rFonts w:hint="eastAsia" w:hAnsi="宋体" w:eastAsia="黑体" w:cs="黑体"/>
          <w:b/>
          <w:bCs/>
          <w:color w:val="000000" w:themeColor="text1"/>
          <w:sz w:val="32"/>
          <w:szCs w:val="32"/>
          <w:highlight w:val="none"/>
          <w:lang w:val="zh-CN"/>
          <w14:textFill>
            <w14:solidFill>
              <w14:schemeClr w14:val="tx1"/>
            </w14:solidFill>
          </w14:textFill>
        </w:rPr>
        <w:t>竣工结算审核</w:t>
      </w:r>
      <w:bookmarkEnd w:id="322"/>
    </w:p>
    <w:p w14:paraId="7A11117F">
      <w:pPr>
        <w:pStyle w:val="107"/>
        <w:spacing w:line="360" w:lineRule="auto"/>
        <w:ind w:firstLine="412" w:firstLineChars="200"/>
        <w:jc w:val="left"/>
        <w:rPr>
          <w:rFonts w:hint="eastAsia" w:hAnsi="宋体" w:cs="宋体"/>
          <w:color w:val="000000" w:themeColor="text1"/>
          <w:szCs w:val="21"/>
          <w:highlight w:val="none"/>
          <w:u w:val="none"/>
          <w14:textFill>
            <w14:solidFill>
              <w14:schemeClr w14:val="tx1"/>
            </w14:solidFill>
          </w14:textFill>
        </w:rPr>
      </w:pPr>
      <w:r>
        <w:rPr>
          <w:rFonts w:hint="eastAsia" w:hAnsi="宋体" w:cs="宋体"/>
          <w:color w:val="000000" w:themeColor="text1"/>
          <w:szCs w:val="21"/>
          <w:highlight w:val="none"/>
          <w:u w:val="none"/>
          <w14:textFill>
            <w14:solidFill>
              <w14:schemeClr w14:val="tx1"/>
            </w14:solidFill>
          </w14:textFill>
        </w:rPr>
        <w:t>发包人完成竣工结算审核的期限：本项目竣工结算报钦州市公共投资审计中心审核，审核限期以钦州市公共投资审计中心规定为准。</w:t>
      </w:r>
    </w:p>
    <w:p w14:paraId="3D0C368A">
      <w:pPr>
        <w:pStyle w:val="107"/>
        <w:spacing w:line="360" w:lineRule="auto"/>
        <w:ind w:firstLine="412" w:firstLineChars="200"/>
        <w:jc w:val="left"/>
        <w:rPr>
          <w:rFonts w:hint="eastAsia" w:hAnsi="宋体" w:cs="宋体"/>
          <w:color w:val="000000" w:themeColor="text1"/>
          <w:szCs w:val="21"/>
          <w:highlight w:val="none"/>
          <w:u w:val="none"/>
          <w14:textFill>
            <w14:solidFill>
              <w14:schemeClr w14:val="tx1"/>
            </w14:solidFill>
          </w14:textFill>
        </w:rPr>
      </w:pPr>
      <w:r>
        <w:rPr>
          <w:rFonts w:hint="eastAsia" w:hAnsi="宋体" w:cs="宋体"/>
          <w:color w:val="000000" w:themeColor="text1"/>
          <w:szCs w:val="21"/>
          <w:highlight w:val="none"/>
          <w:u w:val="none"/>
          <w14:textFill>
            <w14:solidFill>
              <w14:schemeClr w14:val="tx1"/>
            </w14:solidFill>
          </w14:textFill>
        </w:rPr>
        <w:t>发包人审批竣工付款申请单的期限：根据钦州市公共投资审计中心出具的审核报告进行核算，发包人在收到结算审核报告及承包人的竣工付款申请单后28天内完成审批。</w:t>
      </w:r>
    </w:p>
    <w:p w14:paraId="75C64463">
      <w:pPr>
        <w:pStyle w:val="107"/>
        <w:spacing w:line="360" w:lineRule="auto"/>
        <w:ind w:firstLine="412" w:firstLineChars="200"/>
        <w:jc w:val="left"/>
        <w:rPr>
          <w:rFonts w:hint="eastAsia" w:hAnsi="宋体" w:cs="宋体"/>
          <w:color w:val="000000" w:themeColor="text1"/>
          <w:szCs w:val="21"/>
          <w:highlight w:val="none"/>
          <w:u w:val="none"/>
          <w14:textFill>
            <w14:solidFill>
              <w14:schemeClr w14:val="tx1"/>
            </w14:solidFill>
          </w14:textFill>
        </w:rPr>
      </w:pPr>
      <w:r>
        <w:rPr>
          <w:rFonts w:hint="eastAsia" w:hAnsi="宋体" w:cs="宋体"/>
          <w:color w:val="000000" w:themeColor="text1"/>
          <w:szCs w:val="21"/>
          <w:highlight w:val="none"/>
          <w:u w:val="none"/>
          <w14:textFill>
            <w14:solidFill>
              <w14:schemeClr w14:val="tx1"/>
            </w14:solidFill>
          </w14:textFill>
        </w:rPr>
        <w:t xml:space="preserve">发包人完成竣工付款的期限： 发包人完成竣工付款申请审批后30天内   </w:t>
      </w:r>
    </w:p>
    <w:p w14:paraId="450A8D57">
      <w:pPr>
        <w:pStyle w:val="107"/>
        <w:spacing w:line="360" w:lineRule="auto"/>
        <w:ind w:firstLine="412" w:firstLineChars="200"/>
        <w:jc w:val="left"/>
        <w:rPr>
          <w:rFonts w:hint="eastAsia" w:hAnsi="宋体" w:cs="宋体"/>
          <w:color w:val="000000" w:themeColor="text1"/>
          <w:szCs w:val="21"/>
          <w:highlight w:val="none"/>
          <w:u w:val="none"/>
          <w14:textFill>
            <w14:solidFill>
              <w14:schemeClr w14:val="tx1"/>
            </w14:solidFill>
          </w14:textFill>
        </w:rPr>
      </w:pPr>
      <w:r>
        <w:rPr>
          <w:rFonts w:hint="eastAsia" w:hAnsi="宋体" w:cs="宋体"/>
          <w:color w:val="000000" w:themeColor="text1"/>
          <w:szCs w:val="21"/>
          <w:highlight w:val="none"/>
          <w:u w:val="none"/>
          <w14:textFill>
            <w14:solidFill>
              <w14:schemeClr w14:val="tx1"/>
            </w14:solidFill>
          </w14:textFill>
        </w:rPr>
        <w:t>关于竣工付款证书异议部分复核的方式和程序：本合同竣工结算价最终以钦州市公共投资审计中心审核结果为准。</w:t>
      </w:r>
    </w:p>
    <w:p w14:paraId="3CA99075">
      <w:pPr>
        <w:pStyle w:val="107"/>
        <w:spacing w:line="360" w:lineRule="auto"/>
        <w:ind w:firstLine="412" w:firstLineChars="200"/>
        <w:jc w:val="left"/>
        <w:rPr>
          <w:rFonts w:hint="eastAsia" w:hAnsi="宋体" w:cs="宋体"/>
          <w:color w:val="000000" w:themeColor="text1"/>
          <w:szCs w:val="21"/>
          <w:highlight w:val="none"/>
          <w:u w:val="none"/>
          <w14:textFill>
            <w14:solidFill>
              <w14:schemeClr w14:val="tx1"/>
            </w14:solidFill>
          </w14:textFill>
        </w:rPr>
      </w:pPr>
      <w:r>
        <w:rPr>
          <w:rFonts w:hint="eastAsia" w:hAnsi="宋体" w:cs="宋体"/>
          <w:color w:val="000000" w:themeColor="text1"/>
          <w:szCs w:val="21"/>
          <w:highlight w:val="none"/>
          <w:u w:val="none"/>
          <w14:textFill>
            <w14:solidFill>
              <w14:schemeClr w14:val="tx1"/>
            </w14:solidFill>
          </w14:textFill>
        </w:rPr>
        <w:t>注：</w:t>
      </w:r>
    </w:p>
    <w:p w14:paraId="350BC1AB">
      <w:pPr>
        <w:pStyle w:val="107"/>
        <w:spacing w:line="360" w:lineRule="auto"/>
        <w:ind w:firstLine="412" w:firstLineChars="200"/>
        <w:jc w:val="left"/>
        <w:rPr>
          <w:rFonts w:hint="eastAsia" w:hAnsi="宋体" w:cs="宋体"/>
          <w:color w:val="000000" w:themeColor="text1"/>
          <w:szCs w:val="21"/>
          <w:highlight w:val="none"/>
          <w:u w:val="none"/>
          <w14:textFill>
            <w14:solidFill>
              <w14:schemeClr w14:val="tx1"/>
            </w14:solidFill>
          </w14:textFill>
        </w:rPr>
      </w:pPr>
      <w:r>
        <w:rPr>
          <w:rFonts w:hint="eastAsia" w:hAnsi="宋体" w:cs="宋体"/>
          <w:color w:val="000000" w:themeColor="text1"/>
          <w:szCs w:val="21"/>
          <w:highlight w:val="none"/>
          <w:u w:val="none"/>
          <w:lang w:val="en-US" w:eastAsia="zh-CN"/>
          <w14:textFill>
            <w14:solidFill>
              <w14:schemeClr w14:val="tx1"/>
            </w14:solidFill>
          </w14:textFill>
        </w:rPr>
        <w:t>1.</w:t>
      </w:r>
      <w:r>
        <w:rPr>
          <w:rFonts w:hint="eastAsia" w:hAnsi="宋体" w:cs="宋体"/>
          <w:color w:val="000000" w:themeColor="text1"/>
          <w:szCs w:val="21"/>
          <w:highlight w:val="none"/>
          <w:u w:val="none"/>
          <w14:textFill>
            <w14:solidFill>
              <w14:schemeClr w14:val="tx1"/>
            </w14:solidFill>
          </w14:textFill>
        </w:rPr>
        <w:t>本项目红树林苗木管护结算费用自通过市级验收合格之日起算，钦州市公共投资审核中心出具审核结果之前发生的管护费用以出具审核结果（报告）为准，钦州市公共投资审核中心出具审核结果之后所发生的后期管护费用按实际结算，由发包人和承包人另行签订补充协议约定 。</w:t>
      </w:r>
    </w:p>
    <w:p w14:paraId="7C1466D2">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23" w:name="_Toc17125"/>
      <w:r>
        <w:rPr>
          <w:rFonts w:eastAsia="黑体"/>
          <w:b/>
          <w:bCs/>
          <w:color w:val="000000" w:themeColor="text1"/>
          <w:sz w:val="32"/>
          <w:szCs w:val="32"/>
          <w:highlight w:val="none"/>
          <w:lang w:val="zh-CN"/>
          <w14:textFill>
            <w14:solidFill>
              <w14:schemeClr w14:val="tx1"/>
            </w14:solidFill>
          </w14:textFill>
        </w:rPr>
        <w:t xml:space="preserve">14.4 </w:t>
      </w:r>
      <w:r>
        <w:rPr>
          <w:rFonts w:hint="eastAsia" w:hAnsi="宋体" w:eastAsia="黑体" w:cs="黑体"/>
          <w:b/>
          <w:bCs/>
          <w:color w:val="000000" w:themeColor="text1"/>
          <w:sz w:val="32"/>
          <w:szCs w:val="32"/>
          <w:highlight w:val="none"/>
          <w:lang w:val="zh-CN"/>
          <w14:textFill>
            <w14:solidFill>
              <w14:schemeClr w14:val="tx1"/>
            </w14:solidFill>
          </w14:textFill>
        </w:rPr>
        <w:t>最终结清</w:t>
      </w:r>
      <w:bookmarkEnd w:id="323"/>
    </w:p>
    <w:p w14:paraId="4022EB17">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14.4.1 </w:t>
      </w:r>
      <w:r>
        <w:rPr>
          <w:rFonts w:hint="eastAsia" w:hAnsi="宋体" w:cs="宋体"/>
          <w:color w:val="000000" w:themeColor="text1"/>
          <w:kern w:val="0"/>
          <w:szCs w:val="21"/>
          <w:highlight w:val="none"/>
          <w14:textFill>
            <w14:solidFill>
              <w14:schemeClr w14:val="tx1"/>
            </w14:solidFill>
          </w14:textFill>
        </w:rPr>
        <w:t>最终结清申请单</w:t>
      </w:r>
    </w:p>
    <w:p w14:paraId="63F313B2">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承包人提交最终结清申请单的份数：</w:t>
      </w:r>
      <w:r>
        <w:rPr>
          <w:rFonts w:hint="eastAsia"/>
          <w:color w:val="000000" w:themeColor="text1"/>
          <w:szCs w:val="21"/>
          <w:highlight w:val="none"/>
          <w:u w:val="single"/>
          <w14:textFill>
            <w14:solidFill>
              <w14:schemeClr w14:val="tx1"/>
            </w14:solidFill>
          </w14:textFill>
        </w:rPr>
        <w:t>提交最终结清申请书一式伍份</w:t>
      </w:r>
      <w:r>
        <w:rPr>
          <w:rFonts w:hint="eastAsia" w:hAnsi="宋体" w:cs="宋体"/>
          <w:color w:val="000000" w:themeColor="text1"/>
          <w:szCs w:val="21"/>
          <w:highlight w:val="none"/>
          <w14:textFill>
            <w14:solidFill>
              <w14:schemeClr w14:val="tx1"/>
            </w14:solidFill>
          </w14:textFill>
        </w:rPr>
        <w:t>。</w:t>
      </w:r>
    </w:p>
    <w:p w14:paraId="5E0A2D5A">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承包人提交最终结算申请单的期限：</w:t>
      </w:r>
      <w:r>
        <w:rPr>
          <w:rFonts w:hint="eastAsia"/>
          <w:color w:val="000000" w:themeColor="text1"/>
          <w:szCs w:val="21"/>
          <w:highlight w:val="none"/>
          <w:u w:val="single"/>
          <w14:textFill>
            <w14:solidFill>
              <w14:schemeClr w14:val="tx1"/>
            </w14:solidFill>
          </w14:textFill>
        </w:rPr>
        <w:t>缺陷责任期终止证书签发后28天内</w:t>
      </w: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 xml:space="preserve"> </w:t>
      </w:r>
    </w:p>
    <w:p w14:paraId="41FD4486">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最终结算款支付申请（核准）表见合同附件13。</w:t>
      </w:r>
    </w:p>
    <w:p w14:paraId="4C8392C8">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14.4.2 </w:t>
      </w:r>
      <w:r>
        <w:rPr>
          <w:rFonts w:hint="eastAsia" w:hAnsi="宋体" w:cs="宋体"/>
          <w:color w:val="000000" w:themeColor="text1"/>
          <w:szCs w:val="21"/>
          <w:highlight w:val="none"/>
          <w14:textFill>
            <w14:solidFill>
              <w14:schemeClr w14:val="tx1"/>
            </w14:solidFill>
          </w14:textFill>
        </w:rPr>
        <w:t>最终结清证书和支付</w:t>
      </w:r>
    </w:p>
    <w:p w14:paraId="7FB7F9C0">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）发包人完成最终结清申请单的审批并颁发最终结清证书的期限：</w:t>
      </w:r>
      <w:r>
        <w:rPr>
          <w:rFonts w:hint="eastAsia"/>
          <w:color w:val="000000" w:themeColor="text1"/>
          <w:szCs w:val="21"/>
          <w:highlight w:val="none"/>
          <w:u w:val="single"/>
          <w14:textFill>
            <w14:solidFill>
              <w14:schemeClr w14:val="tx1"/>
            </w14:solidFill>
          </w14:textFill>
        </w:rPr>
        <w:t>28天（审计所需时间不计入在内）</w:t>
      </w:r>
      <w:r>
        <w:rPr>
          <w:rFonts w:hint="eastAsia" w:hAnsi="宋体" w:cs="宋体"/>
          <w:color w:val="000000" w:themeColor="text1"/>
          <w:szCs w:val="21"/>
          <w:highlight w:val="none"/>
          <w14:textFill>
            <w14:solidFill>
              <w14:schemeClr w14:val="tx1"/>
            </w14:solidFill>
          </w14:textFill>
        </w:rPr>
        <w:t>。</w:t>
      </w:r>
    </w:p>
    <w:p w14:paraId="06B9C21A">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）发包人完成支付的期限：</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180天</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700712FC">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324" w:name="_Toc18542"/>
      <w:r>
        <w:rPr>
          <w:rFonts w:ascii="Arial" w:hAnsi="Arial" w:eastAsia="黑体"/>
          <w:b/>
          <w:bCs/>
          <w:color w:val="000000" w:themeColor="text1"/>
          <w:sz w:val="32"/>
          <w:szCs w:val="32"/>
          <w:highlight w:val="none"/>
          <w:lang w:val="zh-CN"/>
          <w14:textFill>
            <w14:solidFill>
              <w14:schemeClr w14:val="tx1"/>
            </w14:solidFill>
          </w14:textFill>
        </w:rPr>
        <w:t xml:space="preserve">15. </w:t>
      </w:r>
      <w:r>
        <w:rPr>
          <w:rFonts w:hint="eastAsia" w:ascii="Arial" w:hAnsi="Arial" w:eastAsia="黑体" w:cs="黑体"/>
          <w:b/>
          <w:bCs/>
          <w:color w:val="000000" w:themeColor="text1"/>
          <w:sz w:val="32"/>
          <w:szCs w:val="32"/>
          <w:highlight w:val="none"/>
          <w:lang w:val="zh-CN"/>
          <w14:textFill>
            <w14:solidFill>
              <w14:schemeClr w14:val="tx1"/>
            </w14:solidFill>
          </w14:textFill>
        </w:rPr>
        <w:t>缺陷责任期与保修</w:t>
      </w:r>
      <w:bookmarkEnd w:id="324"/>
    </w:p>
    <w:p w14:paraId="3B001345">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25" w:name="_Toc25299"/>
      <w:r>
        <w:rPr>
          <w:rFonts w:eastAsia="黑体"/>
          <w:b/>
          <w:bCs/>
          <w:color w:val="000000" w:themeColor="text1"/>
          <w:sz w:val="32"/>
          <w:szCs w:val="32"/>
          <w:highlight w:val="none"/>
          <w:lang w:val="zh-CN"/>
          <w14:textFill>
            <w14:solidFill>
              <w14:schemeClr w14:val="tx1"/>
            </w14:solidFill>
          </w14:textFill>
        </w:rPr>
        <w:t xml:space="preserve">15.2 </w:t>
      </w:r>
      <w:r>
        <w:rPr>
          <w:rFonts w:hint="eastAsia" w:hAnsi="宋体" w:eastAsia="黑体" w:cs="黑体"/>
          <w:b/>
          <w:bCs/>
          <w:color w:val="000000" w:themeColor="text1"/>
          <w:sz w:val="32"/>
          <w:szCs w:val="32"/>
          <w:highlight w:val="none"/>
          <w:lang w:val="zh-CN"/>
          <w14:textFill>
            <w14:solidFill>
              <w14:schemeClr w14:val="tx1"/>
            </w14:solidFill>
          </w14:textFill>
        </w:rPr>
        <w:t>缺陷责任期；</w:t>
      </w:r>
      <w:bookmarkEnd w:id="325"/>
    </w:p>
    <w:p w14:paraId="3EAC1669">
      <w:pPr>
        <w:pStyle w:val="107"/>
        <w:spacing w:line="360" w:lineRule="auto"/>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缺陷责任期的具体期限：</w:t>
      </w:r>
      <w:r>
        <w:rPr>
          <w:rFonts w:hint="eastAsia"/>
          <w:color w:val="000000" w:themeColor="text1"/>
          <w:szCs w:val="21"/>
          <w:highlight w:val="none"/>
          <w:u w:val="single"/>
          <w14:textFill>
            <w14:solidFill>
              <w14:schemeClr w14:val="tx1"/>
            </w14:solidFill>
          </w14:textFill>
        </w:rPr>
        <w:t>自最终实际竣工验收合格之日起计算共3年，其他工程自最终实际竣工验收合格之日起计算共2年。</w:t>
      </w:r>
    </w:p>
    <w:p w14:paraId="31475BB1">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26" w:name="_Toc31509"/>
      <w:r>
        <w:rPr>
          <w:rFonts w:eastAsia="黑体"/>
          <w:b/>
          <w:bCs/>
          <w:color w:val="000000" w:themeColor="text1"/>
          <w:sz w:val="32"/>
          <w:szCs w:val="32"/>
          <w:highlight w:val="none"/>
          <w:lang w:val="zh-CN"/>
          <w14:textFill>
            <w14:solidFill>
              <w14:schemeClr w14:val="tx1"/>
            </w14:solidFill>
          </w14:textFill>
        </w:rPr>
        <w:t xml:space="preserve">15.3 </w:t>
      </w:r>
      <w:r>
        <w:rPr>
          <w:rFonts w:hint="eastAsia" w:hAnsi="宋体" w:eastAsia="黑体" w:cs="黑体"/>
          <w:b/>
          <w:bCs/>
          <w:color w:val="000000" w:themeColor="text1"/>
          <w:sz w:val="32"/>
          <w:szCs w:val="32"/>
          <w:highlight w:val="none"/>
          <w:lang w:val="zh-CN"/>
          <w14:textFill>
            <w14:solidFill>
              <w14:schemeClr w14:val="tx1"/>
            </w14:solidFill>
          </w14:textFill>
        </w:rPr>
        <w:t>质量保证金</w:t>
      </w:r>
      <w:bookmarkEnd w:id="326"/>
    </w:p>
    <w:p w14:paraId="472DE79F">
      <w:pPr>
        <w:pStyle w:val="107"/>
        <w:spacing w:line="360" w:lineRule="auto"/>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关于是否扣留质量保证金的约定：</w:t>
      </w:r>
      <w:r>
        <w:rPr>
          <w:rFonts w:hint="eastAsia"/>
          <w:color w:val="000000" w:themeColor="text1"/>
          <w:szCs w:val="21"/>
          <w:highlight w:val="none"/>
          <w:u w:val="single"/>
          <w14:textFill>
            <w14:solidFill>
              <w14:schemeClr w14:val="tx1"/>
            </w14:solidFill>
          </w14:textFill>
        </w:rPr>
        <w:t>发包人向承包人支付至审定结算总额97%的工程款，留3%的工程款作为质量保修金</w:t>
      </w:r>
      <w:r>
        <w:rPr>
          <w:rFonts w:hint="eastAsia" w:hAnsi="宋体" w:cs="宋体"/>
          <w:color w:val="000000" w:themeColor="text1"/>
          <w:szCs w:val="21"/>
          <w:highlight w:val="none"/>
          <w14:textFill>
            <w14:solidFill>
              <w14:schemeClr w14:val="tx1"/>
            </w14:solidFill>
          </w14:textFill>
        </w:rPr>
        <w:t>。</w:t>
      </w:r>
    </w:p>
    <w:p w14:paraId="25136A54">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在工程项目竣工前，承包人按专用合同条款第3.7条提供履约担保的，发包人不得同时预留工程质量保证金。</w:t>
      </w:r>
    </w:p>
    <w:p w14:paraId="2C5ACBB8">
      <w:pPr>
        <w:pStyle w:val="107"/>
        <w:spacing w:line="360" w:lineRule="auto"/>
        <w:ind w:firstLine="412" w:firstLineChars="200"/>
        <w:jc w:val="left"/>
        <w:outlineLvl w:val="0"/>
        <w:rPr>
          <w:color w:val="000000" w:themeColor="text1"/>
          <w:szCs w:val="21"/>
          <w:highlight w:val="none"/>
          <w14:textFill>
            <w14:solidFill>
              <w14:schemeClr w14:val="tx1"/>
            </w14:solidFill>
          </w14:textFill>
        </w:rPr>
      </w:pPr>
      <w:bookmarkStart w:id="327" w:name="_Toc683"/>
      <w:r>
        <w:rPr>
          <w:color w:val="000000" w:themeColor="text1"/>
          <w:szCs w:val="21"/>
          <w:highlight w:val="none"/>
          <w14:textFill>
            <w14:solidFill>
              <w14:schemeClr w14:val="tx1"/>
            </w14:solidFill>
          </w14:textFill>
        </w:rPr>
        <w:t xml:space="preserve">15.3.1 </w:t>
      </w:r>
      <w:r>
        <w:rPr>
          <w:rFonts w:hint="eastAsia" w:hAnsi="宋体" w:cs="宋体"/>
          <w:color w:val="000000" w:themeColor="text1"/>
          <w:szCs w:val="21"/>
          <w:highlight w:val="none"/>
          <w14:textFill>
            <w14:solidFill>
              <w14:schemeClr w14:val="tx1"/>
            </w14:solidFill>
          </w14:textFill>
        </w:rPr>
        <w:t>承包人提供质量保证金的方式</w:t>
      </w:r>
      <w:bookmarkEnd w:id="327"/>
    </w:p>
    <w:p w14:paraId="3429B481">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质量保证金采用以下第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种方式：</w:t>
      </w:r>
    </w:p>
    <w:p w14:paraId="5600FE9E">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）质量保证金保函，保证金额为：</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无</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55103724">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发包人按工程价款结算总额的</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3</w:t>
      </w:r>
      <w:r>
        <w:rPr>
          <w:rFonts w:hAnsi="宋体"/>
          <w:color w:val="000000" w:themeColor="text1"/>
          <w:szCs w:val="21"/>
          <w:highlight w:val="none"/>
          <w:u w:val="single"/>
          <w14:textFill>
            <w14:solidFill>
              <w14:schemeClr w14:val="tx1"/>
            </w14:solidFill>
          </w14:textFill>
        </w:rPr>
        <w:t xml:space="preserve">  </w:t>
      </w:r>
      <w:r>
        <w:rPr>
          <w:color w:val="000000" w:themeColor="text1"/>
          <w:szCs w:val="21"/>
          <w:highlight w:val="none"/>
          <w14:textFill>
            <w14:solidFill>
              <w14:schemeClr w14:val="tx1"/>
            </w14:solidFill>
          </w14:textFill>
        </w:rPr>
        <w:t>%</w:t>
      </w:r>
      <w:r>
        <w:rPr>
          <w:rFonts w:hint="eastAsia" w:cs="宋体"/>
          <w:color w:val="000000" w:themeColor="text1"/>
          <w:szCs w:val="21"/>
          <w:highlight w:val="none"/>
          <w14:textFill>
            <w14:solidFill>
              <w14:schemeClr w14:val="tx1"/>
            </w14:solidFill>
          </w14:textFill>
        </w:rPr>
        <w:t>（不得超过</w:t>
      </w:r>
      <w:r>
        <w:rPr>
          <w:color w:val="000000" w:themeColor="text1"/>
          <w:szCs w:val="21"/>
          <w:highlight w:val="none"/>
          <w14:textFill>
            <w14:solidFill>
              <w14:schemeClr w14:val="tx1"/>
            </w14:solidFill>
          </w14:textFill>
        </w:rPr>
        <w:t>3%</w:t>
      </w:r>
      <w:r>
        <w:rPr>
          <w:rFonts w:hint="eastAsia" w:cs="宋体"/>
          <w:color w:val="000000" w:themeColor="text1"/>
          <w:szCs w:val="21"/>
          <w:highlight w:val="none"/>
          <w14:textFill>
            <w14:solidFill>
              <w14:schemeClr w14:val="tx1"/>
            </w14:solidFill>
          </w14:textFill>
        </w:rPr>
        <w:t>）</w:t>
      </w:r>
      <w:r>
        <w:rPr>
          <w:rFonts w:hint="eastAsia" w:hAnsi="宋体" w:cs="宋体"/>
          <w:color w:val="000000" w:themeColor="text1"/>
          <w:szCs w:val="21"/>
          <w:highlight w:val="none"/>
          <w14:textFill>
            <w14:solidFill>
              <w14:schemeClr w14:val="tx1"/>
            </w14:solidFill>
          </w14:textFill>
        </w:rPr>
        <w:t>预留工程质量保证金，待缺陷责任期满后返还，是否付息及利息计算方式为：</w:t>
      </w:r>
      <w:r>
        <w:rPr>
          <w:rFonts w:hint="eastAsia" w:hAnsi="宋体" w:cs="宋体"/>
          <w:color w:val="000000" w:themeColor="text1"/>
          <w:szCs w:val="21"/>
          <w:highlight w:val="none"/>
          <w:u w:val="single"/>
          <w14:textFill>
            <w14:solidFill>
              <w14:schemeClr w14:val="tx1"/>
            </w14:solidFill>
          </w14:textFill>
        </w:rPr>
        <w:t xml:space="preserve">              不计利息                  </w:t>
      </w:r>
      <w:r>
        <w:rPr>
          <w:rFonts w:hint="eastAsia" w:hAnsi="宋体" w:cs="宋体"/>
          <w:color w:val="000000" w:themeColor="text1"/>
          <w:kern w:val="0"/>
          <w:szCs w:val="21"/>
          <w:highlight w:val="none"/>
          <w14:textFill>
            <w14:solidFill>
              <w14:schemeClr w14:val="tx1"/>
            </w14:solidFill>
          </w14:textFill>
        </w:rPr>
        <w:t>；</w:t>
      </w:r>
    </w:p>
    <w:p w14:paraId="468D5D35">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）其他方式</w:t>
      </w:r>
      <w:r>
        <w:rPr>
          <w:rFonts w:hint="eastAsia" w:cs="宋体"/>
          <w:color w:val="000000" w:themeColor="text1"/>
          <w:kern w:val="0"/>
          <w:szCs w:val="21"/>
          <w:highlight w:val="none"/>
          <w14:textFill>
            <w14:solidFill>
              <w14:schemeClr w14:val="tx1"/>
            </w14:solidFill>
          </w14:textFill>
        </w:rPr>
        <w:t>：</w:t>
      </w:r>
      <w:r>
        <w:rPr>
          <w:rFonts w:hAnsi="宋体"/>
          <w:color w:val="000000" w:themeColor="text1"/>
          <w:szCs w:val="21"/>
          <w:highlight w:val="none"/>
          <w:u w:val="single"/>
          <w14:textFill>
            <w14:solidFill>
              <w14:schemeClr w14:val="tx1"/>
            </w14:solidFill>
          </w14:textFill>
        </w:rPr>
        <w:t xml:space="preserve">   </w:t>
      </w:r>
      <w:r>
        <w:rPr>
          <w:rFonts w:hint="eastAsia" w:hAnsi="宋体"/>
          <w:color w:val="000000" w:themeColor="text1"/>
          <w:szCs w:val="21"/>
          <w:highlight w:val="none"/>
          <w:u w:val="single"/>
          <w14:textFill>
            <w14:solidFill>
              <w14:schemeClr w14:val="tx1"/>
            </w14:solidFill>
          </w14:textFill>
        </w:rPr>
        <w:t>无</w:t>
      </w:r>
      <w:r>
        <w:rPr>
          <w:rFonts w:hAnsi="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2860E386">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15.3.2 </w:t>
      </w:r>
      <w:r>
        <w:rPr>
          <w:rFonts w:hint="eastAsia" w:hAnsi="宋体" w:cs="宋体"/>
          <w:color w:val="000000" w:themeColor="text1"/>
          <w:szCs w:val="21"/>
          <w:highlight w:val="none"/>
          <w14:textFill>
            <w14:solidFill>
              <w14:schemeClr w14:val="tx1"/>
            </w14:solidFill>
          </w14:textFill>
        </w:rPr>
        <w:t>质量保证金的扣留</w:t>
      </w:r>
    </w:p>
    <w:p w14:paraId="3F3E98D7">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质量保证金的扣留采取以下第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种方式：</w:t>
      </w:r>
    </w:p>
    <w:p w14:paraId="104E573F">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）在</w:t>
      </w:r>
      <w:r>
        <w:rPr>
          <w:rFonts w:hAnsi="宋体" w:cs="宋体"/>
          <w:color w:val="000000" w:themeColor="text1"/>
          <w:kern w:val="0"/>
          <w:szCs w:val="21"/>
          <w:highlight w:val="none"/>
          <w14:textFill>
            <w14:solidFill>
              <w14:schemeClr w14:val="tx1"/>
            </w14:solidFill>
          </w14:textFill>
        </w:rPr>
        <w:t>不缴纳履</w:t>
      </w:r>
      <w:r>
        <w:rPr>
          <w:rFonts w:hint="eastAsia" w:hAnsi="宋体" w:cs="宋体"/>
          <w:color w:val="000000" w:themeColor="text1"/>
          <w:kern w:val="0"/>
          <w:szCs w:val="21"/>
          <w:highlight w:val="none"/>
          <w14:textFill>
            <w14:solidFill>
              <w14:schemeClr w14:val="tx1"/>
            </w14:solidFill>
          </w14:textFill>
        </w:rPr>
        <w:t>保</w:t>
      </w:r>
      <w:r>
        <w:rPr>
          <w:rFonts w:hAnsi="宋体" w:cs="宋体"/>
          <w:color w:val="000000" w:themeColor="text1"/>
          <w:kern w:val="0"/>
          <w:szCs w:val="21"/>
          <w:highlight w:val="none"/>
          <w14:textFill>
            <w14:solidFill>
              <w14:schemeClr w14:val="tx1"/>
            </w14:solidFill>
          </w14:textFill>
        </w:rPr>
        <w:t>证金情况下</w:t>
      </w:r>
      <w:r>
        <w:rPr>
          <w:rFonts w:hint="eastAsia" w:hAnsi="宋体" w:cs="宋体"/>
          <w:color w:val="000000" w:themeColor="text1"/>
          <w:kern w:val="0"/>
          <w:szCs w:val="21"/>
          <w:highlight w:val="none"/>
          <w14:textFill>
            <w14:solidFill>
              <w14:schemeClr w14:val="tx1"/>
            </w14:solidFill>
          </w14:textFill>
        </w:rPr>
        <w:t>，按支付工程进度款时逐次扣留，质量保证金的计算基数不包括预付款的支付、扣回以及价格调整的金额；</w:t>
      </w:r>
    </w:p>
    <w:p w14:paraId="1E68BE04">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）工程竣工结算时，一次性扣留质量保证金；</w:t>
      </w:r>
    </w:p>
    <w:p w14:paraId="7873AE29">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）其他扣留方式</w:t>
      </w:r>
      <w:r>
        <w:rPr>
          <w:color w:val="000000" w:themeColor="text1"/>
          <w:kern w:val="0"/>
          <w:szCs w:val="21"/>
          <w:highlight w:val="none"/>
          <w14:textFill>
            <w14:solidFill>
              <w14:schemeClr w14:val="tx1"/>
            </w14:solidFill>
          </w14:textFill>
        </w:rPr>
        <w:t>:</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无</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30D74ED2">
      <w:pPr>
        <w:pStyle w:val="107"/>
        <w:spacing w:line="360" w:lineRule="auto"/>
        <w:ind w:firstLine="412" w:firstLineChars="200"/>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关于质量保证金的补充约定：</w:t>
      </w:r>
      <w:r>
        <w:rPr>
          <w:rFonts w:hint="eastAsia"/>
          <w:color w:val="000000" w:themeColor="text1"/>
          <w:kern w:val="0"/>
          <w:szCs w:val="21"/>
          <w:highlight w:val="none"/>
          <w:u w:val="single"/>
          <w14:textFill>
            <w14:solidFill>
              <w14:schemeClr w14:val="tx1"/>
            </w14:solidFill>
          </w14:textFill>
        </w:rPr>
        <w:t>发包人在工程竣工验收合格之日起，缺陷责任期期满后14天内，</w:t>
      </w:r>
      <w:r>
        <w:rPr>
          <w:rFonts w:hint="eastAsia"/>
          <w:color w:val="000000" w:themeColor="text1"/>
          <w:szCs w:val="21"/>
          <w:highlight w:val="none"/>
          <w:u w:val="single"/>
          <w14:textFill>
            <w14:solidFill>
              <w14:schemeClr w14:val="tx1"/>
            </w14:solidFill>
          </w14:textFill>
        </w:rPr>
        <w:t>如无质量问题的</w:t>
      </w:r>
      <w:r>
        <w:rPr>
          <w:rFonts w:hint="eastAsia"/>
          <w:color w:val="000000" w:themeColor="text1"/>
          <w:kern w:val="0"/>
          <w:szCs w:val="21"/>
          <w:highlight w:val="none"/>
          <w:u w:val="single"/>
          <w14:textFill>
            <w14:solidFill>
              <w14:schemeClr w14:val="tx1"/>
            </w14:solidFill>
          </w14:textFill>
        </w:rPr>
        <w:t>将质量保修金余额（不计利息）返还承包人（如由发包人负责维修，则应按扣除发包人维修的费用之后计算）</w:t>
      </w:r>
      <w:r>
        <w:rPr>
          <w:rFonts w:hint="eastAsia" w:hAnsi="宋体" w:cs="宋体"/>
          <w:color w:val="000000" w:themeColor="text1"/>
          <w:kern w:val="0"/>
          <w:szCs w:val="21"/>
          <w:highlight w:val="none"/>
          <w14:textFill>
            <w14:solidFill>
              <w14:schemeClr w14:val="tx1"/>
            </w14:solidFill>
          </w14:textFill>
        </w:rPr>
        <w:t>。</w:t>
      </w:r>
    </w:p>
    <w:p w14:paraId="262D49A0">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28" w:name="_Toc9931"/>
      <w:r>
        <w:rPr>
          <w:rFonts w:eastAsia="黑体"/>
          <w:b/>
          <w:bCs/>
          <w:color w:val="000000" w:themeColor="text1"/>
          <w:sz w:val="32"/>
          <w:szCs w:val="32"/>
          <w:highlight w:val="none"/>
          <w:lang w:val="zh-CN"/>
          <w14:textFill>
            <w14:solidFill>
              <w14:schemeClr w14:val="tx1"/>
            </w14:solidFill>
          </w14:textFill>
        </w:rPr>
        <w:t xml:space="preserve">15.4 </w:t>
      </w:r>
      <w:r>
        <w:rPr>
          <w:rFonts w:hint="eastAsia" w:hAnsi="宋体" w:eastAsia="黑体" w:cs="黑体"/>
          <w:b/>
          <w:bCs/>
          <w:color w:val="000000" w:themeColor="text1"/>
          <w:sz w:val="32"/>
          <w:szCs w:val="32"/>
          <w:highlight w:val="none"/>
          <w:lang w:val="zh-CN"/>
          <w14:textFill>
            <w14:solidFill>
              <w14:schemeClr w14:val="tx1"/>
            </w14:solidFill>
          </w14:textFill>
        </w:rPr>
        <w:t>保修</w:t>
      </w:r>
      <w:bookmarkEnd w:id="328"/>
    </w:p>
    <w:p w14:paraId="31096BA6">
      <w:pPr>
        <w:pStyle w:val="107"/>
        <w:spacing w:line="360" w:lineRule="auto"/>
        <w:ind w:firstLine="402" w:firstLineChars="195"/>
        <w:jc w:val="left"/>
        <w:outlineLvl w:val="0"/>
        <w:rPr>
          <w:color w:val="000000" w:themeColor="text1"/>
          <w:szCs w:val="21"/>
          <w:highlight w:val="none"/>
          <w14:textFill>
            <w14:solidFill>
              <w14:schemeClr w14:val="tx1"/>
            </w14:solidFill>
          </w14:textFill>
        </w:rPr>
      </w:pPr>
      <w:bookmarkStart w:id="329" w:name="_Toc17911"/>
      <w:r>
        <w:rPr>
          <w:color w:val="000000" w:themeColor="text1"/>
          <w:szCs w:val="21"/>
          <w:highlight w:val="none"/>
          <w14:textFill>
            <w14:solidFill>
              <w14:schemeClr w14:val="tx1"/>
            </w14:solidFill>
          </w14:textFill>
        </w:rPr>
        <w:t xml:space="preserve">15.4.1 </w:t>
      </w:r>
      <w:r>
        <w:rPr>
          <w:rFonts w:hint="eastAsia" w:hAnsi="宋体" w:cs="宋体"/>
          <w:color w:val="000000" w:themeColor="text1"/>
          <w:szCs w:val="21"/>
          <w:highlight w:val="none"/>
          <w14:textFill>
            <w14:solidFill>
              <w14:schemeClr w14:val="tx1"/>
            </w14:solidFill>
          </w14:textFill>
        </w:rPr>
        <w:t>保修责任</w:t>
      </w:r>
      <w:bookmarkEnd w:id="329"/>
    </w:p>
    <w:p w14:paraId="3F43A678">
      <w:pPr>
        <w:pStyle w:val="107"/>
        <w:spacing w:line="360" w:lineRule="auto"/>
        <w:ind w:firstLine="402" w:firstLineChars="195"/>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工程保修期为：</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按《工程质量保修书》执行</w:t>
      </w:r>
      <w:r>
        <w:rPr>
          <w:rFonts w:hint="eastAsia" w:hAnsi="宋体" w:cs="宋体"/>
          <w:color w:val="000000" w:themeColor="text1"/>
          <w:kern w:val="0"/>
          <w:szCs w:val="21"/>
          <w:highlight w:val="none"/>
          <w14:textFill>
            <w14:solidFill>
              <w14:schemeClr w14:val="tx1"/>
            </w14:solidFill>
          </w14:textFill>
        </w:rPr>
        <w:t>。</w:t>
      </w:r>
    </w:p>
    <w:p w14:paraId="5E08609A">
      <w:pPr>
        <w:pStyle w:val="107"/>
        <w:spacing w:line="360" w:lineRule="auto"/>
        <w:ind w:firstLine="402" w:firstLineChars="195"/>
        <w:jc w:val="left"/>
        <w:rPr>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工程保修书具体内容见合同附件2。</w:t>
      </w:r>
    </w:p>
    <w:p w14:paraId="0D11C8D0">
      <w:pPr>
        <w:pStyle w:val="107"/>
        <w:spacing w:line="360" w:lineRule="auto"/>
        <w:ind w:firstLine="402" w:firstLineChars="195"/>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15.4.3 </w:t>
      </w:r>
      <w:r>
        <w:rPr>
          <w:rFonts w:hint="eastAsia" w:hAnsi="宋体" w:cs="宋体"/>
          <w:color w:val="000000" w:themeColor="text1"/>
          <w:szCs w:val="21"/>
          <w:highlight w:val="none"/>
          <w14:textFill>
            <w14:solidFill>
              <w14:schemeClr w14:val="tx1"/>
            </w14:solidFill>
          </w14:textFill>
        </w:rPr>
        <w:t>修复通知</w:t>
      </w:r>
    </w:p>
    <w:p w14:paraId="039CD941">
      <w:pPr>
        <w:pStyle w:val="107"/>
        <w:spacing w:line="360" w:lineRule="auto"/>
        <w:ind w:firstLine="402" w:firstLineChars="195"/>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承包人收到保修通知并到达工程现场的合理时间：</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7天内</w:t>
      </w:r>
      <w:r>
        <w:rPr>
          <w:rFonts w:hint="eastAsia" w:hAnsi="宋体" w:cs="宋体"/>
          <w:color w:val="000000" w:themeColor="text1"/>
          <w:kern w:val="0"/>
          <w:szCs w:val="21"/>
          <w:highlight w:val="none"/>
          <w14:textFill>
            <w14:solidFill>
              <w14:schemeClr w14:val="tx1"/>
            </w14:solidFill>
          </w14:textFill>
        </w:rPr>
        <w:t>。</w:t>
      </w:r>
    </w:p>
    <w:p w14:paraId="4F9CC531">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330" w:name="_Toc20797"/>
      <w:r>
        <w:rPr>
          <w:rFonts w:ascii="Arial" w:hAnsi="Arial" w:eastAsia="黑体"/>
          <w:b/>
          <w:bCs/>
          <w:color w:val="000000" w:themeColor="text1"/>
          <w:sz w:val="32"/>
          <w:szCs w:val="32"/>
          <w:highlight w:val="none"/>
          <w:lang w:val="zh-CN"/>
          <w14:textFill>
            <w14:solidFill>
              <w14:schemeClr w14:val="tx1"/>
            </w14:solidFill>
          </w14:textFill>
        </w:rPr>
        <w:t xml:space="preserve">16. </w:t>
      </w:r>
      <w:r>
        <w:rPr>
          <w:rFonts w:hint="eastAsia" w:ascii="Arial" w:hAnsi="宋体" w:eastAsia="黑体" w:cs="黑体"/>
          <w:b/>
          <w:bCs/>
          <w:color w:val="000000" w:themeColor="text1"/>
          <w:sz w:val="32"/>
          <w:szCs w:val="32"/>
          <w:highlight w:val="none"/>
          <w:lang w:val="zh-CN"/>
          <w14:textFill>
            <w14:solidFill>
              <w14:schemeClr w14:val="tx1"/>
            </w14:solidFill>
          </w14:textFill>
        </w:rPr>
        <w:t>违约</w:t>
      </w:r>
      <w:bookmarkEnd w:id="330"/>
    </w:p>
    <w:p w14:paraId="508ECD74">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31" w:name="_Toc4792"/>
      <w:r>
        <w:rPr>
          <w:rFonts w:eastAsia="黑体"/>
          <w:b/>
          <w:bCs/>
          <w:color w:val="000000" w:themeColor="text1"/>
          <w:sz w:val="32"/>
          <w:szCs w:val="32"/>
          <w:highlight w:val="none"/>
          <w:lang w:val="zh-CN"/>
          <w14:textFill>
            <w14:solidFill>
              <w14:schemeClr w14:val="tx1"/>
            </w14:solidFill>
          </w14:textFill>
        </w:rPr>
        <w:t xml:space="preserve">16.1 </w:t>
      </w:r>
      <w:r>
        <w:rPr>
          <w:rFonts w:hint="eastAsia" w:hAnsi="宋体" w:eastAsia="黑体" w:cs="黑体"/>
          <w:b/>
          <w:bCs/>
          <w:color w:val="000000" w:themeColor="text1"/>
          <w:sz w:val="32"/>
          <w:szCs w:val="32"/>
          <w:highlight w:val="none"/>
          <w:lang w:val="zh-CN"/>
          <w14:textFill>
            <w14:solidFill>
              <w14:schemeClr w14:val="tx1"/>
            </w14:solidFill>
          </w14:textFill>
        </w:rPr>
        <w:t>发包人违约</w:t>
      </w:r>
      <w:bookmarkEnd w:id="331"/>
    </w:p>
    <w:p w14:paraId="69FF62DE">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16.1.1</w:t>
      </w:r>
      <w:r>
        <w:rPr>
          <w:rFonts w:hint="eastAsia" w:hAnsi="宋体" w:cs="宋体"/>
          <w:color w:val="000000" w:themeColor="text1"/>
          <w:szCs w:val="21"/>
          <w:highlight w:val="none"/>
          <w14:textFill>
            <w14:solidFill>
              <w14:schemeClr w14:val="tx1"/>
            </w14:solidFill>
          </w14:textFill>
        </w:rPr>
        <w:t>发包人违约的情形</w:t>
      </w:r>
    </w:p>
    <w:p w14:paraId="52793167">
      <w:pPr>
        <w:pStyle w:val="107"/>
        <w:spacing w:line="360" w:lineRule="auto"/>
        <w:ind w:firstLine="412" w:firstLineChars="200"/>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发包人违约的其他情形：</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无</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31C3FEFB">
      <w:pPr>
        <w:pStyle w:val="107"/>
        <w:spacing w:line="360" w:lineRule="auto"/>
        <w:ind w:firstLine="412" w:firstLineChars="200"/>
        <w:jc w:val="left"/>
        <w:outlineLvl w:val="0"/>
        <w:rPr>
          <w:color w:val="000000" w:themeColor="text1"/>
          <w:kern w:val="0"/>
          <w:szCs w:val="21"/>
          <w:highlight w:val="none"/>
          <w14:textFill>
            <w14:solidFill>
              <w14:schemeClr w14:val="tx1"/>
            </w14:solidFill>
          </w14:textFill>
        </w:rPr>
      </w:pPr>
      <w:bookmarkStart w:id="332" w:name="_Toc2897"/>
      <w:r>
        <w:rPr>
          <w:color w:val="000000" w:themeColor="text1"/>
          <w:kern w:val="0"/>
          <w:szCs w:val="21"/>
          <w:highlight w:val="none"/>
          <w14:textFill>
            <w14:solidFill>
              <w14:schemeClr w14:val="tx1"/>
            </w14:solidFill>
          </w14:textFill>
        </w:rPr>
        <w:t xml:space="preserve">16.1.2 </w:t>
      </w:r>
      <w:r>
        <w:rPr>
          <w:rFonts w:hint="eastAsia" w:hAnsi="宋体" w:cs="宋体"/>
          <w:color w:val="000000" w:themeColor="text1"/>
          <w:kern w:val="0"/>
          <w:szCs w:val="21"/>
          <w:highlight w:val="none"/>
          <w14:textFill>
            <w14:solidFill>
              <w14:schemeClr w14:val="tx1"/>
            </w14:solidFill>
          </w14:textFill>
        </w:rPr>
        <w:t>发包人违约的责任</w:t>
      </w:r>
      <w:bookmarkEnd w:id="332"/>
    </w:p>
    <w:p w14:paraId="1C52F9CF">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发包人违约责任的承担方式和计算方法：</w:t>
      </w:r>
    </w:p>
    <w:p w14:paraId="553DEB9D">
      <w:pPr>
        <w:pStyle w:val="107"/>
        <w:spacing w:line="360" w:lineRule="auto"/>
        <w:ind w:firstLine="412" w:firstLineChars="200"/>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14:textFill>
            <w14:solidFill>
              <w14:schemeClr w14:val="tx1"/>
            </w14:solidFill>
          </w14:textFill>
        </w:rPr>
        <w:t>）因发包人原因未能在计划开工日期前</w:t>
      </w:r>
      <w:r>
        <w:rPr>
          <w:color w:val="000000" w:themeColor="text1"/>
          <w:kern w:val="0"/>
          <w:szCs w:val="21"/>
          <w:highlight w:val="none"/>
          <w14:textFill>
            <w14:solidFill>
              <w14:schemeClr w14:val="tx1"/>
            </w14:solidFill>
          </w14:textFill>
        </w:rPr>
        <w:t>7</w:t>
      </w:r>
      <w:r>
        <w:rPr>
          <w:rFonts w:hint="eastAsia" w:hAnsi="宋体" w:cs="宋体"/>
          <w:color w:val="000000" w:themeColor="text1"/>
          <w:kern w:val="0"/>
          <w:szCs w:val="21"/>
          <w:highlight w:val="none"/>
          <w14:textFill>
            <w14:solidFill>
              <w14:schemeClr w14:val="tx1"/>
            </w14:solidFill>
          </w14:textFill>
        </w:rPr>
        <w:t>天内下达开工通知的违约责任：</w:t>
      </w:r>
      <w:r>
        <w:rPr>
          <w:rFonts w:hint="eastAsia"/>
          <w:color w:val="000000" w:themeColor="text1"/>
          <w:kern w:val="0"/>
          <w:szCs w:val="21"/>
          <w:highlight w:val="none"/>
          <w:u w:val="single"/>
          <w14:textFill>
            <w14:solidFill>
              <w14:schemeClr w14:val="tx1"/>
            </w14:solidFill>
          </w14:textFill>
        </w:rPr>
        <w:t>开工时间相应顺延</w:t>
      </w:r>
      <w:r>
        <w:rPr>
          <w:rFonts w:hint="eastAsia" w:hAnsi="宋体" w:cs="宋体"/>
          <w:color w:val="000000" w:themeColor="text1"/>
          <w:kern w:val="0"/>
          <w:szCs w:val="21"/>
          <w:highlight w:val="none"/>
          <w14:textFill>
            <w14:solidFill>
              <w14:schemeClr w14:val="tx1"/>
            </w14:solidFill>
          </w14:textFill>
        </w:rPr>
        <w:t>。</w:t>
      </w:r>
    </w:p>
    <w:p w14:paraId="346D8180">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）因发包人原因未能按合同约定支付合同价款的违约责任：</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无</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2E0C20A2">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3</w:t>
      </w:r>
      <w:r>
        <w:rPr>
          <w:rFonts w:hint="eastAsia" w:hAnsi="宋体" w:cs="宋体"/>
          <w:color w:val="000000" w:themeColor="text1"/>
          <w:kern w:val="0"/>
          <w:szCs w:val="21"/>
          <w:highlight w:val="none"/>
          <w14:textFill>
            <w14:solidFill>
              <w14:schemeClr w14:val="tx1"/>
            </w14:solidFill>
          </w14:textFill>
        </w:rPr>
        <w:t>）发包人违反第</w:t>
      </w:r>
      <w:r>
        <w:rPr>
          <w:color w:val="000000" w:themeColor="text1"/>
          <w:kern w:val="0"/>
          <w:szCs w:val="21"/>
          <w:highlight w:val="none"/>
          <w14:textFill>
            <w14:solidFill>
              <w14:schemeClr w14:val="tx1"/>
            </w14:solidFill>
          </w14:textFill>
        </w:rPr>
        <w:t>10.1</w:t>
      </w:r>
      <w:r>
        <w:rPr>
          <w:rFonts w:hint="eastAsia" w:hAnsi="宋体" w:cs="宋体"/>
          <w:color w:val="000000" w:themeColor="text1"/>
          <w:kern w:val="0"/>
          <w:szCs w:val="21"/>
          <w:highlight w:val="none"/>
          <w14:textFill>
            <w14:solidFill>
              <w14:schemeClr w14:val="tx1"/>
            </w14:solidFill>
          </w14:textFill>
        </w:rPr>
        <w:t>款〔变更的范围〕第（</w:t>
      </w:r>
      <w:r>
        <w:rPr>
          <w:color w:val="000000" w:themeColor="text1"/>
          <w:kern w:val="0"/>
          <w:szCs w:val="21"/>
          <w:highlight w:val="none"/>
          <w14:textFill>
            <w14:solidFill>
              <w14:schemeClr w14:val="tx1"/>
            </w14:solidFill>
          </w14:textFill>
        </w:rPr>
        <w:t>2</w:t>
      </w:r>
      <w:r>
        <w:rPr>
          <w:rFonts w:hint="eastAsia" w:hAnsi="宋体" w:cs="宋体"/>
          <w:color w:val="000000" w:themeColor="text1"/>
          <w:kern w:val="0"/>
          <w:szCs w:val="21"/>
          <w:highlight w:val="none"/>
          <w14:textFill>
            <w14:solidFill>
              <w14:schemeClr w14:val="tx1"/>
            </w14:solidFill>
          </w14:textFill>
        </w:rPr>
        <w:t>）项约定，自行实施被取消的工作或转由他人实施的违约责任：</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双方另行商定，如承包人不同意实施的除外</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6D6BE6B5">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4</w:t>
      </w:r>
      <w:r>
        <w:rPr>
          <w:rFonts w:hint="eastAsia" w:hAnsi="宋体" w:cs="宋体"/>
          <w:color w:val="000000" w:themeColor="text1"/>
          <w:kern w:val="0"/>
          <w:szCs w:val="21"/>
          <w:highlight w:val="none"/>
          <w14:textFill>
            <w14:solidFill>
              <w14:schemeClr w14:val="tx1"/>
            </w14:solidFill>
          </w14:textFill>
        </w:rPr>
        <w:t>）发包人提供的材料、工程设备的规格、数量或质量不符合合同约定，或因发包人原因导致交货日期延误或交货地点变更等情况的违约责任：</w:t>
      </w:r>
      <w:r>
        <w:rPr>
          <w:rFonts w:hint="eastAsia"/>
          <w:color w:val="000000" w:themeColor="text1"/>
          <w:kern w:val="0"/>
          <w:szCs w:val="21"/>
          <w:highlight w:val="none"/>
          <w:u w:val="single"/>
          <w14:textFill>
            <w14:solidFill>
              <w14:schemeClr w14:val="tx1"/>
            </w14:solidFill>
          </w14:textFill>
        </w:rPr>
        <w:t>发包人提供的材料、工程设备的规格、数量或质量不符合合同约定，如影响工期的，工期相应顺延由发包人负责；如造成承包人返工的，发包人应负责承担返工费用</w:t>
      </w:r>
      <w:r>
        <w:rPr>
          <w:rFonts w:hint="eastAsia" w:hAnsi="宋体" w:cs="宋体"/>
          <w:color w:val="000000" w:themeColor="text1"/>
          <w:kern w:val="0"/>
          <w:szCs w:val="21"/>
          <w:highlight w:val="none"/>
          <w14:textFill>
            <w14:solidFill>
              <w14:schemeClr w14:val="tx1"/>
            </w14:solidFill>
          </w14:textFill>
        </w:rPr>
        <w:t>。</w:t>
      </w:r>
    </w:p>
    <w:p w14:paraId="0B7FB164">
      <w:pPr>
        <w:pStyle w:val="107"/>
        <w:spacing w:line="360" w:lineRule="auto"/>
        <w:ind w:firstLine="412" w:firstLineChars="200"/>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5</w:t>
      </w:r>
      <w:r>
        <w:rPr>
          <w:rFonts w:hint="eastAsia" w:hAnsi="宋体" w:cs="宋体"/>
          <w:color w:val="000000" w:themeColor="text1"/>
          <w:kern w:val="0"/>
          <w:szCs w:val="21"/>
          <w:highlight w:val="none"/>
          <w14:textFill>
            <w14:solidFill>
              <w14:schemeClr w14:val="tx1"/>
            </w14:solidFill>
          </w14:textFill>
        </w:rPr>
        <w:t>）因发包人违反合同约定造成暂停施工的违约责任：</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 xml:space="preserve">工期顺延 </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0BEFEE91">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6</w:t>
      </w:r>
      <w:r>
        <w:rPr>
          <w:rFonts w:hint="eastAsia" w:hAnsi="宋体" w:cs="宋体"/>
          <w:color w:val="000000" w:themeColor="text1"/>
          <w:kern w:val="0"/>
          <w:szCs w:val="21"/>
          <w:highlight w:val="none"/>
          <w14:textFill>
            <w14:solidFill>
              <w14:schemeClr w14:val="tx1"/>
            </w14:solidFill>
          </w14:textFill>
        </w:rPr>
        <w:t>）发包人无正当理由没有在约定期限内发出复工指示，导致承包人无法复工的违约责任：</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双方另行协商</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796E23E2">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w:t>
      </w:r>
      <w:r>
        <w:rPr>
          <w:color w:val="000000" w:themeColor="text1"/>
          <w:kern w:val="0"/>
          <w:szCs w:val="21"/>
          <w:highlight w:val="none"/>
          <w14:textFill>
            <w14:solidFill>
              <w14:schemeClr w14:val="tx1"/>
            </w14:solidFill>
          </w14:textFill>
        </w:rPr>
        <w:t>7</w:t>
      </w:r>
      <w:r>
        <w:rPr>
          <w:rFonts w:hint="eastAsia" w:hAnsi="宋体" w:cs="宋体"/>
          <w:color w:val="000000" w:themeColor="text1"/>
          <w:kern w:val="0"/>
          <w:szCs w:val="21"/>
          <w:highlight w:val="none"/>
          <w14:textFill>
            <w14:solidFill>
              <w14:schemeClr w14:val="tx1"/>
            </w14:solidFill>
          </w14:textFill>
        </w:rPr>
        <w:t>）其他：</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无</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0899FC74">
      <w:pPr>
        <w:pStyle w:val="107"/>
        <w:spacing w:line="360" w:lineRule="auto"/>
        <w:ind w:firstLine="412"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16.1.3 </w:t>
      </w:r>
      <w:r>
        <w:rPr>
          <w:rFonts w:hint="eastAsia" w:hAnsi="宋体" w:cs="宋体"/>
          <w:color w:val="000000" w:themeColor="text1"/>
          <w:szCs w:val="21"/>
          <w:highlight w:val="none"/>
          <w14:textFill>
            <w14:solidFill>
              <w14:schemeClr w14:val="tx1"/>
            </w14:solidFill>
          </w14:textFill>
        </w:rPr>
        <w:t>因发包人违约解除合同</w:t>
      </w:r>
    </w:p>
    <w:p w14:paraId="12B0669D">
      <w:pPr>
        <w:pStyle w:val="107"/>
        <w:autoSpaceDE w:val="0"/>
        <w:autoSpaceDN w:val="0"/>
        <w:adjustRightInd w:val="0"/>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承包人按</w:t>
      </w:r>
      <w:r>
        <w:rPr>
          <w:color w:val="000000" w:themeColor="text1"/>
          <w:kern w:val="0"/>
          <w:szCs w:val="21"/>
          <w:highlight w:val="none"/>
          <w14:textFill>
            <w14:solidFill>
              <w14:schemeClr w14:val="tx1"/>
            </w14:solidFill>
          </w14:textFill>
        </w:rPr>
        <w:t>16.1.1</w:t>
      </w:r>
      <w:r>
        <w:rPr>
          <w:rFonts w:hint="eastAsia" w:hAnsi="宋体" w:cs="宋体"/>
          <w:color w:val="000000" w:themeColor="text1"/>
          <w:kern w:val="0"/>
          <w:szCs w:val="21"/>
          <w:highlight w:val="none"/>
          <w14:textFill>
            <w14:solidFill>
              <w14:schemeClr w14:val="tx1"/>
            </w14:solidFill>
          </w14:textFill>
        </w:rPr>
        <w:t>项〔发包人违约的情形〕约定暂停施工满</w:t>
      </w:r>
      <w:r>
        <w:rPr>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90</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天后发包人仍不纠正其违约行为并致使合同目的不能实现的，承包人有权解除合同。</w:t>
      </w:r>
    </w:p>
    <w:p w14:paraId="0495A927">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33" w:name="_Toc30107"/>
      <w:r>
        <w:rPr>
          <w:rFonts w:eastAsia="黑体"/>
          <w:b/>
          <w:bCs/>
          <w:color w:val="000000" w:themeColor="text1"/>
          <w:sz w:val="32"/>
          <w:szCs w:val="32"/>
          <w:highlight w:val="none"/>
          <w:lang w:val="zh-CN"/>
          <w14:textFill>
            <w14:solidFill>
              <w14:schemeClr w14:val="tx1"/>
            </w14:solidFill>
          </w14:textFill>
        </w:rPr>
        <w:t xml:space="preserve">16.2 </w:t>
      </w:r>
      <w:r>
        <w:rPr>
          <w:rFonts w:hint="eastAsia" w:hAnsi="宋体" w:eastAsia="黑体" w:cs="黑体"/>
          <w:b/>
          <w:bCs/>
          <w:color w:val="000000" w:themeColor="text1"/>
          <w:sz w:val="32"/>
          <w:szCs w:val="32"/>
          <w:highlight w:val="none"/>
          <w:lang w:val="zh-CN"/>
          <w14:textFill>
            <w14:solidFill>
              <w14:schemeClr w14:val="tx1"/>
            </w14:solidFill>
          </w14:textFill>
        </w:rPr>
        <w:t>承包人违约</w:t>
      </w:r>
      <w:bookmarkEnd w:id="333"/>
    </w:p>
    <w:p w14:paraId="643EB1FB">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16.2.1 </w:t>
      </w:r>
      <w:r>
        <w:rPr>
          <w:rFonts w:hint="eastAsia" w:hAnsi="宋体" w:cs="宋体"/>
          <w:color w:val="000000" w:themeColor="text1"/>
          <w:kern w:val="0"/>
          <w:szCs w:val="21"/>
          <w:highlight w:val="none"/>
          <w14:textFill>
            <w14:solidFill>
              <w14:schemeClr w14:val="tx1"/>
            </w14:solidFill>
          </w14:textFill>
        </w:rPr>
        <w:t>承包人违约的情形</w:t>
      </w:r>
    </w:p>
    <w:p w14:paraId="643DA327">
      <w:pPr>
        <w:pStyle w:val="107"/>
        <w:spacing w:line="360" w:lineRule="auto"/>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除了本合同3.5条约定违约条款之外，承包人违约的其他情形：</w:t>
      </w:r>
      <w:r>
        <w:rPr>
          <w:rFonts w:hint="eastAsia"/>
          <w:color w:val="000000" w:themeColor="text1"/>
          <w:kern w:val="0"/>
          <w:szCs w:val="21"/>
          <w:highlight w:val="none"/>
          <w:u w:val="single"/>
          <w14:textFill>
            <w14:solidFill>
              <w14:schemeClr w14:val="tx1"/>
            </w14:solidFill>
          </w14:textFill>
        </w:rPr>
        <w:t>（8）承包人未在约定的时间内提供完整的工程竣工结算资料，经发包人书面催促后28天内仍未提交</w:t>
      </w:r>
      <w:r>
        <w:rPr>
          <w:rFonts w:hint="eastAsia" w:hAnsi="宋体" w:cs="宋体"/>
          <w:color w:val="000000" w:themeColor="text1"/>
          <w:kern w:val="0"/>
          <w:szCs w:val="21"/>
          <w:highlight w:val="none"/>
          <w14:textFill>
            <w14:solidFill>
              <w14:schemeClr w14:val="tx1"/>
            </w14:solidFill>
          </w14:textFill>
        </w:rPr>
        <w:t>。</w:t>
      </w:r>
    </w:p>
    <w:p w14:paraId="15E80CD6">
      <w:pPr>
        <w:pStyle w:val="107"/>
        <w:spacing w:line="360" w:lineRule="auto"/>
        <w:ind w:firstLine="412"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(9)承包人将本工程分包、转包、与他人合伙、联营，承包人应按本合同16.2.2（1）条款承担违约责任。</w:t>
      </w:r>
    </w:p>
    <w:p w14:paraId="29D2982B">
      <w:pPr>
        <w:pStyle w:val="107"/>
        <w:spacing w:line="360" w:lineRule="auto"/>
        <w:ind w:firstLine="412" w:firstLineChars="200"/>
        <w:jc w:val="left"/>
        <w:outlineLvl w:val="0"/>
        <w:rPr>
          <w:color w:val="000000" w:themeColor="text1"/>
          <w:kern w:val="0"/>
          <w:szCs w:val="21"/>
          <w:highlight w:val="none"/>
          <w14:textFill>
            <w14:solidFill>
              <w14:schemeClr w14:val="tx1"/>
            </w14:solidFill>
          </w14:textFill>
        </w:rPr>
      </w:pPr>
      <w:bookmarkStart w:id="334" w:name="_Toc22766"/>
      <w:r>
        <w:rPr>
          <w:color w:val="000000" w:themeColor="text1"/>
          <w:kern w:val="0"/>
          <w:szCs w:val="21"/>
          <w:highlight w:val="none"/>
          <w14:textFill>
            <w14:solidFill>
              <w14:schemeClr w14:val="tx1"/>
            </w14:solidFill>
          </w14:textFill>
        </w:rPr>
        <w:t>16.2.2</w:t>
      </w:r>
      <w:r>
        <w:rPr>
          <w:rFonts w:hint="eastAsia" w:hAnsi="宋体" w:cs="宋体"/>
          <w:color w:val="000000" w:themeColor="text1"/>
          <w:kern w:val="0"/>
          <w:szCs w:val="21"/>
          <w:highlight w:val="none"/>
          <w14:textFill>
            <w14:solidFill>
              <w14:schemeClr w14:val="tx1"/>
            </w14:solidFill>
          </w14:textFill>
        </w:rPr>
        <w:t>承包人违约的责任</w:t>
      </w:r>
      <w:bookmarkEnd w:id="334"/>
    </w:p>
    <w:p w14:paraId="141E4C6E">
      <w:pPr>
        <w:pStyle w:val="107"/>
        <w:spacing w:line="360" w:lineRule="auto"/>
        <w:ind w:firstLine="412" w:firstLineChars="200"/>
        <w:jc w:val="left"/>
        <w:rPr>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承包人违约责任的承担方式和计算方法：</w:t>
      </w:r>
    </w:p>
    <w:p w14:paraId="1E165688">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（1）承包人违反合同约定进行转包或违法分包的或允许他人挂靠承包的，监理人可向承包人发出整改通知，要求其在指定的期限内改正，并且承包人应按合同估算价款的</w:t>
      </w:r>
      <w:r>
        <w:rPr>
          <w:rFonts w:hint="eastAsia" w:hAnsi="宋体" w:cs="宋体"/>
          <w:color w:val="000000" w:themeColor="text1"/>
          <w:kern w:val="0"/>
          <w:szCs w:val="21"/>
          <w:highlight w:val="none"/>
          <w:u w:val="single"/>
          <w:lang w:val="en-US" w:eastAsia="zh-CN"/>
          <w14:textFill>
            <w14:solidFill>
              <w14:schemeClr w14:val="tx1"/>
            </w14:solidFill>
          </w14:textFill>
        </w:rPr>
        <w:t>1</w:t>
      </w:r>
      <w:r>
        <w:rPr>
          <w:rFonts w:hint="eastAsia" w:hAnsi="宋体" w:cs="宋体"/>
          <w:color w:val="000000" w:themeColor="text1"/>
          <w:kern w:val="0"/>
          <w:szCs w:val="21"/>
          <w:highlight w:val="none"/>
          <w:u w:val="single"/>
          <w14:textFill>
            <w14:solidFill>
              <w14:schemeClr w14:val="tx1"/>
            </w14:solidFill>
          </w14:textFill>
        </w:rPr>
        <w:t>%向发包人支付违约金，其中双方约定如出现分包单位或个人向发包方主张工程费用的即视为承包人分包的违约行为情形之一；</w:t>
      </w:r>
    </w:p>
    <w:p w14:paraId="79B76A9B">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（2）承包人违反合同约定采购和使用不合格的材料和工程设备的，承包人应将不合格的材料和工程设备限期清理出施工场地，并负责承担返工及造成损失的费用；</w:t>
      </w:r>
    </w:p>
    <w:p w14:paraId="00AFD0D1">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 xml:space="preserve">（3）因承包人原因导致工程质量不符合合同要求的，承包人应负责返工或修整，并负责由此产生的费用和损失； </w:t>
      </w:r>
    </w:p>
    <w:p w14:paraId="63D2BC43">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（4）承包人违反专用合同条款第8.9款〔材料与设备专用要求〕的约定，未经批准，私自将已按照合同约定进入施工现场的材料或设备撤离施工现场的，承包人应立即整改并负责承担由此产生的费用和损失；</w:t>
      </w:r>
    </w:p>
    <w:p w14:paraId="5D26F433">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（5）承包人因自身原因未能按施工进度计划及时完成合同约定的工作，造成工期延误的，承包人应进行施工进度计划调整并按时完成合同约定的工作，并承担赶工所产生的费用；</w:t>
      </w:r>
    </w:p>
    <w:p w14:paraId="5E58476F">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6）承包人在缺陷责任期及保修期内，未能在合理期限对工程缺陷进行修复，或拒绝按发包人要求进行修复的。发包人可以委托他人修理，修理费用从质量保修金中扣减，不足部分承包人另行支付，承包人还应承担发包人由此造成的损失；</w:t>
      </w:r>
    </w:p>
    <w:p w14:paraId="64808FE4">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（7）承包人明确表示或者以其行为表明不履行合同主要义务的，发包人有权解除合同，并承担发包人不能按期投入使用所造成全部的损失。</w:t>
      </w:r>
    </w:p>
    <w:p w14:paraId="79CB9677">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8）承包人因自身原因未按合同约定工期竣工延误工期的，每延误一天，承包人应按签约合同价的万分之一赔偿违约金，并承担发包人不能按期投入使用所造成全部的损失。同时，因承包人工期延误导致发包人未能按期交付给管道所属企业使用而由此产生发包人的违约责任及所有违约赔偿金额均由承包人承担。</w:t>
      </w:r>
    </w:p>
    <w:p w14:paraId="78F51A7A">
      <w:pPr>
        <w:pStyle w:val="107"/>
        <w:spacing w:line="360" w:lineRule="auto"/>
        <w:ind w:firstLine="412" w:firstLineChars="200"/>
        <w:jc w:val="left"/>
        <w:rPr>
          <w:rFonts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single"/>
          <w14:textFill>
            <w14:solidFill>
              <w14:schemeClr w14:val="tx1"/>
            </w14:solidFill>
          </w14:textFill>
        </w:rPr>
        <w:t>（9）承包人未在约定的时间内提供完整的工程竣工结算资料，经发包人书面催促后28天内仍未提交，则发包人有权将已有资料进行结算审计，由此产生的责任由承包人自负。</w:t>
      </w:r>
    </w:p>
    <w:p w14:paraId="2165E1E8">
      <w:pPr>
        <w:pStyle w:val="107"/>
        <w:spacing w:line="360" w:lineRule="auto"/>
        <w:ind w:firstLine="412" w:firstLineChars="200"/>
        <w:jc w:val="left"/>
        <w:rPr>
          <w:rFonts w:hAnsi="宋体"/>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xml:space="preserve">16.2.3 </w:t>
      </w:r>
      <w:r>
        <w:rPr>
          <w:rFonts w:hint="eastAsia" w:hAnsi="宋体" w:cs="宋体"/>
          <w:color w:val="000000" w:themeColor="text1"/>
          <w:szCs w:val="21"/>
          <w:highlight w:val="none"/>
          <w14:textFill>
            <w14:solidFill>
              <w14:schemeClr w14:val="tx1"/>
            </w14:solidFill>
          </w14:textFill>
        </w:rPr>
        <w:t>因承包人违约解除合同</w:t>
      </w:r>
    </w:p>
    <w:p w14:paraId="04B6A947">
      <w:pPr>
        <w:pStyle w:val="107"/>
        <w:spacing w:line="360" w:lineRule="auto"/>
        <w:ind w:firstLine="412" w:firstLineChars="200"/>
        <w:jc w:val="left"/>
        <w:rPr>
          <w:rFonts w:hAnsi="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关于承包人违约解除合同的特别约定：</w:t>
      </w:r>
      <w:r>
        <w:rPr>
          <w:rFonts w:hint="eastAsia" w:hAnsi="宋体" w:cs="宋体"/>
          <w:color w:val="000000" w:themeColor="text1"/>
          <w:kern w:val="0"/>
          <w:szCs w:val="21"/>
          <w:highlight w:val="none"/>
          <w:u w:val="single"/>
          <w14:textFill>
            <w14:solidFill>
              <w14:schemeClr w14:val="tx1"/>
            </w14:solidFill>
          </w14:textFill>
        </w:rPr>
        <w:t>承包人若因自身原因未按照节点计划施工、逾期完工或者逾期履行其他合同义务的，逾期60天后，发包人有权解除合同，并按合同总价款的</w:t>
      </w:r>
      <w:r>
        <w:rPr>
          <w:rFonts w:hint="eastAsia" w:hAnsi="宋体" w:cs="宋体"/>
          <w:color w:val="000000" w:themeColor="text1"/>
          <w:kern w:val="0"/>
          <w:szCs w:val="21"/>
          <w:highlight w:val="none"/>
          <w:u w:val="single"/>
          <w:lang w:val="en-US" w:eastAsia="zh-CN"/>
          <w14:textFill>
            <w14:solidFill>
              <w14:schemeClr w14:val="tx1"/>
            </w14:solidFill>
          </w14:textFill>
        </w:rPr>
        <w:t>1</w:t>
      </w:r>
      <w:r>
        <w:rPr>
          <w:rFonts w:hint="eastAsia" w:ascii="Times New Roman" w:hAnsi="宋体" w:cs="宋体"/>
          <w:color w:val="000000" w:themeColor="text1"/>
          <w:kern w:val="0"/>
          <w:szCs w:val="21"/>
          <w:highlight w:val="none"/>
          <w:u w:val="single"/>
          <w14:textFill>
            <w14:solidFill>
              <w14:schemeClr w14:val="tx1"/>
            </w14:solidFill>
          </w14:textFill>
        </w:rPr>
        <w:t>%</w:t>
      </w:r>
      <w:r>
        <w:rPr>
          <w:rFonts w:hint="eastAsia" w:hAnsi="宋体" w:cs="宋体"/>
          <w:color w:val="000000" w:themeColor="text1"/>
          <w:kern w:val="0"/>
          <w:szCs w:val="21"/>
          <w:highlight w:val="none"/>
          <w:u w:val="single"/>
          <w14:textFill>
            <w14:solidFill>
              <w14:schemeClr w14:val="tx1"/>
            </w14:solidFill>
          </w14:textFill>
        </w:rPr>
        <w:t>收取承包人解约违约金，赔偿工程项目重新招标费用及材料人工差价损失，同时承包方所完成的工程（以监理签收为准）款项待该项目全部竣工综合验收合格后，按审计核算的价格下浮</w:t>
      </w:r>
      <w:r>
        <w:rPr>
          <w:rFonts w:hint="eastAsia" w:hAnsi="宋体" w:cs="宋体"/>
          <w:color w:val="000000" w:themeColor="text1"/>
          <w:kern w:val="0"/>
          <w:szCs w:val="21"/>
          <w:highlight w:val="none"/>
          <w:u w:val="single"/>
          <w:lang w:val="en-US" w:eastAsia="zh-CN"/>
          <w14:textFill>
            <w14:solidFill>
              <w14:schemeClr w14:val="tx1"/>
            </w14:solidFill>
          </w14:textFill>
        </w:rPr>
        <w:t>1</w:t>
      </w:r>
      <w:r>
        <w:rPr>
          <w:rFonts w:hint="eastAsia" w:hAnsi="宋体" w:cs="宋体"/>
          <w:color w:val="000000" w:themeColor="text1"/>
          <w:kern w:val="0"/>
          <w:szCs w:val="21"/>
          <w:highlight w:val="none"/>
          <w:u w:val="single"/>
          <w14:textFill>
            <w14:solidFill>
              <w14:schemeClr w14:val="tx1"/>
            </w14:solidFill>
          </w14:textFill>
        </w:rPr>
        <w:t>0%作为支付工程款的结算价，下浮的价款作为承包方赔偿工程项目重新招标费用及材料人工差价损失。合同解除后，承包人应在10天内退场并交回全部施工资料，否则，每逾期一天，向发包人支付违约金1000元，逾期10天后，违约金加倍</w:t>
      </w:r>
      <w:r>
        <w:rPr>
          <w:rFonts w:hint="eastAsia" w:hAnsi="宋体" w:cs="宋体"/>
          <w:color w:val="000000" w:themeColor="text1"/>
          <w:kern w:val="0"/>
          <w:szCs w:val="21"/>
          <w:highlight w:val="none"/>
          <w14:textFill>
            <w14:solidFill>
              <w14:schemeClr w14:val="tx1"/>
            </w14:solidFill>
          </w14:textFill>
        </w:rPr>
        <w:t>。</w:t>
      </w:r>
    </w:p>
    <w:p w14:paraId="2370DE89">
      <w:pPr>
        <w:pStyle w:val="107"/>
        <w:spacing w:line="360" w:lineRule="auto"/>
        <w:ind w:firstLine="412" w:firstLineChars="200"/>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发包人继续使用承包人在施工现场的材料、设备、临时工程、承包人文件和由承包人或以其名义编制的其他文件的费用承担方式：</w:t>
      </w:r>
      <w:r>
        <w:rPr>
          <w:rFonts w:hint="eastAsia"/>
          <w:color w:val="000000" w:themeColor="text1"/>
          <w:kern w:val="0"/>
          <w:szCs w:val="21"/>
          <w:highlight w:val="none"/>
          <w:u w:val="single"/>
          <w14:textFill>
            <w14:solidFill>
              <w14:schemeClr w14:val="tx1"/>
            </w14:solidFill>
          </w14:textFill>
        </w:rPr>
        <w:t>发包人应支付相应的费用</w:t>
      </w:r>
      <w:r>
        <w:rPr>
          <w:color w:val="000000" w:themeColor="text1"/>
          <w:kern w:val="0"/>
          <w:szCs w:val="21"/>
          <w:highlight w:val="none"/>
          <w:u w:val="single"/>
          <w14:textFill>
            <w14:solidFill>
              <w14:schemeClr w14:val="tx1"/>
            </w14:solidFill>
          </w14:textFill>
        </w:rPr>
        <w:t xml:space="preserve">     </w:t>
      </w:r>
      <w:r>
        <w:rPr>
          <w:rFonts w:hint="eastAsia" w:hAnsi="宋体" w:cs="宋体"/>
          <w:color w:val="000000" w:themeColor="text1"/>
          <w:kern w:val="0"/>
          <w:szCs w:val="21"/>
          <w:highlight w:val="none"/>
          <w14:textFill>
            <w14:solidFill>
              <w14:schemeClr w14:val="tx1"/>
            </w14:solidFill>
          </w14:textFill>
        </w:rPr>
        <w:t>。</w:t>
      </w:r>
    </w:p>
    <w:p w14:paraId="46EBBD8B">
      <w:pPr>
        <w:pStyle w:val="107"/>
        <w:spacing w:line="360" w:lineRule="auto"/>
        <w:ind w:firstLine="412" w:firstLineChars="200"/>
        <w:jc w:val="left"/>
        <w:rPr>
          <w:rFonts w:hint="eastAsia" w:hAnsi="宋体" w:cs="宋体"/>
          <w:color w:val="000000" w:themeColor="text1"/>
          <w:kern w:val="0"/>
          <w:szCs w:val="21"/>
          <w:highlight w:val="none"/>
          <w:u w:val="single"/>
          <w14:textFill>
            <w14:solidFill>
              <w14:schemeClr w14:val="tx1"/>
            </w14:solidFill>
          </w14:textFill>
        </w:rPr>
      </w:pPr>
      <w:bookmarkStart w:id="335" w:name="OLE_LINK12"/>
      <w:r>
        <w:rPr>
          <w:rFonts w:hint="eastAsia" w:hAnsi="宋体" w:cs="宋体"/>
          <w:color w:val="000000" w:themeColor="text1"/>
          <w:kern w:val="0"/>
          <w:szCs w:val="21"/>
          <w:highlight w:val="none"/>
          <w:u w:val="single"/>
          <w14:textFill>
            <w14:solidFill>
              <w14:schemeClr w14:val="tx1"/>
            </w14:solidFill>
          </w14:textFill>
        </w:rPr>
        <w:t>承包人</w:t>
      </w:r>
      <w:bookmarkEnd w:id="335"/>
      <w:r>
        <w:rPr>
          <w:rFonts w:hint="eastAsia" w:hAnsi="宋体" w:cs="宋体"/>
          <w:color w:val="000000" w:themeColor="text1"/>
          <w:kern w:val="0"/>
          <w:szCs w:val="21"/>
          <w:highlight w:val="none"/>
          <w:u w:val="single"/>
          <w14:textFill>
            <w14:solidFill>
              <w14:schemeClr w14:val="tx1"/>
            </w14:solidFill>
          </w14:textFill>
        </w:rPr>
        <w:t>违反本合同条款情形之一的发包人均有权单方解除合同。</w:t>
      </w:r>
    </w:p>
    <w:p w14:paraId="1CC17B17">
      <w:pPr>
        <w:pStyle w:val="84"/>
        <w:jc w:val="left"/>
        <w:rPr>
          <w:rFonts w:hint="eastAsia" w:hAnsi="宋体" w:cs="宋体"/>
          <w:color w:val="000000" w:themeColor="text1"/>
          <w:kern w:val="0"/>
          <w:szCs w:val="21"/>
          <w:highlight w:val="none"/>
          <w:u w:val="single"/>
          <w14:textFill>
            <w14:solidFill>
              <w14:schemeClr w14:val="tx1"/>
            </w14:solidFill>
          </w14:textFill>
        </w:rPr>
      </w:pPr>
      <w:r>
        <w:rPr>
          <w:rFonts w:hint="eastAsia" w:hAnsi="宋体" w:cs="宋体"/>
          <w:color w:val="000000" w:themeColor="text1"/>
          <w:kern w:val="0"/>
          <w:szCs w:val="21"/>
          <w:highlight w:val="none"/>
          <w:u w:val="none"/>
          <w14:textFill>
            <w14:solidFill>
              <w14:schemeClr w14:val="tx1"/>
            </w14:solidFill>
          </w14:textFill>
        </w:rPr>
        <w:t xml:space="preserve">   </w:t>
      </w:r>
      <w:r>
        <w:rPr>
          <w:rFonts w:hint="eastAsia" w:hAnsi="宋体" w:cs="宋体"/>
          <w:color w:val="000000" w:themeColor="text1"/>
          <w:kern w:val="0"/>
          <w:szCs w:val="21"/>
          <w:highlight w:val="none"/>
          <w:u w:val="single"/>
          <w14:textFill>
            <w14:solidFill>
              <w14:schemeClr w14:val="tx1"/>
            </w14:solidFill>
          </w14:textFill>
        </w:rPr>
        <w:t>本合同其他条款有约定承包人承担违约责任情形的依该约定。</w:t>
      </w:r>
    </w:p>
    <w:p w14:paraId="0ACEA40B">
      <w:pPr>
        <w:pStyle w:val="107"/>
        <w:keepNext/>
        <w:keepLines/>
        <w:spacing w:before="60" w:after="60" w:line="413" w:lineRule="auto"/>
        <w:outlineLvl w:val="1"/>
        <w:rPr>
          <w:rFonts w:ascii="Arial" w:hAnsi="Arial" w:eastAsia="黑体"/>
          <w:b/>
          <w:bCs/>
          <w:color w:val="000000" w:themeColor="text1"/>
          <w:sz w:val="32"/>
          <w:szCs w:val="32"/>
          <w:highlight w:val="none"/>
          <w:lang w:val="zh-CN"/>
          <w14:textFill>
            <w14:solidFill>
              <w14:schemeClr w14:val="tx1"/>
            </w14:solidFill>
          </w14:textFill>
        </w:rPr>
      </w:pPr>
      <w:bookmarkStart w:id="336" w:name="_Toc11537"/>
      <w:r>
        <w:rPr>
          <w:rFonts w:ascii="Arial" w:hAnsi="Arial" w:eastAsia="黑体"/>
          <w:b/>
          <w:bCs/>
          <w:color w:val="000000" w:themeColor="text1"/>
          <w:sz w:val="32"/>
          <w:szCs w:val="32"/>
          <w:highlight w:val="none"/>
          <w:lang w:val="zh-CN"/>
          <w14:textFill>
            <w14:solidFill>
              <w14:schemeClr w14:val="tx1"/>
            </w14:solidFill>
          </w14:textFill>
        </w:rPr>
        <w:t xml:space="preserve">17. </w:t>
      </w:r>
      <w:r>
        <w:rPr>
          <w:rFonts w:hint="eastAsia" w:ascii="Arial" w:hAnsi="宋体" w:eastAsia="黑体" w:cs="黑体"/>
          <w:b/>
          <w:bCs/>
          <w:color w:val="000000" w:themeColor="text1"/>
          <w:sz w:val="32"/>
          <w:szCs w:val="32"/>
          <w:highlight w:val="none"/>
          <w:lang w:val="zh-CN"/>
          <w14:textFill>
            <w14:solidFill>
              <w14:schemeClr w14:val="tx1"/>
            </w14:solidFill>
          </w14:textFill>
        </w:rPr>
        <w:t>不可抗力</w:t>
      </w:r>
      <w:bookmarkEnd w:id="336"/>
      <w:r>
        <w:rPr>
          <w:rFonts w:ascii="Arial" w:hAnsi="Arial" w:eastAsia="黑体"/>
          <w:b/>
          <w:bCs/>
          <w:color w:val="000000" w:themeColor="text1"/>
          <w:sz w:val="32"/>
          <w:szCs w:val="32"/>
          <w:highlight w:val="none"/>
          <w:lang w:val="zh-CN"/>
          <w14:textFill>
            <w14:solidFill>
              <w14:schemeClr w14:val="tx1"/>
            </w14:solidFill>
          </w14:textFill>
        </w:rPr>
        <w:t xml:space="preserve"> </w:t>
      </w:r>
    </w:p>
    <w:p w14:paraId="1751F79F">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37" w:name="_Toc18501"/>
      <w:r>
        <w:rPr>
          <w:rFonts w:eastAsia="黑体"/>
          <w:b/>
          <w:bCs/>
          <w:color w:val="000000" w:themeColor="text1"/>
          <w:sz w:val="32"/>
          <w:szCs w:val="32"/>
          <w:highlight w:val="none"/>
          <w:lang w:val="zh-CN"/>
          <w14:textFill>
            <w14:solidFill>
              <w14:schemeClr w14:val="tx1"/>
            </w14:solidFill>
          </w14:textFill>
        </w:rPr>
        <w:t xml:space="preserve">17.1 </w:t>
      </w:r>
      <w:r>
        <w:rPr>
          <w:rFonts w:hint="eastAsia" w:eastAsia="黑体" w:cs="黑体"/>
          <w:b/>
          <w:bCs/>
          <w:color w:val="000000" w:themeColor="text1"/>
          <w:sz w:val="32"/>
          <w:szCs w:val="32"/>
          <w:highlight w:val="none"/>
          <w:lang w:val="zh-CN"/>
          <w14:textFill>
            <w14:solidFill>
              <w14:schemeClr w14:val="tx1"/>
            </w14:solidFill>
          </w14:textFill>
        </w:rPr>
        <w:t>不可抗力的确认</w:t>
      </w:r>
      <w:bookmarkEnd w:id="337"/>
    </w:p>
    <w:p w14:paraId="76E9CA06">
      <w:pPr>
        <w:pStyle w:val="107"/>
        <w:spacing w:line="360" w:lineRule="auto"/>
        <w:ind w:firstLine="412" w:firstLineChars="200"/>
        <w:jc w:val="left"/>
        <w:rPr>
          <w:color w:val="000000" w:themeColor="text1"/>
          <w:kern w:val="0"/>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除通用合同条款约定的不可抗力事件之外，视为不可抗力的其他情形：</w:t>
      </w:r>
      <w:r>
        <w:rPr>
          <w:rFonts w:hint="eastAsia"/>
          <w:color w:val="000000" w:themeColor="text1"/>
          <w:kern w:val="0"/>
          <w:szCs w:val="21"/>
          <w:highlight w:val="none"/>
          <w:u w:val="single"/>
          <w14:textFill>
            <w14:solidFill>
              <w14:schemeClr w14:val="tx1"/>
            </w14:solidFill>
          </w14:textFill>
        </w:rPr>
        <w:t>十级以上的台风、连续3小时降雨达10</w:t>
      </w:r>
      <w:r>
        <w:rPr>
          <w:color w:val="000000" w:themeColor="text1"/>
          <w:kern w:val="0"/>
          <w:szCs w:val="21"/>
          <w:highlight w:val="none"/>
          <w:u w:val="single"/>
          <w14:textFill>
            <w14:solidFill>
              <w14:schemeClr w14:val="tx1"/>
            </w14:solidFill>
          </w14:textFill>
        </w:rPr>
        <w:t>0</w:t>
      </w:r>
      <w:r>
        <w:rPr>
          <w:rFonts w:hint="eastAsia"/>
          <w:color w:val="000000" w:themeColor="text1"/>
          <w:kern w:val="0"/>
          <w:szCs w:val="21"/>
          <w:highlight w:val="none"/>
          <w:u w:val="single"/>
          <w14:textFill>
            <w14:solidFill>
              <w14:schemeClr w14:val="tx1"/>
            </w14:solidFill>
          </w14:textFill>
        </w:rPr>
        <w:t>mm以上的暴雨</w:t>
      </w:r>
      <w:r>
        <w:rPr>
          <w:rFonts w:hint="eastAsia"/>
          <w:color w:val="000000" w:themeColor="text1"/>
          <w:kern w:val="0"/>
          <w:szCs w:val="21"/>
          <w:highlight w:val="none"/>
          <w:u w:val="single"/>
          <w:lang w:eastAsia="zh-CN"/>
          <w14:textFill>
            <w14:solidFill>
              <w14:schemeClr w14:val="tx1"/>
            </w14:solidFill>
          </w14:textFill>
        </w:rPr>
        <w:t>、疫情</w:t>
      </w:r>
      <w:r>
        <w:rPr>
          <w:rFonts w:hint="eastAsia" w:hAnsi="宋体" w:cs="宋体"/>
          <w:color w:val="000000" w:themeColor="text1"/>
          <w:kern w:val="0"/>
          <w:szCs w:val="21"/>
          <w:highlight w:val="none"/>
          <w14:textFill>
            <w14:solidFill>
              <w14:schemeClr w14:val="tx1"/>
            </w14:solidFill>
          </w14:textFill>
        </w:rPr>
        <w:t>。</w:t>
      </w:r>
    </w:p>
    <w:p w14:paraId="1898B717">
      <w:pPr>
        <w:pStyle w:val="107"/>
        <w:keepNext/>
        <w:keepLines/>
        <w:spacing w:line="360" w:lineRule="auto"/>
        <w:outlineLvl w:val="2"/>
        <w:rPr>
          <w:rFonts w:eastAsia="黑体"/>
          <w:b/>
          <w:bCs/>
          <w:color w:val="000000" w:themeColor="text1"/>
          <w:sz w:val="32"/>
          <w:szCs w:val="32"/>
          <w:highlight w:val="none"/>
          <w:lang w:val="zh-CN"/>
          <w14:textFill>
            <w14:solidFill>
              <w14:schemeClr w14:val="tx1"/>
            </w14:solidFill>
          </w14:textFill>
        </w:rPr>
      </w:pPr>
      <w:bookmarkStart w:id="338" w:name="_Toc14849"/>
      <w:r>
        <w:rPr>
          <w:rFonts w:eastAsia="黑体"/>
          <w:b/>
          <w:bCs/>
          <w:color w:val="000000" w:themeColor="text1"/>
          <w:sz w:val="32"/>
          <w:szCs w:val="32"/>
          <w:highlight w:val="none"/>
          <w:lang w:val="zh-CN"/>
          <w14:textFill>
            <w14:solidFill>
              <w14:schemeClr w14:val="tx1"/>
            </w14:solidFill>
          </w14:textFill>
        </w:rPr>
        <w:t xml:space="preserve">17.4 </w:t>
      </w:r>
      <w:r>
        <w:rPr>
          <w:rFonts w:hint="eastAsia" w:eastAsia="黑体" w:cs="黑体"/>
          <w:b/>
          <w:bCs/>
          <w:color w:val="000000" w:themeColor="text1"/>
          <w:sz w:val="32"/>
          <w:szCs w:val="32"/>
          <w:highlight w:val="none"/>
          <w:lang w:val="zh-CN"/>
          <w14:textFill>
            <w14:solidFill>
              <w14:schemeClr w14:val="tx1"/>
            </w14:solidFill>
          </w14:textFill>
        </w:rPr>
        <w:t>因不可抗力解除合同</w:t>
      </w:r>
      <w:bookmarkEnd w:id="338"/>
    </w:p>
    <w:p w14:paraId="458495A5">
      <w:pPr>
        <w:pStyle w:val="107"/>
        <w:spacing w:line="360" w:lineRule="auto"/>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合同解除后，发包人应在政府审计部门对该工程整体竣工最终审计报告后180</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天内完成款项的支付。该结算付款方式还包括本条款之外其他所有形式解除合同的结算付款方式。</w:t>
      </w:r>
    </w:p>
    <w:p w14:paraId="448DD50D">
      <w:pPr>
        <w:pStyle w:val="107"/>
        <w:keepNext/>
        <w:keepLines/>
        <w:spacing w:before="60" w:after="60" w:line="400" w:lineRule="exact"/>
        <w:outlineLvl w:val="1"/>
        <w:rPr>
          <w:rFonts w:ascii="Arial" w:hAnsi="Arial" w:eastAsia="黑体"/>
          <w:b/>
          <w:bCs/>
          <w:color w:val="000000" w:themeColor="text1"/>
          <w:sz w:val="32"/>
          <w:szCs w:val="32"/>
          <w:highlight w:val="none"/>
          <w:lang w:val="zh-CN"/>
          <w14:textFill>
            <w14:solidFill>
              <w14:schemeClr w14:val="tx1"/>
            </w14:solidFill>
          </w14:textFill>
        </w:rPr>
      </w:pPr>
      <w:bookmarkStart w:id="339" w:name="_Toc15408"/>
      <w:r>
        <w:rPr>
          <w:rFonts w:ascii="Arial" w:hAnsi="Arial" w:eastAsia="黑体"/>
          <w:b/>
          <w:bCs/>
          <w:color w:val="000000" w:themeColor="text1"/>
          <w:sz w:val="32"/>
          <w:szCs w:val="32"/>
          <w:highlight w:val="none"/>
          <w:lang w:val="zh-CN"/>
          <w14:textFill>
            <w14:solidFill>
              <w14:schemeClr w14:val="tx1"/>
            </w14:solidFill>
          </w14:textFill>
        </w:rPr>
        <w:t xml:space="preserve">18. </w:t>
      </w:r>
      <w:r>
        <w:rPr>
          <w:rFonts w:hint="eastAsia" w:ascii="Arial" w:hAnsi="宋体" w:eastAsia="黑体" w:cs="黑体"/>
          <w:b/>
          <w:bCs/>
          <w:color w:val="000000" w:themeColor="text1"/>
          <w:sz w:val="32"/>
          <w:szCs w:val="32"/>
          <w:highlight w:val="none"/>
          <w:lang w:val="zh-CN"/>
          <w14:textFill>
            <w14:solidFill>
              <w14:schemeClr w14:val="tx1"/>
            </w14:solidFill>
          </w14:textFill>
        </w:rPr>
        <w:t>保险</w:t>
      </w:r>
      <w:bookmarkEnd w:id="339"/>
    </w:p>
    <w:p w14:paraId="47F3A293">
      <w:pPr>
        <w:pStyle w:val="107"/>
        <w:keepNext/>
        <w:keepLines/>
        <w:spacing w:line="400" w:lineRule="exact"/>
        <w:outlineLvl w:val="2"/>
        <w:rPr>
          <w:rFonts w:eastAsia="黑体"/>
          <w:b/>
          <w:bCs/>
          <w:color w:val="000000" w:themeColor="text1"/>
          <w:sz w:val="32"/>
          <w:szCs w:val="32"/>
          <w:highlight w:val="none"/>
          <w:lang w:val="zh-CN"/>
          <w14:textFill>
            <w14:solidFill>
              <w14:schemeClr w14:val="tx1"/>
            </w14:solidFill>
          </w14:textFill>
        </w:rPr>
      </w:pPr>
      <w:bookmarkStart w:id="340" w:name="_Toc2859"/>
      <w:r>
        <w:rPr>
          <w:rFonts w:eastAsia="黑体"/>
          <w:b/>
          <w:bCs/>
          <w:color w:val="000000" w:themeColor="text1"/>
          <w:sz w:val="32"/>
          <w:szCs w:val="32"/>
          <w:highlight w:val="none"/>
          <w:lang w:val="zh-CN"/>
          <w14:textFill>
            <w14:solidFill>
              <w14:schemeClr w14:val="tx1"/>
            </w14:solidFill>
          </w14:textFill>
        </w:rPr>
        <w:t xml:space="preserve">18.1 </w:t>
      </w:r>
      <w:r>
        <w:rPr>
          <w:rFonts w:hint="eastAsia" w:hAnsi="宋体" w:eastAsia="黑体" w:cs="黑体"/>
          <w:b/>
          <w:bCs/>
          <w:color w:val="000000" w:themeColor="text1"/>
          <w:sz w:val="32"/>
          <w:szCs w:val="32"/>
          <w:highlight w:val="none"/>
          <w:lang w:val="zh-CN"/>
          <w14:textFill>
            <w14:solidFill>
              <w14:schemeClr w14:val="tx1"/>
            </w14:solidFill>
          </w14:textFill>
        </w:rPr>
        <w:t>工程保险</w:t>
      </w:r>
      <w:bookmarkEnd w:id="340"/>
    </w:p>
    <w:p w14:paraId="4BDF6F95">
      <w:pPr>
        <w:pStyle w:val="107"/>
        <w:spacing w:line="400" w:lineRule="exact"/>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关于工程保险的特别约定：</w:t>
      </w:r>
      <w:r>
        <w:rPr>
          <w:rFonts w:hint="eastAsia" w:ascii="Times New Roman" w:hAnsi="宋体" w:cs="宋体"/>
          <w:color w:val="000000" w:themeColor="text1"/>
          <w:szCs w:val="21"/>
          <w:highlight w:val="none"/>
          <w14:textFill>
            <w14:solidFill>
              <w14:schemeClr w14:val="tx1"/>
            </w14:solidFill>
          </w14:textFill>
        </w:rPr>
        <w:t xml:space="preserve"> </w:t>
      </w:r>
      <w:r>
        <w:rPr>
          <w:rFonts w:hint="eastAsia" w:ascii="Times New Roman" w:hAnsi="Times New Roman"/>
          <w:color w:val="000000" w:themeColor="text1"/>
          <w:kern w:val="0"/>
          <w:szCs w:val="21"/>
          <w:highlight w:val="none"/>
          <w:u w:val="single"/>
          <w14:textFill>
            <w14:solidFill>
              <w14:schemeClr w14:val="tx1"/>
            </w14:solidFill>
          </w14:textFill>
        </w:rPr>
        <w:t xml:space="preserve">/ </w:t>
      </w:r>
      <w:r>
        <w:rPr>
          <w:rFonts w:hint="eastAsia"/>
          <w:color w:val="000000" w:themeColor="text1"/>
          <w:kern w:val="0"/>
          <w:szCs w:val="21"/>
          <w:highlight w:val="none"/>
          <w:u w:val="single"/>
          <w14:textFill>
            <w14:solidFill>
              <w14:schemeClr w14:val="tx1"/>
            </w14:solidFill>
          </w14:textFill>
        </w:rPr>
        <w:t>。</w:t>
      </w:r>
    </w:p>
    <w:p w14:paraId="54376D54">
      <w:pPr>
        <w:pStyle w:val="107"/>
        <w:keepNext/>
        <w:keepLines/>
        <w:spacing w:line="400" w:lineRule="exact"/>
        <w:outlineLvl w:val="2"/>
        <w:rPr>
          <w:rFonts w:eastAsia="黑体"/>
          <w:b/>
          <w:bCs/>
          <w:color w:val="000000" w:themeColor="text1"/>
          <w:sz w:val="32"/>
          <w:szCs w:val="32"/>
          <w:highlight w:val="none"/>
          <w:lang w:val="zh-CN"/>
          <w14:textFill>
            <w14:solidFill>
              <w14:schemeClr w14:val="tx1"/>
            </w14:solidFill>
          </w14:textFill>
        </w:rPr>
      </w:pPr>
      <w:bookmarkStart w:id="341" w:name="_Toc19093"/>
      <w:r>
        <w:rPr>
          <w:rFonts w:eastAsia="黑体"/>
          <w:b/>
          <w:bCs/>
          <w:color w:val="000000" w:themeColor="text1"/>
          <w:sz w:val="32"/>
          <w:szCs w:val="32"/>
          <w:highlight w:val="none"/>
          <w:lang w:val="zh-CN"/>
          <w14:textFill>
            <w14:solidFill>
              <w14:schemeClr w14:val="tx1"/>
            </w14:solidFill>
          </w14:textFill>
        </w:rPr>
        <w:t xml:space="preserve">18.3 </w:t>
      </w:r>
      <w:r>
        <w:rPr>
          <w:rFonts w:hint="eastAsia" w:hAnsi="宋体" w:eastAsia="黑体" w:cs="黑体"/>
          <w:b/>
          <w:bCs/>
          <w:color w:val="000000" w:themeColor="text1"/>
          <w:sz w:val="32"/>
          <w:szCs w:val="32"/>
          <w:highlight w:val="none"/>
          <w:lang w:val="zh-CN"/>
          <w14:textFill>
            <w14:solidFill>
              <w14:schemeClr w14:val="tx1"/>
            </w14:solidFill>
          </w14:textFill>
        </w:rPr>
        <w:t>其他保险</w:t>
      </w:r>
      <w:bookmarkEnd w:id="341"/>
    </w:p>
    <w:p w14:paraId="66F1AEE2">
      <w:pPr>
        <w:pStyle w:val="107"/>
        <w:spacing w:line="400" w:lineRule="exact"/>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关于其他保险的约定：</w:t>
      </w:r>
      <w:r>
        <w:rPr>
          <w:rFonts w:hint="eastAsia" w:hAnsi="宋体"/>
          <w:color w:val="000000" w:themeColor="text1"/>
          <w:szCs w:val="21"/>
          <w:highlight w:val="none"/>
          <w:u w:val="single"/>
          <w14:textFill>
            <w14:solidFill>
              <w14:schemeClr w14:val="tx1"/>
            </w14:solidFill>
          </w14:textFill>
        </w:rPr>
        <w:t>承包人应为施工现场从事施工的所有作业人员和管理人员办理意外伤害保险，并支付保险费，每人保额不低于人民币100万元，保费由承包人承担。承包人为施工现场从事施工的所有作业人员和管理人员均应为承包人员工，并已购买工伤保险</w:t>
      </w:r>
      <w:r>
        <w:rPr>
          <w:rFonts w:hint="eastAsia" w:hAnsi="宋体" w:cs="宋体"/>
          <w:color w:val="000000" w:themeColor="text1"/>
          <w:szCs w:val="21"/>
          <w:highlight w:val="none"/>
          <w14:textFill>
            <w14:solidFill>
              <w14:schemeClr w14:val="tx1"/>
            </w14:solidFill>
          </w14:textFill>
        </w:rPr>
        <w:t>。</w:t>
      </w:r>
    </w:p>
    <w:p w14:paraId="67ACAF60">
      <w:pPr>
        <w:pStyle w:val="107"/>
        <w:spacing w:line="400" w:lineRule="exact"/>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u w:val="single"/>
          <w14:textFill>
            <w14:solidFill>
              <w14:schemeClr w14:val="tx1"/>
            </w14:solidFill>
          </w14:textFill>
        </w:rPr>
        <w:t>《广西壮族自治区房屋建筑和市政基础设施工程安全生产责任保险实施办法》（桂建发〔2023〕1号）相关条款，安全生产责任保险费</w:t>
      </w:r>
      <w:r>
        <w:rPr>
          <w:rFonts w:hint="eastAsia" w:hAnsi="宋体" w:cs="宋体"/>
          <w:color w:val="000000" w:themeColor="text1"/>
          <w:szCs w:val="21"/>
          <w:highlight w:val="none"/>
          <w:u w:val="single"/>
          <w14:textFill>
            <w14:solidFill>
              <w14:schemeClr w14:val="tx1"/>
            </w14:solidFill>
          </w14:textFill>
        </w:rPr>
        <w:t>按分部分项工程费及措施项目费（含单价及总价措施项目费）为计算基数乘以0.2%计入暂估价，工程结算时，由发承包双方根据工程实际情况确认的安全生产责任保险费计入工程造价。结算时承包人应按要求提供保单及银行转账证明等相关投保资料。</w:t>
      </w:r>
    </w:p>
    <w:p w14:paraId="787FEEAC">
      <w:pPr>
        <w:pStyle w:val="107"/>
        <w:spacing w:line="400" w:lineRule="exact"/>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承包人是否应为其施工设备等办理财产保险：</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按《通用合同条款》执行</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530BC75">
      <w:pPr>
        <w:pStyle w:val="107"/>
        <w:keepNext/>
        <w:keepLines/>
        <w:spacing w:line="400" w:lineRule="exact"/>
        <w:outlineLvl w:val="2"/>
        <w:rPr>
          <w:rFonts w:eastAsia="黑体"/>
          <w:b/>
          <w:bCs/>
          <w:color w:val="000000" w:themeColor="text1"/>
          <w:sz w:val="32"/>
          <w:szCs w:val="32"/>
          <w:highlight w:val="none"/>
          <w:lang w:val="zh-CN"/>
          <w14:textFill>
            <w14:solidFill>
              <w14:schemeClr w14:val="tx1"/>
            </w14:solidFill>
          </w14:textFill>
        </w:rPr>
      </w:pPr>
      <w:bookmarkStart w:id="342" w:name="_Toc16497"/>
      <w:r>
        <w:rPr>
          <w:rFonts w:eastAsia="黑体"/>
          <w:b/>
          <w:bCs/>
          <w:color w:val="000000" w:themeColor="text1"/>
          <w:sz w:val="32"/>
          <w:szCs w:val="32"/>
          <w:highlight w:val="none"/>
          <w:lang w:val="zh-CN"/>
          <w14:textFill>
            <w14:solidFill>
              <w14:schemeClr w14:val="tx1"/>
            </w14:solidFill>
          </w14:textFill>
        </w:rPr>
        <w:t xml:space="preserve">18.7 </w:t>
      </w:r>
      <w:r>
        <w:rPr>
          <w:rFonts w:hint="eastAsia" w:hAnsi="宋体" w:eastAsia="黑体" w:cs="黑体"/>
          <w:b/>
          <w:bCs/>
          <w:color w:val="000000" w:themeColor="text1"/>
          <w:sz w:val="32"/>
          <w:szCs w:val="32"/>
          <w:highlight w:val="none"/>
          <w:lang w:val="zh-CN"/>
          <w14:textFill>
            <w14:solidFill>
              <w14:schemeClr w14:val="tx1"/>
            </w14:solidFill>
          </w14:textFill>
        </w:rPr>
        <w:t>通知义务</w:t>
      </w:r>
      <w:bookmarkEnd w:id="342"/>
    </w:p>
    <w:p w14:paraId="4DB8B0B4">
      <w:pPr>
        <w:pStyle w:val="107"/>
        <w:spacing w:line="400" w:lineRule="exact"/>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关于变更保险合同时的通知义务的约定：</w:t>
      </w:r>
      <w:r>
        <w:rPr>
          <w:rFonts w:hint="eastAsia"/>
          <w:color w:val="000000" w:themeColor="text1"/>
          <w:szCs w:val="21"/>
          <w:highlight w:val="none"/>
          <w:u w:val="single"/>
          <w14:textFill>
            <w14:solidFill>
              <w14:schemeClr w14:val="tx1"/>
            </w14:solidFill>
          </w14:textFill>
        </w:rPr>
        <w:t>按《通用合同条款》执行</w:t>
      </w:r>
      <w:r>
        <w:rPr>
          <w:rFonts w:hint="eastAsia" w:hAnsi="宋体" w:cs="宋体"/>
          <w:color w:val="000000" w:themeColor="text1"/>
          <w:szCs w:val="21"/>
          <w:highlight w:val="none"/>
          <w14:textFill>
            <w14:solidFill>
              <w14:schemeClr w14:val="tx1"/>
            </w14:solidFill>
          </w14:textFill>
        </w:rPr>
        <w:t>。</w:t>
      </w:r>
    </w:p>
    <w:p w14:paraId="12228D30">
      <w:pPr>
        <w:pStyle w:val="107"/>
        <w:spacing w:line="400" w:lineRule="exact"/>
        <w:ind w:firstLine="412" w:firstLineChars="200"/>
        <w:jc w:val="left"/>
        <w:rPr>
          <w:rFonts w:hAnsi="宋体"/>
          <w:color w:val="000000" w:themeColor="text1"/>
          <w:szCs w:val="21"/>
          <w:highlight w:val="none"/>
          <w:u w:val="single"/>
          <w14:textFill>
            <w14:solidFill>
              <w14:schemeClr w14:val="tx1"/>
            </w14:solidFill>
          </w14:textFill>
        </w:rPr>
      </w:pPr>
      <w:r>
        <w:rPr>
          <w:rFonts w:hint="eastAsia" w:hAnsi="宋体"/>
          <w:color w:val="000000" w:themeColor="text1"/>
          <w:szCs w:val="21"/>
          <w:highlight w:val="none"/>
          <w:u w:val="single"/>
          <w14:textFill>
            <w14:solidFill>
              <w14:schemeClr w14:val="tx1"/>
            </w14:solidFill>
          </w14:textFill>
        </w:rPr>
        <w:t>关于解除合同或诉讼的通知及送达的约定，本合同项下载明的各方地址或营业执照上地址均为有效的约定送达地址，如一方向另一方以EMS送达的，递邮的第二天即视为已到达对方，相对方的异议期为十天。</w:t>
      </w:r>
    </w:p>
    <w:p w14:paraId="43C7DBF2">
      <w:pPr>
        <w:pStyle w:val="107"/>
        <w:keepNext/>
        <w:keepLines/>
        <w:spacing w:before="60" w:after="60" w:line="400" w:lineRule="exact"/>
        <w:outlineLvl w:val="1"/>
        <w:rPr>
          <w:rFonts w:ascii="Arial" w:hAnsi="Arial" w:eastAsia="黑体"/>
          <w:b/>
          <w:bCs/>
          <w:color w:val="000000" w:themeColor="text1"/>
          <w:sz w:val="32"/>
          <w:szCs w:val="32"/>
          <w:highlight w:val="none"/>
          <w:lang w:val="zh-CN"/>
          <w14:textFill>
            <w14:solidFill>
              <w14:schemeClr w14:val="tx1"/>
            </w14:solidFill>
          </w14:textFill>
        </w:rPr>
      </w:pPr>
      <w:bookmarkStart w:id="343" w:name="_Toc22271"/>
      <w:r>
        <w:rPr>
          <w:rFonts w:ascii="Arial" w:hAnsi="Arial" w:eastAsia="黑体"/>
          <w:b/>
          <w:bCs/>
          <w:color w:val="000000" w:themeColor="text1"/>
          <w:sz w:val="32"/>
          <w:szCs w:val="32"/>
          <w:highlight w:val="none"/>
          <w:lang w:val="zh-CN"/>
          <w14:textFill>
            <w14:solidFill>
              <w14:schemeClr w14:val="tx1"/>
            </w14:solidFill>
          </w14:textFill>
        </w:rPr>
        <w:t xml:space="preserve">20. </w:t>
      </w:r>
      <w:r>
        <w:rPr>
          <w:rFonts w:hint="eastAsia" w:ascii="Arial" w:hAnsi="宋体" w:eastAsia="黑体" w:cs="黑体"/>
          <w:b/>
          <w:bCs/>
          <w:color w:val="000000" w:themeColor="text1"/>
          <w:sz w:val="32"/>
          <w:szCs w:val="32"/>
          <w:highlight w:val="none"/>
          <w:lang w:val="zh-CN"/>
          <w14:textFill>
            <w14:solidFill>
              <w14:schemeClr w14:val="tx1"/>
            </w14:solidFill>
          </w14:textFill>
        </w:rPr>
        <w:t>争议解决</w:t>
      </w:r>
      <w:bookmarkEnd w:id="343"/>
    </w:p>
    <w:p w14:paraId="4AC2C4D5">
      <w:pPr>
        <w:pStyle w:val="107"/>
        <w:keepNext/>
        <w:keepLines/>
        <w:spacing w:line="400" w:lineRule="exact"/>
        <w:outlineLvl w:val="2"/>
        <w:rPr>
          <w:rFonts w:eastAsia="黑体"/>
          <w:b/>
          <w:bCs/>
          <w:color w:val="000000" w:themeColor="text1"/>
          <w:sz w:val="32"/>
          <w:szCs w:val="32"/>
          <w:highlight w:val="none"/>
          <w:lang w:val="zh-CN"/>
          <w14:textFill>
            <w14:solidFill>
              <w14:schemeClr w14:val="tx1"/>
            </w14:solidFill>
          </w14:textFill>
        </w:rPr>
      </w:pPr>
      <w:bookmarkStart w:id="344" w:name="_Toc11684"/>
      <w:r>
        <w:rPr>
          <w:rFonts w:eastAsia="黑体"/>
          <w:b/>
          <w:bCs/>
          <w:color w:val="000000" w:themeColor="text1"/>
          <w:sz w:val="32"/>
          <w:szCs w:val="32"/>
          <w:highlight w:val="none"/>
          <w:lang w:val="zh-CN"/>
          <w14:textFill>
            <w14:solidFill>
              <w14:schemeClr w14:val="tx1"/>
            </w14:solidFill>
          </w14:textFill>
        </w:rPr>
        <w:t xml:space="preserve">20.3 </w:t>
      </w:r>
      <w:r>
        <w:rPr>
          <w:rFonts w:hint="eastAsia" w:hAnsi="宋体" w:eastAsia="黑体" w:cs="黑体"/>
          <w:b/>
          <w:bCs/>
          <w:color w:val="000000" w:themeColor="text1"/>
          <w:sz w:val="32"/>
          <w:szCs w:val="32"/>
          <w:highlight w:val="none"/>
          <w:lang w:val="zh-CN"/>
          <w14:textFill>
            <w14:solidFill>
              <w14:schemeClr w14:val="tx1"/>
            </w14:solidFill>
          </w14:textFill>
        </w:rPr>
        <w:t>争议评审</w:t>
      </w:r>
      <w:bookmarkEnd w:id="344"/>
    </w:p>
    <w:p w14:paraId="3245E2CA">
      <w:pPr>
        <w:pStyle w:val="107"/>
        <w:spacing w:line="400" w:lineRule="exact"/>
        <w:ind w:left="146" w:leftChars="71" w:firstLine="309" w:firstLineChars="15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合同当事人是否同意将工程争议提交争议评审小组决定：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否</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8F3B1F4">
      <w:pPr>
        <w:pStyle w:val="107"/>
        <w:spacing w:line="400" w:lineRule="exact"/>
        <w:ind w:firstLine="412" w:firstLineChars="200"/>
        <w:jc w:val="left"/>
        <w:outlineLvl w:val="0"/>
        <w:rPr>
          <w:color w:val="000000" w:themeColor="text1"/>
          <w:szCs w:val="21"/>
          <w:highlight w:val="none"/>
          <w14:textFill>
            <w14:solidFill>
              <w14:schemeClr w14:val="tx1"/>
            </w14:solidFill>
          </w14:textFill>
        </w:rPr>
      </w:pPr>
      <w:bookmarkStart w:id="345" w:name="_Toc4797"/>
      <w:r>
        <w:rPr>
          <w:color w:val="000000" w:themeColor="text1"/>
          <w:szCs w:val="21"/>
          <w:highlight w:val="none"/>
          <w14:textFill>
            <w14:solidFill>
              <w14:schemeClr w14:val="tx1"/>
            </w14:solidFill>
          </w14:textFill>
        </w:rPr>
        <w:t xml:space="preserve">20.3.1 </w:t>
      </w:r>
      <w:r>
        <w:rPr>
          <w:rFonts w:hint="eastAsia" w:hAnsi="宋体" w:cs="宋体"/>
          <w:color w:val="000000" w:themeColor="text1"/>
          <w:szCs w:val="21"/>
          <w:highlight w:val="none"/>
          <w14:textFill>
            <w14:solidFill>
              <w14:schemeClr w14:val="tx1"/>
            </w14:solidFill>
          </w14:textFill>
        </w:rPr>
        <w:t>争议评审小组的确定</w:t>
      </w:r>
      <w:bookmarkEnd w:id="345"/>
    </w:p>
    <w:p w14:paraId="54EAEEB1">
      <w:pPr>
        <w:pStyle w:val="107"/>
        <w:spacing w:line="400" w:lineRule="exact"/>
        <w:ind w:firstLine="412" w:firstLineChars="200"/>
        <w:jc w:val="left"/>
        <w:rPr>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争议评审小组成员的确定：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5719BD33">
      <w:pPr>
        <w:pStyle w:val="107"/>
        <w:spacing w:line="400" w:lineRule="exact"/>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选定争议评审员的期限：</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30349F93">
      <w:pPr>
        <w:pStyle w:val="107"/>
        <w:spacing w:line="400" w:lineRule="exact"/>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争议评审小组成员的报酬承担方式：</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1A77F60A">
      <w:pPr>
        <w:pStyle w:val="107"/>
        <w:spacing w:line="400" w:lineRule="exact"/>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其他事项的约定：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6867C0D7">
      <w:pPr>
        <w:pStyle w:val="107"/>
        <w:autoSpaceDE w:val="0"/>
        <w:autoSpaceDN w:val="0"/>
        <w:adjustRightInd w:val="0"/>
        <w:spacing w:line="400" w:lineRule="exact"/>
        <w:ind w:firstLine="412" w:firstLineChars="200"/>
        <w:jc w:val="left"/>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 xml:space="preserve">20.3.2 </w:t>
      </w:r>
      <w:r>
        <w:rPr>
          <w:rFonts w:hint="eastAsia" w:hAnsi="宋体" w:cs="宋体"/>
          <w:color w:val="000000" w:themeColor="text1"/>
          <w:kern w:val="0"/>
          <w:szCs w:val="21"/>
          <w:highlight w:val="none"/>
          <w14:textFill>
            <w14:solidFill>
              <w14:schemeClr w14:val="tx1"/>
            </w14:solidFill>
          </w14:textFill>
        </w:rPr>
        <w:t>争议评审小组的决定</w:t>
      </w:r>
    </w:p>
    <w:p w14:paraId="40EC1DEB">
      <w:pPr>
        <w:pStyle w:val="107"/>
        <w:spacing w:line="400" w:lineRule="exact"/>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合同当事人关于本项的约定：</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w:t>
      </w:r>
    </w:p>
    <w:p w14:paraId="0BC9C055">
      <w:pPr>
        <w:pStyle w:val="107"/>
        <w:keepNext/>
        <w:keepLines/>
        <w:spacing w:line="400" w:lineRule="exact"/>
        <w:outlineLvl w:val="2"/>
        <w:rPr>
          <w:rFonts w:eastAsia="黑体"/>
          <w:b/>
          <w:bCs/>
          <w:color w:val="000000" w:themeColor="text1"/>
          <w:sz w:val="32"/>
          <w:szCs w:val="32"/>
          <w:highlight w:val="none"/>
          <w:lang w:val="zh-CN"/>
          <w14:textFill>
            <w14:solidFill>
              <w14:schemeClr w14:val="tx1"/>
            </w14:solidFill>
          </w14:textFill>
        </w:rPr>
      </w:pPr>
      <w:bookmarkStart w:id="346" w:name="_Toc16521"/>
      <w:r>
        <w:rPr>
          <w:rFonts w:eastAsia="黑体"/>
          <w:b/>
          <w:bCs/>
          <w:color w:val="000000" w:themeColor="text1"/>
          <w:sz w:val="32"/>
          <w:szCs w:val="32"/>
          <w:highlight w:val="none"/>
          <w:lang w:val="zh-CN"/>
          <w14:textFill>
            <w14:solidFill>
              <w14:schemeClr w14:val="tx1"/>
            </w14:solidFill>
          </w14:textFill>
        </w:rPr>
        <w:t xml:space="preserve">20.4 </w:t>
      </w:r>
      <w:r>
        <w:rPr>
          <w:rFonts w:hint="eastAsia" w:hAnsi="宋体" w:eastAsia="黑体" w:cs="黑体"/>
          <w:b/>
          <w:bCs/>
          <w:color w:val="000000" w:themeColor="text1"/>
          <w:sz w:val="32"/>
          <w:szCs w:val="32"/>
          <w:highlight w:val="none"/>
          <w:lang w:val="zh-CN"/>
          <w14:textFill>
            <w14:solidFill>
              <w14:schemeClr w14:val="tx1"/>
            </w14:solidFill>
          </w14:textFill>
        </w:rPr>
        <w:t>仲裁或诉讼</w:t>
      </w:r>
      <w:bookmarkEnd w:id="346"/>
    </w:p>
    <w:p w14:paraId="4864D061">
      <w:pPr>
        <w:pStyle w:val="107"/>
        <w:spacing w:line="400" w:lineRule="exact"/>
        <w:ind w:firstLine="412" w:firstLineChars="200"/>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因合同及合同有关事项发生的争议，按下列第</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2</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种方式解决：</w:t>
      </w:r>
    </w:p>
    <w:p w14:paraId="4B6039EB">
      <w:pPr>
        <w:pStyle w:val="107"/>
        <w:spacing w:line="400" w:lineRule="exact"/>
        <w:ind w:firstLine="412" w:firstLineChars="200"/>
        <w:jc w:val="left"/>
        <w:rPr>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1</w:t>
      </w:r>
      <w:r>
        <w:rPr>
          <w:rFonts w:hint="eastAsia" w:hAnsi="宋体" w:cs="宋体"/>
          <w:color w:val="000000" w:themeColor="text1"/>
          <w:szCs w:val="21"/>
          <w:highlight w:val="none"/>
          <w14:textFill>
            <w14:solidFill>
              <w14:schemeClr w14:val="tx1"/>
            </w14:solidFill>
          </w14:textFill>
        </w:rPr>
        <w:t>）提请</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钦州</w:t>
      </w:r>
      <w:r>
        <w:rPr>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仲裁委员会按照该会仲裁规则进行仲裁，仲裁裁决是终局的，对合同双方均有约束力。</w:t>
      </w:r>
    </w:p>
    <w:p w14:paraId="74278187">
      <w:pPr>
        <w:pStyle w:val="107"/>
        <w:spacing w:line="400" w:lineRule="exact"/>
        <w:ind w:firstLine="412" w:firstLineChars="200"/>
        <w:jc w:val="left"/>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w:t>
      </w:r>
      <w:r>
        <w:rPr>
          <w:color w:val="000000" w:themeColor="text1"/>
          <w:szCs w:val="21"/>
          <w:highlight w:val="none"/>
          <w14:textFill>
            <w14:solidFill>
              <w14:schemeClr w14:val="tx1"/>
            </w14:solidFill>
          </w14:textFill>
        </w:rPr>
        <w:t>2</w:t>
      </w:r>
      <w:r>
        <w:rPr>
          <w:rFonts w:hint="eastAsia" w:hAnsi="宋体" w:cs="宋体"/>
          <w:color w:val="000000" w:themeColor="text1"/>
          <w:szCs w:val="21"/>
          <w:highlight w:val="none"/>
          <w14:textFill>
            <w14:solidFill>
              <w14:schemeClr w14:val="tx1"/>
            </w14:solidFill>
          </w14:textFill>
        </w:rPr>
        <w:t>）向</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工程所在地</w:t>
      </w:r>
      <w:r>
        <w:rPr>
          <w:rFonts w:hint="eastAsia" w:hAnsi="宋体" w:cs="宋体"/>
          <w:color w:val="000000" w:themeColor="text1"/>
          <w:szCs w:val="21"/>
          <w:highlight w:val="none"/>
          <w14:textFill>
            <w14:solidFill>
              <w14:schemeClr w14:val="tx1"/>
            </w14:solidFill>
          </w14:textFill>
        </w:rPr>
        <w:t>人民法院起诉。</w:t>
      </w:r>
    </w:p>
    <w:p w14:paraId="4863215A">
      <w:pPr>
        <w:pStyle w:val="107"/>
        <w:keepNext/>
        <w:keepLines/>
        <w:spacing w:line="400" w:lineRule="exact"/>
        <w:outlineLvl w:val="2"/>
        <w:rPr>
          <w:rFonts w:hAnsi="宋体" w:eastAsia="黑体" w:cs="黑体"/>
          <w:b/>
          <w:bCs/>
          <w:color w:val="000000" w:themeColor="text1"/>
          <w:sz w:val="32"/>
          <w:szCs w:val="32"/>
          <w:highlight w:val="none"/>
          <w:lang w:val="zh-CN"/>
          <w14:textFill>
            <w14:solidFill>
              <w14:schemeClr w14:val="tx1"/>
            </w14:solidFill>
          </w14:textFill>
        </w:rPr>
      </w:pPr>
      <w:bookmarkStart w:id="347" w:name="_Toc5966"/>
      <w:r>
        <w:rPr>
          <w:rFonts w:hAnsi="宋体" w:eastAsia="黑体" w:cs="黑体"/>
          <w:b/>
          <w:bCs/>
          <w:color w:val="000000" w:themeColor="text1"/>
          <w:sz w:val="32"/>
          <w:szCs w:val="32"/>
          <w:highlight w:val="none"/>
          <w:lang w:val="zh-CN"/>
          <w14:textFill>
            <w14:solidFill>
              <w14:schemeClr w14:val="tx1"/>
            </w14:solidFill>
          </w14:textFill>
        </w:rPr>
        <w:t>2</w:t>
      </w:r>
      <w:r>
        <w:rPr>
          <w:rFonts w:hint="eastAsia" w:hAnsi="宋体" w:eastAsia="黑体" w:cs="黑体"/>
          <w:b/>
          <w:bCs/>
          <w:color w:val="000000" w:themeColor="text1"/>
          <w:sz w:val="32"/>
          <w:szCs w:val="32"/>
          <w:highlight w:val="none"/>
          <w:lang w:val="zh-CN"/>
          <w14:textFill>
            <w14:solidFill>
              <w14:schemeClr w14:val="tx1"/>
            </w14:solidFill>
          </w14:textFill>
        </w:rPr>
        <w:t>1</w:t>
      </w:r>
      <w:r>
        <w:rPr>
          <w:rFonts w:hAnsi="宋体" w:eastAsia="黑体" w:cs="黑体"/>
          <w:b/>
          <w:bCs/>
          <w:color w:val="000000" w:themeColor="text1"/>
          <w:sz w:val="32"/>
          <w:szCs w:val="32"/>
          <w:highlight w:val="none"/>
          <w:lang w:val="zh-CN"/>
          <w14:textFill>
            <w14:solidFill>
              <w14:schemeClr w14:val="tx1"/>
            </w14:solidFill>
          </w14:textFill>
        </w:rPr>
        <w:t xml:space="preserve">. </w:t>
      </w:r>
      <w:r>
        <w:rPr>
          <w:rFonts w:hint="eastAsia" w:hAnsi="宋体" w:eastAsia="黑体" w:cs="黑体"/>
          <w:b/>
          <w:bCs/>
          <w:color w:val="000000" w:themeColor="text1"/>
          <w:sz w:val="32"/>
          <w:szCs w:val="32"/>
          <w:highlight w:val="none"/>
          <w:lang w:val="zh-CN"/>
          <w14:textFill>
            <w14:solidFill>
              <w14:schemeClr w14:val="tx1"/>
            </w14:solidFill>
          </w14:textFill>
        </w:rPr>
        <w:t>补充条款</w:t>
      </w:r>
      <w:bookmarkEnd w:id="347"/>
    </w:p>
    <w:p w14:paraId="533FB334">
      <w:pPr>
        <w:pStyle w:val="107"/>
        <w:autoSpaceDE w:val="0"/>
        <w:autoSpaceDN w:val="0"/>
        <w:adjustRightInd w:val="0"/>
        <w:spacing w:line="40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21.1 关于农民工工资支付专用账户的设立及承包人的职责如下：</w:t>
      </w:r>
    </w:p>
    <w:p w14:paraId="669AAEF4">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承包人对建设项目的工程款中的工人工资与其他项实行分开银行账户管理，在当地中国工商银行设立“农民工工资支付专用账户”用于支付工人工资。农民工工资支付专用账户内的资金除发放工人工资外，不得用于其它用途。农民工工资支付专用户的开立、使用和管理应按照人民银行相关规定执行。</w:t>
      </w:r>
    </w:p>
    <w:p w14:paraId="01ADD2B7">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2、发包人按照完成工程量预算造价中的人工费，从进度款中单独拨付到施工总承包企业、施工企业开设的农民工工资专用账户。</w:t>
      </w:r>
    </w:p>
    <w:p w14:paraId="67EBE45D">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3、承包人于次月5日前，根据务工人员实名登记信息，将农民工工资清单报送工商银行，工商银行于10日前直接将上一个月农民工工资足额支付至农民工个人“灵通卡”。</w:t>
      </w:r>
    </w:p>
    <w:p w14:paraId="7B3B81B7">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4、承包人职责：</w:t>
      </w:r>
    </w:p>
    <w:p w14:paraId="57B6FF97">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w:t>
      </w:r>
      <w:r>
        <w:rPr>
          <w:rFonts w:hint="eastAsia" w:hAnsi="宋体" w:cs="宋体"/>
          <w:color w:val="000000" w:themeColor="text1"/>
          <w:kern w:val="0"/>
          <w:szCs w:val="21"/>
          <w:highlight w:val="none"/>
          <w:lang w:val="en-US" w:eastAsia="zh-CN"/>
          <w14:textFill>
            <w14:solidFill>
              <w14:schemeClr w14:val="tx1"/>
            </w14:solidFill>
          </w14:textFill>
        </w:rPr>
        <w:t>总承包单位应当在工程施工合同签订之日起20日内，自行选择到项目所在地的商业银行开设农民工工资专用账户，并与建设单位、开户银行三方签订《工程建设领域农民工工资专用账户资金管理三方协议》。农民工工资专用账户开设后，应在7日内报人社部门备案，并委托开户银行负责日常监管，确保专款专用。总承包单位应按照经各方确认后的《农民工应发工资确认表》，通过“桂建通”平台绑定的农民工工资专户按月逐人逐卡支付农民工工资。</w:t>
      </w:r>
    </w:p>
    <w:p w14:paraId="77EC4551">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（2）必须在用工之日起15日内为每一位工人办理</w:t>
      </w:r>
      <w:r>
        <w:rPr>
          <w:rFonts w:hint="eastAsia" w:hAnsi="宋体" w:cs="宋体"/>
          <w:color w:val="000000" w:themeColor="text1"/>
          <w:kern w:val="0"/>
          <w:szCs w:val="21"/>
          <w:highlight w:val="none"/>
          <w:lang w:val="en-US" w:eastAsia="zh-CN"/>
          <w14:textFill>
            <w14:solidFill>
              <w14:schemeClr w14:val="tx1"/>
            </w14:solidFill>
          </w14:textFill>
        </w:rPr>
        <w:t>银行卡</w:t>
      </w:r>
      <w:r>
        <w:rPr>
          <w:rFonts w:hint="eastAsia" w:hAnsi="宋体" w:cs="宋体"/>
          <w:color w:val="000000" w:themeColor="text1"/>
          <w:kern w:val="0"/>
          <w:szCs w:val="21"/>
          <w:highlight w:val="none"/>
          <w14:textFill>
            <w14:solidFill>
              <w14:schemeClr w14:val="tx1"/>
            </w14:solidFill>
          </w14:textFill>
        </w:rPr>
        <w:t>，用于发放工资。</w:t>
      </w:r>
    </w:p>
    <w:p w14:paraId="2F444463">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（3）承包人必须通过农民工工资支付专用户，依法按时足额将工人工资直接支付到工人的工资个人账户，并按月及时将工人工资支付明细表报发包人、施工总承包单位和当地劳动保障监督部门备案。</w:t>
      </w:r>
    </w:p>
    <w:p w14:paraId="50EDD608">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（4）承包人要指定专人负责建设项目施工现场台账管理，真实、准确记录工人名册、劳务合同、劳动合同、工程进度、工时台账、劳务承包款和工人工资支付等信息，并保存两年以上备查。</w:t>
      </w:r>
    </w:p>
    <w:p w14:paraId="74C933A1">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5、承包人未按照合同约定或国家规定及时足额支付工人工资的，由人社部门责令其限期支付，逾期不支付的，依法作出行政处理（处罚）决定。</w:t>
      </w:r>
    </w:p>
    <w:p w14:paraId="117B82B3">
      <w:pPr>
        <w:pStyle w:val="107"/>
        <w:autoSpaceDE w:val="0"/>
        <w:autoSpaceDN w:val="0"/>
        <w:adjustRightInd w:val="0"/>
        <w:spacing w:line="380" w:lineRule="exact"/>
        <w:ind w:firstLine="412" w:firstLineChars="200"/>
        <w:jc w:val="left"/>
        <w:rPr>
          <w:rFonts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根据自治区《保障农民工工资支付条例》第二十四条规定，承包人在施工当月中有发生农民工工资产生的情况，应根据劳务合同约定于次月5日前如实向发包人申请支付农民工工资（进度款未达到中期支付最低限额的也可申请支付农民工工资），逾期不申请，事后又发生拖欠农民工工资情况的，责任由承包人承担。</w:t>
      </w:r>
    </w:p>
    <w:p w14:paraId="0C61C6DF">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21.2 承包人应据实结算，如经审计部门审核，发现承包人送审的工程结算价超过最终审定结果的5%（包含本数），工程结算审核委托造价咨询机构产生的审核费用（包括发包人直接委托或审计部门委托产生的费用）全部由承包人承担，并由发包人直接在承包人的工程款中代扣支付给造价咨询机构。</w:t>
      </w:r>
    </w:p>
    <w:p w14:paraId="20B99401">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21.3 禁止使用童工。</w:t>
      </w:r>
    </w:p>
    <w:p w14:paraId="491A140E">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21.4 承包人不得以发包人未及时支付进度款或征拆未全部完成为由，不开工、停工、窝工或故意拖延工期，否则承包人</w:t>
      </w:r>
      <w:r>
        <w:rPr>
          <w:rFonts w:hint="eastAsia" w:ascii="Times New Roman" w:hAnsi="宋体" w:cs="宋体"/>
          <w:color w:val="000000" w:themeColor="text1"/>
          <w:kern w:val="0"/>
          <w:szCs w:val="21"/>
          <w:highlight w:val="none"/>
          <w14:textFill>
            <w14:solidFill>
              <w14:schemeClr w14:val="tx1"/>
            </w14:solidFill>
          </w14:textFill>
        </w:rPr>
        <w:t>每延误一天</w:t>
      </w:r>
      <w:r>
        <w:rPr>
          <w:rFonts w:hint="eastAsia" w:hAnsi="宋体" w:cs="宋体"/>
          <w:color w:val="000000" w:themeColor="text1"/>
          <w:kern w:val="0"/>
          <w:szCs w:val="21"/>
          <w:highlight w:val="none"/>
          <w14:textFill>
            <w14:solidFill>
              <w14:schemeClr w14:val="tx1"/>
            </w14:solidFill>
          </w14:textFill>
        </w:rPr>
        <w:t>则按施工合同总价的1‰向发包人支付违约金，违约金将优先从履约担保中扣取，再从进度款中扣除，直至承包人复工。</w:t>
      </w:r>
    </w:p>
    <w:p w14:paraId="45D16D85">
      <w:pPr>
        <w:pStyle w:val="84"/>
        <w:spacing w:line="380" w:lineRule="exact"/>
        <w:ind w:firstLine="412" w:firstLineChars="200"/>
        <w:jc w:val="left"/>
        <w:rPr>
          <w:rFonts w:hint="eastAsia" w:ascii="Times New Roman" w:hAnsi="Times New Roman"/>
          <w:bCs/>
          <w:color w:val="000000" w:themeColor="text1"/>
          <w:spacing w:val="10"/>
          <w:kern w:val="0"/>
          <w:sz w:val="24"/>
          <w:szCs w:val="24"/>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21.</w:t>
      </w:r>
      <w:r>
        <w:rPr>
          <w:rFonts w:hint="eastAsia" w:hAnsi="Times New Roman"/>
          <w:color w:val="000000" w:themeColor="text1"/>
          <w:kern w:val="0"/>
          <w:szCs w:val="24"/>
          <w:highlight w:val="none"/>
          <w14:textFill>
            <w14:solidFill>
              <w14:schemeClr w14:val="tx1"/>
            </w14:solidFill>
          </w14:textFill>
        </w:rPr>
        <w:t>5</w:t>
      </w:r>
      <w:r>
        <w:rPr>
          <w:rFonts w:hint="eastAsia" w:hAnsi="宋体" w:cs="宋体"/>
          <w:color w:val="000000" w:themeColor="text1"/>
          <w:kern w:val="0"/>
          <w:szCs w:val="21"/>
          <w:highlight w:val="none"/>
          <w14:textFill>
            <w14:solidFill>
              <w14:schemeClr w14:val="tx1"/>
            </w14:solidFill>
          </w14:textFill>
        </w:rPr>
        <w:t xml:space="preserve"> 本项目建设过程中若仅因承包人原因导致建筑工程完工时仍未获得钦州市建筑施工安全文明工地称号的，需向发包人支付工程合同额 0.5%的违约金。</w:t>
      </w:r>
    </w:p>
    <w:p w14:paraId="0830C5AB">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21.</w:t>
      </w:r>
      <w:r>
        <w:rPr>
          <w:rFonts w:hint="eastAsia" w:ascii="Times New Roman" w:hAnsi="宋体" w:cs="宋体"/>
          <w:color w:val="000000" w:themeColor="text1"/>
          <w:kern w:val="0"/>
          <w:szCs w:val="21"/>
          <w:highlight w:val="none"/>
          <w14:textFill>
            <w14:solidFill>
              <w14:schemeClr w14:val="tx1"/>
            </w14:solidFill>
          </w14:textFill>
        </w:rPr>
        <w:t>6</w:t>
      </w:r>
      <w:r>
        <w:rPr>
          <w:rFonts w:hint="eastAsia" w:hAnsi="宋体" w:cs="宋体"/>
          <w:color w:val="000000" w:themeColor="text1"/>
          <w:kern w:val="0"/>
          <w:szCs w:val="21"/>
          <w:highlight w:val="none"/>
          <w14:textFill>
            <w14:solidFill>
              <w14:schemeClr w14:val="tx1"/>
            </w14:solidFill>
          </w14:textFill>
        </w:rPr>
        <w:t>因承包人违约导致发包人维权而支出的律师费用由承包人负担。</w:t>
      </w:r>
    </w:p>
    <w:p w14:paraId="3536EB20">
      <w:pPr>
        <w:pStyle w:val="107"/>
        <w:autoSpaceDE w:val="0"/>
        <w:autoSpaceDN w:val="0"/>
        <w:adjustRightInd w:val="0"/>
        <w:spacing w:line="380" w:lineRule="exact"/>
        <w:ind w:firstLine="412" w:firstLineChars="200"/>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21.</w:t>
      </w:r>
      <w:r>
        <w:rPr>
          <w:rFonts w:hint="eastAsia" w:ascii="Times New Roman" w:hAnsi="宋体" w:cs="宋体"/>
          <w:color w:val="000000" w:themeColor="text1"/>
          <w:kern w:val="0"/>
          <w:szCs w:val="21"/>
          <w:highlight w:val="none"/>
          <w14:textFill>
            <w14:solidFill>
              <w14:schemeClr w14:val="tx1"/>
            </w14:solidFill>
          </w14:textFill>
        </w:rPr>
        <w:t>7</w:t>
      </w:r>
      <w:r>
        <w:rPr>
          <w:rFonts w:hint="eastAsia" w:hAnsi="宋体" w:cs="宋体"/>
          <w:color w:val="000000" w:themeColor="text1"/>
          <w:kern w:val="0"/>
          <w:szCs w:val="21"/>
          <w:highlight w:val="none"/>
          <w14:textFill>
            <w14:solidFill>
              <w14:schemeClr w14:val="tx1"/>
            </w14:solidFill>
          </w14:textFill>
        </w:rPr>
        <w:t>建设项目违章（规）作业处罚目录</w:t>
      </w:r>
    </w:p>
    <w:p w14:paraId="739CBAD1">
      <w:pPr>
        <w:pStyle w:val="84"/>
        <w:jc w:val="left"/>
        <w:rPr>
          <w:rFonts w:hint="eastAsia" w:ascii="Times New Roman" w:hAnsi="Times New Roman"/>
          <w:bCs/>
          <w:color w:val="000000" w:themeColor="text1"/>
          <w:spacing w:val="10"/>
          <w:kern w:val="0"/>
          <w:sz w:val="24"/>
          <w:szCs w:val="24"/>
          <w:highlight w:val="none"/>
          <w14:textFill>
            <w14:solidFill>
              <w14:schemeClr w14:val="tx1"/>
            </w14:solidFill>
          </w14:textFill>
        </w:rPr>
      </w:pPr>
      <w:r>
        <w:rPr>
          <w:rFonts w:hint="eastAsia" w:ascii="Times New Roman" w:hAnsi="Times New Roman"/>
          <w:bCs/>
          <w:color w:val="000000" w:themeColor="text1"/>
          <w:spacing w:val="10"/>
          <w:kern w:val="0"/>
          <w:sz w:val="24"/>
          <w:szCs w:val="24"/>
          <w:highlight w:val="none"/>
          <w14:textFill>
            <w14:solidFill>
              <w14:schemeClr w14:val="tx1"/>
            </w14:solidFill>
          </w14:textFill>
        </w:rPr>
        <w:br w:type="page"/>
      </w:r>
    </w:p>
    <w:tbl>
      <w:tblPr>
        <w:tblStyle w:val="32"/>
        <w:tblW w:w="0" w:type="auto"/>
        <w:tblInd w:w="-318" w:type="dxa"/>
        <w:tblLayout w:type="fixed"/>
        <w:tblCellMar>
          <w:top w:w="0" w:type="dxa"/>
          <w:left w:w="108" w:type="dxa"/>
          <w:bottom w:w="0" w:type="dxa"/>
          <w:right w:w="108" w:type="dxa"/>
        </w:tblCellMar>
      </w:tblPr>
      <w:tblGrid>
        <w:gridCol w:w="710"/>
        <w:gridCol w:w="4678"/>
        <w:gridCol w:w="1134"/>
        <w:gridCol w:w="1417"/>
        <w:gridCol w:w="1559"/>
      </w:tblGrid>
      <w:tr w14:paraId="3D6B914F">
        <w:tblPrEx>
          <w:tblCellMar>
            <w:top w:w="0" w:type="dxa"/>
            <w:left w:w="108" w:type="dxa"/>
            <w:bottom w:w="0" w:type="dxa"/>
            <w:right w:w="108" w:type="dxa"/>
          </w:tblCellMar>
        </w:tblPrEx>
        <w:trPr>
          <w:trHeight w:val="645" w:hRule="atLeast"/>
        </w:trPr>
        <w:tc>
          <w:tcPr>
            <w:tcW w:w="9498" w:type="dxa"/>
            <w:gridSpan w:val="5"/>
            <w:tcBorders>
              <w:top w:val="nil"/>
              <w:left w:val="nil"/>
              <w:bottom w:val="single" w:color="auto" w:sz="4" w:space="0"/>
              <w:right w:val="nil"/>
            </w:tcBorders>
            <w:noWrap/>
            <w:vAlign w:val="center"/>
          </w:tcPr>
          <w:p w14:paraId="376AA16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建设项目违章（规）作业处罚目录</w:t>
            </w:r>
          </w:p>
        </w:tc>
      </w:tr>
      <w:tr w14:paraId="567B8FCC">
        <w:tblPrEx>
          <w:tblCellMar>
            <w:top w:w="0" w:type="dxa"/>
            <w:left w:w="108" w:type="dxa"/>
            <w:bottom w:w="0" w:type="dxa"/>
            <w:right w:w="108" w:type="dxa"/>
          </w:tblCellMar>
        </w:tblPrEx>
        <w:trPr>
          <w:trHeight w:val="567" w:hRule="atLeast"/>
        </w:trPr>
        <w:tc>
          <w:tcPr>
            <w:tcW w:w="710" w:type="dxa"/>
            <w:vMerge w:val="restart"/>
            <w:tcBorders>
              <w:top w:val="nil"/>
              <w:left w:val="single" w:color="auto" w:sz="4" w:space="0"/>
              <w:bottom w:val="single" w:color="auto" w:sz="4" w:space="0"/>
              <w:right w:val="single" w:color="auto" w:sz="4" w:space="0"/>
            </w:tcBorders>
            <w:noWrap/>
            <w:vAlign w:val="center"/>
          </w:tcPr>
          <w:p w14:paraId="3ED10664">
            <w:pPr>
              <w:pStyle w:val="107"/>
              <w:widowControl/>
              <w:jc w:val="center"/>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4678" w:type="dxa"/>
            <w:vMerge w:val="restart"/>
            <w:tcBorders>
              <w:top w:val="nil"/>
              <w:left w:val="single" w:color="auto" w:sz="4" w:space="0"/>
              <w:bottom w:val="single" w:color="auto" w:sz="4" w:space="0"/>
              <w:right w:val="single" w:color="auto" w:sz="4" w:space="0"/>
            </w:tcBorders>
            <w:noWrap/>
            <w:vAlign w:val="center"/>
          </w:tcPr>
          <w:p w14:paraId="6553A378">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违规内容</w:t>
            </w:r>
          </w:p>
        </w:tc>
        <w:tc>
          <w:tcPr>
            <w:tcW w:w="4110" w:type="dxa"/>
            <w:gridSpan w:val="3"/>
            <w:tcBorders>
              <w:top w:val="single" w:color="auto" w:sz="4" w:space="0"/>
              <w:left w:val="nil"/>
              <w:bottom w:val="single" w:color="auto" w:sz="4" w:space="0"/>
              <w:right w:val="single" w:color="auto" w:sz="4" w:space="0"/>
            </w:tcBorders>
            <w:noWrap/>
            <w:vAlign w:val="center"/>
          </w:tcPr>
          <w:p w14:paraId="6DC1ABA2">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处罚措施（罚款）单位：元</w:t>
            </w:r>
          </w:p>
        </w:tc>
      </w:tr>
      <w:tr w14:paraId="719417B7">
        <w:tblPrEx>
          <w:tblCellMar>
            <w:top w:w="0" w:type="dxa"/>
            <w:left w:w="108" w:type="dxa"/>
            <w:bottom w:w="0" w:type="dxa"/>
            <w:right w:w="108" w:type="dxa"/>
          </w:tblCellMar>
        </w:tblPrEx>
        <w:trPr>
          <w:trHeight w:val="567" w:hRule="atLeast"/>
        </w:trPr>
        <w:tc>
          <w:tcPr>
            <w:tcW w:w="710" w:type="dxa"/>
            <w:vMerge w:val="continue"/>
            <w:tcBorders>
              <w:top w:val="nil"/>
              <w:left w:val="single" w:color="auto" w:sz="4" w:space="0"/>
              <w:bottom w:val="single" w:color="auto" w:sz="4" w:space="0"/>
              <w:right w:val="single" w:color="auto" w:sz="4" w:space="0"/>
            </w:tcBorders>
            <w:noWrap w:val="0"/>
            <w:vAlign w:val="center"/>
          </w:tcPr>
          <w:p w14:paraId="6AA09497">
            <w:pPr>
              <w:pStyle w:val="107"/>
              <w:widowControl/>
              <w:jc w:val="left"/>
              <w:rPr>
                <w:rFonts w:hint="eastAsia" w:ascii="宋体" w:hAnsi="宋体" w:cs="宋体"/>
                <w:b/>
                <w:bCs/>
                <w:color w:val="000000" w:themeColor="text1"/>
                <w:kern w:val="0"/>
                <w:szCs w:val="21"/>
                <w:highlight w:val="none"/>
                <w14:textFill>
                  <w14:solidFill>
                    <w14:schemeClr w14:val="tx1"/>
                  </w14:solidFill>
                </w14:textFill>
              </w:rPr>
            </w:pPr>
          </w:p>
        </w:tc>
        <w:tc>
          <w:tcPr>
            <w:tcW w:w="4678" w:type="dxa"/>
            <w:vMerge w:val="continue"/>
            <w:tcBorders>
              <w:top w:val="nil"/>
              <w:left w:val="single" w:color="auto" w:sz="4" w:space="0"/>
              <w:bottom w:val="single" w:color="auto" w:sz="4" w:space="0"/>
              <w:right w:val="single" w:color="auto" w:sz="4" w:space="0"/>
            </w:tcBorders>
            <w:noWrap w:val="0"/>
            <w:vAlign w:val="center"/>
          </w:tcPr>
          <w:p w14:paraId="5F10EE23">
            <w:pPr>
              <w:pStyle w:val="107"/>
              <w:widowControl/>
              <w:jc w:val="left"/>
              <w:rPr>
                <w:rFonts w:hint="eastAsia" w:ascii="宋体" w:hAnsi="宋体" w:cs="宋体"/>
                <w:color w:val="000000" w:themeColor="text1"/>
                <w:szCs w:val="21"/>
                <w:highlight w:val="none"/>
                <w14:textFill>
                  <w14:solidFill>
                    <w14:schemeClr w14:val="tx1"/>
                  </w14:solidFill>
                </w14:textFill>
              </w:rPr>
            </w:pPr>
          </w:p>
        </w:tc>
        <w:tc>
          <w:tcPr>
            <w:tcW w:w="1134" w:type="dxa"/>
            <w:tcBorders>
              <w:top w:val="nil"/>
              <w:left w:val="nil"/>
              <w:bottom w:val="single" w:color="auto" w:sz="4" w:space="0"/>
              <w:right w:val="single" w:color="auto" w:sz="4" w:space="0"/>
            </w:tcBorders>
            <w:noWrap/>
            <w:vAlign w:val="center"/>
          </w:tcPr>
          <w:p w14:paraId="5EDB409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首次违规</w:t>
            </w:r>
          </w:p>
        </w:tc>
        <w:tc>
          <w:tcPr>
            <w:tcW w:w="1417" w:type="dxa"/>
            <w:tcBorders>
              <w:top w:val="nil"/>
              <w:left w:val="nil"/>
              <w:bottom w:val="single" w:color="auto" w:sz="4" w:space="0"/>
              <w:right w:val="single" w:color="auto" w:sz="4" w:space="0"/>
            </w:tcBorders>
            <w:noWrap/>
            <w:vAlign w:val="center"/>
          </w:tcPr>
          <w:p w14:paraId="3B76E35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第二次违规</w:t>
            </w:r>
          </w:p>
        </w:tc>
        <w:tc>
          <w:tcPr>
            <w:tcW w:w="1559" w:type="dxa"/>
            <w:tcBorders>
              <w:top w:val="nil"/>
              <w:left w:val="nil"/>
              <w:bottom w:val="single" w:color="auto" w:sz="4" w:space="0"/>
              <w:right w:val="single" w:color="auto" w:sz="4" w:space="0"/>
            </w:tcBorders>
            <w:noWrap/>
            <w:vAlign w:val="center"/>
          </w:tcPr>
          <w:p w14:paraId="07D030F3">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第三次违规</w:t>
            </w:r>
          </w:p>
        </w:tc>
      </w:tr>
      <w:tr w14:paraId="00293CCF">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7248C46C">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4678" w:type="dxa"/>
            <w:tcBorders>
              <w:top w:val="nil"/>
              <w:left w:val="nil"/>
              <w:bottom w:val="single" w:color="auto" w:sz="4" w:space="0"/>
              <w:right w:val="single" w:color="auto" w:sz="4" w:space="0"/>
            </w:tcBorders>
            <w:noWrap/>
            <w:vAlign w:val="center"/>
          </w:tcPr>
          <w:p w14:paraId="166F0DD2">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进入工地没有佩戴安全帽（安全帽过期）</w:t>
            </w:r>
          </w:p>
        </w:tc>
        <w:tc>
          <w:tcPr>
            <w:tcW w:w="1134" w:type="dxa"/>
            <w:tcBorders>
              <w:top w:val="nil"/>
              <w:left w:val="nil"/>
              <w:bottom w:val="single" w:color="auto" w:sz="4" w:space="0"/>
              <w:right w:val="single" w:color="auto" w:sz="4" w:space="0"/>
            </w:tcBorders>
            <w:noWrap/>
            <w:vAlign w:val="center"/>
          </w:tcPr>
          <w:p w14:paraId="40130213">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4DED3FED">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21B8F3D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17CB1C97">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6F8689D0">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4678" w:type="dxa"/>
            <w:tcBorders>
              <w:top w:val="nil"/>
              <w:left w:val="nil"/>
              <w:bottom w:val="single" w:color="auto" w:sz="4" w:space="0"/>
              <w:right w:val="single" w:color="auto" w:sz="4" w:space="0"/>
            </w:tcBorders>
            <w:noWrap/>
            <w:vAlign w:val="center"/>
          </w:tcPr>
          <w:p w14:paraId="11A101EF">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施工区域内没有穿安全鞋</w:t>
            </w:r>
          </w:p>
        </w:tc>
        <w:tc>
          <w:tcPr>
            <w:tcW w:w="1134" w:type="dxa"/>
            <w:tcBorders>
              <w:top w:val="nil"/>
              <w:left w:val="nil"/>
              <w:bottom w:val="single" w:color="auto" w:sz="4" w:space="0"/>
              <w:right w:val="single" w:color="auto" w:sz="4" w:space="0"/>
            </w:tcBorders>
            <w:noWrap/>
            <w:vAlign w:val="center"/>
          </w:tcPr>
          <w:p w14:paraId="1BC1FB43">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70E92553">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48080E5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72124F1C">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38CB0312">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4678" w:type="dxa"/>
            <w:tcBorders>
              <w:top w:val="nil"/>
              <w:left w:val="nil"/>
              <w:bottom w:val="single" w:color="auto" w:sz="4" w:space="0"/>
              <w:right w:val="single" w:color="auto" w:sz="4" w:space="0"/>
            </w:tcBorders>
            <w:noWrap/>
            <w:vAlign w:val="center"/>
          </w:tcPr>
          <w:p w14:paraId="79107F2A">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打磨作业没有佩戴防护面具</w:t>
            </w:r>
          </w:p>
        </w:tc>
        <w:tc>
          <w:tcPr>
            <w:tcW w:w="1134" w:type="dxa"/>
            <w:tcBorders>
              <w:top w:val="nil"/>
              <w:left w:val="nil"/>
              <w:bottom w:val="single" w:color="auto" w:sz="4" w:space="0"/>
              <w:right w:val="single" w:color="auto" w:sz="4" w:space="0"/>
            </w:tcBorders>
            <w:noWrap/>
            <w:vAlign w:val="center"/>
          </w:tcPr>
          <w:p w14:paraId="2882E02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17DB3252">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04202552">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73B9175C">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3EC5696A">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p>
        </w:tc>
        <w:tc>
          <w:tcPr>
            <w:tcW w:w="4678" w:type="dxa"/>
            <w:tcBorders>
              <w:top w:val="nil"/>
              <w:left w:val="nil"/>
              <w:bottom w:val="single" w:color="auto" w:sz="4" w:space="0"/>
              <w:right w:val="single" w:color="auto" w:sz="4" w:space="0"/>
            </w:tcBorders>
            <w:noWrap/>
            <w:vAlign w:val="center"/>
          </w:tcPr>
          <w:p w14:paraId="75F6ADF6">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电焊作业没有使用焊工防护面具</w:t>
            </w:r>
          </w:p>
        </w:tc>
        <w:tc>
          <w:tcPr>
            <w:tcW w:w="1134" w:type="dxa"/>
            <w:tcBorders>
              <w:top w:val="nil"/>
              <w:left w:val="nil"/>
              <w:bottom w:val="single" w:color="auto" w:sz="4" w:space="0"/>
              <w:right w:val="single" w:color="auto" w:sz="4" w:space="0"/>
            </w:tcBorders>
            <w:noWrap/>
            <w:vAlign w:val="center"/>
          </w:tcPr>
          <w:p w14:paraId="602D465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014F58D8">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7AB5ADF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29845C01">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1656260B">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p>
        </w:tc>
        <w:tc>
          <w:tcPr>
            <w:tcW w:w="4678" w:type="dxa"/>
            <w:tcBorders>
              <w:top w:val="nil"/>
              <w:left w:val="nil"/>
              <w:bottom w:val="single" w:color="auto" w:sz="4" w:space="0"/>
              <w:right w:val="single" w:color="auto" w:sz="4" w:space="0"/>
            </w:tcBorders>
            <w:noWrap/>
            <w:vAlign w:val="center"/>
          </w:tcPr>
          <w:p w14:paraId="46DC68D5">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高处作业不系安全带</w:t>
            </w:r>
          </w:p>
        </w:tc>
        <w:tc>
          <w:tcPr>
            <w:tcW w:w="1134" w:type="dxa"/>
            <w:tcBorders>
              <w:top w:val="nil"/>
              <w:left w:val="nil"/>
              <w:bottom w:val="single" w:color="auto" w:sz="4" w:space="0"/>
              <w:right w:val="single" w:color="auto" w:sz="4" w:space="0"/>
            </w:tcBorders>
            <w:noWrap/>
            <w:vAlign w:val="center"/>
          </w:tcPr>
          <w:p w14:paraId="0F43554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c>
          <w:tcPr>
            <w:tcW w:w="1417" w:type="dxa"/>
            <w:tcBorders>
              <w:top w:val="nil"/>
              <w:left w:val="nil"/>
              <w:bottom w:val="single" w:color="auto" w:sz="4" w:space="0"/>
              <w:right w:val="single" w:color="auto" w:sz="4" w:space="0"/>
            </w:tcBorders>
            <w:noWrap w:val="0"/>
            <w:vAlign w:val="center"/>
          </w:tcPr>
          <w:p w14:paraId="35A7C9F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w:t>
            </w:r>
          </w:p>
          <w:p w14:paraId="4449235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c>
          <w:tcPr>
            <w:tcW w:w="1559" w:type="dxa"/>
            <w:tcBorders>
              <w:top w:val="nil"/>
              <w:left w:val="nil"/>
              <w:bottom w:val="single" w:color="auto" w:sz="4" w:space="0"/>
              <w:right w:val="single" w:color="auto" w:sz="4" w:space="0"/>
            </w:tcBorders>
            <w:noWrap/>
            <w:vAlign w:val="center"/>
          </w:tcPr>
          <w:p w14:paraId="1EF2463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50CF1F95">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6995997C">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w:t>
            </w:r>
          </w:p>
        </w:tc>
        <w:tc>
          <w:tcPr>
            <w:tcW w:w="4678" w:type="dxa"/>
            <w:tcBorders>
              <w:top w:val="nil"/>
              <w:left w:val="nil"/>
              <w:bottom w:val="single" w:color="auto" w:sz="4" w:space="0"/>
              <w:right w:val="single" w:color="auto" w:sz="4" w:space="0"/>
            </w:tcBorders>
            <w:noWrap/>
            <w:vAlign w:val="center"/>
          </w:tcPr>
          <w:p w14:paraId="5AB215BE">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临水或水域作业不系安全带</w:t>
            </w:r>
          </w:p>
        </w:tc>
        <w:tc>
          <w:tcPr>
            <w:tcW w:w="1134" w:type="dxa"/>
            <w:tcBorders>
              <w:top w:val="nil"/>
              <w:left w:val="nil"/>
              <w:bottom w:val="single" w:color="auto" w:sz="4" w:space="0"/>
              <w:right w:val="single" w:color="auto" w:sz="4" w:space="0"/>
            </w:tcBorders>
            <w:noWrap/>
            <w:vAlign w:val="center"/>
          </w:tcPr>
          <w:p w14:paraId="781CAF6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c>
          <w:tcPr>
            <w:tcW w:w="1417" w:type="dxa"/>
            <w:tcBorders>
              <w:top w:val="nil"/>
              <w:left w:val="nil"/>
              <w:bottom w:val="single" w:color="auto" w:sz="4" w:space="0"/>
              <w:right w:val="single" w:color="auto" w:sz="4" w:space="0"/>
            </w:tcBorders>
            <w:noWrap w:val="0"/>
            <w:vAlign w:val="center"/>
          </w:tcPr>
          <w:p w14:paraId="1F53612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w:t>
            </w:r>
          </w:p>
          <w:p w14:paraId="166A4D4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c>
          <w:tcPr>
            <w:tcW w:w="1559" w:type="dxa"/>
            <w:tcBorders>
              <w:top w:val="nil"/>
              <w:left w:val="nil"/>
              <w:bottom w:val="single" w:color="auto" w:sz="4" w:space="0"/>
              <w:right w:val="single" w:color="auto" w:sz="4" w:space="0"/>
            </w:tcBorders>
            <w:noWrap/>
            <w:vAlign w:val="center"/>
          </w:tcPr>
          <w:p w14:paraId="1F2D14B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36C05C15">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14C67F0F">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7</w:t>
            </w:r>
          </w:p>
        </w:tc>
        <w:tc>
          <w:tcPr>
            <w:tcW w:w="4678" w:type="dxa"/>
            <w:tcBorders>
              <w:top w:val="nil"/>
              <w:left w:val="nil"/>
              <w:bottom w:val="single" w:color="auto" w:sz="4" w:space="0"/>
              <w:right w:val="single" w:color="auto" w:sz="4" w:space="0"/>
            </w:tcBorders>
            <w:noWrap/>
            <w:vAlign w:val="center"/>
          </w:tcPr>
          <w:p w14:paraId="4DBFCA31">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电箱无检查记录（每日使用前检查）</w:t>
            </w:r>
          </w:p>
        </w:tc>
        <w:tc>
          <w:tcPr>
            <w:tcW w:w="1134" w:type="dxa"/>
            <w:tcBorders>
              <w:top w:val="nil"/>
              <w:left w:val="nil"/>
              <w:bottom w:val="single" w:color="auto" w:sz="4" w:space="0"/>
              <w:right w:val="single" w:color="auto" w:sz="4" w:space="0"/>
            </w:tcBorders>
            <w:noWrap/>
            <w:vAlign w:val="center"/>
          </w:tcPr>
          <w:p w14:paraId="77AAD757">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0C262FB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65E7BBB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26A418C4">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4DEE2E73">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8</w:t>
            </w:r>
          </w:p>
        </w:tc>
        <w:tc>
          <w:tcPr>
            <w:tcW w:w="4678" w:type="dxa"/>
            <w:tcBorders>
              <w:top w:val="nil"/>
              <w:left w:val="nil"/>
              <w:bottom w:val="single" w:color="auto" w:sz="4" w:space="0"/>
              <w:right w:val="single" w:color="auto" w:sz="4" w:space="0"/>
            </w:tcBorders>
            <w:noWrap/>
            <w:vAlign w:val="center"/>
          </w:tcPr>
          <w:p w14:paraId="7ACAB6F0">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没有用警示带将危险的区域/孔洞/沟渠等围起来</w:t>
            </w:r>
          </w:p>
        </w:tc>
        <w:tc>
          <w:tcPr>
            <w:tcW w:w="1134" w:type="dxa"/>
            <w:tcBorders>
              <w:top w:val="nil"/>
              <w:left w:val="nil"/>
              <w:bottom w:val="single" w:color="auto" w:sz="4" w:space="0"/>
              <w:right w:val="single" w:color="auto" w:sz="4" w:space="0"/>
            </w:tcBorders>
            <w:noWrap/>
            <w:vAlign w:val="center"/>
          </w:tcPr>
          <w:p w14:paraId="0D11292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1A34AAB8">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4B40E5F0">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6D8F1FD5">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5265D76C">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9</w:t>
            </w:r>
          </w:p>
        </w:tc>
        <w:tc>
          <w:tcPr>
            <w:tcW w:w="4678" w:type="dxa"/>
            <w:tcBorders>
              <w:top w:val="nil"/>
              <w:left w:val="nil"/>
              <w:bottom w:val="single" w:color="auto" w:sz="4" w:space="0"/>
              <w:right w:val="single" w:color="auto" w:sz="4" w:space="0"/>
            </w:tcBorders>
            <w:noWrap/>
            <w:vAlign w:val="center"/>
          </w:tcPr>
          <w:p w14:paraId="28155EB7">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气瓶未正确使用</w:t>
            </w:r>
          </w:p>
        </w:tc>
        <w:tc>
          <w:tcPr>
            <w:tcW w:w="1134" w:type="dxa"/>
            <w:tcBorders>
              <w:top w:val="nil"/>
              <w:left w:val="nil"/>
              <w:bottom w:val="single" w:color="auto" w:sz="4" w:space="0"/>
              <w:right w:val="single" w:color="auto" w:sz="4" w:space="0"/>
            </w:tcBorders>
            <w:noWrap/>
            <w:vAlign w:val="center"/>
          </w:tcPr>
          <w:p w14:paraId="0BAF641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4805CF5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489B338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59F05964">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4735B2C7">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c>
          <w:tcPr>
            <w:tcW w:w="4678" w:type="dxa"/>
            <w:tcBorders>
              <w:top w:val="nil"/>
              <w:left w:val="nil"/>
              <w:bottom w:val="single" w:color="auto" w:sz="4" w:space="0"/>
              <w:right w:val="single" w:color="auto" w:sz="4" w:space="0"/>
            </w:tcBorders>
            <w:noWrap/>
            <w:vAlign w:val="center"/>
          </w:tcPr>
          <w:p w14:paraId="5E66D341">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气瓶未防晒保护</w:t>
            </w:r>
          </w:p>
        </w:tc>
        <w:tc>
          <w:tcPr>
            <w:tcW w:w="1134" w:type="dxa"/>
            <w:tcBorders>
              <w:top w:val="nil"/>
              <w:left w:val="nil"/>
              <w:bottom w:val="single" w:color="auto" w:sz="4" w:space="0"/>
              <w:right w:val="single" w:color="auto" w:sz="4" w:space="0"/>
            </w:tcBorders>
            <w:noWrap/>
            <w:vAlign w:val="center"/>
          </w:tcPr>
          <w:p w14:paraId="7CE9F99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2959D78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3935DED2">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619906D1">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772984C8">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4678" w:type="dxa"/>
            <w:tcBorders>
              <w:top w:val="nil"/>
              <w:left w:val="nil"/>
              <w:bottom w:val="single" w:color="auto" w:sz="4" w:space="0"/>
              <w:right w:val="single" w:color="auto" w:sz="4" w:space="0"/>
            </w:tcBorders>
            <w:noWrap/>
            <w:vAlign w:val="center"/>
          </w:tcPr>
          <w:p w14:paraId="38165DD5">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气瓶无阻火器</w:t>
            </w:r>
          </w:p>
        </w:tc>
        <w:tc>
          <w:tcPr>
            <w:tcW w:w="1134" w:type="dxa"/>
            <w:tcBorders>
              <w:top w:val="nil"/>
              <w:left w:val="nil"/>
              <w:bottom w:val="single" w:color="auto" w:sz="4" w:space="0"/>
              <w:right w:val="single" w:color="auto" w:sz="4" w:space="0"/>
            </w:tcBorders>
            <w:noWrap/>
            <w:vAlign w:val="center"/>
          </w:tcPr>
          <w:p w14:paraId="4D6D5E7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16A0238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7B992B8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6F6D49E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7BC5A62E">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12</w:t>
            </w:r>
          </w:p>
        </w:tc>
        <w:tc>
          <w:tcPr>
            <w:tcW w:w="4678" w:type="dxa"/>
            <w:tcBorders>
              <w:top w:val="nil"/>
              <w:left w:val="nil"/>
              <w:bottom w:val="single" w:color="auto" w:sz="4" w:space="0"/>
              <w:right w:val="single" w:color="auto" w:sz="4" w:space="0"/>
            </w:tcBorders>
            <w:noWrap/>
            <w:vAlign w:val="center"/>
          </w:tcPr>
          <w:p w14:paraId="790F52D9">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气瓶老旧龟裂</w:t>
            </w:r>
          </w:p>
        </w:tc>
        <w:tc>
          <w:tcPr>
            <w:tcW w:w="1134" w:type="dxa"/>
            <w:tcBorders>
              <w:top w:val="nil"/>
              <w:left w:val="nil"/>
              <w:bottom w:val="single" w:color="auto" w:sz="4" w:space="0"/>
              <w:right w:val="single" w:color="auto" w:sz="4" w:space="0"/>
            </w:tcBorders>
            <w:noWrap/>
            <w:vAlign w:val="center"/>
          </w:tcPr>
          <w:p w14:paraId="2607744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5A771E4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2F0F852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1F15675F">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46911419">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13</w:t>
            </w:r>
          </w:p>
        </w:tc>
        <w:tc>
          <w:tcPr>
            <w:tcW w:w="4678" w:type="dxa"/>
            <w:tcBorders>
              <w:top w:val="nil"/>
              <w:left w:val="nil"/>
              <w:bottom w:val="single" w:color="auto" w:sz="4" w:space="0"/>
              <w:right w:val="single" w:color="auto" w:sz="4" w:space="0"/>
            </w:tcBorders>
            <w:noWrap/>
            <w:vAlign w:val="center"/>
          </w:tcPr>
          <w:p w14:paraId="37BD3CE5">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气瓶间距（6米）、气瓶离火源（10米）不符合要求</w:t>
            </w:r>
          </w:p>
        </w:tc>
        <w:tc>
          <w:tcPr>
            <w:tcW w:w="1134" w:type="dxa"/>
            <w:tcBorders>
              <w:top w:val="nil"/>
              <w:left w:val="nil"/>
              <w:bottom w:val="single" w:color="auto" w:sz="4" w:space="0"/>
              <w:right w:val="single" w:color="auto" w:sz="4" w:space="0"/>
            </w:tcBorders>
            <w:noWrap/>
            <w:vAlign w:val="center"/>
          </w:tcPr>
          <w:p w14:paraId="01F12910">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0C2C264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474842E2">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4BF39616">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0EB899EE">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14</w:t>
            </w:r>
          </w:p>
        </w:tc>
        <w:tc>
          <w:tcPr>
            <w:tcW w:w="4678" w:type="dxa"/>
            <w:tcBorders>
              <w:top w:val="nil"/>
              <w:left w:val="nil"/>
              <w:bottom w:val="single" w:color="auto" w:sz="4" w:space="0"/>
              <w:right w:val="single" w:color="auto" w:sz="4" w:space="0"/>
            </w:tcBorders>
            <w:noWrap/>
            <w:vAlign w:val="center"/>
          </w:tcPr>
          <w:p w14:paraId="6D18CCAF">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起重作业时没有监护人员或设置警示标志</w:t>
            </w:r>
          </w:p>
        </w:tc>
        <w:tc>
          <w:tcPr>
            <w:tcW w:w="1134" w:type="dxa"/>
            <w:tcBorders>
              <w:top w:val="nil"/>
              <w:left w:val="nil"/>
              <w:bottom w:val="single" w:color="auto" w:sz="4" w:space="0"/>
              <w:right w:val="single" w:color="auto" w:sz="4" w:space="0"/>
            </w:tcBorders>
            <w:noWrap/>
            <w:vAlign w:val="center"/>
          </w:tcPr>
          <w:p w14:paraId="65D479F9">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417" w:type="dxa"/>
            <w:tcBorders>
              <w:top w:val="nil"/>
              <w:left w:val="nil"/>
              <w:bottom w:val="single" w:color="auto" w:sz="4" w:space="0"/>
              <w:right w:val="single" w:color="auto" w:sz="4" w:space="0"/>
            </w:tcBorders>
            <w:noWrap/>
            <w:vAlign w:val="center"/>
          </w:tcPr>
          <w:p w14:paraId="0F3D71D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559" w:type="dxa"/>
            <w:tcBorders>
              <w:top w:val="nil"/>
              <w:left w:val="nil"/>
              <w:bottom w:val="single" w:color="auto" w:sz="4" w:space="0"/>
              <w:right w:val="single" w:color="auto" w:sz="4" w:space="0"/>
            </w:tcBorders>
            <w:noWrap/>
            <w:vAlign w:val="center"/>
          </w:tcPr>
          <w:p w14:paraId="43E5CB3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60ACB6F4">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4FB4E36E">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4678" w:type="dxa"/>
            <w:tcBorders>
              <w:top w:val="nil"/>
              <w:left w:val="nil"/>
              <w:bottom w:val="single" w:color="auto" w:sz="4" w:space="0"/>
              <w:right w:val="single" w:color="auto" w:sz="4" w:space="0"/>
            </w:tcBorders>
            <w:noWrap/>
            <w:vAlign w:val="center"/>
          </w:tcPr>
          <w:p w14:paraId="05BD7E72">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使用安全装置失效的起重设备/或未经检测合格</w:t>
            </w:r>
          </w:p>
        </w:tc>
        <w:tc>
          <w:tcPr>
            <w:tcW w:w="1134" w:type="dxa"/>
            <w:tcBorders>
              <w:top w:val="nil"/>
              <w:left w:val="nil"/>
              <w:bottom w:val="single" w:color="auto" w:sz="4" w:space="0"/>
              <w:right w:val="single" w:color="auto" w:sz="4" w:space="0"/>
            </w:tcBorders>
            <w:noWrap/>
            <w:vAlign w:val="center"/>
          </w:tcPr>
          <w:p w14:paraId="7BD00B6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417" w:type="dxa"/>
            <w:tcBorders>
              <w:top w:val="nil"/>
              <w:left w:val="nil"/>
              <w:bottom w:val="single" w:color="auto" w:sz="4" w:space="0"/>
              <w:right w:val="single" w:color="auto" w:sz="4" w:space="0"/>
            </w:tcBorders>
            <w:noWrap/>
            <w:vAlign w:val="center"/>
          </w:tcPr>
          <w:p w14:paraId="72643D98">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w:t>
            </w:r>
          </w:p>
        </w:tc>
        <w:tc>
          <w:tcPr>
            <w:tcW w:w="1559" w:type="dxa"/>
            <w:tcBorders>
              <w:top w:val="nil"/>
              <w:left w:val="nil"/>
              <w:bottom w:val="single" w:color="auto" w:sz="4" w:space="0"/>
              <w:right w:val="single" w:color="auto" w:sz="4" w:space="0"/>
            </w:tcBorders>
            <w:noWrap/>
            <w:vAlign w:val="center"/>
          </w:tcPr>
          <w:p w14:paraId="12A80BBD">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2926AC8D">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5BD34F1C">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16</w:t>
            </w:r>
          </w:p>
        </w:tc>
        <w:tc>
          <w:tcPr>
            <w:tcW w:w="4678" w:type="dxa"/>
            <w:tcBorders>
              <w:top w:val="nil"/>
              <w:left w:val="nil"/>
              <w:bottom w:val="single" w:color="auto" w:sz="4" w:space="0"/>
              <w:right w:val="single" w:color="auto" w:sz="4" w:space="0"/>
            </w:tcBorders>
            <w:noWrap/>
            <w:vAlign w:val="center"/>
          </w:tcPr>
          <w:p w14:paraId="729324DB">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违章操作起重机</w:t>
            </w:r>
          </w:p>
        </w:tc>
        <w:tc>
          <w:tcPr>
            <w:tcW w:w="1134" w:type="dxa"/>
            <w:tcBorders>
              <w:top w:val="nil"/>
              <w:left w:val="nil"/>
              <w:bottom w:val="single" w:color="auto" w:sz="4" w:space="0"/>
              <w:right w:val="single" w:color="auto" w:sz="4" w:space="0"/>
            </w:tcBorders>
            <w:noWrap/>
            <w:vAlign w:val="center"/>
          </w:tcPr>
          <w:p w14:paraId="633C15C8">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c>
          <w:tcPr>
            <w:tcW w:w="1417" w:type="dxa"/>
            <w:tcBorders>
              <w:top w:val="nil"/>
              <w:left w:val="nil"/>
              <w:bottom w:val="single" w:color="auto" w:sz="4" w:space="0"/>
              <w:right w:val="single" w:color="auto" w:sz="4" w:space="0"/>
            </w:tcBorders>
            <w:noWrap w:val="0"/>
            <w:vAlign w:val="center"/>
          </w:tcPr>
          <w:p w14:paraId="56AD4C3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w:t>
            </w:r>
          </w:p>
          <w:p w14:paraId="491BDCD8">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c>
          <w:tcPr>
            <w:tcW w:w="1559" w:type="dxa"/>
            <w:tcBorders>
              <w:top w:val="nil"/>
              <w:left w:val="nil"/>
              <w:bottom w:val="single" w:color="auto" w:sz="4" w:space="0"/>
              <w:right w:val="single" w:color="auto" w:sz="4" w:space="0"/>
            </w:tcBorders>
            <w:noWrap/>
            <w:vAlign w:val="center"/>
          </w:tcPr>
          <w:p w14:paraId="69A89D00">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6FBB8272">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47764F3A">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17</w:t>
            </w:r>
          </w:p>
        </w:tc>
        <w:tc>
          <w:tcPr>
            <w:tcW w:w="4678" w:type="dxa"/>
            <w:tcBorders>
              <w:top w:val="nil"/>
              <w:left w:val="nil"/>
              <w:bottom w:val="single" w:color="auto" w:sz="4" w:space="0"/>
              <w:right w:val="single" w:color="auto" w:sz="4" w:space="0"/>
            </w:tcBorders>
            <w:noWrap/>
            <w:vAlign w:val="center"/>
          </w:tcPr>
          <w:p w14:paraId="3C084C87">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无特种作业证从事特种作业</w:t>
            </w:r>
          </w:p>
        </w:tc>
        <w:tc>
          <w:tcPr>
            <w:tcW w:w="1134" w:type="dxa"/>
            <w:tcBorders>
              <w:top w:val="nil"/>
              <w:left w:val="nil"/>
              <w:bottom w:val="single" w:color="auto" w:sz="4" w:space="0"/>
              <w:right w:val="single" w:color="auto" w:sz="4" w:space="0"/>
            </w:tcBorders>
            <w:noWrap w:val="0"/>
            <w:vAlign w:val="center"/>
          </w:tcPr>
          <w:p w14:paraId="59D1A83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w:t>
            </w:r>
          </w:p>
          <w:p w14:paraId="3F13361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c>
          <w:tcPr>
            <w:tcW w:w="1417" w:type="dxa"/>
            <w:tcBorders>
              <w:top w:val="nil"/>
              <w:left w:val="nil"/>
              <w:bottom w:val="single" w:color="auto" w:sz="4" w:space="0"/>
              <w:right w:val="single" w:color="auto" w:sz="4" w:space="0"/>
            </w:tcBorders>
            <w:noWrap/>
            <w:vAlign w:val="center"/>
          </w:tcPr>
          <w:p w14:paraId="7EECD92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c>
          <w:tcPr>
            <w:tcW w:w="1559" w:type="dxa"/>
            <w:tcBorders>
              <w:top w:val="nil"/>
              <w:left w:val="nil"/>
              <w:bottom w:val="single" w:color="auto" w:sz="4" w:space="0"/>
              <w:right w:val="single" w:color="auto" w:sz="4" w:space="0"/>
            </w:tcBorders>
            <w:noWrap/>
            <w:vAlign w:val="center"/>
          </w:tcPr>
          <w:p w14:paraId="78944AC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74F5F901">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61892FA8">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18</w:t>
            </w:r>
          </w:p>
        </w:tc>
        <w:tc>
          <w:tcPr>
            <w:tcW w:w="4678" w:type="dxa"/>
            <w:tcBorders>
              <w:top w:val="nil"/>
              <w:left w:val="nil"/>
              <w:bottom w:val="single" w:color="auto" w:sz="4" w:space="0"/>
              <w:right w:val="single" w:color="auto" w:sz="4" w:space="0"/>
            </w:tcBorders>
            <w:noWrap/>
            <w:vAlign w:val="center"/>
          </w:tcPr>
          <w:p w14:paraId="0E046405">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未经允许进入受限空间</w:t>
            </w:r>
          </w:p>
        </w:tc>
        <w:tc>
          <w:tcPr>
            <w:tcW w:w="1134" w:type="dxa"/>
            <w:tcBorders>
              <w:top w:val="nil"/>
              <w:left w:val="nil"/>
              <w:bottom w:val="single" w:color="auto" w:sz="4" w:space="0"/>
              <w:right w:val="single" w:color="auto" w:sz="4" w:space="0"/>
            </w:tcBorders>
            <w:noWrap/>
            <w:vAlign w:val="center"/>
          </w:tcPr>
          <w:p w14:paraId="4A43380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417" w:type="dxa"/>
            <w:tcBorders>
              <w:top w:val="nil"/>
              <w:left w:val="nil"/>
              <w:bottom w:val="single" w:color="auto" w:sz="4" w:space="0"/>
              <w:right w:val="single" w:color="auto" w:sz="4" w:space="0"/>
            </w:tcBorders>
            <w:noWrap w:val="0"/>
            <w:vAlign w:val="center"/>
          </w:tcPr>
          <w:p w14:paraId="1932132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p w14:paraId="193E45D8">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c>
          <w:tcPr>
            <w:tcW w:w="1559" w:type="dxa"/>
            <w:tcBorders>
              <w:top w:val="nil"/>
              <w:left w:val="nil"/>
              <w:bottom w:val="single" w:color="auto" w:sz="4" w:space="0"/>
              <w:right w:val="single" w:color="auto" w:sz="4" w:space="0"/>
            </w:tcBorders>
            <w:noWrap/>
            <w:vAlign w:val="center"/>
          </w:tcPr>
          <w:p w14:paraId="70C7037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6200A90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73F9B12F">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19</w:t>
            </w:r>
          </w:p>
        </w:tc>
        <w:tc>
          <w:tcPr>
            <w:tcW w:w="4678" w:type="dxa"/>
            <w:tcBorders>
              <w:top w:val="nil"/>
              <w:left w:val="nil"/>
              <w:bottom w:val="single" w:color="auto" w:sz="4" w:space="0"/>
              <w:right w:val="single" w:color="auto" w:sz="4" w:space="0"/>
            </w:tcBorders>
            <w:noWrap/>
            <w:vAlign w:val="center"/>
          </w:tcPr>
          <w:p w14:paraId="198C97A7">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受限空间入口无监护人员</w:t>
            </w:r>
          </w:p>
        </w:tc>
        <w:tc>
          <w:tcPr>
            <w:tcW w:w="1134" w:type="dxa"/>
            <w:tcBorders>
              <w:top w:val="nil"/>
              <w:left w:val="nil"/>
              <w:bottom w:val="single" w:color="auto" w:sz="4" w:space="0"/>
              <w:right w:val="single" w:color="auto" w:sz="4" w:space="0"/>
            </w:tcBorders>
            <w:noWrap/>
            <w:vAlign w:val="center"/>
          </w:tcPr>
          <w:p w14:paraId="7E628D29">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417" w:type="dxa"/>
            <w:tcBorders>
              <w:top w:val="nil"/>
              <w:left w:val="nil"/>
              <w:bottom w:val="single" w:color="auto" w:sz="4" w:space="0"/>
              <w:right w:val="single" w:color="auto" w:sz="4" w:space="0"/>
            </w:tcBorders>
            <w:noWrap w:val="0"/>
            <w:vAlign w:val="center"/>
          </w:tcPr>
          <w:p w14:paraId="36FB6FE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p w14:paraId="789DBC89">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c>
          <w:tcPr>
            <w:tcW w:w="1559" w:type="dxa"/>
            <w:tcBorders>
              <w:top w:val="nil"/>
              <w:left w:val="nil"/>
              <w:bottom w:val="single" w:color="auto" w:sz="4" w:space="0"/>
              <w:right w:val="single" w:color="auto" w:sz="4" w:space="0"/>
            </w:tcBorders>
            <w:noWrap/>
            <w:vAlign w:val="center"/>
          </w:tcPr>
          <w:p w14:paraId="2872E23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0E508D57">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50C53DA6">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20</w:t>
            </w:r>
          </w:p>
        </w:tc>
        <w:tc>
          <w:tcPr>
            <w:tcW w:w="4678" w:type="dxa"/>
            <w:tcBorders>
              <w:top w:val="nil"/>
              <w:left w:val="nil"/>
              <w:bottom w:val="single" w:color="auto" w:sz="4" w:space="0"/>
              <w:right w:val="single" w:color="auto" w:sz="4" w:space="0"/>
            </w:tcBorders>
            <w:noWrap w:val="0"/>
            <w:vAlign w:val="center"/>
          </w:tcPr>
          <w:p w14:paraId="7A50CDA6">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没有经过有资质的脚手架主管人员验收合格就</w:t>
            </w:r>
          </w:p>
          <w:p w14:paraId="235EE8AE">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使用脚手架</w:t>
            </w:r>
          </w:p>
        </w:tc>
        <w:tc>
          <w:tcPr>
            <w:tcW w:w="1134" w:type="dxa"/>
            <w:tcBorders>
              <w:top w:val="nil"/>
              <w:left w:val="nil"/>
              <w:bottom w:val="single" w:color="auto" w:sz="4" w:space="0"/>
              <w:right w:val="single" w:color="auto" w:sz="4" w:space="0"/>
            </w:tcBorders>
            <w:noWrap/>
            <w:vAlign w:val="center"/>
          </w:tcPr>
          <w:p w14:paraId="55591A3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417" w:type="dxa"/>
            <w:tcBorders>
              <w:top w:val="nil"/>
              <w:left w:val="nil"/>
              <w:bottom w:val="single" w:color="auto" w:sz="4" w:space="0"/>
              <w:right w:val="single" w:color="auto" w:sz="4" w:space="0"/>
            </w:tcBorders>
            <w:noWrap/>
            <w:vAlign w:val="center"/>
          </w:tcPr>
          <w:p w14:paraId="39F2E4BD">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c>
          <w:tcPr>
            <w:tcW w:w="1559" w:type="dxa"/>
            <w:tcBorders>
              <w:top w:val="nil"/>
              <w:left w:val="nil"/>
              <w:bottom w:val="single" w:color="auto" w:sz="4" w:space="0"/>
              <w:right w:val="single" w:color="auto" w:sz="4" w:space="0"/>
            </w:tcBorders>
            <w:noWrap/>
            <w:vAlign w:val="center"/>
          </w:tcPr>
          <w:p w14:paraId="3E10C9E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w:t>
            </w:r>
          </w:p>
        </w:tc>
      </w:tr>
      <w:tr w14:paraId="2D0E90D3">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1C285C14">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21</w:t>
            </w:r>
          </w:p>
        </w:tc>
        <w:tc>
          <w:tcPr>
            <w:tcW w:w="4678" w:type="dxa"/>
            <w:tcBorders>
              <w:top w:val="nil"/>
              <w:left w:val="nil"/>
              <w:bottom w:val="single" w:color="auto" w:sz="4" w:space="0"/>
              <w:right w:val="single" w:color="auto" w:sz="4" w:space="0"/>
            </w:tcBorders>
            <w:noWrap/>
            <w:vAlign w:val="center"/>
          </w:tcPr>
          <w:p w14:paraId="70576E47">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作业现场未设置施工垃圾集中放置处</w:t>
            </w:r>
          </w:p>
        </w:tc>
        <w:tc>
          <w:tcPr>
            <w:tcW w:w="1134" w:type="dxa"/>
            <w:tcBorders>
              <w:top w:val="nil"/>
              <w:left w:val="nil"/>
              <w:bottom w:val="single" w:color="auto" w:sz="4" w:space="0"/>
              <w:right w:val="single" w:color="auto" w:sz="4" w:space="0"/>
            </w:tcBorders>
            <w:noWrap/>
            <w:vAlign w:val="center"/>
          </w:tcPr>
          <w:p w14:paraId="3E9486A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58744EC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19479A2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4E06BEE2">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3D76139C">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w:t>
            </w:r>
          </w:p>
        </w:tc>
        <w:tc>
          <w:tcPr>
            <w:tcW w:w="4678" w:type="dxa"/>
            <w:tcBorders>
              <w:top w:val="nil"/>
              <w:left w:val="nil"/>
              <w:bottom w:val="single" w:color="auto" w:sz="4" w:space="0"/>
              <w:right w:val="single" w:color="auto" w:sz="4" w:space="0"/>
            </w:tcBorders>
            <w:noWrap/>
            <w:vAlign w:val="center"/>
          </w:tcPr>
          <w:p w14:paraId="545FFD04">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作业现场施工材料不分类/不做防潮、防雨措施</w:t>
            </w:r>
          </w:p>
        </w:tc>
        <w:tc>
          <w:tcPr>
            <w:tcW w:w="1134" w:type="dxa"/>
            <w:tcBorders>
              <w:top w:val="nil"/>
              <w:left w:val="nil"/>
              <w:bottom w:val="single" w:color="auto" w:sz="4" w:space="0"/>
              <w:right w:val="single" w:color="auto" w:sz="4" w:space="0"/>
            </w:tcBorders>
            <w:noWrap/>
            <w:vAlign w:val="center"/>
          </w:tcPr>
          <w:p w14:paraId="045A11E3">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628370A9">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2CAF025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4DF484F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642B9B99">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w:t>
            </w:r>
          </w:p>
        </w:tc>
        <w:tc>
          <w:tcPr>
            <w:tcW w:w="4678" w:type="dxa"/>
            <w:tcBorders>
              <w:top w:val="nil"/>
              <w:left w:val="nil"/>
              <w:bottom w:val="single" w:color="auto" w:sz="4" w:space="0"/>
              <w:right w:val="single" w:color="auto" w:sz="4" w:space="0"/>
            </w:tcBorders>
            <w:noWrap/>
            <w:vAlign w:val="center"/>
          </w:tcPr>
          <w:p w14:paraId="38C609B9">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在禁烟区吸烟或未经许可使用明火</w:t>
            </w:r>
          </w:p>
        </w:tc>
        <w:tc>
          <w:tcPr>
            <w:tcW w:w="1134" w:type="dxa"/>
            <w:tcBorders>
              <w:top w:val="nil"/>
              <w:left w:val="nil"/>
              <w:bottom w:val="single" w:color="auto" w:sz="4" w:space="0"/>
              <w:right w:val="single" w:color="auto" w:sz="4" w:space="0"/>
            </w:tcBorders>
            <w:noWrap/>
            <w:vAlign w:val="center"/>
          </w:tcPr>
          <w:p w14:paraId="184BAD39">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6309249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53EDEDC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7EBFDC7C">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632769BD">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24</w:t>
            </w:r>
          </w:p>
        </w:tc>
        <w:tc>
          <w:tcPr>
            <w:tcW w:w="4678" w:type="dxa"/>
            <w:tcBorders>
              <w:top w:val="nil"/>
              <w:left w:val="nil"/>
              <w:bottom w:val="single" w:color="auto" w:sz="4" w:space="0"/>
              <w:right w:val="single" w:color="auto" w:sz="4" w:space="0"/>
            </w:tcBorders>
            <w:noWrap/>
            <w:vAlign w:val="center"/>
          </w:tcPr>
          <w:p w14:paraId="718B1733">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酒后上岗</w:t>
            </w:r>
          </w:p>
        </w:tc>
        <w:tc>
          <w:tcPr>
            <w:tcW w:w="1134" w:type="dxa"/>
            <w:tcBorders>
              <w:top w:val="nil"/>
              <w:left w:val="nil"/>
              <w:bottom w:val="single" w:color="auto" w:sz="4" w:space="0"/>
              <w:right w:val="single" w:color="auto" w:sz="4" w:space="0"/>
            </w:tcBorders>
            <w:noWrap/>
            <w:vAlign w:val="center"/>
          </w:tcPr>
          <w:p w14:paraId="53F92A09">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328231D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068DAD6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限制进入</w:t>
            </w:r>
          </w:p>
        </w:tc>
      </w:tr>
      <w:tr w14:paraId="7D7C576C">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0F35B377">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w:t>
            </w:r>
          </w:p>
        </w:tc>
        <w:tc>
          <w:tcPr>
            <w:tcW w:w="4678" w:type="dxa"/>
            <w:tcBorders>
              <w:top w:val="nil"/>
              <w:left w:val="nil"/>
              <w:bottom w:val="single" w:color="auto" w:sz="4" w:space="0"/>
              <w:right w:val="single" w:color="auto" w:sz="4" w:space="0"/>
            </w:tcBorders>
            <w:noWrap/>
            <w:vAlign w:val="center"/>
          </w:tcPr>
          <w:p w14:paraId="0712B33B">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没有执行业主的指令</w:t>
            </w:r>
          </w:p>
        </w:tc>
        <w:tc>
          <w:tcPr>
            <w:tcW w:w="1134" w:type="dxa"/>
            <w:tcBorders>
              <w:top w:val="nil"/>
              <w:left w:val="nil"/>
              <w:bottom w:val="single" w:color="auto" w:sz="4" w:space="0"/>
              <w:right w:val="single" w:color="auto" w:sz="4" w:space="0"/>
            </w:tcBorders>
            <w:noWrap/>
            <w:vAlign w:val="center"/>
          </w:tcPr>
          <w:p w14:paraId="371AB395">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417" w:type="dxa"/>
            <w:tcBorders>
              <w:top w:val="nil"/>
              <w:left w:val="nil"/>
              <w:bottom w:val="single" w:color="auto" w:sz="4" w:space="0"/>
              <w:right w:val="single" w:color="auto" w:sz="4" w:space="0"/>
            </w:tcBorders>
            <w:noWrap/>
            <w:vAlign w:val="center"/>
          </w:tcPr>
          <w:p w14:paraId="2B94F60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c>
          <w:tcPr>
            <w:tcW w:w="1559" w:type="dxa"/>
            <w:tcBorders>
              <w:top w:val="nil"/>
              <w:left w:val="nil"/>
              <w:bottom w:val="single" w:color="auto" w:sz="4" w:space="0"/>
              <w:right w:val="single" w:color="auto" w:sz="4" w:space="0"/>
            </w:tcBorders>
            <w:noWrap/>
            <w:vAlign w:val="center"/>
          </w:tcPr>
          <w:p w14:paraId="102D4B0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5BD3201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3C627DE9">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26</w:t>
            </w:r>
          </w:p>
        </w:tc>
        <w:tc>
          <w:tcPr>
            <w:tcW w:w="4678" w:type="dxa"/>
            <w:tcBorders>
              <w:top w:val="nil"/>
              <w:left w:val="nil"/>
              <w:bottom w:val="single" w:color="auto" w:sz="4" w:space="0"/>
              <w:right w:val="single" w:color="auto" w:sz="4" w:space="0"/>
            </w:tcBorders>
            <w:noWrap/>
            <w:vAlign w:val="center"/>
          </w:tcPr>
          <w:p w14:paraId="519262FD">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没有安全检查、培训、会议记录</w:t>
            </w:r>
          </w:p>
        </w:tc>
        <w:tc>
          <w:tcPr>
            <w:tcW w:w="1134" w:type="dxa"/>
            <w:tcBorders>
              <w:top w:val="nil"/>
              <w:left w:val="nil"/>
              <w:bottom w:val="single" w:color="auto" w:sz="4" w:space="0"/>
              <w:right w:val="single" w:color="auto" w:sz="4" w:space="0"/>
            </w:tcBorders>
            <w:noWrap/>
            <w:vAlign w:val="center"/>
          </w:tcPr>
          <w:p w14:paraId="7D19A67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417" w:type="dxa"/>
            <w:tcBorders>
              <w:top w:val="nil"/>
              <w:left w:val="nil"/>
              <w:bottom w:val="single" w:color="auto" w:sz="4" w:space="0"/>
              <w:right w:val="single" w:color="auto" w:sz="4" w:space="0"/>
            </w:tcBorders>
            <w:noWrap/>
            <w:vAlign w:val="center"/>
          </w:tcPr>
          <w:p w14:paraId="283B90F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559" w:type="dxa"/>
            <w:tcBorders>
              <w:top w:val="nil"/>
              <w:left w:val="nil"/>
              <w:bottom w:val="single" w:color="auto" w:sz="4" w:space="0"/>
              <w:right w:val="single" w:color="auto" w:sz="4" w:space="0"/>
            </w:tcBorders>
            <w:noWrap/>
            <w:vAlign w:val="center"/>
          </w:tcPr>
          <w:p w14:paraId="40E5235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r>
      <w:tr w14:paraId="3E5D6F30">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44F1401A">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27</w:t>
            </w:r>
          </w:p>
        </w:tc>
        <w:tc>
          <w:tcPr>
            <w:tcW w:w="4678" w:type="dxa"/>
            <w:tcBorders>
              <w:top w:val="nil"/>
              <w:left w:val="nil"/>
              <w:bottom w:val="single" w:color="auto" w:sz="4" w:space="0"/>
              <w:right w:val="single" w:color="auto" w:sz="4" w:space="0"/>
            </w:tcBorders>
            <w:noWrap/>
            <w:vAlign w:val="center"/>
          </w:tcPr>
          <w:p w14:paraId="41AF7BF4">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专职安全员配置数量不符合规定</w:t>
            </w:r>
          </w:p>
        </w:tc>
        <w:tc>
          <w:tcPr>
            <w:tcW w:w="1134" w:type="dxa"/>
            <w:tcBorders>
              <w:top w:val="nil"/>
              <w:left w:val="nil"/>
              <w:bottom w:val="single" w:color="auto" w:sz="4" w:space="0"/>
              <w:right w:val="single" w:color="auto" w:sz="4" w:space="0"/>
            </w:tcBorders>
            <w:noWrap/>
            <w:vAlign w:val="center"/>
          </w:tcPr>
          <w:p w14:paraId="352DB90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c>
          <w:tcPr>
            <w:tcW w:w="1417" w:type="dxa"/>
            <w:tcBorders>
              <w:top w:val="nil"/>
              <w:left w:val="nil"/>
              <w:bottom w:val="single" w:color="auto" w:sz="4" w:space="0"/>
              <w:right w:val="single" w:color="auto" w:sz="4" w:space="0"/>
            </w:tcBorders>
            <w:noWrap/>
            <w:vAlign w:val="center"/>
          </w:tcPr>
          <w:p w14:paraId="21B0536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w:t>
            </w:r>
          </w:p>
        </w:tc>
        <w:tc>
          <w:tcPr>
            <w:tcW w:w="1559" w:type="dxa"/>
            <w:tcBorders>
              <w:top w:val="nil"/>
              <w:left w:val="nil"/>
              <w:bottom w:val="single" w:color="auto" w:sz="4" w:space="0"/>
              <w:right w:val="single" w:color="auto" w:sz="4" w:space="0"/>
            </w:tcBorders>
            <w:noWrap/>
            <w:vAlign w:val="center"/>
          </w:tcPr>
          <w:p w14:paraId="37E35A2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10000</w:t>
            </w:r>
          </w:p>
        </w:tc>
      </w:tr>
      <w:tr w14:paraId="4C9B1230">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3474242D">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28</w:t>
            </w:r>
          </w:p>
        </w:tc>
        <w:tc>
          <w:tcPr>
            <w:tcW w:w="4678" w:type="dxa"/>
            <w:tcBorders>
              <w:top w:val="nil"/>
              <w:left w:val="nil"/>
              <w:bottom w:val="single" w:color="auto" w:sz="4" w:space="0"/>
              <w:right w:val="single" w:color="auto" w:sz="4" w:space="0"/>
            </w:tcBorders>
            <w:noWrap/>
            <w:vAlign w:val="center"/>
          </w:tcPr>
          <w:p w14:paraId="2AFC2756">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未建立安全生产责任制</w:t>
            </w:r>
          </w:p>
        </w:tc>
        <w:tc>
          <w:tcPr>
            <w:tcW w:w="1134" w:type="dxa"/>
            <w:tcBorders>
              <w:top w:val="nil"/>
              <w:left w:val="nil"/>
              <w:bottom w:val="single" w:color="auto" w:sz="4" w:space="0"/>
              <w:right w:val="single" w:color="auto" w:sz="4" w:space="0"/>
            </w:tcBorders>
            <w:noWrap/>
            <w:vAlign w:val="center"/>
          </w:tcPr>
          <w:p w14:paraId="48AA1B6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417" w:type="dxa"/>
            <w:tcBorders>
              <w:top w:val="nil"/>
              <w:left w:val="nil"/>
              <w:bottom w:val="single" w:color="auto" w:sz="4" w:space="0"/>
              <w:right w:val="single" w:color="auto" w:sz="4" w:space="0"/>
            </w:tcBorders>
            <w:noWrap/>
            <w:vAlign w:val="center"/>
          </w:tcPr>
          <w:p w14:paraId="4B9DB7B3">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559" w:type="dxa"/>
            <w:tcBorders>
              <w:top w:val="nil"/>
              <w:left w:val="nil"/>
              <w:bottom w:val="single" w:color="auto" w:sz="4" w:space="0"/>
              <w:right w:val="single" w:color="auto" w:sz="4" w:space="0"/>
            </w:tcBorders>
            <w:noWrap/>
            <w:vAlign w:val="center"/>
          </w:tcPr>
          <w:p w14:paraId="3AE725E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r>
      <w:tr w14:paraId="7C479B89">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6DBC5DDA">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29</w:t>
            </w:r>
          </w:p>
        </w:tc>
        <w:tc>
          <w:tcPr>
            <w:tcW w:w="4678" w:type="dxa"/>
            <w:tcBorders>
              <w:top w:val="nil"/>
              <w:left w:val="nil"/>
              <w:bottom w:val="single" w:color="auto" w:sz="4" w:space="0"/>
              <w:right w:val="single" w:color="auto" w:sz="4" w:space="0"/>
            </w:tcBorders>
            <w:noWrap/>
            <w:vAlign w:val="center"/>
          </w:tcPr>
          <w:p w14:paraId="5BC2B9A3">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技术实施方案</w:t>
            </w:r>
            <w:r>
              <w:rPr>
                <w:rFonts w:hint="eastAsia" w:ascii="宋体" w:hAnsi="宋体" w:cs="宋体"/>
                <w:color w:val="000000" w:themeColor="text1"/>
                <w:szCs w:val="21"/>
                <w:highlight w:val="none"/>
                <w14:textFill>
                  <w14:solidFill>
                    <w14:schemeClr w14:val="tx1"/>
                  </w14:solidFill>
                </w14:textFill>
              </w:rPr>
              <w:t>/专项施工方案未经论证或审批</w:t>
            </w:r>
          </w:p>
        </w:tc>
        <w:tc>
          <w:tcPr>
            <w:tcW w:w="1134" w:type="dxa"/>
            <w:tcBorders>
              <w:top w:val="nil"/>
              <w:left w:val="nil"/>
              <w:bottom w:val="single" w:color="auto" w:sz="4" w:space="0"/>
              <w:right w:val="single" w:color="auto" w:sz="4" w:space="0"/>
            </w:tcBorders>
            <w:noWrap/>
            <w:vAlign w:val="center"/>
          </w:tcPr>
          <w:p w14:paraId="078D860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417" w:type="dxa"/>
            <w:tcBorders>
              <w:top w:val="nil"/>
              <w:left w:val="nil"/>
              <w:bottom w:val="single" w:color="auto" w:sz="4" w:space="0"/>
              <w:right w:val="single" w:color="auto" w:sz="4" w:space="0"/>
            </w:tcBorders>
            <w:noWrap/>
            <w:vAlign w:val="center"/>
          </w:tcPr>
          <w:p w14:paraId="38D5D1C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559" w:type="dxa"/>
            <w:tcBorders>
              <w:top w:val="nil"/>
              <w:left w:val="nil"/>
              <w:bottom w:val="single" w:color="auto" w:sz="4" w:space="0"/>
              <w:right w:val="single" w:color="auto" w:sz="4" w:space="0"/>
            </w:tcBorders>
            <w:noWrap/>
            <w:vAlign w:val="center"/>
          </w:tcPr>
          <w:p w14:paraId="67BDE71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r>
      <w:tr w14:paraId="46CA7559">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31C17A9D">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w:t>
            </w:r>
          </w:p>
        </w:tc>
        <w:tc>
          <w:tcPr>
            <w:tcW w:w="4678" w:type="dxa"/>
            <w:tcBorders>
              <w:top w:val="nil"/>
              <w:left w:val="nil"/>
              <w:bottom w:val="single" w:color="auto" w:sz="4" w:space="0"/>
              <w:right w:val="single" w:color="auto" w:sz="4" w:space="0"/>
            </w:tcBorders>
            <w:noWrap/>
            <w:vAlign w:val="center"/>
          </w:tcPr>
          <w:p w14:paraId="5984A1C1">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未进行书面安全技术交底</w:t>
            </w:r>
          </w:p>
        </w:tc>
        <w:tc>
          <w:tcPr>
            <w:tcW w:w="1134" w:type="dxa"/>
            <w:tcBorders>
              <w:top w:val="nil"/>
              <w:left w:val="nil"/>
              <w:bottom w:val="single" w:color="auto" w:sz="4" w:space="0"/>
              <w:right w:val="single" w:color="auto" w:sz="4" w:space="0"/>
            </w:tcBorders>
            <w:noWrap/>
            <w:vAlign w:val="center"/>
          </w:tcPr>
          <w:p w14:paraId="1720D380">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55D3894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482C9CE0">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5DA1C370">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32252FD9">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31</w:t>
            </w:r>
          </w:p>
        </w:tc>
        <w:tc>
          <w:tcPr>
            <w:tcW w:w="4678" w:type="dxa"/>
            <w:tcBorders>
              <w:top w:val="nil"/>
              <w:left w:val="nil"/>
              <w:bottom w:val="single" w:color="auto" w:sz="4" w:space="0"/>
              <w:right w:val="single" w:color="auto" w:sz="4" w:space="0"/>
            </w:tcBorders>
            <w:noWrap/>
            <w:vAlign w:val="center"/>
          </w:tcPr>
          <w:p w14:paraId="5CD236A2">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未建立安全检查制度</w:t>
            </w:r>
          </w:p>
        </w:tc>
        <w:tc>
          <w:tcPr>
            <w:tcW w:w="1134" w:type="dxa"/>
            <w:tcBorders>
              <w:top w:val="nil"/>
              <w:left w:val="nil"/>
              <w:bottom w:val="single" w:color="auto" w:sz="4" w:space="0"/>
              <w:right w:val="single" w:color="auto" w:sz="4" w:space="0"/>
            </w:tcBorders>
            <w:noWrap/>
            <w:vAlign w:val="center"/>
          </w:tcPr>
          <w:p w14:paraId="36477592">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417" w:type="dxa"/>
            <w:tcBorders>
              <w:top w:val="nil"/>
              <w:left w:val="nil"/>
              <w:bottom w:val="single" w:color="auto" w:sz="4" w:space="0"/>
              <w:right w:val="single" w:color="auto" w:sz="4" w:space="0"/>
            </w:tcBorders>
            <w:noWrap/>
            <w:vAlign w:val="center"/>
          </w:tcPr>
          <w:p w14:paraId="3D701A8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c>
          <w:tcPr>
            <w:tcW w:w="1559" w:type="dxa"/>
            <w:tcBorders>
              <w:top w:val="nil"/>
              <w:left w:val="nil"/>
              <w:bottom w:val="single" w:color="auto" w:sz="4" w:space="0"/>
              <w:right w:val="single" w:color="auto" w:sz="4" w:space="0"/>
            </w:tcBorders>
            <w:noWrap/>
            <w:vAlign w:val="center"/>
          </w:tcPr>
          <w:p w14:paraId="330EC06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2000</w:t>
            </w:r>
          </w:p>
        </w:tc>
      </w:tr>
      <w:tr w14:paraId="0F261324">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69BF3424">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32</w:t>
            </w:r>
          </w:p>
        </w:tc>
        <w:tc>
          <w:tcPr>
            <w:tcW w:w="4678" w:type="dxa"/>
            <w:tcBorders>
              <w:top w:val="nil"/>
              <w:left w:val="nil"/>
              <w:bottom w:val="single" w:color="auto" w:sz="4" w:space="0"/>
              <w:right w:val="single" w:color="auto" w:sz="4" w:space="0"/>
            </w:tcBorders>
            <w:noWrap/>
            <w:vAlign w:val="center"/>
          </w:tcPr>
          <w:p w14:paraId="201FB343">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主要施工区域、危险部位未按规定悬挂安全标志</w:t>
            </w:r>
          </w:p>
        </w:tc>
        <w:tc>
          <w:tcPr>
            <w:tcW w:w="1134" w:type="dxa"/>
            <w:tcBorders>
              <w:top w:val="nil"/>
              <w:left w:val="nil"/>
              <w:bottom w:val="single" w:color="auto" w:sz="4" w:space="0"/>
              <w:right w:val="single" w:color="auto" w:sz="4" w:space="0"/>
            </w:tcBorders>
            <w:noWrap/>
            <w:vAlign w:val="center"/>
          </w:tcPr>
          <w:p w14:paraId="1E87D787">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149452D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6208290A">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4A82BD06">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1FA953C4">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33</w:t>
            </w:r>
          </w:p>
        </w:tc>
        <w:tc>
          <w:tcPr>
            <w:tcW w:w="4678" w:type="dxa"/>
            <w:tcBorders>
              <w:top w:val="nil"/>
              <w:left w:val="nil"/>
              <w:bottom w:val="single" w:color="auto" w:sz="4" w:space="0"/>
              <w:right w:val="single" w:color="auto" w:sz="4" w:space="0"/>
            </w:tcBorders>
            <w:noWrap w:val="0"/>
            <w:vAlign w:val="center"/>
          </w:tcPr>
          <w:p w14:paraId="5DAAB733">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现场围挡未达到坚固、稳定/或不符合规范</w:t>
            </w:r>
          </w:p>
          <w:p w14:paraId="702BC44E">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（一般路段围挡高度不小于1.8米，市区路段不小于2.5米）</w:t>
            </w:r>
          </w:p>
        </w:tc>
        <w:tc>
          <w:tcPr>
            <w:tcW w:w="1134" w:type="dxa"/>
            <w:tcBorders>
              <w:top w:val="nil"/>
              <w:left w:val="nil"/>
              <w:bottom w:val="single" w:color="auto" w:sz="4" w:space="0"/>
              <w:right w:val="single" w:color="auto" w:sz="4" w:space="0"/>
            </w:tcBorders>
            <w:noWrap/>
            <w:vAlign w:val="center"/>
          </w:tcPr>
          <w:p w14:paraId="5EA99E2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4ED547C7">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29CB6FE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1C288F64">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5719E3B9">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34</w:t>
            </w:r>
          </w:p>
        </w:tc>
        <w:tc>
          <w:tcPr>
            <w:tcW w:w="4678" w:type="dxa"/>
            <w:tcBorders>
              <w:top w:val="nil"/>
              <w:left w:val="nil"/>
              <w:bottom w:val="single" w:color="auto" w:sz="4" w:space="0"/>
              <w:right w:val="single" w:color="auto" w:sz="4" w:space="0"/>
            </w:tcBorders>
            <w:noWrap/>
            <w:vAlign w:val="center"/>
          </w:tcPr>
          <w:p w14:paraId="48BA3FD0">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安全网质量不符规范或封闭不严</w:t>
            </w:r>
          </w:p>
        </w:tc>
        <w:tc>
          <w:tcPr>
            <w:tcW w:w="1134" w:type="dxa"/>
            <w:tcBorders>
              <w:top w:val="nil"/>
              <w:left w:val="nil"/>
              <w:bottom w:val="single" w:color="auto" w:sz="4" w:space="0"/>
              <w:right w:val="single" w:color="auto" w:sz="4" w:space="0"/>
            </w:tcBorders>
            <w:noWrap/>
            <w:vAlign w:val="center"/>
          </w:tcPr>
          <w:p w14:paraId="62DE814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2B5BC7A1">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42C31AF6">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338B5DB9">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78CD6E42">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35</w:t>
            </w:r>
          </w:p>
        </w:tc>
        <w:tc>
          <w:tcPr>
            <w:tcW w:w="4678" w:type="dxa"/>
            <w:tcBorders>
              <w:top w:val="nil"/>
              <w:left w:val="nil"/>
              <w:bottom w:val="single" w:color="auto" w:sz="4" w:space="0"/>
              <w:right w:val="single" w:color="auto" w:sz="4" w:space="0"/>
            </w:tcBorders>
            <w:noWrap/>
            <w:vAlign w:val="center"/>
          </w:tcPr>
          <w:p w14:paraId="5D86D176">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施工现场未按要求设置交通警示标志和警灯</w:t>
            </w:r>
          </w:p>
        </w:tc>
        <w:tc>
          <w:tcPr>
            <w:tcW w:w="1134" w:type="dxa"/>
            <w:tcBorders>
              <w:top w:val="nil"/>
              <w:left w:val="nil"/>
              <w:bottom w:val="single" w:color="auto" w:sz="4" w:space="0"/>
              <w:right w:val="single" w:color="auto" w:sz="4" w:space="0"/>
            </w:tcBorders>
            <w:noWrap/>
            <w:vAlign w:val="center"/>
          </w:tcPr>
          <w:p w14:paraId="3BCBBF6B">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49D7147D">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1C58D727">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w:t>
            </w:r>
          </w:p>
        </w:tc>
      </w:tr>
      <w:tr w14:paraId="3DB37FF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44FDE31D">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36</w:t>
            </w:r>
          </w:p>
        </w:tc>
        <w:tc>
          <w:tcPr>
            <w:tcW w:w="4678" w:type="dxa"/>
            <w:tcBorders>
              <w:top w:val="nil"/>
              <w:left w:val="nil"/>
              <w:bottom w:val="single" w:color="auto" w:sz="4" w:space="0"/>
              <w:right w:val="single" w:color="auto" w:sz="4" w:space="0"/>
            </w:tcBorders>
            <w:noWrap/>
            <w:vAlign w:val="center"/>
          </w:tcPr>
          <w:p w14:paraId="036C02E9">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没有按要求投入安全员</w:t>
            </w:r>
          </w:p>
        </w:tc>
        <w:tc>
          <w:tcPr>
            <w:tcW w:w="1134" w:type="dxa"/>
            <w:tcBorders>
              <w:top w:val="nil"/>
              <w:left w:val="nil"/>
              <w:bottom w:val="single" w:color="auto" w:sz="4" w:space="0"/>
              <w:right w:val="single" w:color="auto" w:sz="4" w:space="0"/>
            </w:tcBorders>
            <w:noWrap/>
            <w:vAlign w:val="center"/>
          </w:tcPr>
          <w:p w14:paraId="73FD1BEE">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1000元/人次</w:t>
            </w:r>
          </w:p>
        </w:tc>
        <w:tc>
          <w:tcPr>
            <w:tcW w:w="1417" w:type="dxa"/>
            <w:tcBorders>
              <w:top w:val="nil"/>
              <w:left w:val="nil"/>
              <w:bottom w:val="single" w:color="auto" w:sz="4" w:space="0"/>
              <w:right w:val="single" w:color="auto" w:sz="4" w:space="0"/>
            </w:tcBorders>
            <w:noWrap/>
            <w:vAlign w:val="center"/>
          </w:tcPr>
          <w:p w14:paraId="78ECF8D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5000元/人次</w:t>
            </w:r>
          </w:p>
        </w:tc>
        <w:tc>
          <w:tcPr>
            <w:tcW w:w="1559" w:type="dxa"/>
            <w:tcBorders>
              <w:top w:val="nil"/>
              <w:left w:val="nil"/>
              <w:bottom w:val="single" w:color="auto" w:sz="4" w:space="0"/>
              <w:right w:val="single" w:color="auto" w:sz="4" w:space="0"/>
            </w:tcBorders>
            <w:noWrap/>
            <w:vAlign w:val="center"/>
          </w:tcPr>
          <w:p w14:paraId="6AD106C4">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10000元/人次</w:t>
            </w:r>
          </w:p>
        </w:tc>
      </w:tr>
      <w:tr w14:paraId="61998C88">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0B41DA6F">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37</w:t>
            </w:r>
          </w:p>
        </w:tc>
        <w:tc>
          <w:tcPr>
            <w:tcW w:w="4678" w:type="dxa"/>
            <w:tcBorders>
              <w:top w:val="nil"/>
              <w:left w:val="nil"/>
              <w:bottom w:val="single" w:color="auto" w:sz="4" w:space="0"/>
              <w:right w:val="single" w:color="auto" w:sz="4" w:space="0"/>
            </w:tcBorders>
            <w:noWrap/>
            <w:vAlign w:val="center"/>
          </w:tcPr>
          <w:p w14:paraId="2E9A34A6">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工作之前未召开班前会（交底）</w:t>
            </w:r>
          </w:p>
        </w:tc>
        <w:tc>
          <w:tcPr>
            <w:tcW w:w="1134" w:type="dxa"/>
            <w:tcBorders>
              <w:top w:val="nil"/>
              <w:left w:val="nil"/>
              <w:bottom w:val="single" w:color="auto" w:sz="4" w:space="0"/>
              <w:right w:val="single" w:color="auto" w:sz="4" w:space="0"/>
            </w:tcBorders>
            <w:noWrap/>
            <w:vAlign w:val="center"/>
          </w:tcPr>
          <w:p w14:paraId="736A27FC">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200</w:t>
            </w:r>
          </w:p>
        </w:tc>
        <w:tc>
          <w:tcPr>
            <w:tcW w:w="1417" w:type="dxa"/>
            <w:tcBorders>
              <w:top w:val="nil"/>
              <w:left w:val="nil"/>
              <w:bottom w:val="single" w:color="auto" w:sz="4" w:space="0"/>
              <w:right w:val="single" w:color="auto" w:sz="4" w:space="0"/>
            </w:tcBorders>
            <w:noWrap/>
            <w:vAlign w:val="center"/>
          </w:tcPr>
          <w:p w14:paraId="16D3C8EF">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500</w:t>
            </w:r>
          </w:p>
        </w:tc>
        <w:tc>
          <w:tcPr>
            <w:tcW w:w="1559" w:type="dxa"/>
            <w:tcBorders>
              <w:top w:val="nil"/>
              <w:left w:val="nil"/>
              <w:bottom w:val="single" w:color="auto" w:sz="4" w:space="0"/>
              <w:right w:val="single" w:color="auto" w:sz="4" w:space="0"/>
            </w:tcBorders>
            <w:noWrap/>
            <w:vAlign w:val="center"/>
          </w:tcPr>
          <w:p w14:paraId="67362757">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r w14:paraId="5DEB7B21">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noWrap/>
            <w:vAlign w:val="center"/>
          </w:tcPr>
          <w:p w14:paraId="13F8FE30">
            <w:pPr>
              <w:pStyle w:val="107"/>
              <w:widowControl/>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38</w:t>
            </w:r>
          </w:p>
        </w:tc>
        <w:tc>
          <w:tcPr>
            <w:tcW w:w="4678" w:type="dxa"/>
            <w:tcBorders>
              <w:top w:val="nil"/>
              <w:left w:val="nil"/>
              <w:bottom w:val="single" w:color="auto" w:sz="4" w:space="0"/>
              <w:right w:val="single" w:color="auto" w:sz="4" w:space="0"/>
            </w:tcBorders>
            <w:noWrap/>
            <w:vAlign w:val="center"/>
          </w:tcPr>
          <w:p w14:paraId="7384223B">
            <w:pPr>
              <w:pStyle w:val="107"/>
              <w:widowControl/>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其他违规（由工程管理部和总工办视情况进行处罚）</w:t>
            </w:r>
          </w:p>
        </w:tc>
        <w:tc>
          <w:tcPr>
            <w:tcW w:w="1134" w:type="dxa"/>
            <w:tcBorders>
              <w:top w:val="nil"/>
              <w:left w:val="nil"/>
              <w:bottom w:val="single" w:color="auto" w:sz="4" w:space="0"/>
              <w:right w:val="single" w:color="auto" w:sz="4" w:space="0"/>
            </w:tcBorders>
            <w:noWrap/>
            <w:vAlign w:val="center"/>
          </w:tcPr>
          <w:p w14:paraId="7901D082">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c>
          <w:tcPr>
            <w:tcW w:w="1417" w:type="dxa"/>
            <w:tcBorders>
              <w:top w:val="nil"/>
              <w:left w:val="nil"/>
              <w:bottom w:val="single" w:color="auto" w:sz="4" w:space="0"/>
              <w:right w:val="single" w:color="auto" w:sz="4" w:space="0"/>
            </w:tcBorders>
            <w:noWrap/>
            <w:vAlign w:val="center"/>
          </w:tcPr>
          <w:p w14:paraId="1E2B64DD">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c>
          <w:tcPr>
            <w:tcW w:w="1559" w:type="dxa"/>
            <w:tcBorders>
              <w:top w:val="nil"/>
              <w:left w:val="nil"/>
              <w:bottom w:val="single" w:color="auto" w:sz="4" w:space="0"/>
              <w:right w:val="single" w:color="auto" w:sz="4" w:space="0"/>
            </w:tcBorders>
            <w:noWrap/>
            <w:vAlign w:val="center"/>
          </w:tcPr>
          <w:p w14:paraId="4DFD73B9">
            <w:pPr>
              <w:pStyle w:val="107"/>
              <w:widowControl/>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4EA85912">
      <w:pPr>
        <w:pStyle w:val="107"/>
        <w:spacing w:line="360" w:lineRule="auto"/>
        <w:ind w:firstLine="412" w:firstLineChars="200"/>
        <w:jc w:val="left"/>
        <w:rPr>
          <w:rFonts w:hint="eastAsia" w:ascii="宋体" w:hAnsi="宋体" w:cs="宋体"/>
          <w:b/>
          <w:bCs/>
          <w:color w:val="000000" w:themeColor="text1"/>
          <w:szCs w:val="21"/>
          <w:highlight w:val="none"/>
          <w14:textFill>
            <w14:solidFill>
              <w14:schemeClr w14:val="tx1"/>
            </w14:solidFill>
          </w14:textFill>
        </w:rPr>
      </w:pPr>
    </w:p>
    <w:p w14:paraId="5C6182D7">
      <w:pPr>
        <w:pStyle w:val="107"/>
        <w:spacing w:line="360" w:lineRule="auto"/>
        <w:ind w:firstLine="412" w:firstLineChars="200"/>
        <w:jc w:val="left"/>
        <w:rPr>
          <w:rFonts w:hint="eastAsia" w:ascii="宋体" w:hAnsi="宋体" w:cs="宋体"/>
          <w:b/>
          <w:bCs/>
          <w:color w:val="000000" w:themeColor="text1"/>
          <w:szCs w:val="21"/>
          <w:highlight w:val="none"/>
          <w14:textFill>
            <w14:solidFill>
              <w14:schemeClr w14:val="tx1"/>
            </w14:solidFill>
          </w14:textFill>
        </w:rPr>
      </w:pPr>
    </w:p>
    <w:p w14:paraId="1AF2D31A">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b/>
          <w:bCs/>
          <w:color w:val="000000" w:themeColor="text1"/>
          <w:sz w:val="28"/>
          <w:szCs w:val="28"/>
          <w:highlight w:val="none"/>
          <w14:textFill>
            <w14:solidFill>
              <w14:schemeClr w14:val="tx1"/>
            </w14:solidFill>
          </w14:textFill>
        </w:rPr>
      </w:pPr>
    </w:p>
    <w:p w14:paraId="5D9B4C6C">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附件</w:t>
      </w:r>
      <w:bookmarkEnd w:id="239"/>
    </w:p>
    <w:p w14:paraId="09A0CDFC">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附件1：承包人承揽工程项目一览表</w:t>
      </w:r>
    </w:p>
    <w:p w14:paraId="0D22EF91">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附件2：工程质量保修书</w:t>
      </w:r>
    </w:p>
    <w:p w14:paraId="2E17FBF2">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附件3：主要建设工程文件目录</w:t>
      </w:r>
    </w:p>
    <w:p w14:paraId="15AA8623">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附件4：承包人用于本工程施工的机械设备表</w:t>
      </w:r>
    </w:p>
    <w:p w14:paraId="50F487BB">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附件5：承包人主要施工管理人员表</w:t>
      </w:r>
    </w:p>
    <w:p w14:paraId="1CA614CE">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附件6：分包人主要施工管理人员表</w:t>
      </w:r>
    </w:p>
    <w:p w14:paraId="5CB72110">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附件7：履约担保格式（独立保函、非独立保函）</w:t>
      </w:r>
    </w:p>
    <w:p w14:paraId="2593AEE4">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：支付担保格式（独立保函、非独立保函）</w:t>
      </w:r>
    </w:p>
    <w:p w14:paraId="17E1F90D">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：进度款支付申请（核准）表</w:t>
      </w:r>
    </w:p>
    <w:p w14:paraId="7CA1CB74">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：竣工结算款支付申请（核准）表</w:t>
      </w:r>
    </w:p>
    <w:p w14:paraId="18EF73E5">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11</w:t>
      </w:r>
      <w:r>
        <w:rPr>
          <w:rFonts w:hint="eastAsia" w:ascii="宋体" w:hAnsi="宋体" w:cs="宋体"/>
          <w:color w:val="000000" w:themeColor="text1"/>
          <w:highlight w:val="none"/>
          <w14:textFill>
            <w14:solidFill>
              <w14:schemeClr w14:val="tx1"/>
            </w14:solidFill>
          </w14:textFill>
        </w:rPr>
        <w:t>：最终结算款支付申请（核准）表</w:t>
      </w:r>
    </w:p>
    <w:p w14:paraId="0FD2266F">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w:t>
      </w:r>
      <w:r>
        <w:rPr>
          <w:rFonts w:hint="eastAsia" w:ascii="宋体" w:hAnsi="宋体" w:cs="宋体"/>
          <w:color w:val="000000" w:themeColor="text1"/>
          <w:highlight w:val="none"/>
          <w:lang w:val="en-US" w:eastAsia="zh-CN"/>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：总价合同进度款支付分解表</w:t>
      </w:r>
    </w:p>
    <w:p w14:paraId="41C10C0B">
      <w:pPr>
        <w:pStyle w:val="83"/>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附件13：广西壮族自治区政府采购项目合同验收书（格式）</w:t>
      </w:r>
    </w:p>
    <w:p w14:paraId="2B24E4CF">
      <w:pPr>
        <w:widowControl w:val="0"/>
        <w:spacing w:line="360" w:lineRule="auto"/>
        <w:jc w:val="left"/>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58B94378">
      <w:pPr>
        <w:widowControl w:val="0"/>
        <w:spacing w:before="120" w:beforeLines="50" w:after="120" w:afterLines="50" w:line="440" w:lineRule="exact"/>
        <w:jc w:val="left"/>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附件1：</w:t>
      </w:r>
    </w:p>
    <w:p w14:paraId="12861DF8">
      <w:pPr>
        <w:widowControl w:val="0"/>
        <w:spacing w:before="120" w:beforeLines="50" w:after="120" w:afterLines="50" w:line="440" w:lineRule="exact"/>
        <w:jc w:val="center"/>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承包人承揽工程项目一览表</w:t>
      </w:r>
    </w:p>
    <w:tbl>
      <w:tblPr>
        <w:tblStyle w:val="32"/>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
        <w:gridCol w:w="786"/>
        <w:gridCol w:w="1292"/>
        <w:gridCol w:w="1059"/>
        <w:gridCol w:w="850"/>
        <w:gridCol w:w="913"/>
        <w:gridCol w:w="1116"/>
        <w:gridCol w:w="1053"/>
        <w:gridCol w:w="851"/>
        <w:gridCol w:w="850"/>
      </w:tblGrid>
      <w:tr w14:paraId="13C6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68" w:type="dxa"/>
            <w:noWrap w:val="0"/>
            <w:vAlign w:val="center"/>
          </w:tcPr>
          <w:p w14:paraId="54A0BA5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单位工程名称</w:t>
            </w:r>
          </w:p>
        </w:tc>
        <w:tc>
          <w:tcPr>
            <w:tcW w:w="786" w:type="dxa"/>
            <w:noWrap w:val="0"/>
            <w:vAlign w:val="center"/>
          </w:tcPr>
          <w:p w14:paraId="58020C4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建设规模</w:t>
            </w:r>
          </w:p>
        </w:tc>
        <w:tc>
          <w:tcPr>
            <w:tcW w:w="1292" w:type="dxa"/>
            <w:noWrap w:val="0"/>
            <w:vAlign w:val="center"/>
          </w:tcPr>
          <w:p w14:paraId="2F3FA19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建筑面积(平方米)</w:t>
            </w:r>
          </w:p>
        </w:tc>
        <w:tc>
          <w:tcPr>
            <w:tcW w:w="1059" w:type="dxa"/>
            <w:noWrap w:val="0"/>
            <w:vAlign w:val="center"/>
          </w:tcPr>
          <w:p w14:paraId="5F4FE42A">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结构</w:t>
            </w:r>
          </w:p>
          <w:p w14:paraId="6618495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形式</w:t>
            </w:r>
          </w:p>
        </w:tc>
        <w:tc>
          <w:tcPr>
            <w:tcW w:w="850" w:type="dxa"/>
            <w:noWrap w:val="0"/>
            <w:vAlign w:val="center"/>
          </w:tcPr>
          <w:p w14:paraId="604E198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层数</w:t>
            </w:r>
          </w:p>
        </w:tc>
        <w:tc>
          <w:tcPr>
            <w:tcW w:w="913" w:type="dxa"/>
            <w:noWrap w:val="0"/>
            <w:vAlign w:val="center"/>
          </w:tcPr>
          <w:p w14:paraId="3A4DA5B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生产能力</w:t>
            </w:r>
          </w:p>
        </w:tc>
        <w:tc>
          <w:tcPr>
            <w:tcW w:w="1116" w:type="dxa"/>
            <w:noWrap w:val="0"/>
            <w:vAlign w:val="center"/>
          </w:tcPr>
          <w:p w14:paraId="43F8069B">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设备安装内容</w:t>
            </w:r>
          </w:p>
        </w:tc>
        <w:tc>
          <w:tcPr>
            <w:tcW w:w="1053" w:type="dxa"/>
            <w:noWrap w:val="0"/>
            <w:vAlign w:val="center"/>
          </w:tcPr>
          <w:p w14:paraId="64E4F85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合同价格（元）</w:t>
            </w:r>
          </w:p>
        </w:tc>
        <w:tc>
          <w:tcPr>
            <w:tcW w:w="851" w:type="dxa"/>
            <w:noWrap w:val="0"/>
            <w:vAlign w:val="center"/>
          </w:tcPr>
          <w:p w14:paraId="6ABCCEA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开工日期</w:t>
            </w:r>
          </w:p>
        </w:tc>
        <w:tc>
          <w:tcPr>
            <w:tcW w:w="850" w:type="dxa"/>
            <w:noWrap w:val="0"/>
            <w:vAlign w:val="center"/>
          </w:tcPr>
          <w:p w14:paraId="158AF92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竣工日期</w:t>
            </w:r>
          </w:p>
        </w:tc>
      </w:tr>
      <w:tr w14:paraId="48DA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1D5CE83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1CFEDD9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09ADB11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41D0805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0702D90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1F3DB1C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5988256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15BE404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5ED6298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7D2A448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AA6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6292A4B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4E62655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242B3AB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13E968D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1F8A632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2297214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6C488F1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659138F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045FD99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4689491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B3B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0E840CE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30520F0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6405BE2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541B1DF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1944D1F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3A9D8C4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61B53F5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7A2122E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018CEAB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18AF58D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58FF3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3B1FEFA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7B4B0B8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3E99F1A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607F8A5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6237EE9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283246E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3B15763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4C96EC3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48FD47A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59BA666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6AA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15F4E32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5DFC2EC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4125DB7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634AE82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3FF4952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46C70EF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399F136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4CD5B6D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20197E2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52DCA0D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2C2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6992811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707B9D3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7269221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7119609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604D027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47CA98A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389AC7C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4F4D523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626F8FD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07BAB39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0582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153B604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4BCCF1E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41EE8A5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19CF448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74AA226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6844525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2F72693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318E76B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3B503FD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2DED019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0859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5FBA4BE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13E6FE1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5063FFC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3B7F07B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42A3504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589A1C9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5329051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482D0D7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5325574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09415D0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858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73773C0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2086FAC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4FC1D6A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45AC993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093CFA5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5DF5F5A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05C87D6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7947BB5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62B84A1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3E625CA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551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868" w:type="dxa"/>
            <w:noWrap w:val="0"/>
            <w:vAlign w:val="center"/>
          </w:tcPr>
          <w:p w14:paraId="1B0EFF2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786" w:type="dxa"/>
            <w:noWrap w:val="0"/>
            <w:vAlign w:val="center"/>
          </w:tcPr>
          <w:p w14:paraId="197A096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92" w:type="dxa"/>
            <w:noWrap w:val="0"/>
            <w:vAlign w:val="center"/>
          </w:tcPr>
          <w:p w14:paraId="0A8BF52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9" w:type="dxa"/>
            <w:noWrap w:val="0"/>
            <w:vAlign w:val="center"/>
          </w:tcPr>
          <w:p w14:paraId="17D1239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100844D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13" w:type="dxa"/>
            <w:noWrap w:val="0"/>
            <w:vAlign w:val="center"/>
          </w:tcPr>
          <w:p w14:paraId="281480B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16" w:type="dxa"/>
            <w:noWrap w:val="0"/>
            <w:vAlign w:val="center"/>
          </w:tcPr>
          <w:p w14:paraId="12D0874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3" w:type="dxa"/>
            <w:noWrap w:val="0"/>
            <w:vAlign w:val="center"/>
          </w:tcPr>
          <w:p w14:paraId="149FB1D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1" w:type="dxa"/>
            <w:noWrap w:val="0"/>
            <w:vAlign w:val="center"/>
          </w:tcPr>
          <w:p w14:paraId="477808E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624C153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bl>
    <w:p w14:paraId="44C47C10">
      <w:pPr>
        <w:widowControl w:val="0"/>
        <w:spacing w:line="460" w:lineRule="exact"/>
        <w:ind w:firstLine="412" w:firstLineChars="20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482FB222">
      <w:pPr>
        <w:widowControl w:val="0"/>
        <w:spacing w:line="440" w:lineRule="exact"/>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ascii="宋体" w:hAnsi="宋体" w:eastAsia="宋体" w:cs="宋体"/>
          <w:color w:val="000000" w:themeColor="text1"/>
          <w:kern w:val="2"/>
          <w:sz w:val="21"/>
          <w:szCs w:val="22"/>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附件2：</w:t>
      </w:r>
    </w:p>
    <w:p w14:paraId="29294A28">
      <w:pPr>
        <w:widowControl w:val="0"/>
        <w:spacing w:line="440" w:lineRule="exact"/>
        <w:jc w:val="cente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28"/>
          <w:highlight w:val="none"/>
          <w:lang w:val="en-US" w:eastAsia="zh-CN" w:bidi="ar-SA"/>
          <w14:textFill>
            <w14:solidFill>
              <w14:schemeClr w14:val="tx1"/>
            </w14:solidFill>
          </w14:textFill>
        </w:rPr>
        <w:t>工程质量保修书</w:t>
      </w:r>
    </w:p>
    <w:p w14:paraId="2FAB86DF">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204C341B">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发包人(全称):中国—马来西亚钦州产业园区自然资源局</w:t>
      </w:r>
    </w:p>
    <w:p w14:paraId="50578A80">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承包人(全称):</w:t>
      </w:r>
    </w:p>
    <w:p w14:paraId="64E6DDFE">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发包人、承包人根据《中华人民共和国民法典》《中华人民共和国政府采购法》《地质灾害防治条例》,经协商一致，对签定工程质量保修书。</w:t>
      </w:r>
    </w:p>
    <w:p w14:paraId="29483C1D">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一、工程质量保修范围和内容</w:t>
      </w:r>
    </w:p>
    <w:p w14:paraId="6A6D394D">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承包人在质量保修期内，按照有关法律、法规、规章的管理规定和双方约定，承担本工程质量保修责任。</w:t>
      </w:r>
    </w:p>
    <w:p w14:paraId="783D4BA5">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质量保修范围包括合同项下承包人完成的所有工程以及双方约定的其他项目。但因管理不当或者第三方造成的质量缺陷以及因不可抗力造成的质量缺陷不属于保修范围。具体保修的内容，双方约定如下:施工图纸所包含的全部施工内容及设计变更、签证单所包含的全部施工内容。</w:t>
      </w:r>
    </w:p>
    <w:p w14:paraId="314164BD">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二、工程缺陷责任期及质量保修期限(下列保修最低年限一律用大写填写，如有改动加盖施工单位公章)</w:t>
      </w:r>
    </w:p>
    <w:p w14:paraId="39385939">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双方根据《地质灾害防治条例》、《建设工程质量管理条例》及有关规定，约定本工程的质量保修期如下:</w:t>
      </w:r>
    </w:p>
    <w:p w14:paraId="0216FFE3">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(1)结构工程为设计文件规定的该工程合理使用年限。</w:t>
      </w:r>
    </w:p>
    <w:p w14:paraId="7CB9AEDB">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(2)其他项目保修期限约定如下:无</w:t>
      </w:r>
    </w:p>
    <w:p w14:paraId="2E3F17EE">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(3)工程缺陷责任期:竣工终验收合格后 贰年:</w:t>
      </w:r>
    </w:p>
    <w:p w14:paraId="74DFB721">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以上工程缺陷责任期及保修期限自工程竣工终验收合格之日起计算。</w:t>
      </w:r>
    </w:p>
    <w:p w14:paraId="173DCEDF">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三、质量保修责任</w:t>
      </w:r>
    </w:p>
    <w:p w14:paraId="0A91EE81">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(1)属于保修范围、内容的项目，承包人应当在接到保修通知之日起7天内派人保修。承包人不在约定期限内派人保修的，发包人或管护责任人可以委托其他单位修理，费用由承包人承担。</w:t>
      </w:r>
    </w:p>
    <w:p w14:paraId="05AA7C6F">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(2)发生紧急抢修事故的，承包人在接到事故通知后，应当立即到达事故现场进行抢修。</w:t>
      </w:r>
    </w:p>
    <w:p w14:paraId="32AF177B">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(3)质量保修完成后，由发包人组织验收。</w:t>
      </w:r>
    </w:p>
    <w:p w14:paraId="710EB844">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四、保修费用</w:t>
      </w:r>
    </w:p>
    <w:p w14:paraId="67D1AE1A">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保修费用由造成质量缺陷的责任方承担。</w:t>
      </w:r>
    </w:p>
    <w:p w14:paraId="18BAFC3B">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五、其他</w:t>
      </w:r>
    </w:p>
    <w:p w14:paraId="42F52569">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双方约定的其他工程质量保修事项:无。</w:t>
      </w:r>
    </w:p>
    <w:p w14:paraId="0231BF9B">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本工程质量保修书，由施工合同发包人、承包人双方在竣工验收前共同签署作为施工合同附件，其有效期限至保修期满。</w:t>
      </w:r>
    </w:p>
    <w:p w14:paraId="6E403E7B">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59956BC6">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062A9CA0">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发包人:(公章)                            承包人:(公章)</w:t>
      </w:r>
    </w:p>
    <w:p w14:paraId="118D3094">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法人代表人(签章):                        法人代表人(签章):</w:t>
      </w:r>
    </w:p>
    <w:p w14:paraId="7DAB5894">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经办人(签字):                            经办人(签字):</w:t>
      </w:r>
    </w:p>
    <w:p w14:paraId="671E0771">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地 址:                                   地 址:</w:t>
      </w:r>
    </w:p>
    <w:p w14:paraId="052D4142">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 话:                                   电话:</w:t>
      </w:r>
    </w:p>
    <w:p w14:paraId="05645009">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电子信箱:                                电子信箱:</w:t>
      </w:r>
    </w:p>
    <w:p w14:paraId="14320364">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开户名称:                               开户名称:</w:t>
      </w:r>
    </w:p>
    <w:p w14:paraId="306B40D5">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开户银行:                               开户银行:</w:t>
      </w:r>
    </w:p>
    <w:p w14:paraId="3E0DEAB4">
      <w:pPr>
        <w:widowControl w:val="0"/>
        <w:spacing w:line="440" w:lineRule="exact"/>
        <w:ind w:firstLine="412" w:firstLineChars="200"/>
        <w:jc w:val="both"/>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账 号:                                  账 号:</w:t>
      </w:r>
    </w:p>
    <w:p w14:paraId="33ADCC62">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5B0F36EA">
      <w:pPr>
        <w:widowControl w:val="0"/>
        <w:spacing w:line="440" w:lineRule="exact"/>
        <w:ind w:firstLine="412" w:firstLineChars="200"/>
        <w:jc w:val="both"/>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p>
    <w:p w14:paraId="1477DCC3">
      <w:pPr>
        <w:widowControl w:val="0"/>
        <w:spacing w:line="440" w:lineRule="exact"/>
        <w:ind w:firstLine="412" w:firstLineChars="20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签约日期:2025年   月   日</w:t>
      </w:r>
      <w:r>
        <w:rPr>
          <w:rFonts w:ascii="宋体" w:hAnsi="宋体" w:eastAsia="宋体" w:cs="宋体"/>
          <w:color w:val="000000" w:themeColor="text1"/>
          <w:kern w:val="2"/>
          <w:sz w:val="21"/>
          <w:szCs w:val="21"/>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附件3：</w:t>
      </w:r>
    </w:p>
    <w:p w14:paraId="526EC3F0">
      <w:pPr>
        <w:widowControl w:val="0"/>
        <w:spacing w:before="120" w:beforeLines="50" w:after="120" w:afterLines="50" w:line="440" w:lineRule="exact"/>
        <w:jc w:val="center"/>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主要建设工程文件目录</w:t>
      </w:r>
    </w:p>
    <w:tbl>
      <w:tblPr>
        <w:tblStyle w:val="32"/>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8841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6599E4E">
            <w:pPr>
              <w:pStyle w:val="92"/>
              <w:keepNext/>
              <w:spacing w:after="0" w:line="440" w:lineRule="exact"/>
              <w:ind w:left="63" w:right="63"/>
              <w:rPr>
                <w:rFonts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文件名称</w:t>
            </w:r>
          </w:p>
        </w:tc>
        <w:tc>
          <w:tcPr>
            <w:tcW w:w="1276" w:type="dxa"/>
            <w:tcBorders>
              <w:top w:val="single" w:color="auto" w:sz="12" w:space="0"/>
              <w:bottom w:val="double" w:color="auto" w:sz="6" w:space="0"/>
            </w:tcBorders>
            <w:noWrap w:val="0"/>
            <w:vAlign w:val="center"/>
          </w:tcPr>
          <w:p w14:paraId="28EE3297">
            <w:pPr>
              <w:pStyle w:val="92"/>
              <w:keepNext/>
              <w:spacing w:after="0" w:line="440" w:lineRule="exact"/>
              <w:ind w:left="63" w:right="63"/>
              <w:rPr>
                <w:rFonts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套数</w:t>
            </w:r>
          </w:p>
        </w:tc>
        <w:tc>
          <w:tcPr>
            <w:tcW w:w="1450" w:type="dxa"/>
            <w:tcBorders>
              <w:top w:val="single" w:color="auto" w:sz="12" w:space="0"/>
              <w:bottom w:val="double" w:color="auto" w:sz="6" w:space="0"/>
            </w:tcBorders>
            <w:noWrap w:val="0"/>
            <w:vAlign w:val="center"/>
          </w:tcPr>
          <w:p w14:paraId="3EF15685">
            <w:pPr>
              <w:pStyle w:val="92"/>
              <w:keepNext/>
              <w:spacing w:after="0" w:line="440" w:lineRule="exact"/>
              <w:ind w:left="63" w:right="63"/>
              <w:rPr>
                <w:rFonts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费用（元）</w:t>
            </w:r>
          </w:p>
        </w:tc>
        <w:tc>
          <w:tcPr>
            <w:tcW w:w="1243" w:type="dxa"/>
            <w:tcBorders>
              <w:top w:val="single" w:color="auto" w:sz="12" w:space="0"/>
              <w:bottom w:val="double" w:color="auto" w:sz="6" w:space="0"/>
            </w:tcBorders>
            <w:noWrap w:val="0"/>
            <w:vAlign w:val="center"/>
          </w:tcPr>
          <w:p w14:paraId="500CA240">
            <w:pPr>
              <w:pStyle w:val="92"/>
              <w:keepNext/>
              <w:spacing w:after="0" w:line="440" w:lineRule="exact"/>
              <w:ind w:left="63" w:right="63"/>
              <w:rPr>
                <w:rFonts w:ascii="宋体" w:hAnsi="宋体" w:eastAsia="宋体" w:cs="宋体"/>
                <w:color w:val="000000" w:themeColor="text1"/>
                <w:sz w:val="28"/>
                <w:szCs w:val="30"/>
                <w:highlight w:val="none"/>
                <w14:textFill>
                  <w14:solidFill>
                    <w14:schemeClr w14:val="tx1"/>
                  </w14:solidFill>
                </w14:textFill>
              </w:rPr>
            </w:pPr>
            <w:r>
              <w:rPr>
                <w:rFonts w:hint="eastAsia" w:ascii="宋体" w:hAnsi="宋体" w:eastAsia="宋体" w:cs="宋体"/>
                <w:color w:val="000000" w:themeColor="text1"/>
                <w:sz w:val="28"/>
                <w:szCs w:val="30"/>
                <w:highlight w:val="none"/>
                <w14:textFill>
                  <w14:solidFill>
                    <w14:schemeClr w14:val="tx1"/>
                  </w14:solidFill>
                </w14:textFill>
              </w:rPr>
              <w:t>质量</w:t>
            </w:r>
          </w:p>
        </w:tc>
        <w:tc>
          <w:tcPr>
            <w:tcW w:w="1450" w:type="dxa"/>
            <w:tcBorders>
              <w:top w:val="single" w:color="auto" w:sz="12" w:space="0"/>
              <w:bottom w:val="double" w:color="auto" w:sz="6" w:space="0"/>
            </w:tcBorders>
            <w:noWrap w:val="0"/>
            <w:vAlign w:val="top"/>
          </w:tcPr>
          <w:p w14:paraId="22900B43">
            <w:pPr>
              <w:widowControl w:val="0"/>
              <w:spacing w:line="440" w:lineRule="exact"/>
              <w:jc w:val="center"/>
              <w:rPr>
                <w:rFonts w:ascii="宋体" w:hAnsi="宋体" w:eastAsia="宋体" w:cs="宋体"/>
                <w:color w:val="000000" w:themeColor="text1"/>
                <w:kern w:val="2"/>
                <w:sz w:val="28"/>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30"/>
                <w:highlight w:val="none"/>
                <w:lang w:val="en-US" w:eastAsia="zh-CN" w:bidi="ar-SA"/>
                <w14:textFill>
                  <w14:solidFill>
                    <w14:schemeClr w14:val="tx1"/>
                  </w14:solidFill>
                </w14:textFill>
              </w:rPr>
              <w:t>移交时间</w:t>
            </w:r>
          </w:p>
        </w:tc>
        <w:tc>
          <w:tcPr>
            <w:tcW w:w="1667" w:type="dxa"/>
            <w:tcBorders>
              <w:top w:val="single" w:color="auto" w:sz="12" w:space="0"/>
              <w:bottom w:val="double" w:color="auto" w:sz="6" w:space="0"/>
            </w:tcBorders>
            <w:noWrap w:val="0"/>
            <w:vAlign w:val="top"/>
          </w:tcPr>
          <w:p w14:paraId="35E20B3E">
            <w:pPr>
              <w:widowControl w:val="0"/>
              <w:spacing w:line="440" w:lineRule="exact"/>
              <w:jc w:val="center"/>
              <w:rPr>
                <w:rFonts w:ascii="宋体" w:hAnsi="宋体" w:eastAsia="宋体" w:cs="宋体"/>
                <w:color w:val="000000" w:themeColor="text1"/>
                <w:kern w:val="2"/>
                <w:sz w:val="28"/>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8"/>
                <w:szCs w:val="30"/>
                <w:highlight w:val="none"/>
                <w:lang w:val="en-US" w:eastAsia="zh-CN" w:bidi="ar-SA"/>
                <w14:textFill>
                  <w14:solidFill>
                    <w14:schemeClr w14:val="tx1"/>
                  </w14:solidFill>
                </w14:textFill>
              </w:rPr>
              <w:t>责任人</w:t>
            </w:r>
          </w:p>
        </w:tc>
      </w:tr>
      <w:tr w14:paraId="65E4F2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219E06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tcBorders>
              <w:top w:val="double" w:color="auto" w:sz="6" w:space="0"/>
              <w:bottom w:val="single" w:color="auto" w:sz="6" w:space="0"/>
            </w:tcBorders>
            <w:noWrap w:val="0"/>
            <w:vAlign w:val="center"/>
          </w:tcPr>
          <w:p w14:paraId="6E20025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3696D0C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tcBorders>
              <w:top w:val="double" w:color="auto" w:sz="6" w:space="0"/>
              <w:bottom w:val="single" w:color="auto" w:sz="6" w:space="0"/>
            </w:tcBorders>
            <w:noWrap w:val="0"/>
            <w:vAlign w:val="center"/>
          </w:tcPr>
          <w:p w14:paraId="6B7FA58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tcBorders>
              <w:top w:val="double" w:color="auto" w:sz="6" w:space="0"/>
              <w:bottom w:val="single" w:color="auto" w:sz="6" w:space="0"/>
            </w:tcBorders>
            <w:noWrap w:val="0"/>
            <w:vAlign w:val="center"/>
          </w:tcPr>
          <w:p w14:paraId="7FA1D2B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tcBorders>
              <w:top w:val="double" w:color="auto" w:sz="6" w:space="0"/>
              <w:bottom w:val="single" w:color="auto" w:sz="6" w:space="0"/>
            </w:tcBorders>
            <w:noWrap w:val="0"/>
            <w:vAlign w:val="center"/>
          </w:tcPr>
          <w:p w14:paraId="7EA08CB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4490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4CD40FB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tcBorders>
              <w:top w:val="nil"/>
            </w:tcBorders>
            <w:noWrap w:val="0"/>
            <w:vAlign w:val="center"/>
          </w:tcPr>
          <w:p w14:paraId="63C3F11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tcBorders>
              <w:top w:val="nil"/>
            </w:tcBorders>
            <w:noWrap w:val="0"/>
            <w:vAlign w:val="center"/>
          </w:tcPr>
          <w:p w14:paraId="4B31B43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tcBorders>
              <w:top w:val="nil"/>
            </w:tcBorders>
            <w:noWrap w:val="0"/>
            <w:vAlign w:val="center"/>
          </w:tcPr>
          <w:p w14:paraId="3FC387E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tcBorders>
              <w:top w:val="nil"/>
            </w:tcBorders>
            <w:noWrap w:val="0"/>
            <w:vAlign w:val="center"/>
          </w:tcPr>
          <w:p w14:paraId="13B3555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tcBorders>
              <w:top w:val="nil"/>
            </w:tcBorders>
            <w:noWrap w:val="0"/>
            <w:vAlign w:val="center"/>
          </w:tcPr>
          <w:p w14:paraId="3B2FAE6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B350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F52B5E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noWrap w:val="0"/>
            <w:vAlign w:val="center"/>
          </w:tcPr>
          <w:p w14:paraId="50DA009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6E15927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noWrap w:val="0"/>
            <w:vAlign w:val="center"/>
          </w:tcPr>
          <w:p w14:paraId="6F8E1BF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2F95EA9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noWrap w:val="0"/>
            <w:vAlign w:val="center"/>
          </w:tcPr>
          <w:p w14:paraId="40850DF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EC85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61754B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noWrap w:val="0"/>
            <w:vAlign w:val="center"/>
          </w:tcPr>
          <w:p w14:paraId="09E18B6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70ADF01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noWrap w:val="0"/>
            <w:vAlign w:val="center"/>
          </w:tcPr>
          <w:p w14:paraId="3014928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6098AF0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noWrap w:val="0"/>
            <w:vAlign w:val="center"/>
          </w:tcPr>
          <w:p w14:paraId="1FC8064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3BDC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C01770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noWrap w:val="0"/>
            <w:vAlign w:val="center"/>
          </w:tcPr>
          <w:p w14:paraId="38713C2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3000CB3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noWrap w:val="0"/>
            <w:vAlign w:val="center"/>
          </w:tcPr>
          <w:p w14:paraId="28DC1BB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3742FA3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noWrap w:val="0"/>
            <w:vAlign w:val="center"/>
          </w:tcPr>
          <w:p w14:paraId="7CDE608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3D6D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A5D03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noWrap w:val="0"/>
            <w:vAlign w:val="center"/>
          </w:tcPr>
          <w:p w14:paraId="30C1BFE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267B0C9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noWrap w:val="0"/>
            <w:vAlign w:val="center"/>
          </w:tcPr>
          <w:p w14:paraId="21E3390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6CD1306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noWrap w:val="0"/>
            <w:vAlign w:val="center"/>
          </w:tcPr>
          <w:p w14:paraId="5FEAA78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5DED5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B0C257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noWrap w:val="0"/>
            <w:vAlign w:val="center"/>
          </w:tcPr>
          <w:p w14:paraId="2677D29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58405DD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noWrap w:val="0"/>
            <w:vAlign w:val="center"/>
          </w:tcPr>
          <w:p w14:paraId="3E3DFC2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609F060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noWrap w:val="0"/>
            <w:vAlign w:val="center"/>
          </w:tcPr>
          <w:p w14:paraId="38BAAE0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E4A2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25A7F1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noWrap w:val="0"/>
            <w:vAlign w:val="center"/>
          </w:tcPr>
          <w:p w14:paraId="3A965E3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0364DFB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noWrap w:val="0"/>
            <w:vAlign w:val="center"/>
          </w:tcPr>
          <w:p w14:paraId="26BA8DF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5AABBFB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noWrap w:val="0"/>
            <w:vAlign w:val="center"/>
          </w:tcPr>
          <w:p w14:paraId="7D6B4D1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60A6E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DFA455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7F0198F3">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3A324D31">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36B1268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5D9E97E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69A539A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7F766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A6EEE0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76" w:type="dxa"/>
            <w:noWrap w:val="0"/>
            <w:vAlign w:val="center"/>
          </w:tcPr>
          <w:p w14:paraId="6F4B2EE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393409D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243" w:type="dxa"/>
            <w:noWrap w:val="0"/>
            <w:vAlign w:val="center"/>
          </w:tcPr>
          <w:p w14:paraId="3B05AAB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50" w:type="dxa"/>
            <w:noWrap w:val="0"/>
            <w:vAlign w:val="center"/>
          </w:tcPr>
          <w:p w14:paraId="46459C0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667" w:type="dxa"/>
            <w:noWrap w:val="0"/>
            <w:vAlign w:val="center"/>
          </w:tcPr>
          <w:p w14:paraId="3398A67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A608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6470FE1">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59B0195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53B6A28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552F18D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196707F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735352E9">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1865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99C9E4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15341EB3">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40EFCE2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55346B3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0748C26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719AAFE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1088E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DAAECE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7C84762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120F41F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531403E1">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5557FF99">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4235C1D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22612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21DBA1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513E7326">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421EA67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7FB1A2FF">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60FDA36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3F307FE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48769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0820D5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5E4683DF">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0D055BC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6E57D7EF">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5345CA2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7393AA9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2D417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C56BD4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3F49B55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4D31137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6D5020E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59FDD94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7509805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68ECF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7BDD54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27B10DE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3F8536B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380E8FC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62C0FF83">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37BC0AB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4CE68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4795F5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56FC452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548DE7D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2A7CB0B1">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4E813CC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3945F696">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3877AE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25CA7A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76" w:type="dxa"/>
            <w:noWrap w:val="0"/>
            <w:vAlign w:val="top"/>
          </w:tcPr>
          <w:p w14:paraId="65C3FAA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720945F9">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243" w:type="dxa"/>
            <w:noWrap w:val="0"/>
            <w:vAlign w:val="top"/>
          </w:tcPr>
          <w:p w14:paraId="464A52A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50" w:type="dxa"/>
            <w:noWrap w:val="0"/>
            <w:vAlign w:val="top"/>
          </w:tcPr>
          <w:p w14:paraId="18D2F97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667" w:type="dxa"/>
            <w:noWrap w:val="0"/>
            <w:vAlign w:val="top"/>
          </w:tcPr>
          <w:p w14:paraId="4562154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bl>
    <w:p w14:paraId="1903D5BD">
      <w:pPr>
        <w:widowControl w:val="0"/>
        <w:spacing w:line="440" w:lineRule="exact"/>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p w14:paraId="392B84D2">
      <w:pPr>
        <w:widowControl w:val="0"/>
        <w:spacing w:line="440" w:lineRule="exact"/>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附件4：</w:t>
      </w:r>
    </w:p>
    <w:p w14:paraId="1E272BD4">
      <w:pPr>
        <w:widowControl w:val="0"/>
        <w:spacing w:before="120" w:beforeLines="50" w:after="120" w:afterLines="50" w:line="440" w:lineRule="exact"/>
        <w:jc w:val="center"/>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承包人用于本工程施工的机械设备表</w:t>
      </w:r>
    </w:p>
    <w:tbl>
      <w:tblPr>
        <w:tblStyle w:val="32"/>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138E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4329736B">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序号</w:t>
            </w:r>
          </w:p>
        </w:tc>
        <w:tc>
          <w:tcPr>
            <w:tcW w:w="1418" w:type="dxa"/>
            <w:noWrap w:val="0"/>
            <w:vAlign w:val="center"/>
          </w:tcPr>
          <w:p w14:paraId="449A9B45">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机械或设备名称</w:t>
            </w:r>
          </w:p>
        </w:tc>
        <w:tc>
          <w:tcPr>
            <w:tcW w:w="850" w:type="dxa"/>
            <w:noWrap w:val="0"/>
            <w:vAlign w:val="center"/>
          </w:tcPr>
          <w:p w14:paraId="20ED101D">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规格型号</w:t>
            </w:r>
          </w:p>
        </w:tc>
        <w:tc>
          <w:tcPr>
            <w:tcW w:w="1058" w:type="dxa"/>
            <w:noWrap w:val="0"/>
            <w:vAlign w:val="center"/>
          </w:tcPr>
          <w:p w14:paraId="1F9838F1">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数量</w:t>
            </w:r>
          </w:p>
        </w:tc>
        <w:tc>
          <w:tcPr>
            <w:tcW w:w="880" w:type="dxa"/>
            <w:noWrap w:val="0"/>
            <w:vAlign w:val="center"/>
          </w:tcPr>
          <w:p w14:paraId="0A22391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产地</w:t>
            </w:r>
          </w:p>
        </w:tc>
        <w:tc>
          <w:tcPr>
            <w:tcW w:w="1020" w:type="dxa"/>
            <w:noWrap w:val="0"/>
            <w:vAlign w:val="center"/>
          </w:tcPr>
          <w:p w14:paraId="6CE28F21">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制造年份</w:t>
            </w:r>
          </w:p>
        </w:tc>
        <w:tc>
          <w:tcPr>
            <w:tcW w:w="1480" w:type="dxa"/>
            <w:noWrap w:val="0"/>
            <w:vAlign w:val="center"/>
          </w:tcPr>
          <w:p w14:paraId="44CE7BD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额定功率（kW）</w:t>
            </w:r>
          </w:p>
        </w:tc>
        <w:tc>
          <w:tcPr>
            <w:tcW w:w="1020" w:type="dxa"/>
            <w:noWrap w:val="0"/>
            <w:vAlign w:val="center"/>
          </w:tcPr>
          <w:p w14:paraId="64BA289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生产能力</w:t>
            </w:r>
          </w:p>
        </w:tc>
        <w:tc>
          <w:tcPr>
            <w:tcW w:w="921" w:type="dxa"/>
            <w:noWrap w:val="0"/>
            <w:vAlign w:val="center"/>
          </w:tcPr>
          <w:p w14:paraId="71BF8866">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备注</w:t>
            </w:r>
          </w:p>
        </w:tc>
      </w:tr>
      <w:tr w14:paraId="4345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FEE3AB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2AC137A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4ED21B2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5354DE8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794806A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1B3C382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531E9C6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737BEC7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5E608F6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069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619142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21EB130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7AAD57A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4019C4E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0782D37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15B67D2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1F10899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60AC3CF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1F5EE5A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451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260B39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7E8CD12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5578584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3B77210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12C4177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62F4340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5FDF4E3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0EA4789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208AC6A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0DB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E7CA11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134009D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0D3632B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4308759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1011A40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7D82CC9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425C20E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1D00436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219C067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018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62D4009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6712EE7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6A7F00B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1F11CE7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4655889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5C81B50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58506B0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748214A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5BBA2D1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6F2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AB316B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7964125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6EDCB12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7B50412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5FEA927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5B5097E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5DEDAAA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4DBF89A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3EC4531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BBD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98B464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16E10AD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6A47971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19C5696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24C9AE5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7A5B846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4EEDE8B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6E7C0C0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3C97034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4FF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E23A8A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18BB187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33C9993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7488CDC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3E2F209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2D39444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34E2BC5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0ABBB3D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23C9DEE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A413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E8FD45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6614AEB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50FE8C1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27BCFE1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7F1B877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5ABD1E5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048E2B7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3C3B9AB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1396D3F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1AF3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47E69B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18" w:type="dxa"/>
            <w:noWrap w:val="0"/>
            <w:vAlign w:val="center"/>
          </w:tcPr>
          <w:p w14:paraId="133BB5F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50" w:type="dxa"/>
            <w:noWrap w:val="0"/>
            <w:vAlign w:val="center"/>
          </w:tcPr>
          <w:p w14:paraId="76D18B3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58" w:type="dxa"/>
            <w:noWrap w:val="0"/>
            <w:vAlign w:val="center"/>
          </w:tcPr>
          <w:p w14:paraId="6DE5A9E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880" w:type="dxa"/>
            <w:noWrap w:val="0"/>
            <w:vAlign w:val="center"/>
          </w:tcPr>
          <w:p w14:paraId="3B91490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7C70298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480" w:type="dxa"/>
            <w:noWrap w:val="0"/>
            <w:vAlign w:val="center"/>
          </w:tcPr>
          <w:p w14:paraId="3EC7290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020" w:type="dxa"/>
            <w:noWrap w:val="0"/>
            <w:vAlign w:val="center"/>
          </w:tcPr>
          <w:p w14:paraId="391D195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921" w:type="dxa"/>
            <w:noWrap w:val="0"/>
            <w:vAlign w:val="center"/>
          </w:tcPr>
          <w:p w14:paraId="313179C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ABF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1857696">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1AA3828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0A61A8F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55D9E44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06911AC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3CA6420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2A42094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770BBB5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5817C96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4FFC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E79A3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5FA3D1A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77BFD20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6250E90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46CAC5A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07242091">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4C2DAC5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29DBDBF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5AA1320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0948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16EE52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454D15C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2F32B728">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68CF131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0006137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606EA77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299F8DA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53B87DB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247881F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5F04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D30223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7D5FCDC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75FE126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69B7576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233F7AE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3B81821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27801F9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3721153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6CCB62F3">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5E81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D4A30B3">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743ADE81">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4A19CD7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4FDDBB7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068F210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707A8036">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3A3AB68E">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1DCDE8F0">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280BF97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65A5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7C3F30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192060F1">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204BFCD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125D47F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05A8050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36EF6039">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689399A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07E4E4D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7522D929">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3FF5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FBD206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3426D21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3B4EE6C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7A8817E9">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253410D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24D2C4F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59B2E273">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65E0AC95">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3B4E1B0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2DE0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D36847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33C14779">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30B59C13">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4EE4ADC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72EEE88F">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2E80343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33FA0A7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0EE46284">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7AC0F73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r w14:paraId="7831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193CE5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18" w:type="dxa"/>
            <w:noWrap w:val="0"/>
            <w:vAlign w:val="top"/>
          </w:tcPr>
          <w:p w14:paraId="0E07A632">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50" w:type="dxa"/>
            <w:noWrap w:val="0"/>
            <w:vAlign w:val="top"/>
          </w:tcPr>
          <w:p w14:paraId="2C8C2D9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58" w:type="dxa"/>
            <w:noWrap w:val="0"/>
            <w:vAlign w:val="top"/>
          </w:tcPr>
          <w:p w14:paraId="1ADD542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880" w:type="dxa"/>
            <w:noWrap w:val="0"/>
            <w:vAlign w:val="top"/>
          </w:tcPr>
          <w:p w14:paraId="683EABA7">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5E50FA7A">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480" w:type="dxa"/>
            <w:noWrap w:val="0"/>
            <w:vAlign w:val="top"/>
          </w:tcPr>
          <w:p w14:paraId="4736A52C">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1020" w:type="dxa"/>
            <w:noWrap w:val="0"/>
            <w:vAlign w:val="top"/>
          </w:tcPr>
          <w:p w14:paraId="69E59DFD">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c>
          <w:tcPr>
            <w:tcW w:w="921" w:type="dxa"/>
            <w:noWrap w:val="0"/>
            <w:vAlign w:val="top"/>
          </w:tcPr>
          <w:p w14:paraId="4ACAFFAB">
            <w:pPr>
              <w:widowControl w:val="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p>
        </w:tc>
      </w:tr>
    </w:tbl>
    <w:p w14:paraId="3B70CEFF">
      <w:pPr>
        <w:widowControl w:val="0"/>
        <w:spacing w:line="440" w:lineRule="exact"/>
        <w:jc w:val="left"/>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ascii="宋体" w:hAnsi="宋体" w:eastAsia="宋体" w:cs="宋体"/>
          <w:color w:val="000000" w:themeColor="text1"/>
          <w:kern w:val="2"/>
          <w:sz w:val="30"/>
          <w:szCs w:val="30"/>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附件5：</w:t>
      </w:r>
    </w:p>
    <w:p w14:paraId="08D8733C">
      <w:pPr>
        <w:widowControl w:val="0"/>
        <w:spacing w:before="120" w:beforeLines="50" w:after="120" w:afterLines="50" w:line="440" w:lineRule="exact"/>
        <w:jc w:val="center"/>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承包人主要施工管理人员表</w:t>
      </w:r>
    </w:p>
    <w:tbl>
      <w:tblPr>
        <w:tblStyle w:val="32"/>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564"/>
      </w:tblGrid>
      <w:tr w14:paraId="33E0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AE29472">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p>
        </w:tc>
        <w:tc>
          <w:tcPr>
            <w:tcW w:w="1418" w:type="dxa"/>
            <w:noWrap w:val="0"/>
            <w:vAlign w:val="center"/>
          </w:tcPr>
          <w:p w14:paraId="2D65FAD0">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姓名</w:t>
            </w:r>
          </w:p>
        </w:tc>
        <w:tc>
          <w:tcPr>
            <w:tcW w:w="1134" w:type="dxa"/>
            <w:noWrap w:val="0"/>
            <w:vAlign w:val="center"/>
          </w:tcPr>
          <w:p w14:paraId="5F0085B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职务</w:t>
            </w:r>
          </w:p>
        </w:tc>
        <w:tc>
          <w:tcPr>
            <w:tcW w:w="1134" w:type="dxa"/>
            <w:noWrap w:val="0"/>
            <w:vAlign w:val="center"/>
          </w:tcPr>
          <w:p w14:paraId="607ACD5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职称</w:t>
            </w:r>
          </w:p>
        </w:tc>
        <w:tc>
          <w:tcPr>
            <w:tcW w:w="3564" w:type="dxa"/>
            <w:noWrap w:val="0"/>
            <w:vAlign w:val="center"/>
          </w:tcPr>
          <w:p w14:paraId="21B0EC0A">
            <w:pPr>
              <w:pStyle w:val="92"/>
              <w:keepNext/>
              <w:spacing w:after="0" w:line="440" w:lineRule="exact"/>
              <w:ind w:right="63"/>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计划进场时间</w:t>
            </w:r>
          </w:p>
        </w:tc>
      </w:tr>
      <w:tr w14:paraId="6CCD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121" w:type="dxa"/>
            <w:gridSpan w:val="5"/>
            <w:noWrap w:val="0"/>
            <w:vAlign w:val="center"/>
          </w:tcPr>
          <w:p w14:paraId="045951EB">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一、总部人员</w:t>
            </w:r>
          </w:p>
        </w:tc>
      </w:tr>
      <w:tr w14:paraId="633D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1EDC5F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项目主管</w:t>
            </w:r>
          </w:p>
        </w:tc>
        <w:tc>
          <w:tcPr>
            <w:tcW w:w="1418" w:type="dxa"/>
            <w:noWrap w:val="0"/>
            <w:vAlign w:val="center"/>
          </w:tcPr>
          <w:p w14:paraId="25A829E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7EE588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3D35A85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3C9634E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B9D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8F6B6B4">
            <w:pPr>
              <w:pStyle w:val="92"/>
              <w:keepNext/>
              <w:spacing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其他人员</w:t>
            </w:r>
          </w:p>
        </w:tc>
        <w:tc>
          <w:tcPr>
            <w:tcW w:w="1418" w:type="dxa"/>
            <w:noWrap w:val="0"/>
            <w:vAlign w:val="center"/>
          </w:tcPr>
          <w:p w14:paraId="14E2266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9DBE14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E0A085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6C75455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3C5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12ED272">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0011AB9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164C17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6C68448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43EB2EC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0B27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A843069">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18F8D0BC">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0842EC8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0909CDA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3488F10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B81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121" w:type="dxa"/>
            <w:gridSpan w:val="5"/>
            <w:noWrap w:val="0"/>
            <w:vAlign w:val="center"/>
          </w:tcPr>
          <w:p w14:paraId="67E86CB0">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二、现场人员</w:t>
            </w:r>
          </w:p>
        </w:tc>
      </w:tr>
      <w:tr w14:paraId="6FB88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1602E5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项目经理</w:t>
            </w:r>
          </w:p>
        </w:tc>
        <w:tc>
          <w:tcPr>
            <w:tcW w:w="1418" w:type="dxa"/>
            <w:noWrap w:val="0"/>
            <w:vAlign w:val="center"/>
          </w:tcPr>
          <w:p w14:paraId="57DC330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37EBE61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690DF30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0DE4DA4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932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374BB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项目副经理</w:t>
            </w:r>
          </w:p>
        </w:tc>
        <w:tc>
          <w:tcPr>
            <w:tcW w:w="1418" w:type="dxa"/>
            <w:noWrap w:val="0"/>
            <w:vAlign w:val="center"/>
          </w:tcPr>
          <w:p w14:paraId="69EB1E6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579BAD6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4D0C47F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2450717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AF9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A8BD1AD">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技术负责人</w:t>
            </w:r>
          </w:p>
        </w:tc>
        <w:tc>
          <w:tcPr>
            <w:tcW w:w="1418" w:type="dxa"/>
            <w:noWrap w:val="0"/>
            <w:vAlign w:val="center"/>
          </w:tcPr>
          <w:p w14:paraId="46C54821">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0B8FAB4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4A2E536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5CB572C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927C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E4B4B25">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造价管理</w:t>
            </w:r>
          </w:p>
        </w:tc>
        <w:tc>
          <w:tcPr>
            <w:tcW w:w="1418" w:type="dxa"/>
            <w:noWrap w:val="0"/>
            <w:vAlign w:val="center"/>
          </w:tcPr>
          <w:p w14:paraId="6C9EAEFC">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CC0235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7289A8F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71A2073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3EB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73AD2973">
            <w:pPr>
              <w:pStyle w:val="92"/>
              <w:keepNext/>
              <w:spacing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质量管理</w:t>
            </w:r>
          </w:p>
        </w:tc>
        <w:tc>
          <w:tcPr>
            <w:tcW w:w="1418" w:type="dxa"/>
            <w:noWrap w:val="0"/>
            <w:vAlign w:val="center"/>
          </w:tcPr>
          <w:p w14:paraId="58B7A3E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02DC0F2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9659E7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7B33BCE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A71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89722A7">
            <w:pPr>
              <w:pStyle w:val="92"/>
              <w:keepNext/>
              <w:spacing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30C49C6B">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416A641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11741C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3A74736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C9F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BBFF56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16862C0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3CA1101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5650228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1AD6BC4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33E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5A4973D">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材料管理</w:t>
            </w:r>
          </w:p>
        </w:tc>
        <w:tc>
          <w:tcPr>
            <w:tcW w:w="1418" w:type="dxa"/>
            <w:noWrap w:val="0"/>
            <w:vAlign w:val="center"/>
          </w:tcPr>
          <w:p w14:paraId="3748C64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619BAEB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43F511A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2E07015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B237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CDFD17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计划管理</w:t>
            </w:r>
          </w:p>
        </w:tc>
        <w:tc>
          <w:tcPr>
            <w:tcW w:w="1418" w:type="dxa"/>
            <w:noWrap w:val="0"/>
            <w:vAlign w:val="center"/>
          </w:tcPr>
          <w:p w14:paraId="79B7003A">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423050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4308919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2725042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0B59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A4309C3">
            <w:pPr>
              <w:pStyle w:val="92"/>
              <w:keepNext/>
              <w:spacing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安全管理</w:t>
            </w:r>
          </w:p>
        </w:tc>
        <w:tc>
          <w:tcPr>
            <w:tcW w:w="1418" w:type="dxa"/>
            <w:noWrap w:val="0"/>
            <w:vAlign w:val="center"/>
          </w:tcPr>
          <w:p w14:paraId="68AC68F1">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CF6697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45B1D28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7D8C6A7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F8F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386DCE">
            <w:pPr>
              <w:pStyle w:val="92"/>
              <w:keepNext/>
              <w:spacing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6CE58D0A">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0B946C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7903135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2F935A3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FFD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FC8FE2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16854D4C">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F5FD28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072607B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100419D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A5F6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11A448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其他人员</w:t>
            </w:r>
          </w:p>
        </w:tc>
        <w:tc>
          <w:tcPr>
            <w:tcW w:w="1418" w:type="dxa"/>
            <w:noWrap w:val="0"/>
            <w:vAlign w:val="center"/>
          </w:tcPr>
          <w:p w14:paraId="7CC8ABF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1A039BB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180AE70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32230D6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692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43DEBA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72227A5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034F52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51F7C35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4A744EF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B7B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4D1A276">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5F1BBE9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354289B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61FA895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38F4088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DDD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04D40A0">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369EF74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475F66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0D2C7D0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758B517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CF9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AD77C1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3C6EAD2C">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1E2DC92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1B0BA19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61C1346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D7D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4BEA8B9">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50C13E7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AEFEA8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F41D5F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564" w:type="dxa"/>
            <w:noWrap w:val="0"/>
            <w:vAlign w:val="center"/>
          </w:tcPr>
          <w:p w14:paraId="0E638F4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bl>
    <w:p w14:paraId="5F5ED30A">
      <w:pPr>
        <w:widowControl w:val="0"/>
        <w:spacing w:line="440" w:lineRule="exact"/>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附件6：</w:t>
      </w:r>
    </w:p>
    <w:p w14:paraId="536DDA8C">
      <w:pPr>
        <w:widowControl w:val="0"/>
        <w:spacing w:before="120" w:beforeLines="50" w:after="120" w:afterLines="50" w:line="440" w:lineRule="exact"/>
        <w:jc w:val="center"/>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分包人主要施工管理人员表</w:t>
      </w:r>
    </w:p>
    <w:tbl>
      <w:tblPr>
        <w:tblStyle w:val="32"/>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406"/>
      </w:tblGrid>
      <w:tr w14:paraId="26CA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2A000C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名    称</w:t>
            </w:r>
          </w:p>
        </w:tc>
        <w:tc>
          <w:tcPr>
            <w:tcW w:w="1418" w:type="dxa"/>
            <w:noWrap w:val="0"/>
            <w:vAlign w:val="center"/>
          </w:tcPr>
          <w:p w14:paraId="00C2BB05">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姓名</w:t>
            </w:r>
          </w:p>
        </w:tc>
        <w:tc>
          <w:tcPr>
            <w:tcW w:w="1134" w:type="dxa"/>
            <w:noWrap w:val="0"/>
            <w:vAlign w:val="center"/>
          </w:tcPr>
          <w:p w14:paraId="27DE85C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职务</w:t>
            </w:r>
          </w:p>
        </w:tc>
        <w:tc>
          <w:tcPr>
            <w:tcW w:w="1134" w:type="dxa"/>
            <w:noWrap w:val="0"/>
            <w:vAlign w:val="center"/>
          </w:tcPr>
          <w:p w14:paraId="650A69E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职称</w:t>
            </w:r>
          </w:p>
        </w:tc>
        <w:tc>
          <w:tcPr>
            <w:tcW w:w="3406" w:type="dxa"/>
            <w:noWrap w:val="0"/>
            <w:vAlign w:val="center"/>
          </w:tcPr>
          <w:p w14:paraId="41D6279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t>主要资历、经验及承担过的项目</w:t>
            </w:r>
          </w:p>
        </w:tc>
      </w:tr>
      <w:tr w14:paraId="37EB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63" w:type="dxa"/>
            <w:gridSpan w:val="5"/>
            <w:noWrap w:val="0"/>
            <w:vAlign w:val="center"/>
          </w:tcPr>
          <w:p w14:paraId="18E6AD7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一、总部人员</w:t>
            </w:r>
          </w:p>
        </w:tc>
      </w:tr>
      <w:tr w14:paraId="415F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F80E29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项目主管</w:t>
            </w:r>
          </w:p>
        </w:tc>
        <w:tc>
          <w:tcPr>
            <w:tcW w:w="1418" w:type="dxa"/>
            <w:noWrap w:val="0"/>
            <w:vAlign w:val="center"/>
          </w:tcPr>
          <w:p w14:paraId="54EBA6F1">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33E9B18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1AAEBA8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5C2B0E7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61DF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8D86FF1">
            <w:pPr>
              <w:pStyle w:val="92"/>
              <w:keepNext/>
              <w:spacing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其他人员</w:t>
            </w:r>
          </w:p>
        </w:tc>
        <w:tc>
          <w:tcPr>
            <w:tcW w:w="1418" w:type="dxa"/>
            <w:noWrap w:val="0"/>
            <w:vAlign w:val="center"/>
          </w:tcPr>
          <w:p w14:paraId="0780895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3BA7ECB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4335806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193EA80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7CB2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C0FE1F9">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02451CCE">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69553C2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18A92E8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4BCC034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288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D84714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5A1178C9">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3B390A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05FE341">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46013E2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F7D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63" w:type="dxa"/>
            <w:gridSpan w:val="5"/>
            <w:noWrap w:val="0"/>
            <w:vAlign w:val="center"/>
          </w:tcPr>
          <w:p w14:paraId="3D2449D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二、现场人员</w:t>
            </w:r>
          </w:p>
        </w:tc>
      </w:tr>
      <w:tr w14:paraId="6F91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D37E7EA">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项目经理</w:t>
            </w:r>
          </w:p>
        </w:tc>
        <w:tc>
          <w:tcPr>
            <w:tcW w:w="1418" w:type="dxa"/>
            <w:noWrap w:val="0"/>
            <w:vAlign w:val="center"/>
          </w:tcPr>
          <w:p w14:paraId="08325EC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40963EB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65DE880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01042A0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028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EB077E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项目副经理</w:t>
            </w:r>
          </w:p>
        </w:tc>
        <w:tc>
          <w:tcPr>
            <w:tcW w:w="1418" w:type="dxa"/>
            <w:noWrap w:val="0"/>
            <w:vAlign w:val="center"/>
          </w:tcPr>
          <w:p w14:paraId="2171B522">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4F75BF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5E435E6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4591CF7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2E24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ABDAE2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技术负责人</w:t>
            </w:r>
          </w:p>
        </w:tc>
        <w:tc>
          <w:tcPr>
            <w:tcW w:w="1418" w:type="dxa"/>
            <w:noWrap w:val="0"/>
            <w:vAlign w:val="center"/>
          </w:tcPr>
          <w:p w14:paraId="14FFB891">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7F72635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74911472">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6EE7132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C5F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7A337F">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造价管理</w:t>
            </w:r>
          </w:p>
        </w:tc>
        <w:tc>
          <w:tcPr>
            <w:tcW w:w="1418" w:type="dxa"/>
            <w:noWrap w:val="0"/>
            <w:vAlign w:val="center"/>
          </w:tcPr>
          <w:p w14:paraId="19BAAFB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B6D835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63F4A71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7360394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2245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C72A94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质量管理</w:t>
            </w:r>
          </w:p>
        </w:tc>
        <w:tc>
          <w:tcPr>
            <w:tcW w:w="1418" w:type="dxa"/>
            <w:noWrap w:val="0"/>
            <w:vAlign w:val="center"/>
          </w:tcPr>
          <w:p w14:paraId="5FD18A7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06F4C0E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1BAE16B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088774E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4B9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7FD3E59">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材料管理</w:t>
            </w:r>
          </w:p>
        </w:tc>
        <w:tc>
          <w:tcPr>
            <w:tcW w:w="1418" w:type="dxa"/>
            <w:noWrap w:val="0"/>
            <w:vAlign w:val="center"/>
          </w:tcPr>
          <w:p w14:paraId="7E7384B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14776DF0">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379456E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06AD1AA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042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07BA8D">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计划管理</w:t>
            </w:r>
          </w:p>
        </w:tc>
        <w:tc>
          <w:tcPr>
            <w:tcW w:w="1418" w:type="dxa"/>
            <w:noWrap w:val="0"/>
            <w:vAlign w:val="center"/>
          </w:tcPr>
          <w:p w14:paraId="52E03F8C">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312CD9C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0893007">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4E42589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0363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485ADEB">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安全管理</w:t>
            </w:r>
          </w:p>
        </w:tc>
        <w:tc>
          <w:tcPr>
            <w:tcW w:w="1418" w:type="dxa"/>
            <w:noWrap w:val="0"/>
            <w:vAlign w:val="center"/>
          </w:tcPr>
          <w:p w14:paraId="5325CA93">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564A56E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E91DAE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3333F82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30D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2EC8AC0">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其他人员</w:t>
            </w:r>
          </w:p>
        </w:tc>
        <w:tc>
          <w:tcPr>
            <w:tcW w:w="1418" w:type="dxa"/>
            <w:noWrap w:val="0"/>
            <w:vAlign w:val="center"/>
          </w:tcPr>
          <w:p w14:paraId="0489E509">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03AFA08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F7479AD">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2B505A85">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4D66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DC6009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44C391D0">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9B4CF93">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2E661CEA">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686B13A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BBA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4B7F5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619A9C61">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54F560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38CDA6D6">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7D06596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1BF2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CA7E26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26FD0427">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2B5E3C5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049BCD5F">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71CFFFE8">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3B68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0708172">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3E511068">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64B93224">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78D868D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6AB26859">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r w14:paraId="05657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2ADA784">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418" w:type="dxa"/>
            <w:noWrap w:val="0"/>
            <w:vAlign w:val="center"/>
          </w:tcPr>
          <w:p w14:paraId="2B01141A">
            <w:pPr>
              <w:pStyle w:val="92"/>
              <w:keepNext/>
              <w:spacing w:after="0" w:line="440" w:lineRule="exact"/>
              <w:ind w:left="63" w:right="63"/>
              <w:rPr>
                <w:rFonts w:ascii="宋体" w:hAnsi="宋体" w:eastAsia="宋体" w:cs="宋体"/>
                <w:color w:val="000000" w:themeColor="text1"/>
                <w:sz w:val="28"/>
                <w:szCs w:val="28"/>
                <w:highlight w:val="none"/>
                <w14:textFill>
                  <w14:solidFill>
                    <w14:schemeClr w14:val="tx1"/>
                  </w14:solidFill>
                </w14:textFill>
              </w:rPr>
            </w:pPr>
          </w:p>
        </w:tc>
        <w:tc>
          <w:tcPr>
            <w:tcW w:w="1134" w:type="dxa"/>
            <w:noWrap w:val="0"/>
            <w:vAlign w:val="center"/>
          </w:tcPr>
          <w:p w14:paraId="6463E7AC">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1134" w:type="dxa"/>
            <w:noWrap w:val="0"/>
            <w:vAlign w:val="center"/>
          </w:tcPr>
          <w:p w14:paraId="4E911B0E">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c>
          <w:tcPr>
            <w:tcW w:w="3406" w:type="dxa"/>
            <w:noWrap w:val="0"/>
            <w:vAlign w:val="center"/>
          </w:tcPr>
          <w:p w14:paraId="71268D7B">
            <w:pPr>
              <w:pStyle w:val="92"/>
              <w:keepNext/>
              <w:spacing w:after="0" w:line="440" w:lineRule="exact"/>
              <w:ind w:left="63" w:right="63"/>
              <w:rPr>
                <w:rFonts w:ascii="宋体" w:hAnsi="宋体" w:eastAsia="宋体" w:cs="宋体"/>
                <w:color w:val="000000" w:themeColor="text1"/>
                <w:sz w:val="30"/>
                <w:szCs w:val="30"/>
                <w:highlight w:val="none"/>
                <w14:textFill>
                  <w14:solidFill>
                    <w14:schemeClr w14:val="tx1"/>
                  </w14:solidFill>
                </w14:textFill>
              </w:rPr>
            </w:pPr>
          </w:p>
        </w:tc>
      </w:tr>
    </w:tbl>
    <w:p w14:paraId="5A22B02D">
      <w:pPr>
        <w:widowControl w:val="0"/>
        <w:spacing w:line="360" w:lineRule="auto"/>
        <w:jc w:val="left"/>
        <w:rPr>
          <w:rFonts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附件7</w:t>
      </w:r>
    </w:p>
    <w:p w14:paraId="45E0BC8C">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履约保函示范文本</w:t>
      </w:r>
    </w:p>
    <w:p w14:paraId="5607B27F">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（独立保函）</w:t>
      </w:r>
    </w:p>
    <w:p w14:paraId="028E0EF8">
      <w:pPr>
        <w:widowControl w:val="0"/>
        <w:wordWrap w:val="0"/>
        <w:spacing w:line="360" w:lineRule="auto"/>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编号：</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1700E88E">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申请人：</w:t>
      </w:r>
    </w:p>
    <w:p w14:paraId="0C2BCF1E">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659B095F">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受益人：</w:t>
      </w:r>
    </w:p>
    <w:p w14:paraId="702BEF61">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7544DE37">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开立人：</w:t>
      </w:r>
    </w:p>
    <w:p w14:paraId="4E0A8211">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04DF70BA">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60670E8B">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（受益人名称）： </w:t>
      </w:r>
    </w:p>
    <w:p w14:paraId="048583C1">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鉴于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（以下简称“受益人”）与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（以下简称“申请人”）于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日就</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工程（以下简称“本工程”）施工和有关事项协商一致共同签订</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38737404">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一、本保函担保范围：承包人未按照基础合同的约定履行义务，应当向贵方承担的违约责任和赔偿因此造成的损失、利息、律师费、诉讼费用等实现债权的费用。</w:t>
      </w:r>
    </w:p>
    <w:p w14:paraId="52C9A159">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二、本保函担保金额最高不超过人民币（大写）</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172CBD7A">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三、本保函有效期自开立之日起至基础合同约定的缺陷责任期后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日止，最迟不超过</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日。 </w:t>
      </w:r>
    </w:p>
    <w:p w14:paraId="0A5196D5">
      <w:pPr>
        <w:widowControl w:val="0"/>
        <w:spacing w:line="500" w:lineRule="exact"/>
        <w:ind w:firstLine="48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四、我方承诺，在收到受益人发来的书面付款通知后的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日内无条件支付，前述书面付款通知即为付款要求之单据，且应满足以下要求：</w:t>
      </w:r>
    </w:p>
    <w:p w14:paraId="4E73477F">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（1）付款通知到达的日期在本保函的有效期内；</w:t>
      </w:r>
    </w:p>
    <w:p w14:paraId="52AB69B5">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（2）载明要求支付的金额；</w:t>
      </w:r>
    </w:p>
    <w:p w14:paraId="14DE83D2">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（3）载明申请人违反合同义务的条款和内容；</w:t>
      </w:r>
    </w:p>
    <w:p w14:paraId="1E54E11A">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（4）声明不存在合同文件约定或我国法律规定免除申请人或开立人支付责任的情形；</w:t>
      </w:r>
    </w:p>
    <w:p w14:paraId="28171EBD">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（5）付款通知应在本保函有效期内到达的地址是：</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1C844DDA">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受益人发出的书面付款通知应由其为鉴明受益人法定代表人（负责人）或授权代理人签字并加盖公章。</w:t>
      </w:r>
    </w:p>
    <w:p w14:paraId="31A6C9D2">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五、本保函项下的权利不得转让，不得设定担保。贵方未经我方书面同意转 让本保函或其项下任何权利，对我方不发生法律效力。 </w:t>
      </w:r>
    </w:p>
    <w:p w14:paraId="080374CC">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六、与本保函有关的基础合同不成立、不生效、无效、被撤销、被解除，不影响本保函的独立有效。 </w:t>
      </w:r>
    </w:p>
    <w:p w14:paraId="3D5A07F2">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AC60CF4">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八、本保函适用的法律为中华人民共和国法律，争议裁判管辖地为中华人民共和国</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6C6948B4">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九、本保函自我方法定代表人或授权代表签字并加盖公章之日起生效。 </w:t>
      </w:r>
    </w:p>
    <w:p w14:paraId="448D47A8">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开 立 人：                              （公章） </w:t>
      </w:r>
    </w:p>
    <w:p w14:paraId="5C51439A">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法定代表人（或授权代表）：               （签字） </w:t>
      </w:r>
    </w:p>
    <w:p w14:paraId="57EE34C7">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地    址：                                       </w:t>
      </w:r>
    </w:p>
    <w:p w14:paraId="740567C1">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邮政编码：                 </w:t>
      </w:r>
    </w:p>
    <w:p w14:paraId="5A51419B">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电    话：                 </w:t>
      </w:r>
    </w:p>
    <w:p w14:paraId="22B888CB">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传    真：                 </w:t>
      </w:r>
    </w:p>
    <w:p w14:paraId="6BEE3C9E">
      <w:pPr>
        <w:widowControl w:val="0"/>
        <w:spacing w:line="500" w:lineRule="exact"/>
        <w:ind w:firstLine="472" w:firstLineChars="20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开立时间：      年      月    </w:t>
      </w:r>
    </w:p>
    <w:p w14:paraId="07D6DE32">
      <w:pPr>
        <w:widowControl w:val="0"/>
        <w:spacing w:line="360" w:lineRule="auto"/>
        <w:jc w:val="left"/>
        <w:rPr>
          <w:rFonts w:ascii="宋体" w:hAnsi="宋体" w:eastAsia="宋体" w:cs="宋体"/>
          <w:color w:val="000000" w:themeColor="text1"/>
          <w:kern w:val="2"/>
          <w:sz w:val="32"/>
          <w:szCs w:val="32"/>
          <w:highlight w:val="none"/>
          <w:lang w:val="en-US" w:eastAsia="zh-CN" w:bidi="ar-SA"/>
          <w14:textFill>
            <w14:solidFill>
              <w14:schemeClr w14:val="tx1"/>
            </w14:solidFill>
          </w14:textFill>
        </w:rPr>
      </w:pPr>
      <w:r>
        <w:rPr>
          <w:rFonts w:ascii="宋体" w:hAnsi="宋体" w:eastAsia="宋体" w:cs="宋体"/>
          <w:color w:val="000000" w:themeColor="text1"/>
          <w:kern w:val="2"/>
          <w:sz w:val="30"/>
          <w:szCs w:val="30"/>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附件7：</w:t>
      </w:r>
    </w:p>
    <w:p w14:paraId="5E32DF75">
      <w:pPr>
        <w:widowControl w:val="0"/>
        <w:spacing w:line="360" w:lineRule="auto"/>
        <w:jc w:val="both"/>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346B6CF1">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履约保函示范文本</w:t>
      </w:r>
    </w:p>
    <w:p w14:paraId="7E5EF473">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（非独立保函）</w:t>
      </w:r>
    </w:p>
    <w:p w14:paraId="64B82233">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22113BEE">
      <w:pPr>
        <w:widowControl w:val="0"/>
        <w:wordWrap w:val="0"/>
        <w:spacing w:line="360" w:lineRule="auto"/>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编号：</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7C603318">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承包人：</w:t>
      </w:r>
    </w:p>
    <w:p w14:paraId="28AC71F9">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19745CCC">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担保权人/发包人： </w:t>
      </w:r>
    </w:p>
    <w:p w14:paraId="350DD7BF">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3012118F">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保证人：</w:t>
      </w:r>
    </w:p>
    <w:p w14:paraId="09060DD9">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4AF648FA">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1B5ECF8B">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（发包人名称）： </w:t>
      </w:r>
    </w:p>
    <w:p w14:paraId="19F0FF8A">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鉴于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（以下简称“发包人”）与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（以下简称“承包人”）于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日就</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工程（以下简称“本工程”）施工和有关事项协商一致共同签订</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（以下简称“主合同”），我方即保证人基于承包人的请求，同意就承包人履行与贵方签订的主合同项下的义务，向贵方提供如下保证担保（以下简称“本保证担保”）。 </w:t>
      </w:r>
    </w:p>
    <w:p w14:paraId="0916474A">
      <w:pPr>
        <w:widowControl w:val="0"/>
        <w:spacing w:line="360" w:lineRule="auto"/>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一、保证担保的范围及保证担保金额</w:t>
      </w:r>
    </w:p>
    <w:p w14:paraId="4EC5FB25">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1.保证担保范围：承包人未按照主合同的约定履行义务，应当向贵方承担的违约责任和赔偿因此造成的损失、利息、律师费、诉讼费用等实现债权的费用。</w:t>
      </w:r>
    </w:p>
    <w:p w14:paraId="49D9EE5E">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2.保证担保金额最高不超过人民币（大写）</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42A5BE9E">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二、保证担保的方式及保证期间 </w:t>
      </w:r>
    </w:p>
    <w:p w14:paraId="107EA87F">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1.保证担保方式：连带责任保证。</w:t>
      </w:r>
    </w:p>
    <w:p w14:paraId="5B32C655">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2.保证期间：自出具之日起至主合同约定的缺陷责任期后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日止，最迟不超过</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日。 </w:t>
      </w:r>
    </w:p>
    <w:p w14:paraId="12362EDE">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三、承担保证担保责任的形式</w:t>
      </w:r>
    </w:p>
    <w:p w14:paraId="215C04C6">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我方按照贵方的要求以下列方式之一承担保证担保责任： </w:t>
      </w:r>
    </w:p>
    <w:p w14:paraId="5DBF45DA">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1.向承包人资金、设备或者技术援助，使其能继续履行合同义务；</w:t>
      </w:r>
    </w:p>
    <w:p w14:paraId="19EA70E3">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2.直接接管该项工程或者委托经贵方同意的其他承包商，继续履行合同义务；</w:t>
      </w:r>
    </w:p>
    <w:p w14:paraId="2C4F0D11">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3.在保证担保金额最高限额内，按照合同约定，向贵方承担违约责任和赔偿因此造成的损失，以及利息和律师费、诉讼费用等实现债权的费用。</w:t>
      </w:r>
    </w:p>
    <w:p w14:paraId="0BF227B6">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四、代偿的安排 </w:t>
      </w:r>
    </w:p>
    <w:p w14:paraId="24F248E0">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1F774159">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2.贵方以工程质量不符合主合同约定标准为由，向我方提出违约索赔的，还需同时提供符合相应条件要求的工程质量检测部门出具的质量说明材料。</w:t>
      </w:r>
    </w:p>
    <w:p w14:paraId="5AF146EA">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3.我方收到贵方的书面索赔通知及相应证明材料后，在</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工作日内进行核定后按照本保函的承诺承担保证责任。</w:t>
      </w:r>
    </w:p>
    <w:p w14:paraId="5D2DB2A4">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五、保证担保责任的解除 </w:t>
      </w:r>
    </w:p>
    <w:p w14:paraId="096BEB47">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1.保证期间届满贵方未向我方书面主张保证责任的，自保证期间届满次日起，我方解除保证责任。 </w:t>
      </w:r>
    </w:p>
    <w:p w14:paraId="109C35E7">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11B302CF">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3.按照法律法规的规定应解除我方保证担保责任的其它情形的，我方在本保证担保项下的保证担保责任亦解除。 </w:t>
      </w:r>
    </w:p>
    <w:p w14:paraId="459B9358">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54C1899">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六、免责条款 </w:t>
      </w:r>
    </w:p>
    <w:p w14:paraId="573F5399">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1.因贵方原因致使承包人未按照主合同约定履行义务的，我方不承担保证担保责任。 </w:t>
      </w:r>
    </w:p>
    <w:p w14:paraId="726F5726">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2.依照法律规定或贵方与发包人的另行约定，免除承包人部分或全部义务的，我方亦免除其相应的保证担保责任。 </w:t>
      </w:r>
    </w:p>
    <w:p w14:paraId="747786B8">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3.因不可抗力造成承包人未按照主合同约定履行义务的，我方不承担保证担保责任。</w:t>
      </w:r>
    </w:p>
    <w:p w14:paraId="23F43229">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七、其他</w:t>
      </w:r>
    </w:p>
    <w:p w14:paraId="620F38AA">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1.本保证担保项下的权利不得转让，不得设定担保。贵方未经我方书面同意转让本保证担保或其项下任何权利，对我方不发生法律效力。</w:t>
      </w:r>
    </w:p>
    <w:p w14:paraId="5AFFE7A7">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2.本保证担保适用的法律为中华人民共和国法律，争议裁判管辖地为中华人民共和国</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5D991225">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3.本保证担保自我方法定代表人或授权代表签字并加盖公章之日起生效。</w:t>
      </w:r>
    </w:p>
    <w:p w14:paraId="0E808D60">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396ED686">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保 证 人：                              （公章）</w:t>
      </w:r>
    </w:p>
    <w:p w14:paraId="655A38A0">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法定代表人（或授权代表）：              （签字）</w:t>
      </w:r>
    </w:p>
    <w:p w14:paraId="6EF187C1">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7184E983">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邮政编码：</w:t>
      </w:r>
    </w:p>
    <w:p w14:paraId="740A4C44">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    话：</w:t>
      </w:r>
    </w:p>
    <w:p w14:paraId="47A032D3">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传    真：</w:t>
      </w:r>
    </w:p>
    <w:p w14:paraId="351188CE">
      <w:pPr>
        <w:widowControl w:val="0"/>
        <w:spacing w:line="360" w:lineRule="auto"/>
        <w:ind w:firstLine="472" w:firstLineChars="20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    间：      年   月   日</w:t>
      </w:r>
    </w:p>
    <w:p w14:paraId="08C9AD1C">
      <w:pPr>
        <w:widowControl w:val="0"/>
        <w:spacing w:line="440" w:lineRule="exact"/>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附件8：</w:t>
      </w:r>
    </w:p>
    <w:p w14:paraId="4036B4AA">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支付保函示范文本</w:t>
      </w:r>
    </w:p>
    <w:p w14:paraId="30A8B0FB">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（独立保函）</w:t>
      </w:r>
    </w:p>
    <w:p w14:paraId="21230488">
      <w:pPr>
        <w:widowControl w:val="0"/>
        <w:wordWrap w:val="0"/>
        <w:spacing w:line="360" w:lineRule="auto"/>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编号：</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07B272DB">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申请人：</w:t>
      </w:r>
    </w:p>
    <w:p w14:paraId="549405F6">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1DCD3EDE">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受益人：</w:t>
      </w:r>
    </w:p>
    <w:p w14:paraId="5E19D9AF">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36E82378">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开立人：</w:t>
      </w:r>
    </w:p>
    <w:p w14:paraId="4CE4DE89">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5394933A">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4E129B2F">
      <w:pPr>
        <w:widowControl w:val="0"/>
        <w:spacing w:line="500" w:lineRule="exact"/>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348" w:name="_Hlk40355074"/>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（受益人名称）： </w:t>
      </w:r>
    </w:p>
    <w:bookmarkEnd w:id="348"/>
    <w:p w14:paraId="307B7347">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鉴于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（以下简称“受益人”）与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（以下简称“申请人”）于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日就</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工程（以下简称“本工程”）施工和有关事项协商一致共同签订</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14:paraId="47AEA843">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一、本保函担保范围：申请人未履行基础合同约定的工程款支付义务，应当向贵方承担的违约责任和赔偿因此造成的损失、利息、律师费、诉讼费用等实现债权的费用。</w:t>
      </w:r>
    </w:p>
    <w:p w14:paraId="157DD10C">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二、本保函担保金额最高不超过人民币（大写）</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1E129068">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三、本保函有效期自开立之日起至基础合同约定的除工程质量保修金以外的全部工程结算款项支付之日后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日止，最迟不超过</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日。 </w:t>
      </w:r>
    </w:p>
    <w:p w14:paraId="4AD4AE08">
      <w:pPr>
        <w:widowControl w:val="0"/>
        <w:spacing w:line="500" w:lineRule="exact"/>
        <w:ind w:firstLine="48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四、我方承诺，在收到受益人发来的书面付款通知后的</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日内无条件支付，前述书面付款通知即为付款要求之单据，且应满足以下要求：</w:t>
      </w:r>
    </w:p>
    <w:p w14:paraId="4B3F3A2F">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（1）付款通知到达的日期在本保函的有效期内；</w:t>
      </w:r>
    </w:p>
    <w:p w14:paraId="42D14527">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（2）载明要求支付的金额；</w:t>
      </w:r>
    </w:p>
    <w:p w14:paraId="41B7111A">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（3）载明申请人违反合同义务的条款和内容；</w:t>
      </w:r>
    </w:p>
    <w:p w14:paraId="73E42245">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（4）声明不存在合同文件约定或我国法律规定免除申请人或开立人支付责任的情形；</w:t>
      </w:r>
    </w:p>
    <w:p w14:paraId="1EDFFBD4">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（5）付款通知应在本保函有效期内到达的地址是：</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p>
    <w:p w14:paraId="4BE1366C">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受益人发出的书面付款通知应由其为鉴明受益人法定代表人（负责人）或授权代理人签字并加盖公章。</w:t>
      </w:r>
    </w:p>
    <w:p w14:paraId="4D270195">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五、本保函项下的权利不得转让，不得设定担保。贵方未经我方书面同意转 让本保函或其项下任何权利，对我方不发生法律效力。 </w:t>
      </w:r>
    </w:p>
    <w:p w14:paraId="0C8AF516">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六、与本保函有关的基础合同不成立、不生效、无效、被撤销、被解除，不影响本保函的独立有效。 </w:t>
      </w:r>
    </w:p>
    <w:p w14:paraId="3B329E7A">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七、贵方应在本保函到期后的七日内将本保函正本退回我方注销，但是不论贵方是否按此要求将本保函正本退回我方，我方在本保函项下的义务和责任均在保函有效期到期后自动消灭。 </w:t>
      </w:r>
    </w:p>
    <w:p w14:paraId="182E90A8">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八、本保函适用的法律为中华人民共和国法律，争议裁判管辖地为中华人民共和国</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5795AFFF">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九、本保函自我方法定代表人</w:t>
      </w:r>
      <w:bookmarkStart w:id="349" w:name="_Hlk58487855"/>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或授权代表</w:t>
      </w:r>
      <w:bookmarkEnd w:id="349"/>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签字并加盖公章之日起生效。 </w:t>
      </w:r>
    </w:p>
    <w:p w14:paraId="7710D758">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25390EB3">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开 立 人：                              （公章） </w:t>
      </w:r>
    </w:p>
    <w:p w14:paraId="1C1AF31D">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法定代表人（或授权代表）：               （签字） </w:t>
      </w:r>
    </w:p>
    <w:p w14:paraId="3B1027C4">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289380B7">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邮政编码：</w:t>
      </w:r>
    </w:p>
    <w:p w14:paraId="22A7F733">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电    话：</w:t>
      </w:r>
    </w:p>
    <w:p w14:paraId="23C469A6">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传    真：</w:t>
      </w:r>
    </w:p>
    <w:p w14:paraId="4DBF47B0">
      <w:pPr>
        <w:widowControl w:val="0"/>
        <w:spacing w:line="500" w:lineRule="exact"/>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开立时间：      年   月   日</w:t>
      </w:r>
    </w:p>
    <w:p w14:paraId="005D8594">
      <w:pPr>
        <w:widowControl w:val="0"/>
        <w:spacing w:line="360" w:lineRule="auto"/>
        <w:jc w:val="left"/>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ascii="宋体" w:hAnsi="宋体" w:eastAsia="宋体" w:cs="宋体"/>
          <w:color w:val="000000" w:themeColor="text1"/>
          <w:kern w:val="2"/>
          <w:sz w:val="24"/>
          <w:szCs w:val="24"/>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2"/>
          <w:szCs w:val="32"/>
          <w:highlight w:val="none"/>
          <w:lang w:val="en-US" w:eastAsia="zh-CN" w:bidi="ar-SA"/>
          <w14:textFill>
            <w14:solidFill>
              <w14:schemeClr w14:val="tx1"/>
            </w14:solidFill>
          </w14:textFill>
        </w:rPr>
        <w:t>附件8：</w:t>
      </w:r>
    </w:p>
    <w:p w14:paraId="1C372727">
      <w:pPr>
        <w:widowControl w:val="0"/>
        <w:spacing w:line="360" w:lineRule="auto"/>
        <w:jc w:val="left"/>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p>
    <w:p w14:paraId="225B9968">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支付保函示范文本</w:t>
      </w:r>
    </w:p>
    <w:p w14:paraId="5A3E8E0F">
      <w:pPr>
        <w:widowControl w:val="0"/>
        <w:spacing w:line="360" w:lineRule="auto"/>
        <w:jc w:val="center"/>
        <w:rPr>
          <w:rFonts w:ascii="宋体" w:hAnsi="宋体" w:eastAsia="宋体" w:cs="宋体"/>
          <w:b/>
          <w:bCs/>
          <w:color w:val="000000" w:themeColor="text1"/>
          <w:kern w:val="2"/>
          <w:sz w:val="32"/>
          <w:szCs w:val="32"/>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32"/>
          <w:szCs w:val="32"/>
          <w:highlight w:val="none"/>
          <w:lang w:val="en-US" w:eastAsia="zh-CN" w:bidi="ar-SA"/>
          <w14:textFill>
            <w14:solidFill>
              <w14:schemeClr w14:val="tx1"/>
            </w14:solidFill>
          </w14:textFill>
        </w:rPr>
        <w:t>（非独立保函）</w:t>
      </w:r>
    </w:p>
    <w:p w14:paraId="52CA2BFC">
      <w:pPr>
        <w:widowControl w:val="0"/>
        <w:wordWrap w:val="0"/>
        <w:spacing w:line="360" w:lineRule="auto"/>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编号：</w:t>
      </w:r>
      <w:r>
        <w:rPr>
          <w:rFonts w:hint="eastAsia" w:ascii="宋体" w:hAnsi="宋体" w:eastAsia="宋体" w:cs="宋体"/>
          <w:i/>
          <w:iCs/>
          <w:color w:val="000000" w:themeColor="text1"/>
          <w:kern w:val="2"/>
          <w:sz w:val="21"/>
          <w:szCs w:val="22"/>
          <w:highlight w:val="none"/>
          <w:u w:val="single"/>
          <w:lang w:val="en-US" w:eastAsia="zh-CN" w:bidi="ar-SA"/>
          <w14:textFill>
            <w14:solidFill>
              <w14:schemeClr w14:val="tx1"/>
            </w14:solidFill>
          </w14:textFill>
        </w:rPr>
        <w:t xml:space="preserve">      </w:t>
      </w:r>
    </w:p>
    <w:p w14:paraId="0E3480A7">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发包人：</w:t>
      </w:r>
    </w:p>
    <w:p w14:paraId="771F75DA">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29B50805">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担保权人/承包人： </w:t>
      </w:r>
    </w:p>
    <w:p w14:paraId="273CDAFF">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08BD6743">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保证人：</w:t>
      </w:r>
    </w:p>
    <w:p w14:paraId="1F4D1747">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33EF0301">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0F088C72">
      <w:pPr>
        <w:widowControl w:val="0"/>
        <w:spacing w:line="360" w:lineRule="auto"/>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（承包人名称）： </w:t>
      </w:r>
    </w:p>
    <w:p w14:paraId="26852D58">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鉴于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（以下简称“发包人”）与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（以下简称“承包人”）于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日就</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工程（以下简称“本工程”）施工和有关事项协商一致共同签订</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14:paraId="6343D719">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一、保证担保的范围及保证担保金额</w:t>
      </w:r>
    </w:p>
    <w:p w14:paraId="1416F99C">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1.保证担保范围：申请人未履行主合同约定的工程款支付义务，应当向贵方承担的违约责任和赔偿因此造成的损失、利息、律师费、诉讼费用等实现债权的费用。</w:t>
      </w:r>
    </w:p>
    <w:p w14:paraId="70D2E360">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2.保证担保金额最高不超过人民币（大写）</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元（¥</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2BC83B07">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二、保证担保的方式及保证期间 </w:t>
      </w:r>
    </w:p>
    <w:p w14:paraId="096C72BE">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1.保证担保方式：连带责任保证。</w:t>
      </w:r>
    </w:p>
    <w:p w14:paraId="45C03E41">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2.保证期间：自出具之日起至主合同约定的除工程质量保修金以外的工程款支付之日后</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日止，最迟不超过</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日。 </w:t>
      </w:r>
    </w:p>
    <w:p w14:paraId="09AD8BAD">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三、承担保证担保责任的形式</w:t>
      </w:r>
    </w:p>
    <w:p w14:paraId="0790BB92">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发包人未按合同约定向贵方支付主合同项下工程款的，由我方在保证金额内代为支付，并赔偿因此给贵方造成的损失，以及利息和律师费、诉讼费用等实现债权的费用。</w:t>
      </w:r>
    </w:p>
    <w:p w14:paraId="7F31A6F4">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四、代偿的安排 </w:t>
      </w:r>
    </w:p>
    <w:p w14:paraId="35510F75">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1.贵方要求我方承担保证责任的，应向我方发出书面索赔通知及发包人未支付主合同约定工程款的证明材料。索赔通知应写明要求索赔的金额，支付款项应到达的帐号。</w:t>
      </w:r>
    </w:p>
    <w:p w14:paraId="00C36E33">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2F91E82C">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3.我方收到贵方的书面索赔通知及相应证明材料后，在</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工作日内进行核定后按照本保函的承诺承担保证责任。</w:t>
      </w:r>
    </w:p>
    <w:p w14:paraId="66C7E523">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五、保证担保责任的解除 </w:t>
      </w:r>
    </w:p>
    <w:p w14:paraId="322873BC">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1.保证期间届满贵方未向我方书面主张保证责任的，自保证期间届满次日起，我方解除保证责任。 </w:t>
      </w:r>
    </w:p>
    <w:p w14:paraId="05288163">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2.我方按照本保证担保向贵方履行了保证担保责任后，自我方向贵方支付的金额达到最高保证担保金额之日起，保证担保责任解除。 </w:t>
      </w:r>
    </w:p>
    <w:p w14:paraId="4D92C386">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3.按照法律法规的规定应解除我方保证担保责任的其它情形的，我方在本保证担保项下的保证担保责任亦解除。 </w:t>
      </w:r>
    </w:p>
    <w:p w14:paraId="3D3298B1">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3A20A654">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六、免责条款 </w:t>
      </w:r>
    </w:p>
    <w:p w14:paraId="7745C45F">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1.因贵方原因致使发包人未履行主合同项下工程款付款义务的，我方不承担保证担保责任。 </w:t>
      </w:r>
    </w:p>
    <w:p w14:paraId="22653E73">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2.依照法律规定或贵方与发包人的另行约定，免除发包人部分或全部义务的，我方亦免除其相应的保证担保责任。 </w:t>
      </w:r>
    </w:p>
    <w:p w14:paraId="6857807E">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3.因不可抗力造成发包人未履行主合同项下工程款付款义务的，我方不承担保证担保责任。</w:t>
      </w:r>
    </w:p>
    <w:p w14:paraId="6D9C4DF0">
      <w:pPr>
        <w:widowControl w:val="0"/>
        <w:spacing w:line="360" w:lineRule="auto"/>
        <w:ind w:firstLine="472" w:firstLineChars="200"/>
        <w:jc w:val="both"/>
        <w:rPr>
          <w:rFonts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七、其他</w:t>
      </w:r>
    </w:p>
    <w:p w14:paraId="210FB6D0">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1.本保证担保项下的权利不得转让，不得设定担保。贵方未经我方书面同意转让本保证担保或其项下任何权利，对我方不发生法律效力。 </w:t>
      </w:r>
    </w:p>
    <w:p w14:paraId="6E8F014E">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2.本保证担保适用的法律为中华人民共和国法律，争议裁判管辖地为中华人民共和国</w:t>
      </w:r>
      <w:r>
        <w:rPr>
          <w:rFonts w:hint="eastAsia" w:ascii="宋体" w:hAnsi="宋体" w:eastAsia="宋体" w:cs="宋体"/>
          <w:color w:val="000000" w:themeColor="text1"/>
          <w:kern w:val="2"/>
          <w:sz w:val="24"/>
          <w:szCs w:val="24"/>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 </w:t>
      </w:r>
    </w:p>
    <w:p w14:paraId="6FBADC15">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3.本保证担保自我方法定代表人或授权代表签字并加盖公章之日起生效。 </w:t>
      </w:r>
    </w:p>
    <w:p w14:paraId="34E2952A">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p>
    <w:p w14:paraId="5991DC1B">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保 证 人：                              （公章） </w:t>
      </w:r>
    </w:p>
    <w:p w14:paraId="777E2473">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法定代表人（或授权代表）：               （签字） </w:t>
      </w:r>
    </w:p>
    <w:p w14:paraId="06BFA9F2">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地    址：</w:t>
      </w:r>
    </w:p>
    <w:p w14:paraId="7EB96672">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邮政编码：</w:t>
      </w:r>
    </w:p>
    <w:p w14:paraId="542DE710">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电    话： </w:t>
      </w:r>
    </w:p>
    <w:p w14:paraId="59C5EFF7">
      <w:pPr>
        <w:widowControl w:val="0"/>
        <w:spacing w:line="360" w:lineRule="auto"/>
        <w:ind w:firstLine="472" w:firstLineChars="20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传    真：</w:t>
      </w:r>
    </w:p>
    <w:p w14:paraId="7F7E4DD7">
      <w:pPr>
        <w:widowControl w:val="0"/>
        <w:spacing w:line="360" w:lineRule="auto"/>
        <w:ind w:firstLine="472" w:firstLineChars="200"/>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时    间：      年   月   日</w:t>
      </w:r>
    </w:p>
    <w:p w14:paraId="71A001DA">
      <w:pPr>
        <w:widowControl w:val="0"/>
        <w:spacing w:before="120" w:beforeLines="50"/>
        <w:ind w:left="1200" w:hanging="944" w:hangingChars="400"/>
        <w:jc w:val="both"/>
        <w:rPr>
          <w:rFonts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附件9：</w:t>
      </w:r>
    </w:p>
    <w:p w14:paraId="685751F5">
      <w:pPr>
        <w:widowControl w:val="0"/>
        <w:jc w:val="center"/>
        <w:rPr>
          <w:rFonts w:ascii="宋体" w:hAnsi="宋体" w:eastAsia="宋体" w:cs="宋体"/>
          <w:b/>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6"/>
          <w:szCs w:val="36"/>
          <w:highlight w:val="none"/>
          <w:lang w:val="en-US" w:eastAsia="zh-CN" w:bidi="ar-SA"/>
          <w14:textFill>
            <w14:solidFill>
              <w14:schemeClr w14:val="tx1"/>
            </w14:solidFill>
          </w14:textFill>
        </w:rPr>
        <w:t>进度款支付申请（核准）表</w:t>
      </w:r>
    </w:p>
    <w:p w14:paraId="7FCEE315">
      <w:pPr>
        <w:widowControl w:val="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工程名称：                                             编号：</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52"/>
      </w:tblGrid>
      <w:tr w14:paraId="5013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1176200C">
            <w:pPr>
              <w:widowControl w:val="0"/>
              <w:spacing w:line="480" w:lineRule="exact"/>
              <w:ind w:left="514" w:leftChars="149" w:hanging="208" w:hangingChars="101"/>
              <w:jc w:val="both"/>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致：</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（发包人全称）</w:t>
            </w:r>
          </w:p>
          <w:p w14:paraId="35E247D0">
            <w:pPr>
              <w:widowControl w:val="0"/>
              <w:spacing w:line="400" w:lineRule="exact"/>
              <w:ind w:left="-4" w:leftChars="-2" w:firstLine="309" w:firstLineChars="15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我方于</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至</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期间已完成了</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工作，根据施工合同的约定，现申请支付本期的合同款额为(大写)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元，(小写)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元，请予核准。</w:t>
            </w:r>
          </w:p>
          <w:tbl>
            <w:tblPr>
              <w:tblStyle w:val="32"/>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340"/>
              <w:gridCol w:w="1340"/>
              <w:gridCol w:w="1440"/>
              <w:gridCol w:w="1260"/>
              <w:gridCol w:w="931"/>
            </w:tblGrid>
            <w:tr w14:paraId="442D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6F403496">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序号</w:t>
                  </w:r>
                </w:p>
              </w:tc>
              <w:tc>
                <w:tcPr>
                  <w:tcW w:w="3340" w:type="dxa"/>
                  <w:noWrap w:val="0"/>
                  <w:vAlign w:val="center"/>
                </w:tcPr>
                <w:p w14:paraId="28F3E053">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名      称</w:t>
                  </w:r>
                </w:p>
              </w:tc>
              <w:tc>
                <w:tcPr>
                  <w:tcW w:w="1340" w:type="dxa"/>
                  <w:noWrap w:val="0"/>
                  <w:vAlign w:val="center"/>
                </w:tcPr>
                <w:p w14:paraId="451DA4F1">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实际金额（元）</w:t>
                  </w:r>
                </w:p>
              </w:tc>
              <w:tc>
                <w:tcPr>
                  <w:tcW w:w="1440" w:type="dxa"/>
                  <w:noWrap w:val="0"/>
                  <w:vAlign w:val="center"/>
                </w:tcPr>
                <w:p w14:paraId="39E89749">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申请金额（元）</w:t>
                  </w:r>
                </w:p>
              </w:tc>
              <w:tc>
                <w:tcPr>
                  <w:tcW w:w="1260" w:type="dxa"/>
                  <w:noWrap w:val="0"/>
                  <w:vAlign w:val="center"/>
                </w:tcPr>
                <w:p w14:paraId="34588BD0">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复核金额（元）</w:t>
                  </w:r>
                </w:p>
              </w:tc>
              <w:tc>
                <w:tcPr>
                  <w:tcW w:w="931" w:type="dxa"/>
                  <w:noWrap w:val="0"/>
                  <w:vAlign w:val="center"/>
                </w:tcPr>
                <w:p w14:paraId="24CA1582">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备注</w:t>
                  </w:r>
                </w:p>
              </w:tc>
            </w:tr>
            <w:tr w14:paraId="0DB6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86FEB66">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1</w:t>
                  </w:r>
                </w:p>
              </w:tc>
              <w:tc>
                <w:tcPr>
                  <w:tcW w:w="3340" w:type="dxa"/>
                  <w:noWrap w:val="0"/>
                  <w:vAlign w:val="top"/>
                </w:tcPr>
                <w:p w14:paraId="2A433CF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累计已完成的工程价款</w:t>
                  </w:r>
                </w:p>
              </w:tc>
              <w:tc>
                <w:tcPr>
                  <w:tcW w:w="1340" w:type="dxa"/>
                  <w:noWrap w:val="0"/>
                  <w:vAlign w:val="top"/>
                </w:tcPr>
                <w:p w14:paraId="730045B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358DB8C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1519531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5E87FA27">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668DE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567BF0D">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340" w:type="dxa"/>
                  <w:noWrap w:val="0"/>
                  <w:vAlign w:val="top"/>
                </w:tcPr>
                <w:p w14:paraId="278D29E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其中：人工费</w:t>
                  </w:r>
                </w:p>
              </w:tc>
              <w:tc>
                <w:tcPr>
                  <w:tcW w:w="1340" w:type="dxa"/>
                  <w:noWrap w:val="0"/>
                  <w:vAlign w:val="top"/>
                </w:tcPr>
                <w:p w14:paraId="74041A8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7792200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2C700ED2">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2D46B40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7D11F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E5E36F8">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2</w:t>
                  </w:r>
                </w:p>
              </w:tc>
              <w:tc>
                <w:tcPr>
                  <w:tcW w:w="3340" w:type="dxa"/>
                  <w:noWrap w:val="0"/>
                  <w:vAlign w:val="top"/>
                </w:tcPr>
                <w:p w14:paraId="1B58917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累计已实际支付的工程价款</w:t>
                  </w:r>
                </w:p>
              </w:tc>
              <w:tc>
                <w:tcPr>
                  <w:tcW w:w="1340" w:type="dxa"/>
                  <w:noWrap w:val="0"/>
                  <w:vAlign w:val="top"/>
                </w:tcPr>
                <w:p w14:paraId="0E90C43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2DCCE4D0">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144795B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49CF6BC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0246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9B07B63">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340" w:type="dxa"/>
                  <w:noWrap w:val="0"/>
                  <w:vAlign w:val="top"/>
                </w:tcPr>
                <w:p w14:paraId="695AF10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其中：人工费</w:t>
                  </w:r>
                </w:p>
              </w:tc>
              <w:tc>
                <w:tcPr>
                  <w:tcW w:w="1340" w:type="dxa"/>
                  <w:noWrap w:val="0"/>
                  <w:vAlign w:val="top"/>
                </w:tcPr>
                <w:p w14:paraId="08C5BA69">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0E3EFFD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6949A7A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50F13A0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13E3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7C68878">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3</w:t>
                  </w:r>
                </w:p>
              </w:tc>
              <w:tc>
                <w:tcPr>
                  <w:tcW w:w="3340" w:type="dxa"/>
                  <w:noWrap w:val="0"/>
                  <w:vAlign w:val="top"/>
                </w:tcPr>
                <w:p w14:paraId="230D62B9">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本周期已完成的工程价款</w:t>
                  </w:r>
                </w:p>
              </w:tc>
              <w:tc>
                <w:tcPr>
                  <w:tcW w:w="1340" w:type="dxa"/>
                  <w:noWrap w:val="0"/>
                  <w:vAlign w:val="top"/>
                </w:tcPr>
                <w:p w14:paraId="3D79631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024B8192">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1C35283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03468250">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28BA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7F3BC71">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340" w:type="dxa"/>
                  <w:noWrap w:val="0"/>
                  <w:vAlign w:val="top"/>
                </w:tcPr>
                <w:p w14:paraId="5BF55BD7">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其中：人工费</w:t>
                  </w:r>
                </w:p>
              </w:tc>
              <w:tc>
                <w:tcPr>
                  <w:tcW w:w="1340" w:type="dxa"/>
                  <w:noWrap w:val="0"/>
                  <w:vAlign w:val="top"/>
                </w:tcPr>
                <w:p w14:paraId="5256BEF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23A112A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628F6620">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3287E78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1F88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48AF2B">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4</w:t>
                  </w:r>
                </w:p>
              </w:tc>
              <w:tc>
                <w:tcPr>
                  <w:tcW w:w="3340" w:type="dxa"/>
                  <w:noWrap w:val="0"/>
                  <w:vAlign w:val="top"/>
                </w:tcPr>
                <w:p w14:paraId="581F8C2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本周期应扣减的金额</w:t>
                  </w:r>
                </w:p>
              </w:tc>
              <w:tc>
                <w:tcPr>
                  <w:tcW w:w="1340" w:type="dxa"/>
                  <w:noWrap w:val="0"/>
                  <w:vAlign w:val="top"/>
                </w:tcPr>
                <w:p w14:paraId="0E600D29">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1BC33C0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4F45751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25F57092">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3E036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257680B">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4.1</w:t>
                  </w:r>
                </w:p>
              </w:tc>
              <w:tc>
                <w:tcPr>
                  <w:tcW w:w="3340" w:type="dxa"/>
                  <w:noWrap w:val="0"/>
                  <w:vAlign w:val="top"/>
                </w:tcPr>
                <w:p w14:paraId="3FF6E60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本周期实际应抵扣的预付款</w:t>
                  </w:r>
                </w:p>
              </w:tc>
              <w:tc>
                <w:tcPr>
                  <w:tcW w:w="1340" w:type="dxa"/>
                  <w:noWrap w:val="0"/>
                  <w:vAlign w:val="top"/>
                </w:tcPr>
                <w:p w14:paraId="2CD6576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4D654BE6">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7A1E85F0">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0C46D55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0CCC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70AC56">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4.2</w:t>
                  </w:r>
                </w:p>
              </w:tc>
              <w:tc>
                <w:tcPr>
                  <w:tcW w:w="3340" w:type="dxa"/>
                  <w:noWrap w:val="0"/>
                  <w:vAlign w:val="top"/>
                </w:tcPr>
                <w:p w14:paraId="35D041B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本周期应扣减的金额</w:t>
                  </w:r>
                </w:p>
              </w:tc>
              <w:tc>
                <w:tcPr>
                  <w:tcW w:w="1340" w:type="dxa"/>
                  <w:noWrap w:val="0"/>
                  <w:vAlign w:val="top"/>
                </w:tcPr>
                <w:p w14:paraId="23424F17">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389D045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4C616B3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7BDF6CD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648E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C964F63">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5</w:t>
                  </w:r>
                </w:p>
              </w:tc>
              <w:tc>
                <w:tcPr>
                  <w:tcW w:w="3340" w:type="dxa"/>
                  <w:noWrap w:val="0"/>
                  <w:vAlign w:val="top"/>
                </w:tcPr>
                <w:p w14:paraId="0EA06729">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本周期应支付的合同价款</w:t>
                  </w:r>
                </w:p>
              </w:tc>
              <w:tc>
                <w:tcPr>
                  <w:tcW w:w="1340" w:type="dxa"/>
                  <w:noWrap w:val="0"/>
                  <w:vAlign w:val="top"/>
                </w:tcPr>
                <w:p w14:paraId="35E0473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230E45B9">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77668DE0">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1AA42910">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6552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2BF55BD">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340" w:type="dxa"/>
                  <w:noWrap w:val="0"/>
                  <w:vAlign w:val="top"/>
                </w:tcPr>
                <w:p w14:paraId="7A05A7B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其中：人工费</w:t>
                  </w:r>
                </w:p>
              </w:tc>
              <w:tc>
                <w:tcPr>
                  <w:tcW w:w="1340" w:type="dxa"/>
                  <w:noWrap w:val="0"/>
                  <w:vAlign w:val="top"/>
                </w:tcPr>
                <w:p w14:paraId="0211128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440" w:type="dxa"/>
                  <w:noWrap w:val="0"/>
                  <w:vAlign w:val="top"/>
                </w:tcPr>
                <w:p w14:paraId="7BF9EEE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260" w:type="dxa"/>
                  <w:noWrap w:val="0"/>
                  <w:vAlign w:val="top"/>
                </w:tcPr>
                <w:p w14:paraId="441C6CD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931" w:type="dxa"/>
                  <w:noWrap w:val="0"/>
                  <w:vAlign w:val="top"/>
                </w:tcPr>
                <w:p w14:paraId="4D8C13E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bl>
          <w:p w14:paraId="0BEED244">
            <w:pPr>
              <w:widowControl w:val="0"/>
              <w:wordWrap w:val="0"/>
              <w:spacing w:line="400" w:lineRule="exact"/>
              <w:ind w:right="42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附：上述3、4详见附件清单。</w:t>
            </w:r>
          </w:p>
          <w:p w14:paraId="45B85DF1">
            <w:pPr>
              <w:widowControl w:val="0"/>
              <w:wordWrap w:val="0"/>
              <w:spacing w:line="400" w:lineRule="exact"/>
              <w:ind w:right="42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承包人（章）             </w:t>
            </w:r>
          </w:p>
          <w:p w14:paraId="13E83604">
            <w:pPr>
              <w:widowControl w:val="0"/>
              <w:spacing w:line="400" w:lineRule="exact"/>
              <w:ind w:right="420" w:firstLine="435"/>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造价人员</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承包人代表</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r w14:paraId="4D7D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1928A41F">
            <w:pPr>
              <w:widowControl w:val="0"/>
              <w:spacing w:line="36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复核意见：</w:t>
            </w:r>
          </w:p>
          <w:p w14:paraId="7F3E9C4D">
            <w:pPr>
              <w:widowControl w:val="0"/>
              <w:spacing w:line="360" w:lineRule="exact"/>
              <w:ind w:firstLine="312"/>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□与实际施工情况不相符，修改意见见附件。</w:t>
            </w:r>
          </w:p>
          <w:p w14:paraId="58595530">
            <w:pPr>
              <w:widowControl w:val="0"/>
              <w:spacing w:line="360" w:lineRule="exact"/>
              <w:ind w:firstLine="312"/>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□与实际施工情况相符，具体金额由造价工程师复核。</w:t>
            </w:r>
          </w:p>
          <w:p w14:paraId="690AA1A4">
            <w:pPr>
              <w:widowControl w:val="0"/>
              <w:spacing w:line="360" w:lineRule="exact"/>
              <w:ind w:firstLine="435"/>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60505625">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监理工程师</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788F393E">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c>
          <w:tcPr>
            <w:tcW w:w="4552" w:type="dxa"/>
            <w:noWrap w:val="0"/>
            <w:vAlign w:val="top"/>
          </w:tcPr>
          <w:p w14:paraId="6D150348">
            <w:pPr>
              <w:widowControl w:val="0"/>
              <w:spacing w:line="36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复核意见：</w:t>
            </w:r>
          </w:p>
          <w:p w14:paraId="32DDF124">
            <w:pPr>
              <w:widowControl w:val="0"/>
              <w:spacing w:line="360" w:lineRule="exact"/>
              <w:ind w:firstLine="435"/>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你方提出的支付申请经复核，本周期已完成工程价款为(大写)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元，（小写）</w:t>
            </w:r>
          </w:p>
          <w:p w14:paraId="52263526">
            <w:pPr>
              <w:widowControl w:val="0"/>
              <w:spacing w:line="36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元，本期间应支付金额为（大写）</w:t>
            </w:r>
          </w:p>
          <w:p w14:paraId="42DE61F6">
            <w:pPr>
              <w:widowControl w:val="0"/>
              <w:spacing w:line="360" w:lineRule="exact"/>
              <w:jc w:val="both"/>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元，（小写）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w:t>
            </w:r>
          </w:p>
          <w:p w14:paraId="018425CA">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造价工程师</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703DB42C">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r w14:paraId="6BEB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766BB6A5">
            <w:pPr>
              <w:widowControl w:val="0"/>
              <w:spacing w:line="40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审核意见：</w:t>
            </w:r>
          </w:p>
          <w:p w14:paraId="2CB670C5">
            <w:pPr>
              <w:widowControl w:val="0"/>
              <w:spacing w:line="400" w:lineRule="exact"/>
              <w:ind w:firstLine="435"/>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□不同意。</w:t>
            </w:r>
          </w:p>
          <w:p w14:paraId="61D6B9E4">
            <w:pPr>
              <w:widowControl w:val="0"/>
              <w:spacing w:line="400" w:lineRule="exact"/>
              <w:ind w:firstLine="412" w:firstLineChars="20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□同意，支付时间为本表签发后的15天内。</w:t>
            </w:r>
          </w:p>
          <w:p w14:paraId="28EE6B5B">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发包人（章）           </w:t>
            </w:r>
          </w:p>
          <w:p w14:paraId="40042CDD">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发包人代表</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129E5C93">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bl>
    <w:p w14:paraId="33143B88">
      <w:pPr>
        <w:keepNext w:val="0"/>
        <w:keepLines w:val="0"/>
        <w:pageBreakBefore w:val="0"/>
        <w:widowControl w:val="0"/>
        <w:kinsoku/>
        <w:wordWrap/>
        <w:overflowPunct/>
        <w:topLinePunct w:val="0"/>
        <w:autoSpaceDE/>
        <w:autoSpaceDN/>
        <w:bidi w:val="0"/>
        <w:adjustRightInd/>
        <w:snapToGrid/>
        <w:spacing w:line="240" w:lineRule="auto"/>
        <w:ind w:left="0" w:firstLine="352" w:firstLineChars="200"/>
        <w:jc w:val="both"/>
        <w:textAlignment w:val="auto"/>
        <w:rPr>
          <w:rFonts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 xml:space="preserve">注：1.在选择栏中的“□”内作标识“√”。 </w:t>
      </w:r>
    </w:p>
    <w:p w14:paraId="003A84DA">
      <w:pPr>
        <w:keepNext w:val="0"/>
        <w:keepLines w:val="0"/>
        <w:pageBreakBefore w:val="0"/>
        <w:widowControl w:val="0"/>
        <w:kinsoku/>
        <w:wordWrap/>
        <w:overflowPunct/>
        <w:topLinePunct w:val="0"/>
        <w:autoSpaceDE/>
        <w:autoSpaceDN/>
        <w:bidi w:val="0"/>
        <w:adjustRightInd/>
        <w:snapToGrid/>
        <w:spacing w:line="240" w:lineRule="auto"/>
        <w:ind w:left="0" w:firstLine="352" w:firstLineChars="200"/>
        <w:jc w:val="both"/>
        <w:textAlignment w:val="auto"/>
        <w:rPr>
          <w:rFonts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 xml:space="preserve">    2.本表一式四份，由承包人填报，发包人、监理人、造价咨询人、承包人各存一份。</w:t>
      </w:r>
    </w:p>
    <w:p w14:paraId="0ED3AE9A">
      <w:pPr>
        <w:widowControl w:val="0"/>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附件10：</w:t>
      </w:r>
    </w:p>
    <w:p w14:paraId="15948F0B">
      <w:pPr>
        <w:widowControl w:val="0"/>
        <w:jc w:val="center"/>
        <w:rPr>
          <w:rFonts w:ascii="宋体" w:hAnsi="宋体" w:eastAsia="宋体" w:cs="宋体"/>
          <w:b/>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6"/>
          <w:szCs w:val="36"/>
          <w:highlight w:val="none"/>
          <w:lang w:val="en-US" w:eastAsia="zh-CN" w:bidi="ar-SA"/>
          <w14:textFill>
            <w14:solidFill>
              <w14:schemeClr w14:val="tx1"/>
            </w14:solidFill>
          </w14:textFill>
        </w:rPr>
        <w:t>竣工结算款支付申请（核准）表</w:t>
      </w:r>
    </w:p>
    <w:p w14:paraId="5EB1DCEE">
      <w:pPr>
        <w:widowControl w:val="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工程名称：                                              编号：</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3AED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61581855">
            <w:pPr>
              <w:widowControl w:val="0"/>
              <w:spacing w:line="480" w:lineRule="exact"/>
              <w:ind w:left="514" w:leftChars="149" w:hanging="208" w:hangingChars="101"/>
              <w:jc w:val="both"/>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致：</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（发包人全称）</w:t>
            </w:r>
          </w:p>
          <w:p w14:paraId="7DBA9589">
            <w:pPr>
              <w:widowControl w:val="0"/>
              <w:spacing w:line="400" w:lineRule="exact"/>
              <w:ind w:left="-4" w:leftChars="-2" w:firstLine="309" w:firstLineChars="15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我方于</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至</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期间已完成了合同约定的工作，根据施工合同的约定，现申请支付竣工结算的工程款额为(大写)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元，(小写)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元，请予核准。</w:t>
            </w:r>
          </w:p>
          <w:tbl>
            <w:tblPr>
              <w:tblStyle w:val="32"/>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72F5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33EAB897">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序号</w:t>
                  </w:r>
                </w:p>
              </w:tc>
              <w:tc>
                <w:tcPr>
                  <w:tcW w:w="3420" w:type="dxa"/>
                  <w:noWrap w:val="0"/>
                  <w:vAlign w:val="center"/>
                </w:tcPr>
                <w:p w14:paraId="7E66820B">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名      称</w:t>
                  </w:r>
                </w:p>
              </w:tc>
              <w:tc>
                <w:tcPr>
                  <w:tcW w:w="1620" w:type="dxa"/>
                  <w:noWrap w:val="0"/>
                  <w:vAlign w:val="center"/>
                </w:tcPr>
                <w:p w14:paraId="5AD1E98E">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申请金额（元）</w:t>
                  </w:r>
                </w:p>
              </w:tc>
              <w:tc>
                <w:tcPr>
                  <w:tcW w:w="1620" w:type="dxa"/>
                  <w:noWrap w:val="0"/>
                  <w:vAlign w:val="center"/>
                </w:tcPr>
                <w:p w14:paraId="473F611C">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复核金额（元）</w:t>
                  </w:r>
                </w:p>
              </w:tc>
              <w:tc>
                <w:tcPr>
                  <w:tcW w:w="1651" w:type="dxa"/>
                  <w:noWrap w:val="0"/>
                  <w:vAlign w:val="center"/>
                </w:tcPr>
                <w:p w14:paraId="3AEF8B96">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备注</w:t>
                  </w:r>
                </w:p>
              </w:tc>
            </w:tr>
            <w:tr w14:paraId="1959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79CA740">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1</w:t>
                  </w:r>
                </w:p>
              </w:tc>
              <w:tc>
                <w:tcPr>
                  <w:tcW w:w="3420" w:type="dxa"/>
                  <w:noWrap w:val="0"/>
                  <w:vAlign w:val="top"/>
                </w:tcPr>
                <w:p w14:paraId="08B3C17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竣工结算合同价款总额</w:t>
                  </w:r>
                </w:p>
              </w:tc>
              <w:tc>
                <w:tcPr>
                  <w:tcW w:w="1620" w:type="dxa"/>
                  <w:noWrap w:val="0"/>
                  <w:vAlign w:val="top"/>
                </w:tcPr>
                <w:p w14:paraId="20071ED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19CE93E7">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2742DC69">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2B4A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0981F5C">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2</w:t>
                  </w:r>
                </w:p>
              </w:tc>
              <w:tc>
                <w:tcPr>
                  <w:tcW w:w="3420" w:type="dxa"/>
                  <w:noWrap w:val="0"/>
                  <w:vAlign w:val="top"/>
                </w:tcPr>
                <w:p w14:paraId="571180B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累计已实际支付的合同价款</w:t>
                  </w:r>
                </w:p>
              </w:tc>
              <w:tc>
                <w:tcPr>
                  <w:tcW w:w="1620" w:type="dxa"/>
                  <w:noWrap w:val="0"/>
                  <w:vAlign w:val="top"/>
                </w:tcPr>
                <w:p w14:paraId="3EB094D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733D07E7">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504183D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48FBC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0C22033">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3</w:t>
                  </w:r>
                </w:p>
              </w:tc>
              <w:tc>
                <w:tcPr>
                  <w:tcW w:w="3420" w:type="dxa"/>
                  <w:noWrap w:val="0"/>
                  <w:vAlign w:val="top"/>
                </w:tcPr>
                <w:p w14:paraId="1E5B8347">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应预留的质量保证金</w:t>
                  </w:r>
                </w:p>
              </w:tc>
              <w:tc>
                <w:tcPr>
                  <w:tcW w:w="1620" w:type="dxa"/>
                  <w:noWrap w:val="0"/>
                  <w:vAlign w:val="top"/>
                </w:tcPr>
                <w:p w14:paraId="7AEEA6E4">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74B7369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66D790D0">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06B5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97DA50C">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4</w:t>
                  </w:r>
                </w:p>
              </w:tc>
              <w:tc>
                <w:tcPr>
                  <w:tcW w:w="3420" w:type="dxa"/>
                  <w:noWrap w:val="0"/>
                  <w:vAlign w:val="top"/>
                </w:tcPr>
                <w:p w14:paraId="487DB49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应支付的竣工结算款金额</w:t>
                  </w:r>
                </w:p>
              </w:tc>
              <w:tc>
                <w:tcPr>
                  <w:tcW w:w="1620" w:type="dxa"/>
                  <w:noWrap w:val="0"/>
                  <w:vAlign w:val="top"/>
                </w:tcPr>
                <w:p w14:paraId="4C78545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19B0500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3E0864B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08FC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59599AD">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6DE38CA4">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7D54424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1B1D85E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17F8952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3C6A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578437E">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16A19F2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4FC96F9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0998118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29973427">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02E1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BA78937">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18856C0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788AE86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0E92F6C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44F9797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3B72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F1F5FE">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1C92159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1D10369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5BDC7059">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24F0DE4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1657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AA264B0">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6D6E498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479A31C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7AA4C73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7A1A651E">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bl>
          <w:p w14:paraId="3DB8DB8A">
            <w:pPr>
              <w:widowControl w:val="0"/>
              <w:spacing w:line="400" w:lineRule="exact"/>
              <w:ind w:right="420"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547C8F90">
            <w:pPr>
              <w:widowControl w:val="0"/>
              <w:spacing w:line="400" w:lineRule="exact"/>
              <w:ind w:right="420"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承包人（章）             </w:t>
            </w:r>
          </w:p>
          <w:p w14:paraId="0A16079C">
            <w:pPr>
              <w:widowControl w:val="0"/>
              <w:spacing w:line="400" w:lineRule="exact"/>
              <w:ind w:right="420" w:firstLine="435"/>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造价人员</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承包人代表</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r w14:paraId="6836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49E42812">
            <w:pPr>
              <w:widowControl w:val="0"/>
              <w:spacing w:line="36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复核意见：</w:t>
            </w:r>
          </w:p>
          <w:p w14:paraId="6B455F75">
            <w:pPr>
              <w:widowControl w:val="0"/>
              <w:spacing w:line="360" w:lineRule="exact"/>
              <w:ind w:firstLine="312"/>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□与实际施工情况不相符，修改意见见附件。</w:t>
            </w:r>
          </w:p>
          <w:p w14:paraId="396DA433">
            <w:pPr>
              <w:widowControl w:val="0"/>
              <w:spacing w:line="360" w:lineRule="exact"/>
              <w:ind w:firstLine="312"/>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□与实际施工情况相符，具体金额由造价工程师复核。</w:t>
            </w:r>
          </w:p>
          <w:p w14:paraId="3A44453C">
            <w:pPr>
              <w:widowControl w:val="0"/>
              <w:spacing w:line="360" w:lineRule="exact"/>
              <w:ind w:firstLine="435"/>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6E90FCA2">
            <w:pPr>
              <w:widowControl w:val="0"/>
              <w:spacing w:line="360" w:lineRule="exact"/>
              <w:ind w:firstLine="435"/>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438E9723">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w:t>
            </w:r>
          </w:p>
          <w:p w14:paraId="42D5745B">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监理工程师</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1DCBD608">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c>
          <w:tcPr>
            <w:tcW w:w="4533" w:type="dxa"/>
            <w:noWrap w:val="0"/>
            <w:vAlign w:val="top"/>
          </w:tcPr>
          <w:p w14:paraId="7BB51E6D">
            <w:pPr>
              <w:widowControl w:val="0"/>
              <w:spacing w:line="36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复核意见：</w:t>
            </w:r>
          </w:p>
          <w:p w14:paraId="787CC55C">
            <w:pPr>
              <w:widowControl w:val="0"/>
              <w:spacing w:line="360" w:lineRule="exact"/>
              <w:ind w:firstLine="435"/>
              <w:jc w:val="both"/>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你方提出的竣工结算支付申请经复核，竣工结算款总额为(大写)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元，（小写）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元，扣除前期支付以及质量保证金后应支付金额为（大写）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元，（小写）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w:t>
            </w:r>
          </w:p>
          <w:p w14:paraId="06BA5566">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w:t>
            </w:r>
          </w:p>
          <w:p w14:paraId="053C4C9A">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造价工程师</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07EF6003">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r w14:paraId="168E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46ABC42C">
            <w:pPr>
              <w:widowControl w:val="0"/>
              <w:spacing w:line="40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审核意见：</w:t>
            </w:r>
          </w:p>
          <w:p w14:paraId="21B427DC">
            <w:pPr>
              <w:widowControl w:val="0"/>
              <w:spacing w:line="400" w:lineRule="exact"/>
              <w:ind w:firstLine="435"/>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□不同意。</w:t>
            </w:r>
          </w:p>
          <w:p w14:paraId="09CF3A33">
            <w:pPr>
              <w:widowControl w:val="0"/>
              <w:spacing w:line="400" w:lineRule="exact"/>
              <w:ind w:firstLine="412" w:firstLineChars="20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□同意，支付时间为本表签发后的15天内。</w:t>
            </w:r>
          </w:p>
          <w:p w14:paraId="4036C2A2">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发包人（章）           </w:t>
            </w:r>
          </w:p>
          <w:p w14:paraId="2CB83D7C">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发包人代表</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36D7DE09">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bl>
    <w:p w14:paraId="61E5003B">
      <w:pPr>
        <w:keepNext w:val="0"/>
        <w:keepLines w:val="0"/>
        <w:pageBreakBefore w:val="0"/>
        <w:widowControl w:val="0"/>
        <w:kinsoku/>
        <w:wordWrap/>
        <w:overflowPunct/>
        <w:topLinePunct w:val="0"/>
        <w:autoSpaceDE/>
        <w:autoSpaceDN/>
        <w:bidi w:val="0"/>
        <w:adjustRightInd/>
        <w:snapToGrid/>
        <w:ind w:left="0" w:right="0" w:firstLine="352" w:firstLineChars="200"/>
        <w:jc w:val="both"/>
        <w:textAlignment w:val="auto"/>
        <w:rPr>
          <w:rFonts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 xml:space="preserve">注：1.在选择栏中的“□”内作标识“√”。 </w:t>
      </w:r>
    </w:p>
    <w:p w14:paraId="1C17A872">
      <w:pPr>
        <w:keepNext w:val="0"/>
        <w:keepLines w:val="0"/>
        <w:pageBreakBefore w:val="0"/>
        <w:widowControl w:val="0"/>
        <w:kinsoku/>
        <w:wordWrap/>
        <w:overflowPunct/>
        <w:topLinePunct w:val="0"/>
        <w:autoSpaceDE/>
        <w:autoSpaceDN/>
        <w:bidi w:val="0"/>
        <w:adjustRightInd/>
        <w:snapToGrid/>
        <w:ind w:left="0" w:right="0" w:firstLine="352" w:firstLineChars="200"/>
        <w:jc w:val="both"/>
        <w:textAlignment w:val="auto"/>
        <w:rPr>
          <w:rFonts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 xml:space="preserve">    2.本表一式四份，由承包人填报，发包人、监理人、造价咨询人、承包人各存一份。</w:t>
      </w:r>
    </w:p>
    <w:p w14:paraId="5A2C28AF">
      <w:pPr>
        <w:widowControl w:val="0"/>
        <w:jc w:val="left"/>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附件11：</w:t>
      </w:r>
    </w:p>
    <w:p w14:paraId="18D1E1C5">
      <w:pPr>
        <w:widowControl w:val="0"/>
        <w:jc w:val="center"/>
        <w:rPr>
          <w:rFonts w:ascii="宋体" w:hAnsi="宋体" w:eastAsia="宋体" w:cs="宋体"/>
          <w:b/>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color w:val="000000" w:themeColor="text1"/>
          <w:kern w:val="2"/>
          <w:sz w:val="36"/>
          <w:szCs w:val="36"/>
          <w:highlight w:val="none"/>
          <w:lang w:val="en-US" w:eastAsia="zh-CN" w:bidi="ar-SA"/>
          <w14:textFill>
            <w14:solidFill>
              <w14:schemeClr w14:val="tx1"/>
            </w14:solidFill>
          </w14:textFill>
        </w:rPr>
        <w:t>最终结算款支付申请（核准）表</w:t>
      </w:r>
    </w:p>
    <w:p w14:paraId="61F7E600">
      <w:pPr>
        <w:widowControl w:val="0"/>
        <w:jc w:val="both"/>
        <w:rPr>
          <w:rFonts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工程名称：                                             编号：</w:t>
      </w:r>
    </w:p>
    <w:tbl>
      <w:tblPr>
        <w:tblStyle w:val="3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158D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538B7DCC">
            <w:pPr>
              <w:widowControl w:val="0"/>
              <w:spacing w:line="480" w:lineRule="exact"/>
              <w:ind w:left="514" w:leftChars="149" w:hanging="208" w:hangingChars="101"/>
              <w:jc w:val="both"/>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致：</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（发包人全称）</w:t>
            </w:r>
          </w:p>
          <w:p w14:paraId="70AD2545">
            <w:pPr>
              <w:widowControl w:val="0"/>
              <w:spacing w:line="400" w:lineRule="exact"/>
              <w:ind w:left="-4" w:leftChars="-2" w:firstLine="309" w:firstLineChars="15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我方于</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至</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期间已完成了缺陷修复工作，根据施工合同的约定，现申请支付最终结清合同款额为(大写)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元，(小写)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元，请予核准。</w:t>
            </w:r>
          </w:p>
          <w:tbl>
            <w:tblPr>
              <w:tblStyle w:val="32"/>
              <w:tblpPr w:leftFromText="180" w:rightFromText="180" w:vertAnchor="page" w:horzAnchor="margin" w:tblpY="1309"/>
              <w:tblOverlap w:val="never"/>
              <w:tblW w:w="88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06A4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15DE63FE">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序号</w:t>
                  </w:r>
                </w:p>
              </w:tc>
              <w:tc>
                <w:tcPr>
                  <w:tcW w:w="3420" w:type="dxa"/>
                  <w:noWrap w:val="0"/>
                  <w:vAlign w:val="center"/>
                </w:tcPr>
                <w:p w14:paraId="3A79C799">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名      称</w:t>
                  </w:r>
                </w:p>
              </w:tc>
              <w:tc>
                <w:tcPr>
                  <w:tcW w:w="1620" w:type="dxa"/>
                  <w:noWrap w:val="0"/>
                  <w:vAlign w:val="center"/>
                </w:tcPr>
                <w:p w14:paraId="5D3B5746">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申请金额（元）</w:t>
                  </w:r>
                </w:p>
              </w:tc>
              <w:tc>
                <w:tcPr>
                  <w:tcW w:w="1620" w:type="dxa"/>
                  <w:noWrap w:val="0"/>
                  <w:vAlign w:val="center"/>
                </w:tcPr>
                <w:p w14:paraId="4EB76C2C">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复核金额（元）</w:t>
                  </w:r>
                </w:p>
              </w:tc>
              <w:tc>
                <w:tcPr>
                  <w:tcW w:w="1651" w:type="dxa"/>
                  <w:noWrap w:val="0"/>
                  <w:vAlign w:val="center"/>
                </w:tcPr>
                <w:p w14:paraId="006D5398">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备注</w:t>
                  </w:r>
                </w:p>
              </w:tc>
            </w:tr>
            <w:tr w14:paraId="093E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4A27DBE">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1</w:t>
                  </w:r>
                </w:p>
              </w:tc>
              <w:tc>
                <w:tcPr>
                  <w:tcW w:w="3420" w:type="dxa"/>
                  <w:noWrap w:val="0"/>
                  <w:vAlign w:val="top"/>
                </w:tcPr>
                <w:p w14:paraId="58E8B8B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已预留的质量保证金</w:t>
                  </w:r>
                </w:p>
              </w:tc>
              <w:tc>
                <w:tcPr>
                  <w:tcW w:w="1620" w:type="dxa"/>
                  <w:noWrap w:val="0"/>
                  <w:vAlign w:val="top"/>
                </w:tcPr>
                <w:p w14:paraId="23ACD5E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15AB4CD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280B567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1FDE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48F2C67">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2</w:t>
                  </w:r>
                </w:p>
              </w:tc>
              <w:tc>
                <w:tcPr>
                  <w:tcW w:w="3420" w:type="dxa"/>
                  <w:noWrap w:val="0"/>
                  <w:vAlign w:val="top"/>
                </w:tcPr>
                <w:p w14:paraId="55CF980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应增加因发包人原因造成缺陷的修复金额</w:t>
                  </w:r>
                </w:p>
              </w:tc>
              <w:tc>
                <w:tcPr>
                  <w:tcW w:w="1620" w:type="dxa"/>
                  <w:noWrap w:val="0"/>
                  <w:vAlign w:val="top"/>
                </w:tcPr>
                <w:p w14:paraId="365A8272">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678FD5D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5FDABC6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6B70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A0C8B06">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3</w:t>
                  </w:r>
                </w:p>
              </w:tc>
              <w:tc>
                <w:tcPr>
                  <w:tcW w:w="3420" w:type="dxa"/>
                  <w:noWrap w:val="0"/>
                  <w:vAlign w:val="top"/>
                </w:tcPr>
                <w:p w14:paraId="5E65E98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应扣减承包人不修复缺陷、发包人组织修复的金额</w:t>
                  </w:r>
                </w:p>
              </w:tc>
              <w:tc>
                <w:tcPr>
                  <w:tcW w:w="1620" w:type="dxa"/>
                  <w:noWrap w:val="0"/>
                  <w:vAlign w:val="top"/>
                </w:tcPr>
                <w:p w14:paraId="4B15A646">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45D4C77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05B13AB2">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034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EA8453C">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4</w:t>
                  </w:r>
                </w:p>
              </w:tc>
              <w:tc>
                <w:tcPr>
                  <w:tcW w:w="3420" w:type="dxa"/>
                  <w:noWrap w:val="0"/>
                  <w:vAlign w:val="top"/>
                </w:tcPr>
                <w:p w14:paraId="700519C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最终应支付的合同价款</w:t>
                  </w:r>
                </w:p>
              </w:tc>
              <w:tc>
                <w:tcPr>
                  <w:tcW w:w="1620" w:type="dxa"/>
                  <w:noWrap w:val="0"/>
                  <w:vAlign w:val="top"/>
                </w:tcPr>
                <w:p w14:paraId="515637F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5DE8E92A">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09E56A05">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177A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1868956">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31CAF04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2104505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01B9299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067DDEF5">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774E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9BDACB4">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39490596">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325BCEC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53C511D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03F2588F">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3BA7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BD4343">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165BBA7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223466FC">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5465ED83">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17E34CCB">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r w14:paraId="2880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2C660D6E">
                  <w:pPr>
                    <w:widowControl w:val="0"/>
                    <w:spacing w:line="280" w:lineRule="exact"/>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3420" w:type="dxa"/>
                  <w:noWrap w:val="0"/>
                  <w:vAlign w:val="top"/>
                </w:tcPr>
                <w:p w14:paraId="758F1171">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1D819844">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20" w:type="dxa"/>
                  <w:noWrap w:val="0"/>
                  <w:vAlign w:val="top"/>
                </w:tcPr>
                <w:p w14:paraId="799E242D">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c>
                <w:tcPr>
                  <w:tcW w:w="1651" w:type="dxa"/>
                  <w:noWrap w:val="0"/>
                  <w:vAlign w:val="top"/>
                </w:tcPr>
                <w:p w14:paraId="793071B8">
                  <w:pPr>
                    <w:widowControl w:val="0"/>
                    <w:spacing w:line="28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tc>
            </w:tr>
          </w:tbl>
          <w:p w14:paraId="1B608A0B">
            <w:pPr>
              <w:widowControl w:val="0"/>
              <w:spacing w:line="400" w:lineRule="exact"/>
              <w:ind w:right="420"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承包人（章）             </w:t>
            </w:r>
          </w:p>
          <w:p w14:paraId="2F0D9806">
            <w:pPr>
              <w:widowControl w:val="0"/>
              <w:spacing w:line="400" w:lineRule="exact"/>
              <w:ind w:right="420" w:firstLine="435"/>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造价人员</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承包人代表</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r w14:paraId="38AD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4856CBEA">
            <w:pPr>
              <w:widowControl w:val="0"/>
              <w:spacing w:line="36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复核意见：</w:t>
            </w:r>
          </w:p>
          <w:p w14:paraId="3A086B1D">
            <w:pPr>
              <w:widowControl w:val="0"/>
              <w:spacing w:line="360" w:lineRule="exact"/>
              <w:ind w:firstLine="312"/>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□与实际施工情况不相符，修改意见见附件。</w:t>
            </w:r>
          </w:p>
          <w:p w14:paraId="68BE67BF">
            <w:pPr>
              <w:widowControl w:val="0"/>
              <w:spacing w:line="360" w:lineRule="exact"/>
              <w:ind w:firstLine="312"/>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□与实际施工情况相符，具体金额由造价工程师复核</w:t>
            </w:r>
          </w:p>
          <w:p w14:paraId="0E25E573">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w:t>
            </w:r>
          </w:p>
          <w:p w14:paraId="762F9D75">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监理工程师</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24E17294">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c>
          <w:tcPr>
            <w:tcW w:w="4533" w:type="dxa"/>
            <w:noWrap w:val="0"/>
            <w:vAlign w:val="top"/>
          </w:tcPr>
          <w:p w14:paraId="303F306C">
            <w:pPr>
              <w:widowControl w:val="0"/>
              <w:spacing w:line="36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复核意见：</w:t>
            </w:r>
          </w:p>
          <w:p w14:paraId="72D2A030">
            <w:pPr>
              <w:widowControl w:val="0"/>
              <w:spacing w:line="360" w:lineRule="exact"/>
              <w:ind w:firstLine="435"/>
              <w:jc w:val="both"/>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你方提出的支付申请经复核，最终应支付金额为（大写）</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元，（小写）  </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元。</w:t>
            </w:r>
          </w:p>
          <w:p w14:paraId="7484121D">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w:t>
            </w:r>
          </w:p>
          <w:p w14:paraId="59802C43">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造价工程师</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52429592">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    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r w14:paraId="001B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519C9420">
            <w:pPr>
              <w:widowControl w:val="0"/>
              <w:spacing w:line="400" w:lineRule="exact"/>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审核意见：</w:t>
            </w:r>
          </w:p>
          <w:p w14:paraId="01E329A7">
            <w:pPr>
              <w:widowControl w:val="0"/>
              <w:spacing w:line="400" w:lineRule="exact"/>
              <w:ind w:firstLine="435"/>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□不同意。</w:t>
            </w:r>
          </w:p>
          <w:p w14:paraId="5FC25505">
            <w:pPr>
              <w:widowControl w:val="0"/>
              <w:spacing w:line="400" w:lineRule="exact"/>
              <w:ind w:firstLine="412" w:firstLineChars="200"/>
              <w:jc w:val="both"/>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□同意，支付时间为本表签发后的15天内。</w:t>
            </w:r>
          </w:p>
          <w:p w14:paraId="3E6C4C2A">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 xml:space="preserve">发包人（章）           </w:t>
            </w:r>
          </w:p>
          <w:p w14:paraId="716F9F26">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发包人代表</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p w14:paraId="7439938B">
            <w:pPr>
              <w:widowControl w:val="0"/>
              <w:wordWrap w:val="0"/>
              <w:spacing w:line="400" w:lineRule="exact"/>
              <w:ind w:firstLine="412" w:firstLineChars="200"/>
              <w:jc w:val="right"/>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bl>
    <w:p w14:paraId="7B44FCBB">
      <w:pPr>
        <w:keepNext w:val="0"/>
        <w:keepLines w:val="0"/>
        <w:pageBreakBefore w:val="0"/>
        <w:widowControl w:val="0"/>
        <w:kinsoku/>
        <w:wordWrap/>
        <w:overflowPunct/>
        <w:topLinePunct w:val="0"/>
        <w:autoSpaceDE/>
        <w:autoSpaceDN/>
        <w:bidi w:val="0"/>
        <w:adjustRightInd/>
        <w:snapToGrid/>
        <w:ind w:left="0" w:right="0" w:firstLine="352" w:firstLineChars="200"/>
        <w:jc w:val="both"/>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注：1.在选择栏中的“□”内作标识“√”。 如监理人已退场，监理工程师栏可空缺。</w:t>
      </w:r>
    </w:p>
    <w:p w14:paraId="4FD67AD3">
      <w:pPr>
        <w:keepNext w:val="0"/>
        <w:keepLines w:val="0"/>
        <w:pageBreakBefore w:val="0"/>
        <w:widowControl w:val="0"/>
        <w:kinsoku/>
        <w:wordWrap/>
        <w:overflowPunct/>
        <w:topLinePunct w:val="0"/>
        <w:autoSpaceDE/>
        <w:autoSpaceDN/>
        <w:bidi w:val="0"/>
        <w:adjustRightInd/>
        <w:snapToGrid/>
        <w:ind w:left="0" w:right="0" w:firstLine="352" w:firstLineChars="200"/>
        <w:jc w:val="both"/>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 xml:space="preserve">    2.本表一式四份，由承包人填报，发包人、监理人、造价咨询人、承包人各存一份。</w:t>
      </w:r>
    </w:p>
    <w:p w14:paraId="03139E3D">
      <w:pPr>
        <w:widowControl w:val="0"/>
        <w:spacing w:line="360" w:lineRule="auto"/>
        <w:ind w:firstLine="412" w:firstLineChars="200"/>
        <w:jc w:val="left"/>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p>
    <w:p w14:paraId="58B5E24D">
      <w:pPr>
        <w:widowControl w:val="0"/>
        <w:spacing w:line="360" w:lineRule="auto"/>
        <w:jc w:val="both"/>
        <w:rPr>
          <w:rFonts w:hint="eastAsia" w:ascii="宋体" w:hAnsi="宋体" w:eastAsia="宋体" w:cs="宋体"/>
          <w:color w:val="000000" w:themeColor="text1"/>
          <w:kern w:val="0"/>
          <w:sz w:val="36"/>
          <w:szCs w:val="36"/>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附件12：</w:t>
      </w:r>
    </w:p>
    <w:p w14:paraId="46C4ADAD">
      <w:pPr>
        <w:widowControl w:val="0"/>
        <w:spacing w:line="360" w:lineRule="auto"/>
        <w:jc w:val="center"/>
        <w:rPr>
          <w:rFonts w:ascii="宋体" w:hAnsi="宋体" w:eastAsia="宋体" w:cs="宋体"/>
          <w:color w:val="000000" w:themeColor="text1"/>
          <w:kern w:val="0"/>
          <w:sz w:val="36"/>
          <w:szCs w:val="36"/>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36"/>
          <w:szCs w:val="36"/>
          <w:highlight w:val="none"/>
          <w:lang w:val="en-US" w:eastAsia="zh-CN" w:bidi="ar-SA"/>
          <w14:textFill>
            <w14:solidFill>
              <w14:schemeClr w14:val="tx1"/>
            </w14:solidFill>
          </w14:textFill>
        </w:rPr>
        <w:t>总价合同进度款支付分解表</w:t>
      </w:r>
    </w:p>
    <w:p w14:paraId="4703A2D5">
      <w:pPr>
        <w:widowControl w:val="0"/>
        <w:spacing w:line="360" w:lineRule="auto"/>
        <w:jc w:val="both"/>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工程名称：</w:t>
      </w:r>
    </w:p>
    <w:tbl>
      <w:tblPr>
        <w:tblStyle w:val="32"/>
        <w:tblW w:w="8764"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3200"/>
        <w:gridCol w:w="2862"/>
        <w:gridCol w:w="1285"/>
      </w:tblGrid>
      <w:tr w14:paraId="13F27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04C25B3">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进度款期次</w:t>
            </w:r>
          </w:p>
        </w:tc>
        <w:tc>
          <w:tcPr>
            <w:tcW w:w="3200" w:type="dxa"/>
            <w:noWrap w:val="0"/>
            <w:vAlign w:val="top"/>
          </w:tcPr>
          <w:p w14:paraId="419B03AC">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形象进度</w:t>
            </w:r>
          </w:p>
        </w:tc>
        <w:tc>
          <w:tcPr>
            <w:tcW w:w="2862" w:type="dxa"/>
            <w:noWrap w:val="0"/>
            <w:vAlign w:val="top"/>
          </w:tcPr>
          <w:p w14:paraId="2100F3F5">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进度款付款金额（元）</w:t>
            </w:r>
          </w:p>
        </w:tc>
        <w:tc>
          <w:tcPr>
            <w:tcW w:w="1285" w:type="dxa"/>
            <w:noWrap w:val="0"/>
            <w:vAlign w:val="top"/>
          </w:tcPr>
          <w:p w14:paraId="0F5637F8">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备注</w:t>
            </w:r>
          </w:p>
        </w:tc>
      </w:tr>
      <w:tr w14:paraId="05F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39691E5F">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第一期</w:t>
            </w:r>
          </w:p>
        </w:tc>
        <w:tc>
          <w:tcPr>
            <w:tcW w:w="3200" w:type="dxa"/>
            <w:noWrap w:val="0"/>
            <w:vAlign w:val="top"/>
          </w:tcPr>
          <w:p w14:paraId="28327A41">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2862" w:type="dxa"/>
            <w:noWrap w:val="0"/>
            <w:vAlign w:val="top"/>
          </w:tcPr>
          <w:p w14:paraId="452B0C57">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1285" w:type="dxa"/>
            <w:noWrap w:val="0"/>
            <w:vAlign w:val="top"/>
          </w:tcPr>
          <w:p w14:paraId="152954C1">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r>
      <w:tr w14:paraId="55AB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1EF08BC3">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第二期</w:t>
            </w:r>
          </w:p>
        </w:tc>
        <w:tc>
          <w:tcPr>
            <w:tcW w:w="3200" w:type="dxa"/>
            <w:noWrap w:val="0"/>
            <w:vAlign w:val="top"/>
          </w:tcPr>
          <w:p w14:paraId="40543E76">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2862" w:type="dxa"/>
            <w:noWrap w:val="0"/>
            <w:vAlign w:val="top"/>
          </w:tcPr>
          <w:p w14:paraId="41CAAF85">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1285" w:type="dxa"/>
            <w:noWrap w:val="0"/>
            <w:vAlign w:val="top"/>
          </w:tcPr>
          <w:p w14:paraId="3343463A">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r>
      <w:tr w14:paraId="2F71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ABB2AA1">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第三期</w:t>
            </w:r>
          </w:p>
        </w:tc>
        <w:tc>
          <w:tcPr>
            <w:tcW w:w="3200" w:type="dxa"/>
            <w:noWrap w:val="0"/>
            <w:vAlign w:val="top"/>
          </w:tcPr>
          <w:p w14:paraId="089A363E">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2862" w:type="dxa"/>
            <w:noWrap w:val="0"/>
            <w:vAlign w:val="top"/>
          </w:tcPr>
          <w:p w14:paraId="7ABF447C">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1285" w:type="dxa"/>
            <w:noWrap w:val="0"/>
            <w:vAlign w:val="top"/>
          </w:tcPr>
          <w:p w14:paraId="04D0D04B">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r>
      <w:tr w14:paraId="3422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73336E8F">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2"/>
                <w:highlight w:val="none"/>
                <w:lang w:val="en-US" w:eastAsia="zh-CN" w:bidi="ar-SA"/>
                <w14:textFill>
                  <w14:solidFill>
                    <w14:schemeClr w14:val="tx1"/>
                  </w14:solidFill>
                </w14:textFill>
              </w:rPr>
              <w:t>……</w:t>
            </w:r>
          </w:p>
        </w:tc>
        <w:tc>
          <w:tcPr>
            <w:tcW w:w="3200" w:type="dxa"/>
            <w:noWrap w:val="0"/>
            <w:vAlign w:val="top"/>
          </w:tcPr>
          <w:p w14:paraId="1C362E60">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2862" w:type="dxa"/>
            <w:noWrap w:val="0"/>
            <w:vAlign w:val="top"/>
          </w:tcPr>
          <w:p w14:paraId="1658B072">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c>
          <w:tcPr>
            <w:tcW w:w="1285" w:type="dxa"/>
            <w:noWrap w:val="0"/>
            <w:vAlign w:val="top"/>
          </w:tcPr>
          <w:p w14:paraId="6A21F20F">
            <w:pPr>
              <w:widowControl w:val="0"/>
              <w:spacing w:line="360" w:lineRule="auto"/>
              <w:jc w:val="center"/>
              <w:rPr>
                <w:rFonts w:ascii="宋体" w:hAnsi="宋体" w:eastAsia="宋体" w:cs="宋体"/>
                <w:color w:val="000000" w:themeColor="text1"/>
                <w:kern w:val="0"/>
                <w:sz w:val="21"/>
                <w:szCs w:val="22"/>
                <w:highlight w:val="none"/>
                <w:lang w:val="en-US" w:eastAsia="zh-CN" w:bidi="ar-SA"/>
                <w14:textFill>
                  <w14:solidFill>
                    <w14:schemeClr w14:val="tx1"/>
                  </w14:solidFill>
                </w14:textFill>
              </w:rPr>
            </w:pPr>
          </w:p>
        </w:tc>
      </w:tr>
      <w:tr w14:paraId="009B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4617" w:type="dxa"/>
            <w:gridSpan w:val="2"/>
            <w:noWrap w:val="0"/>
            <w:vAlign w:val="top"/>
          </w:tcPr>
          <w:p w14:paraId="48F3CAE5">
            <w:pPr>
              <w:widowControl w:val="0"/>
              <w:spacing w:line="360" w:lineRule="exact"/>
              <w:ind w:firstLine="435"/>
              <w:jc w:val="right"/>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6521A7BE">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0E300E8B">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发包人代表签字：</w:t>
            </w:r>
          </w:p>
          <w:p w14:paraId="65E604C8">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617DBA0F">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发包人（盖公章）</w:t>
            </w:r>
          </w:p>
          <w:p w14:paraId="3DDEB54C">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769E4762">
            <w:pPr>
              <w:widowControl w:val="0"/>
              <w:spacing w:line="360" w:lineRule="exact"/>
              <w:ind w:firstLine="1648" w:firstLineChars="800"/>
              <w:jc w:val="both"/>
              <w:rPr>
                <w:rFonts w:hint="default"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c>
          <w:tcPr>
            <w:tcW w:w="4147" w:type="dxa"/>
            <w:gridSpan w:val="2"/>
            <w:noWrap w:val="0"/>
            <w:vAlign w:val="top"/>
          </w:tcPr>
          <w:p w14:paraId="052936A4">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6C4DD67F">
            <w:pPr>
              <w:widowControl w:val="0"/>
              <w:spacing w:line="360" w:lineRule="exact"/>
              <w:ind w:firstLine="435"/>
              <w:jc w:val="center"/>
              <w:rPr>
                <w:rFonts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p>
          <w:p w14:paraId="76752F94">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承包人代表签字：</w:t>
            </w:r>
          </w:p>
          <w:p w14:paraId="0903AE3F">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4E1393F3">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承包人（盖公章）</w:t>
            </w:r>
          </w:p>
          <w:p w14:paraId="640E1F4D">
            <w:pPr>
              <w:widowControl w:val="0"/>
              <w:spacing w:line="360" w:lineRule="exact"/>
              <w:ind w:firstLine="435"/>
              <w:jc w:val="center"/>
              <w:rPr>
                <w:rFonts w:ascii="宋体" w:hAnsi="宋体" w:eastAsia="宋体" w:cs="宋体"/>
                <w:color w:val="000000" w:themeColor="text1"/>
                <w:kern w:val="2"/>
                <w:sz w:val="21"/>
                <w:szCs w:val="22"/>
                <w:highlight w:val="none"/>
                <w:lang w:val="en-US" w:eastAsia="zh-CN" w:bidi="ar-SA"/>
                <w14:textFill>
                  <w14:solidFill>
                    <w14:schemeClr w14:val="tx1"/>
                  </w14:solidFill>
                </w14:textFill>
              </w:rPr>
            </w:pPr>
          </w:p>
          <w:p w14:paraId="253E693D">
            <w:pPr>
              <w:widowControl w:val="0"/>
              <w:spacing w:line="360" w:lineRule="exact"/>
              <w:ind w:firstLine="1442" w:firstLineChars="700"/>
              <w:jc w:val="both"/>
              <w:rPr>
                <w:rFonts w:hint="default" w:ascii="宋体" w:hAnsi="宋体" w:eastAsia="宋体" w:cs="宋体"/>
                <w:color w:val="000000" w:themeColor="text1"/>
                <w:kern w:val="2"/>
                <w:sz w:val="21"/>
                <w:szCs w:val="22"/>
                <w:highlight w:val="none"/>
                <w:u w:val="single"/>
                <w:lang w:val="en-US" w:eastAsia="zh-CN" w:bidi="ar-SA"/>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日  期</w:t>
            </w:r>
            <w:r>
              <w:rPr>
                <w:rFonts w:hint="eastAsia" w:ascii="宋体" w:hAnsi="宋体" w:eastAsia="宋体" w:cs="宋体"/>
                <w:color w:val="000000" w:themeColor="text1"/>
                <w:kern w:val="2"/>
                <w:sz w:val="21"/>
                <w:szCs w:val="22"/>
                <w:highlight w:val="none"/>
                <w:u w:val="single"/>
                <w:lang w:val="en-US" w:eastAsia="zh-CN" w:bidi="ar-SA"/>
                <w14:textFill>
                  <w14:solidFill>
                    <w14:schemeClr w14:val="tx1"/>
                  </w14:solidFill>
                </w14:textFill>
              </w:rPr>
              <w:t xml:space="preserve">          </w:t>
            </w:r>
          </w:p>
        </w:tc>
      </w:tr>
    </w:tbl>
    <w:p w14:paraId="0047CD5D">
      <w:pPr>
        <w:widowControl w:val="0"/>
        <w:spacing w:line="320" w:lineRule="exact"/>
        <w:jc w:val="both"/>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pPr>
      <w:r>
        <w:rPr>
          <w:rFonts w:hint="eastAsia" w:ascii="宋体" w:hAnsi="Courier New" w:eastAsia="宋体" w:cs="Courier New"/>
          <w:color w:val="000000" w:themeColor="text1"/>
          <w:kern w:val="2"/>
          <w:sz w:val="21"/>
          <w:szCs w:val="21"/>
          <w:highlight w:val="none"/>
          <w:lang w:val="en-US" w:eastAsia="zh-CN" w:bidi="ar-SA"/>
          <w14:textFill>
            <w14:solidFill>
              <w14:schemeClr w14:val="tx1"/>
            </w14:solidFill>
          </w14:textFill>
        </w:rPr>
        <w:br w:type="page"/>
      </w:r>
      <w:r>
        <w:rPr>
          <w:rFonts w:hint="eastAsia" w:ascii="宋体" w:hAnsi="宋体" w:eastAsia="宋体" w:cs="宋体"/>
          <w:color w:val="000000" w:themeColor="text1"/>
          <w:kern w:val="2"/>
          <w:sz w:val="30"/>
          <w:szCs w:val="30"/>
          <w:highlight w:val="none"/>
          <w:lang w:val="en-US" w:eastAsia="zh-CN" w:bidi="ar-SA"/>
          <w14:textFill>
            <w14:solidFill>
              <w14:schemeClr w14:val="tx1"/>
            </w14:solidFill>
          </w14:textFill>
        </w:rPr>
        <w:t>附件13：</w:t>
      </w:r>
    </w:p>
    <w:p w14:paraId="16148662">
      <w:pPr>
        <w:widowControl w:val="0"/>
        <w:spacing w:line="320" w:lineRule="exact"/>
        <w:jc w:val="center"/>
        <w:rPr>
          <w:rFonts w:hint="eastAsia" w:ascii="宋体" w:hAnsi="宋体" w:eastAsia="宋体" w:cs="宋体"/>
          <w:b/>
          <w:bCs/>
          <w:color w:val="000000" w:themeColor="text1"/>
          <w:kern w:val="2"/>
          <w:sz w:val="24"/>
          <w:szCs w:val="21"/>
          <w:highlight w:val="none"/>
          <w:lang w:val="en-US" w:eastAsia="zh-CN" w:bidi="ar-SA"/>
          <w14:textFill>
            <w14:solidFill>
              <w14:schemeClr w14:val="tx1"/>
            </w14:solidFill>
          </w14:textFill>
        </w:rPr>
      </w:pPr>
    </w:p>
    <w:p w14:paraId="36C54211">
      <w:pPr>
        <w:widowControl w:val="0"/>
        <w:spacing w:line="320" w:lineRule="exact"/>
        <w:jc w:val="center"/>
        <w:rPr>
          <w:rFonts w:hint="eastAsia" w:ascii="宋体" w:hAnsi="宋体" w:eastAsia="宋体" w:cs="宋体"/>
          <w:b/>
          <w:bCs/>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highlight w:val="none"/>
          <w:lang w:val="en-US" w:eastAsia="zh-CN" w:bidi="ar-SA"/>
          <w14:textFill>
            <w14:solidFill>
              <w14:schemeClr w14:val="tx1"/>
            </w14:solidFill>
          </w14:textFill>
        </w:rPr>
        <w:t>广西壮族自治区政府采购项目合同验收书（格式）</w:t>
      </w:r>
    </w:p>
    <w:p w14:paraId="753E22F2">
      <w:pPr>
        <w:snapToGrid w:val="0"/>
        <w:spacing w:before="100" w:beforeAutospacing="1" w:after="100" w:afterAutospacing="1" w:line="320" w:lineRule="exact"/>
        <w:ind w:left="-352" w:leftChars="-171"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根据政府采购项目（</w:t>
      </w:r>
      <w:r>
        <w:rPr>
          <w:rFonts w:hint="eastAsia" w:ascii="宋体" w:hAnsi="宋体" w:eastAsia="宋体" w:cs="宋体"/>
          <w:color w:val="000000" w:themeColor="text1"/>
          <w:szCs w:val="21"/>
          <w:highlight w:val="none"/>
          <w:u w:val="single"/>
          <w14:textFill>
            <w14:solidFill>
              <w14:schemeClr w14:val="tx1"/>
            </w14:solidFill>
          </w14:textFill>
        </w:rPr>
        <w:t>采购合同编号：</w:t>
      </w:r>
      <w:r>
        <w:rPr>
          <w:rFonts w:hint="eastAsia" w:ascii="宋体" w:hAnsi="宋体" w:eastAsia="宋体" w:cs="宋体"/>
          <w:color w:val="000000" w:themeColor="text1"/>
          <w:szCs w:val="21"/>
          <w:highlight w:val="none"/>
          <w:u w:val="single"/>
          <w14:textFill>
            <w14:solidFill>
              <w14:schemeClr w14:val="tx1"/>
            </w14:solidFill>
          </w14:textFill>
        </w:rPr>
        <w:softHyphen/>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）的约定，我单位对（</w:t>
      </w:r>
      <w:r>
        <w:rPr>
          <w:rFonts w:hint="eastAsia" w:ascii="宋体" w:hAnsi="宋体" w:eastAsia="宋体" w:cs="宋体"/>
          <w:color w:val="000000" w:themeColor="text1"/>
          <w:szCs w:val="21"/>
          <w:highlight w:val="none"/>
          <w:u w:val="single"/>
          <w14:textFill>
            <w14:solidFill>
              <w14:schemeClr w14:val="tx1"/>
            </w14:solidFill>
          </w14:textFill>
        </w:rPr>
        <w:t xml:space="preserve">  项目名称   ）       </w:t>
      </w:r>
      <w:r>
        <w:rPr>
          <w:rFonts w:hint="eastAsia" w:ascii="宋体" w:hAnsi="宋体" w:eastAsia="宋体" w:cs="宋体"/>
          <w:color w:val="000000" w:themeColor="text1"/>
          <w:szCs w:val="21"/>
          <w:highlight w:val="none"/>
          <w14:textFill>
            <w14:solidFill>
              <w14:schemeClr w14:val="tx1"/>
            </w14:solidFill>
          </w14:textFill>
        </w:rPr>
        <w:t>政府采购项目中标（或成交）供应商</w:t>
      </w:r>
      <w:r>
        <w:rPr>
          <w:rFonts w:hint="eastAsia" w:ascii="宋体" w:hAnsi="宋体" w:eastAsia="宋体" w:cs="宋体"/>
          <w:color w:val="000000" w:themeColor="text1"/>
          <w:szCs w:val="21"/>
          <w:highlight w:val="none"/>
          <w:u w:val="single"/>
          <w14:textFill>
            <w14:solidFill>
              <w14:schemeClr w14:val="tx1"/>
            </w14:solidFill>
          </w14:textFill>
        </w:rPr>
        <w:t xml:space="preserve">（            公司名称              ）       </w:t>
      </w:r>
      <w:r>
        <w:rPr>
          <w:rFonts w:hint="eastAsia" w:ascii="宋体" w:hAnsi="宋体" w:eastAsia="宋体" w:cs="宋体"/>
          <w:color w:val="000000" w:themeColor="text1"/>
          <w:szCs w:val="21"/>
          <w:highlight w:val="none"/>
          <w14:textFill>
            <w14:solidFill>
              <w14:schemeClr w14:val="tx1"/>
            </w14:solidFill>
          </w14:textFill>
        </w:rPr>
        <w:t>提供的货物（或工程、服务）进行了验收，验收情况如下：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4F0239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noWrap w:val="0"/>
            <w:vAlign w:val="center"/>
          </w:tcPr>
          <w:p w14:paraId="025FEEC0">
            <w:pPr>
              <w:snapToGrid w:val="0"/>
              <w:spacing w:before="100" w:beforeAutospacing="1" w:after="100" w:afterAutospacing="1" w:line="320" w:lineRule="exact"/>
              <w:ind w:left="-3" w:firstLine="4" w:firstLineChars="2"/>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验收方式：</w:t>
            </w:r>
          </w:p>
        </w:tc>
        <w:tc>
          <w:tcPr>
            <w:tcW w:w="5806" w:type="dxa"/>
            <w:gridSpan w:val="5"/>
            <w:tcBorders>
              <w:top w:val="single" w:color="auto" w:sz="8" w:space="0"/>
              <w:left w:val="single" w:color="auto" w:sz="8" w:space="0"/>
              <w:bottom w:val="single" w:color="auto" w:sz="8" w:space="0"/>
              <w:right w:val="single" w:color="auto" w:sz="8" w:space="0"/>
            </w:tcBorders>
            <w:noWrap w:val="0"/>
            <w:vAlign w:val="center"/>
          </w:tcPr>
          <w:p w14:paraId="2BD7E276">
            <w:pPr>
              <w:snapToGrid w:val="0"/>
              <w:spacing w:before="100" w:beforeAutospacing="1" w:after="100" w:afterAutospacing="1" w:line="320" w:lineRule="exact"/>
              <w:ind w:left="-3" w:firstLine="412" w:firstLineChars="20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□自行验收         □委托验收</w:t>
            </w:r>
          </w:p>
        </w:tc>
      </w:tr>
      <w:tr w14:paraId="7EE2FA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391DE31E">
            <w:pPr>
              <w:snapToGrid w:val="0"/>
              <w:spacing w:before="100" w:beforeAutospacing="1" w:after="100" w:afterAutospacing="1" w:line="320" w:lineRule="exact"/>
              <w:ind w:firstLine="2" w:firstLineChars="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序号</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5E4E939A">
            <w:pPr>
              <w:snapToGrid w:val="0"/>
              <w:spacing w:before="100" w:beforeAutospacing="1" w:after="100" w:afterAutospacing="1" w:line="320" w:lineRule="exact"/>
              <w:ind w:left="-3" w:firstLine="2" w:firstLineChars="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  称</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690AF28">
            <w:pPr>
              <w:snapToGrid w:val="0"/>
              <w:spacing w:before="100" w:beforeAutospacing="1" w:after="100" w:afterAutospacing="1" w:line="320" w:lineRule="exact"/>
              <w:ind w:left="-3" w:firstLine="2" w:firstLineChars="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07339FC4">
            <w:pPr>
              <w:snapToGrid w:val="0"/>
              <w:spacing w:before="100" w:beforeAutospacing="1" w:after="100" w:afterAutospacing="1" w:line="32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数量</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42721CC5">
            <w:pPr>
              <w:snapToGrid w:val="0"/>
              <w:spacing w:before="100" w:beforeAutospacing="1" w:after="100" w:afterAutospacing="1" w:line="320" w:lineRule="exact"/>
              <w:ind w:left="-3" w:firstLine="2" w:firstLineChars="1"/>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金  额</w:t>
            </w:r>
          </w:p>
        </w:tc>
      </w:tr>
      <w:tr w14:paraId="345568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6AF1AD76">
            <w:pPr>
              <w:snapToGrid w:val="0"/>
              <w:spacing w:before="100" w:beforeAutospacing="1" w:after="100" w:afterAutospacing="1" w:line="320" w:lineRule="exact"/>
              <w:ind w:left="-3" w:firstLine="4" w:firstLineChars="2"/>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068E5E6F">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7C68359C">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67CDBBAD">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6BC8C598">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r w14:paraId="77B56A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47D6A08A">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4EF1253F">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75381E7F">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302660CA">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69305997">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r w14:paraId="78794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41CA22C4">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2294" w:type="dxa"/>
            <w:tcBorders>
              <w:top w:val="single" w:color="auto" w:sz="8" w:space="0"/>
              <w:left w:val="single" w:color="auto" w:sz="8" w:space="0"/>
              <w:bottom w:val="single" w:color="auto" w:sz="8" w:space="0"/>
              <w:right w:val="single" w:color="auto" w:sz="8" w:space="0"/>
            </w:tcBorders>
            <w:noWrap w:val="0"/>
            <w:vAlign w:val="center"/>
          </w:tcPr>
          <w:p w14:paraId="69ED086E">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noWrap w:val="0"/>
            <w:vAlign w:val="center"/>
          </w:tcPr>
          <w:p w14:paraId="1D39075D">
            <w:pPr>
              <w:snapToGrid w:val="0"/>
              <w:spacing w:before="100" w:beforeAutospacing="1" w:after="100" w:afterAutospacing="1" w:line="320" w:lineRule="exact"/>
              <w:ind w:left="-3"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10F7521C">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0BF197C9">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r w14:paraId="0D0038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noWrap w:val="0"/>
            <w:vAlign w:val="center"/>
          </w:tcPr>
          <w:p w14:paraId="1F437A71">
            <w:pPr>
              <w:snapToGrid w:val="0"/>
              <w:spacing w:before="100" w:beforeAutospacing="1" w:after="100" w:afterAutospacing="1" w:line="320" w:lineRule="exact"/>
              <w:ind w:left="-3" w:firstLine="4" w:firstLineChars="2"/>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        计</w:t>
            </w:r>
          </w:p>
        </w:tc>
        <w:tc>
          <w:tcPr>
            <w:tcW w:w="998" w:type="dxa"/>
            <w:gridSpan w:val="2"/>
            <w:tcBorders>
              <w:top w:val="single" w:color="auto" w:sz="8" w:space="0"/>
              <w:left w:val="single" w:color="auto" w:sz="8" w:space="0"/>
              <w:bottom w:val="single" w:color="auto" w:sz="8" w:space="0"/>
              <w:right w:val="single" w:color="auto" w:sz="8" w:space="0"/>
            </w:tcBorders>
            <w:noWrap w:val="0"/>
            <w:vAlign w:val="center"/>
          </w:tcPr>
          <w:p w14:paraId="78CE1C03">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c>
          <w:tcPr>
            <w:tcW w:w="1367" w:type="dxa"/>
            <w:tcBorders>
              <w:top w:val="single" w:color="auto" w:sz="8" w:space="0"/>
              <w:left w:val="single" w:color="auto" w:sz="8" w:space="0"/>
              <w:bottom w:val="single" w:color="auto" w:sz="8" w:space="0"/>
              <w:right w:val="single" w:color="auto" w:sz="8" w:space="0"/>
            </w:tcBorders>
            <w:noWrap w:val="0"/>
            <w:vAlign w:val="center"/>
          </w:tcPr>
          <w:p w14:paraId="269FD390">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w:t>
            </w:r>
          </w:p>
        </w:tc>
      </w:tr>
      <w:tr w14:paraId="77DE02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vAlign w:val="center"/>
          </w:tcPr>
          <w:p w14:paraId="4CB90D14">
            <w:pPr>
              <w:snapToGrid w:val="0"/>
              <w:spacing w:before="100" w:beforeAutospacing="1" w:after="100" w:afterAutospacing="1" w:line="320" w:lineRule="exact"/>
              <w:ind w:firstLine="2" w:firstLineChars="1"/>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合计大写金额：   仟    佰    拾    万    仟    佰    拾    元</w:t>
            </w:r>
          </w:p>
        </w:tc>
      </w:tr>
      <w:tr w14:paraId="33D95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6E4E2FA4">
            <w:pPr>
              <w:snapToGrid w:val="0"/>
              <w:spacing w:before="100" w:beforeAutospacing="1" w:after="100" w:afterAutospacing="1" w:line="320" w:lineRule="exact"/>
              <w:ind w:firstLine="2" w:firstLineChars="1"/>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实际供货日期</w:t>
            </w: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5636E26C">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141DFD82">
            <w:pPr>
              <w:snapToGrid w:val="0"/>
              <w:spacing w:before="100" w:beforeAutospacing="1" w:after="100" w:afterAutospacing="1" w:line="320" w:lineRule="exact"/>
              <w:ind w:firstLine="39" w:firstLineChars="19"/>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合同交货验收日期</w:t>
            </w: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4884F819">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p>
        </w:tc>
      </w:tr>
      <w:tr w14:paraId="2A1C8F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1527" w:type="dxa"/>
            <w:tcBorders>
              <w:top w:val="single" w:color="auto" w:sz="8" w:space="0"/>
              <w:left w:val="single" w:color="auto" w:sz="8" w:space="0"/>
              <w:bottom w:val="single" w:color="auto" w:sz="8" w:space="0"/>
              <w:right w:val="single" w:color="auto" w:sz="8" w:space="0"/>
            </w:tcBorders>
            <w:noWrap w:val="0"/>
            <w:vAlign w:val="center"/>
          </w:tcPr>
          <w:p w14:paraId="7D2F2D3D">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p>
        </w:tc>
        <w:tc>
          <w:tcPr>
            <w:tcW w:w="3240" w:type="dxa"/>
            <w:gridSpan w:val="2"/>
            <w:tcBorders>
              <w:top w:val="single" w:color="auto" w:sz="8" w:space="0"/>
              <w:left w:val="single" w:color="auto" w:sz="8" w:space="0"/>
              <w:bottom w:val="single" w:color="auto" w:sz="8" w:space="0"/>
              <w:right w:val="single" w:color="auto" w:sz="8" w:space="0"/>
            </w:tcBorders>
            <w:noWrap w:val="0"/>
            <w:vAlign w:val="center"/>
          </w:tcPr>
          <w:p w14:paraId="5896FD98">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p>
        </w:tc>
        <w:tc>
          <w:tcPr>
            <w:tcW w:w="2700" w:type="dxa"/>
            <w:gridSpan w:val="2"/>
            <w:tcBorders>
              <w:top w:val="single" w:color="auto" w:sz="8" w:space="0"/>
              <w:left w:val="single" w:color="auto" w:sz="8" w:space="0"/>
              <w:bottom w:val="single" w:color="auto" w:sz="8" w:space="0"/>
              <w:right w:val="single" w:color="auto" w:sz="8" w:space="0"/>
            </w:tcBorders>
            <w:noWrap w:val="0"/>
            <w:vAlign w:val="center"/>
          </w:tcPr>
          <w:p w14:paraId="6BB5B761">
            <w:pPr>
              <w:snapToGrid w:val="0"/>
              <w:spacing w:before="100" w:beforeAutospacing="1" w:after="100" w:afterAutospacing="1" w:line="320" w:lineRule="exact"/>
              <w:ind w:left="590" w:firstLine="412" w:firstLineChars="200"/>
              <w:jc w:val="left"/>
              <w:rPr>
                <w:rFonts w:hint="eastAsia" w:ascii="宋体" w:hAnsi="宋体" w:eastAsia="宋体" w:cs="宋体"/>
                <w:color w:val="000000" w:themeColor="text1"/>
                <w:szCs w:val="21"/>
                <w:highlight w:val="none"/>
                <w14:textFill>
                  <w14:solidFill>
                    <w14:schemeClr w14:val="tx1"/>
                  </w14:solidFill>
                </w14:textFill>
              </w:rPr>
            </w:pPr>
          </w:p>
        </w:tc>
        <w:tc>
          <w:tcPr>
            <w:tcW w:w="2160" w:type="dxa"/>
            <w:gridSpan w:val="2"/>
            <w:tcBorders>
              <w:top w:val="single" w:color="auto" w:sz="8" w:space="0"/>
              <w:left w:val="single" w:color="auto" w:sz="8" w:space="0"/>
              <w:bottom w:val="single" w:color="auto" w:sz="8" w:space="0"/>
              <w:right w:val="single" w:color="auto" w:sz="8" w:space="0"/>
            </w:tcBorders>
            <w:noWrap w:val="0"/>
            <w:vAlign w:val="center"/>
          </w:tcPr>
          <w:p w14:paraId="43D65A1A">
            <w:pPr>
              <w:snapToGrid w:val="0"/>
              <w:spacing w:before="100" w:beforeAutospacing="1" w:after="100" w:afterAutospacing="1" w:line="320" w:lineRule="exact"/>
              <w:ind w:firstLine="412" w:firstLineChars="200"/>
              <w:jc w:val="left"/>
              <w:rPr>
                <w:rFonts w:hint="eastAsia" w:ascii="宋体" w:hAnsi="宋体" w:eastAsia="宋体" w:cs="宋体"/>
                <w:color w:val="000000" w:themeColor="text1"/>
                <w:szCs w:val="21"/>
                <w:highlight w:val="none"/>
                <w14:textFill>
                  <w14:solidFill>
                    <w14:schemeClr w14:val="tx1"/>
                  </w14:solidFill>
                </w14:textFill>
              </w:rPr>
            </w:pPr>
          </w:p>
        </w:tc>
      </w:tr>
      <w:tr w14:paraId="07FA8C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4B5A0B">
            <w:pPr>
              <w:snapToGrid w:val="0"/>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验收具体内容</w:t>
            </w:r>
          </w:p>
        </w:tc>
        <w:tc>
          <w:tcPr>
            <w:tcW w:w="81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CE5AAC">
            <w:pPr>
              <w:snapToGrid w:val="0"/>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应按采购合同、采购文件、响应文件及验收方案等进行验收；并核对中标或者成交人在安装调试等方面是否违反合同约定或服务规范要求、提供的质量保证证明材料是否齐全、应有的配件及附件是否达到合同约定等。可附件)</w:t>
            </w:r>
          </w:p>
        </w:tc>
      </w:tr>
      <w:tr w14:paraId="41BDBD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91" w:hRule="atLeast"/>
          <w:jc w:val="center"/>
        </w:trPr>
        <w:tc>
          <w:tcPr>
            <w:tcW w:w="1527"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E9041D">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验收小组意见</w:t>
            </w:r>
          </w:p>
        </w:tc>
        <w:tc>
          <w:tcPr>
            <w:tcW w:w="8100" w:type="dxa"/>
            <w:gridSpan w:val="6"/>
            <w:tcBorders>
              <w:top w:val="single" w:color="auto" w:sz="8" w:space="0"/>
              <w:left w:val="single" w:color="auto" w:sz="8" w:space="0"/>
              <w:bottom w:val="single" w:color="auto" w:sz="4" w:space="0"/>
              <w:right w:val="single" w:color="auto" w:sz="8" w:space="0"/>
            </w:tcBorders>
            <w:noWrap w:val="0"/>
            <w:vAlign w:val="center"/>
          </w:tcPr>
          <w:p w14:paraId="574C63C1">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验收结论性意见：</w:t>
            </w:r>
          </w:p>
          <w:p w14:paraId="0D98869F">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p>
        </w:tc>
      </w:tr>
      <w:tr w14:paraId="3028BB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1527" w:type="dxa"/>
            <w:vMerge w:val="continue"/>
            <w:tcBorders>
              <w:top w:val="single" w:color="auto" w:sz="8" w:space="0"/>
              <w:left w:val="single" w:color="auto" w:sz="8" w:space="0"/>
              <w:bottom w:val="single" w:color="auto" w:sz="8" w:space="0"/>
              <w:right w:val="single" w:color="auto" w:sz="8" w:space="0"/>
            </w:tcBorders>
            <w:noWrap w:val="0"/>
            <w:vAlign w:val="center"/>
          </w:tcPr>
          <w:p w14:paraId="42CF62B6">
            <w:pPr>
              <w:spacing w:line="32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8100" w:type="dxa"/>
            <w:gridSpan w:val="6"/>
            <w:tcBorders>
              <w:top w:val="single" w:color="auto" w:sz="4" w:space="0"/>
              <w:left w:val="single" w:color="auto" w:sz="8" w:space="0"/>
              <w:bottom w:val="single" w:color="auto" w:sz="8" w:space="0"/>
              <w:right w:val="single" w:color="auto" w:sz="8" w:space="0"/>
            </w:tcBorders>
            <w:noWrap w:val="0"/>
            <w:vAlign w:val="center"/>
          </w:tcPr>
          <w:p w14:paraId="2E26533B">
            <w:pPr>
              <w:spacing w:before="100" w:beforeAutospacing="1" w:after="100" w:afterAutospacing="1" w:line="320" w:lineRule="exact"/>
              <w:ind w:firstLine="83" w:firstLineChars="4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有异议的意见和说明理由：</w:t>
            </w:r>
          </w:p>
          <w:p w14:paraId="504247E7">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签字：</w:t>
            </w:r>
          </w:p>
        </w:tc>
      </w:tr>
      <w:tr w14:paraId="7E6DD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47C1F5">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验收小组成员签字：</w:t>
            </w:r>
          </w:p>
        </w:tc>
      </w:tr>
      <w:tr w14:paraId="33C0A5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2A3673">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监督人员或其他相关人员签字：</w:t>
            </w:r>
          </w:p>
          <w:p w14:paraId="54D9A363">
            <w:pPr>
              <w:spacing w:before="100" w:beforeAutospacing="1" w:after="100" w:afterAutospacing="1" w:line="320" w:lineRule="exact"/>
              <w:ind w:firstLine="64" w:firstLineChars="31"/>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或受邀机构的意见（盖章）：</w:t>
            </w:r>
          </w:p>
        </w:tc>
      </w:tr>
      <w:tr w14:paraId="4F147F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4767" w:type="dxa"/>
            <w:gridSpan w:val="3"/>
            <w:tcBorders>
              <w:top w:val="single" w:color="auto" w:sz="8" w:space="0"/>
              <w:left w:val="single" w:color="auto" w:sz="8" w:space="0"/>
              <w:bottom w:val="single" w:color="auto" w:sz="8" w:space="0"/>
              <w:right w:val="nil"/>
            </w:tcBorders>
            <w:noWrap w:val="0"/>
            <w:tcMar>
              <w:top w:w="0" w:type="dxa"/>
              <w:left w:w="108" w:type="dxa"/>
              <w:bottom w:w="0" w:type="dxa"/>
              <w:right w:w="108" w:type="dxa"/>
            </w:tcMar>
            <w:vAlign w:val="center"/>
          </w:tcPr>
          <w:p w14:paraId="6C7E6D4B">
            <w:pPr>
              <w:spacing w:before="100" w:beforeAutospacing="1" w:after="100" w:afterAutospacing="1" w:line="320" w:lineRule="exact"/>
              <w:ind w:firstLine="64" w:firstLineChars="31"/>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中标或者成交人负责人签字或盖章：</w:t>
            </w:r>
          </w:p>
          <w:p w14:paraId="59BACB5A">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p>
          <w:p w14:paraId="72B019DE">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         年 月 日</w:t>
            </w:r>
          </w:p>
        </w:tc>
        <w:tc>
          <w:tcPr>
            <w:tcW w:w="4860" w:type="dxa"/>
            <w:gridSpan w:val="4"/>
            <w:tcBorders>
              <w:top w:val="single" w:color="auto" w:sz="8" w:space="0"/>
              <w:left w:val="nil"/>
              <w:bottom w:val="single" w:color="auto" w:sz="8" w:space="0"/>
              <w:right w:val="single" w:color="auto" w:sz="8" w:space="0"/>
            </w:tcBorders>
            <w:noWrap w:val="0"/>
            <w:vAlign w:val="center"/>
          </w:tcPr>
          <w:p w14:paraId="37C3565E">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采购人或受托机构的意见（盖章）：</w:t>
            </w:r>
          </w:p>
          <w:p w14:paraId="1A2FCE67">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p>
          <w:p w14:paraId="79BF3E40">
            <w:pPr>
              <w:spacing w:before="100" w:beforeAutospacing="1" w:after="100" w:afterAutospacing="1" w:line="32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                 年   月   日</w:t>
            </w:r>
          </w:p>
        </w:tc>
      </w:tr>
    </w:tbl>
    <w:p w14:paraId="6BF212F7">
      <w:pPr>
        <w:jc w:val="center"/>
        <w:rPr>
          <w:rFonts w:hint="eastAsia"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br w:type="page"/>
      </w:r>
    </w:p>
    <w:p w14:paraId="3002D73A">
      <w:pPr>
        <w:jc w:val="center"/>
        <w:rPr>
          <w:rFonts w:hint="eastAsia" w:ascii="宋体" w:hAnsi="宋体" w:eastAsia="宋体" w:cs="宋体"/>
          <w:b/>
          <w:bCs/>
          <w:color w:val="000000" w:themeColor="text1"/>
          <w:kern w:val="2"/>
          <w:sz w:val="24"/>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1"/>
          <w:highlight w:val="none"/>
          <w:lang w:val="en-US" w:eastAsia="zh-CN" w:bidi="ar-SA"/>
          <w14:textFill>
            <w14:solidFill>
              <w14:schemeClr w14:val="tx1"/>
            </w14:solidFill>
          </w14:textFill>
        </w:rPr>
        <w:t>政府采购项目履约保证金退付意见书（格式）</w:t>
      </w:r>
    </w:p>
    <w:tbl>
      <w:tblPr>
        <w:tblStyle w:val="32"/>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891"/>
        <w:gridCol w:w="3309"/>
        <w:gridCol w:w="1725"/>
        <w:gridCol w:w="2684"/>
      </w:tblGrid>
      <w:tr w14:paraId="59E8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85" w:type="dxa"/>
            <w:gridSpan w:val="5"/>
            <w:noWrap w:val="0"/>
            <w:vAlign w:val="center"/>
          </w:tcPr>
          <w:p w14:paraId="4687CAE2">
            <w:pPr>
              <w:keepNext w:val="0"/>
              <w:keepLines w:val="0"/>
              <w:pageBreakBefore w:val="0"/>
              <w:widowControl w:val="0"/>
              <w:kinsoku/>
              <w:wordWrap/>
              <w:overflowPunct/>
              <w:topLinePunct w:val="0"/>
              <w:autoSpaceDE/>
              <w:autoSpaceDN/>
              <w:bidi w:val="0"/>
              <w:adjustRightInd/>
              <w:snapToGrid/>
              <w:spacing w:line="360" w:lineRule="auto"/>
              <w:ind w:firstLine="206" w:firstLineChars="100"/>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557E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7" w:type="dxa"/>
            <w:gridSpan w:val="2"/>
            <w:noWrap w:val="0"/>
            <w:vAlign w:val="center"/>
          </w:tcPr>
          <w:p w14:paraId="533926C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合同编号</w:t>
            </w:r>
          </w:p>
        </w:tc>
        <w:tc>
          <w:tcPr>
            <w:tcW w:w="3309" w:type="dxa"/>
            <w:noWrap w:val="0"/>
            <w:vAlign w:val="center"/>
          </w:tcPr>
          <w:p w14:paraId="7D6093E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1725" w:type="dxa"/>
            <w:noWrap w:val="0"/>
            <w:vAlign w:val="center"/>
          </w:tcPr>
          <w:p w14:paraId="04B2A4A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标的名称</w:t>
            </w:r>
          </w:p>
        </w:tc>
        <w:tc>
          <w:tcPr>
            <w:tcW w:w="2684" w:type="dxa"/>
            <w:noWrap w:val="0"/>
            <w:vAlign w:val="center"/>
          </w:tcPr>
          <w:p w14:paraId="1B20077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7912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7" w:type="dxa"/>
            <w:gridSpan w:val="2"/>
            <w:noWrap w:val="0"/>
            <w:vAlign w:val="center"/>
          </w:tcPr>
          <w:p w14:paraId="4703F90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合同签订日期</w:t>
            </w:r>
          </w:p>
        </w:tc>
        <w:tc>
          <w:tcPr>
            <w:tcW w:w="3309" w:type="dxa"/>
            <w:noWrap w:val="0"/>
            <w:vAlign w:val="center"/>
          </w:tcPr>
          <w:p w14:paraId="3A0BEEB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1725" w:type="dxa"/>
            <w:noWrap w:val="0"/>
            <w:vAlign w:val="center"/>
          </w:tcPr>
          <w:p w14:paraId="791AAFB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履约保证金金额</w:t>
            </w:r>
          </w:p>
        </w:tc>
        <w:tc>
          <w:tcPr>
            <w:tcW w:w="2684" w:type="dxa"/>
            <w:noWrap w:val="0"/>
            <w:vAlign w:val="center"/>
          </w:tcPr>
          <w:p w14:paraId="2A33C270">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0F65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7" w:type="dxa"/>
            <w:gridSpan w:val="2"/>
            <w:noWrap w:val="0"/>
            <w:vAlign w:val="center"/>
          </w:tcPr>
          <w:p w14:paraId="63582627">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验收日期</w:t>
            </w:r>
          </w:p>
        </w:tc>
        <w:tc>
          <w:tcPr>
            <w:tcW w:w="3309" w:type="dxa"/>
            <w:noWrap w:val="0"/>
            <w:vAlign w:val="center"/>
          </w:tcPr>
          <w:p w14:paraId="11458A5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c>
          <w:tcPr>
            <w:tcW w:w="1725" w:type="dxa"/>
            <w:noWrap w:val="0"/>
            <w:vAlign w:val="center"/>
          </w:tcPr>
          <w:p w14:paraId="53630B13">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约定退还期限</w:t>
            </w:r>
          </w:p>
        </w:tc>
        <w:tc>
          <w:tcPr>
            <w:tcW w:w="2684" w:type="dxa"/>
            <w:noWrap w:val="0"/>
            <w:vAlign w:val="center"/>
          </w:tcPr>
          <w:p w14:paraId="0B3E8F4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r w14:paraId="69EC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667" w:type="dxa"/>
            <w:gridSpan w:val="2"/>
            <w:noWrap w:val="0"/>
            <w:vAlign w:val="center"/>
          </w:tcPr>
          <w:p w14:paraId="3D919C4C">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应退金额</w:t>
            </w:r>
          </w:p>
        </w:tc>
        <w:tc>
          <w:tcPr>
            <w:tcW w:w="7718" w:type="dxa"/>
            <w:gridSpan w:val="3"/>
            <w:noWrap w:val="0"/>
            <w:vAlign w:val="center"/>
          </w:tcPr>
          <w:p w14:paraId="00005806">
            <w:pPr>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大</w:t>
            </w:r>
            <w:r>
              <w:rPr>
                <w:rFonts w:hint="eastAsia" w:ascii="宋体" w:hAnsi="宋体" w:eastAsia="宋体" w:cs="宋体"/>
                <w:color w:val="000000" w:themeColor="text1"/>
                <w:sz w:val="21"/>
                <w:szCs w:val="21"/>
                <w:highlight w:val="none"/>
                <w14:textFill>
                  <w14:solidFill>
                    <w14:schemeClr w14:val="tx1"/>
                  </w14:solidFill>
                </w14:textFill>
              </w:rPr>
              <w:t>写）：</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r w14:paraId="6FF1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vMerge w:val="restart"/>
            <w:noWrap w:val="0"/>
            <w:vAlign w:val="center"/>
          </w:tcPr>
          <w:p w14:paraId="5E1B1CC4">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甲方单位意见</w:t>
            </w:r>
          </w:p>
        </w:tc>
        <w:tc>
          <w:tcPr>
            <w:tcW w:w="8609" w:type="dxa"/>
            <w:gridSpan w:val="4"/>
            <w:noWrap w:val="0"/>
            <w:vAlign w:val="top"/>
          </w:tcPr>
          <w:p w14:paraId="17F24E9B">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履约情况：</w:t>
            </w:r>
          </w:p>
          <w:p w14:paraId="273B40B7">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93E783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项目负责人</w:t>
            </w:r>
            <w:r>
              <w:rPr>
                <w:rFonts w:hint="eastAsia" w:ascii="宋体" w:hAnsi="宋体" w:eastAsia="宋体" w:cs="宋体"/>
                <w:color w:val="000000" w:themeColor="text1"/>
                <w:sz w:val="21"/>
                <w:szCs w:val="21"/>
                <w:highlight w:val="none"/>
                <w14:textFill>
                  <w14:solidFill>
                    <w14:schemeClr w14:val="tx1"/>
                  </w14:solidFill>
                </w14:textFill>
              </w:rPr>
              <w:t>签字：</w:t>
            </w:r>
          </w:p>
        </w:tc>
      </w:tr>
      <w:tr w14:paraId="0B15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vMerge w:val="continue"/>
            <w:noWrap w:val="0"/>
            <w:vAlign w:val="center"/>
          </w:tcPr>
          <w:p w14:paraId="28C0CFC3">
            <w:pPr>
              <w:keepNext w:val="0"/>
              <w:keepLines w:val="0"/>
              <w:pageBreakBefore w:val="0"/>
              <w:widowControl w:val="0"/>
              <w:kinsoku/>
              <w:wordWrap/>
              <w:overflowPunct/>
              <w:topLinePunct w:val="0"/>
              <w:autoSpaceDE/>
              <w:autoSpaceDN/>
              <w:bidi w:val="0"/>
              <w:adjustRightInd/>
              <w:snapToGrid/>
              <w:spacing w:line="360" w:lineRule="auto"/>
              <w:ind w:left="0" w:leftChars="0" w:firstLine="4532" w:firstLineChars="2200"/>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8609" w:type="dxa"/>
            <w:gridSpan w:val="4"/>
            <w:noWrap w:val="0"/>
            <w:vAlign w:val="top"/>
          </w:tcPr>
          <w:p w14:paraId="0F90521F">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单位负责人意见：</w:t>
            </w:r>
          </w:p>
          <w:p w14:paraId="2EA7099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12F9B20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单位负责人签字：                      单位（公章）：</w:t>
            </w:r>
          </w:p>
          <w:p w14:paraId="45AABA19">
            <w:pPr>
              <w:keepNext w:val="0"/>
              <w:keepLines w:val="0"/>
              <w:pageBreakBefore w:val="0"/>
              <w:widowControl w:val="0"/>
              <w:kinsoku/>
              <w:wordWrap/>
              <w:overflowPunct/>
              <w:topLinePunct w:val="0"/>
              <w:autoSpaceDE/>
              <w:autoSpaceDN/>
              <w:bidi w:val="0"/>
              <w:adjustRightInd/>
              <w:snapToGrid/>
              <w:spacing w:line="360" w:lineRule="auto"/>
              <w:ind w:left="0" w:leftChars="0" w:firstLine="4540" w:firstLineChars="2204"/>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r>
      <w:tr w14:paraId="384F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76" w:type="dxa"/>
            <w:noWrap w:val="0"/>
            <w:vAlign w:val="center"/>
          </w:tcPr>
          <w:p w14:paraId="4A19A936">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收款人</w:t>
            </w:r>
            <w:r>
              <w:rPr>
                <w:rFonts w:hint="eastAsia" w:ascii="宋体" w:hAnsi="宋体" w:eastAsia="宋体" w:cs="宋体"/>
                <w:color w:val="000000" w:themeColor="text1"/>
                <w:sz w:val="21"/>
                <w:szCs w:val="21"/>
                <w:highlight w:val="none"/>
                <w14:textFill>
                  <w14:solidFill>
                    <w14:schemeClr w14:val="tx1"/>
                  </w14:solidFill>
                </w14:textFill>
              </w:rPr>
              <w:t>信息</w:t>
            </w:r>
          </w:p>
        </w:tc>
        <w:tc>
          <w:tcPr>
            <w:tcW w:w="8609" w:type="dxa"/>
            <w:gridSpan w:val="4"/>
            <w:noWrap w:val="0"/>
            <w:vAlign w:val="top"/>
          </w:tcPr>
          <w:p w14:paraId="21B09073">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 位  名 称：</w:t>
            </w:r>
          </w:p>
          <w:p w14:paraId="112CCA5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纳税人识别号：</w:t>
            </w:r>
          </w:p>
          <w:p w14:paraId="1B500C3D">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地 址、电 话：</w:t>
            </w:r>
          </w:p>
          <w:p w14:paraId="5E379B8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开户行及账号：</w:t>
            </w:r>
          </w:p>
          <w:p w14:paraId="2CCCDB19">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联系电话：</w:t>
            </w:r>
          </w:p>
          <w:p w14:paraId="78EDABE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手</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人：                            单位（公章）</w:t>
            </w:r>
          </w:p>
          <w:p w14:paraId="3A768414">
            <w:pPr>
              <w:keepNext w:val="0"/>
              <w:keepLines w:val="0"/>
              <w:pageBreakBefore w:val="0"/>
              <w:widowControl w:val="0"/>
              <w:kinsoku/>
              <w:wordWrap/>
              <w:overflowPunct/>
              <w:topLinePunct w:val="0"/>
              <w:autoSpaceDE/>
              <w:autoSpaceDN/>
              <w:bidi w:val="0"/>
              <w:adjustRightInd/>
              <w:snapToGrid/>
              <w:spacing w:line="360" w:lineRule="auto"/>
              <w:ind w:left="0" w:leftChars="0" w:firstLine="4532" w:firstLineChars="2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年   月   日</w:t>
            </w:r>
          </w:p>
        </w:tc>
      </w:tr>
    </w:tbl>
    <w:p w14:paraId="5E46B7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14:textFill>
            <w14:solidFill>
              <w14:schemeClr w14:val="tx1"/>
            </w14:solidFill>
          </w14:textFill>
        </w:rPr>
        <w:t>注</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在合同履行中，如无违约，履约情况填写“无违约情况”；如有违约，需附相关证明文件。</w:t>
      </w:r>
    </w:p>
    <w:p w14:paraId="0BEB79D9">
      <w:pPr>
        <w:pStyle w:val="31"/>
        <w:ind w:firstLine="0" w:firstLineChars="0"/>
        <w:rPr>
          <w:color w:val="000000" w:themeColor="text1"/>
          <w:highlight w:val="none"/>
          <w14:textFill>
            <w14:solidFill>
              <w14:schemeClr w14:val="tx1"/>
            </w14:solidFill>
          </w14:textFill>
        </w:rPr>
      </w:pPr>
    </w:p>
    <w:sectPr>
      <w:footerReference r:id="rId10" w:type="first"/>
      <w:footerReference r:id="rId9" w:type="default"/>
      <w:pgSz w:w="11906" w:h="16838"/>
      <w:pgMar w:top="1440" w:right="1440" w:bottom="1440" w:left="1587" w:header="851" w:footer="992" w:gutter="0"/>
      <w:pgNumType w:fmt="decimal"/>
      <w:cols w:space="0" w:num="1"/>
      <w:titlePg/>
      <w:rtlGutter w:val="0"/>
      <w:docGrid w:type="linesAndChars" w:linePitch="294" w:charSpace="-8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DFABE70-29CF-4C72-83B8-E47A0D1C2416}"/>
  </w:font>
  <w:font w:name="黑体">
    <w:panose1 w:val="02010609060101010101"/>
    <w:charset w:val="86"/>
    <w:family w:val="auto"/>
    <w:pitch w:val="default"/>
    <w:sig w:usb0="800002BF" w:usb1="38CF7CFA" w:usb2="00000016" w:usb3="00000000" w:csb0="00040001" w:csb1="00000000"/>
    <w:embedRegular r:id="rId2" w:fontKey="{69001E0D-20FE-4713-A4BC-731BE91A84DE}"/>
  </w:font>
  <w:font w:name="Courier New">
    <w:panose1 w:val="02070309020205020404"/>
    <w:charset w:val="01"/>
    <w:family w:val="modern"/>
    <w:pitch w:val="default"/>
    <w:sig w:usb0="E0002AFF" w:usb1="C0007843" w:usb2="00000009" w:usb3="00000000" w:csb0="400001FF" w:csb1="FFFF0000"/>
    <w:embedRegular r:id="rId3" w:fontKey="{4DE55F87-E1F4-448A-A325-E1C0482F4079}"/>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B35BA85C-2957-4C09-8CE6-3ED0580F2AAD}"/>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3B891840-56BA-4B84-A3C8-3D380C3A2B26}"/>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6" w:fontKey="{AA0B5C5C-9865-4341-A8CF-D8265AE68337}"/>
  </w:font>
  <w:font w:name="华文新魏">
    <w:panose1 w:val="02010800040101010101"/>
    <w:charset w:val="86"/>
    <w:family w:val="auto"/>
    <w:pitch w:val="default"/>
    <w:sig w:usb0="00000001" w:usb1="080F0000" w:usb2="00000000" w:usb3="00000000" w:csb0="00040000" w:csb1="00000000"/>
    <w:embedRegular r:id="rId7" w:fontKey="{D1649977-ABE8-447A-9831-A7D3E0AB431C}"/>
  </w:font>
  <w:font w:name="Wingdings 2">
    <w:panose1 w:val="05020102010507070707"/>
    <w:charset w:val="02"/>
    <w:family w:val="roman"/>
    <w:pitch w:val="default"/>
    <w:sig w:usb0="00000000" w:usb1="00000000" w:usb2="00000000" w:usb3="00000000" w:csb0="80000000" w:csb1="00000000"/>
    <w:embedRegular r:id="rId8" w:fontKey="{1EFA4AE4-FCFF-4FA3-9D3D-935B1FB4E497}"/>
  </w:font>
  <w:font w:name="楷体">
    <w:panose1 w:val="02010609060101010101"/>
    <w:charset w:val="86"/>
    <w:family w:val="modern"/>
    <w:pitch w:val="default"/>
    <w:sig w:usb0="800002BF" w:usb1="38CF7CFA" w:usb2="00000016" w:usb3="00000000" w:csb0="00040001" w:csb1="00000000"/>
    <w:embedRegular r:id="rId9" w:fontKey="{922644D6-1680-4445-82E3-9E3C6E1406CB}"/>
  </w:font>
  <w:font w:name="MingLiU_HKSCS">
    <w:panose1 w:val="02020500000000000000"/>
    <w:charset w:val="88"/>
    <w:family w:val="roman"/>
    <w:pitch w:val="default"/>
    <w:sig w:usb0="A00002FF" w:usb1="38CFFCFA" w:usb2="00000016" w:usb3="00000000" w:csb0="00100001" w:csb1="00000000"/>
    <w:embedRegular r:id="rId10" w:fontKey="{6C28E3FB-6B68-4BE4-8A5E-36B11D747C61}"/>
  </w:font>
  <w:font w:name="WPSEMBED1">
    <w:panose1 w:val="02010800040101010101"/>
    <w:charset w:val="86"/>
    <w:family w:val="auto"/>
    <w:pitch w:val="default"/>
    <w:sig w:usb0="00000001" w:usb1="080F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embedRegular r:id="rId11" w:fontKey="{A9F4850C-FB36-4786-9E4B-B0EA83CCA12B}"/>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FA3D7">
    <w:pPr>
      <w:pStyle w:val="25"/>
      <w:tabs>
        <w:tab w:val="center" w:pos="4439"/>
        <w:tab w:val="clear" w:pos="4153"/>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A2FA0">
    <w:pPr>
      <w:pStyle w:val="25"/>
      <w:tabs>
        <w:tab w:val="center" w:pos="443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B2308">
    <w:pPr>
      <w:pStyle w:val="25"/>
      <w:tabs>
        <w:tab w:val="center" w:pos="4439"/>
        <w:tab w:val="clear" w:pos="4153"/>
      </w:tabs>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8E3B4">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18E3B4">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56757">
    <w:pPr>
      <w:pStyle w:val="25"/>
      <w:tabs>
        <w:tab w:val="center" w:pos="443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BECAB">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ADBECAB">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0948B">
    <w:pPr>
      <w:pStyle w:val="25"/>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711631">
                          <w:pPr>
                            <w:pStyle w:val="2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0711631">
                    <w:pPr>
                      <w:pStyle w:val="2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8DD80">
    <w:pPr>
      <w:pStyle w:val="2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855FB">
                          <w:pPr>
                            <w:pStyle w:val="2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3855FB">
                    <w:pPr>
                      <w:pStyle w:val="2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EC87F">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C502A">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F1430"/>
    <w:multiLevelType w:val="singleLevel"/>
    <w:tmpl w:val="A51F1430"/>
    <w:lvl w:ilvl="0" w:tentative="0">
      <w:start w:val="1"/>
      <w:numFmt w:val="decimal"/>
      <w:lvlText w:val="%1."/>
      <w:lvlJc w:val="left"/>
      <w:pPr>
        <w:tabs>
          <w:tab w:val="left" w:pos="0"/>
        </w:tabs>
        <w:ind w:left="0" w:leftChars="0" w:firstLine="0" w:firstLineChars="0"/>
      </w:pPr>
      <w:rPr>
        <w:rFonts w:hint="default"/>
      </w:rPr>
    </w:lvl>
  </w:abstractNum>
  <w:abstractNum w:abstractNumId="1">
    <w:nsid w:val="B429F1D5"/>
    <w:multiLevelType w:val="singleLevel"/>
    <w:tmpl w:val="B429F1D5"/>
    <w:lvl w:ilvl="0" w:tentative="0">
      <w:start w:val="1"/>
      <w:numFmt w:val="decimal"/>
      <w:lvlText w:val="%1."/>
      <w:lvlJc w:val="left"/>
      <w:pPr>
        <w:tabs>
          <w:tab w:val="left" w:pos="0"/>
        </w:tabs>
        <w:ind w:left="0" w:leftChars="0" w:firstLine="0" w:firstLineChars="0"/>
      </w:pPr>
      <w:rPr>
        <w:rFonts w:hint="default"/>
      </w:rPr>
    </w:lvl>
  </w:abstractNum>
  <w:abstractNum w:abstractNumId="2">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1C8AB92"/>
    <w:multiLevelType w:val="singleLevel"/>
    <w:tmpl w:val="01C8AB92"/>
    <w:lvl w:ilvl="0" w:tentative="0">
      <w:start w:val="1"/>
      <w:numFmt w:val="decimal"/>
      <w:suff w:val="nothing"/>
      <w:lvlText w:val="（%1）"/>
      <w:lvlJc w:val="left"/>
    </w:lvl>
  </w:abstractNum>
  <w:abstractNum w:abstractNumId="4">
    <w:nsid w:val="510B4A17"/>
    <w:multiLevelType w:val="singleLevel"/>
    <w:tmpl w:val="510B4A17"/>
    <w:lvl w:ilvl="0" w:tentative="0">
      <w:start w:val="1"/>
      <w:numFmt w:val="decimal"/>
      <w:lvlText w:val="%1."/>
      <w:lvlJc w:val="left"/>
      <w:pPr>
        <w:tabs>
          <w:tab w:val="left" w:pos="312"/>
        </w:tabs>
      </w:pPr>
    </w:lvl>
  </w:abstractNum>
  <w:abstractNum w:abstractNumId="5">
    <w:nsid w:val="60DE02CD"/>
    <w:multiLevelType w:val="singleLevel"/>
    <w:tmpl w:val="60DE02CD"/>
    <w:lvl w:ilvl="0" w:tentative="0">
      <w:start w:val="1"/>
      <w:numFmt w:val="decimal"/>
      <w:lvlText w:val="%1."/>
      <w:lvlJc w:val="left"/>
      <w:pPr>
        <w:tabs>
          <w:tab w:val="left" w:pos="0"/>
        </w:tabs>
        <w:ind w:left="0" w:leftChars="0" w:firstLine="0" w:firstLineChars="0"/>
      </w:pPr>
      <w:rPr>
        <w:rFonts w:hint="default"/>
      </w:rPr>
    </w:lvl>
  </w:abstractNum>
  <w:num w:numId="1">
    <w:abstractNumId w:val="1"/>
  </w:num>
  <w:num w:numId="2">
    <w:abstractNumId w:val="0"/>
  </w:num>
  <w:num w:numId="3">
    <w:abstractNumId w:val="5"/>
  </w:num>
  <w:num w:numId="4">
    <w:abstractNumId w:val="4"/>
  </w:num>
  <w:num w:numId="5">
    <w:abstractNumId w:val="3"/>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3"/>
  <w:drawingGridVerticalSpacing w:val="14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NTcwYTU5NmZhNTU5ZWVlNjJlNjA5MzQ1MjQ2ODIifQ=="/>
  </w:docVars>
  <w:rsids>
    <w:rsidRoot w:val="00823744"/>
    <w:rsid w:val="00046CA0"/>
    <w:rsid w:val="00182BCD"/>
    <w:rsid w:val="00273AA0"/>
    <w:rsid w:val="002D3B32"/>
    <w:rsid w:val="00335D0D"/>
    <w:rsid w:val="0047108C"/>
    <w:rsid w:val="0056648A"/>
    <w:rsid w:val="005C161F"/>
    <w:rsid w:val="006140F3"/>
    <w:rsid w:val="00823744"/>
    <w:rsid w:val="0089694A"/>
    <w:rsid w:val="008E226E"/>
    <w:rsid w:val="009425F9"/>
    <w:rsid w:val="00D20B4D"/>
    <w:rsid w:val="00E87027"/>
    <w:rsid w:val="00EC7699"/>
    <w:rsid w:val="00F73755"/>
    <w:rsid w:val="00F802DF"/>
    <w:rsid w:val="00FB471D"/>
    <w:rsid w:val="01066A48"/>
    <w:rsid w:val="011D044E"/>
    <w:rsid w:val="01234CA0"/>
    <w:rsid w:val="012872C5"/>
    <w:rsid w:val="01F114A6"/>
    <w:rsid w:val="01FF6AFC"/>
    <w:rsid w:val="02086B28"/>
    <w:rsid w:val="0213405C"/>
    <w:rsid w:val="02290C40"/>
    <w:rsid w:val="02710B48"/>
    <w:rsid w:val="03083594"/>
    <w:rsid w:val="032338E1"/>
    <w:rsid w:val="03475E56"/>
    <w:rsid w:val="039F6D34"/>
    <w:rsid w:val="04096F7B"/>
    <w:rsid w:val="04366AF4"/>
    <w:rsid w:val="04583A5F"/>
    <w:rsid w:val="04695C6C"/>
    <w:rsid w:val="04BF763A"/>
    <w:rsid w:val="05557F9E"/>
    <w:rsid w:val="065A0943"/>
    <w:rsid w:val="06840B3B"/>
    <w:rsid w:val="06B96C50"/>
    <w:rsid w:val="07094128"/>
    <w:rsid w:val="07097292"/>
    <w:rsid w:val="0787796C"/>
    <w:rsid w:val="08274A80"/>
    <w:rsid w:val="083A3048"/>
    <w:rsid w:val="08EA6484"/>
    <w:rsid w:val="09455F40"/>
    <w:rsid w:val="094E71DE"/>
    <w:rsid w:val="0992356F"/>
    <w:rsid w:val="09BB0D18"/>
    <w:rsid w:val="09D2559A"/>
    <w:rsid w:val="09E10052"/>
    <w:rsid w:val="09FF299F"/>
    <w:rsid w:val="0A0A75A9"/>
    <w:rsid w:val="0A302E89"/>
    <w:rsid w:val="0A8A6EB5"/>
    <w:rsid w:val="0AB354F0"/>
    <w:rsid w:val="0ACB3605"/>
    <w:rsid w:val="0AD100C7"/>
    <w:rsid w:val="0B1F7084"/>
    <w:rsid w:val="0D1136B2"/>
    <w:rsid w:val="0DBA12E6"/>
    <w:rsid w:val="0E0620AA"/>
    <w:rsid w:val="0E213113"/>
    <w:rsid w:val="0E736CD5"/>
    <w:rsid w:val="0E7E40C2"/>
    <w:rsid w:val="0E7F6C03"/>
    <w:rsid w:val="0EE303C9"/>
    <w:rsid w:val="0F7736B8"/>
    <w:rsid w:val="0F790125"/>
    <w:rsid w:val="0FD03043"/>
    <w:rsid w:val="0FDC5544"/>
    <w:rsid w:val="100B762A"/>
    <w:rsid w:val="10242327"/>
    <w:rsid w:val="10284C2D"/>
    <w:rsid w:val="109C1CE3"/>
    <w:rsid w:val="10AA1B06"/>
    <w:rsid w:val="10BD6788"/>
    <w:rsid w:val="10E1583E"/>
    <w:rsid w:val="10F83D98"/>
    <w:rsid w:val="11536691"/>
    <w:rsid w:val="1224631A"/>
    <w:rsid w:val="12CC1C47"/>
    <w:rsid w:val="12F86B39"/>
    <w:rsid w:val="13000FD1"/>
    <w:rsid w:val="130059ED"/>
    <w:rsid w:val="130A4E30"/>
    <w:rsid w:val="13171225"/>
    <w:rsid w:val="13566B78"/>
    <w:rsid w:val="13E9022F"/>
    <w:rsid w:val="14774017"/>
    <w:rsid w:val="14795A57"/>
    <w:rsid w:val="14987AAD"/>
    <w:rsid w:val="149B5AD5"/>
    <w:rsid w:val="15227E9D"/>
    <w:rsid w:val="1557104C"/>
    <w:rsid w:val="16BC514D"/>
    <w:rsid w:val="170369D9"/>
    <w:rsid w:val="17231CAA"/>
    <w:rsid w:val="17CF3BE0"/>
    <w:rsid w:val="182B52BA"/>
    <w:rsid w:val="184C6FDF"/>
    <w:rsid w:val="18664544"/>
    <w:rsid w:val="18D07C10"/>
    <w:rsid w:val="18FD70CF"/>
    <w:rsid w:val="195919B3"/>
    <w:rsid w:val="196565AA"/>
    <w:rsid w:val="197A30E1"/>
    <w:rsid w:val="19DA741A"/>
    <w:rsid w:val="1A457223"/>
    <w:rsid w:val="1AAD697E"/>
    <w:rsid w:val="1AB377E9"/>
    <w:rsid w:val="1AFE2282"/>
    <w:rsid w:val="1B334486"/>
    <w:rsid w:val="1BA4773A"/>
    <w:rsid w:val="1C0320AA"/>
    <w:rsid w:val="1CA6773C"/>
    <w:rsid w:val="1D1502E7"/>
    <w:rsid w:val="1D6923E1"/>
    <w:rsid w:val="1DAF4298"/>
    <w:rsid w:val="1DD21F23"/>
    <w:rsid w:val="1E154041"/>
    <w:rsid w:val="1ED22053"/>
    <w:rsid w:val="1FEB1241"/>
    <w:rsid w:val="203F0352"/>
    <w:rsid w:val="209E05F3"/>
    <w:rsid w:val="20E36DAF"/>
    <w:rsid w:val="2147756F"/>
    <w:rsid w:val="216B2BCB"/>
    <w:rsid w:val="222019A8"/>
    <w:rsid w:val="2230171F"/>
    <w:rsid w:val="229F48A7"/>
    <w:rsid w:val="22B90C88"/>
    <w:rsid w:val="22C95DFC"/>
    <w:rsid w:val="22CC58EC"/>
    <w:rsid w:val="22D274E0"/>
    <w:rsid w:val="22F8223D"/>
    <w:rsid w:val="231F3C6E"/>
    <w:rsid w:val="231F5822"/>
    <w:rsid w:val="23337719"/>
    <w:rsid w:val="23650C3E"/>
    <w:rsid w:val="237E6D31"/>
    <w:rsid w:val="24071EBF"/>
    <w:rsid w:val="2444389A"/>
    <w:rsid w:val="247022A7"/>
    <w:rsid w:val="24771E43"/>
    <w:rsid w:val="24C071F8"/>
    <w:rsid w:val="24CE6893"/>
    <w:rsid w:val="25652808"/>
    <w:rsid w:val="25C1725E"/>
    <w:rsid w:val="25C86F97"/>
    <w:rsid w:val="263F4D48"/>
    <w:rsid w:val="26D038DC"/>
    <w:rsid w:val="26E2748C"/>
    <w:rsid w:val="2701366F"/>
    <w:rsid w:val="27097897"/>
    <w:rsid w:val="27534744"/>
    <w:rsid w:val="27606603"/>
    <w:rsid w:val="27915427"/>
    <w:rsid w:val="279E6F8C"/>
    <w:rsid w:val="282044D2"/>
    <w:rsid w:val="285F4B0C"/>
    <w:rsid w:val="28A075FF"/>
    <w:rsid w:val="28E26960"/>
    <w:rsid w:val="2953641F"/>
    <w:rsid w:val="297318B9"/>
    <w:rsid w:val="299A404E"/>
    <w:rsid w:val="29EA6657"/>
    <w:rsid w:val="2A0616E3"/>
    <w:rsid w:val="2A5177AC"/>
    <w:rsid w:val="2A7D09C9"/>
    <w:rsid w:val="2A8820F8"/>
    <w:rsid w:val="2ABC7FF4"/>
    <w:rsid w:val="2B146082"/>
    <w:rsid w:val="2B3758CC"/>
    <w:rsid w:val="2B570FA2"/>
    <w:rsid w:val="2B5E2530"/>
    <w:rsid w:val="2BA87CB0"/>
    <w:rsid w:val="2BCD4F97"/>
    <w:rsid w:val="2C5A7AC4"/>
    <w:rsid w:val="2C666469"/>
    <w:rsid w:val="2CC17B44"/>
    <w:rsid w:val="2DCC67A0"/>
    <w:rsid w:val="2DD450BB"/>
    <w:rsid w:val="2DE31900"/>
    <w:rsid w:val="2ECD27D0"/>
    <w:rsid w:val="2EDF2503"/>
    <w:rsid w:val="2EF00933"/>
    <w:rsid w:val="2F0118A7"/>
    <w:rsid w:val="2F2F5238"/>
    <w:rsid w:val="2F4D0E25"/>
    <w:rsid w:val="2F9E0F52"/>
    <w:rsid w:val="2FD302BA"/>
    <w:rsid w:val="2FD656B4"/>
    <w:rsid w:val="301337EA"/>
    <w:rsid w:val="302C5C1C"/>
    <w:rsid w:val="30AB477C"/>
    <w:rsid w:val="31643ECF"/>
    <w:rsid w:val="31701B38"/>
    <w:rsid w:val="31930680"/>
    <w:rsid w:val="31FD7870"/>
    <w:rsid w:val="325D20BC"/>
    <w:rsid w:val="329A3D8D"/>
    <w:rsid w:val="32B141B6"/>
    <w:rsid w:val="32C959A4"/>
    <w:rsid w:val="330041F9"/>
    <w:rsid w:val="33153593"/>
    <w:rsid w:val="332500F7"/>
    <w:rsid w:val="336947B7"/>
    <w:rsid w:val="33A5319B"/>
    <w:rsid w:val="33E505BB"/>
    <w:rsid w:val="33EF062A"/>
    <w:rsid w:val="34496D9C"/>
    <w:rsid w:val="348A1163"/>
    <w:rsid w:val="3491429F"/>
    <w:rsid w:val="34C53F49"/>
    <w:rsid w:val="34EE34A0"/>
    <w:rsid w:val="3514528F"/>
    <w:rsid w:val="35260E8C"/>
    <w:rsid w:val="35687FDE"/>
    <w:rsid w:val="356B093D"/>
    <w:rsid w:val="361C6D8B"/>
    <w:rsid w:val="366A63C7"/>
    <w:rsid w:val="3692250F"/>
    <w:rsid w:val="378347D7"/>
    <w:rsid w:val="37C03756"/>
    <w:rsid w:val="382D2531"/>
    <w:rsid w:val="386C3059"/>
    <w:rsid w:val="388D4D7E"/>
    <w:rsid w:val="3891221D"/>
    <w:rsid w:val="389349DC"/>
    <w:rsid w:val="38D62BC9"/>
    <w:rsid w:val="38E54BBA"/>
    <w:rsid w:val="391D4354"/>
    <w:rsid w:val="391E1E7A"/>
    <w:rsid w:val="39C466F8"/>
    <w:rsid w:val="3A40025F"/>
    <w:rsid w:val="3AAA4FD9"/>
    <w:rsid w:val="3B0911E6"/>
    <w:rsid w:val="3B8242FE"/>
    <w:rsid w:val="3BAC7C11"/>
    <w:rsid w:val="3C065573"/>
    <w:rsid w:val="3C4C6F00"/>
    <w:rsid w:val="3C6F136A"/>
    <w:rsid w:val="3D1A353D"/>
    <w:rsid w:val="3D840E45"/>
    <w:rsid w:val="3DA30061"/>
    <w:rsid w:val="3E7A5DA4"/>
    <w:rsid w:val="3EE80F60"/>
    <w:rsid w:val="3EF913BF"/>
    <w:rsid w:val="3F246AEC"/>
    <w:rsid w:val="3FBD23EC"/>
    <w:rsid w:val="401A15ED"/>
    <w:rsid w:val="40442B0E"/>
    <w:rsid w:val="40815ADD"/>
    <w:rsid w:val="42BE282E"/>
    <w:rsid w:val="42D24401"/>
    <w:rsid w:val="42E109D3"/>
    <w:rsid w:val="4330057B"/>
    <w:rsid w:val="435D451A"/>
    <w:rsid w:val="43CC1808"/>
    <w:rsid w:val="445F317F"/>
    <w:rsid w:val="44753763"/>
    <w:rsid w:val="449A0075"/>
    <w:rsid w:val="44CC2609"/>
    <w:rsid w:val="44E623E5"/>
    <w:rsid w:val="45097E82"/>
    <w:rsid w:val="45184A87"/>
    <w:rsid w:val="45A656D1"/>
    <w:rsid w:val="45B0521A"/>
    <w:rsid w:val="45E76415"/>
    <w:rsid w:val="46A40BF2"/>
    <w:rsid w:val="479559FD"/>
    <w:rsid w:val="47E25FB7"/>
    <w:rsid w:val="47F95F8C"/>
    <w:rsid w:val="480209A9"/>
    <w:rsid w:val="484C72AA"/>
    <w:rsid w:val="48904B42"/>
    <w:rsid w:val="48E629B4"/>
    <w:rsid w:val="492D5972"/>
    <w:rsid w:val="496221A3"/>
    <w:rsid w:val="49C335F7"/>
    <w:rsid w:val="49F363D3"/>
    <w:rsid w:val="4A2008DD"/>
    <w:rsid w:val="4AD5330B"/>
    <w:rsid w:val="4B5A1074"/>
    <w:rsid w:val="4BCB2B40"/>
    <w:rsid w:val="4CBE6626"/>
    <w:rsid w:val="4D53613E"/>
    <w:rsid w:val="4D565246"/>
    <w:rsid w:val="4D663FDA"/>
    <w:rsid w:val="4D9549A9"/>
    <w:rsid w:val="4E0062C6"/>
    <w:rsid w:val="4E341804"/>
    <w:rsid w:val="4E4F14A0"/>
    <w:rsid w:val="4E6A7B35"/>
    <w:rsid w:val="4F0520BB"/>
    <w:rsid w:val="4F434466"/>
    <w:rsid w:val="4F7505EE"/>
    <w:rsid w:val="4F84767D"/>
    <w:rsid w:val="4F8E16AF"/>
    <w:rsid w:val="4FB90CA7"/>
    <w:rsid w:val="4FE63299"/>
    <w:rsid w:val="50A820D4"/>
    <w:rsid w:val="51281353"/>
    <w:rsid w:val="51654692"/>
    <w:rsid w:val="51782617"/>
    <w:rsid w:val="51B81A5E"/>
    <w:rsid w:val="52FF2862"/>
    <w:rsid w:val="53406E9E"/>
    <w:rsid w:val="53537C0A"/>
    <w:rsid w:val="535624E4"/>
    <w:rsid w:val="53A11560"/>
    <w:rsid w:val="53A71E2B"/>
    <w:rsid w:val="546724CF"/>
    <w:rsid w:val="54787173"/>
    <w:rsid w:val="552A4345"/>
    <w:rsid w:val="55F10BEA"/>
    <w:rsid w:val="56356D29"/>
    <w:rsid w:val="569D042A"/>
    <w:rsid w:val="57F45660"/>
    <w:rsid w:val="58811E29"/>
    <w:rsid w:val="58BB219E"/>
    <w:rsid w:val="590C3489"/>
    <w:rsid w:val="5912188E"/>
    <w:rsid w:val="593F487D"/>
    <w:rsid w:val="59633BAD"/>
    <w:rsid w:val="59BF5379"/>
    <w:rsid w:val="5ADA6FD3"/>
    <w:rsid w:val="5AF81F89"/>
    <w:rsid w:val="5BD90156"/>
    <w:rsid w:val="5C270EC2"/>
    <w:rsid w:val="5C49708A"/>
    <w:rsid w:val="5C983B6D"/>
    <w:rsid w:val="5C9853D2"/>
    <w:rsid w:val="5CA17C81"/>
    <w:rsid w:val="5CD5091E"/>
    <w:rsid w:val="5D0D4FC5"/>
    <w:rsid w:val="5D3E111D"/>
    <w:rsid w:val="5D8579FD"/>
    <w:rsid w:val="5DCD7847"/>
    <w:rsid w:val="5E13627E"/>
    <w:rsid w:val="5E7F6EA9"/>
    <w:rsid w:val="5E84084D"/>
    <w:rsid w:val="5E9E6884"/>
    <w:rsid w:val="5EB629D1"/>
    <w:rsid w:val="5EC549C2"/>
    <w:rsid w:val="5F085441"/>
    <w:rsid w:val="5F685A79"/>
    <w:rsid w:val="5F8B018B"/>
    <w:rsid w:val="5FA73085"/>
    <w:rsid w:val="5FF75761"/>
    <w:rsid w:val="604F09E7"/>
    <w:rsid w:val="60675D31"/>
    <w:rsid w:val="608E716F"/>
    <w:rsid w:val="60D44C9B"/>
    <w:rsid w:val="611A7247"/>
    <w:rsid w:val="614022C0"/>
    <w:rsid w:val="614222FA"/>
    <w:rsid w:val="61607A78"/>
    <w:rsid w:val="61715154"/>
    <w:rsid w:val="61C75FE0"/>
    <w:rsid w:val="622F7825"/>
    <w:rsid w:val="62644C40"/>
    <w:rsid w:val="626F35C2"/>
    <w:rsid w:val="627844DE"/>
    <w:rsid w:val="62917095"/>
    <w:rsid w:val="62EE45F6"/>
    <w:rsid w:val="63612F0B"/>
    <w:rsid w:val="63671005"/>
    <w:rsid w:val="637864A7"/>
    <w:rsid w:val="63F0428F"/>
    <w:rsid w:val="64C5571C"/>
    <w:rsid w:val="64DB380C"/>
    <w:rsid w:val="64E42046"/>
    <w:rsid w:val="651313D0"/>
    <w:rsid w:val="65586590"/>
    <w:rsid w:val="655A2999"/>
    <w:rsid w:val="65CC18B0"/>
    <w:rsid w:val="65E527B2"/>
    <w:rsid w:val="65F53548"/>
    <w:rsid w:val="6747227C"/>
    <w:rsid w:val="68195626"/>
    <w:rsid w:val="682271E1"/>
    <w:rsid w:val="68E472A8"/>
    <w:rsid w:val="695A0B28"/>
    <w:rsid w:val="69AC62B1"/>
    <w:rsid w:val="69B37407"/>
    <w:rsid w:val="6A18009C"/>
    <w:rsid w:val="6A47109C"/>
    <w:rsid w:val="6AC265BB"/>
    <w:rsid w:val="6B460C38"/>
    <w:rsid w:val="6B6E090A"/>
    <w:rsid w:val="6B915391"/>
    <w:rsid w:val="6BAB2B4F"/>
    <w:rsid w:val="6BCB0426"/>
    <w:rsid w:val="6C0F6D19"/>
    <w:rsid w:val="6C9F2F49"/>
    <w:rsid w:val="6CED5236"/>
    <w:rsid w:val="6D266D13"/>
    <w:rsid w:val="6D4573FA"/>
    <w:rsid w:val="6D90191A"/>
    <w:rsid w:val="6DFB3F5C"/>
    <w:rsid w:val="6E1374F8"/>
    <w:rsid w:val="6E4B1B00"/>
    <w:rsid w:val="6E79134A"/>
    <w:rsid w:val="6E9F0D8B"/>
    <w:rsid w:val="6F2179F2"/>
    <w:rsid w:val="6F223AF6"/>
    <w:rsid w:val="70143F39"/>
    <w:rsid w:val="70871AD7"/>
    <w:rsid w:val="70D944F3"/>
    <w:rsid w:val="711F4749"/>
    <w:rsid w:val="712878E1"/>
    <w:rsid w:val="71453E6C"/>
    <w:rsid w:val="71640057"/>
    <w:rsid w:val="72556331"/>
    <w:rsid w:val="72FC61FC"/>
    <w:rsid w:val="72FF3D98"/>
    <w:rsid w:val="7309440F"/>
    <w:rsid w:val="733D0B73"/>
    <w:rsid w:val="734114D4"/>
    <w:rsid w:val="73565560"/>
    <w:rsid w:val="736B748E"/>
    <w:rsid w:val="73BA7731"/>
    <w:rsid w:val="73F36BBE"/>
    <w:rsid w:val="741221C2"/>
    <w:rsid w:val="74424470"/>
    <w:rsid w:val="74E30A3F"/>
    <w:rsid w:val="750915D0"/>
    <w:rsid w:val="750C6A4F"/>
    <w:rsid w:val="752E581A"/>
    <w:rsid w:val="758239EC"/>
    <w:rsid w:val="75E06050"/>
    <w:rsid w:val="760B76BD"/>
    <w:rsid w:val="76D57C28"/>
    <w:rsid w:val="76F81981"/>
    <w:rsid w:val="772A6134"/>
    <w:rsid w:val="77835F46"/>
    <w:rsid w:val="77D03247"/>
    <w:rsid w:val="77DD5AB0"/>
    <w:rsid w:val="78322C70"/>
    <w:rsid w:val="78454752"/>
    <w:rsid w:val="78BB25BE"/>
    <w:rsid w:val="78FE32EB"/>
    <w:rsid w:val="79434761"/>
    <w:rsid w:val="79442C5B"/>
    <w:rsid w:val="79AB74ED"/>
    <w:rsid w:val="79D33FDF"/>
    <w:rsid w:val="7A3C5EB5"/>
    <w:rsid w:val="7A625ED8"/>
    <w:rsid w:val="7AA75155"/>
    <w:rsid w:val="7AEC0D6A"/>
    <w:rsid w:val="7AEC71F1"/>
    <w:rsid w:val="7BB90E5B"/>
    <w:rsid w:val="7C3C5E6C"/>
    <w:rsid w:val="7D3B528D"/>
    <w:rsid w:val="7D433C63"/>
    <w:rsid w:val="7D641B1E"/>
    <w:rsid w:val="7DE440D5"/>
    <w:rsid w:val="7E833DFC"/>
    <w:rsid w:val="7ED26C70"/>
    <w:rsid w:val="7EDB7BBE"/>
    <w:rsid w:val="7F152A20"/>
    <w:rsid w:val="7F2E23E3"/>
    <w:rsid w:val="7FDD1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6">
    <w:name w:val="heading 1"/>
    <w:basedOn w:val="1"/>
    <w:next w:val="1"/>
    <w:link w:val="42"/>
    <w:qFormat/>
    <w:uiPriority w:val="9"/>
    <w:pPr>
      <w:keepNext/>
      <w:keepLines/>
      <w:spacing w:before="340" w:after="330" w:line="360" w:lineRule="auto"/>
      <w:outlineLvl w:val="0"/>
    </w:pPr>
    <w:rPr>
      <w:rFonts w:ascii="Times New Roman" w:hAnsi="Times New Roman" w:eastAsia="宋体" w:cs="Times New Roman"/>
      <w:b/>
      <w:bCs/>
      <w:kern w:val="44"/>
      <w:sz w:val="44"/>
      <w:szCs w:val="44"/>
    </w:rPr>
  </w:style>
  <w:style w:type="paragraph" w:styleId="7">
    <w:name w:val="heading 2"/>
    <w:basedOn w:val="1"/>
    <w:next w:val="1"/>
    <w:link w:val="43"/>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unhideWhenUsed/>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9"/>
    <w:pPr>
      <w:keepNext/>
      <w:keepLines/>
      <w:widowControl/>
      <w:spacing w:before="120" w:after="120" w:line="360" w:lineRule="auto"/>
      <w:jc w:val="center"/>
      <w:outlineLvl w:val="3"/>
    </w:pPr>
    <w:rPr>
      <w:rFonts w:ascii="Arial" w:hAnsi="Arial" w:eastAsia="黑体"/>
      <w:kern w:val="0"/>
      <w:sz w:val="28"/>
      <w:szCs w:val="20"/>
    </w:rPr>
  </w:style>
  <w:style w:type="paragraph" w:styleId="10">
    <w:name w:val="heading 5"/>
    <w:basedOn w:val="1"/>
    <w:next w:val="11"/>
    <w:link w:val="44"/>
    <w:qFormat/>
    <w:uiPriority w:val="9"/>
    <w:pPr>
      <w:keepNext/>
      <w:keepLines/>
      <w:spacing w:before="280" w:after="290" w:line="376" w:lineRule="auto"/>
      <w:outlineLvl w:val="4"/>
    </w:pPr>
    <w:rPr>
      <w:rFonts w:ascii="Times New Roman" w:hAnsi="Times New Roman" w:eastAsia="宋体" w:cs="Times New Roman"/>
      <w:b/>
      <w:bCs/>
      <w:sz w:val="28"/>
      <w:szCs w:val="28"/>
    </w:rPr>
  </w:style>
  <w:style w:type="paragraph" w:styleId="13">
    <w:name w:val="heading 8"/>
    <w:basedOn w:val="1"/>
    <w:next w:val="1"/>
    <w:link w:val="45"/>
    <w:qFormat/>
    <w:uiPriority w:val="9"/>
    <w:pPr>
      <w:keepNext/>
      <w:keepLines/>
      <w:spacing w:before="240" w:after="64" w:line="320" w:lineRule="auto"/>
      <w:outlineLvl w:val="7"/>
    </w:pPr>
    <w:rPr>
      <w:rFonts w:ascii="等线 Light" w:hAnsi="等线 Light" w:eastAsia="等线 Light" w:cs="Times New Roman"/>
      <w:sz w:val="24"/>
      <w:szCs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引言二级条标题"/>
    <w:basedOn w:val="3"/>
    <w:next w:val="5"/>
    <w:qFormat/>
    <w:uiPriority w:val="0"/>
    <w:pPr>
      <w:widowControl/>
      <w:spacing w:before="100" w:beforeAutospacing="1" w:after="100" w:afterAutospacing="1"/>
    </w:pPr>
    <w:rPr>
      <w:rFonts w:ascii="Calibri" w:hAnsi="Calibri"/>
      <w:b w:val="0"/>
      <w:bCs w:val="0"/>
    </w:rPr>
  </w:style>
  <w:style w:type="paragraph" w:customStyle="1" w:styleId="3">
    <w:name w:val="引言一级条标题"/>
    <w:basedOn w:val="4"/>
    <w:next w:val="5"/>
    <w:qFormat/>
    <w:uiPriority w:val="0"/>
    <w:pPr>
      <w:widowControl/>
      <w:snapToGrid w:val="0"/>
      <w:spacing w:before="100" w:beforeAutospacing="1" w:after="100" w:afterAutospacing="1"/>
      <w:ind w:left="900" w:hanging="900"/>
    </w:pPr>
    <w:rPr>
      <w:rFonts w:ascii="Calibri" w:hAnsi="Calibri" w:eastAsia="黑体"/>
      <w:b/>
      <w:bCs/>
      <w:snapToGrid/>
    </w:rPr>
  </w:style>
  <w:style w:type="paragraph" w:customStyle="1" w:styleId="4">
    <w:name w:val="正文_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styleId="11">
    <w:name w:val="Normal Indent"/>
    <w:basedOn w:val="1"/>
    <w:next w:val="12"/>
    <w:qFormat/>
    <w:uiPriority w:val="0"/>
    <w:pPr>
      <w:ind w:firstLine="420"/>
    </w:pPr>
    <w:rPr>
      <w:rFonts w:ascii="Times New Roman" w:hAnsi="Times New Roman" w:eastAsia="宋体" w:cs="Times New Roman"/>
      <w:szCs w:val="20"/>
    </w:rPr>
  </w:style>
  <w:style w:type="paragraph" w:customStyle="1" w:styleId="12">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5">
    <w:name w:val="annotation text"/>
    <w:basedOn w:val="1"/>
    <w:link w:val="47"/>
    <w:qFormat/>
    <w:uiPriority w:val="0"/>
    <w:pPr>
      <w:jc w:val="left"/>
    </w:pPr>
    <w:rPr>
      <w:rFonts w:ascii="Times New Roman" w:hAnsi="Times New Roman" w:eastAsia="宋体" w:cs="Times New Roman"/>
      <w:szCs w:val="24"/>
    </w:rPr>
  </w:style>
  <w:style w:type="paragraph" w:styleId="16">
    <w:name w:val="index 6"/>
    <w:basedOn w:val="1"/>
    <w:next w:val="1"/>
    <w:qFormat/>
    <w:uiPriority w:val="0"/>
    <w:pPr>
      <w:ind w:left="1000" w:leftChars="1000"/>
    </w:pPr>
  </w:style>
  <w:style w:type="paragraph" w:styleId="17">
    <w:name w:val="Body Text 3"/>
    <w:basedOn w:val="1"/>
    <w:link w:val="48"/>
    <w:unhideWhenUsed/>
    <w:qFormat/>
    <w:uiPriority w:val="99"/>
    <w:pPr>
      <w:spacing w:after="120"/>
    </w:pPr>
    <w:rPr>
      <w:rFonts w:ascii="Times New Roman" w:hAnsi="Times New Roman" w:eastAsia="宋体" w:cs="Times New Roman"/>
      <w:sz w:val="16"/>
      <w:szCs w:val="16"/>
    </w:rPr>
  </w:style>
  <w:style w:type="paragraph" w:styleId="18">
    <w:name w:val="Body Text"/>
    <w:basedOn w:val="1"/>
    <w:link w:val="50"/>
    <w:unhideWhenUsed/>
    <w:qFormat/>
    <w:uiPriority w:val="0"/>
    <w:pPr>
      <w:spacing w:after="120"/>
    </w:pPr>
    <w:rPr>
      <w:rFonts w:ascii="Times New Roman" w:hAnsi="Times New Roman" w:eastAsia="宋体" w:cs="Times New Roman"/>
      <w:szCs w:val="24"/>
    </w:rPr>
  </w:style>
  <w:style w:type="paragraph" w:styleId="19">
    <w:name w:val="Body Text Indent"/>
    <w:basedOn w:val="1"/>
    <w:link w:val="51"/>
    <w:qFormat/>
    <w:uiPriority w:val="0"/>
    <w:pPr>
      <w:ind w:firstLine="830" w:firstLineChars="352"/>
    </w:pPr>
    <w:rPr>
      <w:rFonts w:ascii="仿宋_GB2312" w:hAnsi="Times New Roman" w:eastAsia="仿宋_GB2312" w:cs="Times New Roman"/>
      <w:kern w:val="0"/>
      <w:sz w:val="32"/>
      <w:szCs w:val="20"/>
    </w:rPr>
  </w:style>
  <w:style w:type="paragraph" w:styleId="20">
    <w:name w:val="List 2"/>
    <w:basedOn w:val="1"/>
    <w:unhideWhenUsed/>
    <w:qFormat/>
    <w:uiPriority w:val="99"/>
    <w:pPr>
      <w:ind w:left="100" w:leftChars="200" w:hanging="200" w:hangingChars="200"/>
      <w:contextualSpacing/>
    </w:pPr>
    <w:rPr>
      <w:rFonts w:ascii="Times New Roman" w:hAnsi="Times New Roman" w:eastAsia="宋体" w:cs="Times New Roman"/>
      <w:szCs w:val="24"/>
    </w:rPr>
  </w:style>
  <w:style w:type="paragraph" w:styleId="21">
    <w:name w:val="toc 3"/>
    <w:basedOn w:val="1"/>
    <w:next w:val="1"/>
    <w:semiHidden/>
    <w:unhideWhenUsed/>
    <w:qFormat/>
    <w:uiPriority w:val="39"/>
    <w:pPr>
      <w:ind w:left="840" w:leftChars="400"/>
    </w:pPr>
  </w:style>
  <w:style w:type="paragraph" w:styleId="22">
    <w:name w:val="Plain Text"/>
    <w:basedOn w:val="1"/>
    <w:next w:val="1"/>
    <w:link w:val="53"/>
    <w:qFormat/>
    <w:uiPriority w:val="0"/>
    <w:rPr>
      <w:rFonts w:ascii="宋体" w:hAnsi="Courier New" w:eastAsia="宋体" w:cs="Times New Roman"/>
      <w:kern w:val="0"/>
      <w:sz w:val="20"/>
      <w:szCs w:val="21"/>
    </w:rPr>
  </w:style>
  <w:style w:type="paragraph" w:styleId="23">
    <w:name w:val="Date"/>
    <w:basedOn w:val="1"/>
    <w:next w:val="1"/>
    <w:link w:val="54"/>
    <w:unhideWhenUsed/>
    <w:qFormat/>
    <w:uiPriority w:val="99"/>
    <w:pPr>
      <w:ind w:left="100" w:leftChars="2500"/>
    </w:pPr>
    <w:rPr>
      <w:rFonts w:ascii="Times New Roman" w:hAnsi="Times New Roman" w:eastAsia="宋体" w:cs="Times New Roman"/>
      <w:szCs w:val="24"/>
    </w:rPr>
  </w:style>
  <w:style w:type="paragraph" w:styleId="24">
    <w:name w:val="Balloon Text"/>
    <w:basedOn w:val="1"/>
    <w:link w:val="55"/>
    <w:semiHidden/>
    <w:qFormat/>
    <w:uiPriority w:val="0"/>
    <w:rPr>
      <w:rFonts w:ascii="Times New Roman" w:hAnsi="Times New Roman" w:eastAsia="宋体" w:cs="Times New Roman"/>
      <w:sz w:val="18"/>
      <w:szCs w:val="18"/>
    </w:rPr>
  </w:style>
  <w:style w:type="paragraph" w:styleId="25">
    <w:name w:val="footer"/>
    <w:basedOn w:val="1"/>
    <w:link w:val="57"/>
    <w:unhideWhenUsed/>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6">
    <w:name w:val="header"/>
    <w:basedOn w:val="1"/>
    <w:link w:val="58"/>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7">
    <w:name w:val="toc 1"/>
    <w:basedOn w:val="1"/>
    <w:next w:val="1"/>
    <w:unhideWhenUsed/>
    <w:qFormat/>
    <w:uiPriority w:val="39"/>
    <w:rPr>
      <w:rFonts w:ascii="Times New Roman" w:hAnsi="Times New Roman" w:eastAsia="宋体" w:cs="Times New Roman"/>
      <w:szCs w:val="24"/>
    </w:rPr>
  </w:style>
  <w:style w:type="paragraph" w:styleId="28">
    <w:name w:val="toc 2"/>
    <w:basedOn w:val="1"/>
    <w:next w:val="1"/>
    <w:unhideWhenUsed/>
    <w:qFormat/>
    <w:uiPriority w:val="39"/>
    <w:pPr>
      <w:tabs>
        <w:tab w:val="right" w:leader="dot" w:pos="8296"/>
      </w:tabs>
      <w:ind w:left="420" w:leftChars="200"/>
    </w:pPr>
    <w:rPr>
      <w:rFonts w:ascii="Times New Roman" w:hAnsi="Times New Roman" w:eastAsia="宋体" w:cs="Times New Roman"/>
      <w:szCs w:val="24"/>
    </w:rPr>
  </w:style>
  <w:style w:type="paragraph" w:styleId="29">
    <w:name w:val="Normal (Web)"/>
    <w:basedOn w:val="1"/>
    <w:unhideWhenUsed/>
    <w:qFormat/>
    <w:uiPriority w:val="99"/>
    <w:rPr>
      <w:rFonts w:ascii="Calibri" w:hAnsi="Calibri" w:eastAsia="宋体" w:cs="Times New Roman"/>
      <w:kern w:val="0"/>
      <w:sz w:val="24"/>
      <w:szCs w:val="24"/>
    </w:rPr>
  </w:style>
  <w:style w:type="paragraph" w:styleId="30">
    <w:name w:val="annotation subject"/>
    <w:basedOn w:val="15"/>
    <w:next w:val="15"/>
    <w:link w:val="59"/>
    <w:qFormat/>
    <w:uiPriority w:val="99"/>
    <w:rPr>
      <w:b/>
      <w:bCs/>
    </w:rPr>
  </w:style>
  <w:style w:type="paragraph" w:styleId="31">
    <w:name w:val="Body Text First Indent"/>
    <w:basedOn w:val="18"/>
    <w:unhideWhenUsed/>
    <w:qFormat/>
    <w:uiPriority w:val="99"/>
    <w:pPr>
      <w:ind w:firstLine="420" w:firstLineChars="100"/>
    </w:p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unhideWhenUsed/>
    <w:qFormat/>
    <w:uiPriority w:val="99"/>
    <w:rPr>
      <w:vertAlign w:val="superscript"/>
    </w:rPr>
  </w:style>
  <w:style w:type="character" w:styleId="36">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7">
    <w:name w:val="Emphasis"/>
    <w:qFormat/>
    <w:uiPriority w:val="20"/>
    <w:rPr>
      <w:i/>
      <w:iCs/>
    </w:rPr>
  </w:style>
  <w:style w:type="character" w:styleId="38">
    <w:name w:val="Hyperlink"/>
    <w:unhideWhenUsed/>
    <w:qFormat/>
    <w:uiPriority w:val="99"/>
    <w:rPr>
      <w:color w:val="0000FF"/>
      <w:u w:val="single"/>
    </w:rPr>
  </w:style>
  <w:style w:type="character" w:styleId="39">
    <w:name w:val="annotation reference"/>
    <w:qFormat/>
    <w:uiPriority w:val="0"/>
    <w:rPr>
      <w:sz w:val="21"/>
      <w:szCs w:val="21"/>
    </w:rPr>
  </w:style>
  <w:style w:type="character" w:styleId="40">
    <w:name w:val="HTML Sample"/>
    <w:basedOn w:val="34"/>
    <w:semiHidden/>
    <w:unhideWhenUsed/>
    <w:qFormat/>
    <w:uiPriority w:val="99"/>
    <w:rPr>
      <w:rFonts w:ascii="Courier New" w:hAnsi="Courier New"/>
    </w:rPr>
  </w:style>
  <w:style w:type="paragraph" w:customStyle="1" w:styleId="41">
    <w:name w:val="Default"/>
    <w:basedOn w:val="1"/>
    <w:qFormat/>
    <w:uiPriority w:val="0"/>
    <w:pPr>
      <w:autoSpaceDE w:val="0"/>
      <w:autoSpaceDN w:val="0"/>
      <w:adjustRightInd w:val="0"/>
      <w:jc w:val="left"/>
    </w:pPr>
    <w:rPr>
      <w:rFonts w:ascii="仿宋_GB2312" w:hAnsi="宋体" w:eastAsia="仿宋_GB2312"/>
      <w:color w:val="000000"/>
      <w:kern w:val="0"/>
      <w:sz w:val="24"/>
    </w:rPr>
  </w:style>
  <w:style w:type="character" w:customStyle="1" w:styleId="42">
    <w:name w:val="标题 1 字符"/>
    <w:basedOn w:val="34"/>
    <w:link w:val="6"/>
    <w:qFormat/>
    <w:uiPriority w:val="9"/>
    <w:rPr>
      <w:rFonts w:ascii="Times New Roman" w:hAnsi="Times New Roman" w:eastAsia="宋体" w:cs="Times New Roman"/>
      <w:b/>
      <w:bCs/>
      <w:kern w:val="44"/>
      <w:sz w:val="44"/>
      <w:szCs w:val="44"/>
    </w:rPr>
  </w:style>
  <w:style w:type="character" w:customStyle="1" w:styleId="43">
    <w:name w:val="标题 2 字符"/>
    <w:basedOn w:val="34"/>
    <w:link w:val="7"/>
    <w:qFormat/>
    <w:uiPriority w:val="9"/>
    <w:rPr>
      <w:rFonts w:ascii="Cambria" w:hAnsi="Cambria" w:eastAsia="宋体" w:cs="Times New Roman"/>
      <w:b/>
      <w:bCs/>
      <w:sz w:val="32"/>
      <w:szCs w:val="32"/>
    </w:rPr>
  </w:style>
  <w:style w:type="character" w:customStyle="1" w:styleId="44">
    <w:name w:val="标题 5 字符"/>
    <w:basedOn w:val="34"/>
    <w:link w:val="10"/>
    <w:qFormat/>
    <w:uiPriority w:val="9"/>
    <w:rPr>
      <w:rFonts w:ascii="Times New Roman" w:hAnsi="Times New Roman" w:eastAsia="宋体" w:cs="Times New Roman"/>
      <w:b/>
      <w:bCs/>
      <w:sz w:val="28"/>
      <w:szCs w:val="28"/>
    </w:rPr>
  </w:style>
  <w:style w:type="character" w:customStyle="1" w:styleId="45">
    <w:name w:val="标题 8 字符"/>
    <w:basedOn w:val="34"/>
    <w:link w:val="13"/>
    <w:qFormat/>
    <w:uiPriority w:val="9"/>
    <w:rPr>
      <w:rFonts w:ascii="等线 Light" w:hAnsi="等线 Light" w:eastAsia="等线 Light" w:cs="Times New Roman"/>
      <w:sz w:val="24"/>
      <w:szCs w:val="24"/>
    </w:rPr>
  </w:style>
  <w:style w:type="character" w:customStyle="1" w:styleId="46">
    <w:name w:val="批注文字 字符"/>
    <w:basedOn w:val="34"/>
    <w:qFormat/>
    <w:uiPriority w:val="0"/>
  </w:style>
  <w:style w:type="character" w:customStyle="1" w:styleId="47">
    <w:name w:val="批注文字 字符3"/>
    <w:link w:val="15"/>
    <w:qFormat/>
    <w:uiPriority w:val="0"/>
    <w:rPr>
      <w:rFonts w:ascii="Times New Roman" w:hAnsi="Times New Roman" w:eastAsia="宋体" w:cs="Times New Roman"/>
      <w:szCs w:val="24"/>
    </w:rPr>
  </w:style>
  <w:style w:type="character" w:customStyle="1" w:styleId="48">
    <w:name w:val="正文文本 3 字符"/>
    <w:basedOn w:val="34"/>
    <w:link w:val="17"/>
    <w:qFormat/>
    <w:uiPriority w:val="99"/>
    <w:rPr>
      <w:rFonts w:ascii="Times New Roman" w:hAnsi="Times New Roman" w:eastAsia="宋体" w:cs="Times New Roman"/>
      <w:sz w:val="16"/>
      <w:szCs w:val="16"/>
    </w:rPr>
  </w:style>
  <w:style w:type="character" w:customStyle="1" w:styleId="49">
    <w:name w:val="正文文本 字符"/>
    <w:basedOn w:val="34"/>
    <w:qFormat/>
    <w:uiPriority w:val="0"/>
  </w:style>
  <w:style w:type="character" w:customStyle="1" w:styleId="50">
    <w:name w:val="正文文本 字符1"/>
    <w:link w:val="18"/>
    <w:qFormat/>
    <w:uiPriority w:val="0"/>
    <w:rPr>
      <w:rFonts w:ascii="Times New Roman" w:hAnsi="Times New Roman" w:eastAsia="宋体" w:cs="Times New Roman"/>
      <w:szCs w:val="24"/>
    </w:rPr>
  </w:style>
  <w:style w:type="character" w:customStyle="1" w:styleId="51">
    <w:name w:val="正文文本缩进 字符"/>
    <w:basedOn w:val="34"/>
    <w:link w:val="19"/>
    <w:qFormat/>
    <w:uiPriority w:val="0"/>
    <w:rPr>
      <w:rFonts w:ascii="仿宋_GB2312" w:hAnsi="Times New Roman" w:eastAsia="仿宋_GB2312" w:cs="Times New Roman"/>
      <w:kern w:val="0"/>
      <w:sz w:val="32"/>
      <w:szCs w:val="20"/>
    </w:rPr>
  </w:style>
  <w:style w:type="character" w:customStyle="1" w:styleId="52">
    <w:name w:val="纯文本 字符"/>
    <w:basedOn w:val="34"/>
    <w:qFormat/>
    <w:uiPriority w:val="0"/>
    <w:rPr>
      <w:rFonts w:hAnsi="Courier New" w:cs="Courier New" w:asciiTheme="minorEastAsia"/>
    </w:rPr>
  </w:style>
  <w:style w:type="character" w:customStyle="1" w:styleId="53">
    <w:name w:val="纯文本 字符3"/>
    <w:link w:val="22"/>
    <w:qFormat/>
    <w:uiPriority w:val="0"/>
    <w:rPr>
      <w:rFonts w:ascii="宋体" w:hAnsi="Courier New" w:eastAsia="宋体" w:cs="Times New Roman"/>
      <w:kern w:val="0"/>
      <w:sz w:val="20"/>
      <w:szCs w:val="21"/>
    </w:rPr>
  </w:style>
  <w:style w:type="character" w:customStyle="1" w:styleId="54">
    <w:name w:val="日期 字符"/>
    <w:basedOn w:val="34"/>
    <w:link w:val="23"/>
    <w:qFormat/>
    <w:uiPriority w:val="99"/>
    <w:rPr>
      <w:rFonts w:ascii="Times New Roman" w:hAnsi="Times New Roman" w:eastAsia="宋体" w:cs="Times New Roman"/>
      <w:szCs w:val="24"/>
    </w:rPr>
  </w:style>
  <w:style w:type="character" w:customStyle="1" w:styleId="55">
    <w:name w:val="批注框文本 字符"/>
    <w:basedOn w:val="34"/>
    <w:link w:val="24"/>
    <w:semiHidden/>
    <w:qFormat/>
    <w:uiPriority w:val="0"/>
    <w:rPr>
      <w:rFonts w:ascii="Times New Roman" w:hAnsi="Times New Roman" w:eastAsia="宋体" w:cs="Times New Roman"/>
      <w:sz w:val="18"/>
      <w:szCs w:val="18"/>
    </w:rPr>
  </w:style>
  <w:style w:type="character" w:customStyle="1" w:styleId="56">
    <w:name w:val="页脚 字符"/>
    <w:basedOn w:val="34"/>
    <w:semiHidden/>
    <w:qFormat/>
    <w:uiPriority w:val="99"/>
    <w:rPr>
      <w:sz w:val="18"/>
      <w:szCs w:val="18"/>
    </w:rPr>
  </w:style>
  <w:style w:type="character" w:customStyle="1" w:styleId="57">
    <w:name w:val="页脚 字符1"/>
    <w:link w:val="25"/>
    <w:qFormat/>
    <w:uiPriority w:val="99"/>
    <w:rPr>
      <w:rFonts w:ascii="Times New Roman" w:hAnsi="Times New Roman" w:eastAsia="宋体" w:cs="Times New Roman"/>
      <w:kern w:val="0"/>
      <w:sz w:val="18"/>
      <w:szCs w:val="18"/>
    </w:rPr>
  </w:style>
  <w:style w:type="character" w:customStyle="1" w:styleId="58">
    <w:name w:val="页眉 字符"/>
    <w:basedOn w:val="34"/>
    <w:link w:val="26"/>
    <w:qFormat/>
    <w:uiPriority w:val="99"/>
    <w:rPr>
      <w:rFonts w:ascii="Times New Roman" w:hAnsi="Times New Roman" w:eastAsia="宋体" w:cs="Times New Roman"/>
      <w:kern w:val="0"/>
      <w:sz w:val="18"/>
      <w:szCs w:val="18"/>
    </w:rPr>
  </w:style>
  <w:style w:type="character" w:customStyle="1" w:styleId="59">
    <w:name w:val="批注主题 字符"/>
    <w:basedOn w:val="46"/>
    <w:link w:val="30"/>
    <w:qFormat/>
    <w:uiPriority w:val="99"/>
    <w:rPr>
      <w:rFonts w:ascii="Times New Roman" w:hAnsi="Times New Roman" w:eastAsia="宋体" w:cs="Times New Roman"/>
      <w:b/>
      <w:bCs/>
      <w:szCs w:val="24"/>
    </w:rPr>
  </w:style>
  <w:style w:type="character" w:customStyle="1" w:styleId="60">
    <w:name w:val="标题 1 字符1"/>
    <w:qFormat/>
    <w:uiPriority w:val="0"/>
    <w:rPr>
      <w:b/>
      <w:bCs/>
      <w:kern w:val="44"/>
      <w:sz w:val="44"/>
      <w:szCs w:val="44"/>
    </w:rPr>
  </w:style>
  <w:style w:type="character" w:customStyle="1" w:styleId="61">
    <w:name w:val="textcontents"/>
    <w:qFormat/>
    <w:uiPriority w:val="0"/>
  </w:style>
  <w:style w:type="character" w:customStyle="1" w:styleId="62">
    <w:name w:val="批注文字 Char"/>
    <w:qFormat/>
    <w:uiPriority w:val="0"/>
    <w:rPr>
      <w:rFonts w:ascii="Times New Roman" w:hAnsi="Times New Roman"/>
      <w:kern w:val="2"/>
      <w:sz w:val="21"/>
      <w:szCs w:val="24"/>
    </w:rPr>
  </w:style>
  <w:style w:type="character" w:customStyle="1" w:styleId="63">
    <w:name w:val="纯文本 Char"/>
    <w:qFormat/>
    <w:uiPriority w:val="0"/>
    <w:rPr>
      <w:rFonts w:ascii="宋体" w:hAnsi="Courier New" w:eastAsia="宋体" w:cs="Courier New"/>
      <w:szCs w:val="21"/>
    </w:rPr>
  </w:style>
  <w:style w:type="character" w:customStyle="1" w:styleId="64">
    <w:name w:val="纯文本 字符2"/>
    <w:qFormat/>
    <w:uiPriority w:val="0"/>
    <w:rPr>
      <w:rFonts w:ascii="宋体" w:hAnsi="Courier New" w:eastAsia="宋体" w:cs="Courier New"/>
      <w:szCs w:val="21"/>
    </w:rPr>
  </w:style>
  <w:style w:type="character" w:customStyle="1" w:styleId="65">
    <w:name w:val="批注文字 字符1"/>
    <w:qFormat/>
    <w:uiPriority w:val="0"/>
    <w:rPr>
      <w:rFonts w:ascii="Times New Roman" w:hAnsi="Times New Roman"/>
      <w:kern w:val="2"/>
      <w:sz w:val="21"/>
      <w:szCs w:val="24"/>
    </w:rPr>
  </w:style>
  <w:style w:type="character" w:customStyle="1" w:styleId="6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7">
    <w:name w:val="纯文本 字符1"/>
    <w:qFormat/>
    <w:uiPriority w:val="0"/>
    <w:rPr>
      <w:rFonts w:ascii="宋体" w:hAnsi="Courier New"/>
    </w:rPr>
  </w:style>
  <w:style w:type="character" w:customStyle="1" w:styleId="68">
    <w:name w:val="正文文本 Char"/>
    <w:qFormat/>
    <w:uiPriority w:val="0"/>
    <w:rPr>
      <w:rFonts w:ascii="Times New Roman" w:hAnsi="Times New Roman"/>
      <w:kern w:val="2"/>
      <w:sz w:val="21"/>
      <w:szCs w:val="24"/>
    </w:rPr>
  </w:style>
  <w:style w:type="character" w:customStyle="1" w:styleId="69">
    <w:name w:val="标题 2 Char"/>
    <w:qFormat/>
    <w:uiPriority w:val="9"/>
    <w:rPr>
      <w:rFonts w:ascii="Cambria" w:hAnsi="Cambria" w:eastAsia="宋体" w:cs="Times New Roman"/>
      <w:b/>
      <w:bCs/>
      <w:kern w:val="2"/>
      <w:sz w:val="32"/>
      <w:szCs w:val="32"/>
    </w:rPr>
  </w:style>
  <w:style w:type="character" w:customStyle="1" w:styleId="70">
    <w:name w:val="标题 8 Char"/>
    <w:qFormat/>
    <w:uiPriority w:val="0"/>
    <w:rPr>
      <w:rFonts w:ascii="Arial" w:hAnsi="Arial" w:eastAsia="黑体"/>
      <w:kern w:val="2"/>
      <w:sz w:val="24"/>
      <w:szCs w:val="24"/>
    </w:rPr>
  </w:style>
  <w:style w:type="character" w:customStyle="1" w:styleId="71">
    <w:name w:val="apple-style-span"/>
    <w:qFormat/>
    <w:uiPriority w:val="0"/>
  </w:style>
  <w:style w:type="paragraph" w:customStyle="1" w:styleId="7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3">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styleId="74">
    <w:name w:val="List Paragraph"/>
    <w:basedOn w:val="1"/>
    <w:qFormat/>
    <w:uiPriority w:val="34"/>
    <w:pPr>
      <w:ind w:firstLine="420" w:firstLineChars="200"/>
    </w:pPr>
    <w:rPr>
      <w:rFonts w:ascii="Times New Roman" w:hAnsi="Times New Roman" w:eastAsia="宋体" w:cs="Times New Roman"/>
      <w:szCs w:val="24"/>
    </w:rPr>
  </w:style>
  <w:style w:type="paragraph" w:customStyle="1" w:styleId="75">
    <w:name w:val="Table Paragraph"/>
    <w:basedOn w:val="1"/>
    <w:qFormat/>
    <w:uiPriority w:val="1"/>
    <w:pPr>
      <w:jc w:val="left"/>
    </w:pPr>
    <w:rPr>
      <w:rFonts w:ascii="Calibri" w:hAnsi="Calibri" w:eastAsia="宋体" w:cs="Times New Roman"/>
      <w:kern w:val="0"/>
      <w:sz w:val="22"/>
      <w:lang w:eastAsia="en-US"/>
    </w:rPr>
  </w:style>
  <w:style w:type="character" w:customStyle="1" w:styleId="76">
    <w:name w:val="批注文字 Char2"/>
    <w:qFormat/>
    <w:uiPriority w:val="0"/>
    <w:rPr>
      <w:rFonts w:ascii="Times New Roman" w:hAnsi="Times New Roman"/>
      <w:kern w:val="2"/>
      <w:sz w:val="21"/>
      <w:szCs w:val="24"/>
    </w:rPr>
  </w:style>
  <w:style w:type="character" w:customStyle="1" w:styleId="77">
    <w:name w:val="正文2 Char Char"/>
    <w:link w:val="78"/>
    <w:qFormat/>
    <w:uiPriority w:val="0"/>
    <w:rPr>
      <w:sz w:val="24"/>
    </w:rPr>
  </w:style>
  <w:style w:type="paragraph" w:customStyle="1" w:styleId="78">
    <w:name w:val="正文2"/>
    <w:basedOn w:val="1"/>
    <w:link w:val="77"/>
    <w:qFormat/>
    <w:uiPriority w:val="0"/>
    <w:pPr>
      <w:adjustRightInd w:val="0"/>
      <w:spacing w:before="156" w:line="360" w:lineRule="auto"/>
      <w:ind w:firstLine="510" w:firstLineChars="200"/>
    </w:pPr>
    <w:rPr>
      <w:sz w:val="24"/>
    </w:rPr>
  </w:style>
  <w:style w:type="character" w:customStyle="1" w:styleId="79">
    <w:name w:val="批注文字 字符2"/>
    <w:qFormat/>
    <w:uiPriority w:val="0"/>
    <w:rPr>
      <w:kern w:val="2"/>
      <w:sz w:val="21"/>
      <w:szCs w:val="24"/>
    </w:rPr>
  </w:style>
  <w:style w:type="paragraph" w:customStyle="1" w:styleId="80">
    <w:name w:val="表格文字"/>
    <w:basedOn w:val="81"/>
    <w:qFormat/>
    <w:uiPriority w:val="99"/>
    <w:pPr>
      <w:adjustRightInd w:val="0"/>
      <w:spacing w:line="420" w:lineRule="atLeast"/>
      <w:jc w:val="left"/>
      <w:textAlignment w:val="baseline"/>
    </w:pPr>
    <w:rPr>
      <w:kern w:val="0"/>
    </w:rPr>
  </w:style>
  <w:style w:type="paragraph" w:customStyle="1" w:styleId="81">
    <w:name w:val="正文_4"/>
    <w:basedOn w:val="1"/>
    <w:qFormat/>
    <w:uiPriority w:val="0"/>
    <w:rPr>
      <w:rFonts w:ascii="Calibri" w:hAnsi="Calibri" w:eastAsia="宋体" w:cs="Times New Roman"/>
    </w:rPr>
  </w:style>
  <w:style w:type="paragraph" w:customStyle="1" w:styleId="8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83">
    <w:name w:val="正文_2"/>
    <w:basedOn w:val="84"/>
    <w:qFormat/>
    <w:uiPriority w:val="0"/>
    <w:rPr>
      <w:rFonts w:ascii="Calibri" w:hAnsi="Calibri"/>
      <w:szCs w:val="21"/>
    </w:rPr>
  </w:style>
  <w:style w:type="paragraph" w:customStyle="1" w:styleId="84">
    <w:name w:val="正文_3"/>
    <w:next w:val="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正文缩进_1"/>
    <w:basedOn w:val="84"/>
    <w:qFormat/>
    <w:uiPriority w:val="99"/>
    <w:pPr>
      <w:adjustRightInd w:val="0"/>
      <w:spacing w:line="360" w:lineRule="atLeast"/>
      <w:ind w:firstLine="482"/>
      <w:textAlignment w:val="baseline"/>
    </w:pPr>
    <w:rPr>
      <w:rFonts w:ascii="Times New Roman" w:hAnsi="Times New Roman" w:eastAsia="宋体" w:cs="Times New Roman"/>
      <w:kern w:val="0"/>
      <w:sz w:val="24"/>
      <w:szCs w:val="20"/>
    </w:rPr>
  </w:style>
  <w:style w:type="character" w:customStyle="1" w:styleId="86">
    <w:name w:val="10"/>
    <w:qFormat/>
    <w:uiPriority w:val="0"/>
    <w:rPr>
      <w:rFonts w:hint="default" w:ascii="Times New Roman" w:hAnsi="Times New Roman" w:cs="Times New Roman"/>
    </w:rPr>
  </w:style>
  <w:style w:type="paragraph" w:customStyle="1" w:styleId="87">
    <w:name w:val="正文_4_0"/>
    <w:basedOn w:val="1"/>
    <w:qFormat/>
    <w:uiPriority w:val="0"/>
    <w:rPr>
      <w:rFonts w:ascii="Calibri" w:hAnsi="Calibri" w:eastAsia="宋体" w:cs="Times New Roman"/>
      <w:szCs w:val="21"/>
    </w:rPr>
  </w:style>
  <w:style w:type="paragraph" w:customStyle="1" w:styleId="88">
    <w:name w:val="reader-word-layer_0"/>
    <w:basedOn w:val="8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9">
    <w:name w:val="正文_5"/>
    <w:next w:val="9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表格文字_1"/>
    <w:basedOn w:val="91"/>
    <w:qFormat/>
    <w:uiPriority w:val="0"/>
    <w:pPr>
      <w:jc w:val="left"/>
    </w:pPr>
    <w:rPr>
      <w:bCs/>
      <w:spacing w:val="10"/>
      <w:kern w:val="0"/>
      <w:sz w:val="24"/>
      <w:szCs w:val="24"/>
    </w:rPr>
  </w:style>
  <w:style w:type="paragraph" w:customStyle="1" w:styleId="91">
    <w:name w:val="正文_2_1"/>
    <w:next w:val="92"/>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正文文本_0"/>
    <w:basedOn w:val="89"/>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93">
    <w:name w:val="标题 1_2"/>
    <w:basedOn w:val="81"/>
    <w:next w:val="81"/>
    <w:qFormat/>
    <w:uiPriority w:val="0"/>
    <w:pPr>
      <w:keepNext/>
      <w:keepLines/>
      <w:spacing w:line="360" w:lineRule="auto"/>
      <w:outlineLvl w:val="0"/>
    </w:pPr>
    <w:rPr>
      <w:rFonts w:ascii="Times New Roman" w:hAnsi="Times New Roman"/>
      <w:b/>
      <w:bCs/>
      <w:kern w:val="44"/>
      <w:sz w:val="32"/>
      <w:szCs w:val="32"/>
    </w:rPr>
  </w:style>
  <w:style w:type="paragraph" w:customStyle="1" w:styleId="94">
    <w:name w:val="正文_2_0_1"/>
    <w:basedOn w:val="95"/>
    <w:qFormat/>
    <w:uiPriority w:val="0"/>
    <w:pPr>
      <w:widowControl w:val="0"/>
      <w:jc w:val="both"/>
    </w:pPr>
    <w:rPr>
      <w:rFonts w:ascii="Calibri" w:hAnsi="Calibri"/>
      <w:kern w:val="2"/>
      <w:sz w:val="21"/>
      <w:szCs w:val="22"/>
      <w:lang w:val="en-US" w:eastAsia="zh-CN" w:bidi="ar-SA"/>
    </w:rPr>
  </w:style>
  <w:style w:type="paragraph" w:customStyle="1" w:styleId="95">
    <w:name w:val="正文_2_2"/>
    <w:basedOn w:val="96"/>
    <w:next w:val="99"/>
    <w:qFormat/>
    <w:uiPriority w:val="0"/>
    <w:pPr>
      <w:widowControl w:val="0"/>
      <w:jc w:val="both"/>
    </w:pPr>
    <w:rPr>
      <w:kern w:val="2"/>
      <w:sz w:val="21"/>
      <w:szCs w:val="22"/>
      <w:lang w:val="en-US" w:eastAsia="zh-CN" w:bidi="ar-SA"/>
    </w:rPr>
  </w:style>
  <w:style w:type="paragraph" w:customStyle="1" w:styleId="96">
    <w:name w:val="正文_3_0"/>
    <w:next w:val="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表格文字_0_0_0"/>
    <w:basedOn w:val="98"/>
    <w:qFormat/>
    <w:uiPriority w:val="0"/>
    <w:pPr>
      <w:jc w:val="left"/>
    </w:pPr>
    <w:rPr>
      <w:rFonts w:ascii="Times New Roman" w:hAnsi="Times New Roman"/>
      <w:bCs/>
      <w:spacing w:val="10"/>
      <w:kern w:val="0"/>
      <w:sz w:val="24"/>
      <w:szCs w:val="24"/>
    </w:rPr>
  </w:style>
  <w:style w:type="paragraph" w:customStyle="1" w:styleId="98">
    <w:name w:val="正文_2_0_0_0"/>
    <w:next w:val="97"/>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9">
    <w:name w:val="表格文字_0"/>
    <w:basedOn w:val="87"/>
    <w:qFormat/>
    <w:uiPriority w:val="0"/>
    <w:pPr>
      <w:adjustRightInd w:val="0"/>
      <w:snapToGrid w:val="0"/>
      <w:jc w:val="center"/>
    </w:pPr>
    <w:rPr>
      <w:rFonts w:ascii="Times New Roman" w:hAnsi="Times New Roman"/>
      <w:kern w:val="0"/>
      <w:sz w:val="24"/>
      <w:szCs w:val="24"/>
    </w:rPr>
  </w:style>
  <w:style w:type="paragraph" w:customStyle="1" w:styleId="100">
    <w:name w:val="正文_2_0_0"/>
    <w:basedOn w:val="1"/>
    <w:next w:val="10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kern w:val="2"/>
      <w:sz w:val="21"/>
      <w:szCs w:val="21"/>
      <w:lang w:val="en-US" w:eastAsia="zh-CN" w:bidi="ar"/>
    </w:rPr>
  </w:style>
  <w:style w:type="paragraph" w:customStyle="1" w:styleId="101">
    <w:name w:val="表格文字_0_0"/>
    <w:basedOn w:val="100"/>
    <w:qFormat/>
    <w:uiPriority w:val="0"/>
    <w:pPr>
      <w:jc w:val="left"/>
    </w:pPr>
    <w:rPr>
      <w:rFonts w:ascii="Times New Roman" w:hAnsi="Times New Roman"/>
      <w:bCs/>
      <w:spacing w:val="10"/>
      <w:kern w:val="0"/>
      <w:sz w:val="24"/>
      <w:szCs w:val="24"/>
    </w:rPr>
  </w:style>
  <w:style w:type="paragraph" w:customStyle="1" w:styleId="102">
    <w:name w:val="标题 3_0"/>
    <w:basedOn w:val="91"/>
    <w:next w:val="91"/>
    <w:unhideWhenUsed/>
    <w:qFormat/>
    <w:uiPriority w:val="99"/>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paragraph" w:customStyle="1" w:styleId="103">
    <w:name w:val="标题 2_0"/>
    <w:next w:val="83"/>
    <w:qFormat/>
    <w:uiPriority w:val="99"/>
    <w:pPr>
      <w:keepNext/>
      <w:keepLines/>
      <w:widowControl w:val="0"/>
      <w:spacing w:before="260" w:after="260" w:line="412" w:lineRule="auto"/>
      <w:jc w:val="both"/>
      <w:outlineLvl w:val="1"/>
    </w:pPr>
    <w:rPr>
      <w:rFonts w:ascii="Arial" w:hAnsi="Arial" w:eastAsia="黑体" w:cs="Times New Roman"/>
      <w:b/>
      <w:kern w:val="2"/>
      <w:sz w:val="32"/>
      <w:szCs w:val="20"/>
      <w:lang w:val="en-US" w:eastAsia="zh-CN" w:bidi="ar-SA"/>
    </w:rPr>
  </w:style>
  <w:style w:type="paragraph" w:customStyle="1" w:styleId="104">
    <w:name w:val="纯文本_0"/>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105">
    <w:name w:val="正文_0_0"/>
    <w:next w:val="1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8">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9">
    <w:name w:val="普通(网站)_1_0"/>
    <w:basedOn w:val="100"/>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10">
    <w:name w:val="正文_4_0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135</Pages>
  <Words>12849</Words>
  <Characters>13782</Characters>
  <Lines>597</Lines>
  <Paragraphs>168</Paragraphs>
  <TotalTime>44</TotalTime>
  <ScaleCrop>false</ScaleCrop>
  <LinksUpToDate>false</LinksUpToDate>
  <CharactersWithSpaces>13968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2024-06-25T11:58:00Z</dcterms:created>
  <dc:creator>NTKO</dc:creator>
  <cp:lastModifiedBy>hqh474</cp:lastModifiedBy>
  <cp:lastPrinted>2024-09-26T07:43:00Z</cp:lastPrinted>
  <dcterms:modified xsi:type="dcterms:W3CDTF">2025-10-22T11:08:41Z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4C94706612564484A78F89B96765919F_13</vt:lpwstr>
  </property>
  <property fmtid="{D5CDD505-2E9C-101B-9397-08002B2CF9AE}" pid="4" name="KSOTemplateDocerSaveRecord">
    <vt:lpwstr>eyJoZGlkIjoiYmM0Yzk3YjVmNWQyOTVmODk3ZGFiNTE1MzNkNDY0YTYiLCJ1c2VySWQiOiIxNzE2NjEzNSJ9</vt:lpwstr>
  </property>
</Properties>
</file>