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10" w:name="_GoBack"/>
            <w:bookmarkEnd w:id="110"/>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31</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35</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42</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26EB01F2">
      <w:pPr>
        <w:jc w:val="right"/>
        <w:rPr>
          <w:highlight w:val="none"/>
        </w:rPr>
      </w:pPr>
    </w:p>
    <w:p w14:paraId="09B284B8">
      <w:pPr>
        <w:jc w:val="right"/>
        <w:rPr>
          <w:highlight w:val="none"/>
        </w:rPr>
      </w:pPr>
    </w:p>
    <w:p w14:paraId="0B9FAF54">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30F7C731">
      <w:pPr>
        <w:spacing w:before="120"/>
        <w:rPr>
          <w:b/>
          <w:bCs/>
          <w:color w:val="000000" w:themeColor="text1"/>
          <w:sz w:val="28"/>
          <w:szCs w:val="28"/>
          <w14:textFill>
            <w14:solidFill>
              <w14:schemeClr w14:val="tx1"/>
            </w14:solidFill>
          </w14:textFill>
        </w:rPr>
      </w:pPr>
      <w:bookmarkStart w:id="15" w:name="_Toc254970631"/>
      <w:bookmarkStart w:id="16"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四</w:t>
      </w:r>
    </w:p>
    <w:p w14:paraId="221C04CF">
      <w:pPr>
        <w:spacing w:line="360" w:lineRule="auto"/>
        <w:rPr>
          <w:b/>
          <w:color w:val="000000"/>
          <w:kern w:val="0"/>
          <w:sz w:val="28"/>
          <w:szCs w:val="28"/>
        </w:rPr>
      </w:pPr>
      <w:r>
        <w:rPr>
          <w:b/>
          <w:color w:val="000000"/>
          <w:kern w:val="0"/>
          <w:sz w:val="28"/>
          <w:szCs w:val="28"/>
        </w:rPr>
        <w:t>一、总体要求</w:t>
      </w:r>
    </w:p>
    <w:p w14:paraId="27F12FAD">
      <w:pPr>
        <w:spacing w:line="360" w:lineRule="auto"/>
        <w:rPr>
          <w:color w:val="000000"/>
          <w:szCs w:val="21"/>
        </w:rPr>
      </w:pPr>
      <w:r>
        <w:rPr>
          <w:color w:val="000000"/>
          <w:szCs w:val="21"/>
        </w:rPr>
        <w:t>1.政府采购政策的应用</w:t>
      </w:r>
    </w:p>
    <w:p w14:paraId="6ABEB558">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313FE555">
      <w:pPr>
        <w:spacing w:line="360" w:lineRule="auto"/>
        <w:rPr>
          <w:color w:val="000000"/>
          <w:szCs w:val="21"/>
        </w:rPr>
      </w:pPr>
      <w:r>
        <w:rPr>
          <w:color w:val="000000"/>
          <w:szCs w:val="21"/>
        </w:rPr>
        <w:t>2.采购需求要求未尽事宜由采购人与成交供应商在采购合同中约定。</w:t>
      </w:r>
    </w:p>
    <w:p w14:paraId="7B4DCB16">
      <w:pPr>
        <w:spacing w:line="360" w:lineRule="auto"/>
        <w:rPr>
          <w:color w:val="000000"/>
          <w:szCs w:val="21"/>
        </w:rPr>
      </w:pPr>
      <w:r>
        <w:rPr>
          <w:color w:val="000000"/>
          <w:szCs w:val="21"/>
        </w:rPr>
        <w:t>3.标注“▲”的条款或要求系指实质性条款或实质性要求，必须满足，如存在负偏离将导致响应被否决。</w:t>
      </w:r>
    </w:p>
    <w:p w14:paraId="727509B1">
      <w:pPr>
        <w:spacing w:line="360" w:lineRule="auto"/>
        <w:rPr>
          <w:b/>
          <w:color w:val="000000"/>
          <w:kern w:val="0"/>
          <w:sz w:val="28"/>
          <w:szCs w:val="28"/>
        </w:rPr>
      </w:pPr>
      <w:r>
        <w:rPr>
          <w:b/>
          <w:color w:val="000000"/>
          <w:kern w:val="0"/>
          <w:sz w:val="28"/>
          <w:szCs w:val="28"/>
        </w:rPr>
        <w:t>二、技术要求</w:t>
      </w:r>
    </w:p>
    <w:p w14:paraId="0F01D180">
      <w:pPr>
        <w:spacing w:line="360" w:lineRule="auto"/>
        <w:rPr>
          <w:color w:val="000000"/>
          <w:szCs w:val="21"/>
        </w:rPr>
      </w:pPr>
      <w:r>
        <w:rPr>
          <w:color w:val="000000"/>
          <w:szCs w:val="21"/>
        </w:rPr>
        <w:t>1.需实现的功能、目标及应用场景</w:t>
      </w:r>
    </w:p>
    <w:p w14:paraId="53CEDB43">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41BE8948">
      <w:pPr>
        <w:spacing w:line="360" w:lineRule="auto"/>
        <w:rPr>
          <w:color w:val="000000"/>
          <w:szCs w:val="21"/>
        </w:rPr>
      </w:pPr>
      <w:bookmarkStart w:id="17" w:name="_Hlk89170486"/>
      <w:r>
        <w:rPr>
          <w:color w:val="000000"/>
          <w:szCs w:val="21"/>
        </w:rPr>
        <w:t>2.需执行的国家相关标准、行业标准、地方标准或者其他标准、规范</w:t>
      </w:r>
    </w:p>
    <w:p w14:paraId="45A5773B">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77DBF7BC">
      <w:pPr>
        <w:spacing w:line="360" w:lineRule="auto"/>
        <w:rPr>
          <w:color w:val="000000"/>
          <w:szCs w:val="21"/>
        </w:rPr>
      </w:pPr>
      <w:r>
        <w:rPr>
          <w:color w:val="000000"/>
          <w:szCs w:val="21"/>
        </w:rPr>
        <w:t>3.标的所属行业：</w:t>
      </w:r>
      <w:r>
        <w:rPr>
          <w:rFonts w:hint="eastAsia"/>
          <w:b/>
          <w:bCs/>
          <w:color w:val="000000"/>
          <w:szCs w:val="21"/>
        </w:rPr>
        <w:t>其他未列明行业</w:t>
      </w:r>
    </w:p>
    <w:p w14:paraId="4CBBD750">
      <w:pPr>
        <w:spacing w:line="360" w:lineRule="auto"/>
        <w:rPr>
          <w:color w:val="000000"/>
          <w:szCs w:val="21"/>
        </w:rPr>
      </w:pPr>
      <w:r>
        <w:rPr>
          <w:color w:val="000000"/>
          <w:szCs w:val="21"/>
        </w:rPr>
        <w:t>4.核心产品</w:t>
      </w:r>
    </w:p>
    <w:p w14:paraId="5D40072E">
      <w:pPr>
        <w:spacing w:line="360" w:lineRule="auto"/>
        <w:rPr>
          <w:color w:val="000000"/>
          <w:szCs w:val="21"/>
        </w:rPr>
      </w:pPr>
      <w:r>
        <w:rPr>
          <w:color w:val="000000"/>
          <w:szCs w:val="21"/>
        </w:rPr>
        <w:t>本项目为服务项目，不适用核心产品规定。</w:t>
      </w:r>
    </w:p>
    <w:p w14:paraId="7C6057DC">
      <w:pPr>
        <w:spacing w:line="360" w:lineRule="auto"/>
        <w:rPr>
          <w:color w:val="000000"/>
          <w:szCs w:val="21"/>
        </w:rPr>
      </w:pPr>
      <w:r>
        <w:rPr>
          <w:color w:val="000000"/>
          <w:szCs w:val="21"/>
        </w:rPr>
        <w:t>5.服务内容和标准</w:t>
      </w:r>
      <w:bookmarkStart w:id="18" w:name="_Hlk132788047"/>
    </w:p>
    <w:bookmarkEnd w:id="18"/>
    <w:p w14:paraId="17177F32">
      <w:pPr>
        <w:spacing w:line="360" w:lineRule="auto"/>
        <w:rPr>
          <w:color w:val="000000"/>
          <w:szCs w:val="21"/>
        </w:rPr>
      </w:pPr>
      <w:r>
        <w:rPr>
          <w:color w:val="000000"/>
          <w:szCs w:val="21"/>
        </w:rPr>
        <w:t>5.1服务目标：</w:t>
      </w:r>
      <w:r>
        <w:rPr>
          <w:rFonts w:hint="eastAsia"/>
          <w:color w:val="000000"/>
          <w:szCs w:val="21"/>
        </w:rPr>
        <w:t>围绕国家创新驱动发展战略和广西工业高质量发展要求，广西工业科技创新工作将以提升自主创新能力为核心，以产业转型升级为主线，以开放协同创新为路径，加快构建现代化工业科技创新体系。着力推动科技创新与实体经济深度融合，增强产业链供应链韧性和竞争力，打造面向东盟的区域性科技创新高地，为广西工业迈向中高端、实现绿色低碳发展提供核心支撑，助力建设新时代中国特色社会主义壮美广西。</w:t>
      </w:r>
    </w:p>
    <w:p w14:paraId="7B7766C5">
      <w:pPr>
        <w:spacing w:line="360" w:lineRule="auto"/>
        <w:rPr>
          <w:color w:val="000000"/>
          <w:szCs w:val="21"/>
        </w:rPr>
      </w:pPr>
      <w:r>
        <w:rPr>
          <w:color w:val="000000"/>
          <w:szCs w:val="21"/>
        </w:rPr>
        <w:t>5.2服务内容：</w:t>
      </w:r>
      <w:r>
        <w:rPr>
          <w:rFonts w:hint="eastAsia"/>
          <w:color w:val="000000"/>
          <w:szCs w:val="21"/>
        </w:rPr>
        <w:t>全面贯彻落实党的二十大和二十届二中、三中全会精神，深入贯彻落实国家和广西壮族自治区关于科技创新的重要战略部署，充分检视“十四五”以来广西工业科技创新发展情况，紧抓新形势下广西工业科技创新的发展机遇，找准广西发展定位，</w:t>
      </w:r>
      <w:r>
        <w:rPr>
          <w:color w:val="000000"/>
          <w:szCs w:val="21"/>
        </w:rPr>
        <w:t>提出</w:t>
      </w:r>
      <w:r>
        <w:rPr>
          <w:rFonts w:hint="eastAsia"/>
          <w:color w:val="000000"/>
          <w:szCs w:val="21"/>
        </w:rPr>
        <w:t>“十五五”广西工业科技创新发展总体要求</w:t>
      </w:r>
      <w:r>
        <w:rPr>
          <w:color w:val="000000"/>
          <w:szCs w:val="21"/>
        </w:rPr>
        <w:t>、</w:t>
      </w:r>
      <w:r>
        <w:rPr>
          <w:rFonts w:hint="eastAsia"/>
          <w:color w:val="000000"/>
          <w:szCs w:val="21"/>
        </w:rPr>
        <w:t>发展方向和发展</w:t>
      </w:r>
      <w:r>
        <w:rPr>
          <w:color w:val="000000"/>
          <w:szCs w:val="21"/>
        </w:rPr>
        <w:t>布局</w:t>
      </w:r>
      <w:r>
        <w:rPr>
          <w:rFonts w:hint="eastAsia"/>
          <w:color w:val="000000"/>
          <w:szCs w:val="21"/>
        </w:rPr>
        <w:t>，系统提出在平台建设、</w:t>
      </w:r>
      <w:r>
        <w:rPr>
          <w:color w:val="000000"/>
          <w:szCs w:val="21"/>
        </w:rPr>
        <w:t>企业培育、</w:t>
      </w:r>
      <w:r>
        <w:rPr>
          <w:rFonts w:hint="eastAsia"/>
          <w:color w:val="000000"/>
          <w:szCs w:val="21"/>
        </w:rPr>
        <w:t>科技</w:t>
      </w:r>
      <w:r>
        <w:rPr>
          <w:color w:val="000000"/>
          <w:szCs w:val="21"/>
        </w:rPr>
        <w:t>引领、开放合作、绿色发展</w:t>
      </w:r>
      <w:r>
        <w:rPr>
          <w:rFonts w:hint="eastAsia"/>
          <w:color w:val="000000"/>
          <w:szCs w:val="21"/>
        </w:rPr>
        <w:t>、</w:t>
      </w:r>
      <w:r>
        <w:rPr>
          <w:color w:val="000000"/>
          <w:szCs w:val="21"/>
        </w:rPr>
        <w:t>要素支撑等</w:t>
      </w:r>
      <w:r>
        <w:rPr>
          <w:rFonts w:hint="eastAsia"/>
          <w:color w:val="000000"/>
          <w:szCs w:val="21"/>
        </w:rPr>
        <w:t>方面的</w:t>
      </w:r>
      <w:r>
        <w:rPr>
          <w:color w:val="000000"/>
          <w:szCs w:val="21"/>
        </w:rPr>
        <w:t>重点任务，</w:t>
      </w:r>
      <w:r>
        <w:rPr>
          <w:rFonts w:hint="eastAsia"/>
          <w:color w:val="000000"/>
          <w:szCs w:val="21"/>
        </w:rPr>
        <w:t>编制《广西工业科技创新发展“十五五”规划》。</w:t>
      </w:r>
    </w:p>
    <w:p w14:paraId="2EAE89F4">
      <w:pPr>
        <w:spacing w:line="360" w:lineRule="auto"/>
        <w:rPr>
          <w:color w:val="000000"/>
          <w:szCs w:val="21"/>
        </w:rPr>
      </w:pPr>
      <w:r>
        <w:rPr>
          <w:color w:val="000000"/>
          <w:szCs w:val="21"/>
        </w:rPr>
        <w:t>5.3拟投入人员要求：项目负责人</w:t>
      </w:r>
      <w:r>
        <w:rPr>
          <w:rFonts w:hint="eastAsia"/>
          <w:color w:val="000000"/>
          <w:szCs w:val="21"/>
        </w:rPr>
        <w:t>在规划编制、产业发展研究等领域具备较深的工作经验，</w:t>
      </w:r>
      <w:r>
        <w:rPr>
          <w:color w:val="000000"/>
          <w:szCs w:val="21"/>
        </w:rPr>
        <w:t>从事经济发展研究工作等经历5年（含）以上。参与过工业规划、工业发展</w:t>
      </w:r>
      <w:r>
        <w:rPr>
          <w:rFonts w:hint="eastAsia"/>
          <w:color w:val="000000"/>
          <w:szCs w:val="21"/>
        </w:rPr>
        <w:t>、区域经济等相关的课题和专项</w:t>
      </w:r>
      <w:r>
        <w:rPr>
          <w:color w:val="000000"/>
          <w:szCs w:val="21"/>
        </w:rPr>
        <w:t>研究，拥有</w:t>
      </w:r>
      <w:r>
        <w:rPr>
          <w:rFonts w:hint="eastAsia"/>
          <w:color w:val="000000"/>
          <w:szCs w:val="21"/>
        </w:rPr>
        <w:t>正</w:t>
      </w:r>
      <w:r>
        <w:rPr>
          <w:color w:val="000000"/>
          <w:szCs w:val="21"/>
        </w:rPr>
        <w:t>高级职称或经济类硕士（含）及以上学历</w:t>
      </w:r>
      <w:r>
        <w:rPr>
          <w:rFonts w:hint="eastAsia"/>
          <w:color w:val="000000"/>
          <w:szCs w:val="21"/>
        </w:rPr>
        <w:t>。拟投入团队人员3人及以上。</w:t>
      </w:r>
    </w:p>
    <w:p w14:paraId="78EF2F2D">
      <w:pPr>
        <w:spacing w:line="360" w:lineRule="auto"/>
        <w:rPr>
          <w:b/>
          <w:color w:val="000000"/>
          <w:kern w:val="0"/>
          <w:sz w:val="28"/>
          <w:szCs w:val="28"/>
        </w:rPr>
      </w:pPr>
      <w:r>
        <w:rPr>
          <w:b/>
          <w:color w:val="000000"/>
          <w:kern w:val="0"/>
          <w:sz w:val="28"/>
          <w:szCs w:val="28"/>
        </w:rPr>
        <w:t>三、商务要求</w:t>
      </w:r>
    </w:p>
    <w:p w14:paraId="0AF1D3E0">
      <w:pPr>
        <w:spacing w:line="360" w:lineRule="auto"/>
        <w:rPr>
          <w:color w:val="000000"/>
          <w:szCs w:val="21"/>
        </w:rPr>
      </w:pPr>
      <w:r>
        <w:rPr>
          <w:color w:val="000000"/>
          <w:szCs w:val="21"/>
        </w:rPr>
        <w:t>1．报价要求</w:t>
      </w:r>
    </w:p>
    <w:p w14:paraId="7A59FC08">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926BFEE">
      <w:pPr>
        <w:spacing w:line="360" w:lineRule="auto"/>
        <w:rPr>
          <w:color w:val="000000"/>
          <w:szCs w:val="21"/>
        </w:rPr>
      </w:pPr>
      <w:r>
        <w:rPr>
          <w:color w:val="000000"/>
          <w:szCs w:val="21"/>
        </w:rPr>
        <w:t>2.合同签订日期</w:t>
      </w:r>
    </w:p>
    <w:p w14:paraId="0E9E0593">
      <w:pPr>
        <w:spacing w:line="360" w:lineRule="auto"/>
        <w:rPr>
          <w:i/>
          <w:color w:val="000000"/>
          <w:sz w:val="28"/>
          <w:szCs w:val="28"/>
        </w:rPr>
      </w:pPr>
      <w:r>
        <w:rPr>
          <w:color w:val="000000"/>
          <w:szCs w:val="21"/>
        </w:rPr>
        <w:t>成交通知书发出后25日内。</w:t>
      </w:r>
    </w:p>
    <w:p w14:paraId="5F489265">
      <w:pPr>
        <w:spacing w:line="360" w:lineRule="auto"/>
        <w:rPr>
          <w:color w:val="000000"/>
          <w:szCs w:val="21"/>
        </w:rPr>
      </w:pPr>
      <w:r>
        <w:rPr>
          <w:color w:val="000000"/>
          <w:szCs w:val="21"/>
        </w:rPr>
        <w:t>3.服务（实施）时间</w:t>
      </w:r>
    </w:p>
    <w:p w14:paraId="7E251D28">
      <w:pPr>
        <w:spacing w:line="360" w:lineRule="auto"/>
        <w:rPr>
          <w:color w:val="000000"/>
          <w:szCs w:val="21"/>
        </w:rPr>
      </w:pPr>
      <w:bookmarkStart w:id="19" w:name="_Hlk198113026"/>
      <w:bookmarkStart w:id="20" w:name="_Hlk132878479"/>
      <w:r>
        <w:rPr>
          <w:rFonts w:hint="eastAsia"/>
          <w:color w:val="000000"/>
          <w:kern w:val="0"/>
          <w:szCs w:val="21"/>
        </w:rPr>
        <w:t>自签订合同之日起至2025年12月底前：形成规划初稿。2026年6月底前：完成结题验收</w:t>
      </w:r>
      <w:r>
        <w:rPr>
          <w:color w:val="000000"/>
          <w:szCs w:val="21"/>
        </w:rPr>
        <w:t>。</w:t>
      </w:r>
      <w:bookmarkEnd w:id="19"/>
    </w:p>
    <w:bookmarkEnd w:id="20"/>
    <w:p w14:paraId="70DC7A05">
      <w:pPr>
        <w:spacing w:line="360" w:lineRule="auto"/>
        <w:rPr>
          <w:color w:val="000000"/>
          <w:szCs w:val="21"/>
        </w:rPr>
      </w:pPr>
      <w:r>
        <w:rPr>
          <w:color w:val="000000"/>
          <w:szCs w:val="21"/>
        </w:rPr>
        <w:t>4.服务地点</w:t>
      </w:r>
    </w:p>
    <w:p w14:paraId="554200A2">
      <w:pPr>
        <w:spacing w:line="360" w:lineRule="auto"/>
        <w:rPr>
          <w:color w:val="000000"/>
          <w:szCs w:val="21"/>
        </w:rPr>
      </w:pPr>
      <w:r>
        <w:rPr>
          <w:color w:val="000000"/>
          <w:szCs w:val="21"/>
        </w:rPr>
        <w:t>采购人指定地点。</w:t>
      </w:r>
    </w:p>
    <w:p w14:paraId="601F3991">
      <w:pPr>
        <w:spacing w:line="360" w:lineRule="auto"/>
        <w:rPr>
          <w:color w:val="000000"/>
          <w:szCs w:val="21"/>
        </w:rPr>
      </w:pPr>
      <w:r>
        <w:rPr>
          <w:color w:val="000000"/>
          <w:szCs w:val="21"/>
        </w:rPr>
        <w:t>5.验收标准</w:t>
      </w:r>
    </w:p>
    <w:p w14:paraId="28F04D0A">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25C8388C">
      <w:pPr>
        <w:spacing w:line="360" w:lineRule="auto"/>
        <w:rPr>
          <w:color w:val="000000"/>
          <w:szCs w:val="21"/>
        </w:rPr>
      </w:pPr>
      <w:r>
        <w:rPr>
          <w:color w:val="000000"/>
          <w:szCs w:val="21"/>
        </w:rPr>
        <w:t>6.服务标准、期限、效率</w:t>
      </w:r>
    </w:p>
    <w:p w14:paraId="0D2E2A61">
      <w:pPr>
        <w:spacing w:line="360" w:lineRule="auto"/>
        <w:rPr>
          <w:color w:val="000000"/>
          <w:szCs w:val="21"/>
        </w:rPr>
      </w:pPr>
      <w:r>
        <w:rPr>
          <w:color w:val="000000"/>
          <w:szCs w:val="21"/>
        </w:rPr>
        <w:t>6.1成交供应商在服务期内应当为采购人提供以下技术支持和服务：</w:t>
      </w:r>
    </w:p>
    <w:p w14:paraId="3F1C84B5">
      <w:pPr>
        <w:spacing w:line="360" w:lineRule="auto"/>
        <w:rPr>
          <w:color w:val="000000"/>
          <w:szCs w:val="21"/>
        </w:rPr>
      </w:pPr>
      <w:r>
        <w:rPr>
          <w:color w:val="000000"/>
          <w:szCs w:val="21"/>
        </w:rPr>
        <w:t>6.1.1电话咨询</w:t>
      </w:r>
    </w:p>
    <w:p w14:paraId="441BF9CE">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004B3CD1">
      <w:pPr>
        <w:spacing w:line="360" w:lineRule="auto"/>
        <w:rPr>
          <w:color w:val="000000"/>
          <w:szCs w:val="21"/>
        </w:rPr>
      </w:pPr>
      <w:r>
        <w:rPr>
          <w:color w:val="000000"/>
          <w:szCs w:val="21"/>
        </w:rPr>
        <w:t>6.1.2现场响应</w:t>
      </w:r>
    </w:p>
    <w:p w14:paraId="6168BD65">
      <w:pPr>
        <w:spacing w:line="360" w:lineRule="auto"/>
        <w:rPr>
          <w:color w:val="000000"/>
          <w:szCs w:val="21"/>
        </w:rPr>
      </w:pPr>
      <w:r>
        <w:rPr>
          <w:color w:val="000000"/>
          <w:szCs w:val="21"/>
        </w:rPr>
        <w:t>采购人遇到使用或技术问题，电话咨询不能解决的，成交供应商应在4小时内到达现场进行处理。</w:t>
      </w:r>
    </w:p>
    <w:p w14:paraId="0A36B0A0">
      <w:pPr>
        <w:spacing w:line="360" w:lineRule="auto"/>
        <w:rPr>
          <w:color w:val="000000"/>
          <w:szCs w:val="21"/>
        </w:rPr>
      </w:pPr>
      <w:r>
        <w:rPr>
          <w:color w:val="000000"/>
          <w:szCs w:val="21"/>
        </w:rPr>
        <w:t>7.培训</w:t>
      </w:r>
    </w:p>
    <w:p w14:paraId="6F229F52">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E470BA5">
      <w:pPr>
        <w:spacing w:line="360" w:lineRule="auto"/>
        <w:rPr>
          <w:color w:val="000000"/>
          <w:szCs w:val="21"/>
        </w:rPr>
      </w:pPr>
      <w:r>
        <w:rPr>
          <w:color w:val="000000"/>
          <w:szCs w:val="21"/>
        </w:rPr>
        <w:t>8.付款方式、时间及条件</w:t>
      </w:r>
    </w:p>
    <w:p w14:paraId="2696805A">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6C6B424">
      <w:pPr>
        <w:spacing w:line="360" w:lineRule="auto"/>
        <w:rPr>
          <w:color w:val="000000"/>
          <w:szCs w:val="21"/>
        </w:rPr>
      </w:pPr>
      <w:r>
        <w:rPr>
          <w:color w:val="000000"/>
          <w:szCs w:val="21"/>
        </w:rPr>
        <w:t>9.履约保证金</w:t>
      </w:r>
    </w:p>
    <w:p w14:paraId="3FF9B2CD">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94D47B3">
      <w:pPr>
        <w:spacing w:line="360" w:lineRule="auto"/>
        <w:rPr>
          <w:b/>
          <w:color w:val="000000"/>
          <w:kern w:val="0"/>
          <w:sz w:val="28"/>
          <w:szCs w:val="28"/>
        </w:rPr>
      </w:pPr>
      <w:r>
        <w:rPr>
          <w:b/>
          <w:color w:val="000000"/>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4AC5C87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标项四：人民币叁仟元整（¥3000.00）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527"/>
      <w:bookmarkStart w:id="29" w:name="_Toc254970668"/>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669"/>
      <w:bookmarkStart w:id="31" w:name="_Toc254970528"/>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672"/>
      <w:bookmarkStart w:id="34" w:name="_Toc254970531"/>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673"/>
      <w:bookmarkStart w:id="36" w:name="_Toc254970532"/>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675"/>
      <w:bookmarkStart w:id="38" w:name="_Toc254970534"/>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535"/>
      <w:bookmarkStart w:id="40" w:name="_Toc254970676"/>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536"/>
      <w:bookmarkStart w:id="42"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678"/>
      <w:bookmarkStart w:id="44"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679"/>
      <w:bookmarkStart w:id="46" w:name="_Toc254970538"/>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82"/>
      <w:bookmarkStart w:id="48"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42"/>
      <w:bookmarkStart w:id="50"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544"/>
      <w:bookmarkStart w:id="52"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686"/>
      <w:bookmarkStart w:id="58"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80956880"/>
      <w:bookmarkStart w:id="60"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217446070"/>
      <w:bookmarkStart w:id="75" w:name="_Toc308164814"/>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690"/>
      <w:bookmarkStart w:id="80"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48146640"/>
            <w:bookmarkStart w:id="82" w:name="_Hlk20388968"/>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四：</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57C61892">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66ACC1F">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，配置基本合理，具有高级及以上职称至少1人。</w:t>
            </w:r>
          </w:p>
          <w:p w14:paraId="0A25ABE3">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w:t>
            </w:r>
            <w:r>
              <w:rPr>
                <w:rFonts w:hint="eastAsia"/>
                <w:szCs w:val="21"/>
              </w:rPr>
              <w:t>相关领域</w:t>
            </w:r>
            <w:r>
              <w:rPr>
                <w:szCs w:val="21"/>
              </w:rPr>
              <w:t>的本科及以上相关学位</w:t>
            </w:r>
            <w:r>
              <w:rPr>
                <w:rFonts w:hint="eastAsia"/>
                <w:szCs w:val="21"/>
              </w:rPr>
              <w:t>至少</w:t>
            </w:r>
            <w:r>
              <w:rPr>
                <w:szCs w:val="21"/>
              </w:rPr>
              <w:t>3人，具有高级及以上职称至少3人。</w:t>
            </w:r>
          </w:p>
          <w:p w14:paraId="623FE925">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w:t>
            </w:r>
            <w:r>
              <w:rPr>
                <w:rFonts w:hint="eastAsia"/>
                <w:szCs w:val="21"/>
              </w:rPr>
              <w:t>项目负责人具有正高级职称，参与过市厅级以上（含市级）经济社会相关研究。</w:t>
            </w:r>
            <w:r>
              <w:rPr>
                <w:szCs w:val="21"/>
              </w:rPr>
              <w:t>且团队人员中拥有</w:t>
            </w:r>
            <w:r>
              <w:rPr>
                <w:rFonts w:hint="eastAsia"/>
                <w:szCs w:val="21"/>
              </w:rPr>
              <w:t>相关</w:t>
            </w:r>
            <w:r>
              <w:rPr>
                <w:szCs w:val="21"/>
              </w:rPr>
              <w:t>领域的硕士及以上相关学位</w:t>
            </w:r>
            <w:r>
              <w:rPr>
                <w:rFonts w:hint="eastAsia"/>
                <w:szCs w:val="21"/>
              </w:rPr>
              <w:t>至少</w:t>
            </w:r>
            <w:r>
              <w:rPr>
                <w:szCs w:val="21"/>
              </w:rPr>
              <w:t>4人，具有高级及以上职称</w:t>
            </w:r>
            <w:r>
              <w:rPr>
                <w:rFonts w:hint="eastAsia"/>
                <w:szCs w:val="21"/>
              </w:rPr>
              <w:t>至少</w:t>
            </w:r>
            <w:r>
              <w:rPr>
                <w:szCs w:val="21"/>
              </w:rPr>
              <w:t>4人。</w:t>
            </w:r>
          </w:p>
          <w:p w14:paraId="797ED125">
            <w:pPr>
              <w:rPr>
                <w:szCs w:val="21"/>
              </w:rPr>
            </w:pPr>
            <w:r>
              <w:rPr>
                <w:szCs w:val="21"/>
              </w:rPr>
              <w:t>四档（20分）：本项目拟投入团队人员在满足招标文件人员要求下，能投入10人及以上，配置充足、合理，</w:t>
            </w:r>
            <w:r>
              <w:rPr>
                <w:rFonts w:hint="eastAsia"/>
                <w:szCs w:val="21"/>
              </w:rPr>
              <w:t>项目负责人具有硕士及以上相关学位，具有正高级职称，具备很强的专业水平和科研能力，牵头过省部级以上经济社会相关重大课题，</w:t>
            </w:r>
            <w:r>
              <w:rPr>
                <w:szCs w:val="21"/>
              </w:rPr>
              <w:t>且团队人员中拥有相关领域的</w:t>
            </w:r>
            <w:r>
              <w:rPr>
                <w:rFonts w:hint="eastAsia"/>
                <w:szCs w:val="21"/>
              </w:rPr>
              <w:t>硕士</w:t>
            </w:r>
            <w:r>
              <w:rPr>
                <w:szCs w:val="21"/>
              </w:rPr>
              <w:t>相关学位</w:t>
            </w:r>
            <w:r>
              <w:rPr>
                <w:rFonts w:hint="eastAsia"/>
                <w:szCs w:val="21"/>
              </w:rPr>
              <w:t>至少</w:t>
            </w:r>
            <w:r>
              <w:rPr>
                <w:szCs w:val="21"/>
              </w:rPr>
              <w:t>5人，高级及以上职称至少5人。</w:t>
            </w:r>
          </w:p>
        </w:tc>
        <w:tc>
          <w:tcPr>
            <w:tcW w:w="2044"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2A77807">
            <w:pPr>
              <w:rPr>
                <w:szCs w:val="21"/>
              </w:rPr>
            </w:pPr>
            <w:r>
              <w:rPr>
                <w:szCs w:val="21"/>
              </w:rPr>
              <w:t>一档（4分）：供应商为采购人提供有合理的承诺，</w:t>
            </w:r>
          </w:p>
          <w:p w14:paraId="5DB472EB">
            <w:pPr>
              <w:rPr>
                <w:szCs w:val="21"/>
              </w:rPr>
            </w:pPr>
            <w:r>
              <w:rPr>
                <w:szCs w:val="21"/>
              </w:rPr>
              <w:t>并包含有项目保障措施，但方案较为简单，缺乏、针对性；</w:t>
            </w:r>
          </w:p>
          <w:p w14:paraId="6EA97B0F">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EA597A9">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6538C0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556"/>
      <w:bookmarkStart w:id="90" w:name="_Toc254970697"/>
    </w:p>
    <w:bookmarkEnd w:id="89"/>
    <w:bookmarkEnd w:id="90"/>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1" w:name="_Hlk19199063"/>
      <w:r>
        <w:rPr>
          <w:color w:val="000000" w:themeColor="text1"/>
          <w:sz w:val="28"/>
          <w:szCs w:val="28"/>
          <w14:textFill>
            <w14:solidFill>
              <w14:schemeClr w14:val="tx1"/>
            </w14:solidFill>
          </w14:textFill>
        </w:rPr>
        <w:t>注：有签字、盖章要求的应按要求</w:t>
      </w:r>
      <w:bookmarkEnd w:id="91"/>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2" w:name="_Toc254970698"/>
      <w:bookmarkStart w:id="93" w:name="_Toc254970557"/>
      <w:r>
        <w:rPr>
          <w:color w:val="000000" w:themeColor="text1"/>
          <w:sz w:val="24"/>
          <w14:textFill>
            <w14:solidFill>
              <w14:schemeClr w14:val="tx1"/>
            </w14:solidFill>
          </w14:textFill>
        </w:rPr>
        <w:br w:type="page"/>
      </w:r>
      <w:bookmarkEnd w:id="92"/>
      <w:bookmarkEnd w:id="93"/>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4"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4"/>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95"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5"/>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6"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6"/>
    <w:p w14:paraId="32CD8DFC">
      <w:pPr>
        <w:jc w:val="center"/>
        <w:rPr>
          <w:color w:val="000000" w:themeColor="text1"/>
          <w14:textFill>
            <w14:solidFill>
              <w14:schemeClr w14:val="tx1"/>
            </w14:solidFill>
          </w14:textFill>
        </w:rPr>
      </w:pPr>
      <w:bookmarkStart w:id="97" w:name="_Toc462223472"/>
      <w:bookmarkStart w:id="98" w:name="_Toc462320613"/>
      <w:bookmarkStart w:id="99" w:name="_Toc455309222"/>
    </w:p>
    <w:bookmarkEnd w:id="97"/>
    <w:bookmarkEnd w:id="98"/>
    <w:bookmarkEnd w:id="99"/>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0"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0"/>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1" w:name="_Hlk19199766"/>
      <w:r>
        <w:rPr>
          <w:b/>
          <w:color w:val="000000" w:themeColor="text1"/>
          <w:szCs w:val="21"/>
          <w14:textFill>
            <w14:solidFill>
              <w14:schemeClr w14:val="tx1"/>
            </w14:solidFill>
          </w14:textFill>
        </w:rPr>
        <w:t>2．授权委托书（有授权代表时提供）：</w:t>
      </w:r>
    </w:p>
    <w:bookmarkEnd w:id="101"/>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2"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2"/>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310E746E">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3" w:name="_Hlk48144603"/>
      <w:r>
        <w:rPr>
          <w:rFonts w:ascii="Times New Roman" w:hAnsi="Times New Roman" w:cs="Times New Roman"/>
          <w:color w:val="000000" w:themeColor="text1"/>
          <w14:textFill>
            <w14:solidFill>
              <w14:schemeClr w14:val="tx1"/>
            </w14:solidFill>
          </w14:textFill>
        </w:rPr>
        <w:t>注：</w:t>
      </w:r>
      <w:bookmarkStart w:id="104"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4"/>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3"/>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5" w:name="_Hlk33625589"/>
    </w:p>
    <w:bookmarkEnd w:id="105"/>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06" w:name="_Hlk19110561"/>
      <w:bookmarkStart w:id="107"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color w:val="000000" w:themeColor="text1"/>
          <w:szCs w:val="21"/>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r>
        <w:rPr>
          <w:color w:val="000000" w:themeColor="text1"/>
          <w:szCs w:val="21"/>
          <w14:textFill>
            <w14:solidFill>
              <w14:schemeClr w14:val="tx1"/>
            </w14:solidFill>
          </w14:textFill>
        </w:rPr>
        <w:br w:type="page"/>
      </w:r>
      <w:bookmarkEnd w:id="106"/>
      <w:bookmarkEnd w:id="107"/>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7D85E655">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14:textFill>
            <w14:solidFill>
              <w14:schemeClr w14:val="tx1"/>
            </w14:solidFill>
          </w14:textFill>
        </w:rPr>
        <w:t xml:space="preserve">                                                       日  期：</w:t>
      </w:r>
    </w:p>
    <w:p w14:paraId="22B28594">
      <w:pPr>
        <w:snapToGrid w:val="0"/>
        <w:spacing w:before="50" w:after="120" w:afterLines="50"/>
        <w:jc w:val="left"/>
        <w:rPr>
          <w:color w:val="000000" w:themeColor="text1"/>
          <w:szCs w:val="21"/>
          <w14:textFill>
            <w14:solidFill>
              <w14:schemeClr w14:val="tx1"/>
            </w14:solidFill>
          </w14:textFill>
        </w:r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08"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8"/>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9"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09"/>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40C"/>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068"/>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A7689"/>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A49"/>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1EDA"/>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41A6"/>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1708"/>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8CF"/>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493"/>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5A0E77"/>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AFA0F74"/>
    <w:rsid w:val="1B7B7822"/>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B74D55"/>
    <w:rsid w:val="21EF10C5"/>
    <w:rsid w:val="222C76C6"/>
    <w:rsid w:val="22466CF3"/>
    <w:rsid w:val="22A344E7"/>
    <w:rsid w:val="22DE3197"/>
    <w:rsid w:val="22F42D37"/>
    <w:rsid w:val="230E0741"/>
    <w:rsid w:val="23F63E16"/>
    <w:rsid w:val="241C3417"/>
    <w:rsid w:val="2432130F"/>
    <w:rsid w:val="243A32C2"/>
    <w:rsid w:val="24F939F5"/>
    <w:rsid w:val="25093A3B"/>
    <w:rsid w:val="25236D0D"/>
    <w:rsid w:val="252F645D"/>
    <w:rsid w:val="258858A9"/>
    <w:rsid w:val="259E04E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5C4AF9"/>
    <w:rsid w:val="2B8946FF"/>
    <w:rsid w:val="2C0A4741"/>
    <w:rsid w:val="2CA61832"/>
    <w:rsid w:val="2CF86E08"/>
    <w:rsid w:val="2D9B15EF"/>
    <w:rsid w:val="2DDD6476"/>
    <w:rsid w:val="2E304308"/>
    <w:rsid w:val="2E5F4C31"/>
    <w:rsid w:val="2E6F7E34"/>
    <w:rsid w:val="2EB26D79"/>
    <w:rsid w:val="2F7145F4"/>
    <w:rsid w:val="2FDE00C3"/>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2A05D4"/>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9C5E55"/>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6C1BF5"/>
    <w:rsid w:val="62D70238"/>
    <w:rsid w:val="634E5810"/>
    <w:rsid w:val="63A81226"/>
    <w:rsid w:val="650A079C"/>
    <w:rsid w:val="65A36D1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DD2500"/>
    <w:rsid w:val="6EEF71D1"/>
    <w:rsid w:val="6F021A16"/>
    <w:rsid w:val="6F0829BF"/>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1B3AB4"/>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4078</Words>
  <Characters>4682</Characters>
  <Lines>308</Lines>
  <Paragraphs>86</Paragraphs>
  <TotalTime>0</TotalTime>
  <ScaleCrop>false</ScaleCrop>
  <LinksUpToDate>false</LinksUpToDate>
  <CharactersWithSpaces>4719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2025-05-15T10:04:00Z</dcterms:created>
  <dc:creator>微软用户</dc:creator>
  <cp:lastModifiedBy>27</cp:lastModifiedBy>
  <cp:lastPrinted>2023-12-22T08:31:00Z</cp:lastPrinted>
  <dcterms:modified xsi:type="dcterms:W3CDTF">2025-05-20T12:27:49Z</dcterms:modified>
  <dc:title>桂财采〔2009〕 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