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346FB5E">
      <w:pPr>
        <w:tabs>
          <w:tab w:val="left" w:pos="1710"/>
        </w:tabs>
        <w:rPr>
          <w:color w:val="000000" w:themeColor="text1"/>
          <w14:textFill>
            <w14:solidFill>
              <w14:schemeClr w14:val="tx1"/>
            </w14:solidFill>
          </w14:textFill>
        </w:rPr>
      </w:pPr>
      <w:bookmarkStart w:id="0" w:name="_Toc217446030"/>
      <w:bookmarkStart w:id="1" w:name="_Toc183682338"/>
    </w:p>
    <w:p w14:paraId="5525EDAF">
      <w:pPr>
        <w:tabs>
          <w:tab w:val="left" w:pos="1710"/>
        </w:tabs>
        <w:rPr>
          <w:color w:val="000000" w:themeColor="text1"/>
          <w14:textFill>
            <w14:solidFill>
              <w14:schemeClr w14:val="tx1"/>
            </w14:solidFill>
          </w14:textFill>
        </w:rPr>
      </w:pPr>
    </w:p>
    <w:p w14:paraId="2B1C36AF">
      <w:pPr>
        <w:tabs>
          <w:tab w:val="left" w:pos="1710"/>
        </w:tabs>
        <w:rPr>
          <w:color w:val="000000" w:themeColor="text1"/>
          <w14:textFill>
            <w14:solidFill>
              <w14:schemeClr w14:val="tx1"/>
            </w14:solidFill>
          </w14:textFill>
        </w:rPr>
      </w:pPr>
    </w:p>
    <w:p w14:paraId="746A9576">
      <w:pPr>
        <w:tabs>
          <w:tab w:val="left" w:pos="1710"/>
        </w:tabs>
        <w:rPr>
          <w:color w:val="000000" w:themeColor="text1"/>
          <w14:textFill>
            <w14:solidFill>
              <w14:schemeClr w14:val="tx1"/>
            </w14:solidFill>
          </w14:textFill>
        </w:rPr>
      </w:pPr>
    </w:p>
    <w:p w14:paraId="37F4D16B">
      <w:pPr>
        <w:tabs>
          <w:tab w:val="left" w:pos="1710"/>
        </w:tabs>
        <w:rPr>
          <w:color w:val="000000" w:themeColor="text1"/>
          <w14:textFill>
            <w14:solidFill>
              <w14:schemeClr w14:val="tx1"/>
            </w14:solidFill>
          </w14:textFill>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5522"/>
      </w:tblGrid>
      <w:tr w14:paraId="5B0D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7286" w:type="dxa"/>
            <w:gridSpan w:val="2"/>
            <w:tcBorders>
              <w:top w:val="nil"/>
              <w:left w:val="nil"/>
              <w:right w:val="nil"/>
            </w:tcBorders>
          </w:tcPr>
          <w:p w14:paraId="4612D1F5">
            <w:pPr>
              <w:snapToGrid w:val="0"/>
              <w:spacing w:line="240" w:lineRule="atLeast"/>
              <w:jc w:val="center"/>
              <w:rPr>
                <w:b/>
                <w:color w:val="000000" w:themeColor="text1"/>
                <w:sz w:val="60"/>
                <w:szCs w:val="60"/>
                <w14:textFill>
                  <w14:solidFill>
                    <w14:schemeClr w14:val="tx1"/>
                  </w14:solidFill>
                </w14:textFill>
              </w:rPr>
            </w:pPr>
            <w:r>
              <w:rPr>
                <w:b/>
                <w:color w:val="000000" w:themeColor="text1"/>
                <w:sz w:val="60"/>
                <w:szCs w:val="60"/>
                <w14:textFill>
                  <w14:solidFill>
                    <w14:schemeClr w14:val="tx1"/>
                  </w14:solidFill>
                </w14:textFill>
              </w:rPr>
              <w:t xml:space="preserve"> </w:t>
            </w:r>
            <w:r>
              <w:rPr>
                <w:rFonts w:hint="eastAsia"/>
                <w:b/>
                <w:color w:val="000000" w:themeColor="text1"/>
                <w:sz w:val="60"/>
                <w:szCs w:val="60"/>
                <w14:textFill>
                  <w14:solidFill>
                    <w14:schemeClr w14:val="tx1"/>
                  </w14:solidFill>
                </w14:textFill>
              </w:rPr>
              <w:t>招标文件</w:t>
            </w:r>
          </w:p>
        </w:tc>
      </w:tr>
      <w:tr w14:paraId="0FDB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1764" w:type="dxa"/>
            <w:vAlign w:val="center"/>
          </w:tcPr>
          <w:p w14:paraId="30FD697E">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项目名称：</w:t>
            </w:r>
          </w:p>
        </w:tc>
        <w:tc>
          <w:tcPr>
            <w:tcW w:w="5522" w:type="dxa"/>
            <w:vAlign w:val="center"/>
          </w:tcPr>
          <w:p w14:paraId="04C4E03E">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自治区工业和信息化厅2025年规划与课题</w:t>
            </w:r>
          </w:p>
        </w:tc>
      </w:tr>
      <w:tr w14:paraId="346A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6CFFBFB0">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项目编号：</w:t>
            </w:r>
          </w:p>
        </w:tc>
        <w:tc>
          <w:tcPr>
            <w:tcW w:w="5522" w:type="dxa"/>
            <w:vAlign w:val="center"/>
          </w:tcPr>
          <w:p w14:paraId="2A69B5A8">
            <w:pPr>
              <w:rPr>
                <w:rFonts w:hint="eastAsia" w:eastAsia="宋体"/>
                <w:b/>
                <w:color w:val="000000" w:themeColor="text1"/>
                <w:sz w:val="32"/>
                <w:szCs w:val="32"/>
                <w:lang w:eastAsia="zh-CN"/>
                <w14:textFill>
                  <w14:solidFill>
                    <w14:schemeClr w14:val="tx1"/>
                  </w14:solidFill>
                </w14:textFill>
              </w:rPr>
            </w:pPr>
            <w:r>
              <w:rPr>
                <w:rFonts w:hint="eastAsia"/>
                <w:b/>
                <w:color w:val="000000" w:themeColor="text1"/>
                <w:sz w:val="32"/>
                <w:szCs w:val="32"/>
                <w:lang w:eastAsia="zh-CN"/>
                <w14:textFill>
                  <w14:solidFill>
                    <w14:schemeClr w14:val="tx1"/>
                  </w14:solidFill>
                </w14:textFill>
              </w:rPr>
              <w:t>GXZC2025-G3-001249-GZZX</w:t>
            </w:r>
          </w:p>
        </w:tc>
      </w:tr>
      <w:tr w14:paraId="737A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764" w:type="dxa"/>
            <w:vAlign w:val="center"/>
          </w:tcPr>
          <w:p w14:paraId="31C8B97D">
            <w:pPr>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采购方式：</w:t>
            </w:r>
          </w:p>
        </w:tc>
        <w:tc>
          <w:tcPr>
            <w:tcW w:w="5522" w:type="dxa"/>
            <w:vAlign w:val="center"/>
          </w:tcPr>
          <w:p w14:paraId="7C80C7B3">
            <w:pP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公开招标</w:t>
            </w:r>
          </w:p>
        </w:tc>
      </w:tr>
    </w:tbl>
    <w:p w14:paraId="2CAA88D8">
      <w:pPr>
        <w:tabs>
          <w:tab w:val="left" w:pos="1710"/>
        </w:tabs>
        <w:rPr>
          <w:color w:val="000000" w:themeColor="text1"/>
          <w14:textFill>
            <w14:solidFill>
              <w14:schemeClr w14:val="tx1"/>
            </w14:solidFill>
          </w14:textFill>
        </w:rPr>
      </w:pPr>
    </w:p>
    <w:p w14:paraId="25508808">
      <w:pPr>
        <w:rPr>
          <w:color w:val="000000" w:themeColor="text1"/>
          <w14:textFill>
            <w14:solidFill>
              <w14:schemeClr w14:val="tx1"/>
            </w14:solidFill>
          </w14:textFill>
        </w:rPr>
      </w:pPr>
    </w:p>
    <w:p w14:paraId="1D7F7246">
      <w:pPr>
        <w:rPr>
          <w:color w:val="000000" w:themeColor="text1"/>
          <w14:textFill>
            <w14:solidFill>
              <w14:schemeClr w14:val="tx1"/>
            </w14:solidFill>
          </w14:textFill>
        </w:rPr>
      </w:pPr>
    </w:p>
    <w:p w14:paraId="3D4FB954">
      <w:pPr>
        <w:rPr>
          <w:color w:val="000000" w:themeColor="text1"/>
          <w14:textFill>
            <w14:solidFill>
              <w14:schemeClr w14:val="tx1"/>
            </w14:solidFill>
          </w14:textFill>
        </w:rPr>
      </w:pPr>
    </w:p>
    <w:p w14:paraId="36859373">
      <w:pPr>
        <w:rPr>
          <w:color w:val="000000" w:themeColor="text1"/>
          <w14:textFill>
            <w14:solidFill>
              <w14:schemeClr w14:val="tx1"/>
            </w14:solidFill>
          </w14:textFill>
        </w:rPr>
      </w:pPr>
    </w:p>
    <w:p w14:paraId="3D7664A4">
      <w:pPr>
        <w:rPr>
          <w:color w:val="000000" w:themeColor="text1"/>
          <w14:textFill>
            <w14:solidFill>
              <w14:schemeClr w14:val="tx1"/>
            </w14:solidFill>
          </w14:textFill>
        </w:rPr>
      </w:pPr>
    </w:p>
    <w:p w14:paraId="01FFB475">
      <w:pPr>
        <w:rPr>
          <w:color w:val="000000" w:themeColor="text1"/>
          <w14:textFill>
            <w14:solidFill>
              <w14:schemeClr w14:val="tx1"/>
            </w14:solidFill>
          </w14:textFill>
        </w:rPr>
      </w:pPr>
    </w:p>
    <w:p w14:paraId="49BAADEB">
      <w:pPr>
        <w:rPr>
          <w:color w:val="000000" w:themeColor="text1"/>
          <w14:textFill>
            <w14:solidFill>
              <w14:schemeClr w14:val="tx1"/>
            </w14:solidFill>
          </w14:textFill>
        </w:rPr>
      </w:pPr>
    </w:p>
    <w:p w14:paraId="19AED9CE">
      <w:pPr>
        <w:rPr>
          <w:color w:val="000000" w:themeColor="text1"/>
          <w14:textFill>
            <w14:solidFill>
              <w14:schemeClr w14:val="tx1"/>
            </w14:solidFill>
          </w14:textFill>
        </w:rPr>
      </w:pPr>
    </w:p>
    <w:p w14:paraId="63E67E9D">
      <w:pPr>
        <w:rPr>
          <w:color w:val="000000" w:themeColor="text1"/>
          <w14:textFill>
            <w14:solidFill>
              <w14:schemeClr w14:val="tx1"/>
            </w14:solidFill>
          </w14:textFill>
        </w:rPr>
      </w:pPr>
    </w:p>
    <w:p w14:paraId="1C943184">
      <w:pPr>
        <w:rPr>
          <w:color w:val="000000" w:themeColor="text1"/>
          <w14:textFill>
            <w14:solidFill>
              <w14:schemeClr w14:val="tx1"/>
            </w14:solidFill>
          </w14:textFill>
        </w:rPr>
      </w:pPr>
    </w:p>
    <w:p w14:paraId="7C3C5EAE">
      <w:pPr>
        <w:rPr>
          <w:color w:val="000000" w:themeColor="text1"/>
          <w14:textFill>
            <w14:solidFill>
              <w14:schemeClr w14:val="tx1"/>
            </w14:solidFill>
          </w14:textFill>
        </w:rPr>
      </w:pPr>
    </w:p>
    <w:p w14:paraId="33092F39">
      <w:pPr>
        <w:rPr>
          <w:color w:val="000000" w:themeColor="text1"/>
          <w14:textFill>
            <w14:solidFill>
              <w14:schemeClr w14:val="tx1"/>
            </w14:solidFill>
          </w14:textFill>
        </w:rPr>
      </w:pPr>
    </w:p>
    <w:p w14:paraId="02657AD9">
      <w:pPr>
        <w:rPr>
          <w:color w:val="000000" w:themeColor="text1"/>
          <w14:textFill>
            <w14:solidFill>
              <w14:schemeClr w14:val="tx1"/>
            </w14:solidFill>
          </w14:textFill>
        </w:rPr>
      </w:pPr>
    </w:p>
    <w:p w14:paraId="0A2681D8">
      <w:pPr>
        <w:rPr>
          <w:color w:val="000000" w:themeColor="text1"/>
          <w14:textFill>
            <w14:solidFill>
              <w14:schemeClr w14:val="tx1"/>
            </w14:solidFill>
          </w14:textFill>
        </w:rPr>
      </w:pPr>
    </w:p>
    <w:tbl>
      <w:tblPr>
        <w:tblStyle w:val="51"/>
        <w:tblW w:w="0" w:type="auto"/>
        <w:jc w:val="center"/>
        <w:tblLayout w:type="fixed"/>
        <w:tblCellMar>
          <w:top w:w="0" w:type="dxa"/>
          <w:left w:w="108" w:type="dxa"/>
          <w:bottom w:w="0" w:type="dxa"/>
          <w:right w:w="108" w:type="dxa"/>
        </w:tblCellMar>
      </w:tblPr>
      <w:tblGrid>
        <w:gridCol w:w="2707"/>
        <w:gridCol w:w="6"/>
        <w:gridCol w:w="5571"/>
      </w:tblGrid>
      <w:tr w14:paraId="66DB5C8B">
        <w:tblPrEx>
          <w:tblCellMar>
            <w:top w:w="0" w:type="dxa"/>
            <w:left w:w="108" w:type="dxa"/>
            <w:bottom w:w="0" w:type="dxa"/>
            <w:right w:w="108" w:type="dxa"/>
          </w:tblCellMar>
        </w:tblPrEx>
        <w:trPr>
          <w:trHeight w:val="703" w:hRule="atLeast"/>
          <w:jc w:val="center"/>
        </w:trPr>
        <w:tc>
          <w:tcPr>
            <w:tcW w:w="2707" w:type="dxa"/>
            <w:vAlign w:val="center"/>
          </w:tcPr>
          <w:p w14:paraId="024FF8FE">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 xml:space="preserve">  采购人：</w:t>
            </w:r>
          </w:p>
        </w:tc>
        <w:tc>
          <w:tcPr>
            <w:tcW w:w="5577" w:type="dxa"/>
            <w:gridSpan w:val="2"/>
            <w:vAlign w:val="center"/>
          </w:tcPr>
          <w:p w14:paraId="510FD140">
            <w:pPr>
              <w:autoSpaceDE w:val="0"/>
              <w:autoSpaceDN w:val="0"/>
              <w:adjustRightInd w:val="0"/>
              <w:jc w:val="lef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广西壮族自治区工业和信息化厅</w:t>
            </w:r>
          </w:p>
        </w:tc>
      </w:tr>
      <w:tr w14:paraId="5320DD89">
        <w:tblPrEx>
          <w:tblCellMar>
            <w:top w:w="0" w:type="dxa"/>
            <w:left w:w="108" w:type="dxa"/>
            <w:bottom w:w="0" w:type="dxa"/>
            <w:right w:w="108" w:type="dxa"/>
          </w:tblCellMar>
        </w:tblPrEx>
        <w:trPr>
          <w:trHeight w:val="703" w:hRule="atLeast"/>
          <w:jc w:val="center"/>
        </w:trPr>
        <w:tc>
          <w:tcPr>
            <w:tcW w:w="2713" w:type="dxa"/>
            <w:gridSpan w:val="2"/>
          </w:tcPr>
          <w:p w14:paraId="087A37B6">
            <w:pPr>
              <w:autoSpaceDE w:val="0"/>
              <w:autoSpaceDN w:val="0"/>
              <w:adjustRightInd w:val="0"/>
              <w:jc w:val="right"/>
              <w:rPr>
                <w:b/>
                <w:color w:val="000000" w:themeColor="text1"/>
                <w:sz w:val="32"/>
                <w:szCs w:val="32"/>
                <w14:textFill>
                  <w14:solidFill>
                    <w14:schemeClr w14:val="tx1"/>
                  </w14:solidFill>
                </w14:textFill>
              </w:rPr>
            </w:pPr>
            <w:r>
              <w:rPr>
                <w:b/>
                <w:color w:val="000000" w:themeColor="text1"/>
                <w:sz w:val="32"/>
                <w:szCs w:val="32"/>
                <w14:textFill>
                  <w14:solidFill>
                    <w14:schemeClr w14:val="tx1"/>
                  </w14:solidFill>
                </w14:textFill>
              </w:rPr>
              <w:t>采购代理机构：</w:t>
            </w:r>
          </w:p>
        </w:tc>
        <w:tc>
          <w:tcPr>
            <w:tcW w:w="5571" w:type="dxa"/>
          </w:tcPr>
          <w:p w14:paraId="53B7F438">
            <w:pPr>
              <w:autoSpaceDE w:val="0"/>
              <w:autoSpaceDN w:val="0"/>
              <w:adjustRightInd w:val="0"/>
              <w:rPr>
                <w:b/>
                <w:color w:val="000000" w:themeColor="text1"/>
                <w:sz w:val="32"/>
                <w:szCs w:val="32"/>
                <w:u w:val="single"/>
                <w14:textFill>
                  <w14:solidFill>
                    <w14:schemeClr w14:val="tx1"/>
                  </w14:solidFill>
                </w14:textFill>
              </w:rPr>
            </w:pPr>
            <w:r>
              <w:rPr>
                <w:b/>
                <w:color w:val="000000" w:themeColor="text1"/>
                <w:sz w:val="32"/>
                <w:szCs w:val="32"/>
                <w14:textFill>
                  <w14:solidFill>
                    <w14:schemeClr w14:val="tx1"/>
                  </w14:solidFill>
                </w14:textFill>
              </w:rPr>
              <w:t>广西广咨工程咨询有限公司</w:t>
            </w:r>
          </w:p>
        </w:tc>
      </w:tr>
    </w:tbl>
    <w:p w14:paraId="2EDFBEC4">
      <w:pPr>
        <w:rPr>
          <w:color w:val="000000" w:themeColor="text1"/>
          <w14:textFill>
            <w14:solidFill>
              <w14:schemeClr w14:val="tx1"/>
            </w14:solidFill>
          </w14:textFill>
        </w:rPr>
      </w:pPr>
    </w:p>
    <w:p w14:paraId="58A6318E">
      <w:pPr>
        <w:ind w:firstLine="321" w:firstLineChars="100"/>
        <w:jc w:val="center"/>
        <w:rPr>
          <w:b/>
          <w:color w:val="000000" w:themeColor="text1"/>
          <w:sz w:val="32"/>
          <w:szCs w:val="32"/>
          <w14:textFill>
            <w14:solidFill>
              <w14:schemeClr w14:val="tx1"/>
            </w14:solidFill>
          </w14:textFill>
        </w:rPr>
        <w:sectPr>
          <w:headerReference r:id="rId3" w:type="first"/>
          <w:footerReference r:id="rId6" w:type="first"/>
          <w:footerReference r:id="rId4" w:type="default"/>
          <w:footerReference r:id="rId5" w:type="even"/>
          <w:type w:val="nextColumn"/>
          <w:pgSz w:w="11906" w:h="16838"/>
          <w:pgMar w:top="1418" w:right="1418" w:bottom="1246" w:left="1418" w:header="851" w:footer="992" w:gutter="0"/>
          <w:pgNumType w:start="0"/>
          <w:cols w:space="720" w:num="1"/>
          <w:titlePg/>
          <w:docGrid w:linePitch="312" w:charSpace="0"/>
        </w:sectPr>
      </w:pPr>
      <w:r>
        <w:rPr>
          <w:b/>
          <w:color w:val="000000" w:themeColor="text1"/>
          <w:sz w:val="32"/>
          <w:szCs w:val="32"/>
          <w14:textFill>
            <w14:solidFill>
              <w14:schemeClr w14:val="tx1"/>
            </w14:solidFill>
          </w14:textFill>
        </w:rPr>
        <w:t>2025年</w:t>
      </w:r>
      <w:r>
        <w:rPr>
          <w:rFonts w:hint="eastAsia"/>
          <w:b/>
          <w:color w:val="000000" w:themeColor="text1"/>
          <w:sz w:val="32"/>
          <w:szCs w:val="32"/>
          <w14:textFill>
            <w14:solidFill>
              <w14:schemeClr w14:val="tx1"/>
            </w14:solidFill>
          </w14:textFill>
        </w:rPr>
        <w:t>5</w:t>
      </w:r>
      <w:r>
        <w:rPr>
          <w:b/>
          <w:color w:val="000000" w:themeColor="text1"/>
          <w:sz w:val="32"/>
          <w:szCs w:val="32"/>
          <w14:textFill>
            <w14:solidFill>
              <w14:schemeClr w14:val="tx1"/>
            </w14:solidFill>
          </w14:textFill>
        </w:rPr>
        <w:t>月</w:t>
      </w:r>
    </w:p>
    <w:p w14:paraId="7AC7F1F1">
      <w:pPr>
        <w:rPr>
          <w:color w:val="000000" w:themeColor="text1"/>
          <w:sz w:val="32"/>
          <w:szCs w:val="32"/>
          <w14:textFill>
            <w14:solidFill>
              <w14:schemeClr w14:val="tx1"/>
            </w14:solidFill>
          </w14:textFill>
        </w:rPr>
      </w:pPr>
    </w:p>
    <w:p w14:paraId="5F7D60A3">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 w:name="_Toc254970489"/>
      <w:bookmarkStart w:id="3" w:name="_Toc254970630"/>
      <w:bookmarkStart w:id="4" w:name="_Toc139710077"/>
      <w:bookmarkStart w:id="5" w:name="_Toc17133"/>
      <w:bookmarkStart w:id="6" w:name="_Toc139710076"/>
      <w:r>
        <w:rPr>
          <w:rFonts w:ascii="Times New Roman" w:hAnsi="Times New Roman" w:cs="Times New Roman"/>
          <w:color w:val="000000" w:themeColor="text1"/>
          <w:sz w:val="32"/>
          <w:szCs w:val="32"/>
          <w14:textFill>
            <w14:solidFill>
              <w14:schemeClr w14:val="tx1"/>
            </w14:solidFill>
          </w14:textFill>
        </w:rPr>
        <w:t>目    录</w:t>
      </w:r>
    </w:p>
    <w:p w14:paraId="67F14061">
      <w:pPr>
        <w:pStyle w:val="33"/>
        <w:ind w:firstLine="241"/>
        <w:rPr>
          <w:rFonts w:ascii="Times New Roman" w:hAnsi="Times New Roman"/>
          <w:b w:val="0"/>
          <w:bCs w:val="0"/>
          <w:caps w:val="0"/>
          <w:color w:val="000000" w:themeColor="text1"/>
          <w:sz w:val="21"/>
          <w:szCs w:val="22"/>
          <w14:textFill>
            <w14:solidFill>
              <w14:schemeClr w14:val="tx1"/>
            </w14:solidFill>
          </w14:textFill>
        </w:rPr>
      </w:pPr>
      <w:r>
        <w:rPr>
          <w:rFonts w:ascii="Times New Roman" w:hAnsi="Times New Roman"/>
          <w:color w:val="000000" w:themeColor="text1"/>
          <w14:textFill>
            <w14:solidFill>
              <w14:schemeClr w14:val="tx1"/>
            </w14:solidFill>
          </w14:textFill>
        </w:rPr>
        <w:fldChar w:fldCharType="begin"/>
      </w:r>
      <w:r>
        <w:rPr>
          <w:rStyle w:val="57"/>
          <w:rFonts w:ascii="Times New Roman" w:hAnsi="Times New Roman"/>
          <w:color w:val="000000" w:themeColor="text1"/>
          <w14:textFill>
            <w14:solidFill>
              <w14:schemeClr w14:val="tx1"/>
            </w14:solidFill>
          </w14:textFill>
        </w:rPr>
        <w:instrText xml:space="preserve"> TOC \o "1-1" \h \z \u </w:instrText>
      </w:r>
      <w:r>
        <w:rPr>
          <w:rFonts w:ascii="Times New Roman" w:hAnsi="Times New Roman"/>
          <w:color w:val="000000" w:themeColor="text1"/>
          <w14:textFill>
            <w14:solidFill>
              <w14:schemeClr w14:val="tx1"/>
            </w14:solidFill>
          </w14:textFill>
        </w:rPr>
        <w:fldChar w:fldCharType="separate"/>
      </w:r>
    </w:p>
    <w:p w14:paraId="2D3FAA0C">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"_Toc139710077" </w:instrText>
      </w:r>
      <w:r>
        <w:fldChar w:fldCharType="separate"/>
      </w:r>
      <w:r>
        <w:rPr>
          <w:rStyle w:val="57"/>
          <w:rFonts w:ascii="Times New Roman" w:hAnsi="Times New Roman"/>
          <w:color w:val="000000" w:themeColor="text1"/>
          <w14:textFill>
            <w14:solidFill>
              <w14:schemeClr w14:val="tx1"/>
            </w14:solidFill>
          </w14:textFill>
        </w:rPr>
        <w:t xml:space="preserve">第一章  </w:t>
      </w:r>
      <w:r>
        <w:rPr>
          <w:rStyle w:val="57"/>
          <w:rFonts w:hint="eastAsia" w:ascii="Times New Roman" w:hAnsi="Times New Roman"/>
          <w:color w:val="000000" w:themeColor="text1"/>
          <w14:textFill>
            <w14:solidFill>
              <w14:schemeClr w14:val="tx1"/>
            </w14:solidFill>
          </w14:textFill>
        </w:rPr>
        <w:t>公开招标</w:t>
      </w:r>
      <w:r>
        <w:rPr>
          <w:rStyle w:val="57"/>
          <w:rFonts w:ascii="Times New Roman" w:hAnsi="Times New Roman"/>
          <w:color w:val="000000" w:themeColor="text1"/>
          <w14:textFill>
            <w14:solidFill>
              <w14:schemeClr w14:val="tx1"/>
            </w14:solidFill>
          </w14:textFill>
        </w:rPr>
        <w:t>公告</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_Toc139710077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E6B5BE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"_Toc139710078" </w:instrText>
      </w:r>
      <w:r>
        <w:fldChar w:fldCharType="separate"/>
      </w:r>
      <w:r>
        <w:rPr>
          <w:rStyle w:val="57"/>
          <w:rFonts w:ascii="Times New Roman" w:hAnsi="Times New Roman"/>
          <w:color w:val="000000" w:themeColor="text1"/>
          <w14:textFill>
            <w14:solidFill>
              <w14:schemeClr w14:val="tx1"/>
            </w14:solidFill>
          </w14:textFill>
        </w:rPr>
        <w:t>第二章  采购需</w:t>
      </w:r>
      <w:bookmarkStart w:id="7" w:name="_Hlt160632042"/>
      <w:r>
        <w:rPr>
          <w:rStyle w:val="57"/>
          <w:rFonts w:ascii="Times New Roman" w:hAnsi="Times New Roman"/>
          <w:color w:val="000000" w:themeColor="text1"/>
          <w14:textFill>
            <w14:solidFill>
              <w14:schemeClr w14:val="tx1"/>
            </w14:solidFill>
          </w14:textFill>
        </w:rPr>
        <w:t>求</w:t>
      </w:r>
      <w:bookmarkEnd w:id="7"/>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_Toc139710078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7B1D36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"_Toc139710079" </w:instrText>
      </w:r>
      <w:r>
        <w:fldChar w:fldCharType="separate"/>
      </w:r>
      <w:r>
        <w:rPr>
          <w:rStyle w:val="57"/>
          <w:rFonts w:ascii="Times New Roman" w:hAnsi="Times New Roman"/>
          <w:color w:val="000000" w:themeColor="text1"/>
          <w14:textFill>
            <w14:solidFill>
              <w14:schemeClr w14:val="tx1"/>
            </w14:solidFill>
          </w14:textFill>
        </w:rPr>
        <w:t>第三章  供应商</w:t>
      </w:r>
      <w:bookmarkStart w:id="8" w:name="_Hlt160632038"/>
      <w:r>
        <w:rPr>
          <w:rStyle w:val="57"/>
          <w:rFonts w:ascii="Times New Roman" w:hAnsi="Times New Roman"/>
          <w:color w:val="000000" w:themeColor="text1"/>
          <w14:textFill>
            <w14:solidFill>
              <w14:schemeClr w14:val="tx1"/>
            </w14:solidFill>
          </w14:textFill>
        </w:rPr>
        <w:t>须</w:t>
      </w:r>
      <w:bookmarkEnd w:id="8"/>
      <w:bookmarkStart w:id="9" w:name="_Hlt150943264"/>
      <w:r>
        <w:rPr>
          <w:rStyle w:val="57"/>
          <w:rFonts w:ascii="Times New Roman" w:hAnsi="Times New Roman"/>
          <w:color w:val="000000" w:themeColor="text1"/>
          <w14:textFill>
            <w14:solidFill>
              <w14:schemeClr w14:val="tx1"/>
            </w14:solidFill>
          </w14:textFill>
        </w:rPr>
        <w:t>知</w:t>
      </w:r>
      <w:bookmarkEnd w:id="9"/>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_Toc139710079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14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7C082DFF">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"_Toc139710080" </w:instrText>
      </w:r>
      <w:r>
        <w:fldChar w:fldCharType="separate"/>
      </w:r>
      <w:r>
        <w:rPr>
          <w:rStyle w:val="57"/>
          <w:rFonts w:ascii="Times New Roman" w:hAnsi="Times New Roman"/>
          <w:color w:val="000000" w:themeColor="text1"/>
          <w14:textFill>
            <w14:solidFill>
              <w14:schemeClr w14:val="tx1"/>
            </w14:solidFill>
          </w14:textFill>
        </w:rPr>
        <w:t>第四章  评审方法</w:t>
      </w:r>
      <w:bookmarkStart w:id="10" w:name="_Hlt160632033"/>
      <w:r>
        <w:rPr>
          <w:rStyle w:val="57"/>
          <w:rFonts w:ascii="Times New Roman" w:hAnsi="Times New Roman"/>
          <w:color w:val="000000" w:themeColor="text1"/>
          <w14:textFill>
            <w14:solidFill>
              <w14:schemeClr w14:val="tx1"/>
            </w14:solidFill>
          </w14:textFill>
        </w:rPr>
        <w:t>及</w:t>
      </w:r>
      <w:bookmarkEnd w:id="10"/>
      <w:r>
        <w:rPr>
          <w:rStyle w:val="57"/>
          <w:rFonts w:ascii="Times New Roman" w:hAnsi="Times New Roman"/>
          <w:color w:val="000000" w:themeColor="text1"/>
          <w14:textFill>
            <w14:solidFill>
              <w14:schemeClr w14:val="tx1"/>
            </w14:solidFill>
          </w14:textFill>
        </w:rPr>
        <w:t>标准</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_Toc139710080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30</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60D97B28">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"_Toc139710081" </w:instrText>
      </w:r>
      <w:r>
        <w:fldChar w:fldCharType="separate"/>
      </w:r>
      <w:r>
        <w:rPr>
          <w:rStyle w:val="57"/>
          <w:rFonts w:ascii="Times New Roman" w:hAnsi="Times New Roman"/>
          <w:color w:val="000000" w:themeColor="text1"/>
          <w14:textFill>
            <w14:solidFill>
              <w14:schemeClr w14:val="tx1"/>
            </w14:solidFill>
          </w14:textFill>
        </w:rPr>
        <w:t>第五章  合同主要条款格</w:t>
      </w:r>
      <w:bookmarkStart w:id="11" w:name="_Hlt160632029"/>
      <w:r>
        <w:rPr>
          <w:rStyle w:val="57"/>
          <w:rFonts w:ascii="Times New Roman" w:hAnsi="Times New Roman"/>
          <w:color w:val="000000" w:themeColor="text1"/>
          <w14:textFill>
            <w14:solidFill>
              <w14:schemeClr w14:val="tx1"/>
            </w14:solidFill>
          </w14:textFill>
        </w:rPr>
        <w:t>式</w:t>
      </w:r>
      <w:bookmarkEnd w:id="11"/>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_Toc139710081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34</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1256A08D">
      <w:pPr>
        <w:pStyle w:val="33"/>
        <w:ind w:firstLine="241"/>
        <w:rPr>
          <w:rFonts w:ascii="Times New Roman" w:hAnsi="Times New Roman"/>
          <w:b w:val="0"/>
          <w:bCs w:val="0"/>
          <w:caps w:val="0"/>
          <w:color w:val="000000" w:themeColor="text1"/>
          <w:sz w:val="21"/>
          <w:szCs w:val="22"/>
          <w14:textFill>
            <w14:solidFill>
              <w14:schemeClr w14:val="tx1"/>
            </w14:solidFill>
          </w14:textFill>
        </w:rPr>
      </w:pPr>
      <w:r>
        <w:fldChar w:fldCharType="begin"/>
      </w:r>
      <w:r>
        <w:instrText xml:space="preserve"> HYPERLINK \l "_Toc139710082" </w:instrText>
      </w:r>
      <w:r>
        <w:fldChar w:fldCharType="separate"/>
      </w:r>
      <w:r>
        <w:rPr>
          <w:rStyle w:val="57"/>
          <w:rFonts w:ascii="Times New Roman" w:hAnsi="Times New Roman"/>
          <w:color w:val="000000" w:themeColor="text1"/>
          <w14:textFill>
            <w14:solidFill>
              <w14:schemeClr w14:val="tx1"/>
            </w14:solidFill>
          </w14:textFill>
        </w:rPr>
        <w:t xml:space="preserve">第六章  </w:t>
      </w:r>
      <w:bookmarkStart w:id="12" w:name="_Hlt160632026"/>
      <w:bookmarkStart w:id="13" w:name="_Hlt160632025"/>
      <w:r>
        <w:rPr>
          <w:rStyle w:val="57"/>
          <w:rFonts w:hint="eastAsia" w:ascii="Times New Roman" w:hAnsi="Times New Roman"/>
          <w:color w:val="000000" w:themeColor="text1"/>
          <w14:textFill>
            <w14:solidFill>
              <w14:schemeClr w14:val="tx1"/>
            </w14:solidFill>
          </w14:textFill>
        </w:rPr>
        <w:t>投标文件</w:t>
      </w:r>
      <w:r>
        <w:rPr>
          <w:rStyle w:val="57"/>
          <w:rFonts w:ascii="Times New Roman" w:hAnsi="Times New Roman"/>
          <w:color w:val="000000" w:themeColor="text1"/>
          <w14:textFill>
            <w14:solidFill>
              <w14:schemeClr w14:val="tx1"/>
            </w14:solidFill>
          </w14:textFill>
        </w:rPr>
        <w:t>格</w:t>
      </w:r>
      <w:bookmarkEnd w:id="12"/>
      <w:bookmarkEnd w:id="13"/>
      <w:r>
        <w:rPr>
          <w:rStyle w:val="57"/>
          <w:rFonts w:ascii="Times New Roman" w:hAnsi="Times New Roman"/>
          <w:color w:val="000000" w:themeColor="text1"/>
          <w14:textFill>
            <w14:solidFill>
              <w14:schemeClr w14:val="tx1"/>
            </w14:solidFill>
          </w14:textFill>
        </w:rPr>
        <w:t>式</w:t>
      </w:r>
      <w:r>
        <w:rPr>
          <w:rFonts w:ascii="Times New Roman" w:hAnsi="Times New Roman"/>
          <w:color w:val="000000" w:themeColor="text1"/>
          <w14:textFill>
            <w14:solidFill>
              <w14:schemeClr w14:val="tx1"/>
            </w14:solidFill>
          </w14:textFill>
        </w:rPr>
        <w:tab/>
      </w:r>
      <w:r>
        <w:rPr>
          <w:rFonts w:ascii="Times New Roman" w:hAnsi="Times New Roman"/>
          <w:color w:val="000000" w:themeColor="text1"/>
          <w14:textFill>
            <w14:solidFill>
              <w14:schemeClr w14:val="tx1"/>
            </w14:solidFill>
          </w14:textFill>
        </w:rPr>
        <w:fldChar w:fldCharType="begin"/>
      </w:r>
      <w:r>
        <w:rPr>
          <w:rFonts w:ascii="Times New Roman" w:hAnsi="Times New Roman"/>
          <w:color w:val="000000" w:themeColor="text1"/>
          <w14:textFill>
            <w14:solidFill>
              <w14:schemeClr w14:val="tx1"/>
            </w14:solidFill>
          </w14:textFill>
        </w:rPr>
        <w:instrText xml:space="preserve"> PAGEREF _Toc139710082 \h </w:instrText>
      </w:r>
      <w:r>
        <w:rPr>
          <w:rFonts w:ascii="Times New Roman" w:hAnsi="Times New Roman"/>
          <w:color w:val="000000" w:themeColor="text1"/>
          <w14:textFill>
            <w14:solidFill>
              <w14:schemeClr w14:val="tx1"/>
            </w14:solidFill>
          </w14:textFill>
        </w:rPr>
        <w:fldChar w:fldCharType="separate"/>
      </w:r>
      <w:r>
        <w:rPr>
          <w:rFonts w:ascii="Times New Roman" w:hAnsi="Times New Roman"/>
          <w:color w:val="000000" w:themeColor="text1"/>
          <w14:textFill>
            <w14:solidFill>
              <w14:schemeClr w14:val="tx1"/>
            </w14:solidFill>
          </w14:textFill>
        </w:rPr>
        <w:t>41</w:t>
      </w:r>
      <w:r>
        <w:rPr>
          <w:rFonts w:ascii="Times New Roman" w:hAnsi="Times New Roman"/>
          <w:color w:val="000000" w:themeColor="text1"/>
          <w14:textFill>
            <w14:solidFill>
              <w14:schemeClr w14:val="tx1"/>
            </w14:solidFill>
          </w14:textFill>
        </w:rPr>
        <w:fldChar w:fldCharType="end"/>
      </w:r>
      <w:r>
        <w:rPr>
          <w:rFonts w:ascii="Times New Roman" w:hAnsi="Times New Roman"/>
          <w:color w:val="000000" w:themeColor="text1"/>
          <w14:textFill>
            <w14:solidFill>
              <w14:schemeClr w14:val="tx1"/>
            </w14:solidFill>
          </w14:textFill>
        </w:rPr>
        <w:fldChar w:fldCharType="end"/>
      </w:r>
    </w:p>
    <w:p w14:paraId="2059EDBB">
      <w:pPr>
        <w:pStyle w:val="33"/>
        <w:ind w:firstLine="241"/>
        <w:rPr>
          <w:rFonts w:ascii="Times New Roman" w:hAnsi="Times New Roman"/>
          <w:color w:val="000000" w:themeColor="text1"/>
          <w:sz w:val="28"/>
          <w:szCs w:val="28"/>
          <w14:textFill>
            <w14:solidFill>
              <w14:schemeClr w14:val="tx1"/>
            </w14:solidFill>
          </w14:textFill>
        </w:rPr>
      </w:pPr>
      <w:r>
        <w:rPr>
          <w:rFonts w:ascii="Times New Roman" w:hAnsi="Times New Roman"/>
          <w:color w:val="000000" w:themeColor="text1"/>
          <w:szCs w:val="28"/>
          <w14:textFill>
            <w14:solidFill>
              <w14:schemeClr w14:val="tx1"/>
            </w14:solidFill>
          </w14:textFill>
        </w:rPr>
        <w:fldChar w:fldCharType="end"/>
      </w:r>
    </w:p>
    <w:p w14:paraId="3501F4BA">
      <w:pPr>
        <w:spacing w:before="120" w:beforeLines="50" w:line="480" w:lineRule="exact"/>
        <w:rPr>
          <w:color w:val="000000" w:themeColor="text1"/>
          <w:sz w:val="28"/>
          <w:szCs w:val="28"/>
          <w14:textFill>
            <w14:solidFill>
              <w14:schemeClr w14:val="tx1"/>
            </w14:solidFill>
          </w14:textFill>
        </w:rPr>
      </w:pPr>
    </w:p>
    <w:p w14:paraId="27165C96">
      <w:pPr>
        <w:spacing w:before="120" w:beforeLines="50" w:line="480" w:lineRule="exact"/>
        <w:rPr>
          <w:color w:val="000000" w:themeColor="text1"/>
          <w:sz w:val="30"/>
          <w14:textFill>
            <w14:solidFill>
              <w14:schemeClr w14:val="tx1"/>
            </w14:solidFill>
          </w14:textFill>
        </w:rPr>
        <w:sectPr>
          <w:headerReference r:id="rId7" w:type="first"/>
          <w:pgSz w:w="11906" w:h="16838"/>
          <w:pgMar w:top="1418" w:right="1418" w:bottom="1246" w:left="1418" w:header="851" w:footer="992" w:gutter="0"/>
          <w:pgNumType w:start="0"/>
          <w:cols w:space="720" w:num="1"/>
          <w:titlePg/>
          <w:docGrid w:linePitch="312" w:charSpace="0"/>
        </w:sectPr>
      </w:pPr>
    </w:p>
    <w:p w14:paraId="6A9E5C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cs="Times New Roman"/>
          <w:color w:val="000000" w:themeColor="text1"/>
          <w:sz w:val="32"/>
          <w:szCs w:val="32"/>
          <w14:textFill>
            <w14:solidFill>
              <w14:schemeClr w14:val="tx1"/>
            </w14:solidFill>
          </w14:textFill>
        </w:rPr>
        <w:t xml:space="preserve">第一章  </w:t>
      </w:r>
      <w:bookmarkEnd w:id="2"/>
      <w:bookmarkEnd w:id="3"/>
      <w:r>
        <w:rPr>
          <w:rFonts w:hint="eastAsia" w:ascii="Times New Roman" w:hAnsi="Times New Roman" w:cs="Times New Roman"/>
          <w:color w:val="000000" w:themeColor="text1"/>
          <w:sz w:val="32"/>
          <w:szCs w:val="32"/>
          <w14:textFill>
            <w14:solidFill>
              <w14:schemeClr w14:val="tx1"/>
            </w14:solidFill>
          </w14:textFill>
        </w:rPr>
        <w:t>公开招标</w:t>
      </w:r>
      <w:r>
        <w:rPr>
          <w:rFonts w:ascii="Times New Roman" w:hAnsi="Times New Roman" w:cs="Times New Roman"/>
          <w:color w:val="000000" w:themeColor="text1"/>
          <w:sz w:val="32"/>
          <w:szCs w:val="32"/>
          <w14:textFill>
            <w14:solidFill>
              <w14:schemeClr w14:val="tx1"/>
            </w14:solidFill>
          </w14:textFill>
        </w:rPr>
        <w:t>公告</w:t>
      </w:r>
      <w:bookmarkEnd w:id="4"/>
    </w:p>
    <w:p w14:paraId="61865FC7">
      <w:pPr>
        <w:spacing w:line="400" w:lineRule="exact"/>
        <w:jc w:val="center"/>
        <w:rPr>
          <w:color w:val="000000" w:themeColor="text1"/>
          <w:kern w:val="0"/>
          <w:sz w:val="24"/>
          <w:highlight w:val="none"/>
          <w14:textFill>
            <w14:solidFill>
              <w14:schemeClr w14:val="tx1"/>
            </w14:solidFill>
          </w14:textFill>
        </w:rPr>
      </w:pPr>
      <w:bookmarkStart w:id="14" w:name="OLE_LINK4"/>
      <w:bookmarkStart w:id="15" w:name="_Hlk192841021"/>
      <w:r>
        <w:rPr>
          <w:color w:val="000000" w:themeColor="text1"/>
          <w:kern w:val="0"/>
          <w:sz w:val="24"/>
          <w:highlight w:val="none"/>
          <w14:textFill>
            <w14:solidFill>
              <w14:schemeClr w14:val="tx1"/>
            </w14:solidFill>
          </w14:textFill>
        </w:rPr>
        <w:t>广西广咨工程咨询有限公司关于</w:t>
      </w:r>
      <w:r>
        <w:rPr>
          <w:rFonts w:hint="eastAsia"/>
          <w:color w:val="000000" w:themeColor="text1"/>
          <w:kern w:val="0"/>
          <w:sz w:val="24"/>
          <w:highlight w:val="none"/>
          <w14:textFill>
            <w14:solidFill>
              <w14:schemeClr w14:val="tx1"/>
            </w14:solidFill>
          </w14:textFill>
        </w:rPr>
        <w:t>自治区工业和信息化厅2025年规划与课题</w:t>
      </w:r>
      <w:r>
        <w:rPr>
          <w:color w:val="000000" w:themeColor="text1"/>
          <w:sz w:val="24"/>
          <w:highlight w:val="none"/>
          <w14:textFill>
            <w14:solidFill>
              <w14:schemeClr w14:val="tx1"/>
            </w14:solidFill>
          </w14:textFill>
        </w:rPr>
        <w:t>(</w:t>
      </w:r>
      <w:r>
        <w:rPr>
          <w:rFonts w:hint="eastAsia"/>
          <w:color w:val="000000" w:themeColor="text1"/>
          <w:sz w:val="24"/>
          <w:highlight w:val="none"/>
          <w:lang w:eastAsia="zh-CN"/>
          <w14:textFill>
            <w14:solidFill>
              <w14:schemeClr w14:val="tx1"/>
            </w14:solidFill>
          </w14:textFill>
        </w:rPr>
        <w:t>GXZC2025-G3-001249-GZZX</w:t>
      </w:r>
      <w:r>
        <w:rPr>
          <w:color w:val="000000" w:themeColor="text1"/>
          <w:sz w:val="24"/>
          <w:highlight w:val="none"/>
          <w14:textFill>
            <w14:solidFill>
              <w14:schemeClr w14:val="tx1"/>
            </w14:solidFill>
          </w14:textFill>
        </w:rPr>
        <w:t>)</w:t>
      </w:r>
      <w:r>
        <w:rPr>
          <w:rFonts w:hint="eastAsia"/>
          <w:color w:val="000000" w:themeColor="text1"/>
          <w:kern w:val="0"/>
          <w:sz w:val="24"/>
          <w:highlight w:val="none"/>
          <w14:textFill>
            <w14:solidFill>
              <w14:schemeClr w14:val="tx1"/>
            </w14:solidFill>
          </w14:textFill>
        </w:rPr>
        <w:t>公开招标</w:t>
      </w:r>
      <w:r>
        <w:rPr>
          <w:color w:val="000000" w:themeColor="text1"/>
          <w:kern w:val="0"/>
          <w:sz w:val="24"/>
          <w:highlight w:val="none"/>
          <w14:textFill>
            <w14:solidFill>
              <w14:schemeClr w14:val="tx1"/>
            </w14:solidFill>
          </w14:textFill>
        </w:rPr>
        <w:t>公告</w:t>
      </w:r>
    </w:p>
    <w:bookmarkEnd w:id="14"/>
    <w:p w14:paraId="22211C4A">
      <w:pPr>
        <w:spacing w:line="312" w:lineRule="auto"/>
        <w:jc w:val="left"/>
        <w:rPr>
          <w:b/>
          <w:bCs/>
          <w:color w:val="000000" w:themeColor="text1"/>
          <w:kern w:val="0"/>
          <w:sz w:val="22"/>
          <w:szCs w:val="22"/>
          <w:highlight w:val="none"/>
          <w14:textFill>
            <w14:solidFill>
              <w14:schemeClr w14:val="tx1"/>
            </w14:solidFill>
          </w14:textFill>
        </w:rPr>
      </w:pPr>
    </w:p>
    <w:p w14:paraId="54C668BB">
      <w:pPr>
        <w:spacing w:line="312" w:lineRule="auto"/>
        <w:ind w:firstLine="420" w:firstLineChars="200"/>
        <w:jc w:val="left"/>
        <w:rPr>
          <w:b/>
          <w:bCs/>
          <w:color w:val="000000" w:themeColor="text1"/>
          <w:kern w:val="0"/>
          <w:sz w:val="22"/>
          <w:szCs w:val="22"/>
          <w:highlight w:val="none"/>
          <w14:textFill>
            <w14:solidFill>
              <w14:schemeClr w14:val="tx1"/>
            </w14:solidFill>
          </w14:textFill>
        </w:rPr>
      </w:pPr>
      <w:bookmarkStart w:id="16" w:name="_Hlk132795121"/>
      <w:r>
        <w:rPr>
          <w:color w:val="000000" w:themeColor="text1"/>
          <w:szCs w:val="21"/>
          <w:highlight w:val="none"/>
          <w14:textFill>
            <w14:solidFill>
              <w14:schemeClr w14:val="tx1"/>
            </w14:solidFill>
          </w14:textFill>
        </w:rPr>
        <w:t>项目概况：</w:t>
      </w:r>
      <w:r>
        <w:rPr>
          <w:rFonts w:hint="eastAsia"/>
          <w:color w:val="000000" w:themeColor="text1"/>
          <w:szCs w:val="21"/>
          <w:highlight w:val="none"/>
          <w14:textFill>
            <w14:solidFill>
              <w14:schemeClr w14:val="tx1"/>
            </w14:solidFill>
          </w14:textFill>
        </w:rPr>
        <w:t>自治区工业和信息化厅2025年规划与课题</w:t>
      </w:r>
      <w:r>
        <w:rPr>
          <w:color w:val="000000" w:themeColor="text1"/>
          <w:szCs w:val="21"/>
          <w:highlight w:val="none"/>
          <w14:textFill>
            <w14:solidFill>
              <w14:schemeClr w14:val="tx1"/>
            </w14:solidFill>
          </w14:textFill>
        </w:rPr>
        <w:t>的潜在供应商应在广西政府采购云平台（https://www.gcy.zfcg.gxzf.gov.cn/）获取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，并于 2025年</w:t>
      </w:r>
      <w:r>
        <w:rPr>
          <w:rFonts w:hint="eastAsia"/>
          <w:color w:val="000000" w:themeColor="text1"/>
          <w:szCs w:val="21"/>
          <w:highlight w:val="none"/>
          <w:lang w:val="en-US" w:eastAsia="zh-CN"/>
          <w14:textFill>
            <w14:solidFill>
              <w14:schemeClr w14:val="tx1"/>
            </w14:solidFill>
          </w14:textFill>
        </w:rPr>
        <w:t>00</w:t>
      </w:r>
      <w:r>
        <w:rPr>
          <w:color w:val="000000" w:themeColor="text1"/>
          <w:szCs w:val="21"/>
          <w:highlight w:val="none"/>
          <w14:textFill>
            <w14:solidFill>
              <w14:schemeClr w14:val="tx1"/>
            </w14:solidFill>
          </w14:textFill>
        </w:rPr>
        <w:t>月 日 09:30（北京时间）前提交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w:t>
      </w:r>
      <w:bookmarkEnd w:id="16"/>
    </w:p>
    <w:p w14:paraId="227B45F0">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一、项目基本情况</w:t>
      </w:r>
    </w:p>
    <w:p w14:paraId="0F104212">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项目编号：</w:t>
      </w:r>
      <w:r>
        <w:rPr>
          <w:rFonts w:hint="eastAsia"/>
          <w:color w:val="000000" w:themeColor="text1"/>
          <w:kern w:val="0"/>
          <w:szCs w:val="21"/>
          <w:highlight w:val="none"/>
          <w:lang w:eastAsia="zh-CN"/>
          <w14:textFill>
            <w14:solidFill>
              <w14:schemeClr w14:val="tx1"/>
            </w14:solidFill>
          </w14:textFill>
        </w:rPr>
        <w:t>GXZC2025-G3-001249-GZZX</w:t>
      </w:r>
    </w:p>
    <w:p w14:paraId="3788AAF6">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项目名称：</w:t>
      </w:r>
      <w:r>
        <w:rPr>
          <w:rFonts w:hint="eastAsia"/>
          <w:color w:val="000000" w:themeColor="text1"/>
          <w:kern w:val="0"/>
          <w:szCs w:val="21"/>
          <w:highlight w:val="none"/>
          <w14:textFill>
            <w14:solidFill>
              <w14:schemeClr w14:val="tx1"/>
            </w14:solidFill>
          </w14:textFill>
        </w:rPr>
        <w:t>自治区工业和信息化厅2025年规划与课题</w:t>
      </w:r>
    </w:p>
    <w:p w14:paraId="6555974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采购方式：</w:t>
      </w:r>
      <w:r>
        <w:rPr>
          <w:rFonts w:hint="eastAsia"/>
          <w:color w:val="000000" w:themeColor="text1"/>
          <w:kern w:val="0"/>
          <w:szCs w:val="21"/>
          <w:highlight w:val="none"/>
          <w14:textFill>
            <w14:solidFill>
              <w14:schemeClr w14:val="tx1"/>
            </w14:solidFill>
          </w14:textFill>
        </w:rPr>
        <w:t>公开招标</w:t>
      </w:r>
    </w:p>
    <w:p w14:paraId="4E5D734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预算总金额（元）：</w:t>
      </w:r>
      <w:r>
        <w:rPr>
          <w:rFonts w:hint="eastAsia"/>
          <w:color w:val="000000" w:themeColor="text1"/>
          <w:kern w:val="0"/>
          <w:szCs w:val="21"/>
          <w:highlight w:val="none"/>
          <w14:textFill>
            <w14:solidFill>
              <w14:schemeClr w14:val="tx1"/>
            </w14:solidFill>
          </w14:textFill>
        </w:rPr>
        <w:t>555</w:t>
      </w:r>
      <w:r>
        <w:rPr>
          <w:color w:val="000000" w:themeColor="text1"/>
          <w:kern w:val="0"/>
          <w:szCs w:val="21"/>
          <w:highlight w:val="none"/>
          <w14:textFill>
            <w14:solidFill>
              <w14:schemeClr w14:val="tx1"/>
            </w14:solidFill>
          </w14:textFill>
        </w:rPr>
        <w:t>0000</w:t>
      </w:r>
    </w:p>
    <w:p w14:paraId="13139D2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采购需求：</w:t>
      </w:r>
      <w:bookmarkStart w:id="17" w:name="_Hlk77608065"/>
    </w:p>
    <w:p w14:paraId="0B7D7E2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标项一</w:t>
      </w:r>
    </w:p>
    <w:p w14:paraId="130495D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739385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E310E3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预算金额（元）：1500000</w:t>
      </w:r>
    </w:p>
    <w:p w14:paraId="62DB4C3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广西工业和信息化高质量发展“十五五”规划（2026—2030年）</w:t>
      </w:r>
    </w:p>
    <w:p w14:paraId="42526A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最高限价（如有）：1500000</w:t>
      </w:r>
    </w:p>
    <w:p w14:paraId="6FEAB91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3FED167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本项目（是）接受联合体。</w:t>
      </w:r>
    </w:p>
    <w:p w14:paraId="1B0A95B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128C047">
      <w:pPr>
        <w:spacing w:line="312" w:lineRule="auto"/>
        <w:ind w:firstLine="735" w:firstLineChars="350"/>
        <w:jc w:val="left"/>
        <w:rPr>
          <w:color w:val="000000" w:themeColor="text1"/>
          <w:kern w:val="0"/>
          <w:szCs w:val="21"/>
          <w:highlight w:val="none"/>
          <w14:textFill>
            <w14:solidFill>
              <w14:schemeClr w14:val="tx1"/>
            </w14:solidFill>
          </w14:textFill>
        </w:rPr>
      </w:pPr>
    </w:p>
    <w:p w14:paraId="4E0C8CC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w:t>
      </w:r>
    </w:p>
    <w:p w14:paraId="43B5E4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183C68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4711AF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50</w:t>
      </w:r>
      <w:r>
        <w:rPr>
          <w:color w:val="000000" w:themeColor="text1"/>
          <w:kern w:val="0"/>
          <w:szCs w:val="21"/>
          <w:highlight w:val="none"/>
          <w14:textFill>
            <w14:solidFill>
              <w14:schemeClr w14:val="tx1"/>
            </w14:solidFill>
          </w14:textFill>
        </w:rPr>
        <w:t>0000</w:t>
      </w:r>
    </w:p>
    <w:p w14:paraId="5B74480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广西制造业智改数转网联赋能新型工业化发展“十五五”规划（2026—2030年）</w:t>
      </w:r>
    </w:p>
    <w:p w14:paraId="25145D8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最高限价（如有）：500000</w:t>
      </w:r>
    </w:p>
    <w:p w14:paraId="2C9DCC1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自签订合同之日至2025年12月底前：形成规划初稿。2026年6月底前：完成结题验收。</w:t>
      </w:r>
    </w:p>
    <w:p w14:paraId="1D5CECB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1B066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1EF5238">
      <w:pPr>
        <w:spacing w:line="312" w:lineRule="auto"/>
        <w:ind w:firstLine="735" w:firstLineChars="350"/>
        <w:jc w:val="left"/>
        <w:rPr>
          <w:color w:val="000000" w:themeColor="text1"/>
          <w:kern w:val="0"/>
          <w:szCs w:val="21"/>
          <w:highlight w:val="none"/>
          <w14:textFill>
            <w14:solidFill>
              <w14:schemeClr w14:val="tx1"/>
            </w14:solidFill>
          </w14:textFill>
        </w:rPr>
      </w:pPr>
    </w:p>
    <w:p w14:paraId="63DFF3F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标项三</w:t>
      </w:r>
    </w:p>
    <w:p w14:paraId="5D73E62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2025年广西工业经济运行专题研究</w:t>
      </w:r>
    </w:p>
    <w:p w14:paraId="53B964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1AC9D5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65408F8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2025年广西工业经济运行专题研究</w:t>
      </w:r>
    </w:p>
    <w:p w14:paraId="5FE90E4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35</w:t>
      </w:r>
      <w:r>
        <w:rPr>
          <w:color w:val="000000" w:themeColor="text1"/>
          <w:kern w:val="0"/>
          <w:szCs w:val="21"/>
          <w:highlight w:val="none"/>
          <w14:textFill>
            <w14:solidFill>
              <w14:schemeClr w14:val="tx1"/>
            </w14:solidFill>
          </w14:textFill>
        </w:rPr>
        <w:t>0000</w:t>
      </w:r>
    </w:p>
    <w:p w14:paraId="71CA3A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716D32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561B9F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1F63686">
      <w:pPr>
        <w:spacing w:line="312" w:lineRule="auto"/>
        <w:ind w:firstLine="735" w:firstLineChars="350"/>
        <w:jc w:val="left"/>
        <w:rPr>
          <w:color w:val="000000" w:themeColor="text1"/>
          <w:kern w:val="0"/>
          <w:szCs w:val="21"/>
          <w:highlight w:val="none"/>
          <w14:textFill>
            <w14:solidFill>
              <w14:schemeClr w14:val="tx1"/>
            </w14:solidFill>
          </w14:textFill>
        </w:rPr>
      </w:pPr>
    </w:p>
    <w:p w14:paraId="4E68015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标项四</w:t>
      </w:r>
    </w:p>
    <w:p w14:paraId="6C6D3DB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广西工业科技创新发展“十五五”规划（2026—2030年）</w:t>
      </w:r>
    </w:p>
    <w:p w14:paraId="100A5DC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3549F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316F25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广西工业科技创新发展“十五五”规划（2026—2030年）</w:t>
      </w:r>
    </w:p>
    <w:p w14:paraId="366EBD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4F4950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5A518D3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389AE2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1EC31E2">
      <w:pPr>
        <w:spacing w:line="312" w:lineRule="auto"/>
        <w:ind w:firstLine="735" w:firstLineChars="350"/>
        <w:jc w:val="left"/>
        <w:rPr>
          <w:color w:val="000000" w:themeColor="text1"/>
          <w:kern w:val="0"/>
          <w:szCs w:val="21"/>
          <w:highlight w:val="none"/>
          <w14:textFill>
            <w14:solidFill>
              <w14:schemeClr w14:val="tx1"/>
            </w14:solidFill>
          </w14:textFill>
        </w:rPr>
      </w:pPr>
    </w:p>
    <w:p w14:paraId="621B68B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标项五</w:t>
      </w:r>
    </w:p>
    <w:p w14:paraId="4E7EB16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广西工业绿色低碳发展“十五五”规划（2026—2030年）</w:t>
      </w:r>
    </w:p>
    <w:p w14:paraId="70023E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1DCC3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29C6C8A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广西工业绿色低碳发展“十五五”规划（2026—2030年）</w:t>
      </w:r>
    </w:p>
    <w:p w14:paraId="6E3F5B8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83291B9">
      <w:pPr>
        <w:spacing w:line="312" w:lineRule="auto"/>
        <w:ind w:firstLine="735" w:firstLineChars="350"/>
        <w:jc w:val="left"/>
        <w:rPr>
          <w:color w:val="000000"/>
          <w:szCs w:val="21"/>
          <w:highlight w:val="none"/>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合同签订之日起至2025年12月底前：形成规划初稿。2026年6月底前：完成结题验收。</w:t>
      </w:r>
    </w:p>
    <w:p w14:paraId="5DC97FC8">
      <w:pPr>
        <w:spacing w:line="312" w:lineRule="auto"/>
        <w:ind w:firstLine="735" w:firstLineChars="350"/>
        <w:jc w:val="left"/>
        <w:rPr>
          <w:color w:val="000000" w:themeColor="text1"/>
          <w:kern w:val="0"/>
          <w:szCs w:val="21"/>
          <w:highlight w:val="none"/>
          <w14:textFill>
            <w14:solidFill>
              <w14:schemeClr w14:val="tx1"/>
            </w14:solidFill>
          </w14:textFill>
        </w:rPr>
      </w:pPr>
    </w:p>
    <w:p w14:paraId="1B71710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427682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D600BEE">
      <w:pPr>
        <w:spacing w:line="312" w:lineRule="auto"/>
        <w:ind w:firstLine="735" w:firstLineChars="350"/>
        <w:jc w:val="left"/>
        <w:rPr>
          <w:color w:val="000000" w:themeColor="text1"/>
          <w:kern w:val="0"/>
          <w:szCs w:val="21"/>
          <w:highlight w:val="none"/>
          <w14:textFill>
            <w14:solidFill>
              <w14:schemeClr w14:val="tx1"/>
            </w14:solidFill>
          </w14:textFill>
        </w:rPr>
      </w:pPr>
    </w:p>
    <w:p w14:paraId="1AB08E7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标项六</w:t>
      </w:r>
    </w:p>
    <w:p w14:paraId="2B63C5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17B2268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FB6616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w:t>
      </w:r>
      <w:r>
        <w:rPr>
          <w:color w:val="000000" w:themeColor="text1"/>
          <w:kern w:val="0"/>
          <w:szCs w:val="21"/>
          <w:highlight w:val="none"/>
          <w14:textFill>
            <w14:solidFill>
              <w14:schemeClr w14:val="tx1"/>
            </w14:solidFill>
          </w14:textFill>
        </w:rPr>
        <w:t>0000</w:t>
      </w:r>
    </w:p>
    <w:p w14:paraId="454CA2C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广西软件和信息技术服务业发展“十五五”规划（2026—2030年）</w:t>
      </w:r>
    </w:p>
    <w:p w14:paraId="5BC3EB7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1E4EEA2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16DDD2D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2FF798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CACCED9">
      <w:pPr>
        <w:spacing w:line="312" w:lineRule="auto"/>
        <w:ind w:firstLine="735" w:firstLineChars="350"/>
        <w:jc w:val="left"/>
        <w:rPr>
          <w:color w:val="000000" w:themeColor="text1"/>
          <w:kern w:val="0"/>
          <w:szCs w:val="21"/>
          <w:highlight w:val="none"/>
          <w14:textFill>
            <w14:solidFill>
              <w14:schemeClr w14:val="tx1"/>
            </w14:solidFill>
          </w14:textFill>
        </w:rPr>
      </w:pPr>
    </w:p>
    <w:p w14:paraId="09F2919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标项七</w:t>
      </w:r>
    </w:p>
    <w:p w14:paraId="3EDF75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广西生物医药发展“十五五”规划（2026—2030年）</w:t>
      </w:r>
    </w:p>
    <w:p w14:paraId="2EE27B7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AE644C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529C67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广西生物医药发展“十五五”规划（2026—2030年）</w:t>
      </w:r>
    </w:p>
    <w:p w14:paraId="05ACBA3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w:t>
      </w:r>
      <w:r>
        <w:rPr>
          <w:color w:val="000000" w:themeColor="text1"/>
          <w:kern w:val="0"/>
          <w:szCs w:val="21"/>
          <w:highlight w:val="none"/>
          <w14:textFill>
            <w14:solidFill>
              <w14:schemeClr w14:val="tx1"/>
            </w14:solidFill>
          </w14:textFill>
        </w:rPr>
        <w:t>00000</w:t>
      </w:r>
    </w:p>
    <w:p w14:paraId="29E1BE5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自签订合同之日起至2025年12月底前：形成规划初稿。2026年6月底前：完成结题验收。</w:t>
      </w:r>
    </w:p>
    <w:p w14:paraId="6A6A751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3AEE99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21158D5">
      <w:pPr>
        <w:spacing w:line="312" w:lineRule="auto"/>
        <w:ind w:firstLine="735" w:firstLineChars="350"/>
        <w:jc w:val="left"/>
        <w:rPr>
          <w:color w:val="auto"/>
          <w:kern w:val="0"/>
          <w:szCs w:val="21"/>
          <w:highlight w:val="none"/>
        </w:rPr>
      </w:pPr>
    </w:p>
    <w:p w14:paraId="277F0048">
      <w:pPr>
        <w:spacing w:line="312" w:lineRule="auto"/>
        <w:ind w:firstLine="735" w:firstLineChars="350"/>
        <w:jc w:val="left"/>
        <w:rPr>
          <w:color w:val="auto"/>
          <w:kern w:val="0"/>
          <w:szCs w:val="21"/>
          <w:highlight w:val="none"/>
        </w:rPr>
      </w:pPr>
      <w:r>
        <w:rPr>
          <w:rFonts w:hint="default"/>
          <w:color w:val="auto"/>
          <w:kern w:val="0"/>
          <w:szCs w:val="21"/>
          <w:highlight w:val="none"/>
        </w:rPr>
        <w:t>标项八</w:t>
      </w:r>
    </w:p>
    <w:p w14:paraId="2C174EE7">
      <w:pPr>
        <w:spacing w:line="312" w:lineRule="auto"/>
        <w:ind w:firstLine="735" w:firstLineChars="350"/>
        <w:jc w:val="left"/>
        <w:rPr>
          <w:color w:val="auto"/>
          <w:kern w:val="0"/>
          <w:szCs w:val="21"/>
          <w:highlight w:val="none"/>
        </w:rPr>
      </w:pPr>
      <w:r>
        <w:rPr>
          <w:color w:val="auto"/>
          <w:kern w:val="0"/>
          <w:szCs w:val="21"/>
          <w:highlight w:val="none"/>
        </w:rPr>
        <w:t>标项名称：</w:t>
      </w:r>
      <w:r>
        <w:rPr>
          <w:rFonts w:hint="default"/>
          <w:color w:val="auto"/>
          <w:kern w:val="0"/>
          <w:szCs w:val="21"/>
          <w:highlight w:val="none"/>
        </w:rPr>
        <w:t>广西产业园区工业发展“十五五”规划（2026—2030年）</w:t>
      </w:r>
    </w:p>
    <w:p w14:paraId="09133DA7">
      <w:pPr>
        <w:spacing w:line="312" w:lineRule="auto"/>
        <w:ind w:firstLine="735" w:firstLineChars="350"/>
        <w:jc w:val="left"/>
        <w:rPr>
          <w:color w:val="auto"/>
          <w:kern w:val="0"/>
          <w:szCs w:val="21"/>
          <w:highlight w:val="none"/>
        </w:rPr>
      </w:pPr>
      <w:r>
        <w:rPr>
          <w:color w:val="auto"/>
          <w:kern w:val="0"/>
          <w:szCs w:val="21"/>
          <w:highlight w:val="none"/>
        </w:rPr>
        <w:t>数量：1</w:t>
      </w:r>
    </w:p>
    <w:p w14:paraId="FACAA19C">
      <w:pPr>
        <w:spacing w:line="312" w:lineRule="auto"/>
        <w:ind w:firstLine="735" w:firstLineChars="350"/>
        <w:jc w:val="left"/>
        <w:rPr>
          <w:color w:val="auto"/>
          <w:kern w:val="0"/>
          <w:szCs w:val="21"/>
          <w:highlight w:val="none"/>
        </w:rPr>
      </w:pPr>
      <w:r>
        <w:rPr>
          <w:color w:val="auto"/>
          <w:kern w:val="0"/>
          <w:szCs w:val="21"/>
          <w:highlight w:val="none"/>
        </w:rPr>
        <w:t>预算金额（元）：</w:t>
      </w:r>
      <w:r>
        <w:rPr>
          <w:rFonts w:hint="default"/>
          <w:color w:val="auto"/>
          <w:kern w:val="0"/>
          <w:szCs w:val="21"/>
          <w:highlight w:val="none"/>
        </w:rPr>
        <w:t>30</w:t>
      </w:r>
      <w:r>
        <w:rPr>
          <w:color w:val="auto"/>
          <w:kern w:val="0"/>
          <w:szCs w:val="21"/>
          <w:highlight w:val="none"/>
        </w:rPr>
        <w:t>0000</w:t>
      </w:r>
    </w:p>
    <w:p w14:paraId="2F1BEFC7">
      <w:pPr>
        <w:spacing w:line="312" w:lineRule="auto"/>
        <w:ind w:firstLine="735" w:firstLineChars="350"/>
        <w:jc w:val="left"/>
        <w:rPr>
          <w:color w:val="auto"/>
          <w:kern w:val="0"/>
          <w:szCs w:val="21"/>
          <w:highlight w:val="none"/>
        </w:rPr>
      </w:pPr>
      <w:r>
        <w:rPr>
          <w:color w:val="auto"/>
          <w:kern w:val="0"/>
          <w:szCs w:val="21"/>
          <w:highlight w:val="none"/>
        </w:rPr>
        <w:t>简要规格描述或项目基本概况介绍、用途：</w:t>
      </w:r>
      <w:r>
        <w:rPr>
          <w:rFonts w:hint="default"/>
          <w:color w:val="auto"/>
          <w:kern w:val="0"/>
          <w:szCs w:val="21"/>
          <w:highlight w:val="none"/>
        </w:rPr>
        <w:t>广西产业园区工业发展“十五五”规划（2026—2030年）</w:t>
      </w:r>
    </w:p>
    <w:p w14:paraId="029F558C">
      <w:pPr>
        <w:spacing w:line="312" w:lineRule="auto"/>
        <w:ind w:firstLine="735" w:firstLineChars="350"/>
        <w:jc w:val="left"/>
        <w:rPr>
          <w:color w:val="auto"/>
          <w:kern w:val="0"/>
          <w:szCs w:val="21"/>
          <w:highlight w:val="none"/>
        </w:rPr>
      </w:pPr>
      <w:r>
        <w:rPr>
          <w:color w:val="auto"/>
          <w:kern w:val="0"/>
          <w:szCs w:val="21"/>
          <w:highlight w:val="none"/>
        </w:rPr>
        <w:t>最高限价（如有）：</w:t>
      </w:r>
      <w:r>
        <w:rPr>
          <w:rFonts w:hint="default"/>
          <w:color w:val="auto"/>
          <w:kern w:val="0"/>
          <w:szCs w:val="21"/>
          <w:highlight w:val="none"/>
        </w:rPr>
        <w:t>30</w:t>
      </w:r>
      <w:r>
        <w:rPr>
          <w:color w:val="auto"/>
          <w:kern w:val="0"/>
          <w:szCs w:val="21"/>
          <w:highlight w:val="none"/>
        </w:rPr>
        <w:t>0000</w:t>
      </w:r>
    </w:p>
    <w:p w14:paraId="7E883C09">
      <w:pPr>
        <w:spacing w:line="312" w:lineRule="auto"/>
        <w:ind w:firstLine="735" w:firstLineChars="350"/>
        <w:jc w:val="left"/>
        <w:rPr>
          <w:color w:val="auto"/>
          <w:kern w:val="0"/>
          <w:szCs w:val="21"/>
          <w:highlight w:val="none"/>
        </w:rPr>
      </w:pPr>
      <w:r>
        <w:rPr>
          <w:color w:val="auto"/>
          <w:kern w:val="0"/>
          <w:szCs w:val="21"/>
          <w:highlight w:val="none"/>
        </w:rPr>
        <w:t>合同履约期限：</w:t>
      </w:r>
      <w:r>
        <w:rPr>
          <w:rFonts w:hint="default"/>
          <w:color w:val="auto"/>
          <w:kern w:val="0"/>
          <w:szCs w:val="21"/>
          <w:highlight w:val="none"/>
        </w:rPr>
        <w:t>自签订合同之日起至2025年12月底前：形成规划初稿。2026年6月底前：完成结题验收。</w:t>
      </w:r>
    </w:p>
    <w:p w14:paraId="5324275E">
      <w:pPr>
        <w:spacing w:line="312" w:lineRule="auto"/>
        <w:ind w:firstLine="735" w:firstLineChars="350"/>
        <w:jc w:val="left"/>
        <w:rPr>
          <w:color w:val="auto"/>
          <w:kern w:val="0"/>
          <w:szCs w:val="21"/>
          <w:highlight w:val="none"/>
        </w:rPr>
      </w:pPr>
      <w:r>
        <w:rPr>
          <w:rFonts w:hint="eastAsia"/>
          <w:color w:val="auto"/>
          <w:kern w:val="0"/>
          <w:szCs w:val="21"/>
          <w:highlight w:val="none"/>
        </w:rPr>
        <w:t>本项目（</w:t>
      </w:r>
      <w:r>
        <w:rPr>
          <w:rFonts w:hint="eastAsia"/>
          <w:color w:val="auto"/>
          <w:kern w:val="0"/>
          <w:szCs w:val="21"/>
          <w:highlight w:val="none"/>
          <w:lang w:val="en-US" w:eastAsia="zh-CN"/>
        </w:rPr>
        <w:t>是</w:t>
      </w:r>
      <w:r>
        <w:rPr>
          <w:rFonts w:hint="eastAsia"/>
          <w:color w:val="auto"/>
          <w:kern w:val="0"/>
          <w:szCs w:val="21"/>
          <w:highlight w:val="none"/>
        </w:rPr>
        <w:t>）接受联合体。</w:t>
      </w:r>
    </w:p>
    <w:p w14:paraId="1E52C2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ED3741A">
      <w:pPr>
        <w:spacing w:line="312" w:lineRule="auto"/>
        <w:ind w:firstLine="735" w:firstLineChars="350"/>
        <w:jc w:val="left"/>
        <w:rPr>
          <w:color w:val="000000" w:themeColor="text1"/>
          <w:kern w:val="0"/>
          <w:szCs w:val="21"/>
          <w:highlight w:val="none"/>
          <w14:textFill>
            <w14:solidFill>
              <w14:schemeClr w14:val="tx1"/>
            </w14:solidFill>
          </w14:textFill>
        </w:rPr>
      </w:pPr>
    </w:p>
    <w:p w14:paraId="32FCC49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标项九</w:t>
      </w:r>
    </w:p>
    <w:p w14:paraId="3F1389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广西工业遗产保护利用研究</w:t>
      </w:r>
    </w:p>
    <w:p w14:paraId="4EE208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3320519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300000</w:t>
      </w:r>
    </w:p>
    <w:p w14:paraId="0F9C9DC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广西工业遗产保护利用研究</w:t>
      </w:r>
    </w:p>
    <w:p w14:paraId="20101D4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300000</w:t>
      </w:r>
    </w:p>
    <w:p w14:paraId="1DE3C9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自签订合同之日起至2025年12月底前：形成《广西工业遗产保护利用研究报告》初稿。2026年9月底前：完成结题验收。</w:t>
      </w:r>
    </w:p>
    <w:p w14:paraId="380B4B5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DF1B04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AF5C0D8">
      <w:pPr>
        <w:spacing w:line="312" w:lineRule="auto"/>
        <w:ind w:firstLine="735" w:firstLineChars="350"/>
        <w:jc w:val="left"/>
        <w:rPr>
          <w:color w:val="000000" w:themeColor="text1"/>
          <w:kern w:val="0"/>
          <w:szCs w:val="21"/>
          <w:highlight w:val="none"/>
          <w14:textFill>
            <w14:solidFill>
              <w14:schemeClr w14:val="tx1"/>
            </w14:solidFill>
          </w14:textFill>
        </w:rPr>
      </w:pPr>
    </w:p>
    <w:p w14:paraId="5783CDC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w:t>
      </w:r>
    </w:p>
    <w:p w14:paraId="2E3146C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糖业场景数字化转型试点“一图四清单”研究</w:t>
      </w:r>
    </w:p>
    <w:p w14:paraId="444BD46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A6613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72B8ECC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糖业场景数字化转型试点“一图四清单”研究</w:t>
      </w:r>
    </w:p>
    <w:p w14:paraId="01B10A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20</w:t>
      </w:r>
      <w:r>
        <w:rPr>
          <w:color w:val="000000" w:themeColor="text1"/>
          <w:kern w:val="0"/>
          <w:szCs w:val="21"/>
          <w:highlight w:val="none"/>
          <w14:textFill>
            <w14:solidFill>
              <w14:schemeClr w14:val="tx1"/>
            </w14:solidFill>
          </w14:textFill>
        </w:rPr>
        <w:t>0000</w:t>
      </w:r>
    </w:p>
    <w:p w14:paraId="2EE7249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kern w:val="0"/>
          <w:szCs w:val="21"/>
          <w:highlight w:val="none"/>
        </w:rPr>
        <w:t>自签订合同之日起至2025年9月完成项目课题初稿；2025年11月底前：完成项目课题结题验收</w:t>
      </w:r>
      <w:r>
        <w:rPr>
          <w:rFonts w:hint="eastAsia"/>
          <w:color w:val="000000"/>
          <w:kern w:val="0"/>
          <w:szCs w:val="21"/>
          <w:highlight w:val="none"/>
          <w:lang w:eastAsia="zh-CN"/>
        </w:rPr>
        <w:t>。</w:t>
      </w:r>
    </w:p>
    <w:p w14:paraId="0C9F231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54E8B8A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7D4E010F">
      <w:pPr>
        <w:spacing w:line="312" w:lineRule="auto"/>
        <w:ind w:firstLine="735" w:firstLineChars="350"/>
        <w:jc w:val="left"/>
        <w:rPr>
          <w:color w:val="000000" w:themeColor="text1"/>
          <w:kern w:val="0"/>
          <w:szCs w:val="21"/>
          <w:highlight w:val="none"/>
          <w14:textFill>
            <w14:solidFill>
              <w14:schemeClr w14:val="tx1"/>
            </w14:solidFill>
          </w14:textFill>
        </w:rPr>
      </w:pPr>
    </w:p>
    <w:p w14:paraId="31D4E54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标项十一</w:t>
      </w:r>
    </w:p>
    <w:p w14:paraId="70A7383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恭城油茶产业发展规划（2026-2030年）</w:t>
      </w:r>
    </w:p>
    <w:p w14:paraId="3EFD7D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F7F8D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3CAB835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恭城油茶产业发展规划（2026-2030年）</w:t>
      </w:r>
    </w:p>
    <w:p w14:paraId="355E68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12</w:t>
      </w:r>
      <w:r>
        <w:rPr>
          <w:color w:val="000000" w:themeColor="text1"/>
          <w:kern w:val="0"/>
          <w:szCs w:val="21"/>
          <w:highlight w:val="none"/>
          <w14:textFill>
            <w14:solidFill>
              <w14:schemeClr w14:val="tx1"/>
            </w14:solidFill>
          </w14:textFill>
        </w:rPr>
        <w:t>0000</w:t>
      </w:r>
    </w:p>
    <w:p w14:paraId="654D28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5F9C08C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C3B20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23704BA">
      <w:pPr>
        <w:spacing w:line="312" w:lineRule="auto"/>
        <w:ind w:firstLine="735" w:firstLineChars="350"/>
        <w:jc w:val="left"/>
        <w:rPr>
          <w:color w:val="000000" w:themeColor="text1"/>
          <w:kern w:val="0"/>
          <w:szCs w:val="21"/>
          <w:highlight w:val="none"/>
          <w14:textFill>
            <w14:solidFill>
              <w14:schemeClr w14:val="tx1"/>
            </w14:solidFill>
          </w14:textFill>
        </w:rPr>
      </w:pPr>
    </w:p>
    <w:p w14:paraId="6BEECCB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标项十二</w:t>
      </w:r>
    </w:p>
    <w:p w14:paraId="1550217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CD5EB6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CB8B64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D31B42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“十五五”时期广西推进新型工业化的基础、问题与形势挑战研究</w:t>
      </w:r>
    </w:p>
    <w:p w14:paraId="5B9DE9A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D527FA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700D74C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3A0104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260EE9AF">
      <w:pPr>
        <w:spacing w:line="312" w:lineRule="auto"/>
        <w:ind w:firstLine="735" w:firstLineChars="350"/>
        <w:jc w:val="left"/>
        <w:rPr>
          <w:color w:val="000000" w:themeColor="text1"/>
          <w:kern w:val="0"/>
          <w:szCs w:val="21"/>
          <w:highlight w:val="none"/>
          <w14:textFill>
            <w14:solidFill>
              <w14:schemeClr w14:val="tx1"/>
            </w14:solidFill>
          </w14:textFill>
        </w:rPr>
      </w:pPr>
    </w:p>
    <w:p w14:paraId="49CD3B01">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标项十三</w:t>
      </w:r>
    </w:p>
    <w:p w14:paraId="795FA23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4FD335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9849F5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84922F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“十五五”时期广西推进新型工业化的思路与路径研究</w:t>
      </w:r>
    </w:p>
    <w:p w14:paraId="0F85DCF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349E41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7574FB1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644E5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68AAA1B5">
      <w:pPr>
        <w:spacing w:line="312" w:lineRule="auto"/>
        <w:ind w:firstLine="735" w:firstLineChars="350"/>
        <w:jc w:val="left"/>
        <w:rPr>
          <w:color w:val="000000" w:themeColor="text1"/>
          <w:kern w:val="0"/>
          <w:szCs w:val="21"/>
          <w:highlight w:val="none"/>
          <w14:textFill>
            <w14:solidFill>
              <w14:schemeClr w14:val="tx1"/>
            </w14:solidFill>
          </w14:textFill>
        </w:rPr>
      </w:pPr>
    </w:p>
    <w:p w14:paraId="30DDE585">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 xml:space="preserve">标项十四 </w:t>
      </w:r>
    </w:p>
    <w:p w14:paraId="413A9B9B">
      <w:pPr>
        <w:spacing w:line="312" w:lineRule="auto"/>
        <w:ind w:firstLine="735" w:firstLineChars="350"/>
        <w:jc w:val="left"/>
        <w:rPr>
          <w:rFonts w:hint="eastAsia"/>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“十五五”时期广西工业开放发展的路径研究</w:t>
      </w:r>
    </w:p>
    <w:p w14:paraId="08AE53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9DFCA9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665C1F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“十五五”时期广西工业开放发展的路径研究</w:t>
      </w:r>
    </w:p>
    <w:p w14:paraId="5348C7D6">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01E97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w:t>
      </w:r>
      <w:r>
        <w:rPr>
          <w:rFonts w:hint="eastAsia"/>
          <w:color w:val="000000" w:themeColor="text1"/>
          <w:kern w:val="0"/>
          <w:szCs w:val="21"/>
          <w:highlight w:val="none"/>
          <w:lang w:val="en-US" w:eastAsia="zh-CN"/>
          <w14:textFill>
            <w14:solidFill>
              <w14:schemeClr w14:val="tx1"/>
            </w14:solidFill>
          </w14:textFill>
        </w:rPr>
        <w:t>1</w:t>
      </w:r>
      <w:r>
        <w:rPr>
          <w:rFonts w:hint="eastAsia"/>
          <w:color w:val="000000" w:themeColor="text1"/>
          <w:kern w:val="0"/>
          <w:szCs w:val="21"/>
          <w:highlight w:val="none"/>
          <w14:textFill>
            <w14:solidFill>
              <w14:schemeClr w14:val="tx1"/>
            </w14:solidFill>
          </w14:textFill>
        </w:rPr>
        <w:t>月底前结题验收。</w:t>
      </w:r>
    </w:p>
    <w:p w14:paraId="7D224DFA">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0BC47F6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12AB4D4C">
      <w:pPr>
        <w:spacing w:line="312" w:lineRule="auto"/>
        <w:ind w:firstLine="735" w:firstLineChars="350"/>
        <w:jc w:val="left"/>
        <w:rPr>
          <w:color w:val="000000" w:themeColor="text1"/>
          <w:kern w:val="0"/>
          <w:szCs w:val="21"/>
          <w:highlight w:val="none"/>
          <w14:textFill>
            <w14:solidFill>
              <w14:schemeClr w14:val="tx1"/>
            </w14:solidFill>
          </w14:textFill>
        </w:rPr>
      </w:pPr>
    </w:p>
    <w:p w14:paraId="17B9488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标项十五</w:t>
      </w:r>
    </w:p>
    <w:p w14:paraId="1147EFC7">
      <w:pPr>
        <w:spacing w:line="312" w:lineRule="auto"/>
        <w:ind w:firstLine="735" w:firstLineChars="35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14:textFill>
            <w14:solidFill>
              <w14:schemeClr w14:val="tx1"/>
            </w14:solidFill>
          </w14:textFill>
        </w:rPr>
        <w:t>广西“人工智能+制造”典型应用场景实践探索研究</w:t>
      </w:r>
    </w:p>
    <w:p w14:paraId="01AD111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4A7B2C0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71409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14:textFill>
            <w14:solidFill>
              <w14:schemeClr w14:val="tx1"/>
            </w14:solidFill>
          </w14:textFill>
        </w:rPr>
        <w:t>广西“人工智能+制造”典型应用场景实践探索研究</w:t>
      </w:r>
    </w:p>
    <w:p w14:paraId="43F41EE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1D46A5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自签订合同之日起至2025年9月底前：完成课题初稿。2025年11月底前：完成结题验收。</w:t>
      </w:r>
    </w:p>
    <w:p w14:paraId="1E79A70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4B5320C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备注：</w:t>
      </w:r>
    </w:p>
    <w:p w14:paraId="30932E24">
      <w:pPr>
        <w:spacing w:line="312" w:lineRule="auto"/>
        <w:ind w:firstLine="735" w:firstLineChars="350"/>
        <w:jc w:val="left"/>
        <w:rPr>
          <w:color w:val="000000" w:themeColor="text1"/>
          <w:kern w:val="0"/>
          <w:szCs w:val="21"/>
          <w:highlight w:val="none"/>
          <w14:textFill>
            <w14:solidFill>
              <w14:schemeClr w14:val="tx1"/>
            </w14:solidFill>
          </w14:textFill>
        </w:rPr>
      </w:pPr>
    </w:p>
    <w:p w14:paraId="76D3855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标项十六</w:t>
      </w:r>
    </w:p>
    <w:p w14:paraId="79B5AB4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“十五五”时期广西未来产业新赛道发展策略研究</w:t>
      </w:r>
    </w:p>
    <w:p w14:paraId="2C5FF80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2684FC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2DED5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“十五五”时期广西未来产业新赛道发展策略研究</w:t>
      </w:r>
    </w:p>
    <w:p w14:paraId="414358D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0E8DF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自签订合同之日起至2025年9月底前结题验收。</w:t>
      </w:r>
    </w:p>
    <w:p w14:paraId="2985565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1BD36191">
      <w:pPr>
        <w:spacing w:line="312" w:lineRule="auto"/>
        <w:ind w:firstLine="735" w:firstLineChars="350"/>
        <w:jc w:val="left"/>
        <w:rPr>
          <w:color w:val="000000" w:themeColor="text1"/>
          <w:kern w:val="0"/>
          <w:szCs w:val="21"/>
          <w:highlight w:val="none"/>
          <w14:textFill>
            <w14:solidFill>
              <w14:schemeClr w14:val="tx1"/>
            </w14:solidFill>
          </w14:textFill>
        </w:rPr>
      </w:pPr>
    </w:p>
    <w:p w14:paraId="0E8905C3">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标项十七</w:t>
      </w:r>
    </w:p>
    <w:p w14:paraId="4F1037D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3DA6A63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32F257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635A9F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“十五五”时期广西推动产业创新与科技创新深度融合的路径与对策研究</w:t>
      </w:r>
    </w:p>
    <w:p w14:paraId="258F087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EF1BA5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0177BFF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6BD26608">
      <w:pPr>
        <w:spacing w:line="312" w:lineRule="auto"/>
        <w:ind w:firstLine="735" w:firstLineChars="350"/>
        <w:jc w:val="left"/>
        <w:rPr>
          <w:color w:val="000000" w:themeColor="text1"/>
          <w:kern w:val="0"/>
          <w:szCs w:val="21"/>
          <w:highlight w:val="none"/>
          <w14:textFill>
            <w14:solidFill>
              <w14:schemeClr w14:val="tx1"/>
            </w14:solidFill>
          </w14:textFill>
        </w:rPr>
      </w:pPr>
    </w:p>
    <w:p w14:paraId="38618857">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标项十八</w:t>
      </w:r>
    </w:p>
    <w:p w14:paraId="67AA5E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“十五五”时期广西制造业绿色化路径研究</w:t>
      </w:r>
    </w:p>
    <w:p w14:paraId="66581E4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4ADF5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2002EAB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“十五五”时期广西制造业绿色化路径研究</w:t>
      </w:r>
    </w:p>
    <w:p w14:paraId="1C6B950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9CC0DE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7FF95C8F">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E8C9180">
      <w:pPr>
        <w:spacing w:line="312" w:lineRule="auto"/>
        <w:ind w:firstLine="735" w:firstLineChars="350"/>
        <w:jc w:val="left"/>
        <w:rPr>
          <w:color w:val="000000" w:themeColor="text1"/>
          <w:kern w:val="0"/>
          <w:szCs w:val="21"/>
          <w:highlight w:val="none"/>
          <w14:textFill>
            <w14:solidFill>
              <w14:schemeClr w14:val="tx1"/>
            </w14:solidFill>
          </w14:textFill>
        </w:rPr>
      </w:pPr>
    </w:p>
    <w:p w14:paraId="21F616DB">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标项十九</w:t>
      </w:r>
    </w:p>
    <w:p w14:paraId="28B8A3D3">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广西生物医药产业发展现状及发展路径研究</w:t>
      </w:r>
    </w:p>
    <w:p w14:paraId="17267D2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95D8F2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4252FA5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广西生物医药产业发展现状及发展路径研究</w:t>
      </w:r>
    </w:p>
    <w:p w14:paraId="27352FA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6356C0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结题验收</w:t>
      </w:r>
      <w:r>
        <w:rPr>
          <w:rFonts w:hint="eastAsia"/>
          <w:highlight w:val="none"/>
          <w:lang w:eastAsia="zh-CN"/>
        </w:rPr>
        <w:t>。</w:t>
      </w:r>
    </w:p>
    <w:p w14:paraId="54825E3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68805FEC">
      <w:pPr>
        <w:spacing w:line="312" w:lineRule="auto"/>
        <w:ind w:firstLine="735" w:firstLineChars="350"/>
        <w:jc w:val="left"/>
        <w:rPr>
          <w:color w:val="000000" w:themeColor="text1"/>
          <w:kern w:val="0"/>
          <w:szCs w:val="21"/>
          <w:highlight w:val="none"/>
          <w14:textFill>
            <w14:solidFill>
              <w14:schemeClr w14:val="tx1"/>
            </w14:solidFill>
          </w14:textFill>
        </w:rPr>
      </w:pPr>
    </w:p>
    <w:p w14:paraId="4E285218">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w:t>
      </w:r>
    </w:p>
    <w:p w14:paraId="37358CE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充分发挥广西资源优势，以产业园区为载体，积极打造产业转移蓄集区路径研究</w:t>
      </w:r>
    </w:p>
    <w:p w14:paraId="4C1749A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1CF4376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543FC5B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充分发挥广西资源优势，打造国内国际双循环“工贸强基”产业蓄集区路径研究</w:t>
      </w:r>
    </w:p>
    <w:p w14:paraId="69CFCBB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3ACDCB9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9</w:t>
      </w:r>
      <w:r>
        <w:rPr>
          <w:rFonts w:hint="eastAsia"/>
          <w:color w:val="000000" w:themeColor="text1"/>
          <w:kern w:val="0"/>
          <w:szCs w:val="21"/>
          <w:highlight w:val="none"/>
          <w14:textFill>
            <w14:solidFill>
              <w14:schemeClr w14:val="tx1"/>
            </w14:solidFill>
          </w14:textFill>
        </w:rPr>
        <w:t>月底前结题验收。</w:t>
      </w:r>
    </w:p>
    <w:p w14:paraId="3DC591C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C3896C6">
      <w:pPr>
        <w:spacing w:line="312" w:lineRule="auto"/>
        <w:ind w:firstLine="735" w:firstLineChars="350"/>
        <w:jc w:val="left"/>
        <w:rPr>
          <w:color w:val="000000" w:themeColor="text1"/>
          <w:kern w:val="0"/>
          <w:szCs w:val="21"/>
          <w:highlight w:val="none"/>
          <w14:textFill>
            <w14:solidFill>
              <w14:schemeClr w14:val="tx1"/>
            </w14:solidFill>
          </w14:textFill>
        </w:rPr>
      </w:pPr>
    </w:p>
    <w:p w14:paraId="17A78DF6">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标项二十一</w:t>
      </w:r>
    </w:p>
    <w:p w14:paraId="055D348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广西工业和信息化重点领域人才需求调查研究</w:t>
      </w:r>
    </w:p>
    <w:p w14:paraId="273349C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6F8F1DA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1FA2923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广西工业和信息化重点领域人才需求调查研究</w:t>
      </w:r>
    </w:p>
    <w:p w14:paraId="5034E77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8</w:t>
      </w:r>
      <w:r>
        <w:rPr>
          <w:color w:val="000000" w:themeColor="text1"/>
          <w:kern w:val="0"/>
          <w:szCs w:val="21"/>
          <w:highlight w:val="none"/>
          <w14:textFill>
            <w14:solidFill>
              <w14:schemeClr w14:val="tx1"/>
            </w14:solidFill>
          </w14:textFill>
        </w:rPr>
        <w:t>0000</w:t>
      </w:r>
    </w:p>
    <w:p w14:paraId="707360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2025年9月底前结题验收。</w:t>
      </w:r>
    </w:p>
    <w:p w14:paraId="788E112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E7F31A1">
      <w:pPr>
        <w:spacing w:line="312" w:lineRule="auto"/>
        <w:ind w:firstLine="735" w:firstLineChars="350"/>
        <w:jc w:val="left"/>
        <w:rPr>
          <w:color w:val="000000" w:themeColor="text1"/>
          <w:kern w:val="0"/>
          <w:szCs w:val="21"/>
          <w:highlight w:val="none"/>
          <w14:textFill>
            <w14:solidFill>
              <w14:schemeClr w14:val="tx1"/>
            </w14:solidFill>
          </w14:textFill>
        </w:rPr>
      </w:pPr>
    </w:p>
    <w:p w14:paraId="0EA6E0A4">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标项二十二</w:t>
      </w:r>
    </w:p>
    <w:p w14:paraId="12D6BA7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广西生物制造产业发展现状及发展路径研究</w:t>
      </w:r>
    </w:p>
    <w:p w14:paraId="1C9E87B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043CD7C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2D09291C">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广西生物制造产业发展现状及发展路径研究</w:t>
      </w:r>
    </w:p>
    <w:p w14:paraId="6E8D9709">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7</w:t>
      </w:r>
      <w:r>
        <w:rPr>
          <w:color w:val="000000" w:themeColor="text1"/>
          <w:kern w:val="0"/>
          <w:szCs w:val="21"/>
          <w:highlight w:val="none"/>
          <w14:textFill>
            <w14:solidFill>
              <w14:schemeClr w14:val="tx1"/>
            </w14:solidFill>
          </w14:textFill>
        </w:rPr>
        <w:t>0000</w:t>
      </w:r>
    </w:p>
    <w:p w14:paraId="39015EF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kern w:val="0"/>
          <w:szCs w:val="21"/>
          <w:highlight w:val="none"/>
        </w:rPr>
        <w:t>结题验收。</w:t>
      </w:r>
    </w:p>
    <w:p w14:paraId="6539AF3D">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w:t>
      </w:r>
      <w:r>
        <w:rPr>
          <w:rFonts w:hint="eastAsia"/>
          <w:color w:val="000000" w:themeColor="text1"/>
          <w:kern w:val="0"/>
          <w:szCs w:val="21"/>
          <w:highlight w:val="none"/>
          <w:lang w:val="en-US" w:eastAsia="zh-CN"/>
          <w14:textFill>
            <w14:solidFill>
              <w14:schemeClr w14:val="tx1"/>
            </w14:solidFill>
          </w14:textFill>
        </w:rPr>
        <w:t>是</w:t>
      </w:r>
      <w:r>
        <w:rPr>
          <w:rFonts w:hint="eastAsia"/>
          <w:color w:val="000000" w:themeColor="text1"/>
          <w:kern w:val="0"/>
          <w:szCs w:val="21"/>
          <w:highlight w:val="none"/>
          <w14:textFill>
            <w14:solidFill>
              <w14:schemeClr w14:val="tx1"/>
            </w14:solidFill>
          </w14:textFill>
        </w:rPr>
        <w:t>）接受联合体。</w:t>
      </w:r>
    </w:p>
    <w:p w14:paraId="2E4D527D">
      <w:pPr>
        <w:spacing w:line="312" w:lineRule="auto"/>
        <w:ind w:firstLine="735" w:firstLineChars="350"/>
        <w:jc w:val="left"/>
        <w:rPr>
          <w:color w:val="000000" w:themeColor="text1"/>
          <w:kern w:val="0"/>
          <w:szCs w:val="21"/>
          <w:highlight w:val="none"/>
          <w14:textFill>
            <w14:solidFill>
              <w14:schemeClr w14:val="tx1"/>
            </w14:solidFill>
          </w14:textFill>
        </w:rPr>
      </w:pPr>
    </w:p>
    <w:p w14:paraId="68EE372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标项二十三</w:t>
      </w:r>
    </w:p>
    <w:p w14:paraId="2740D93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促进广西山茶油特色产业高质量发展研究</w:t>
      </w:r>
    </w:p>
    <w:p w14:paraId="239194D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71B94AD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4303D32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促进广西山茶油特色产业高质量发展研究</w:t>
      </w:r>
    </w:p>
    <w:p w14:paraId="319F677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6</w:t>
      </w:r>
      <w:r>
        <w:rPr>
          <w:color w:val="000000" w:themeColor="text1"/>
          <w:kern w:val="0"/>
          <w:szCs w:val="21"/>
          <w:highlight w:val="none"/>
          <w14:textFill>
            <w14:solidFill>
              <w14:schemeClr w14:val="tx1"/>
            </w14:solidFill>
          </w14:textFill>
        </w:rPr>
        <w:t>0000</w:t>
      </w:r>
    </w:p>
    <w:p w14:paraId="6AE585B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w:t>
      </w:r>
      <w:r>
        <w:rPr>
          <w:rFonts w:hint="eastAsia"/>
          <w:color w:val="000000"/>
          <w:szCs w:val="21"/>
          <w:highlight w:val="none"/>
          <w:lang w:val="en-US" w:eastAsia="zh-CN"/>
        </w:rPr>
        <w:t>12</w:t>
      </w:r>
      <w:r>
        <w:rPr>
          <w:rFonts w:hint="eastAsia"/>
          <w:color w:val="000000"/>
          <w:szCs w:val="21"/>
          <w:highlight w:val="none"/>
        </w:rPr>
        <w:t>月</w:t>
      </w:r>
      <w:r>
        <w:rPr>
          <w:rFonts w:hint="eastAsia"/>
          <w:color w:val="000000"/>
          <w:szCs w:val="21"/>
          <w:highlight w:val="none"/>
          <w:lang w:val="en-US" w:eastAsia="zh-CN"/>
        </w:rPr>
        <w:t>31日</w:t>
      </w:r>
      <w:r>
        <w:rPr>
          <w:rFonts w:hint="eastAsia"/>
          <w:color w:val="000000"/>
          <w:szCs w:val="21"/>
          <w:highlight w:val="none"/>
        </w:rPr>
        <w:t>前结题验收。</w:t>
      </w:r>
    </w:p>
    <w:p w14:paraId="0770F429">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B0A59F6">
      <w:pPr>
        <w:spacing w:line="312" w:lineRule="auto"/>
        <w:ind w:firstLine="735" w:firstLineChars="350"/>
        <w:jc w:val="left"/>
        <w:rPr>
          <w:color w:val="000000" w:themeColor="text1"/>
          <w:kern w:val="0"/>
          <w:szCs w:val="21"/>
          <w:highlight w:val="none"/>
          <w14:textFill>
            <w14:solidFill>
              <w14:schemeClr w14:val="tx1"/>
            </w14:solidFill>
          </w14:textFill>
        </w:rPr>
      </w:pPr>
    </w:p>
    <w:p w14:paraId="44330D70">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标项二十四</w:t>
      </w:r>
    </w:p>
    <w:p w14:paraId="4CA13AF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广西工业树产业林布局全景图（2025版）</w:t>
      </w:r>
    </w:p>
    <w:p w14:paraId="4D146A3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D8FCE5D">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D33B1AF">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广西工业树产业林布局全景图（2025版）</w:t>
      </w:r>
    </w:p>
    <w:p w14:paraId="3BE545AB">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D5C85BA">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color w:val="000000"/>
          <w:szCs w:val="21"/>
          <w:highlight w:val="none"/>
        </w:rPr>
        <w:t>自签订合同之日起</w:t>
      </w:r>
      <w:r>
        <w:rPr>
          <w:rFonts w:hint="eastAsia"/>
          <w:color w:val="000000"/>
          <w:szCs w:val="21"/>
          <w:highlight w:val="none"/>
        </w:rPr>
        <w:t>至2025年9月底前结题验收。</w:t>
      </w:r>
    </w:p>
    <w:p w14:paraId="20CF9EEE">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44A7F58">
      <w:pPr>
        <w:spacing w:line="312" w:lineRule="auto"/>
        <w:ind w:firstLine="735" w:firstLineChars="350"/>
        <w:jc w:val="left"/>
        <w:rPr>
          <w:color w:val="000000" w:themeColor="text1"/>
          <w:kern w:val="0"/>
          <w:szCs w:val="21"/>
          <w:highlight w:val="none"/>
          <w14:textFill>
            <w14:solidFill>
              <w14:schemeClr w14:val="tx1"/>
            </w14:solidFill>
          </w14:textFill>
        </w:rPr>
      </w:pPr>
    </w:p>
    <w:p w14:paraId="59C3A7F5">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标项二十五</w:t>
      </w:r>
    </w:p>
    <w:p w14:paraId="5935CC6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广西纺织服装产业链高质量发展路径研究</w:t>
      </w:r>
    </w:p>
    <w:p w14:paraId="652EF20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506745E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02AA62D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广西纺织服装产业链高质量发展路径研究</w:t>
      </w:r>
    </w:p>
    <w:p w14:paraId="1ED2A04E">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E48E000">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szCs w:val="21"/>
          <w:highlight w:val="none"/>
        </w:rPr>
        <w:t>合同签订之日起至</w:t>
      </w:r>
      <w:r>
        <w:rPr>
          <w:rFonts w:hint="eastAsia"/>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10</w:t>
      </w:r>
      <w:r>
        <w:rPr>
          <w:rFonts w:hint="eastAsia"/>
          <w:color w:val="000000" w:themeColor="text1"/>
          <w:kern w:val="0"/>
          <w:szCs w:val="21"/>
          <w:highlight w:val="none"/>
          <w14:textFill>
            <w14:solidFill>
              <w14:schemeClr w14:val="tx1"/>
            </w14:solidFill>
          </w14:textFill>
        </w:rPr>
        <w:t>月底前结题验收。</w:t>
      </w:r>
    </w:p>
    <w:p w14:paraId="35A06452">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788A61E6">
      <w:pPr>
        <w:spacing w:line="312" w:lineRule="auto"/>
        <w:ind w:firstLine="735" w:firstLineChars="350"/>
        <w:jc w:val="left"/>
        <w:rPr>
          <w:color w:val="000000" w:themeColor="text1"/>
          <w:kern w:val="0"/>
          <w:szCs w:val="21"/>
          <w:highlight w:val="none"/>
          <w14:textFill>
            <w14:solidFill>
              <w14:schemeClr w14:val="tx1"/>
            </w14:solidFill>
          </w14:textFill>
        </w:rPr>
      </w:pPr>
    </w:p>
    <w:p w14:paraId="0FEA95E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标项二十六</w:t>
      </w:r>
    </w:p>
    <w:p w14:paraId="03AB26D4">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标项名称：</w:t>
      </w:r>
      <w:r>
        <w:rPr>
          <w:rFonts w:hint="eastAsia"/>
          <w:color w:val="000000" w:themeColor="text1"/>
          <w:kern w:val="0"/>
          <w:szCs w:val="21"/>
          <w:highlight w:val="none"/>
          <w14:textFill>
            <w14:solidFill>
              <w14:schemeClr w14:val="tx1"/>
            </w14:solidFill>
          </w14:textFill>
        </w:rPr>
        <w:t>广西工业设计成果转化政策研究</w:t>
      </w:r>
    </w:p>
    <w:p w14:paraId="71F10A02">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数量：1</w:t>
      </w:r>
    </w:p>
    <w:p w14:paraId="2672CAC1">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预算金额（元）：</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675F4D18">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简要规格描述或项目基本概况介绍、用途：</w:t>
      </w:r>
      <w:r>
        <w:rPr>
          <w:rFonts w:hint="eastAsia"/>
          <w:color w:val="000000" w:themeColor="text1"/>
          <w:kern w:val="0"/>
          <w:szCs w:val="21"/>
          <w:highlight w:val="none"/>
          <w14:textFill>
            <w14:solidFill>
              <w14:schemeClr w14:val="tx1"/>
            </w14:solidFill>
          </w14:textFill>
        </w:rPr>
        <w:t>广西工业设计成果转化政策研究</w:t>
      </w:r>
    </w:p>
    <w:p w14:paraId="5576B2F5">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最高限价（如有）：</w:t>
      </w:r>
      <w:r>
        <w:rPr>
          <w:rFonts w:hint="eastAsia"/>
          <w:color w:val="000000" w:themeColor="text1"/>
          <w:kern w:val="0"/>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0000</w:t>
      </w:r>
    </w:p>
    <w:p w14:paraId="530B70B7">
      <w:pPr>
        <w:spacing w:line="312" w:lineRule="auto"/>
        <w:ind w:firstLine="735" w:firstLineChars="35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合同履约期限：</w:t>
      </w:r>
      <w:r>
        <w:rPr>
          <w:rFonts w:hint="eastAsia"/>
          <w:color w:val="000000" w:themeColor="text1"/>
          <w:kern w:val="0"/>
          <w:szCs w:val="21"/>
          <w:highlight w:val="none"/>
          <w14:textFill>
            <w14:solidFill>
              <w14:schemeClr w14:val="tx1"/>
            </w14:solidFill>
          </w14:textFill>
        </w:rPr>
        <w:t>自签订合同之日起至2025年12月底前结题验收。</w:t>
      </w:r>
    </w:p>
    <w:p w14:paraId="68E8323C">
      <w:pPr>
        <w:spacing w:line="312" w:lineRule="auto"/>
        <w:ind w:firstLine="735" w:firstLineChars="350"/>
        <w:jc w:val="left"/>
        <w:rPr>
          <w:color w:val="000000" w:themeColor="text1"/>
          <w:kern w:val="0"/>
          <w:szCs w:val="21"/>
          <w:highlight w:val="none"/>
          <w14:textFill>
            <w14:solidFill>
              <w14:schemeClr w14:val="tx1"/>
            </w14:solidFill>
          </w14:textFill>
        </w:rPr>
      </w:pPr>
      <w:r>
        <w:rPr>
          <w:rFonts w:hint="eastAsia"/>
          <w:color w:val="000000" w:themeColor="text1"/>
          <w:kern w:val="0"/>
          <w:szCs w:val="21"/>
          <w:highlight w:val="none"/>
          <w14:textFill>
            <w14:solidFill>
              <w14:schemeClr w14:val="tx1"/>
            </w14:solidFill>
          </w14:textFill>
        </w:rPr>
        <w:t>本项目（否）接受联合体。</w:t>
      </w:r>
    </w:p>
    <w:p w14:paraId="3C049224">
      <w:pPr>
        <w:spacing w:line="312" w:lineRule="auto"/>
        <w:ind w:firstLine="735" w:firstLineChars="350"/>
        <w:jc w:val="left"/>
        <w:rPr>
          <w:color w:val="000000" w:themeColor="text1"/>
          <w:kern w:val="0"/>
          <w:szCs w:val="21"/>
          <w:highlight w:val="none"/>
          <w14:textFill>
            <w14:solidFill>
              <w14:schemeClr w14:val="tx1"/>
            </w14:solidFill>
          </w14:textFill>
        </w:rPr>
      </w:pPr>
    </w:p>
    <w:bookmarkEnd w:id="17"/>
    <w:p w14:paraId="7F7327CB">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二、申请人的资格要求</w:t>
      </w:r>
    </w:p>
    <w:p w14:paraId="28F6C5C5">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1.满足《中华人民共和国政府采购法》第二十二条规定；</w:t>
      </w:r>
      <w:r>
        <w:rPr>
          <w:color w:val="000000" w:themeColor="text1"/>
          <w:szCs w:val="21"/>
          <w:highlight w:val="none"/>
          <w14:textFill>
            <w14:solidFill>
              <w14:schemeClr w14:val="tx1"/>
            </w14:solidFill>
          </w14:textFill>
        </w:rPr>
        <w:t xml:space="preserve"> </w:t>
      </w:r>
    </w:p>
    <w:p w14:paraId="5D0453F1">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2.落实政府采购政策需满足的资格要求：</w:t>
      </w:r>
      <w:r>
        <w:rPr>
          <w:rFonts w:hint="eastAsia"/>
          <w:color w:val="000000" w:themeColor="text1"/>
          <w:szCs w:val="21"/>
          <w:highlight w:val="none"/>
          <w:lang w:val="en-US" w:eastAsia="zh-CN"/>
          <w14:textFill>
            <w14:solidFill>
              <w14:schemeClr w14:val="tx1"/>
            </w14:solidFill>
          </w14:textFill>
        </w:rPr>
        <w:t>无。</w:t>
      </w:r>
    </w:p>
    <w:p w14:paraId="47F07DBC">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3.本项目的特定资格要求：</w:t>
      </w:r>
    </w:p>
    <w:p w14:paraId="39895D0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（1）资质要求：无。</w:t>
      </w:r>
    </w:p>
    <w:p w14:paraId="58CBD6D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（2）业绩要求：无。</w:t>
      </w:r>
    </w:p>
    <w:p w14:paraId="344A99B5">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32C5D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（4）未被列入失信被执行人、重大税收违法失信主体、政府采购严重违法失信行为记录名单。</w:t>
      </w:r>
    </w:p>
    <w:p w14:paraId="40C4143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（5）</w:t>
      </w:r>
      <w:r>
        <w:rPr>
          <w:color w:val="000000" w:themeColor="text1"/>
          <w:kern w:val="0"/>
          <w:szCs w:val="21"/>
          <w:highlight w:val="none"/>
          <w14:textFill>
            <w14:solidFill>
              <w14:schemeClr w14:val="tx1"/>
            </w14:solidFill>
          </w14:textFill>
        </w:rPr>
        <w:t>本项目不允许分包。</w:t>
      </w:r>
    </w:p>
    <w:p w14:paraId="03B3B24D">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（6）按照</w:t>
      </w:r>
      <w:r>
        <w:rPr>
          <w:rFonts w:hint="eastAsia"/>
          <w:color w:val="000000" w:themeColor="text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公告的规定获得</w:t>
      </w:r>
      <w:r>
        <w:rPr>
          <w:rFonts w:hint="eastAsia"/>
          <w:color w:val="000000" w:themeColor="text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有规定时按要求提交</w:t>
      </w:r>
      <w:r>
        <w:rPr>
          <w:rFonts w:hint="eastAsia"/>
          <w:color w:val="000000" w:themeColor="text1"/>
          <w:kern w:val="0"/>
          <w:szCs w:val="21"/>
          <w:highlight w:val="none"/>
          <w14:textFill>
            <w14:solidFill>
              <w14:schemeClr w14:val="tx1"/>
            </w14:solidFill>
          </w14:textFill>
        </w:rPr>
        <w:t>招标</w:t>
      </w:r>
      <w:r>
        <w:rPr>
          <w:color w:val="000000" w:themeColor="text1"/>
          <w:kern w:val="0"/>
          <w:szCs w:val="21"/>
          <w:highlight w:val="none"/>
          <w14:textFill>
            <w14:solidFill>
              <w14:schemeClr w14:val="tx1"/>
            </w14:solidFill>
          </w14:textFill>
        </w:rPr>
        <w:t>保证金。</w:t>
      </w:r>
    </w:p>
    <w:p w14:paraId="270C323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三、获取</w:t>
      </w:r>
      <w:r>
        <w:rPr>
          <w:rFonts w:hint="eastAsia"/>
          <w:b/>
          <w:bCs/>
          <w:color w:val="000000" w:themeColor="text1"/>
          <w:kern w:val="0"/>
          <w:sz w:val="22"/>
          <w:szCs w:val="22"/>
          <w:highlight w:val="none"/>
          <w14:textFill>
            <w14:solidFill>
              <w14:schemeClr w14:val="tx1"/>
            </w14:solidFill>
          </w14:textFill>
        </w:rPr>
        <w:t>招标文件</w:t>
      </w:r>
    </w:p>
    <w:p w14:paraId="3D7742C1">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时间：2025年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日起至2025年</w:t>
      </w:r>
      <w:r>
        <w:rPr>
          <w:rFonts w:hint="eastAsia"/>
          <w:color w:val="000000" w:themeColor="text1"/>
          <w:highlight w:val="none"/>
          <w:lang w:val="en-US" w:eastAsia="zh-CN"/>
          <w14:textFill>
            <w14:solidFill>
              <w14:schemeClr w14:val="tx1"/>
            </w14:solidFill>
          </w14:textFill>
        </w:rPr>
        <w:t>00</w:t>
      </w:r>
      <w:r>
        <w:rPr>
          <w:color w:val="000000" w:themeColor="text1"/>
          <w:highlight w:val="none"/>
          <w14:textFill>
            <w14:solidFill>
              <w14:schemeClr w14:val="tx1"/>
            </w14:solidFill>
          </w14:textFill>
        </w:rPr>
        <w:t>月 日，每天上午08:30至12:00，下午14:30至17:30（北京时间，法定节假日除外）。</w:t>
      </w:r>
    </w:p>
    <w:p w14:paraId="20A5A6A9">
      <w:pPr>
        <w:spacing w:line="312" w:lineRule="auto"/>
        <w:ind w:firstLine="420" w:firstLineChars="200"/>
        <w:jc w:val="left"/>
        <w:rPr>
          <w:color w:val="000000" w:themeColor="text1"/>
          <w:kern w:val="0"/>
          <w:szCs w:val="21"/>
          <w:highlight w:val="none"/>
          <w14:textFill>
            <w14:solidFill>
              <w14:schemeClr w14:val="tx1"/>
            </w14:solidFill>
          </w14:textFill>
        </w:rPr>
      </w:pPr>
      <w:bookmarkStart w:id="18" w:name="_Hlk46137393"/>
      <w:r>
        <w:rPr>
          <w:color w:val="000000" w:themeColor="text1"/>
          <w:highlight w:val="none"/>
          <w14:textFill>
            <w14:solidFill>
              <w14:schemeClr w14:val="tx1"/>
            </w14:solidFill>
          </w14:textFill>
        </w:rPr>
        <w:t>地点（网址）：</w:t>
      </w:r>
      <w:bookmarkEnd w:id="18"/>
      <w:r>
        <w:rPr>
          <w:color w:val="000000" w:themeColor="text1"/>
          <w:kern w:val="0"/>
          <w:szCs w:val="21"/>
          <w:highlight w:val="none"/>
          <w14:textFill>
            <w14:solidFill>
              <w14:schemeClr w14:val="tx1"/>
            </w14:solidFill>
          </w14:textFill>
        </w:rPr>
        <w:t>广西政府采购云平台（https://www.gcy.zfcg.gxzf.gov.cn/）</w:t>
      </w:r>
    </w:p>
    <w:p w14:paraId="56D8AC59">
      <w:pPr>
        <w:spacing w:line="312" w:lineRule="auto"/>
        <w:ind w:firstLine="420" w:firstLineChars="200"/>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t>方式：供应商登录广西政府采购云平台（https://www.gcy.zfcg.gxzf.gov.cn/）在线申请获取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（进入“项目采购”应用，在获取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菜单中选择项目，申请获取</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w:t>
      </w:r>
    </w:p>
    <w:p w14:paraId="0AD63CC5">
      <w:pPr>
        <w:spacing w:line="312" w:lineRule="auto"/>
        <w:ind w:firstLine="420" w:firstLineChars="200"/>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售价（元）：0</w:t>
      </w:r>
    </w:p>
    <w:p w14:paraId="77DA2F45">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四、</w:t>
      </w:r>
      <w:r>
        <w:rPr>
          <w:rFonts w:hint="eastAsia"/>
          <w:b/>
          <w:bCs/>
          <w:color w:val="000000" w:themeColor="text1"/>
          <w:kern w:val="0"/>
          <w:sz w:val="22"/>
          <w:szCs w:val="22"/>
          <w:highlight w:val="none"/>
          <w14:textFill>
            <w14:solidFill>
              <w14:schemeClr w14:val="tx1"/>
            </w14:solidFill>
          </w14:textFill>
        </w:rPr>
        <w:t>投标文件</w:t>
      </w:r>
      <w:r>
        <w:rPr>
          <w:b/>
          <w:bCs/>
          <w:color w:val="000000" w:themeColor="text1"/>
          <w:kern w:val="0"/>
          <w:sz w:val="22"/>
          <w:szCs w:val="22"/>
          <w:highlight w:val="none"/>
          <w14:textFill>
            <w14:solidFill>
              <w14:schemeClr w14:val="tx1"/>
            </w14:solidFill>
          </w14:textFill>
        </w:rPr>
        <w:t>提交</w:t>
      </w:r>
    </w:p>
    <w:p w14:paraId="49364F02">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截止时间：2025年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338E07C2">
      <w:pPr>
        <w:spacing w:line="300" w:lineRule="exact"/>
        <w:ind w:firstLine="420" w:firstLineChars="200"/>
        <w:jc w:val="left"/>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地点（网址）：</w:t>
      </w:r>
      <w:r>
        <w:rPr>
          <w:color w:val="000000" w:themeColor="text1"/>
          <w:szCs w:val="21"/>
          <w:highlight w:val="none"/>
          <w14:textFill>
            <w14:solidFill>
              <w14:schemeClr w14:val="tx1"/>
            </w14:solidFill>
          </w14:textFill>
        </w:rPr>
        <w:t>本项目为全流程电子化项目，没有现场递交</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及现场截标环节，通过广西政府采购云平台（https://www.gcy.zfcg.gxzf.gov.cn/）实行在线电子响应，按照本项目</w:t>
      </w:r>
      <w:r>
        <w:rPr>
          <w:rFonts w:hint="eastAsia"/>
          <w:color w:val="000000" w:themeColor="text1"/>
          <w:szCs w:val="21"/>
          <w:highlight w:val="none"/>
          <w14:textFill>
            <w14:solidFill>
              <w14:schemeClr w14:val="tx1"/>
            </w14:solidFill>
          </w14:textFill>
        </w:rPr>
        <w:t>招标文件</w:t>
      </w:r>
      <w:r>
        <w:rPr>
          <w:color w:val="000000" w:themeColor="text1"/>
          <w:szCs w:val="21"/>
          <w:highlight w:val="none"/>
          <w14:textFill>
            <w14:solidFill>
              <w14:schemeClr w14:val="tx1"/>
            </w14:solidFill>
          </w14:textFill>
        </w:rPr>
        <w:t>和广西政府采购云平台的要求使用CA认证编制、加密</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后在响应截止时间前上传至广西政府采购云平台，供应商在广西政府采购云平台提交电子版</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时，请填写参加远程截标活动经办人联系方式。</w:t>
      </w:r>
    </w:p>
    <w:p w14:paraId="2705AEF8">
      <w:pPr>
        <w:spacing w:line="300" w:lineRule="exact"/>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五、开启</w:t>
      </w:r>
    </w:p>
    <w:p w14:paraId="35507795">
      <w:pPr>
        <w:spacing w:line="312" w:lineRule="auto"/>
        <w:ind w:firstLine="442" w:firstLineChars="200"/>
        <w:jc w:val="left"/>
        <w:rPr>
          <w:color w:val="000000" w:themeColor="text1"/>
          <w:kern w:val="0"/>
          <w:szCs w:val="21"/>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开启时间：</w:t>
      </w: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月</w:t>
      </w:r>
      <w:r>
        <w:rPr>
          <w:rFonts w:hint="eastAsia"/>
          <w:color w:val="000000" w:themeColor="text1"/>
          <w:kern w:val="0"/>
          <w:szCs w:val="21"/>
          <w:highlight w:val="none"/>
          <w:lang w:val="en-US" w:eastAsia="zh-CN"/>
          <w14:textFill>
            <w14:solidFill>
              <w14:schemeClr w14:val="tx1"/>
            </w14:solidFill>
          </w14:textFill>
        </w:rPr>
        <w:t>00</w:t>
      </w:r>
      <w:r>
        <w:rPr>
          <w:color w:val="000000" w:themeColor="text1"/>
          <w:kern w:val="0"/>
          <w:szCs w:val="21"/>
          <w:highlight w:val="none"/>
          <w14:textFill>
            <w14:solidFill>
              <w14:schemeClr w14:val="tx1"/>
            </w14:solidFill>
          </w14:textFill>
        </w:rPr>
        <w:t>日09:30（北京时间）</w:t>
      </w:r>
    </w:p>
    <w:p w14:paraId="486C5AF6">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地点：</w:t>
      </w:r>
      <w:r>
        <w:rPr>
          <w:color w:val="000000" w:themeColor="text1"/>
          <w:szCs w:val="21"/>
          <w:highlight w:val="none"/>
          <w14:textFill>
            <w14:solidFill>
              <w14:schemeClr w14:val="tx1"/>
            </w14:solidFill>
          </w14:textFill>
        </w:rPr>
        <w:t>供应商登录广西政府采购云平台电子开标大厅截标。</w:t>
      </w:r>
    </w:p>
    <w:p w14:paraId="0AEF2E5D">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六、公告期限</w:t>
      </w:r>
    </w:p>
    <w:p w14:paraId="266284DE">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自本公告发布之日起5个工作日。</w:t>
      </w:r>
    </w:p>
    <w:p w14:paraId="33D8F029">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七、其他补充事宜</w:t>
      </w:r>
    </w:p>
    <w:p w14:paraId="0F4F04FE">
      <w:pPr>
        <w:spacing w:line="312" w:lineRule="auto"/>
        <w:ind w:firstLine="420" w:firstLineChars="200"/>
        <w:jc w:val="left"/>
        <w:rPr>
          <w:rFonts w:hint="eastAsia" w:eastAsia="宋体"/>
          <w:color w:val="000000" w:themeColor="text1"/>
          <w:kern w:val="0"/>
          <w:szCs w:val="21"/>
          <w:highlight w:val="none"/>
          <w:lang w:eastAsia="zh-CN"/>
          <w14:textFill>
            <w14:solidFill>
              <w14:schemeClr w14:val="tx1"/>
            </w14:solidFill>
          </w14:textFill>
        </w:rPr>
      </w:pPr>
      <w:r>
        <w:rPr>
          <w:color w:val="000000" w:themeColor="text1"/>
          <w:kern w:val="0"/>
          <w:szCs w:val="21"/>
          <w:highlight w:val="none"/>
          <w14:textFill>
            <w14:solidFill>
              <w14:schemeClr w14:val="tx1"/>
            </w14:solidFill>
          </w14:textFill>
        </w:rPr>
        <w:t>1.公告发布媒体：</w:t>
      </w:r>
      <w:r>
        <w:rPr>
          <w:color w:val="000000"/>
          <w:kern w:val="0"/>
          <w:szCs w:val="21"/>
          <w:highlight w:val="none"/>
        </w:rPr>
        <w:t>广西壮族自治区政府采购网、中国政府采购网、</w:t>
      </w:r>
      <w:r>
        <w:rPr>
          <w:rFonts w:hint="eastAsia"/>
          <w:color w:val="000000"/>
          <w:kern w:val="0"/>
          <w:szCs w:val="21"/>
          <w:highlight w:val="none"/>
        </w:rPr>
        <w:t>广西壮族自治区公共资源交易中心网</w:t>
      </w:r>
    </w:p>
    <w:p w14:paraId="15C4995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2.需落实的政府采购政策：本项目适用政府采购促进中小企业、监狱企业发展、促进残疾人就业、节能环保等有关政策，具体详见</w:t>
      </w:r>
      <w:r>
        <w:rPr>
          <w:rFonts w:hint="eastAsia"/>
          <w:color w:val="000000" w:themeColor="text1"/>
          <w:kern w:val="0"/>
          <w:szCs w:val="21"/>
          <w:highlight w:val="none"/>
          <w14:textFill>
            <w14:solidFill>
              <w14:schemeClr w14:val="tx1"/>
            </w14:solidFill>
          </w14:textFill>
        </w:rPr>
        <w:t>招标文件</w:t>
      </w:r>
      <w:r>
        <w:rPr>
          <w:color w:val="000000" w:themeColor="text1"/>
          <w:kern w:val="0"/>
          <w:szCs w:val="21"/>
          <w:highlight w:val="none"/>
          <w14:textFill>
            <w14:solidFill>
              <w14:schemeClr w14:val="tx1"/>
            </w14:solidFill>
          </w14:textFill>
        </w:rPr>
        <w:t>。</w:t>
      </w:r>
    </w:p>
    <w:p w14:paraId="094AB818">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3.本项目供应商的产生方式：</w:t>
      </w:r>
      <w:r>
        <w:rPr>
          <w:color w:val="000000" w:themeColor="text1"/>
          <w:highlight w:val="none"/>
          <w14:textFill>
            <w14:solidFill>
              <w14:schemeClr w14:val="tx1"/>
            </w14:solidFill>
          </w14:textFill>
        </w:rPr>
        <w:t>发布公告征集；</w:t>
      </w:r>
      <w:r>
        <w:rPr>
          <w:color w:val="000000" w:themeColor="text1"/>
          <w:kern w:val="0"/>
          <w:szCs w:val="21"/>
          <w:highlight w:val="none"/>
          <w14:textFill>
            <w14:solidFill>
              <w14:schemeClr w14:val="tx1"/>
            </w14:solidFill>
          </w14:textFill>
        </w:rPr>
        <w:t xml:space="preserve"> </w:t>
      </w:r>
    </w:p>
    <w:p w14:paraId="231A72C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4.注意事项：</w:t>
      </w:r>
    </w:p>
    <w:p w14:paraId="18676D5B">
      <w:pPr>
        <w:spacing w:line="276" w:lineRule="auto"/>
        <w:ind w:firstLine="420" w:firstLineChars="200"/>
        <w:rPr>
          <w:color w:val="000000" w:themeColor="text1"/>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w:t>
      </w:r>
      <w:r>
        <w:rPr>
          <w:color w:val="000000" w:themeColor="text1"/>
          <w:szCs w:val="21"/>
          <w:highlight w:val="none"/>
          <w14:textFill>
            <w14:solidFill>
              <w14:schemeClr w14:val="tx1"/>
            </w14:solidFill>
          </w14:textFill>
        </w:rPr>
        <w:t>未进行网上注册并办理数字证书（CA认证）的供应商将无法参与本项目政府采购活动，潜在供应商应当在响应截止时间前，完成广西政府采购云平台上的CA数字证书办理及</w:t>
      </w:r>
      <w:r>
        <w:rPr>
          <w:rFonts w:hint="eastAsia"/>
          <w:color w:val="000000" w:themeColor="text1"/>
          <w:szCs w:val="21"/>
          <w:highlight w:val="none"/>
          <w14:textFill>
            <w14:solidFill>
              <w14:schemeClr w14:val="tx1"/>
            </w14:solidFill>
          </w14:textFill>
        </w:rPr>
        <w:t>投标文件</w:t>
      </w:r>
      <w:r>
        <w:rPr>
          <w:color w:val="000000" w:themeColor="text1"/>
          <w:szCs w:val="21"/>
          <w:highlight w:val="none"/>
          <w14:textFill>
            <w14:solidFill>
              <w14:schemeClr w14:val="tx1"/>
            </w14:solidFill>
          </w14:textFill>
        </w:rPr>
        <w:t>的提交。完成CA数字证书办理预计7日左右，建议各供应商抓紧时间办理。</w:t>
      </w:r>
    </w:p>
    <w:p w14:paraId="01E9EB91">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szCs w:val="21"/>
          <w:highlight w:val="none"/>
          <w14:textFill>
            <w14:solidFill>
              <w14:schemeClr w14:val="tx1"/>
            </w14:solidFill>
          </w14:textFill>
        </w:rPr>
        <w:t>（2）为确保网上操作合法、有效和安全，请供应商确保在电子投标过程中能够对相关数据电文进行加密和使用电子签章，妥善保管CA数字证书并使用有效的CA数字证书参与整个招标活动。</w:t>
      </w:r>
    </w:p>
    <w:p w14:paraId="6B85982F">
      <w:pPr>
        <w:spacing w:line="276"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若对项目采购电子交易系统操作有疑问，可登录广西政府采购云平台（https://www.gcy.zfcg.gxzf.gov.cn/），点击右侧咨询小采获取采小蜜智能服务管家帮助或点击右侧帮助文档查看供应商指南或拨打广西政府采购云平台服务热线95763获取热线服务帮助。</w:t>
      </w:r>
    </w:p>
    <w:p w14:paraId="30BD7AB1">
      <w:pPr>
        <w:spacing w:line="312" w:lineRule="auto"/>
        <w:ind w:firstLine="442" w:firstLineChars="200"/>
        <w:jc w:val="left"/>
        <w:rPr>
          <w:b/>
          <w:bCs/>
          <w:color w:val="000000" w:themeColor="text1"/>
          <w:kern w:val="0"/>
          <w:sz w:val="22"/>
          <w:szCs w:val="22"/>
          <w:highlight w:val="none"/>
          <w14:textFill>
            <w14:solidFill>
              <w14:schemeClr w14:val="tx1"/>
            </w14:solidFill>
          </w14:textFill>
        </w:rPr>
      </w:pPr>
      <w:r>
        <w:rPr>
          <w:b/>
          <w:bCs/>
          <w:color w:val="000000" w:themeColor="text1"/>
          <w:kern w:val="0"/>
          <w:sz w:val="22"/>
          <w:szCs w:val="22"/>
          <w:highlight w:val="none"/>
          <w14:textFill>
            <w14:solidFill>
              <w14:schemeClr w14:val="tx1"/>
            </w14:solidFill>
          </w14:textFill>
        </w:rPr>
        <w:t>八、对本次采购提出询问，请按以下方式联系</w:t>
      </w:r>
    </w:p>
    <w:p w14:paraId="3AECBBBC">
      <w:pPr>
        <w:spacing w:line="312" w:lineRule="auto"/>
        <w:ind w:firstLine="420" w:firstLineChars="200"/>
        <w:jc w:val="left"/>
        <w:rPr>
          <w:color w:val="000000" w:themeColor="text1"/>
          <w:kern w:val="0"/>
          <w:szCs w:val="21"/>
          <w:highlight w:val="none"/>
          <w14:textFill>
            <w14:solidFill>
              <w14:schemeClr w14:val="tx1"/>
            </w14:solidFill>
          </w14:textFill>
        </w:rPr>
      </w:pPr>
      <w:bookmarkStart w:id="19" w:name="_Hlk19048373"/>
      <w:r>
        <w:rPr>
          <w:color w:val="000000" w:themeColor="text1"/>
          <w:kern w:val="0"/>
          <w:szCs w:val="21"/>
          <w:highlight w:val="none"/>
          <w14:textFill>
            <w14:solidFill>
              <w14:schemeClr w14:val="tx1"/>
            </w14:solidFill>
          </w14:textFill>
        </w:rPr>
        <w:t>名称：广西壮族自治区工业和信息化厅</w:t>
      </w:r>
    </w:p>
    <w:p w14:paraId="7990AA27">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地址：广西南宁市民族大道113号</w:t>
      </w:r>
    </w:p>
    <w:p w14:paraId="6D927420">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w:t>
      </w:r>
      <w:r>
        <w:rPr>
          <w:rFonts w:hint="eastAsia"/>
          <w:color w:val="000000" w:themeColor="text1"/>
          <w:kern w:val="0"/>
          <w:szCs w:val="21"/>
          <w:highlight w:val="none"/>
          <w14:textFill>
            <w14:solidFill>
              <w14:schemeClr w14:val="tx1"/>
            </w14:solidFill>
          </w14:textFill>
        </w:rPr>
        <w:t>覃工</w:t>
      </w:r>
    </w:p>
    <w:p w14:paraId="706DEF2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项目联系方式：0771-8095200</w:t>
      </w:r>
    </w:p>
    <w:p w14:paraId="7FA989D3">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2.采购代理机构信息</w:t>
      </w:r>
    </w:p>
    <w:p w14:paraId="12AE64CA">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名称：广西广咨工程咨询有限公司</w:t>
      </w:r>
    </w:p>
    <w:p w14:paraId="701327FD">
      <w:pPr>
        <w:spacing w:line="312" w:lineRule="auto"/>
        <w:ind w:firstLine="420" w:firstLineChars="200"/>
        <w:jc w:val="left"/>
        <w:rPr>
          <w:color w:val="000000" w:themeColor="text1"/>
          <w:highlight w:val="none"/>
          <w14:textFill>
            <w14:solidFill>
              <w14:schemeClr w14:val="tx1"/>
            </w14:solidFill>
          </w14:textFill>
        </w:rPr>
      </w:pPr>
      <w:r>
        <w:rPr>
          <w:color w:val="000000" w:themeColor="text1"/>
          <w:kern w:val="0"/>
          <w:szCs w:val="21"/>
          <w:highlight w:val="none"/>
          <w14:textFill>
            <w14:solidFill>
              <w14:schemeClr w14:val="tx1"/>
            </w14:solidFill>
          </w14:textFill>
        </w:rPr>
        <w:t>地址：</w:t>
      </w:r>
      <w:r>
        <w:rPr>
          <w:color w:val="000000" w:themeColor="text1"/>
          <w:highlight w:val="none"/>
          <w14:textFill>
            <w14:solidFill>
              <w14:schemeClr w14:val="tx1"/>
            </w14:solidFill>
          </w14:textFill>
        </w:rPr>
        <w:t>广西南宁市青秀区金湖路63号金源·现代城946号、948号</w:t>
      </w:r>
    </w:p>
    <w:bookmarkEnd w:id="19"/>
    <w:p w14:paraId="12865E4B">
      <w:pPr>
        <w:spacing w:line="312" w:lineRule="auto"/>
        <w:ind w:firstLine="420" w:firstLineChars="200"/>
        <w:jc w:val="lef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项目联系人：杨羡</w:t>
      </w:r>
    </w:p>
    <w:p w14:paraId="53F6DAB1">
      <w:pPr>
        <w:spacing w:line="312" w:lineRule="auto"/>
        <w:ind w:right="420"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项目联系方式：187 7712 8013</w:t>
      </w:r>
    </w:p>
    <w:p w14:paraId="2DE76D3F">
      <w:pPr>
        <w:spacing w:line="312" w:lineRule="auto"/>
        <w:ind w:firstLine="420" w:firstLineChars="200"/>
        <w:jc w:val="right"/>
        <w:rPr>
          <w:color w:val="000000" w:themeColor="text1"/>
          <w:kern w:val="0"/>
          <w:szCs w:val="21"/>
          <w:highlight w:val="none"/>
          <w14:textFill>
            <w14:solidFill>
              <w14:schemeClr w14:val="tx1"/>
            </w14:solidFill>
          </w14:textFill>
        </w:rPr>
      </w:pPr>
    </w:p>
    <w:p w14:paraId="5796C3A8">
      <w:pPr>
        <w:spacing w:line="312" w:lineRule="auto"/>
        <w:ind w:firstLine="420" w:firstLineChars="200"/>
        <w:jc w:val="right"/>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广西广咨工程咨询有限公司</w:t>
      </w:r>
    </w:p>
    <w:p w14:paraId="22F1E942">
      <w:pPr>
        <w:jc w:val="right"/>
        <w:rPr>
          <w:highlight w:val="none"/>
        </w:rPr>
      </w:pPr>
      <w:r>
        <w:rPr>
          <w:color w:val="000000" w:themeColor="text1"/>
          <w:kern w:val="0"/>
          <w:szCs w:val="21"/>
          <w:highlight w:val="none"/>
          <w14:textFill>
            <w14:solidFill>
              <w14:schemeClr w14:val="tx1"/>
            </w14:solidFill>
          </w14:textFill>
        </w:rPr>
        <w:t>2025年</w:t>
      </w:r>
      <w:r>
        <w:rPr>
          <w:rFonts w:hint="eastAsia"/>
          <w:color w:val="000000" w:themeColor="text1"/>
          <w:kern w:val="0"/>
          <w:szCs w:val="21"/>
          <w:highlight w:val="none"/>
          <w14:textFill>
            <w14:solidFill>
              <w14:schemeClr w14:val="tx1"/>
            </w14:solidFill>
          </w14:textFill>
        </w:rPr>
        <w:t>00</w:t>
      </w:r>
      <w:r>
        <w:rPr>
          <w:color w:val="000000" w:themeColor="text1"/>
          <w:kern w:val="0"/>
          <w:szCs w:val="21"/>
          <w:highlight w:val="none"/>
          <w14:textFill>
            <w14:solidFill>
              <w14:schemeClr w14:val="tx1"/>
            </w14:solidFill>
          </w14:textFill>
        </w:rPr>
        <w:t>月  日</w:t>
      </w:r>
    </w:p>
    <w:p w14:paraId="169632C7">
      <w:pPr>
        <w:jc w:val="right"/>
        <w:rPr>
          <w:highlight w:val="none"/>
        </w:rPr>
      </w:pPr>
    </w:p>
    <w:p w14:paraId="2F8B4218">
      <w:pPr>
        <w:jc w:val="right"/>
      </w:pPr>
    </w:p>
    <w:p w14:paraId="3378B58B">
      <w:pPr>
        <w:spacing w:line="312" w:lineRule="auto"/>
        <w:ind w:firstLine="360" w:firstLineChars="200"/>
        <w:jc w:val="right"/>
        <w:rPr>
          <w:color w:val="000000" w:themeColor="text1"/>
          <w:kern w:val="0"/>
          <w:sz w:val="18"/>
          <w:szCs w:val="18"/>
          <w14:textFill>
            <w14:solidFill>
              <w14:schemeClr w14:val="tx1"/>
            </w14:solidFill>
          </w14:textFill>
        </w:rPr>
      </w:pPr>
    </w:p>
    <w:bookmarkEnd w:id="15"/>
    <w:p w14:paraId="221A0AED">
      <w:pPr>
        <w:pStyle w:val="26"/>
        <w:snapToGrid w:val="0"/>
        <w:spacing w:before="120" w:after="120" w:line="320" w:lineRule="exact"/>
        <w:jc w:val="center"/>
        <w:outlineLvl w:val="0"/>
        <w:rPr>
          <w:rFonts w:ascii="Times New Roman" w:hAnsi="Times New Roman" w:cs="Times New Roman"/>
          <w:color w:val="000000" w:themeColor="text1"/>
          <w14:textFill>
            <w14:solidFill>
              <w14:schemeClr w14:val="tx1"/>
            </w14:solidFill>
          </w14:textFill>
        </w:rPr>
        <w:sectPr>
          <w:headerReference r:id="rId9" w:type="first"/>
          <w:footerReference r:id="rId11" w:type="first"/>
          <w:headerReference r:id="rId8" w:type="default"/>
          <w:footerReference r:id="rId10" w:type="default"/>
          <w:pgSz w:w="11906" w:h="16838"/>
          <w:pgMar w:top="851" w:right="1134" w:bottom="851" w:left="1418" w:header="851" w:footer="851" w:gutter="0"/>
          <w:pgNumType w:start="1"/>
          <w:cols w:space="720" w:num="1"/>
          <w:docGrid w:linePitch="312" w:charSpace="0"/>
        </w:sectPr>
      </w:pPr>
    </w:p>
    <w:p w14:paraId="0B78854A">
      <w:pPr>
        <w:rPr>
          <w:color w:val="000000" w:themeColor="text1"/>
          <w14:textFill>
            <w14:solidFill>
              <w14:schemeClr w14:val="tx1"/>
            </w14:solidFill>
          </w14:textFill>
        </w:rPr>
      </w:pPr>
    </w:p>
    <w:bookmarkEnd w:id="5"/>
    <w:bookmarkEnd w:id="6"/>
    <w:p w14:paraId="44028D69">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0" w:name="_Toc139710078"/>
      <w:r>
        <w:rPr>
          <w:rFonts w:ascii="Times New Roman" w:hAnsi="Times New Roman" w:cs="Times New Roman"/>
          <w:color w:val="000000" w:themeColor="text1"/>
          <w:sz w:val="32"/>
          <w:szCs w:val="32"/>
          <w14:textFill>
            <w14:solidFill>
              <w14:schemeClr w14:val="tx1"/>
            </w14:solidFill>
          </w14:textFill>
        </w:rPr>
        <w:t>第二章  采购需求</w:t>
      </w:r>
      <w:bookmarkEnd w:id="20"/>
    </w:p>
    <w:p w14:paraId="30F7C731">
      <w:pPr>
        <w:spacing w:before="120"/>
        <w:rPr>
          <w:b/>
          <w:bCs/>
          <w:color w:val="000000" w:themeColor="text1"/>
          <w:sz w:val="28"/>
          <w:szCs w:val="28"/>
          <w14:textFill>
            <w14:solidFill>
              <w14:schemeClr w14:val="tx1"/>
            </w14:solidFill>
          </w14:textFill>
        </w:rPr>
      </w:pPr>
      <w:bookmarkStart w:id="21" w:name="_Toc254970490"/>
      <w:bookmarkStart w:id="22" w:name="_Toc254970631"/>
    </w:p>
    <w:p w14:paraId="2A9538A4">
      <w:pPr>
        <w:spacing w:line="360" w:lineRule="auto"/>
        <w:outlineLvl w:val="1"/>
        <w:rPr>
          <w:b/>
          <w:color w:val="000000"/>
          <w:kern w:val="0"/>
          <w:sz w:val="28"/>
          <w:szCs w:val="28"/>
        </w:rPr>
      </w:pPr>
      <w:r>
        <w:rPr>
          <w:b/>
          <w:kern w:val="0"/>
          <w:sz w:val="28"/>
          <w:szCs w:val="28"/>
        </w:rPr>
        <w:t>标项</w:t>
      </w:r>
      <w:r>
        <w:rPr>
          <w:rFonts w:hint="eastAsia"/>
          <w:b/>
          <w:kern w:val="0"/>
          <w:sz w:val="28"/>
          <w:szCs w:val="28"/>
        </w:rPr>
        <w:t>十一</w:t>
      </w:r>
    </w:p>
    <w:p w14:paraId="66342AF1">
      <w:pPr>
        <w:spacing w:line="360" w:lineRule="auto"/>
        <w:rPr>
          <w:b/>
          <w:color w:val="000000"/>
          <w:kern w:val="0"/>
          <w:sz w:val="28"/>
          <w:szCs w:val="28"/>
        </w:rPr>
      </w:pPr>
      <w:r>
        <w:rPr>
          <w:b/>
          <w:color w:val="000000"/>
          <w:kern w:val="0"/>
          <w:sz w:val="28"/>
          <w:szCs w:val="28"/>
        </w:rPr>
        <w:t>一、总体要求</w:t>
      </w:r>
    </w:p>
    <w:p w14:paraId="0B88842C">
      <w:pPr>
        <w:spacing w:line="360" w:lineRule="auto"/>
        <w:rPr>
          <w:color w:val="000000"/>
          <w:szCs w:val="21"/>
        </w:rPr>
      </w:pPr>
      <w:r>
        <w:rPr>
          <w:color w:val="000000"/>
          <w:szCs w:val="21"/>
        </w:rPr>
        <w:t>1.政府采购政策的应用</w:t>
      </w:r>
    </w:p>
    <w:p w14:paraId="4A2EFC27">
      <w:pPr>
        <w:spacing w:line="360" w:lineRule="auto"/>
        <w:rPr>
          <w:color w:val="000000"/>
          <w:szCs w:val="21"/>
        </w:rPr>
      </w:pPr>
      <w:r>
        <w:rPr>
          <w:color w:val="000000"/>
          <w:szCs w:val="21"/>
        </w:rPr>
        <w:t>详见</w:t>
      </w:r>
      <w:r>
        <w:rPr>
          <w:rFonts w:hint="eastAsia"/>
          <w:color w:val="000000"/>
          <w:szCs w:val="21"/>
        </w:rPr>
        <w:t>招标文件</w:t>
      </w:r>
      <w:r>
        <w:rPr>
          <w:color w:val="000000"/>
          <w:szCs w:val="21"/>
        </w:rPr>
        <w:t>“评审方法及标准/政府采购政策应用说明”。</w:t>
      </w:r>
    </w:p>
    <w:p w14:paraId="671F9F83">
      <w:pPr>
        <w:spacing w:line="360" w:lineRule="auto"/>
        <w:rPr>
          <w:color w:val="000000"/>
          <w:szCs w:val="21"/>
        </w:rPr>
      </w:pPr>
      <w:r>
        <w:rPr>
          <w:color w:val="000000"/>
          <w:szCs w:val="21"/>
        </w:rPr>
        <w:t>2.采购需求要求未尽事宜由采购人与成交供应商在采购合同中约定。</w:t>
      </w:r>
    </w:p>
    <w:p w14:paraId="650DAD41">
      <w:pPr>
        <w:spacing w:line="360" w:lineRule="auto"/>
        <w:rPr>
          <w:color w:val="000000"/>
          <w:szCs w:val="21"/>
        </w:rPr>
      </w:pPr>
      <w:r>
        <w:rPr>
          <w:color w:val="000000"/>
          <w:szCs w:val="21"/>
        </w:rPr>
        <w:t>3.标注“▲”的条款或要求系指实质性条款或实质性要求，必须满足，如存在负偏离将导致响应被否决。</w:t>
      </w:r>
    </w:p>
    <w:p w14:paraId="0C8B06DE">
      <w:pPr>
        <w:spacing w:line="360" w:lineRule="auto"/>
        <w:rPr>
          <w:b/>
          <w:color w:val="000000"/>
          <w:kern w:val="0"/>
          <w:sz w:val="28"/>
          <w:szCs w:val="28"/>
        </w:rPr>
      </w:pPr>
      <w:r>
        <w:rPr>
          <w:b/>
          <w:color w:val="000000"/>
          <w:kern w:val="0"/>
          <w:sz w:val="28"/>
          <w:szCs w:val="28"/>
        </w:rPr>
        <w:t>二、技术要求</w:t>
      </w:r>
    </w:p>
    <w:p w14:paraId="0AC1872D">
      <w:pPr>
        <w:spacing w:line="360" w:lineRule="auto"/>
        <w:rPr>
          <w:color w:val="000000"/>
          <w:szCs w:val="21"/>
        </w:rPr>
      </w:pPr>
      <w:r>
        <w:rPr>
          <w:color w:val="000000"/>
          <w:szCs w:val="21"/>
        </w:rPr>
        <w:t>1.需实现的功能、目标及应用场景</w:t>
      </w:r>
    </w:p>
    <w:p w14:paraId="16E3B913">
      <w:pPr>
        <w:spacing w:line="360" w:lineRule="auto"/>
        <w:rPr>
          <w:color w:val="000000"/>
          <w:szCs w:val="21"/>
        </w:rPr>
      </w:pPr>
      <w:r>
        <w:rPr>
          <w:color w:val="000000"/>
          <w:szCs w:val="21"/>
        </w:rPr>
        <w:t>满足</w:t>
      </w:r>
      <w:r>
        <w:rPr>
          <w:rFonts w:hint="eastAsia"/>
          <w:color w:val="000000"/>
          <w:szCs w:val="21"/>
        </w:rPr>
        <w:t>招标文件</w:t>
      </w:r>
      <w:r>
        <w:rPr>
          <w:color w:val="000000"/>
          <w:szCs w:val="21"/>
        </w:rPr>
        <w:t>要求，验收达到合格标准。</w:t>
      </w:r>
    </w:p>
    <w:p w14:paraId="3CACFA9F">
      <w:pPr>
        <w:spacing w:line="360" w:lineRule="auto"/>
        <w:rPr>
          <w:color w:val="000000"/>
          <w:szCs w:val="21"/>
        </w:rPr>
      </w:pPr>
      <w:bookmarkStart w:id="23" w:name="_Hlk89170486"/>
      <w:r>
        <w:rPr>
          <w:color w:val="000000"/>
          <w:szCs w:val="21"/>
        </w:rPr>
        <w:t>2.需执行的国家相关标准、行业标准、地方标准或者其他标准、规范</w:t>
      </w:r>
    </w:p>
    <w:p w14:paraId="65FB8272">
      <w:pPr>
        <w:spacing w:line="360" w:lineRule="auto"/>
        <w:rPr>
          <w:i/>
          <w:color w:val="000000"/>
          <w:szCs w:val="21"/>
          <w:u w:val="single"/>
        </w:rPr>
      </w:pPr>
      <w:r>
        <w:rPr>
          <w:color w:val="000000"/>
          <w:szCs w:val="21"/>
        </w:rPr>
        <w:t>本项目应执行的国家相关标准、行业标准、地方标准或者其他标准、规范为：</w:t>
      </w:r>
      <w:r>
        <w:rPr>
          <w:i/>
          <w:color w:val="000000"/>
          <w:szCs w:val="21"/>
          <w:u w:val="single"/>
        </w:rPr>
        <w:t>详见技术指标要求</w:t>
      </w:r>
    </w:p>
    <w:bookmarkEnd w:id="23"/>
    <w:p w14:paraId="738D3ADD">
      <w:pPr>
        <w:spacing w:line="360" w:lineRule="auto"/>
        <w:rPr>
          <w:color w:val="000000"/>
          <w:szCs w:val="21"/>
        </w:rPr>
      </w:pPr>
      <w:r>
        <w:rPr>
          <w:color w:val="000000"/>
          <w:szCs w:val="21"/>
        </w:rPr>
        <w:t>3.标的所属行业：</w:t>
      </w:r>
      <w:r>
        <w:rPr>
          <w:rFonts w:hint="eastAsia"/>
          <w:b/>
          <w:bCs/>
          <w:color w:val="000000"/>
          <w:szCs w:val="21"/>
        </w:rPr>
        <w:t>其他未列明行业</w:t>
      </w:r>
    </w:p>
    <w:p w14:paraId="5AC20A60">
      <w:pPr>
        <w:spacing w:line="360" w:lineRule="auto"/>
        <w:rPr>
          <w:color w:val="000000"/>
          <w:szCs w:val="21"/>
        </w:rPr>
      </w:pPr>
      <w:r>
        <w:rPr>
          <w:color w:val="000000"/>
          <w:szCs w:val="21"/>
        </w:rPr>
        <w:t>4.核心产品</w:t>
      </w:r>
    </w:p>
    <w:p w14:paraId="62A13A28">
      <w:pPr>
        <w:spacing w:line="360" w:lineRule="auto"/>
        <w:rPr>
          <w:color w:val="000000"/>
          <w:szCs w:val="21"/>
        </w:rPr>
      </w:pPr>
      <w:r>
        <w:rPr>
          <w:color w:val="000000"/>
          <w:szCs w:val="21"/>
        </w:rPr>
        <w:t>本项目为服务项目，不适用核心产品规定。</w:t>
      </w:r>
    </w:p>
    <w:p w14:paraId="696BA556">
      <w:pPr>
        <w:spacing w:line="360" w:lineRule="auto"/>
        <w:rPr>
          <w:color w:val="000000"/>
          <w:szCs w:val="21"/>
        </w:rPr>
      </w:pPr>
      <w:r>
        <w:rPr>
          <w:color w:val="000000"/>
          <w:szCs w:val="21"/>
        </w:rPr>
        <w:t>5.服务内容和标准</w:t>
      </w:r>
      <w:bookmarkStart w:id="24" w:name="_Hlk132788047"/>
    </w:p>
    <w:bookmarkEnd w:id="24"/>
    <w:p w14:paraId="74DF7CCA">
      <w:r>
        <w:rPr>
          <w:color w:val="000000"/>
          <w:szCs w:val="21"/>
        </w:rPr>
        <w:t>5.1服务目标：</w:t>
      </w:r>
      <w:r>
        <w:rPr>
          <w:rFonts w:hint="eastAsia"/>
        </w:rPr>
        <w:t>深入贯彻党的二十大以及二十届二中、三中全会精神，全面分析恭城油茶产业的发展情况，坚持全产业链集群式发展路径，进一步完善恭城油茶产业链，提升其价值链，提高产业整体效益，致力于把恭城油茶打造成为具有桂林特色、广西标识、世界影响力的茶饮产业。</w:t>
      </w:r>
    </w:p>
    <w:p w14:paraId="513FB2CF">
      <w:pPr>
        <w:spacing w:line="360" w:lineRule="auto"/>
        <w:rPr>
          <w:color w:val="000000"/>
          <w:szCs w:val="21"/>
        </w:rPr>
      </w:pPr>
      <w:r>
        <w:rPr>
          <w:color w:val="000000"/>
          <w:szCs w:val="21"/>
        </w:rPr>
        <w:t>5.2服务内容：</w:t>
      </w:r>
      <w:r>
        <w:rPr>
          <w:rFonts w:hint="eastAsia"/>
          <w:color w:val="000000"/>
          <w:szCs w:val="21"/>
        </w:rPr>
        <w:t>调研了解恭城油茶产业发展的基础与现状；分析恭城油茶存在的问题、面临的机遇和挑战；研究提出“十五五”恭城油茶重点发展基本思路、主要目标、重点任务和具体举措，形成专题发展规划。</w:t>
      </w:r>
    </w:p>
    <w:p w14:paraId="51D884A3">
      <w:pPr>
        <w:spacing w:line="360" w:lineRule="auto"/>
        <w:rPr>
          <w:color w:val="000000"/>
          <w:szCs w:val="21"/>
        </w:rPr>
      </w:pPr>
      <w:r>
        <w:rPr>
          <w:color w:val="000000"/>
          <w:szCs w:val="21"/>
        </w:rPr>
        <w:t>5.3拟投入人员要求：</w:t>
      </w:r>
      <w:r>
        <w:rPr>
          <w:rFonts w:hint="eastAsia"/>
          <w:color w:val="000000"/>
          <w:szCs w:val="21"/>
        </w:rPr>
        <w:t>（1）</w:t>
      </w:r>
      <w:r>
        <w:rPr>
          <w:color w:val="000000"/>
          <w:szCs w:val="21"/>
        </w:rPr>
        <w:t>项目负责人参与过类似课题或专项研究，拥有</w:t>
      </w:r>
      <w:r>
        <w:rPr>
          <w:rFonts w:hint="eastAsia"/>
          <w:color w:val="000000"/>
          <w:szCs w:val="21"/>
        </w:rPr>
        <w:t>正</w:t>
      </w:r>
      <w:r>
        <w:rPr>
          <w:color w:val="000000"/>
          <w:szCs w:val="21"/>
        </w:rPr>
        <w:t>高级职称</w:t>
      </w:r>
      <w:r>
        <w:rPr>
          <w:rFonts w:hint="eastAsia"/>
          <w:color w:val="000000"/>
          <w:szCs w:val="21"/>
        </w:rPr>
        <w:t>（需提供相关证书复印件）；</w:t>
      </w:r>
    </w:p>
    <w:p w14:paraId="68E8DE0C">
      <w:pPr>
        <w:numPr>
          <w:ilvl w:val="0"/>
          <w:numId w:val="1"/>
        </w:numPr>
        <w:spacing w:line="360" w:lineRule="auto"/>
        <w:rPr>
          <w:color w:val="000000"/>
          <w:szCs w:val="21"/>
        </w:rPr>
      </w:pPr>
      <w:r>
        <w:rPr>
          <w:rFonts w:hint="eastAsia"/>
          <w:color w:val="000000"/>
          <w:szCs w:val="21"/>
        </w:rPr>
        <w:t>课题组前3名主要研究成员（含</w:t>
      </w:r>
      <w:r>
        <w:rPr>
          <w:rFonts w:hint="eastAsia"/>
          <w:szCs w:val="21"/>
        </w:rPr>
        <w:t>项目</w:t>
      </w:r>
      <w:r>
        <w:rPr>
          <w:rFonts w:hint="eastAsia"/>
          <w:color w:val="000000"/>
          <w:szCs w:val="21"/>
        </w:rPr>
        <w:t>负责人）应为</w:t>
      </w:r>
      <w:r>
        <w:rPr>
          <w:rFonts w:hint="eastAsia"/>
          <w:szCs w:val="21"/>
        </w:rPr>
        <w:t>硕士研究生或以上学历</w:t>
      </w:r>
      <w:r>
        <w:rPr>
          <w:rFonts w:hint="eastAsia"/>
          <w:color w:val="000000"/>
          <w:szCs w:val="21"/>
        </w:rPr>
        <w:t>或具有高级或以上专业技术职称（二者满足其一即可，需提供相关证书复印件）。</w:t>
      </w:r>
    </w:p>
    <w:p w14:paraId="237E7C05">
      <w:pPr>
        <w:widowControl/>
        <w:spacing w:line="400" w:lineRule="exact"/>
        <w:rPr>
          <w:rFonts w:ascii="宋体" w:hAnsi="宋体" w:cs="宋体"/>
          <w:b/>
          <w:bCs/>
          <w:color w:val="000000"/>
          <w:kern w:val="0"/>
          <w:szCs w:val="21"/>
        </w:rPr>
      </w:pPr>
      <w:r>
        <w:rPr>
          <w:rFonts w:hint="eastAsia"/>
          <w:color w:val="000000"/>
          <w:szCs w:val="21"/>
        </w:rPr>
        <w:t>6.</w:t>
      </w:r>
      <w:r>
        <w:rPr>
          <w:rFonts w:hint="eastAsia" w:ascii="宋体" w:hAnsi="宋体" w:cs="宋体"/>
          <w:b/>
          <w:bCs/>
          <w:color w:val="000000"/>
          <w:kern w:val="0"/>
          <w:szCs w:val="21"/>
        </w:rPr>
        <w:t>成果验收</w:t>
      </w:r>
    </w:p>
    <w:p w14:paraId="01215CA2">
      <w:pPr>
        <w:widowControl/>
        <w:spacing w:line="400" w:lineRule="exact"/>
      </w:pPr>
      <w:r>
        <w:rPr>
          <w:rFonts w:hint="eastAsia"/>
          <w:color w:val="000000"/>
          <w:szCs w:val="21"/>
        </w:rPr>
        <w:t>6.1</w:t>
      </w:r>
      <w:r>
        <w:rPr>
          <w:rFonts w:hint="eastAsia"/>
        </w:rPr>
        <w:t>课题研究任务完成后，由采购人根据课题涉密等级，成立研究成果评审验收委员会，组织专家对课题研究成果进行评审验收。</w:t>
      </w:r>
    </w:p>
    <w:p w14:paraId="5742EE97">
      <w:pPr>
        <w:widowControl/>
        <w:spacing w:line="400" w:lineRule="exact"/>
      </w:pPr>
      <w:r>
        <w:rPr>
          <w:rFonts w:hint="eastAsia"/>
        </w:rPr>
        <w:t>6.2研究成果通过评审验收后，课题组必须报送如下材料的纸质版和电子版各1份：</w:t>
      </w:r>
    </w:p>
    <w:p w14:paraId="5FDFB5F4">
      <w:pPr>
        <w:widowControl/>
        <w:spacing w:line="400" w:lineRule="exact"/>
      </w:pPr>
      <w:r>
        <w:rPr>
          <w:rFonts w:hint="eastAsia"/>
        </w:rPr>
        <w:t>1.完成2万字左右的《恭城油茶特色产业高质量发展研究报告》</w:t>
      </w:r>
    </w:p>
    <w:p w14:paraId="63CC3F73">
      <w:pPr>
        <w:widowControl/>
        <w:spacing w:line="400" w:lineRule="exact"/>
      </w:pPr>
      <w:r>
        <w:rPr>
          <w:rFonts w:hint="eastAsia"/>
        </w:rPr>
        <w:t>2.完成5000字左右的《恭城油茶产业发展规划（2026-2030年）》（代拟稿）；</w:t>
      </w:r>
    </w:p>
    <w:p w14:paraId="7C5C44C9">
      <w:pPr>
        <w:widowControl/>
        <w:spacing w:line="400" w:lineRule="exact"/>
      </w:pPr>
      <w:r>
        <w:rPr>
          <w:rFonts w:hint="eastAsia"/>
        </w:rPr>
        <w:t>3.完成5000字以内的研究成果提要；</w:t>
      </w:r>
    </w:p>
    <w:p w14:paraId="17CF7BD0">
      <w:pPr>
        <w:widowControl/>
        <w:spacing w:line="400" w:lineRule="exact"/>
      </w:pPr>
      <w:r>
        <w:rPr>
          <w:rFonts w:hint="eastAsia"/>
        </w:rPr>
        <w:t>4.课题研究工作报告。</w:t>
      </w:r>
    </w:p>
    <w:p w14:paraId="037F190B">
      <w:pPr>
        <w:spacing w:line="360" w:lineRule="auto"/>
        <w:rPr>
          <w:color w:val="000000"/>
          <w:szCs w:val="21"/>
        </w:rPr>
      </w:pPr>
    </w:p>
    <w:p w14:paraId="2EB0C0D6">
      <w:pPr>
        <w:spacing w:line="360" w:lineRule="auto"/>
        <w:rPr>
          <w:b/>
          <w:color w:val="000000"/>
          <w:kern w:val="0"/>
          <w:sz w:val="28"/>
          <w:szCs w:val="28"/>
        </w:rPr>
      </w:pPr>
      <w:r>
        <w:rPr>
          <w:b/>
          <w:color w:val="000000"/>
          <w:kern w:val="0"/>
          <w:sz w:val="28"/>
          <w:szCs w:val="28"/>
        </w:rPr>
        <w:t>三、商务要求</w:t>
      </w:r>
    </w:p>
    <w:p w14:paraId="0340E2A4">
      <w:pPr>
        <w:spacing w:line="360" w:lineRule="auto"/>
        <w:rPr>
          <w:color w:val="000000"/>
          <w:szCs w:val="21"/>
        </w:rPr>
      </w:pPr>
      <w:r>
        <w:rPr>
          <w:color w:val="000000"/>
          <w:szCs w:val="21"/>
        </w:rPr>
        <w:t>1．报价要求</w:t>
      </w:r>
    </w:p>
    <w:p w14:paraId="378D5662">
      <w:pPr>
        <w:spacing w:line="360" w:lineRule="auto"/>
        <w:rPr>
          <w:color w:val="000000"/>
          <w:szCs w:val="21"/>
        </w:rPr>
      </w:pPr>
      <w:r>
        <w:rPr>
          <w:color w:val="000000"/>
          <w:szCs w:val="21"/>
        </w:rPr>
        <w:t>本次报价须为人民币报价，包含服务交付成果、设计、组织、策划、开发、调研、技术协助等类似服务内容的全部费用。对于本文件中明确列明必须报价的货物或服务，供应商应分别报价。对于本文件中未列明，而供应商认为必需的费用也需列入总报价。在合同实施时，采购人将不予支付成交供应商没有列入的项目费用，并认为此项目的费用已包括在响应总报价中。</w:t>
      </w:r>
    </w:p>
    <w:p w14:paraId="5B187D3C">
      <w:pPr>
        <w:spacing w:line="360" w:lineRule="auto"/>
        <w:rPr>
          <w:color w:val="000000"/>
          <w:szCs w:val="21"/>
        </w:rPr>
      </w:pPr>
      <w:r>
        <w:rPr>
          <w:color w:val="000000"/>
          <w:szCs w:val="21"/>
        </w:rPr>
        <w:t>2.合同签订日期</w:t>
      </w:r>
    </w:p>
    <w:p w14:paraId="70463C56">
      <w:pPr>
        <w:spacing w:line="360" w:lineRule="auto"/>
        <w:rPr>
          <w:i/>
          <w:color w:val="000000"/>
          <w:sz w:val="28"/>
          <w:szCs w:val="28"/>
        </w:rPr>
      </w:pPr>
      <w:r>
        <w:rPr>
          <w:color w:val="000000"/>
          <w:szCs w:val="21"/>
        </w:rPr>
        <w:t>成交通知书发出后25日内。</w:t>
      </w:r>
    </w:p>
    <w:p w14:paraId="6EA2F3F0">
      <w:pPr>
        <w:spacing w:line="360" w:lineRule="auto"/>
        <w:rPr>
          <w:color w:val="000000"/>
          <w:szCs w:val="21"/>
        </w:rPr>
      </w:pPr>
      <w:r>
        <w:rPr>
          <w:color w:val="000000"/>
          <w:szCs w:val="21"/>
        </w:rPr>
        <w:t>3.服务（实施）时间</w:t>
      </w:r>
    </w:p>
    <w:p w14:paraId="1CFD57F8">
      <w:pPr>
        <w:spacing w:line="360" w:lineRule="auto"/>
        <w:rPr>
          <w:color w:val="000000"/>
          <w:szCs w:val="21"/>
        </w:rPr>
      </w:pPr>
      <w:bookmarkStart w:id="25" w:name="_Hlk197905895"/>
      <w:bookmarkStart w:id="26" w:name="_Hlk132878479"/>
      <w:r>
        <w:rPr>
          <w:rFonts w:hint="eastAsia"/>
          <w:color w:val="000000"/>
          <w:kern w:val="0"/>
          <w:szCs w:val="21"/>
        </w:rPr>
        <w:t>自签订合同之日起至2025年12月底前结题验收。</w:t>
      </w:r>
      <w:bookmarkEnd w:id="25"/>
    </w:p>
    <w:bookmarkEnd w:id="26"/>
    <w:p w14:paraId="30B99FB0">
      <w:pPr>
        <w:spacing w:line="360" w:lineRule="auto"/>
        <w:rPr>
          <w:color w:val="000000"/>
          <w:szCs w:val="21"/>
        </w:rPr>
      </w:pPr>
      <w:r>
        <w:rPr>
          <w:color w:val="000000"/>
          <w:szCs w:val="21"/>
        </w:rPr>
        <w:t>4.服务地点</w:t>
      </w:r>
    </w:p>
    <w:p w14:paraId="4B602F35">
      <w:pPr>
        <w:spacing w:line="360" w:lineRule="auto"/>
        <w:rPr>
          <w:color w:val="000000"/>
          <w:szCs w:val="21"/>
        </w:rPr>
      </w:pPr>
      <w:r>
        <w:rPr>
          <w:color w:val="000000"/>
          <w:szCs w:val="21"/>
        </w:rPr>
        <w:t>采购人指定地点。</w:t>
      </w:r>
    </w:p>
    <w:p w14:paraId="4B51117B">
      <w:pPr>
        <w:spacing w:line="360" w:lineRule="auto"/>
        <w:rPr>
          <w:color w:val="000000"/>
          <w:szCs w:val="21"/>
        </w:rPr>
      </w:pPr>
      <w:r>
        <w:rPr>
          <w:color w:val="000000"/>
          <w:szCs w:val="21"/>
        </w:rPr>
        <w:t>5.验收标准</w:t>
      </w:r>
    </w:p>
    <w:p w14:paraId="3BEC8221">
      <w:pPr>
        <w:spacing w:line="360" w:lineRule="auto"/>
        <w:rPr>
          <w:color w:val="000000"/>
          <w:szCs w:val="21"/>
        </w:rPr>
      </w:pPr>
      <w:bookmarkStart w:id="27" w:name="_Hlk77607553"/>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bookmarkEnd w:id="27"/>
    <w:p w14:paraId="21ADDA62">
      <w:pPr>
        <w:spacing w:line="360" w:lineRule="auto"/>
        <w:rPr>
          <w:color w:val="000000"/>
          <w:szCs w:val="21"/>
        </w:rPr>
      </w:pPr>
      <w:r>
        <w:rPr>
          <w:color w:val="000000"/>
          <w:szCs w:val="21"/>
        </w:rPr>
        <w:t>6.服务标准、期限、效率</w:t>
      </w:r>
    </w:p>
    <w:p w14:paraId="3C2E1999">
      <w:pPr>
        <w:spacing w:line="360" w:lineRule="auto"/>
        <w:rPr>
          <w:color w:val="000000"/>
          <w:szCs w:val="21"/>
        </w:rPr>
      </w:pPr>
      <w:r>
        <w:rPr>
          <w:color w:val="000000"/>
          <w:szCs w:val="21"/>
        </w:rPr>
        <w:t>6.1成交供应商在服务期内应当为采购人提供以下技术支持和服务：</w:t>
      </w:r>
    </w:p>
    <w:p w14:paraId="041127A5">
      <w:pPr>
        <w:spacing w:line="360" w:lineRule="auto"/>
        <w:rPr>
          <w:color w:val="000000"/>
          <w:szCs w:val="21"/>
        </w:rPr>
      </w:pPr>
      <w:r>
        <w:rPr>
          <w:color w:val="000000"/>
          <w:szCs w:val="21"/>
        </w:rPr>
        <w:t>6.1.1电话咨询</w:t>
      </w:r>
    </w:p>
    <w:p w14:paraId="0939FB18">
      <w:pPr>
        <w:spacing w:line="360" w:lineRule="auto"/>
        <w:rPr>
          <w:color w:val="000000"/>
          <w:szCs w:val="21"/>
        </w:rPr>
      </w:pPr>
      <w:r>
        <w:rPr>
          <w:color w:val="000000"/>
          <w:szCs w:val="21"/>
        </w:rPr>
        <w:t>成交供应商应当为采购人提供技术援助电话，解答采购人在使用中遇到的问题，及时为采购人提出解决问题的建议。</w:t>
      </w:r>
    </w:p>
    <w:p w14:paraId="25D2E1EC">
      <w:pPr>
        <w:spacing w:line="360" w:lineRule="auto"/>
        <w:rPr>
          <w:color w:val="000000"/>
          <w:szCs w:val="21"/>
        </w:rPr>
      </w:pPr>
      <w:r>
        <w:rPr>
          <w:color w:val="000000"/>
          <w:szCs w:val="21"/>
        </w:rPr>
        <w:t>6.1.2现场响应</w:t>
      </w:r>
    </w:p>
    <w:p w14:paraId="3FB2BE85">
      <w:pPr>
        <w:spacing w:line="360" w:lineRule="auto"/>
        <w:rPr>
          <w:color w:val="000000"/>
          <w:szCs w:val="21"/>
        </w:rPr>
      </w:pPr>
      <w:r>
        <w:rPr>
          <w:color w:val="000000"/>
          <w:szCs w:val="21"/>
        </w:rPr>
        <w:t>采购人遇到使用或技术问题，电话咨询不能解决的，成交供应商应在4小时内到达现场进行处理。</w:t>
      </w:r>
    </w:p>
    <w:p w14:paraId="2025E34F">
      <w:pPr>
        <w:spacing w:line="360" w:lineRule="auto"/>
        <w:rPr>
          <w:color w:val="000000"/>
          <w:szCs w:val="21"/>
        </w:rPr>
      </w:pPr>
      <w:r>
        <w:rPr>
          <w:color w:val="000000"/>
          <w:szCs w:val="21"/>
        </w:rPr>
        <w:t>7.培训</w:t>
      </w:r>
    </w:p>
    <w:p w14:paraId="61A59105">
      <w:pPr>
        <w:spacing w:line="360" w:lineRule="auto"/>
        <w:rPr>
          <w:color w:val="000000"/>
          <w:szCs w:val="21"/>
        </w:rPr>
      </w:pPr>
      <w:r>
        <w:rPr>
          <w:color w:val="000000"/>
          <w:szCs w:val="21"/>
        </w:rPr>
        <w:t>供应商对其提供服务应尽培训义务。供应商应提供对采购人的基本培训，使采购人使用人员熟练掌握所培训内容，熟练掌握全部功能，培训的相关费用包括在响应报价中，采购人不再另行支付。</w:t>
      </w:r>
    </w:p>
    <w:p w14:paraId="4D561CE1">
      <w:pPr>
        <w:spacing w:line="360" w:lineRule="auto"/>
        <w:rPr>
          <w:color w:val="000000"/>
          <w:szCs w:val="21"/>
        </w:rPr>
      </w:pPr>
      <w:r>
        <w:rPr>
          <w:color w:val="000000"/>
          <w:szCs w:val="21"/>
        </w:rPr>
        <w:t>8.付款方式、时间及条件</w:t>
      </w:r>
    </w:p>
    <w:p w14:paraId="6862ED14">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30C82F2E">
      <w:pPr>
        <w:spacing w:line="360" w:lineRule="auto"/>
        <w:rPr>
          <w:color w:val="000000"/>
          <w:szCs w:val="21"/>
        </w:rPr>
      </w:pPr>
      <w:r>
        <w:rPr>
          <w:color w:val="000000"/>
          <w:szCs w:val="21"/>
        </w:rPr>
        <w:t>9.履约保证金</w:t>
      </w:r>
    </w:p>
    <w:p w14:paraId="13AB4627">
      <w:pPr>
        <w:spacing w:line="360" w:lineRule="auto"/>
        <w:rPr>
          <w:color w:val="000000"/>
          <w:szCs w:val="21"/>
        </w:rPr>
      </w:pPr>
      <w:r>
        <w:rPr>
          <w:color w:val="000000"/>
          <w:szCs w:val="21"/>
        </w:rPr>
        <w:t>详见</w:t>
      </w:r>
      <w:r>
        <w:rPr>
          <w:rFonts w:hint="eastAsia"/>
          <w:color w:val="000000"/>
          <w:szCs w:val="21"/>
        </w:rPr>
        <w:t>招标文件</w:t>
      </w:r>
      <w:r>
        <w:rPr>
          <w:color w:val="000000"/>
          <w:szCs w:val="21"/>
        </w:rPr>
        <w:t>合同主要条款格式部分</w:t>
      </w:r>
      <w:r>
        <w:rPr>
          <w:rFonts w:hint="eastAsia"/>
          <w:color w:val="000000"/>
          <w:szCs w:val="21"/>
        </w:rPr>
        <w:t>。</w:t>
      </w:r>
    </w:p>
    <w:p w14:paraId="1AD8ACEC">
      <w:pPr>
        <w:spacing w:line="360" w:lineRule="auto"/>
        <w:rPr>
          <w:b/>
          <w:color w:val="000000"/>
          <w:kern w:val="0"/>
          <w:sz w:val="28"/>
          <w:szCs w:val="28"/>
        </w:rPr>
      </w:pPr>
      <w:r>
        <w:rPr>
          <w:b/>
          <w:color w:val="000000"/>
          <w:kern w:val="0"/>
          <w:sz w:val="28"/>
          <w:szCs w:val="28"/>
        </w:rPr>
        <w:t>四、其他要求</w:t>
      </w:r>
    </w:p>
    <w:p w14:paraId="74ED8AA4">
      <w:pPr>
        <w:rPr>
          <w:b/>
          <w:color w:val="000000" w:themeColor="text1"/>
          <w14:textFill>
            <w14:solidFill>
              <w14:schemeClr w14:val="tx1"/>
            </w14:solidFill>
          </w14:textFill>
        </w:rPr>
      </w:pPr>
      <w:r>
        <w:rPr>
          <w:b/>
          <w:color w:val="000000"/>
        </w:rPr>
        <w:t>无</w:t>
      </w:r>
    </w:p>
    <w:p w14:paraId="5E730451">
      <w:pPr>
        <w:spacing w:line="528" w:lineRule="exact"/>
        <w:ind w:firstLine="210" w:firstLineChars="100"/>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 xml:space="preserve">附件1：                </w:t>
      </w:r>
    </w:p>
    <w:p w14:paraId="7D798DBC">
      <w:pPr>
        <w:spacing w:line="528" w:lineRule="exact"/>
        <w:ind w:firstLine="280" w:firstLineChars="100"/>
        <w:jc w:val="center"/>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中小微企业划型标准</w:t>
      </w:r>
    </w:p>
    <w:tbl>
      <w:tblPr>
        <w:tblStyle w:val="51"/>
        <w:tblW w:w="8706" w:type="dxa"/>
        <w:tblInd w:w="250" w:type="dxa"/>
        <w:tblLayout w:type="fixed"/>
        <w:tblCellMar>
          <w:top w:w="0" w:type="dxa"/>
          <w:left w:w="108" w:type="dxa"/>
          <w:bottom w:w="0" w:type="dxa"/>
          <w:right w:w="108" w:type="dxa"/>
        </w:tblCellMar>
      </w:tblPr>
      <w:tblGrid>
        <w:gridCol w:w="1446"/>
        <w:gridCol w:w="1701"/>
        <w:gridCol w:w="1134"/>
        <w:gridCol w:w="1846"/>
        <w:gridCol w:w="1570"/>
        <w:gridCol w:w="1009"/>
      </w:tblGrid>
      <w:tr w14:paraId="20EBA8A7">
        <w:tblPrEx>
          <w:tblCellMar>
            <w:top w:w="0" w:type="dxa"/>
            <w:left w:w="108" w:type="dxa"/>
            <w:bottom w:w="0" w:type="dxa"/>
            <w:right w:w="108" w:type="dxa"/>
          </w:tblCellMar>
        </w:tblPrEx>
        <w:trPr>
          <w:trHeight w:val="279" w:hRule="atLeast"/>
        </w:trPr>
        <w:tc>
          <w:tcPr>
            <w:tcW w:w="1446" w:type="dxa"/>
            <w:tcBorders>
              <w:top w:val="single" w:color="auto" w:sz="4" w:space="0"/>
              <w:left w:val="single" w:color="auto" w:sz="4" w:space="0"/>
              <w:bottom w:val="single" w:color="auto" w:sz="4" w:space="0"/>
              <w:right w:val="single" w:color="auto" w:sz="4" w:space="0"/>
            </w:tcBorders>
            <w:vAlign w:val="center"/>
          </w:tcPr>
          <w:p w14:paraId="3B3F5E3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行业名称</w:t>
            </w:r>
          </w:p>
        </w:tc>
        <w:tc>
          <w:tcPr>
            <w:tcW w:w="1701" w:type="dxa"/>
            <w:tcBorders>
              <w:top w:val="single" w:color="auto" w:sz="4" w:space="0"/>
              <w:left w:val="nil"/>
              <w:bottom w:val="single" w:color="auto" w:sz="4" w:space="0"/>
              <w:right w:val="single" w:color="auto" w:sz="4" w:space="0"/>
            </w:tcBorders>
            <w:vAlign w:val="center"/>
          </w:tcPr>
          <w:p w14:paraId="090EDD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指标名称</w:t>
            </w:r>
          </w:p>
        </w:tc>
        <w:tc>
          <w:tcPr>
            <w:tcW w:w="1134" w:type="dxa"/>
            <w:tcBorders>
              <w:top w:val="single" w:color="auto" w:sz="4" w:space="0"/>
              <w:left w:val="nil"/>
              <w:bottom w:val="single" w:color="auto" w:sz="4" w:space="0"/>
              <w:right w:val="single" w:color="auto" w:sz="4" w:space="0"/>
            </w:tcBorders>
            <w:vAlign w:val="center"/>
          </w:tcPr>
          <w:p w14:paraId="1A625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计量单位</w:t>
            </w:r>
          </w:p>
        </w:tc>
        <w:tc>
          <w:tcPr>
            <w:tcW w:w="1846" w:type="dxa"/>
            <w:tcBorders>
              <w:top w:val="single" w:color="auto" w:sz="4" w:space="0"/>
              <w:left w:val="nil"/>
              <w:bottom w:val="single" w:color="auto" w:sz="4" w:space="0"/>
              <w:right w:val="single" w:color="auto" w:sz="4" w:space="0"/>
            </w:tcBorders>
            <w:vAlign w:val="center"/>
          </w:tcPr>
          <w:p w14:paraId="4AD8A73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中型</w:t>
            </w:r>
          </w:p>
        </w:tc>
        <w:tc>
          <w:tcPr>
            <w:tcW w:w="1570" w:type="dxa"/>
            <w:tcBorders>
              <w:top w:val="single" w:color="auto" w:sz="4" w:space="0"/>
              <w:left w:val="nil"/>
              <w:bottom w:val="single" w:color="auto" w:sz="4" w:space="0"/>
              <w:right w:val="single" w:color="auto" w:sz="4" w:space="0"/>
            </w:tcBorders>
            <w:vAlign w:val="center"/>
          </w:tcPr>
          <w:p w14:paraId="7493B1C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小型</w:t>
            </w:r>
          </w:p>
        </w:tc>
        <w:tc>
          <w:tcPr>
            <w:tcW w:w="1009" w:type="dxa"/>
            <w:tcBorders>
              <w:top w:val="single" w:color="auto" w:sz="4" w:space="0"/>
              <w:left w:val="nil"/>
              <w:bottom w:val="single" w:color="auto" w:sz="4" w:space="0"/>
              <w:right w:val="single" w:color="auto" w:sz="4" w:space="0"/>
            </w:tcBorders>
            <w:vAlign w:val="center"/>
          </w:tcPr>
          <w:p w14:paraId="611941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微型</w:t>
            </w:r>
          </w:p>
        </w:tc>
      </w:tr>
      <w:tr w14:paraId="13A08239">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BB1DB8C">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农、林、牧、渔</w:t>
            </w:r>
          </w:p>
        </w:tc>
        <w:tc>
          <w:tcPr>
            <w:tcW w:w="1701" w:type="dxa"/>
            <w:tcBorders>
              <w:top w:val="nil"/>
              <w:left w:val="nil"/>
              <w:bottom w:val="single" w:color="auto" w:sz="4" w:space="0"/>
              <w:right w:val="single" w:color="auto" w:sz="4" w:space="0"/>
            </w:tcBorders>
            <w:vAlign w:val="center"/>
          </w:tcPr>
          <w:p w14:paraId="41404B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A9485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EE0231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47ADE3F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50≤Y＜500</w:t>
            </w:r>
          </w:p>
        </w:tc>
        <w:tc>
          <w:tcPr>
            <w:tcW w:w="1009" w:type="dxa"/>
            <w:tcBorders>
              <w:top w:val="nil"/>
              <w:left w:val="nil"/>
              <w:bottom w:val="single" w:color="auto" w:sz="4" w:space="0"/>
              <w:right w:val="single" w:color="auto" w:sz="4" w:space="0"/>
            </w:tcBorders>
            <w:vAlign w:val="center"/>
          </w:tcPr>
          <w:p w14:paraId="7510768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C5E8818">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FB0826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工业</w:t>
            </w:r>
          </w:p>
        </w:tc>
        <w:tc>
          <w:tcPr>
            <w:tcW w:w="1701" w:type="dxa"/>
            <w:tcBorders>
              <w:top w:val="nil"/>
              <w:left w:val="nil"/>
              <w:bottom w:val="single" w:color="auto" w:sz="4" w:space="0"/>
              <w:right w:val="single" w:color="auto" w:sz="4" w:space="0"/>
            </w:tcBorders>
            <w:vAlign w:val="center"/>
          </w:tcPr>
          <w:p w14:paraId="018663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B96DD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5CBE8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A93CBC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12FC83F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614A7FE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197EEDD">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CB36EB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AAB92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16F3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2000≤Y＜40000</w:t>
            </w:r>
          </w:p>
        </w:tc>
        <w:tc>
          <w:tcPr>
            <w:tcW w:w="1570" w:type="dxa"/>
            <w:tcBorders>
              <w:top w:val="nil"/>
              <w:left w:val="nil"/>
              <w:bottom w:val="single" w:color="auto" w:sz="4" w:space="0"/>
              <w:right w:val="single" w:color="auto" w:sz="4" w:space="0"/>
            </w:tcBorders>
            <w:vAlign w:val="center"/>
          </w:tcPr>
          <w:p w14:paraId="6279E3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300≤Y＜2000</w:t>
            </w:r>
          </w:p>
        </w:tc>
        <w:tc>
          <w:tcPr>
            <w:tcW w:w="1009" w:type="dxa"/>
            <w:tcBorders>
              <w:top w:val="nil"/>
              <w:left w:val="nil"/>
              <w:bottom w:val="single" w:color="auto" w:sz="4" w:space="0"/>
              <w:right w:val="single" w:color="auto" w:sz="4" w:space="0"/>
            </w:tcBorders>
            <w:vAlign w:val="center"/>
          </w:tcPr>
          <w:p w14:paraId="7926D1C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7E9754E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218CAC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建筑业</w:t>
            </w:r>
          </w:p>
        </w:tc>
        <w:tc>
          <w:tcPr>
            <w:tcW w:w="1701" w:type="dxa"/>
            <w:tcBorders>
              <w:top w:val="nil"/>
              <w:left w:val="nil"/>
              <w:bottom w:val="single" w:color="auto" w:sz="4" w:space="0"/>
              <w:right w:val="single" w:color="auto" w:sz="4" w:space="0"/>
            </w:tcBorders>
            <w:vAlign w:val="center"/>
          </w:tcPr>
          <w:p w14:paraId="0C273D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86208B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3F535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6000≤Y＜80000</w:t>
            </w:r>
          </w:p>
        </w:tc>
        <w:tc>
          <w:tcPr>
            <w:tcW w:w="1570" w:type="dxa"/>
            <w:tcBorders>
              <w:top w:val="nil"/>
              <w:left w:val="nil"/>
              <w:bottom w:val="single" w:color="auto" w:sz="4" w:space="0"/>
              <w:right w:val="single" w:color="auto" w:sz="4" w:space="0"/>
            </w:tcBorders>
            <w:vAlign w:val="center"/>
          </w:tcPr>
          <w:p w14:paraId="3112690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300≤Y＜6000</w:t>
            </w:r>
          </w:p>
        </w:tc>
        <w:tc>
          <w:tcPr>
            <w:tcW w:w="1009" w:type="dxa"/>
            <w:tcBorders>
              <w:top w:val="nil"/>
              <w:left w:val="nil"/>
              <w:bottom w:val="single" w:color="auto" w:sz="4" w:space="0"/>
              <w:right w:val="single" w:color="auto" w:sz="4" w:space="0"/>
            </w:tcBorders>
            <w:vAlign w:val="center"/>
          </w:tcPr>
          <w:p w14:paraId="2A544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Y＜300</w:t>
            </w:r>
          </w:p>
        </w:tc>
      </w:tr>
      <w:tr w14:paraId="15C28C9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EA2281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7DE80CE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4A432BD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DF5CD1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5000≤Z＜80000</w:t>
            </w:r>
          </w:p>
        </w:tc>
        <w:tc>
          <w:tcPr>
            <w:tcW w:w="1570" w:type="dxa"/>
            <w:tcBorders>
              <w:top w:val="nil"/>
              <w:left w:val="nil"/>
              <w:bottom w:val="single" w:color="auto" w:sz="4" w:space="0"/>
              <w:right w:val="single" w:color="auto" w:sz="4" w:space="0"/>
            </w:tcBorders>
            <w:vAlign w:val="center"/>
          </w:tcPr>
          <w:p w14:paraId="29CAD4F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300≤Z＜5000</w:t>
            </w:r>
          </w:p>
        </w:tc>
        <w:tc>
          <w:tcPr>
            <w:tcW w:w="1009" w:type="dxa"/>
            <w:tcBorders>
              <w:top w:val="nil"/>
              <w:left w:val="nil"/>
              <w:bottom w:val="single" w:color="auto" w:sz="4" w:space="0"/>
              <w:right w:val="single" w:color="auto" w:sz="4" w:space="0"/>
            </w:tcBorders>
            <w:vAlign w:val="center"/>
          </w:tcPr>
          <w:p w14:paraId="6558AB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Z＜300</w:t>
            </w:r>
          </w:p>
        </w:tc>
      </w:tr>
      <w:tr w14:paraId="6E794E67">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3977502">
            <w:pPr>
              <w:widowControl/>
              <w:ind w:firstLine="315" w:firstLineChars="150"/>
              <w:rPr>
                <w:color w:val="000000" w:themeColor="text1"/>
                <w:szCs w:val="21"/>
                <w14:textFill>
                  <w14:solidFill>
                    <w14:schemeClr w14:val="tx1"/>
                  </w14:solidFill>
                </w14:textFill>
              </w:rPr>
            </w:pPr>
            <w:r>
              <w:rPr>
                <w:color w:val="000000" w:themeColor="text1"/>
                <w:szCs w:val="21"/>
                <w14:textFill>
                  <w14:solidFill>
                    <w14:schemeClr w14:val="tx1"/>
                  </w14:solidFill>
                </w14:textFill>
              </w:rPr>
              <w:t>批发业</w:t>
            </w:r>
          </w:p>
        </w:tc>
        <w:tc>
          <w:tcPr>
            <w:tcW w:w="1701" w:type="dxa"/>
            <w:tcBorders>
              <w:top w:val="nil"/>
              <w:left w:val="nil"/>
              <w:bottom w:val="single" w:color="auto" w:sz="4" w:space="0"/>
              <w:right w:val="single" w:color="auto" w:sz="4" w:space="0"/>
            </w:tcBorders>
            <w:vAlign w:val="center"/>
          </w:tcPr>
          <w:p w14:paraId="4470C1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4CA29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AB85A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20≤X＜200</w:t>
            </w:r>
          </w:p>
        </w:tc>
        <w:tc>
          <w:tcPr>
            <w:tcW w:w="1570" w:type="dxa"/>
            <w:tcBorders>
              <w:top w:val="nil"/>
              <w:left w:val="nil"/>
              <w:bottom w:val="single" w:color="auto" w:sz="4" w:space="0"/>
              <w:right w:val="single" w:color="auto" w:sz="4" w:space="0"/>
            </w:tcBorders>
            <w:vAlign w:val="center"/>
          </w:tcPr>
          <w:p w14:paraId="1D6EC09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5≤X＜20</w:t>
            </w:r>
          </w:p>
        </w:tc>
        <w:tc>
          <w:tcPr>
            <w:tcW w:w="1009" w:type="dxa"/>
            <w:tcBorders>
              <w:top w:val="nil"/>
              <w:left w:val="nil"/>
              <w:bottom w:val="single" w:color="auto" w:sz="4" w:space="0"/>
              <w:right w:val="single" w:color="auto" w:sz="4" w:space="0"/>
            </w:tcBorders>
            <w:vAlign w:val="center"/>
          </w:tcPr>
          <w:p w14:paraId="3CDFBD9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X＜5</w:t>
            </w:r>
          </w:p>
        </w:tc>
      </w:tr>
      <w:tr w14:paraId="47CB0F2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3EC1AB9F">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6E1C35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E0E91A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4FF699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5000≤Y＜40000</w:t>
            </w:r>
          </w:p>
        </w:tc>
        <w:tc>
          <w:tcPr>
            <w:tcW w:w="1570" w:type="dxa"/>
            <w:tcBorders>
              <w:top w:val="nil"/>
              <w:left w:val="nil"/>
              <w:bottom w:val="single" w:color="auto" w:sz="4" w:space="0"/>
              <w:right w:val="single" w:color="auto" w:sz="4" w:space="0"/>
            </w:tcBorders>
            <w:vAlign w:val="center"/>
          </w:tcPr>
          <w:p w14:paraId="4265B1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009" w:type="dxa"/>
            <w:tcBorders>
              <w:top w:val="nil"/>
              <w:left w:val="nil"/>
              <w:bottom w:val="single" w:color="auto" w:sz="4" w:space="0"/>
              <w:right w:val="single" w:color="auto" w:sz="4" w:space="0"/>
            </w:tcBorders>
            <w:vAlign w:val="center"/>
          </w:tcPr>
          <w:p w14:paraId="5255FCA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Y＜1000</w:t>
            </w:r>
          </w:p>
        </w:tc>
      </w:tr>
      <w:tr w14:paraId="55F6AA2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54121022">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零售业</w:t>
            </w:r>
          </w:p>
        </w:tc>
        <w:tc>
          <w:tcPr>
            <w:tcW w:w="1701" w:type="dxa"/>
            <w:tcBorders>
              <w:top w:val="nil"/>
              <w:left w:val="nil"/>
              <w:bottom w:val="single" w:color="auto" w:sz="4" w:space="0"/>
              <w:right w:val="single" w:color="auto" w:sz="4" w:space="0"/>
            </w:tcBorders>
            <w:vAlign w:val="center"/>
          </w:tcPr>
          <w:p w14:paraId="5401B9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13912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6581A0E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50≤X＜300</w:t>
            </w:r>
          </w:p>
        </w:tc>
        <w:tc>
          <w:tcPr>
            <w:tcW w:w="1570" w:type="dxa"/>
            <w:tcBorders>
              <w:top w:val="nil"/>
              <w:left w:val="nil"/>
              <w:bottom w:val="single" w:color="auto" w:sz="4" w:space="0"/>
              <w:right w:val="single" w:color="auto" w:sz="4" w:space="0"/>
            </w:tcBorders>
            <w:vAlign w:val="center"/>
          </w:tcPr>
          <w:p w14:paraId="3907473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10≤X＜50</w:t>
            </w:r>
          </w:p>
        </w:tc>
        <w:tc>
          <w:tcPr>
            <w:tcW w:w="1009" w:type="dxa"/>
            <w:tcBorders>
              <w:top w:val="nil"/>
              <w:left w:val="nil"/>
              <w:bottom w:val="single" w:color="auto" w:sz="4" w:space="0"/>
              <w:right w:val="single" w:color="auto" w:sz="4" w:space="0"/>
            </w:tcBorders>
            <w:vAlign w:val="center"/>
          </w:tcPr>
          <w:p w14:paraId="6744D04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4B2A139E">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2E97D4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2778C4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3F4D02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86843C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500≤Y＜20000</w:t>
            </w:r>
          </w:p>
        </w:tc>
        <w:tc>
          <w:tcPr>
            <w:tcW w:w="1570" w:type="dxa"/>
            <w:tcBorders>
              <w:top w:val="nil"/>
              <w:left w:val="nil"/>
              <w:bottom w:val="single" w:color="auto" w:sz="4" w:space="0"/>
              <w:right w:val="single" w:color="auto" w:sz="4" w:space="0"/>
            </w:tcBorders>
            <w:vAlign w:val="center"/>
          </w:tcPr>
          <w:p w14:paraId="22FDF92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100≤Y＜500</w:t>
            </w:r>
          </w:p>
        </w:tc>
        <w:tc>
          <w:tcPr>
            <w:tcW w:w="1009" w:type="dxa"/>
            <w:tcBorders>
              <w:top w:val="nil"/>
              <w:left w:val="nil"/>
              <w:bottom w:val="single" w:color="auto" w:sz="4" w:space="0"/>
              <w:right w:val="single" w:color="auto" w:sz="4" w:space="0"/>
            </w:tcBorders>
            <w:vAlign w:val="center"/>
          </w:tcPr>
          <w:p w14:paraId="044AF87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673A490C">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83F64F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交通运输业</w:t>
            </w:r>
          </w:p>
        </w:tc>
        <w:tc>
          <w:tcPr>
            <w:tcW w:w="1701" w:type="dxa"/>
            <w:tcBorders>
              <w:top w:val="nil"/>
              <w:left w:val="nil"/>
              <w:bottom w:val="single" w:color="auto" w:sz="4" w:space="0"/>
              <w:right w:val="single" w:color="auto" w:sz="4" w:space="0"/>
            </w:tcBorders>
            <w:vAlign w:val="center"/>
          </w:tcPr>
          <w:p w14:paraId="23107BD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A6CD95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CDA31A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69AF87B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0DF7671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746AD8D">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1148F2">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2C2841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1F73558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6A44C1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3000≤Y＜30000</w:t>
            </w:r>
          </w:p>
        </w:tc>
        <w:tc>
          <w:tcPr>
            <w:tcW w:w="1570" w:type="dxa"/>
            <w:tcBorders>
              <w:top w:val="nil"/>
              <w:left w:val="nil"/>
              <w:bottom w:val="single" w:color="auto" w:sz="4" w:space="0"/>
              <w:right w:val="single" w:color="auto" w:sz="4" w:space="0"/>
            </w:tcBorders>
            <w:vAlign w:val="center"/>
          </w:tcPr>
          <w:p w14:paraId="08081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200≤Y＜3000</w:t>
            </w:r>
          </w:p>
        </w:tc>
        <w:tc>
          <w:tcPr>
            <w:tcW w:w="1009" w:type="dxa"/>
            <w:tcBorders>
              <w:top w:val="nil"/>
              <w:left w:val="nil"/>
              <w:bottom w:val="single" w:color="auto" w:sz="4" w:space="0"/>
              <w:right w:val="single" w:color="auto" w:sz="4" w:space="0"/>
            </w:tcBorders>
            <w:vAlign w:val="center"/>
          </w:tcPr>
          <w:p w14:paraId="393A291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w:t>
            </w:r>
          </w:p>
        </w:tc>
      </w:tr>
      <w:tr w14:paraId="5EAC22D1">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3D7CA01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仓储业</w:t>
            </w:r>
          </w:p>
        </w:tc>
        <w:tc>
          <w:tcPr>
            <w:tcW w:w="1701" w:type="dxa"/>
            <w:tcBorders>
              <w:top w:val="nil"/>
              <w:left w:val="nil"/>
              <w:bottom w:val="single" w:color="auto" w:sz="4" w:space="0"/>
              <w:right w:val="single" w:color="auto" w:sz="4" w:space="0"/>
            </w:tcBorders>
            <w:vAlign w:val="center"/>
          </w:tcPr>
          <w:p w14:paraId="7115553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5A73CD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798734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w:t>
            </w:r>
          </w:p>
        </w:tc>
        <w:tc>
          <w:tcPr>
            <w:tcW w:w="1570" w:type="dxa"/>
            <w:tcBorders>
              <w:top w:val="nil"/>
              <w:left w:val="nil"/>
              <w:bottom w:val="single" w:color="auto" w:sz="4" w:space="0"/>
              <w:right w:val="single" w:color="auto" w:sz="4" w:space="0"/>
            </w:tcBorders>
            <w:vAlign w:val="center"/>
          </w:tcPr>
          <w:p w14:paraId="1E8AE58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20≤X＜100</w:t>
            </w:r>
          </w:p>
        </w:tc>
        <w:tc>
          <w:tcPr>
            <w:tcW w:w="1009" w:type="dxa"/>
            <w:tcBorders>
              <w:top w:val="nil"/>
              <w:left w:val="nil"/>
              <w:bottom w:val="single" w:color="auto" w:sz="4" w:space="0"/>
              <w:right w:val="single" w:color="auto" w:sz="4" w:space="0"/>
            </w:tcBorders>
            <w:vAlign w:val="center"/>
          </w:tcPr>
          <w:p w14:paraId="519510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06CB505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0CC09175">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5298EDB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FE3CEB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17DD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1000≤Y＜30000</w:t>
            </w:r>
          </w:p>
        </w:tc>
        <w:tc>
          <w:tcPr>
            <w:tcW w:w="1570" w:type="dxa"/>
            <w:tcBorders>
              <w:top w:val="nil"/>
              <w:left w:val="nil"/>
              <w:bottom w:val="single" w:color="auto" w:sz="4" w:space="0"/>
              <w:right w:val="single" w:color="auto" w:sz="4" w:space="0"/>
            </w:tcBorders>
            <w:vAlign w:val="center"/>
          </w:tcPr>
          <w:p w14:paraId="03D69D4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5B5C80F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8DE37E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0D66C61">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邮政业</w:t>
            </w:r>
          </w:p>
        </w:tc>
        <w:tc>
          <w:tcPr>
            <w:tcW w:w="1701" w:type="dxa"/>
            <w:tcBorders>
              <w:top w:val="nil"/>
              <w:left w:val="nil"/>
              <w:bottom w:val="single" w:color="auto" w:sz="4" w:space="0"/>
              <w:right w:val="single" w:color="auto" w:sz="4" w:space="0"/>
            </w:tcBorders>
            <w:vAlign w:val="center"/>
          </w:tcPr>
          <w:p w14:paraId="7D089D5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4E8976E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A3B42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4543A23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20≤X＜300</w:t>
            </w:r>
          </w:p>
        </w:tc>
        <w:tc>
          <w:tcPr>
            <w:tcW w:w="1009" w:type="dxa"/>
            <w:tcBorders>
              <w:top w:val="nil"/>
              <w:left w:val="nil"/>
              <w:bottom w:val="single" w:color="auto" w:sz="4" w:space="0"/>
              <w:right w:val="single" w:color="auto" w:sz="4" w:space="0"/>
            </w:tcBorders>
            <w:vAlign w:val="center"/>
          </w:tcPr>
          <w:p w14:paraId="4EB24A6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X＜20</w:t>
            </w:r>
          </w:p>
        </w:tc>
      </w:tr>
      <w:tr w14:paraId="5B345FE2">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0126503">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CBA1F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B5FC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04F9EF2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2000≤Y＜30000</w:t>
            </w:r>
          </w:p>
        </w:tc>
        <w:tc>
          <w:tcPr>
            <w:tcW w:w="1570" w:type="dxa"/>
            <w:tcBorders>
              <w:top w:val="nil"/>
              <w:left w:val="nil"/>
              <w:bottom w:val="single" w:color="auto" w:sz="4" w:space="0"/>
              <w:right w:val="single" w:color="auto" w:sz="4" w:space="0"/>
            </w:tcBorders>
            <w:vAlign w:val="center"/>
          </w:tcPr>
          <w:p w14:paraId="035940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120B6B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1127E62A">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34F3FF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住宿业</w:t>
            </w:r>
          </w:p>
        </w:tc>
        <w:tc>
          <w:tcPr>
            <w:tcW w:w="1701" w:type="dxa"/>
            <w:tcBorders>
              <w:top w:val="nil"/>
              <w:left w:val="nil"/>
              <w:bottom w:val="single" w:color="auto" w:sz="4" w:space="0"/>
              <w:right w:val="single" w:color="auto" w:sz="4" w:space="0"/>
            </w:tcBorders>
            <w:vAlign w:val="center"/>
          </w:tcPr>
          <w:p w14:paraId="125598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8CA77C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0A61BEE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62E53A9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0F06C10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4624270">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2B58AB6">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9973D7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4A1DAD6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F9365C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04B5213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33C840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F5F466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89B7FE7">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餐饮业</w:t>
            </w:r>
          </w:p>
        </w:tc>
        <w:tc>
          <w:tcPr>
            <w:tcW w:w="1701" w:type="dxa"/>
            <w:tcBorders>
              <w:top w:val="nil"/>
              <w:left w:val="nil"/>
              <w:bottom w:val="single" w:color="auto" w:sz="4" w:space="0"/>
              <w:right w:val="single" w:color="auto" w:sz="4" w:space="0"/>
            </w:tcBorders>
            <w:vAlign w:val="center"/>
          </w:tcPr>
          <w:p w14:paraId="3086AA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39391BA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5EE614C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3BB80AF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1E892B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2FDE774B">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551DA4DB">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D4A368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531BCCF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6C93D2D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2000≤Y＜10000</w:t>
            </w:r>
          </w:p>
        </w:tc>
        <w:tc>
          <w:tcPr>
            <w:tcW w:w="1570" w:type="dxa"/>
            <w:tcBorders>
              <w:top w:val="nil"/>
              <w:left w:val="nil"/>
              <w:bottom w:val="single" w:color="auto" w:sz="4" w:space="0"/>
              <w:right w:val="single" w:color="auto" w:sz="4" w:space="0"/>
            </w:tcBorders>
            <w:vAlign w:val="center"/>
          </w:tcPr>
          <w:p w14:paraId="7E0D30A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100≤Y＜2000</w:t>
            </w:r>
          </w:p>
        </w:tc>
        <w:tc>
          <w:tcPr>
            <w:tcW w:w="1009" w:type="dxa"/>
            <w:tcBorders>
              <w:top w:val="nil"/>
              <w:left w:val="nil"/>
              <w:bottom w:val="single" w:color="auto" w:sz="4" w:space="0"/>
              <w:right w:val="single" w:color="auto" w:sz="4" w:space="0"/>
            </w:tcBorders>
            <w:vAlign w:val="center"/>
          </w:tcPr>
          <w:p w14:paraId="5B10D59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01F6FC0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4933AA3">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信息传输业</w:t>
            </w:r>
          </w:p>
        </w:tc>
        <w:tc>
          <w:tcPr>
            <w:tcW w:w="1701" w:type="dxa"/>
            <w:tcBorders>
              <w:top w:val="nil"/>
              <w:left w:val="nil"/>
              <w:bottom w:val="single" w:color="auto" w:sz="4" w:space="0"/>
              <w:right w:val="single" w:color="auto" w:sz="4" w:space="0"/>
            </w:tcBorders>
            <w:vAlign w:val="center"/>
          </w:tcPr>
          <w:p w14:paraId="1F3D302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6CC66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D02F6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100≤X＜2000</w:t>
            </w:r>
          </w:p>
        </w:tc>
        <w:tc>
          <w:tcPr>
            <w:tcW w:w="1570" w:type="dxa"/>
            <w:tcBorders>
              <w:top w:val="nil"/>
              <w:left w:val="nil"/>
              <w:bottom w:val="single" w:color="auto" w:sz="4" w:space="0"/>
              <w:right w:val="single" w:color="auto" w:sz="4" w:space="0"/>
            </w:tcBorders>
            <w:vAlign w:val="center"/>
          </w:tcPr>
          <w:p w14:paraId="65B9DA2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5F34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80CA645">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7B30464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604FD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87F8FB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0B85D1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1000≤Y＜100000</w:t>
            </w:r>
          </w:p>
        </w:tc>
        <w:tc>
          <w:tcPr>
            <w:tcW w:w="1570" w:type="dxa"/>
            <w:tcBorders>
              <w:top w:val="nil"/>
              <w:left w:val="nil"/>
              <w:bottom w:val="single" w:color="auto" w:sz="4" w:space="0"/>
              <w:right w:val="single" w:color="auto" w:sz="4" w:space="0"/>
            </w:tcBorders>
            <w:vAlign w:val="center"/>
          </w:tcPr>
          <w:p w14:paraId="5BD8AC8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100≤Y＜1000</w:t>
            </w:r>
          </w:p>
        </w:tc>
        <w:tc>
          <w:tcPr>
            <w:tcW w:w="1009" w:type="dxa"/>
            <w:tcBorders>
              <w:top w:val="nil"/>
              <w:left w:val="nil"/>
              <w:bottom w:val="single" w:color="auto" w:sz="4" w:space="0"/>
              <w:right w:val="single" w:color="auto" w:sz="4" w:space="0"/>
            </w:tcBorders>
            <w:vAlign w:val="center"/>
          </w:tcPr>
          <w:p w14:paraId="22606B9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47C3850">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48538F2A">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软件和信息技术服务业</w:t>
            </w:r>
          </w:p>
        </w:tc>
        <w:tc>
          <w:tcPr>
            <w:tcW w:w="1701" w:type="dxa"/>
            <w:tcBorders>
              <w:top w:val="nil"/>
              <w:left w:val="nil"/>
              <w:bottom w:val="single" w:color="auto" w:sz="4" w:space="0"/>
              <w:right w:val="single" w:color="auto" w:sz="4" w:space="0"/>
            </w:tcBorders>
            <w:vAlign w:val="center"/>
          </w:tcPr>
          <w:p w14:paraId="48A81FE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74DC3B4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3FDBF22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73E4D14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2C3C685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381B5331">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C8912F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41A8F5D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09EBA20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2FB3C27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1000≤Y＜10000</w:t>
            </w:r>
          </w:p>
        </w:tc>
        <w:tc>
          <w:tcPr>
            <w:tcW w:w="1570" w:type="dxa"/>
            <w:tcBorders>
              <w:top w:val="nil"/>
              <w:left w:val="nil"/>
              <w:bottom w:val="single" w:color="auto" w:sz="4" w:space="0"/>
              <w:right w:val="single" w:color="auto" w:sz="4" w:space="0"/>
            </w:tcBorders>
            <w:vAlign w:val="center"/>
          </w:tcPr>
          <w:p w14:paraId="1E38BDA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50≤Y＜1000</w:t>
            </w:r>
          </w:p>
        </w:tc>
        <w:tc>
          <w:tcPr>
            <w:tcW w:w="1009" w:type="dxa"/>
            <w:tcBorders>
              <w:top w:val="nil"/>
              <w:left w:val="nil"/>
              <w:bottom w:val="single" w:color="auto" w:sz="4" w:space="0"/>
              <w:right w:val="single" w:color="auto" w:sz="4" w:space="0"/>
            </w:tcBorders>
            <w:vAlign w:val="center"/>
          </w:tcPr>
          <w:p w14:paraId="01D088C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w:t>
            </w:r>
          </w:p>
        </w:tc>
      </w:tr>
      <w:tr w14:paraId="716A318E">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0B535B0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房地产开发经营</w:t>
            </w:r>
          </w:p>
        </w:tc>
        <w:tc>
          <w:tcPr>
            <w:tcW w:w="1701" w:type="dxa"/>
            <w:tcBorders>
              <w:top w:val="nil"/>
              <w:left w:val="nil"/>
              <w:bottom w:val="single" w:color="auto" w:sz="4" w:space="0"/>
              <w:right w:val="single" w:color="auto" w:sz="4" w:space="0"/>
            </w:tcBorders>
            <w:vAlign w:val="center"/>
          </w:tcPr>
          <w:p w14:paraId="17D870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6551EE7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133519B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1000≤Y＜200000</w:t>
            </w:r>
          </w:p>
        </w:tc>
        <w:tc>
          <w:tcPr>
            <w:tcW w:w="1570" w:type="dxa"/>
            <w:tcBorders>
              <w:top w:val="nil"/>
              <w:left w:val="nil"/>
              <w:bottom w:val="single" w:color="auto" w:sz="4" w:space="0"/>
              <w:right w:val="single" w:color="auto" w:sz="4" w:space="0"/>
            </w:tcBorders>
            <w:vAlign w:val="center"/>
          </w:tcPr>
          <w:p w14:paraId="7728C2A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100≤X＜1000</w:t>
            </w:r>
          </w:p>
        </w:tc>
        <w:tc>
          <w:tcPr>
            <w:tcW w:w="1009" w:type="dxa"/>
            <w:tcBorders>
              <w:top w:val="nil"/>
              <w:left w:val="nil"/>
              <w:bottom w:val="single" w:color="auto" w:sz="4" w:space="0"/>
              <w:right w:val="single" w:color="auto" w:sz="4" w:space="0"/>
            </w:tcBorders>
            <w:vAlign w:val="center"/>
          </w:tcPr>
          <w:p w14:paraId="71C0181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369ABF4A">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11FBFBC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0AF64654">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24F4B9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B8B39B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5000≤Z＜10000</w:t>
            </w:r>
          </w:p>
        </w:tc>
        <w:tc>
          <w:tcPr>
            <w:tcW w:w="1570" w:type="dxa"/>
            <w:tcBorders>
              <w:top w:val="nil"/>
              <w:left w:val="nil"/>
              <w:bottom w:val="single" w:color="auto" w:sz="4" w:space="0"/>
              <w:right w:val="single" w:color="auto" w:sz="4" w:space="0"/>
            </w:tcBorders>
            <w:vAlign w:val="center"/>
          </w:tcPr>
          <w:p w14:paraId="0731E0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2000≤Y＜5000</w:t>
            </w:r>
          </w:p>
        </w:tc>
        <w:tc>
          <w:tcPr>
            <w:tcW w:w="1009" w:type="dxa"/>
            <w:tcBorders>
              <w:top w:val="nil"/>
              <w:left w:val="nil"/>
              <w:bottom w:val="single" w:color="auto" w:sz="4" w:space="0"/>
              <w:right w:val="single" w:color="auto" w:sz="4" w:space="0"/>
            </w:tcBorders>
            <w:vAlign w:val="center"/>
          </w:tcPr>
          <w:p w14:paraId="1F8118A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Y＜2000</w:t>
            </w:r>
          </w:p>
        </w:tc>
      </w:tr>
      <w:tr w14:paraId="69409624">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69A95BD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物业管理</w:t>
            </w:r>
          </w:p>
        </w:tc>
        <w:tc>
          <w:tcPr>
            <w:tcW w:w="1701" w:type="dxa"/>
            <w:tcBorders>
              <w:top w:val="nil"/>
              <w:left w:val="nil"/>
              <w:bottom w:val="single" w:color="auto" w:sz="4" w:space="0"/>
              <w:right w:val="single" w:color="auto" w:sz="4" w:space="0"/>
            </w:tcBorders>
            <w:vAlign w:val="center"/>
          </w:tcPr>
          <w:p w14:paraId="213423EA">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68528A5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1913C1D">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300≤X＜1000</w:t>
            </w:r>
          </w:p>
        </w:tc>
        <w:tc>
          <w:tcPr>
            <w:tcW w:w="1570" w:type="dxa"/>
            <w:tcBorders>
              <w:top w:val="nil"/>
              <w:left w:val="nil"/>
              <w:bottom w:val="single" w:color="auto" w:sz="4" w:space="0"/>
              <w:right w:val="single" w:color="auto" w:sz="4" w:space="0"/>
            </w:tcBorders>
            <w:vAlign w:val="center"/>
          </w:tcPr>
          <w:p w14:paraId="7BBBF395">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009" w:type="dxa"/>
            <w:tcBorders>
              <w:top w:val="nil"/>
              <w:left w:val="nil"/>
              <w:bottom w:val="single" w:color="auto" w:sz="4" w:space="0"/>
              <w:right w:val="single" w:color="auto" w:sz="4" w:space="0"/>
            </w:tcBorders>
            <w:vAlign w:val="center"/>
          </w:tcPr>
          <w:p w14:paraId="747C8D2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X＜100</w:t>
            </w:r>
          </w:p>
        </w:tc>
      </w:tr>
      <w:tr w14:paraId="1D75017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6DCCD617">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663E2996">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营业收入（Y）</w:t>
            </w:r>
          </w:p>
        </w:tc>
        <w:tc>
          <w:tcPr>
            <w:tcW w:w="1134" w:type="dxa"/>
            <w:tcBorders>
              <w:top w:val="nil"/>
              <w:left w:val="nil"/>
              <w:bottom w:val="single" w:color="auto" w:sz="4" w:space="0"/>
              <w:right w:val="single" w:color="auto" w:sz="4" w:space="0"/>
            </w:tcBorders>
            <w:vAlign w:val="center"/>
          </w:tcPr>
          <w:p w14:paraId="79CE5BC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7CA4880F">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1000≤Y＜5000</w:t>
            </w:r>
          </w:p>
        </w:tc>
        <w:tc>
          <w:tcPr>
            <w:tcW w:w="1570" w:type="dxa"/>
            <w:tcBorders>
              <w:top w:val="nil"/>
              <w:left w:val="nil"/>
              <w:bottom w:val="single" w:color="auto" w:sz="4" w:space="0"/>
              <w:right w:val="single" w:color="auto" w:sz="4" w:space="0"/>
            </w:tcBorders>
            <w:vAlign w:val="center"/>
          </w:tcPr>
          <w:p w14:paraId="4F04977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500≤Y＜1000</w:t>
            </w:r>
          </w:p>
        </w:tc>
        <w:tc>
          <w:tcPr>
            <w:tcW w:w="1009" w:type="dxa"/>
            <w:tcBorders>
              <w:top w:val="nil"/>
              <w:left w:val="nil"/>
              <w:bottom w:val="single" w:color="auto" w:sz="4" w:space="0"/>
              <w:right w:val="single" w:color="auto" w:sz="4" w:space="0"/>
            </w:tcBorders>
            <w:vAlign w:val="center"/>
          </w:tcPr>
          <w:p w14:paraId="7E339F5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Y＜500</w:t>
            </w:r>
          </w:p>
        </w:tc>
      </w:tr>
      <w:tr w14:paraId="746E38A2">
        <w:tblPrEx>
          <w:tblCellMar>
            <w:top w:w="0" w:type="dxa"/>
            <w:left w:w="108" w:type="dxa"/>
            <w:bottom w:w="0" w:type="dxa"/>
            <w:right w:w="108" w:type="dxa"/>
          </w:tblCellMar>
        </w:tblPrEx>
        <w:trPr>
          <w:trHeight w:val="220" w:hRule="atLeast"/>
        </w:trPr>
        <w:tc>
          <w:tcPr>
            <w:tcW w:w="1446" w:type="dxa"/>
            <w:vMerge w:val="restart"/>
            <w:tcBorders>
              <w:top w:val="nil"/>
              <w:left w:val="single" w:color="auto" w:sz="4" w:space="0"/>
              <w:bottom w:val="single" w:color="auto" w:sz="4" w:space="0"/>
              <w:right w:val="single" w:color="auto" w:sz="4" w:space="0"/>
            </w:tcBorders>
            <w:vAlign w:val="bottom"/>
          </w:tcPr>
          <w:p w14:paraId="2CC6B81B">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租赁和商务服务业</w:t>
            </w:r>
          </w:p>
        </w:tc>
        <w:tc>
          <w:tcPr>
            <w:tcW w:w="1701" w:type="dxa"/>
            <w:tcBorders>
              <w:top w:val="nil"/>
              <w:left w:val="nil"/>
              <w:bottom w:val="single" w:color="auto" w:sz="4" w:space="0"/>
              <w:right w:val="single" w:color="auto" w:sz="4" w:space="0"/>
            </w:tcBorders>
            <w:vAlign w:val="center"/>
          </w:tcPr>
          <w:p w14:paraId="5E91B74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173105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4EBED98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0AAAFE9C">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5CF66ADB">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r w14:paraId="6B2BB33C">
        <w:tblPrEx>
          <w:tblCellMar>
            <w:top w:w="0" w:type="dxa"/>
            <w:left w:w="108" w:type="dxa"/>
            <w:bottom w:w="0" w:type="dxa"/>
            <w:right w:w="108" w:type="dxa"/>
          </w:tblCellMar>
        </w:tblPrEx>
        <w:trPr>
          <w:trHeight w:val="220" w:hRule="atLeast"/>
        </w:trPr>
        <w:tc>
          <w:tcPr>
            <w:tcW w:w="1446" w:type="dxa"/>
            <w:vMerge w:val="continue"/>
            <w:tcBorders>
              <w:top w:val="nil"/>
              <w:left w:val="single" w:color="auto" w:sz="4" w:space="0"/>
              <w:bottom w:val="single" w:color="auto" w:sz="4" w:space="0"/>
              <w:right w:val="single" w:color="auto" w:sz="4" w:space="0"/>
            </w:tcBorders>
            <w:vAlign w:val="center"/>
          </w:tcPr>
          <w:p w14:paraId="437FA054">
            <w:pPr>
              <w:widowControl/>
              <w:jc w:val="left"/>
              <w:rPr>
                <w:color w:val="000000" w:themeColor="text1"/>
                <w:szCs w:val="21"/>
                <w14:textFill>
                  <w14:solidFill>
                    <w14:schemeClr w14:val="tx1"/>
                  </w14:solidFill>
                </w14:textFill>
              </w:rPr>
            </w:pPr>
          </w:p>
        </w:tc>
        <w:tc>
          <w:tcPr>
            <w:tcW w:w="1701" w:type="dxa"/>
            <w:tcBorders>
              <w:top w:val="nil"/>
              <w:left w:val="nil"/>
              <w:bottom w:val="single" w:color="auto" w:sz="4" w:space="0"/>
              <w:right w:val="single" w:color="auto" w:sz="4" w:space="0"/>
            </w:tcBorders>
            <w:vAlign w:val="center"/>
          </w:tcPr>
          <w:p w14:paraId="12368B90">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资产总额（Z）</w:t>
            </w:r>
          </w:p>
        </w:tc>
        <w:tc>
          <w:tcPr>
            <w:tcW w:w="1134" w:type="dxa"/>
            <w:tcBorders>
              <w:top w:val="nil"/>
              <w:left w:val="nil"/>
              <w:bottom w:val="single" w:color="auto" w:sz="4" w:space="0"/>
              <w:right w:val="single" w:color="auto" w:sz="4" w:space="0"/>
            </w:tcBorders>
            <w:vAlign w:val="center"/>
          </w:tcPr>
          <w:p w14:paraId="5194CD0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万元</w:t>
            </w:r>
          </w:p>
        </w:tc>
        <w:tc>
          <w:tcPr>
            <w:tcW w:w="1846" w:type="dxa"/>
            <w:tcBorders>
              <w:top w:val="nil"/>
              <w:left w:val="nil"/>
              <w:bottom w:val="single" w:color="auto" w:sz="4" w:space="0"/>
              <w:right w:val="single" w:color="auto" w:sz="4" w:space="0"/>
            </w:tcBorders>
            <w:vAlign w:val="center"/>
          </w:tcPr>
          <w:p w14:paraId="54899A52">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8000≤Z＜120000</w:t>
            </w:r>
          </w:p>
        </w:tc>
        <w:tc>
          <w:tcPr>
            <w:tcW w:w="1570" w:type="dxa"/>
            <w:tcBorders>
              <w:top w:val="nil"/>
              <w:left w:val="nil"/>
              <w:bottom w:val="single" w:color="auto" w:sz="4" w:space="0"/>
              <w:right w:val="single" w:color="auto" w:sz="4" w:space="0"/>
            </w:tcBorders>
            <w:vAlign w:val="center"/>
          </w:tcPr>
          <w:p w14:paraId="3DF21867">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100≤Z＜8000</w:t>
            </w:r>
          </w:p>
        </w:tc>
        <w:tc>
          <w:tcPr>
            <w:tcW w:w="1009" w:type="dxa"/>
            <w:tcBorders>
              <w:top w:val="nil"/>
              <w:left w:val="nil"/>
              <w:bottom w:val="single" w:color="auto" w:sz="4" w:space="0"/>
              <w:right w:val="single" w:color="auto" w:sz="4" w:space="0"/>
            </w:tcBorders>
            <w:vAlign w:val="center"/>
          </w:tcPr>
          <w:p w14:paraId="0B9EEE6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Y＜100</w:t>
            </w:r>
          </w:p>
        </w:tc>
      </w:tr>
      <w:tr w14:paraId="21004CCA">
        <w:tblPrEx>
          <w:tblCellMar>
            <w:top w:w="0" w:type="dxa"/>
            <w:left w:w="108" w:type="dxa"/>
            <w:bottom w:w="0" w:type="dxa"/>
            <w:right w:w="108" w:type="dxa"/>
          </w:tblCellMar>
        </w:tblPrEx>
        <w:trPr>
          <w:trHeight w:val="220" w:hRule="atLeast"/>
        </w:trPr>
        <w:tc>
          <w:tcPr>
            <w:tcW w:w="1446" w:type="dxa"/>
            <w:tcBorders>
              <w:top w:val="nil"/>
              <w:left w:val="single" w:color="auto" w:sz="4" w:space="0"/>
              <w:bottom w:val="single" w:color="auto" w:sz="4" w:space="0"/>
              <w:right w:val="single" w:color="auto" w:sz="4" w:space="0"/>
            </w:tcBorders>
            <w:vAlign w:val="bottom"/>
          </w:tcPr>
          <w:p w14:paraId="06880740">
            <w:pPr>
              <w:widowControl/>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其他未列明行业</w:t>
            </w:r>
          </w:p>
        </w:tc>
        <w:tc>
          <w:tcPr>
            <w:tcW w:w="1701" w:type="dxa"/>
            <w:tcBorders>
              <w:top w:val="nil"/>
              <w:left w:val="nil"/>
              <w:bottom w:val="single" w:color="auto" w:sz="4" w:space="0"/>
              <w:right w:val="single" w:color="auto" w:sz="4" w:space="0"/>
            </w:tcBorders>
            <w:vAlign w:val="center"/>
          </w:tcPr>
          <w:p w14:paraId="2B8ADEDE">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从业人员（X）</w:t>
            </w:r>
          </w:p>
        </w:tc>
        <w:tc>
          <w:tcPr>
            <w:tcW w:w="1134" w:type="dxa"/>
            <w:tcBorders>
              <w:top w:val="nil"/>
              <w:left w:val="nil"/>
              <w:bottom w:val="single" w:color="auto" w:sz="4" w:space="0"/>
              <w:right w:val="single" w:color="auto" w:sz="4" w:space="0"/>
            </w:tcBorders>
            <w:vAlign w:val="center"/>
          </w:tcPr>
          <w:p w14:paraId="0994C278">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人</w:t>
            </w:r>
          </w:p>
        </w:tc>
        <w:tc>
          <w:tcPr>
            <w:tcW w:w="1846" w:type="dxa"/>
            <w:tcBorders>
              <w:top w:val="nil"/>
              <w:left w:val="nil"/>
              <w:bottom w:val="single" w:color="auto" w:sz="4" w:space="0"/>
              <w:right w:val="single" w:color="auto" w:sz="4" w:space="0"/>
            </w:tcBorders>
            <w:vAlign w:val="center"/>
          </w:tcPr>
          <w:p w14:paraId="2AF52493">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100≤X＜300</w:t>
            </w:r>
          </w:p>
        </w:tc>
        <w:tc>
          <w:tcPr>
            <w:tcW w:w="1570" w:type="dxa"/>
            <w:tcBorders>
              <w:top w:val="nil"/>
              <w:left w:val="nil"/>
              <w:bottom w:val="single" w:color="auto" w:sz="4" w:space="0"/>
              <w:right w:val="single" w:color="auto" w:sz="4" w:space="0"/>
            </w:tcBorders>
            <w:vAlign w:val="center"/>
          </w:tcPr>
          <w:p w14:paraId="1988F0F9">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10≤X＜100</w:t>
            </w:r>
          </w:p>
        </w:tc>
        <w:tc>
          <w:tcPr>
            <w:tcW w:w="1009" w:type="dxa"/>
            <w:tcBorders>
              <w:top w:val="nil"/>
              <w:left w:val="nil"/>
              <w:bottom w:val="single" w:color="auto" w:sz="4" w:space="0"/>
              <w:right w:val="single" w:color="auto" w:sz="4" w:space="0"/>
            </w:tcBorders>
            <w:vAlign w:val="center"/>
          </w:tcPr>
          <w:p w14:paraId="35914491">
            <w:pPr>
              <w:widowControl/>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X＜10</w:t>
            </w:r>
          </w:p>
        </w:tc>
      </w:tr>
    </w:tbl>
    <w:p w14:paraId="238E9A41">
      <w:pPr>
        <w:spacing w:line="360" w:lineRule="auto"/>
        <w:ind w:firstLine="525" w:firstLineChars="250"/>
        <w:rPr>
          <w:color w:val="000000" w:themeColor="text1"/>
          <w:szCs w:val="21"/>
          <w14:textFill>
            <w14:solidFill>
              <w14:schemeClr w14:val="tx1"/>
            </w14:solidFill>
          </w14:textFill>
        </w:rPr>
      </w:pPr>
      <w:r>
        <w:rPr>
          <w:color w:val="000000" w:themeColor="text1"/>
          <w:szCs w:val="21"/>
          <w14:textFill>
            <w14:solidFill>
              <w14:schemeClr w14:val="tx1"/>
            </w14:solidFill>
          </w14:textFill>
        </w:rPr>
        <w:t>说明：上述标准参照《关于印发中小企业划型标准规定的通知》（工信部联企业[2011]300号），大型、中型和小型企业须同时满足所列指标的下限，否则下划一档；微型企业只须满足所列指标中的一项即可。</w:t>
      </w:r>
    </w:p>
    <w:p w14:paraId="30C08449">
      <w:pPr>
        <w:spacing w:line="360" w:lineRule="auto"/>
        <w:rPr>
          <w:color w:val="000000" w:themeColor="text1"/>
          <w:sz w:val="28"/>
          <w:szCs w:val="28"/>
          <w14:textFill>
            <w14:solidFill>
              <w14:schemeClr w14:val="tx1"/>
            </w14:solidFill>
          </w14:textFill>
        </w:rPr>
      </w:pPr>
      <w:r>
        <w:rPr>
          <w:color w:val="000000" w:themeColor="text1"/>
          <w:szCs w:val="21"/>
          <w14:textFill>
            <w14:solidFill>
              <w14:schemeClr w14:val="tx1"/>
            </w14:solidFill>
          </w14:textFill>
        </w:rPr>
        <w:br w:type="page"/>
      </w:r>
      <w:r>
        <w:rPr>
          <w:color w:val="000000" w:themeColor="text1"/>
          <w:sz w:val="28"/>
          <w:szCs w:val="28"/>
          <w14:textFill>
            <w14:solidFill>
              <w14:schemeClr w14:val="tx1"/>
            </w14:solidFill>
          </w14:textFill>
        </w:rPr>
        <w:t>附件2：</w:t>
      </w:r>
    </w:p>
    <w:p w14:paraId="649FA1BC">
      <w:pPr>
        <w:spacing w:line="360" w:lineRule="auto"/>
        <w:rPr>
          <w:color w:val="000000" w:themeColor="text1"/>
          <w:szCs w:val="21"/>
          <w14:textFill>
            <w14:solidFill>
              <w14:schemeClr w14:val="tx1"/>
            </w14:solidFill>
          </w14:textFill>
        </w:rPr>
        <w:sectPr>
          <w:footerReference r:id="rId14" w:type="first"/>
          <w:headerReference r:id="rId12" w:type="default"/>
          <w:footerReference r:id="rId13" w:type="default"/>
          <w:pgSz w:w="11906" w:h="16838"/>
          <w:pgMar w:top="851" w:right="1134" w:bottom="1134" w:left="1418" w:header="851" w:footer="737" w:gutter="0"/>
          <w:cols w:space="720" w:num="1"/>
          <w:docGrid w:linePitch="312" w:charSpace="0"/>
        </w:sectPr>
      </w:pPr>
      <w:r>
        <w:rPr>
          <w:color w:val="000000" w:themeColor="text1"/>
          <w:position w:val="-335"/>
          <w:sz w:val="20"/>
          <w:szCs w:val="20"/>
          <w14:textFill>
            <w14:solidFill>
              <w14:schemeClr w14:val="tx1"/>
            </w14:solidFill>
          </w14:textFill>
        </w:rPr>
        <w:drawing>
          <wp:anchor distT="0" distB="0" distL="114300" distR="114300" simplePos="0" relativeHeight="251659264" behindDoc="0" locked="0" layoutInCell="1" allowOverlap="1">
            <wp:simplePos x="0" y="0"/>
            <wp:positionH relativeFrom="column">
              <wp:posOffset>1905</wp:posOffset>
            </wp:positionH>
            <wp:positionV relativeFrom="paragraph">
              <wp:posOffset>204470</wp:posOffset>
            </wp:positionV>
            <wp:extent cx="5573395" cy="812546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573395" cy="8125460"/>
                    </a:xfrm>
                    <a:prstGeom prst="rect">
                      <a:avLst/>
                    </a:prstGeom>
                    <a:noFill/>
                    <a:ln>
                      <a:noFill/>
                    </a:ln>
                    <a:effectLst/>
                  </pic:spPr>
                </pic:pic>
              </a:graphicData>
            </a:graphic>
          </wp:anchor>
        </w:drawing>
      </w:r>
    </w:p>
    <w:bookmarkEnd w:id="21"/>
    <w:bookmarkEnd w:id="22"/>
    <w:p w14:paraId="5B0C927F">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28" w:name="_Toc139710079"/>
      <w:r>
        <w:rPr>
          <w:rFonts w:ascii="Times New Roman" w:hAnsi="Times New Roman" w:cs="Times New Roman"/>
          <w:color w:val="000000" w:themeColor="text1"/>
          <w:sz w:val="32"/>
          <w:szCs w:val="32"/>
          <w14:textFill>
            <w14:solidFill>
              <w14:schemeClr w14:val="tx1"/>
            </w14:solidFill>
          </w14:textFill>
        </w:rPr>
        <w:t>第三章  供应商须知</w:t>
      </w:r>
      <w:bookmarkEnd w:id="28"/>
      <w:bookmarkStart w:id="29" w:name="_Toc254970526"/>
      <w:bookmarkStart w:id="30" w:name="_Toc254970667"/>
    </w:p>
    <w:p w14:paraId="0C5CECE1">
      <w:pPr>
        <w:pStyle w:val="3"/>
        <w:spacing w:before="40" w:after="40"/>
        <w:jc w:val="center"/>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供应商须知前附表</w:t>
      </w:r>
      <w:bookmarkEnd w:id="29"/>
      <w:bookmarkEnd w:id="30"/>
      <w:bookmarkStart w:id="31" w:name="_投标人须知前附表"/>
      <w:bookmarkEnd w:id="31"/>
      <w:bookmarkStart w:id="32" w:name="_Hlk19088833"/>
    </w:p>
    <w:tbl>
      <w:tblPr>
        <w:tblStyle w:val="51"/>
        <w:tblW w:w="9214"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7"/>
        <w:gridCol w:w="1248"/>
        <w:gridCol w:w="7229"/>
      </w:tblGrid>
      <w:tr w14:paraId="56ECA4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737" w:type="dxa"/>
            <w:tcBorders>
              <w:top w:val="single" w:color="auto" w:sz="4" w:space="0"/>
              <w:left w:val="single" w:color="auto" w:sz="4" w:space="0"/>
              <w:bottom w:val="single" w:color="auto" w:sz="4" w:space="0"/>
              <w:right w:val="single" w:color="auto" w:sz="4" w:space="0"/>
            </w:tcBorders>
            <w:vAlign w:val="center"/>
          </w:tcPr>
          <w:p w14:paraId="63F825F0">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条款号</w:t>
            </w:r>
          </w:p>
        </w:tc>
        <w:tc>
          <w:tcPr>
            <w:tcW w:w="1248" w:type="dxa"/>
            <w:tcBorders>
              <w:top w:val="single" w:color="auto" w:sz="4" w:space="0"/>
              <w:left w:val="single" w:color="auto" w:sz="4" w:space="0"/>
              <w:bottom w:val="single" w:color="auto" w:sz="4" w:space="0"/>
              <w:right w:val="single" w:color="auto" w:sz="4" w:space="0"/>
            </w:tcBorders>
            <w:vAlign w:val="center"/>
          </w:tcPr>
          <w:p w14:paraId="41D45CDA">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要点</w:t>
            </w:r>
          </w:p>
        </w:tc>
        <w:tc>
          <w:tcPr>
            <w:tcW w:w="7229" w:type="dxa"/>
            <w:tcBorders>
              <w:top w:val="single" w:color="auto" w:sz="4" w:space="0"/>
              <w:left w:val="single" w:color="auto" w:sz="4" w:space="0"/>
              <w:bottom w:val="single" w:color="auto" w:sz="4" w:space="0"/>
              <w:right w:val="single" w:color="auto" w:sz="4" w:space="0"/>
            </w:tcBorders>
            <w:vAlign w:val="center"/>
          </w:tcPr>
          <w:p w14:paraId="0AFAE9EB">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内容、要求</w:t>
            </w:r>
          </w:p>
        </w:tc>
      </w:tr>
      <w:tr w14:paraId="4B968E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737" w:type="dxa"/>
            <w:tcBorders>
              <w:top w:val="single" w:color="auto" w:sz="4" w:space="0"/>
              <w:left w:val="single" w:color="auto" w:sz="4" w:space="0"/>
              <w:bottom w:val="single" w:color="auto" w:sz="4" w:space="0"/>
              <w:right w:val="single" w:color="auto" w:sz="4" w:space="0"/>
            </w:tcBorders>
            <w:vAlign w:val="center"/>
          </w:tcPr>
          <w:p w14:paraId="4F652654">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1.3.1</w:t>
            </w:r>
          </w:p>
        </w:tc>
        <w:tc>
          <w:tcPr>
            <w:tcW w:w="1248" w:type="dxa"/>
            <w:tcBorders>
              <w:top w:val="single" w:color="auto" w:sz="4" w:space="0"/>
              <w:left w:val="single" w:color="auto" w:sz="4" w:space="0"/>
              <w:bottom w:val="single" w:color="auto" w:sz="4" w:space="0"/>
              <w:right w:val="single" w:color="auto" w:sz="4" w:space="0"/>
            </w:tcBorders>
            <w:vAlign w:val="center"/>
          </w:tcPr>
          <w:p w14:paraId="767C358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项目基本信息</w:t>
            </w:r>
          </w:p>
        </w:tc>
        <w:tc>
          <w:tcPr>
            <w:tcW w:w="7229" w:type="dxa"/>
            <w:tcBorders>
              <w:top w:val="single" w:color="auto" w:sz="4" w:space="0"/>
              <w:left w:val="single" w:color="auto" w:sz="4" w:space="0"/>
              <w:bottom w:val="single" w:color="auto" w:sz="4" w:space="0"/>
              <w:right w:val="single" w:color="auto" w:sz="4" w:space="0"/>
            </w:tcBorders>
            <w:vAlign w:val="center"/>
          </w:tcPr>
          <w:p w14:paraId="161DC9F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w:t>
            </w:r>
            <w:r>
              <w:rPr>
                <w:rFonts w:hint="eastAsia"/>
                <w:color w:val="000000" w:themeColor="text1"/>
                <w:szCs w:val="21"/>
                <w14:textFill>
                  <w14:solidFill>
                    <w14:schemeClr w14:val="tx1"/>
                  </w14:solidFill>
                </w14:textFill>
              </w:rPr>
              <w:t>自治区工业和信息化厅2025年规划与课题</w:t>
            </w:r>
          </w:p>
          <w:p w14:paraId="0FDAE23A">
            <w:pPr>
              <w:spacing w:line="300" w:lineRule="exact"/>
              <w:jc w:val="left"/>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项目编号：</w:t>
            </w:r>
            <w:r>
              <w:rPr>
                <w:rFonts w:hint="eastAsia"/>
                <w:color w:val="000000" w:themeColor="text1"/>
                <w:szCs w:val="21"/>
                <w:lang w:eastAsia="zh-CN"/>
                <w14:textFill>
                  <w14:solidFill>
                    <w14:schemeClr w14:val="tx1"/>
                  </w14:solidFill>
                </w14:textFill>
              </w:rPr>
              <w:t>GXZC2025-G3-001249-GZZX</w:t>
            </w:r>
          </w:p>
          <w:p w14:paraId="5B25937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采购计划号： </w:t>
            </w:r>
          </w:p>
        </w:tc>
      </w:tr>
      <w:tr w14:paraId="3E9BD7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737" w:type="dxa"/>
            <w:tcBorders>
              <w:top w:val="single" w:color="auto" w:sz="4" w:space="0"/>
              <w:left w:val="single" w:color="auto" w:sz="4" w:space="0"/>
              <w:bottom w:val="single" w:color="auto" w:sz="4" w:space="0"/>
              <w:right w:val="single" w:color="auto" w:sz="4" w:space="0"/>
            </w:tcBorders>
            <w:vAlign w:val="center"/>
          </w:tcPr>
          <w:p w14:paraId="69E3AC4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1.3.2</w:t>
            </w:r>
          </w:p>
        </w:tc>
        <w:tc>
          <w:tcPr>
            <w:tcW w:w="1248" w:type="dxa"/>
            <w:tcBorders>
              <w:top w:val="single" w:color="auto" w:sz="4" w:space="0"/>
              <w:left w:val="single" w:color="auto" w:sz="4" w:space="0"/>
              <w:bottom w:val="single" w:color="auto" w:sz="4" w:space="0"/>
              <w:right w:val="single" w:color="auto" w:sz="4" w:space="0"/>
            </w:tcBorders>
            <w:vAlign w:val="center"/>
          </w:tcPr>
          <w:p w14:paraId="5E557CE8">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采购方式</w:t>
            </w:r>
          </w:p>
        </w:tc>
        <w:tc>
          <w:tcPr>
            <w:tcW w:w="7229" w:type="dxa"/>
            <w:tcBorders>
              <w:top w:val="single" w:color="auto" w:sz="4" w:space="0"/>
              <w:left w:val="single" w:color="auto" w:sz="4" w:space="0"/>
              <w:bottom w:val="single" w:color="auto" w:sz="4" w:space="0"/>
              <w:right w:val="single" w:color="auto" w:sz="4" w:space="0"/>
            </w:tcBorders>
            <w:vAlign w:val="center"/>
          </w:tcPr>
          <w:p w14:paraId="10A5AAF3">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公开招标</w:t>
            </w:r>
            <w:r>
              <w:rPr>
                <w:color w:val="000000" w:themeColor="text1"/>
                <w:szCs w:val="21"/>
                <w14:textFill>
                  <w14:solidFill>
                    <w14:schemeClr w14:val="tx1"/>
                  </w14:solidFill>
                </w14:textFill>
              </w:rPr>
              <w:t>。</w:t>
            </w:r>
          </w:p>
        </w:tc>
      </w:tr>
      <w:tr w14:paraId="347F80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7BA78F0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1.4</w:t>
            </w:r>
          </w:p>
        </w:tc>
        <w:tc>
          <w:tcPr>
            <w:tcW w:w="1248" w:type="dxa"/>
            <w:tcBorders>
              <w:top w:val="single" w:color="auto" w:sz="4" w:space="0"/>
              <w:left w:val="single" w:color="auto" w:sz="4" w:space="0"/>
              <w:bottom w:val="single" w:color="auto" w:sz="4" w:space="0"/>
              <w:right w:val="single" w:color="auto" w:sz="4" w:space="0"/>
            </w:tcBorders>
            <w:vAlign w:val="center"/>
          </w:tcPr>
          <w:p w14:paraId="6626386F">
            <w:pPr>
              <w:spacing w:line="300" w:lineRule="exact"/>
              <w:jc w:val="center"/>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促进中小企业发展措施</w:t>
            </w:r>
          </w:p>
        </w:tc>
        <w:tc>
          <w:tcPr>
            <w:tcW w:w="7229" w:type="dxa"/>
            <w:tcBorders>
              <w:top w:val="single" w:color="auto" w:sz="4" w:space="0"/>
              <w:left w:val="single" w:color="auto" w:sz="4" w:space="0"/>
              <w:bottom w:val="single" w:color="auto" w:sz="4" w:space="0"/>
              <w:right w:val="single" w:color="auto" w:sz="4" w:space="0"/>
            </w:tcBorders>
            <w:vAlign w:val="center"/>
          </w:tcPr>
          <w:p w14:paraId="0C22F78D">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46C3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A7F714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1.5.1</w:t>
            </w:r>
          </w:p>
        </w:tc>
        <w:tc>
          <w:tcPr>
            <w:tcW w:w="1248" w:type="dxa"/>
            <w:tcBorders>
              <w:top w:val="single" w:color="auto" w:sz="4" w:space="0"/>
              <w:left w:val="single" w:color="auto" w:sz="4" w:space="0"/>
              <w:bottom w:val="single" w:color="auto" w:sz="4" w:space="0"/>
              <w:right w:val="single" w:color="auto" w:sz="4" w:space="0"/>
            </w:tcBorders>
            <w:vAlign w:val="center"/>
          </w:tcPr>
          <w:p w14:paraId="262AA111">
            <w:pPr>
              <w:spacing w:line="300" w:lineRule="exact"/>
              <w:jc w:val="center"/>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供应商资格条件</w:t>
            </w:r>
          </w:p>
        </w:tc>
        <w:tc>
          <w:tcPr>
            <w:tcW w:w="7229" w:type="dxa"/>
            <w:tcBorders>
              <w:top w:val="single" w:color="auto" w:sz="4" w:space="0"/>
              <w:left w:val="single" w:color="auto" w:sz="4" w:space="0"/>
              <w:bottom w:val="single" w:color="auto" w:sz="4" w:space="0"/>
              <w:right w:val="single" w:color="auto" w:sz="4" w:space="0"/>
            </w:tcBorders>
            <w:vAlign w:val="center"/>
          </w:tcPr>
          <w:p w14:paraId="4C71D9F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5DE470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6" w:hRule="atLeast"/>
        </w:trPr>
        <w:tc>
          <w:tcPr>
            <w:tcW w:w="737" w:type="dxa"/>
            <w:tcBorders>
              <w:top w:val="single" w:color="auto" w:sz="4" w:space="0"/>
              <w:left w:val="single" w:color="auto" w:sz="4" w:space="0"/>
              <w:right w:val="single" w:color="auto" w:sz="4" w:space="0"/>
            </w:tcBorders>
            <w:vAlign w:val="center"/>
          </w:tcPr>
          <w:p w14:paraId="448DB23F">
            <w:pPr>
              <w:spacing w:line="300" w:lineRule="exact"/>
              <w:jc w:val="center"/>
              <w:rPr>
                <w:b/>
                <w:color w:val="000000" w:themeColor="text1"/>
                <w:szCs w:val="21"/>
                <w14:textFill>
                  <w14:solidFill>
                    <w14:schemeClr w14:val="tx1"/>
                  </w14:solidFill>
                </w14:textFill>
              </w:rPr>
            </w:pPr>
            <w:bookmarkStart w:id="33" w:name="_Hlk85555568"/>
            <w:r>
              <w:rPr>
                <w:b/>
                <w:color w:val="000000" w:themeColor="text1"/>
                <w:szCs w:val="21"/>
                <w14:textFill>
                  <w14:solidFill>
                    <w14:schemeClr w14:val="tx1"/>
                  </w14:solidFill>
                </w14:textFill>
              </w:rPr>
              <w:t>1.5.3</w:t>
            </w:r>
          </w:p>
        </w:tc>
        <w:tc>
          <w:tcPr>
            <w:tcW w:w="1248" w:type="dxa"/>
            <w:tcBorders>
              <w:top w:val="single" w:color="auto" w:sz="4" w:space="0"/>
              <w:left w:val="single" w:color="auto" w:sz="4" w:space="0"/>
              <w:right w:val="single" w:color="auto" w:sz="4" w:space="0"/>
            </w:tcBorders>
            <w:vAlign w:val="center"/>
          </w:tcPr>
          <w:p w14:paraId="0AFBE226">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联合体</w:t>
            </w:r>
          </w:p>
        </w:tc>
        <w:tc>
          <w:tcPr>
            <w:tcW w:w="7229" w:type="dxa"/>
            <w:tcBorders>
              <w:top w:val="single" w:color="auto" w:sz="4" w:space="0"/>
              <w:left w:val="single" w:color="auto" w:sz="4" w:space="0"/>
              <w:right w:val="single" w:color="auto" w:sz="4" w:space="0"/>
            </w:tcBorders>
            <w:vAlign w:val="center"/>
          </w:tcPr>
          <w:p w14:paraId="7C1F755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是否接受联合体详见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bookmarkEnd w:id="33"/>
      <w:tr w14:paraId="4DAAA7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1FAAA106">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1.6</w:t>
            </w:r>
          </w:p>
        </w:tc>
        <w:tc>
          <w:tcPr>
            <w:tcW w:w="1248" w:type="dxa"/>
            <w:tcBorders>
              <w:top w:val="single" w:color="auto" w:sz="4" w:space="0"/>
              <w:left w:val="single" w:color="auto" w:sz="4" w:space="0"/>
              <w:bottom w:val="single" w:color="auto" w:sz="4" w:space="0"/>
              <w:right w:val="single" w:color="auto" w:sz="4" w:space="0"/>
            </w:tcBorders>
            <w:vAlign w:val="center"/>
          </w:tcPr>
          <w:p w14:paraId="6FF02CE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踏勘</w:t>
            </w:r>
          </w:p>
        </w:tc>
        <w:tc>
          <w:tcPr>
            <w:tcW w:w="7229" w:type="dxa"/>
            <w:tcBorders>
              <w:top w:val="single" w:color="auto" w:sz="4" w:space="0"/>
              <w:left w:val="single" w:color="auto" w:sz="4" w:space="0"/>
              <w:bottom w:val="single" w:color="auto" w:sz="4" w:space="0"/>
              <w:right w:val="single" w:color="auto" w:sz="4" w:space="0"/>
            </w:tcBorders>
            <w:vAlign w:val="center"/>
          </w:tcPr>
          <w:p w14:paraId="6BF7B64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否   □是</w:t>
            </w:r>
          </w:p>
          <w:p w14:paraId="19193862">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踏勘时间： </w:t>
            </w:r>
            <w:r>
              <w:rPr>
                <w:color w:val="000000" w:themeColor="text1"/>
                <w:szCs w:val="21"/>
                <w:u w:val="single"/>
                <w14:textFill>
                  <w14:solidFill>
                    <w14:schemeClr w14:val="tx1"/>
                  </w14:solidFill>
                </w14:textFill>
              </w:rPr>
              <w:t xml:space="preserve">             </w:t>
            </w:r>
          </w:p>
          <w:p w14:paraId="7794D90C">
            <w:pPr>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 xml:space="preserve">踏勘地点： </w:t>
            </w:r>
            <w:r>
              <w:rPr>
                <w:color w:val="000000" w:themeColor="text1"/>
                <w:szCs w:val="21"/>
                <w:u w:val="single"/>
                <w14:textFill>
                  <w14:solidFill>
                    <w14:schemeClr w14:val="tx1"/>
                  </w14:solidFill>
                </w14:textFill>
              </w:rPr>
              <w:t xml:space="preserve">          </w:t>
            </w:r>
          </w:p>
          <w:p w14:paraId="24578C3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踏勘要求：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tc>
      </w:tr>
      <w:tr w14:paraId="306B79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37" w:type="dxa"/>
            <w:tcBorders>
              <w:top w:val="single" w:color="auto" w:sz="4" w:space="0"/>
              <w:left w:val="single" w:color="auto" w:sz="4" w:space="0"/>
              <w:bottom w:val="single" w:color="auto" w:sz="4" w:space="0"/>
              <w:right w:val="single" w:color="auto" w:sz="4" w:space="0"/>
            </w:tcBorders>
            <w:vAlign w:val="center"/>
          </w:tcPr>
          <w:p w14:paraId="26FB93D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1.7.2</w:t>
            </w:r>
          </w:p>
        </w:tc>
        <w:tc>
          <w:tcPr>
            <w:tcW w:w="1248" w:type="dxa"/>
            <w:tcBorders>
              <w:top w:val="single" w:color="auto" w:sz="4" w:space="0"/>
              <w:left w:val="single" w:color="auto" w:sz="4" w:space="0"/>
              <w:bottom w:val="single" w:color="auto" w:sz="4" w:space="0"/>
              <w:right w:val="single" w:color="auto" w:sz="4" w:space="0"/>
            </w:tcBorders>
            <w:vAlign w:val="center"/>
          </w:tcPr>
          <w:p w14:paraId="1C636D68">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分包</w:t>
            </w:r>
          </w:p>
        </w:tc>
        <w:tc>
          <w:tcPr>
            <w:tcW w:w="7229" w:type="dxa"/>
            <w:tcBorders>
              <w:top w:val="single" w:color="auto" w:sz="4" w:space="0"/>
              <w:left w:val="single" w:color="auto" w:sz="4" w:space="0"/>
              <w:bottom w:val="single" w:color="auto" w:sz="4" w:space="0"/>
              <w:right w:val="single" w:color="auto" w:sz="4" w:space="0"/>
            </w:tcBorders>
            <w:vAlign w:val="center"/>
          </w:tcPr>
          <w:p w14:paraId="2D690181">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是否接受分包详见</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tc>
      </w:tr>
      <w:tr w14:paraId="670CE01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2629691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1DB1DB72">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澄清、修改</w:t>
            </w:r>
          </w:p>
        </w:tc>
        <w:tc>
          <w:tcPr>
            <w:tcW w:w="7229" w:type="dxa"/>
            <w:tcBorders>
              <w:top w:val="single" w:color="auto" w:sz="4" w:space="0"/>
              <w:left w:val="single" w:color="auto" w:sz="4" w:space="0"/>
              <w:bottom w:val="single" w:color="auto" w:sz="4" w:space="0"/>
              <w:right w:val="single" w:color="auto" w:sz="4" w:space="0"/>
            </w:tcBorders>
            <w:vAlign w:val="center"/>
          </w:tcPr>
          <w:p w14:paraId="4B3C6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公告发布媒介发布。</w:t>
            </w:r>
          </w:p>
        </w:tc>
      </w:tr>
      <w:tr w14:paraId="260CF1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0" w:hRule="atLeast"/>
        </w:trPr>
        <w:tc>
          <w:tcPr>
            <w:tcW w:w="737" w:type="dxa"/>
            <w:tcBorders>
              <w:top w:val="single" w:color="auto" w:sz="4" w:space="0"/>
              <w:left w:val="single" w:color="auto" w:sz="4" w:space="0"/>
              <w:bottom w:val="single" w:color="auto" w:sz="4" w:space="0"/>
              <w:right w:val="single" w:color="auto" w:sz="4" w:space="0"/>
            </w:tcBorders>
            <w:vAlign w:val="center"/>
          </w:tcPr>
          <w:p w14:paraId="73FDC119">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2.3</w:t>
            </w:r>
          </w:p>
        </w:tc>
        <w:tc>
          <w:tcPr>
            <w:tcW w:w="1248" w:type="dxa"/>
            <w:tcBorders>
              <w:top w:val="single" w:color="auto" w:sz="4" w:space="0"/>
              <w:left w:val="single" w:color="auto" w:sz="4" w:space="0"/>
              <w:bottom w:val="single" w:color="auto" w:sz="4" w:space="0"/>
              <w:right w:val="single" w:color="auto" w:sz="4" w:space="0"/>
            </w:tcBorders>
            <w:vAlign w:val="center"/>
          </w:tcPr>
          <w:p w14:paraId="68E5C7C0">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确认收到澄清、修改发布的方式</w:t>
            </w:r>
          </w:p>
        </w:tc>
        <w:tc>
          <w:tcPr>
            <w:tcW w:w="7229" w:type="dxa"/>
            <w:tcBorders>
              <w:top w:val="single" w:color="auto" w:sz="4" w:space="0"/>
              <w:left w:val="single" w:color="auto" w:sz="4" w:space="0"/>
              <w:bottom w:val="single" w:color="auto" w:sz="4" w:space="0"/>
              <w:right w:val="single" w:color="auto" w:sz="4" w:space="0"/>
            </w:tcBorders>
            <w:vAlign w:val="center"/>
          </w:tcPr>
          <w:p w14:paraId="522D11B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澄清、修改文件自</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公告发布媒体发布之日起，视为供应商已收到该澄清、修改。供应商未及时关注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公告发布媒体造成的损失，由供应商自行负责。</w:t>
            </w:r>
          </w:p>
        </w:tc>
      </w:tr>
      <w:tr w14:paraId="575E73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9" w:hRule="atLeast"/>
        </w:trPr>
        <w:tc>
          <w:tcPr>
            <w:tcW w:w="737" w:type="dxa"/>
            <w:tcBorders>
              <w:top w:val="single" w:color="auto" w:sz="4" w:space="0"/>
              <w:left w:val="single" w:color="auto" w:sz="4" w:space="0"/>
              <w:bottom w:val="single" w:color="auto" w:sz="4" w:space="0"/>
              <w:right w:val="single" w:color="auto" w:sz="4" w:space="0"/>
            </w:tcBorders>
            <w:vAlign w:val="center"/>
          </w:tcPr>
          <w:p w14:paraId="5987235B">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3.4.1</w:t>
            </w:r>
          </w:p>
        </w:tc>
        <w:tc>
          <w:tcPr>
            <w:tcW w:w="1248" w:type="dxa"/>
            <w:tcBorders>
              <w:top w:val="single" w:color="auto" w:sz="4" w:space="0"/>
              <w:left w:val="single" w:color="auto" w:sz="4" w:space="0"/>
              <w:bottom w:val="single" w:color="auto" w:sz="4" w:space="0"/>
              <w:right w:val="single" w:color="auto" w:sz="4" w:space="0"/>
            </w:tcBorders>
            <w:vAlign w:val="center"/>
          </w:tcPr>
          <w:p w14:paraId="30645265">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7229" w:type="dxa"/>
            <w:tcBorders>
              <w:top w:val="single" w:color="auto" w:sz="4" w:space="0"/>
              <w:left w:val="single" w:color="auto" w:sz="4" w:space="0"/>
              <w:bottom w:val="single" w:color="auto" w:sz="4" w:space="0"/>
              <w:right w:val="single" w:color="auto" w:sz="4" w:space="0"/>
            </w:tcBorders>
            <w:vAlign w:val="center"/>
          </w:tcPr>
          <w:p w14:paraId="13B9BB9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响应截止之日起90天。</w:t>
            </w:r>
          </w:p>
        </w:tc>
      </w:tr>
      <w:tr w14:paraId="6B7B8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7" w:type="dxa"/>
            <w:tcBorders>
              <w:top w:val="single" w:color="auto" w:sz="4" w:space="0"/>
              <w:left w:val="single" w:color="auto" w:sz="4" w:space="0"/>
              <w:bottom w:val="single" w:color="auto" w:sz="4" w:space="0"/>
              <w:right w:val="single" w:color="auto" w:sz="4" w:space="0"/>
            </w:tcBorders>
            <w:vAlign w:val="center"/>
          </w:tcPr>
          <w:p w14:paraId="5D93719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3.5</w:t>
            </w:r>
          </w:p>
        </w:tc>
        <w:tc>
          <w:tcPr>
            <w:tcW w:w="1248" w:type="dxa"/>
            <w:tcBorders>
              <w:top w:val="single" w:color="auto" w:sz="4" w:space="0"/>
              <w:left w:val="single" w:color="auto" w:sz="4" w:space="0"/>
              <w:bottom w:val="single" w:color="auto" w:sz="4" w:space="0"/>
              <w:right w:val="single" w:color="auto" w:sz="4" w:space="0"/>
            </w:tcBorders>
            <w:vAlign w:val="center"/>
          </w:tcPr>
          <w:p w14:paraId="7C7A9EA6">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tc>
        <w:tc>
          <w:tcPr>
            <w:tcW w:w="7229" w:type="dxa"/>
            <w:tcBorders>
              <w:top w:val="single" w:color="auto" w:sz="4" w:space="0"/>
              <w:left w:val="single" w:color="auto" w:sz="4" w:space="0"/>
              <w:bottom w:val="single" w:color="auto" w:sz="4" w:space="0"/>
              <w:right w:val="single" w:color="auto" w:sz="4" w:space="0"/>
            </w:tcBorders>
            <w:vAlign w:val="center"/>
          </w:tcPr>
          <w:p w14:paraId="2C95AF3E">
            <w:pPr>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保证金金额：</w:t>
            </w:r>
          </w:p>
          <w:p w14:paraId="1E6689D5">
            <w:pPr>
              <w:tabs>
                <w:tab w:val="left" w:pos="0"/>
              </w:tabs>
              <w:spacing w:line="312" w:lineRule="auto"/>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标项十一：人民币壹仟元整（¥1000.00）</w:t>
            </w:r>
          </w:p>
          <w:p w14:paraId="3C4278A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（1）缴纳方式一：</w:t>
            </w:r>
          </w:p>
          <w:p w14:paraId="5D1B34D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供应商应于响应截止时间前将</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保证金以电汇、转账形式从供应商账户一次性足额缴纳至本项目对应的专用虚拟账号，所交纳的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保证金仅限当次项目有效，不得重复替代使用。本项目</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保证金缴纳专用虚拟账号信息如下：</w:t>
            </w:r>
          </w:p>
          <w:p w14:paraId="77C739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开户名称：广西广咨工程咨询有限公司</w:t>
            </w:r>
          </w:p>
          <w:p w14:paraId="30FCA1AD">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开户银行：交通银行南宁金源支行</w:t>
            </w:r>
          </w:p>
          <w:p w14:paraId="66D33F3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银行账号：451060309018010134916</w:t>
            </w:r>
          </w:p>
          <w:p w14:paraId="512C105E">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保证金缴纳后无需开具收据，但必须在响应截止时间之前到达指定账号，其到账时间以银行确认的到账时间为准。</w:t>
            </w:r>
          </w:p>
          <w:p w14:paraId="227CD0A0">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规定不予退还保证金的情形外，采购代理机构在法定时间内通过银行原路退还保证金至供应商缴纳账户。供应商自行承担交纳保证金后未参加响应活动或</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保证金缴纳错误而导致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295C41E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（2）缴纳方式二：</w:t>
            </w:r>
          </w:p>
          <w:p w14:paraId="5357E73F">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供应商可于响应截止时间前选择</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允许的其他非现金形式缴纳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保证金。具体按照</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的方式操作。</w:t>
            </w:r>
          </w:p>
          <w:p w14:paraId="6E4F308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（3）未按以上要求缴纳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，将作无效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处理。</w:t>
            </w:r>
          </w:p>
          <w:p w14:paraId="6F069B2A">
            <w:pPr>
              <w:spacing w:line="30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注：为保证</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保证金退还的及时性与便利性，鼓励优先采用方式一递交</w:t>
            </w:r>
            <w:r>
              <w:rPr>
                <w:rFonts w:hint="eastAsia"/>
                <w:color w:val="000000" w:themeColor="text1"/>
                <w:szCs w:val="21"/>
                <w14:textFill>
                  <w14:solidFill>
                    <w14:schemeClr w14:val="tx1"/>
                  </w14:solidFill>
                </w14:textFill>
              </w:rPr>
              <w:t>投标</w:t>
            </w:r>
            <w:r>
              <w:rPr>
                <w:b/>
                <w:bCs/>
                <w:color w:val="000000" w:themeColor="text1"/>
                <w:szCs w:val="21"/>
                <w14:textFill>
                  <w14:solidFill>
                    <w14:schemeClr w14:val="tx1"/>
                  </w14:solidFill>
                </w14:textFill>
              </w:rPr>
              <w:t>保证金。</w:t>
            </w:r>
          </w:p>
        </w:tc>
      </w:tr>
      <w:tr w14:paraId="3A770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737" w:type="dxa"/>
            <w:tcBorders>
              <w:left w:val="single" w:color="auto" w:sz="4" w:space="0"/>
              <w:right w:val="single" w:color="auto" w:sz="4" w:space="0"/>
            </w:tcBorders>
            <w:vAlign w:val="center"/>
          </w:tcPr>
          <w:p w14:paraId="7C71DA2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3.6</w:t>
            </w:r>
          </w:p>
        </w:tc>
        <w:tc>
          <w:tcPr>
            <w:tcW w:w="1248" w:type="dxa"/>
            <w:tcBorders>
              <w:top w:val="single" w:color="auto" w:sz="4" w:space="0"/>
              <w:left w:val="single" w:color="auto" w:sz="4" w:space="0"/>
              <w:right w:val="single" w:color="auto" w:sz="4" w:space="0"/>
            </w:tcBorders>
            <w:vAlign w:val="center"/>
          </w:tcPr>
          <w:p w14:paraId="36CC3EE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的编制</w:t>
            </w:r>
          </w:p>
        </w:tc>
        <w:tc>
          <w:tcPr>
            <w:tcW w:w="7229" w:type="dxa"/>
            <w:tcBorders>
              <w:top w:val="single" w:color="auto" w:sz="4" w:space="0"/>
              <w:left w:val="single" w:color="auto" w:sz="4" w:space="0"/>
              <w:right w:val="single" w:color="auto" w:sz="4" w:space="0"/>
            </w:tcBorders>
            <w:vAlign w:val="center"/>
          </w:tcPr>
          <w:p w14:paraId="5496DBB2">
            <w:pPr>
              <w:spacing w:line="300" w:lineRule="exact"/>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应按第六章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格式分别编制并使用下载的</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投标客户端上传。</w:t>
            </w:r>
          </w:p>
        </w:tc>
      </w:tr>
      <w:tr w14:paraId="3DA07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0" w:hRule="atLeast"/>
        </w:trPr>
        <w:tc>
          <w:tcPr>
            <w:tcW w:w="737" w:type="dxa"/>
            <w:tcBorders>
              <w:top w:val="single" w:color="auto" w:sz="4" w:space="0"/>
              <w:left w:val="single" w:color="auto" w:sz="4" w:space="0"/>
              <w:bottom w:val="single" w:color="auto" w:sz="4" w:space="0"/>
              <w:right w:val="single" w:color="auto" w:sz="4" w:space="0"/>
            </w:tcBorders>
            <w:vAlign w:val="center"/>
          </w:tcPr>
          <w:p w14:paraId="0464345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3.7</w:t>
            </w:r>
          </w:p>
        </w:tc>
        <w:tc>
          <w:tcPr>
            <w:tcW w:w="1248" w:type="dxa"/>
            <w:tcBorders>
              <w:top w:val="single" w:color="auto" w:sz="4" w:space="0"/>
              <w:left w:val="single" w:color="auto" w:sz="4" w:space="0"/>
              <w:bottom w:val="single" w:color="auto" w:sz="4" w:space="0"/>
              <w:right w:val="single" w:color="auto" w:sz="4" w:space="0"/>
            </w:tcBorders>
            <w:vAlign w:val="center"/>
          </w:tcPr>
          <w:p w14:paraId="1338B8FD">
            <w:pPr>
              <w:spacing w:line="300" w:lineRule="exact"/>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递交截止时间及截标时间</w:t>
            </w:r>
          </w:p>
        </w:tc>
        <w:tc>
          <w:tcPr>
            <w:tcW w:w="7229" w:type="dxa"/>
            <w:tcBorders>
              <w:top w:val="single" w:color="auto" w:sz="4" w:space="0"/>
              <w:left w:val="single" w:color="auto" w:sz="4" w:space="0"/>
              <w:bottom w:val="single" w:color="auto" w:sz="4" w:space="0"/>
              <w:right w:val="single" w:color="auto" w:sz="4" w:space="0"/>
            </w:tcBorders>
            <w:vAlign w:val="center"/>
          </w:tcPr>
          <w:p w14:paraId="021D6B0D">
            <w:pPr>
              <w:spacing w:line="300" w:lineRule="exact"/>
              <w:jc w:val="left"/>
              <w:rPr>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见</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公告要求</w:t>
            </w:r>
            <w:r>
              <w:rPr>
                <w:color w:val="000000" w:themeColor="text1"/>
                <w:szCs w:val="21"/>
                <w14:textFill>
                  <w14:solidFill>
                    <w14:schemeClr w14:val="tx1"/>
                  </w14:solidFill>
                </w14:textFill>
              </w:rPr>
              <w:t>。</w:t>
            </w:r>
          </w:p>
        </w:tc>
      </w:tr>
      <w:tr w14:paraId="4BD79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5087B9B2">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4.2</w:t>
            </w:r>
          </w:p>
        </w:tc>
        <w:tc>
          <w:tcPr>
            <w:tcW w:w="1248" w:type="dxa"/>
            <w:tcBorders>
              <w:top w:val="single" w:color="auto" w:sz="4" w:space="0"/>
              <w:left w:val="single" w:color="auto" w:sz="4" w:space="0"/>
              <w:bottom w:val="single" w:color="auto" w:sz="4" w:space="0"/>
              <w:right w:val="single" w:color="auto" w:sz="4" w:space="0"/>
            </w:tcBorders>
            <w:vAlign w:val="center"/>
          </w:tcPr>
          <w:p w14:paraId="01EBB98F">
            <w:pPr>
              <w:spacing w:line="300" w:lineRule="exact"/>
              <w:jc w:val="center"/>
              <w:rPr>
                <w:color w:val="000000" w:themeColor="text1"/>
                <w:szCs w:val="20"/>
                <w14:textFill>
                  <w14:solidFill>
                    <w14:schemeClr w14:val="tx1"/>
                  </w14:solidFill>
                </w14:textFill>
              </w:rPr>
            </w:pPr>
            <w:r>
              <w:rPr>
                <w:color w:val="000000" w:themeColor="text1"/>
                <w:szCs w:val="21"/>
                <w14:textFill>
                  <w14:solidFill>
                    <w14:schemeClr w14:val="tx1"/>
                  </w14:solidFill>
                </w14:textFill>
              </w:rPr>
              <w:t>备份</w:t>
            </w:r>
            <w:r>
              <w:rPr>
                <w:rFonts w:hint="eastAsia"/>
                <w:color w:val="000000" w:themeColor="text1"/>
                <w:szCs w:val="21"/>
                <w14:textFill>
                  <w14:solidFill>
                    <w14:schemeClr w14:val="tx1"/>
                  </w14:solidFill>
                </w14:textFill>
              </w:rPr>
              <w:t>投标文件</w:t>
            </w:r>
          </w:p>
        </w:tc>
        <w:tc>
          <w:tcPr>
            <w:tcW w:w="7229" w:type="dxa"/>
            <w:tcBorders>
              <w:top w:val="single" w:color="auto" w:sz="4" w:space="0"/>
              <w:left w:val="single" w:color="auto" w:sz="4" w:space="0"/>
              <w:bottom w:val="single" w:color="auto" w:sz="4" w:space="0"/>
              <w:right w:val="single" w:color="auto" w:sz="4" w:space="0"/>
            </w:tcBorders>
            <w:vAlign w:val="center"/>
          </w:tcPr>
          <w:p w14:paraId="4B3A58E6">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w:t>
            </w: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接受   □不接受备份</w:t>
            </w:r>
            <w:r>
              <w:rPr>
                <w:rFonts w:hint="eastAsia"/>
                <w:color w:val="000000" w:themeColor="text1"/>
                <w:szCs w:val="21"/>
                <w14:textFill>
                  <w14:solidFill>
                    <w14:schemeClr w14:val="tx1"/>
                  </w14:solidFill>
                </w14:textFill>
              </w:rPr>
              <w:t>投标文件</w:t>
            </w:r>
          </w:p>
          <w:p w14:paraId="18714102">
            <w:pPr>
              <w:spacing w:line="276" w:lineRule="auto"/>
              <w:rPr>
                <w:color w:val="000000" w:themeColor="text1"/>
                <w:sz w:val="22"/>
                <w:szCs w:val="22"/>
                <w14:textFill>
                  <w14:solidFill>
                    <w14:schemeClr w14:val="tx1"/>
                  </w14:solidFill>
                </w14:textFill>
              </w:rPr>
            </w:pPr>
            <w:r>
              <w:rPr>
                <w:color w:val="000000" w:themeColor="text1"/>
                <w:szCs w:val="21"/>
                <w14:textFill>
                  <w14:solidFill>
                    <w14:schemeClr w14:val="tx1"/>
                  </w14:solidFill>
                </w14:textFill>
              </w:rPr>
              <w:t>以</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系统自动生成的备份文件为依据，当项目允许接受备份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时，供应商才可以按规定上传备份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tc>
      </w:tr>
      <w:tr w14:paraId="736825B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9F5E2B8">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4.3</w:t>
            </w:r>
          </w:p>
        </w:tc>
        <w:tc>
          <w:tcPr>
            <w:tcW w:w="1248" w:type="dxa"/>
            <w:tcBorders>
              <w:top w:val="single" w:color="auto" w:sz="4" w:space="0"/>
              <w:left w:val="single" w:color="auto" w:sz="4" w:space="0"/>
              <w:bottom w:val="single" w:color="auto" w:sz="4" w:space="0"/>
              <w:right w:val="single" w:color="auto" w:sz="4" w:space="0"/>
            </w:tcBorders>
            <w:vAlign w:val="center"/>
          </w:tcPr>
          <w:p w14:paraId="5907784C">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演示</w:t>
            </w:r>
          </w:p>
        </w:tc>
        <w:tc>
          <w:tcPr>
            <w:tcW w:w="7229" w:type="dxa"/>
            <w:tcBorders>
              <w:top w:val="single" w:color="auto" w:sz="4" w:space="0"/>
              <w:left w:val="single" w:color="auto" w:sz="4" w:space="0"/>
              <w:bottom w:val="single" w:color="auto" w:sz="4" w:space="0"/>
              <w:right w:val="single" w:color="auto" w:sz="4" w:space="0"/>
            </w:tcBorders>
            <w:vAlign w:val="center"/>
          </w:tcPr>
          <w:p w14:paraId="0E9ED214">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否   □是</w:t>
            </w:r>
          </w:p>
          <w:p w14:paraId="7DEE144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演示内容：</w:t>
            </w:r>
            <w:r>
              <w:rPr>
                <w:color w:val="000000" w:themeColor="text1"/>
                <w:szCs w:val="21"/>
                <w:u w:val="single"/>
                <w14:textFill>
                  <w14:solidFill>
                    <w14:schemeClr w14:val="tx1"/>
                  </w14:solidFill>
                </w14:textFill>
              </w:rPr>
              <w:t xml:space="preserve">               </w:t>
            </w:r>
          </w:p>
          <w:p w14:paraId="318C6E17">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演示形式： </w:t>
            </w:r>
          </w:p>
        </w:tc>
      </w:tr>
      <w:tr w14:paraId="20833D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7D7BFAFA">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4.4</w:t>
            </w:r>
          </w:p>
        </w:tc>
        <w:tc>
          <w:tcPr>
            <w:tcW w:w="1248" w:type="dxa"/>
            <w:tcBorders>
              <w:top w:val="single" w:color="auto" w:sz="4" w:space="0"/>
              <w:left w:val="single" w:color="auto" w:sz="4" w:space="0"/>
              <w:bottom w:val="single" w:color="auto" w:sz="4" w:space="0"/>
              <w:right w:val="single" w:color="auto" w:sz="4" w:space="0"/>
            </w:tcBorders>
            <w:vAlign w:val="center"/>
          </w:tcPr>
          <w:p w14:paraId="185841D5">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样品</w:t>
            </w:r>
          </w:p>
        </w:tc>
        <w:tc>
          <w:tcPr>
            <w:tcW w:w="7229" w:type="dxa"/>
            <w:tcBorders>
              <w:top w:val="single" w:color="auto" w:sz="4" w:space="0"/>
              <w:left w:val="single" w:color="auto" w:sz="4" w:space="0"/>
              <w:bottom w:val="single" w:color="auto" w:sz="4" w:space="0"/>
              <w:right w:val="single" w:color="auto" w:sz="4" w:space="0"/>
            </w:tcBorders>
            <w:vAlign w:val="center"/>
          </w:tcPr>
          <w:p w14:paraId="0CE24958">
            <w:pPr>
              <w:spacing w:line="276" w:lineRule="auto"/>
              <w:rPr>
                <w:color w:val="000000" w:themeColor="text1"/>
                <w:szCs w:val="21"/>
                <w14:textFill>
                  <w14:solidFill>
                    <w14:schemeClr w14:val="tx1"/>
                  </w14:solidFill>
                </w14:textFill>
              </w:rPr>
            </w:pPr>
            <w:r>
              <w:rPr>
                <w:color w:val="000000" w:themeColor="text1"/>
                <w:sz w:val="24"/>
                <w14:textFill>
                  <w14:solidFill>
                    <w14:schemeClr w14:val="tx1"/>
                  </w14:solidFill>
                </w14:textFill>
              </w:rPr>
              <w:sym w:font="Wingdings 2" w:char="F052"/>
            </w:r>
            <w:r>
              <w:rPr>
                <w:color w:val="000000" w:themeColor="text1"/>
                <w:szCs w:val="21"/>
                <w14:textFill>
                  <w14:solidFill>
                    <w14:schemeClr w14:val="tx1"/>
                  </w14:solidFill>
                </w14:textFill>
              </w:rPr>
              <w:t>否   □是</w:t>
            </w:r>
          </w:p>
          <w:p w14:paraId="60247AF3">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样品制作的标准和要求：</w:t>
            </w:r>
            <w:r>
              <w:rPr>
                <w:color w:val="000000" w:themeColor="text1"/>
                <w:szCs w:val="21"/>
                <w:u w:val="single"/>
                <w14:textFill>
                  <w14:solidFill>
                    <w14:schemeClr w14:val="tx1"/>
                  </w14:solidFill>
                </w14:textFill>
              </w:rPr>
              <w:t xml:space="preserve">               </w:t>
            </w:r>
          </w:p>
          <w:p w14:paraId="728DAF24">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样品检测机构的要求：</w:t>
            </w:r>
            <w:r>
              <w:rPr>
                <w:color w:val="000000" w:themeColor="text1"/>
                <w:szCs w:val="21"/>
                <w:u w:val="single"/>
                <w14:textFill>
                  <w14:solidFill>
                    <w14:schemeClr w14:val="tx1"/>
                  </w14:solidFill>
                </w14:textFill>
              </w:rPr>
              <w:t xml:space="preserve">                </w:t>
            </w:r>
          </w:p>
          <w:p w14:paraId="4084E360">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检测内容：</w:t>
            </w:r>
            <w:r>
              <w:rPr>
                <w:color w:val="000000" w:themeColor="text1"/>
                <w:szCs w:val="21"/>
                <w:u w:val="single"/>
                <w14:textFill>
                  <w14:solidFill>
                    <w14:schemeClr w14:val="tx1"/>
                  </w14:solidFill>
                </w14:textFill>
              </w:rPr>
              <w:t xml:space="preserve">                     </w:t>
            </w:r>
          </w:p>
          <w:p w14:paraId="4513B7E9">
            <w:pPr>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样品递交方式： </w:t>
            </w:r>
          </w:p>
        </w:tc>
      </w:tr>
      <w:tr w14:paraId="3C545C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65EAEC6F">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6.5.1</w:t>
            </w:r>
          </w:p>
        </w:tc>
        <w:tc>
          <w:tcPr>
            <w:tcW w:w="1248" w:type="dxa"/>
            <w:tcBorders>
              <w:top w:val="single" w:color="auto" w:sz="4" w:space="0"/>
              <w:left w:val="single" w:color="auto" w:sz="4" w:space="0"/>
              <w:bottom w:val="single" w:color="auto" w:sz="4" w:space="0"/>
              <w:right w:val="single" w:color="auto" w:sz="4" w:space="0"/>
            </w:tcBorders>
            <w:vAlign w:val="center"/>
          </w:tcPr>
          <w:p w14:paraId="007D4189">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结果公告</w:t>
            </w:r>
          </w:p>
        </w:tc>
        <w:tc>
          <w:tcPr>
            <w:tcW w:w="7229" w:type="dxa"/>
            <w:tcBorders>
              <w:top w:val="single" w:color="auto" w:sz="4" w:space="0"/>
              <w:left w:val="single" w:color="auto" w:sz="4" w:space="0"/>
              <w:bottom w:val="single" w:color="auto" w:sz="4" w:space="0"/>
              <w:right w:val="single" w:color="auto" w:sz="4" w:space="0"/>
            </w:tcBorders>
            <w:vAlign w:val="center"/>
          </w:tcPr>
          <w:p w14:paraId="6047C4C3">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采购代理机构在采购人依法确认成交供应商后2个工作日内在</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公告发布的媒体上发布结果公告。</w:t>
            </w:r>
          </w:p>
        </w:tc>
      </w:tr>
      <w:tr w14:paraId="7452E5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0B61593C">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6.5.2</w:t>
            </w:r>
          </w:p>
        </w:tc>
        <w:tc>
          <w:tcPr>
            <w:tcW w:w="1248" w:type="dxa"/>
            <w:tcBorders>
              <w:top w:val="single" w:color="auto" w:sz="4" w:space="0"/>
              <w:left w:val="single" w:color="auto" w:sz="4" w:space="0"/>
              <w:bottom w:val="single" w:color="auto" w:sz="4" w:space="0"/>
              <w:right w:val="single" w:color="auto" w:sz="4" w:space="0"/>
            </w:tcBorders>
            <w:vAlign w:val="center"/>
          </w:tcPr>
          <w:p w14:paraId="30A90453">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w:t>
            </w:r>
          </w:p>
        </w:tc>
        <w:tc>
          <w:tcPr>
            <w:tcW w:w="7229" w:type="dxa"/>
            <w:tcBorders>
              <w:top w:val="single" w:color="auto" w:sz="4" w:space="0"/>
              <w:left w:val="single" w:color="auto" w:sz="4" w:space="0"/>
              <w:bottom w:val="single" w:color="auto" w:sz="4" w:space="0"/>
              <w:right w:val="single" w:color="auto" w:sz="4" w:space="0"/>
            </w:tcBorders>
            <w:vAlign w:val="center"/>
          </w:tcPr>
          <w:p w14:paraId="5F17C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采购代理机构通过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发出成交通知书。</w:t>
            </w:r>
          </w:p>
          <w:p w14:paraId="2D3F66A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成交通知书在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推送之日起，视为成交供应商已收到，成交供应商自行承担未及时查收的后果。</w:t>
            </w:r>
          </w:p>
        </w:tc>
      </w:tr>
      <w:tr w14:paraId="57D5BF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737" w:type="dxa"/>
            <w:tcBorders>
              <w:top w:val="single" w:color="auto" w:sz="4" w:space="0"/>
              <w:left w:val="single" w:color="auto" w:sz="4" w:space="0"/>
              <w:bottom w:val="single" w:color="auto" w:sz="4" w:space="0"/>
              <w:right w:val="single" w:color="auto" w:sz="4" w:space="0"/>
            </w:tcBorders>
            <w:vAlign w:val="center"/>
          </w:tcPr>
          <w:p w14:paraId="2B42B84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8.1</w:t>
            </w:r>
          </w:p>
        </w:tc>
        <w:tc>
          <w:tcPr>
            <w:tcW w:w="1248" w:type="dxa"/>
            <w:tcBorders>
              <w:top w:val="single" w:color="auto" w:sz="4" w:space="0"/>
              <w:left w:val="single" w:color="auto" w:sz="4" w:space="0"/>
              <w:bottom w:val="single" w:color="auto" w:sz="4" w:space="0"/>
              <w:right w:val="single" w:color="auto" w:sz="4" w:space="0"/>
            </w:tcBorders>
            <w:vAlign w:val="center"/>
          </w:tcPr>
          <w:p w14:paraId="39A36051">
            <w:pPr>
              <w:spacing w:line="3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质疑</w:t>
            </w:r>
          </w:p>
        </w:tc>
        <w:tc>
          <w:tcPr>
            <w:tcW w:w="7229" w:type="dxa"/>
            <w:tcBorders>
              <w:top w:val="single" w:color="auto" w:sz="4" w:space="0"/>
              <w:left w:val="single" w:color="auto" w:sz="4" w:space="0"/>
              <w:bottom w:val="single" w:color="auto" w:sz="4" w:space="0"/>
              <w:right w:val="single" w:color="auto" w:sz="4" w:space="0"/>
            </w:tcBorders>
            <w:vAlign w:val="center"/>
          </w:tcPr>
          <w:p w14:paraId="4BB2E0F0">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（1）供应商认为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中标或者成交结果使自己的权益受到损害的，可以在知道或者应知其权益受到损害之日起7个工作日内，通过以下方式向采购人、采购代理机构提出质疑。提出质疑的供应商必须是参与本项目采购活动的供应商，并须在法定质疑期内一次性提出针对同一采购程序环节的质疑。质疑函应使用财政部发布的政府采购供应商质疑函范本，并应按照“质疑函制作说明”进行制作。</w:t>
            </w:r>
          </w:p>
          <w:p w14:paraId="286C250A">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（2）本项目不接受传真、移动通信、</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等方式送达的质疑材料，供应商可通过现场或邮寄方式递交书面质疑材料。供应商应于质疑有效期内将质疑函原件递交或邮寄至</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公告中采购代理机构信息中的联系人。</w:t>
            </w:r>
          </w:p>
        </w:tc>
      </w:tr>
      <w:tr w14:paraId="7758AB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58" w:hRule="atLeast"/>
        </w:trPr>
        <w:tc>
          <w:tcPr>
            <w:tcW w:w="737" w:type="dxa"/>
            <w:tcBorders>
              <w:top w:val="single" w:color="auto" w:sz="4" w:space="0"/>
              <w:left w:val="single" w:color="auto" w:sz="4" w:space="0"/>
              <w:bottom w:val="single" w:color="auto" w:sz="4" w:space="0"/>
              <w:right w:val="single" w:color="auto" w:sz="4" w:space="0"/>
            </w:tcBorders>
            <w:vAlign w:val="center"/>
          </w:tcPr>
          <w:p w14:paraId="3E3007DD">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9.1</w:t>
            </w:r>
          </w:p>
        </w:tc>
        <w:tc>
          <w:tcPr>
            <w:tcW w:w="1248" w:type="dxa"/>
            <w:tcBorders>
              <w:top w:val="single" w:color="auto" w:sz="4" w:space="0"/>
              <w:left w:val="single" w:color="auto" w:sz="4" w:space="0"/>
              <w:bottom w:val="single" w:color="auto" w:sz="4" w:space="0"/>
              <w:right w:val="single" w:color="auto" w:sz="4" w:space="0"/>
            </w:tcBorders>
            <w:vAlign w:val="center"/>
          </w:tcPr>
          <w:p w14:paraId="53AA884B">
            <w:pPr>
              <w:spacing w:line="300" w:lineRule="exact"/>
              <w:jc w:val="center"/>
              <w:rPr>
                <w:color w:val="000000" w:themeColor="text1"/>
                <w:szCs w:val="21"/>
                <w14:textFill>
                  <w14:solidFill>
                    <w14:schemeClr w14:val="tx1"/>
                  </w14:solidFill>
                </w14:textFill>
              </w:rPr>
            </w:pPr>
            <w:r>
              <w:rPr>
                <w:color w:val="000000" w:themeColor="text1"/>
                <w:szCs w:val="20"/>
                <w14:textFill>
                  <w14:solidFill>
                    <w14:schemeClr w14:val="tx1"/>
                  </w14:solidFill>
                </w14:textFill>
              </w:rPr>
              <w:t>代理服务费</w:t>
            </w:r>
          </w:p>
        </w:tc>
        <w:tc>
          <w:tcPr>
            <w:tcW w:w="7229" w:type="dxa"/>
            <w:tcBorders>
              <w:top w:val="single" w:color="auto" w:sz="4" w:space="0"/>
              <w:left w:val="single" w:color="auto" w:sz="4" w:space="0"/>
              <w:bottom w:val="single" w:color="auto" w:sz="4" w:space="0"/>
              <w:right w:val="single" w:color="auto" w:sz="4" w:space="0"/>
            </w:tcBorders>
            <w:vAlign w:val="center"/>
          </w:tcPr>
          <w:p w14:paraId="503B8B5F">
            <w:pP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color w:val="000000" w:themeColor="text1"/>
                <w:szCs w:val="20"/>
                <w14:textFill>
                  <w14:solidFill>
                    <w14:schemeClr w14:val="tx1"/>
                  </w14:solidFill>
                </w14:textFill>
              </w:rPr>
              <w:t>代理服务费</w:t>
            </w:r>
          </w:p>
          <w:p w14:paraId="175EAB75">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sym w:font="Wingdings 2" w:char="F052"/>
            </w:r>
            <w:r>
              <w:rPr>
                <w:color w:val="000000" w:themeColor="text1"/>
                <w:szCs w:val="21"/>
                <w14:textFill>
                  <w14:solidFill>
                    <w14:schemeClr w14:val="tx1"/>
                  </w14:solidFill>
                </w14:textFill>
              </w:rPr>
              <w:t>采购代理机构向成交供应商收取代理服务费。本项目代理服务费按照《招标代理服务费管理暂行办法》 (计价格﹝2002﹞1980号)、《国家发展改革委关于降低部分建设项目收费标准规范收费行为等有关问题的通知》(发改价格﹝2011﹞534号)的规定采用差额定率累进法计算。具体费率如下：</w:t>
            </w:r>
          </w:p>
          <w:p w14:paraId="25E46938">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成交金额在100万元以下的：</w:t>
            </w:r>
          </w:p>
          <w:p w14:paraId="46A5484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货物1.5％；服务招标1.5％；工程招标1.0％；</w:t>
            </w:r>
          </w:p>
          <w:p w14:paraId="4DD2E22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成交金额在100-500万元之间：</w:t>
            </w:r>
          </w:p>
          <w:p w14:paraId="2E3BA10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货物1.1％；服务招标0.8％；工程招标0.7％；</w:t>
            </w:r>
          </w:p>
          <w:p w14:paraId="409D6ABA">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成交金额在500-1000万元之间：</w:t>
            </w:r>
          </w:p>
          <w:p w14:paraId="72142B99">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货物0.8％；服务招标0.45％；工程招标0.55％；</w:t>
            </w:r>
          </w:p>
          <w:p w14:paraId="0AD9781C">
            <w:pPr>
              <w:spacing w:line="30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成交金额在1000-5000万元之间：</w:t>
            </w:r>
          </w:p>
          <w:p w14:paraId="53E1707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货物0.5％；服务招标0.25％；工程招标0.35％；</w:t>
            </w:r>
          </w:p>
          <w:p w14:paraId="0AA431BE">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p w14:paraId="5814F574">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差额定率累进法计算过程示例：</w:t>
            </w:r>
          </w:p>
          <w:p w14:paraId="37193C28">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例如：某货物招标代理业务成交金额为300万元，招标代理服务费金额按如下计算：</w:t>
            </w:r>
          </w:p>
          <w:p w14:paraId="5E259C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100万元×1.5%＝1.5万元</w:t>
            </w:r>
          </w:p>
          <w:p w14:paraId="63E93026">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（300－100）万元×1.1%＝2.2万元</w:t>
            </w:r>
          </w:p>
          <w:p w14:paraId="03E9124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合计收费＝1.5＋2.2=3.7万元</w:t>
            </w:r>
          </w:p>
          <w:p w14:paraId="1F6ED38F">
            <w:pPr>
              <w:spacing w:line="300" w:lineRule="exact"/>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sym w:font="Wingdings 2" w:char="F0A3"/>
            </w:r>
            <w:r>
              <w:rPr>
                <w:color w:val="000000" w:themeColor="text1"/>
                <w:szCs w:val="21"/>
                <w14:textFill>
                  <w14:solidFill>
                    <w14:schemeClr w14:val="tx1"/>
                  </w14:solidFill>
                </w14:textFill>
              </w:rPr>
              <w:t>采购代理机构</w:t>
            </w:r>
            <w:r>
              <w:rPr>
                <w:color w:val="000000" w:themeColor="text1"/>
                <w:szCs w:val="20"/>
                <w14:textFill>
                  <w14:solidFill>
                    <w14:schemeClr w14:val="tx1"/>
                  </w14:solidFill>
                </w14:textFill>
              </w:rPr>
              <w:t>向成交供应商收取代理服务费，具体金额为</w:t>
            </w:r>
            <w:r>
              <w:rPr>
                <w:color w:val="000000" w:themeColor="text1"/>
                <w:szCs w:val="20"/>
                <w:u w:val="single"/>
                <w14:textFill>
                  <w14:solidFill>
                    <w14:schemeClr w14:val="tx1"/>
                  </w14:solidFill>
                </w14:textFill>
              </w:rPr>
              <w:t xml:space="preserve">             </w:t>
            </w:r>
            <w:r>
              <w:rPr>
                <w:color w:val="000000" w:themeColor="text1"/>
                <w:szCs w:val="20"/>
                <w14:textFill>
                  <w14:solidFill>
                    <w14:schemeClr w14:val="tx1"/>
                  </w14:solidFill>
                </w14:textFill>
              </w:rPr>
              <w:t>。</w:t>
            </w:r>
          </w:p>
          <w:p w14:paraId="79B6DD67">
            <w:pPr>
              <w:spacing w:line="30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（2）成交供应商在成交通知书发出前以银行转账或现金形式支付代理服务费；采购代理机构也可以从</w:t>
            </w:r>
            <w:r>
              <w:rPr>
                <w:rFonts w:hint="eastAsia"/>
                <w:color w:val="000000" w:themeColor="text1"/>
                <w:szCs w:val="21"/>
                <w14:textFill>
                  <w14:solidFill>
                    <w14:schemeClr w14:val="tx1"/>
                  </w14:solidFill>
                </w14:textFill>
              </w:rPr>
              <w:t>中标人</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保证金中扣除上述金额的代理服务费，余款按供应商所汇入</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保证金的账户原路退回。</w:t>
            </w:r>
          </w:p>
        </w:tc>
      </w:tr>
      <w:tr w14:paraId="3D6C14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 w:hRule="atLeast"/>
        </w:trPr>
        <w:tc>
          <w:tcPr>
            <w:tcW w:w="737" w:type="dxa"/>
            <w:tcBorders>
              <w:top w:val="single" w:color="auto" w:sz="4" w:space="0"/>
              <w:left w:val="single" w:color="auto" w:sz="4" w:space="0"/>
              <w:bottom w:val="single" w:color="auto" w:sz="4" w:space="0"/>
              <w:right w:val="single" w:color="auto" w:sz="4" w:space="0"/>
            </w:tcBorders>
            <w:vAlign w:val="center"/>
          </w:tcPr>
          <w:p w14:paraId="1FA734FE">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6CA8C651">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附件</w:t>
            </w:r>
          </w:p>
        </w:tc>
        <w:tc>
          <w:tcPr>
            <w:tcW w:w="7229" w:type="dxa"/>
            <w:tcBorders>
              <w:top w:val="single" w:color="auto" w:sz="4" w:space="0"/>
              <w:left w:val="single" w:color="auto" w:sz="4" w:space="0"/>
              <w:bottom w:val="single" w:color="auto" w:sz="4" w:space="0"/>
              <w:right w:val="single" w:color="auto" w:sz="4" w:space="0"/>
            </w:tcBorders>
            <w:vAlign w:val="center"/>
          </w:tcPr>
          <w:p w14:paraId="21CD0DA9">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5291C62A">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6DA0E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6" w:hRule="atLeast"/>
        </w:trPr>
        <w:tc>
          <w:tcPr>
            <w:tcW w:w="737" w:type="dxa"/>
            <w:tcBorders>
              <w:top w:val="single" w:color="auto" w:sz="4" w:space="0"/>
              <w:left w:val="single" w:color="auto" w:sz="4" w:space="0"/>
              <w:bottom w:val="single" w:color="auto" w:sz="4" w:space="0"/>
              <w:right w:val="single" w:color="auto" w:sz="4" w:space="0"/>
            </w:tcBorders>
            <w:vAlign w:val="center"/>
          </w:tcPr>
          <w:p w14:paraId="766794C7">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9.3</w:t>
            </w:r>
          </w:p>
        </w:tc>
        <w:tc>
          <w:tcPr>
            <w:tcW w:w="1248" w:type="dxa"/>
            <w:tcBorders>
              <w:top w:val="single" w:color="auto" w:sz="4" w:space="0"/>
              <w:left w:val="single" w:color="auto" w:sz="4" w:space="0"/>
              <w:bottom w:val="single" w:color="auto" w:sz="4" w:space="0"/>
              <w:right w:val="single" w:color="auto" w:sz="4" w:space="0"/>
            </w:tcBorders>
            <w:vAlign w:val="center"/>
          </w:tcPr>
          <w:p w14:paraId="7EC383FC">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图纸</w:t>
            </w:r>
          </w:p>
        </w:tc>
        <w:tc>
          <w:tcPr>
            <w:tcW w:w="7229" w:type="dxa"/>
            <w:tcBorders>
              <w:top w:val="single" w:color="auto" w:sz="4" w:space="0"/>
              <w:left w:val="single" w:color="auto" w:sz="4" w:space="0"/>
              <w:bottom w:val="single" w:color="auto" w:sz="4" w:space="0"/>
              <w:right w:val="single" w:color="auto" w:sz="4" w:space="0"/>
            </w:tcBorders>
            <w:vAlign w:val="center"/>
          </w:tcPr>
          <w:p w14:paraId="2DAB57C1">
            <w:pPr>
              <w:spacing w:line="276" w:lineRule="auto"/>
              <w:rPr>
                <w:color w:val="000000" w:themeColor="text1"/>
                <w:szCs w:val="21"/>
                <w14:textFill>
                  <w14:solidFill>
                    <w14:schemeClr w14:val="tx1"/>
                  </w14:solidFill>
                </w14:textFill>
              </w:rPr>
            </w:pPr>
            <w:r>
              <w:rPr>
                <w:color w:val="000000" w:themeColor="text1"/>
                <w:sz w:val="22"/>
                <w:szCs w:val="22"/>
                <w14:textFill>
                  <w14:solidFill>
                    <w14:schemeClr w14:val="tx1"/>
                  </w14:solidFill>
                </w14:textFill>
              </w:rPr>
              <w:sym w:font="Wingdings 2" w:char="F052"/>
            </w:r>
            <w:r>
              <w:rPr>
                <w:color w:val="000000" w:themeColor="text1"/>
                <w:szCs w:val="21"/>
                <w14:textFill>
                  <w14:solidFill>
                    <w14:schemeClr w14:val="tx1"/>
                  </w14:solidFill>
                </w14:textFill>
              </w:rPr>
              <w:t>无</w:t>
            </w:r>
          </w:p>
          <w:p w14:paraId="21524EAC">
            <w:pPr>
              <w:spacing w:line="276"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□有，详见：</w:t>
            </w:r>
            <w:r>
              <w:rPr>
                <w:color w:val="000000" w:themeColor="text1"/>
                <w:szCs w:val="21"/>
                <w:u w:val="single"/>
                <w14:textFill>
                  <w14:solidFill>
                    <w14:schemeClr w14:val="tx1"/>
                  </w14:solidFill>
                </w14:textFill>
              </w:rPr>
              <w:t xml:space="preserve">             </w:t>
            </w:r>
          </w:p>
        </w:tc>
      </w:tr>
      <w:tr w14:paraId="7C798B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3" w:hRule="atLeast"/>
        </w:trPr>
        <w:tc>
          <w:tcPr>
            <w:tcW w:w="737" w:type="dxa"/>
            <w:tcBorders>
              <w:top w:val="single" w:color="auto" w:sz="4" w:space="0"/>
              <w:left w:val="single" w:color="auto" w:sz="4" w:space="0"/>
              <w:bottom w:val="single" w:color="auto" w:sz="4" w:space="0"/>
              <w:right w:val="single" w:color="auto" w:sz="4" w:space="0"/>
            </w:tcBorders>
            <w:vAlign w:val="center"/>
          </w:tcPr>
          <w:p w14:paraId="5005E321">
            <w:pPr>
              <w:spacing w:line="30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9.4</w:t>
            </w:r>
          </w:p>
        </w:tc>
        <w:tc>
          <w:tcPr>
            <w:tcW w:w="1248" w:type="dxa"/>
            <w:tcBorders>
              <w:top w:val="single" w:color="auto" w:sz="4" w:space="0"/>
              <w:left w:val="single" w:color="auto" w:sz="4" w:space="0"/>
              <w:bottom w:val="single" w:color="auto" w:sz="4" w:space="0"/>
              <w:right w:val="single" w:color="auto" w:sz="4" w:space="0"/>
            </w:tcBorders>
            <w:vAlign w:val="center"/>
          </w:tcPr>
          <w:p w14:paraId="0CE74EF8">
            <w:pPr>
              <w:spacing w:line="300" w:lineRule="exact"/>
              <w:jc w:val="center"/>
              <w:rPr>
                <w:color w:val="000000" w:themeColor="text1"/>
                <w:szCs w:val="20"/>
                <w14:textFill>
                  <w14:solidFill>
                    <w14:schemeClr w14:val="tx1"/>
                  </w14:solidFill>
                </w14:textFill>
              </w:rPr>
            </w:pPr>
            <w:r>
              <w:rPr>
                <w:color w:val="000000" w:themeColor="text1"/>
                <w:szCs w:val="20"/>
                <w14:textFill>
                  <w14:solidFill>
                    <w14:schemeClr w14:val="tx1"/>
                  </w14:solidFill>
                </w14:textFill>
              </w:rPr>
              <w:t>其他事项</w:t>
            </w:r>
          </w:p>
        </w:tc>
        <w:tc>
          <w:tcPr>
            <w:tcW w:w="7229" w:type="dxa"/>
            <w:tcBorders>
              <w:top w:val="single" w:color="auto" w:sz="4" w:space="0"/>
              <w:left w:val="single" w:color="auto" w:sz="4" w:space="0"/>
              <w:bottom w:val="single" w:color="auto" w:sz="4" w:space="0"/>
              <w:right w:val="single" w:color="auto" w:sz="4" w:space="0"/>
            </w:tcBorders>
            <w:vAlign w:val="center"/>
          </w:tcPr>
          <w:p w14:paraId="20CD3BBD">
            <w:pPr>
              <w:spacing w:line="276" w:lineRule="auto"/>
              <w:rPr>
                <w:color w:val="000000" w:themeColor="text1"/>
                <w:sz w:val="24"/>
                <w14:textFill>
                  <w14:solidFill>
                    <w14:schemeClr w14:val="tx1"/>
                  </w14:solidFill>
                </w14:textFill>
              </w:rPr>
            </w:pPr>
            <w:r>
              <w:rPr>
                <w:color w:val="000000" w:themeColor="text1"/>
                <w:szCs w:val="21"/>
                <w14:textFill>
                  <w14:solidFill>
                    <w14:schemeClr w14:val="tx1"/>
                  </w14:solidFill>
                </w14:textFill>
              </w:rPr>
              <w:t>本文件中内容如有前后不一致，以在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先出现的为准。</w:t>
            </w:r>
          </w:p>
        </w:tc>
      </w:tr>
    </w:tbl>
    <w:p w14:paraId="5DEDEA96">
      <w:pPr>
        <w:rPr>
          <w:color w:val="000000" w:themeColor="text1"/>
          <w14:textFill>
            <w14:solidFill>
              <w14:schemeClr w14:val="tx1"/>
            </w14:solidFill>
          </w14:textFill>
        </w:rPr>
      </w:pPr>
    </w:p>
    <w:bookmarkEnd w:id="32"/>
    <w:p w14:paraId="0B4D73B5">
      <w:pPr>
        <w:spacing w:before="120" w:line="320" w:lineRule="atLeas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1．总则</w:t>
      </w:r>
    </w:p>
    <w:p w14:paraId="355C99DB">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4" w:name="_Toc254970527"/>
      <w:bookmarkStart w:id="35" w:name="_Toc254970668"/>
      <w:r>
        <w:rPr>
          <w:b/>
          <w:bCs/>
          <w:color w:val="000000" w:themeColor="text1"/>
          <w:kern w:val="0"/>
          <w:szCs w:val="21"/>
          <w14:textFill>
            <w14:solidFill>
              <w14:schemeClr w14:val="tx1"/>
            </w14:solidFill>
          </w14:textFill>
        </w:rPr>
        <w:t>1.1适用范围</w:t>
      </w:r>
      <w:bookmarkEnd w:id="34"/>
      <w:bookmarkEnd w:id="35"/>
    </w:p>
    <w:p w14:paraId="3C87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适用于供应商须知前附表所述项目的政府采购活动。</w:t>
      </w:r>
    </w:p>
    <w:p w14:paraId="2B0C22BF">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6" w:name="_Toc254970528"/>
      <w:bookmarkStart w:id="37" w:name="_Toc254970669"/>
      <w:r>
        <w:rPr>
          <w:b/>
          <w:bCs/>
          <w:color w:val="000000" w:themeColor="text1"/>
          <w:kern w:val="0"/>
          <w:szCs w:val="21"/>
          <w14:textFill>
            <w14:solidFill>
              <w14:schemeClr w14:val="tx1"/>
            </w14:solidFill>
          </w14:textFill>
        </w:rPr>
        <w:t>1.2定义</w:t>
      </w:r>
      <w:bookmarkEnd w:id="36"/>
      <w:bookmarkEnd w:id="37"/>
    </w:p>
    <w:p w14:paraId="0B9DC5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1.2.1“采购人”系指依法进行政府采购的国家机关、事业单位、团体组织。</w:t>
      </w:r>
    </w:p>
    <w:p w14:paraId="3EB7C1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1.2.2“供应商”系</w:t>
      </w:r>
      <w:r>
        <w:rPr>
          <w:color w:val="000000" w:themeColor="text1"/>
          <w14:textFill>
            <w14:solidFill>
              <w14:schemeClr w14:val="tx1"/>
            </w14:solidFill>
          </w14:textFill>
        </w:rPr>
        <w:t>指响应招标、参加投标竞争的法人、其他组织或者自然人</w:t>
      </w:r>
      <w:r>
        <w:rPr>
          <w:color w:val="000000" w:themeColor="text1"/>
          <w:szCs w:val="21"/>
          <w14:textFill>
            <w14:solidFill>
              <w14:schemeClr w14:val="tx1"/>
            </w14:solidFill>
          </w14:textFill>
        </w:rPr>
        <w:t>。</w:t>
      </w:r>
    </w:p>
    <w:p w14:paraId="2A74C318">
      <w:pPr>
        <w:spacing w:before="120"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1.2.3本文件中的“法定代表人”若无特别说明，当供应商是企业的，是指企业法人营业执照上的法定代表人；当供应商是事业单位的，是指事业单位法人证书上的法定代表人；当供应商是社会团体、民办非企业的，是指法人登记证书中的法定代表人；当供应商是个体工商户的，是指个体工商户营业执照上的经营者；当供应商是自然人的，是指参与本项目响应的自然人本人。</w:t>
      </w:r>
      <w:r>
        <w:rPr>
          <w:color w:val="000000" w:themeColor="text1"/>
          <w14:textFill>
            <w14:solidFill>
              <w14:schemeClr w14:val="tx1"/>
            </w14:solidFill>
          </w14:textFill>
        </w:rPr>
        <w:br w:type="textWrapping"/>
      </w:r>
      <w:r>
        <w:rPr>
          <w:color w:val="000000" w:themeColor="text1"/>
          <w14:textFill>
            <w14:solidFill>
              <w14:schemeClr w14:val="tx1"/>
            </w14:solidFill>
          </w14:textFill>
        </w:rPr>
        <w:t xml:space="preserve">    1.2.4本文件中的“公章”是指根据我国对公章的管理规定，用供应商法定主体行为名称制作的印章，除本文件有特殊规定外，供应商的财务章、部门章、分公司章、工会章、合同章、投标专用章、业务专用章及银行的转账章、现金收讫章、现金付讫章等其他形式印章均不能代替公章。本文件中的“签章”是指电子签名的一种表现形式，利用图像处理技术将电子签名操作转化为与纸质文件盖章操作相同的可视效果，同时利用电子签名技术保障电子信息的真实性和完整性以及签名人的不可否认性。</w:t>
      </w:r>
    </w:p>
    <w:p w14:paraId="5C6D473C">
      <w:pPr>
        <w:widowControl/>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1.2.5“书面形式”如无特殊规定，书面形式是合同书、信件、电报、电传等可以有形地表现所载内容的形式。以电子数据交换、电子邮件等方式能够有形地表现所载内容，并可以随时调取查用的数据电文，视为书面形式。</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如有特殊规定，以</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规定为准。 </w:t>
      </w:r>
    </w:p>
    <w:p w14:paraId="6752A8A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1.2.6本项目的技术商务要求重要性分为“▲”（如有）、“#”（如有）和一般无标识指标。▲代表实质性要求指标，</w:t>
      </w:r>
      <w:r>
        <w:rPr>
          <w:b/>
          <w:bCs/>
          <w:color w:val="000000" w:themeColor="text1"/>
          <w:szCs w:val="21"/>
          <w14:textFill>
            <w14:solidFill>
              <w14:schemeClr w14:val="tx1"/>
            </w14:solidFill>
          </w14:textFill>
        </w:rPr>
        <w:t>不满足该指标项将导致响应被否决</w:t>
      </w:r>
      <w:r>
        <w:rPr>
          <w:color w:val="000000" w:themeColor="text1"/>
          <w:szCs w:val="21"/>
          <w14:textFill>
            <w14:solidFill>
              <w14:schemeClr w14:val="tx1"/>
            </w14:solidFill>
          </w14:textFill>
        </w:rPr>
        <w:t>，#代表重要指标，无标识则表示一般指标项。</w:t>
      </w:r>
    </w:p>
    <w:p w14:paraId="691C0E8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1.2.7 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出现多种选项的条款，以“</w:t>
      </w:r>
      <w:r>
        <w:rPr>
          <w:color w:val="000000" w:themeColor="text1"/>
          <w14:textFill>
            <w14:solidFill>
              <w14:schemeClr w14:val="tx1"/>
            </w14:solidFill>
          </w14:textFill>
        </w:rPr>
        <w:sym w:font="Wingdings 2" w:char="F052"/>
      </w:r>
      <w:r>
        <w:rPr>
          <w:color w:val="000000" w:themeColor="text1"/>
          <w:szCs w:val="21"/>
          <w14:textFill>
            <w14:solidFill>
              <w14:schemeClr w14:val="tx1"/>
            </w14:solidFill>
          </w14:textFill>
        </w:rPr>
        <w:t>”表示本条款所选择的方式。</w:t>
      </w:r>
    </w:p>
    <w:p w14:paraId="7466AD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1.2.8 “电子交易平台”是指以数据电文形式在线完成采购活动的信息平台，本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中也称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w:t>
      </w:r>
    </w:p>
    <w:p w14:paraId="220BD102">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1.3项目信息</w:t>
      </w:r>
    </w:p>
    <w:p w14:paraId="3A5DF8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1.3.1项目名称及编号：详见供应商须知前附表</w:t>
      </w:r>
    </w:p>
    <w:p w14:paraId="420B22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1.3.2采购方式：详见供应商须知前附表</w:t>
      </w:r>
    </w:p>
    <w:p w14:paraId="4034668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1.4促进中小企业发展政策</w:t>
      </w:r>
    </w:p>
    <w:p w14:paraId="354DDBA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1.4.1本项目落实促进中小企业发展政策措施在前附表规定。依据促进中小企业发展政策获得政府采购合同的，小微企业不得将合同分包给大中型企业，中型企业不得将合同分包给大型企业。</w:t>
      </w:r>
    </w:p>
    <w:p w14:paraId="06EF64C4">
      <w:pPr>
        <w:spacing w:before="120" w:line="320" w:lineRule="atLeast"/>
        <w:ind w:left="2" w:leftChars="1" w:firstLine="420" w:firstLineChars="200"/>
        <w:rPr>
          <w:color w:val="000000" w:themeColor="text1"/>
          <w:szCs w:val="21"/>
          <w14:textFill>
            <w14:solidFill>
              <w14:schemeClr w14:val="tx1"/>
            </w14:solidFill>
          </w14:textFill>
        </w:rPr>
      </w:pPr>
      <w:bookmarkStart w:id="38" w:name="_Hlk92205820"/>
      <w:r>
        <w:rPr>
          <w:color w:val="000000" w:themeColor="text1"/>
          <w:szCs w:val="21"/>
          <w14:textFill>
            <w14:solidFill>
              <w14:schemeClr w14:val="tx1"/>
            </w14:solidFill>
          </w14:textFill>
        </w:rPr>
        <w:t>根 据《政府采购促进中小企业发展管理办法》（财库[2020]46号）第九条、《广西壮族自治区财政厅关于进一步发挥政府采购政策功能促进企业发展的通知》（桂财采[2022]30号）、以及《广西壮族自治区财政厅 广西壮族自治区工业和信息化厅转发财政部 工业和信息化部政府采购促进中小企业发展管理办法的通知》（桂财采[2021]70号）规定，价格扣除比例在第四章评审方法及标准中规定，对小型企业和微型企业同等对待，不作区分。</w:t>
      </w:r>
    </w:p>
    <w:p w14:paraId="28F96C4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1.4.2中小企业定义</w:t>
      </w:r>
    </w:p>
    <w:p w14:paraId="03BC89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1.4.2.1中小企业是指在中华人民共和国境内依法设立，依据国务院批准的中小企业划分标准确定的中型企业、小型企业和微型企业，但与大企业的负责人为同一人，或者与大企业存在直接控股、管理关系的除外。</w:t>
      </w:r>
    </w:p>
    <w:p w14:paraId="72E7A74A">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1.4.2.2供应商提供的货物、工程或者服务符合下列情形的，享受本款规定的促进中小企业发展政策：</w:t>
      </w:r>
    </w:p>
    <w:p w14:paraId="3C09AC35">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在货物采购项目中，货物由中小企业制造，即货物由中小企业生产且使用该中小企业商号或者注册商标；</w:t>
      </w:r>
    </w:p>
    <w:p w14:paraId="5A203D80">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在工程采购项目中，工程由中小企业承建，即工程施工单位为中小企业；</w:t>
      </w:r>
    </w:p>
    <w:p w14:paraId="21E445F2">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在服务采购项目中，服务由中小企业承接，即提供服务的人员为中小企业依照《中华人民共和国劳动合同法》订立劳动合同的从业人员。</w:t>
      </w:r>
    </w:p>
    <w:p w14:paraId="4D5C24B6">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在货物采购项目中，供应商提供的货物既有中小企业制造货物，也有大型企业制造货物的，不享受本款规定的促进中小企业发展政策。</w:t>
      </w:r>
    </w:p>
    <w:p w14:paraId="62F94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1.4.2.3本项目标的所属行业在第二章采购需求中规定。供应商根据中小企业划分标准（《关于印发中小企业划型标准规定的通知》（工信部联企业〔2011〕300号）判断是否为中小企业。（见附件）</w:t>
      </w:r>
    </w:p>
    <w:p w14:paraId="0FDD52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符合条件的货物制造商、工程施工单位、服务承接单位为中小企业的，应按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中提供声明函。</w:t>
      </w:r>
    </w:p>
    <w:p w14:paraId="38A1F23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1.4.2.4视同中小企业情形</w:t>
      </w:r>
    </w:p>
    <w:p w14:paraId="37D565D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（1）符合中小企业划分标准的个体工商户，视同中小企业。</w:t>
      </w:r>
    </w:p>
    <w:p w14:paraId="10AFF43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（2）以联合体形式参加政府采购活动，联合体各方均为中小企业的，联合体视同中小企业。其中，联合体各方均为小微企业的，联合体视同小微企业。</w:t>
      </w:r>
    </w:p>
    <w:p w14:paraId="4938D46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符合《财政部、司法部关于政府采购支持监狱企业发展有关问题的通知》（财库〔2014〕68号）规定的监狱企业，或符合《关于促进残疾人就业政府采购政策的通知》（财库〔2017〕141号）规定的残疾人福利性单位，视同小型、微型企业。</w:t>
      </w:r>
    </w:p>
    <w:p w14:paraId="24390E8B">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符合条件的货物制造商、工程施工单位、服务承接单位为监狱企业或残疾人福利性单位的，应按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中提供相关证明文件。</w:t>
      </w:r>
      <w:bookmarkEnd w:id="38"/>
    </w:p>
    <w:p w14:paraId="3BEFBAE5">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1.5供应商资格要求</w:t>
      </w:r>
    </w:p>
    <w:p w14:paraId="76E1B93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1.5.1供应商资格要求：详见供应商须知前附表</w:t>
      </w:r>
    </w:p>
    <w:p w14:paraId="4C8B142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1.5.2按照</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公告的规定获得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w:t>
      </w:r>
    </w:p>
    <w:p w14:paraId="0E91C7C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1.5.3本项目是否接受联合体响应，见“供应商须知前附表”规定。</w:t>
      </w:r>
    </w:p>
    <w:p w14:paraId="09AB124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如接受联合体响应，联合体响应要求如下： </w:t>
      </w:r>
    </w:p>
    <w:p w14:paraId="02E95C4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（1）供应商可以组成一个响应联合体，以一个供应商的身份共同参加响应。联合体响应的，须提供《联合体协议书》（格式后附）</w:t>
      </w:r>
    </w:p>
    <w:p w14:paraId="4D86D16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（2）以联合体形式参加响应的，联合体各方均必须具备《中华人民共和国政府采购法》第二十二条第一款规定的基本条件。本项目有特殊要求规定供应商特定条件的，联合体各方中至少有一方必须符合</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规定的特定条件。</w:t>
      </w:r>
    </w:p>
    <w:p w14:paraId="481B8D8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（3）联合体各方之间必须签订联合体协议，协议书必须明确主体方（或者牵头方）并明确约定联合体各方承担的工作和相应的责任，并将联合响应协议放入</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。联合体各方必须共同与采购人签订采购合同，就采购合同约定的事项对采购人承担连带责任。</w:t>
      </w:r>
    </w:p>
    <w:p w14:paraId="64110DE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（4）以联合体形式参加政府采购活动的，联合体各方不得再单独参加或者与其他供应商另外组成联合体参加同一合同项下的政府采购活动。</w:t>
      </w:r>
    </w:p>
    <w:p w14:paraId="7D4ED73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（5）联合体中有同类资质的供应商按照联合体分工承担相同工作的，应当按照资质等级较低的供应商确定资质等级。</w:t>
      </w:r>
    </w:p>
    <w:p w14:paraId="54A34EB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（6）联合体响应业绩、履约能力按照联合体各方其中较高的一方认定并计算（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其他章节另有规定的除外）。</w:t>
      </w:r>
    </w:p>
    <w:p w14:paraId="180EC3E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（7）供应商为联合体的，可以由联合体中的一方或者多方共同交纳</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保证金，其交纳的保证金对联合体各方均具有约束力。</w:t>
      </w:r>
    </w:p>
    <w:p w14:paraId="097F3CF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（8）联合体各方均应按照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的规定提交资格证明文件。</w:t>
      </w:r>
    </w:p>
    <w:p w14:paraId="71523F05">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39" w:name="_Toc254970531"/>
      <w:bookmarkStart w:id="40" w:name="_Toc254970672"/>
      <w:r>
        <w:rPr>
          <w:b/>
          <w:bCs/>
          <w:color w:val="000000" w:themeColor="text1"/>
          <w:kern w:val="0"/>
          <w:szCs w:val="21"/>
          <w14:textFill>
            <w14:solidFill>
              <w14:schemeClr w14:val="tx1"/>
            </w14:solidFill>
          </w14:textFill>
        </w:rPr>
        <w:t>1.6现场踏勘及响应费用</w:t>
      </w:r>
      <w:bookmarkEnd w:id="39"/>
      <w:bookmarkEnd w:id="40"/>
    </w:p>
    <w:p w14:paraId="7B488F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1.6.1前附表如规定现场踏勘的，供应商应按规定时间地点参加踏勘。</w:t>
      </w:r>
    </w:p>
    <w:p w14:paraId="29BA49F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1.6.2供应商均应自行承担所有与响应有关的全部费用（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有相关的规定除外）。</w:t>
      </w:r>
    </w:p>
    <w:p w14:paraId="6AB51B31">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1.7转包与分包</w:t>
      </w:r>
    </w:p>
    <w:p w14:paraId="40E10E0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其他地方无特别规定，本项目不允许转包。</w:t>
      </w:r>
    </w:p>
    <w:p w14:paraId="14E4EE1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1.7.2本项目是否允许分包详见“供应商须知前附表”，本项目不允许违法分包。供应商根据</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的规定和采购项目的实际情况，拟在成交后将成交项目的非主体、非关键性工作分包的，应当在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中载明分包承担主体，分包承担主体应当具备相应资质条件且不得再次分包。</w:t>
      </w:r>
    </w:p>
    <w:p w14:paraId="2D8F2C12">
      <w:pPr>
        <w:spacing w:before="120" w:line="276" w:lineRule="auto"/>
        <w:ind w:firstLine="422" w:firstLineChars="200"/>
        <w:outlineLvl w:val="2"/>
        <w:rPr>
          <w:b/>
          <w:bCs/>
          <w:color w:val="000000" w:themeColor="text1"/>
          <w:kern w:val="0"/>
          <w:szCs w:val="21"/>
          <w14:textFill>
            <w14:solidFill>
              <w14:schemeClr w14:val="tx1"/>
            </w14:solidFill>
          </w14:textFill>
        </w:rPr>
      </w:pPr>
      <w:bookmarkStart w:id="41" w:name="_Toc254970532"/>
      <w:bookmarkStart w:id="42" w:name="_Toc254970673"/>
      <w:r>
        <w:rPr>
          <w:b/>
          <w:bCs/>
          <w:color w:val="000000" w:themeColor="text1"/>
          <w:kern w:val="0"/>
          <w:szCs w:val="21"/>
          <w14:textFill>
            <w14:solidFill>
              <w14:schemeClr w14:val="tx1"/>
            </w14:solidFill>
          </w14:textFill>
        </w:rPr>
        <w:t>1.8特别说明</w:t>
      </w:r>
      <w:bookmarkEnd w:id="41"/>
      <w:bookmarkEnd w:id="42"/>
    </w:p>
    <w:p w14:paraId="689A7319">
      <w:pPr>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1.8.1 供应商应保证其提供的联系方式（电话、传真、电子邮件）有效，以保证往来函件（澄清、修改等）能及时通知供应商，并能及时反馈，否则采购人及代理机构不承担由此引起的一切后果。</w:t>
      </w:r>
    </w:p>
    <w:p w14:paraId="083E67A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1.8.2供应商应仔细阅读</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的所有内容，按照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的要求提交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，并对所提供的全部资料的真实性承担法律责任。</w:t>
      </w:r>
    </w:p>
    <w:p w14:paraId="5D1AC516">
      <w:pPr>
        <w:spacing w:before="120"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1.8.3供应商在响应活动中提供任何虚假材料，将报监管部门查处； </w:t>
      </w:r>
    </w:p>
    <w:p w14:paraId="6707B3E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3" w:name="_Toc254970675"/>
      <w:bookmarkStart w:id="44" w:name="_Toc254970534"/>
      <w:r>
        <w:rPr>
          <w:b/>
          <w:bCs/>
          <w:color w:val="000000" w:themeColor="text1"/>
          <w:kern w:val="0"/>
          <w:szCs w:val="21"/>
          <w14:textFill>
            <w14:solidFill>
              <w14:schemeClr w14:val="tx1"/>
            </w14:solidFill>
          </w14:textFill>
        </w:rPr>
        <w:t>2．</w:t>
      </w:r>
      <w:bookmarkEnd w:id="43"/>
      <w:bookmarkEnd w:id="44"/>
      <w:r>
        <w:rPr>
          <w:rFonts w:hint="eastAsia"/>
          <w:b/>
          <w:bCs/>
          <w:color w:val="000000" w:themeColor="text1"/>
          <w:kern w:val="0"/>
          <w:szCs w:val="21"/>
          <w14:textFill>
            <w14:solidFill>
              <w14:schemeClr w14:val="tx1"/>
            </w14:solidFill>
          </w14:textFill>
        </w:rPr>
        <w:t>招标文件</w:t>
      </w:r>
    </w:p>
    <w:p w14:paraId="2D8DC01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2.1</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的构成</w:t>
      </w:r>
    </w:p>
    <w:p w14:paraId="320F396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第一章 </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w:t>
      </w:r>
    </w:p>
    <w:p w14:paraId="0D18FDD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第二章 采购需求</w:t>
      </w:r>
    </w:p>
    <w:p w14:paraId="12CF763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第三章 供应商须知</w:t>
      </w:r>
    </w:p>
    <w:p w14:paraId="3BF672D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第四章 评审方法及标准</w:t>
      </w:r>
    </w:p>
    <w:p w14:paraId="78A0AD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第五章 合同主要条款格式</w:t>
      </w:r>
    </w:p>
    <w:p w14:paraId="471A8FE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第六章 </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w:t>
      </w:r>
    </w:p>
    <w:p w14:paraId="610E765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2.2供应商的风险</w:t>
      </w:r>
    </w:p>
    <w:p w14:paraId="02DECC0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供应商没有按照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要求提供全部资料，或者供应商没有对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在各方面作出实质性响应是供应商的风险，并可能导致其响应被否决。</w:t>
      </w:r>
    </w:p>
    <w:p w14:paraId="384551DA">
      <w:pPr>
        <w:spacing w:before="120" w:line="320" w:lineRule="atLeast"/>
        <w:ind w:firstLine="422" w:firstLineChars="200"/>
        <w:outlineLvl w:val="2"/>
        <w:rPr>
          <w:b/>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2.3</w:t>
      </w:r>
      <w:r>
        <w:rPr>
          <w:rFonts w:hint="eastAsia"/>
          <w:b/>
          <w:bCs/>
          <w:color w:val="000000" w:themeColor="text1"/>
          <w:kern w:val="0"/>
          <w:szCs w:val="21"/>
          <w14:textFill>
            <w14:solidFill>
              <w14:schemeClr w14:val="tx1"/>
            </w14:solidFill>
          </w14:textFill>
        </w:rPr>
        <w:t>招标文件</w:t>
      </w:r>
      <w:r>
        <w:rPr>
          <w:b/>
          <w:bCs/>
          <w:color w:val="000000" w:themeColor="text1"/>
          <w:kern w:val="0"/>
          <w:szCs w:val="21"/>
          <w14:textFill>
            <w14:solidFill>
              <w14:schemeClr w14:val="tx1"/>
            </w14:solidFill>
          </w14:textFill>
        </w:rPr>
        <w:t>的澄清与修改</w:t>
      </w:r>
    </w:p>
    <w:p w14:paraId="5661EBF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2.3.1任何已获得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的潜在供应商，均可以书面形式要求采购代理机构作出书面解释、澄清。</w:t>
      </w:r>
    </w:p>
    <w:p w14:paraId="05A6566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2.3.2采购人、采购代理机构可以对已发出的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进行必要的澄清或者修改，澄清或者修改的内容可能影响</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编制的，采购人、采购代理机构应当在提交首次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截止时间至少5日前，在供应商须知前附表规定的方式通知所有获取</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的潜在供应商，不足5日的，采购人、采购代理机构应当顺延提交首次</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截止时间。 </w:t>
      </w:r>
    </w:p>
    <w:p w14:paraId="594E321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2.3.3</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澄清、答复、修改、补充的内容为</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的组成部分。当</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的答复、澄清、修改、补充通知就同一内容的表述不一致时，以最后发出的公告或书面文件为准。</w:t>
      </w:r>
    </w:p>
    <w:p w14:paraId="27E499CA">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bookmarkStart w:id="45" w:name="_Toc254970535"/>
      <w:bookmarkStart w:id="46" w:name="_Toc254970676"/>
      <w:r>
        <w:rPr>
          <w:b/>
          <w:bCs/>
          <w:color w:val="000000" w:themeColor="text1"/>
          <w:kern w:val="0"/>
          <w:szCs w:val="21"/>
          <w14:textFill>
            <w14:solidFill>
              <w14:schemeClr w14:val="tx1"/>
            </w14:solidFill>
          </w14:textFill>
        </w:rPr>
        <w:t>3．</w:t>
      </w:r>
      <w:bookmarkEnd w:id="45"/>
      <w:bookmarkEnd w:id="46"/>
      <w:r>
        <w:rPr>
          <w:rFonts w:hint="eastAsia"/>
          <w:b/>
          <w:bCs/>
          <w:color w:val="000000" w:themeColor="text1"/>
          <w:kern w:val="0"/>
          <w:szCs w:val="21"/>
          <w14:textFill>
            <w14:solidFill>
              <w14:schemeClr w14:val="tx1"/>
            </w14:solidFill>
          </w14:textFill>
        </w:rPr>
        <w:t>投标文件</w:t>
      </w:r>
    </w:p>
    <w:p w14:paraId="07EC9069">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7" w:name="_Toc254970536"/>
      <w:bookmarkStart w:id="48" w:name="_Toc254970677"/>
      <w:r>
        <w:rPr>
          <w:b/>
          <w:bCs/>
          <w:color w:val="000000" w:themeColor="text1"/>
          <w:kern w:val="0"/>
          <w:szCs w:val="21"/>
          <w14:textFill>
            <w14:solidFill>
              <w14:schemeClr w14:val="tx1"/>
            </w14:solidFill>
          </w14:textFill>
        </w:rPr>
        <w:t>3.1</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的组成</w:t>
      </w:r>
      <w:bookmarkEnd w:id="47"/>
      <w:bookmarkEnd w:id="48"/>
    </w:p>
    <w:p w14:paraId="196CBE33">
      <w:pPr>
        <w:spacing w:before="120" w:line="320" w:lineRule="atLeast"/>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格式”规定的内容和供应商所作的一切有效补充、修改和承诺等文件组成。</w:t>
      </w:r>
    </w:p>
    <w:p w14:paraId="7BC96AE3">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49" w:name="_Toc254970678"/>
      <w:bookmarkStart w:id="50" w:name="_Toc254970537"/>
      <w:r>
        <w:rPr>
          <w:b/>
          <w:color w:val="000000" w:themeColor="text1"/>
          <w:szCs w:val="21"/>
          <w14:textFill>
            <w14:solidFill>
              <w14:schemeClr w14:val="tx1"/>
            </w14:solidFill>
          </w14:textFill>
        </w:rPr>
        <w:t>3.2</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的语言及计量</w:t>
      </w:r>
      <w:bookmarkEnd w:id="49"/>
      <w:bookmarkEnd w:id="50"/>
    </w:p>
    <w:p w14:paraId="791687C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3.2.1</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以及供应商与采购人就有关响应事宜的所有来往函电，均应以中文书写（除专用术语外，与招标响应有关的语言均使用中文。必要时专用术语应附有中文注释）。供应商提交的支持文件和印刷的文献可以使用别的语言，但其相应内容应同时附中文翻译文本，在解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时以中文翻译文本为主。对不同文字文本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的解释发生异议的，以中文文本为准。</w:t>
      </w:r>
    </w:p>
    <w:p w14:paraId="70643E0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3.2.2计量单位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已有明确规定的，响应使用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规定的计量单位；</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没有规定的，应采用中华人民共和国法定计量单位。</w:t>
      </w:r>
    </w:p>
    <w:p w14:paraId="50AB7C50">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1" w:name="_Toc254970538"/>
      <w:bookmarkStart w:id="52" w:name="_Toc254970679"/>
      <w:r>
        <w:rPr>
          <w:b/>
          <w:bCs/>
          <w:color w:val="000000" w:themeColor="text1"/>
          <w:kern w:val="0"/>
          <w:szCs w:val="21"/>
          <w14:textFill>
            <w14:solidFill>
              <w14:schemeClr w14:val="tx1"/>
            </w14:solidFill>
          </w14:textFill>
        </w:rPr>
        <w:t>3.3响应报价</w:t>
      </w:r>
      <w:bookmarkEnd w:id="51"/>
      <w:bookmarkEnd w:id="52"/>
    </w:p>
    <w:p w14:paraId="5DCCDBB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3.3.1响应报价应按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中相关附表格式填写。</w:t>
      </w:r>
    </w:p>
    <w:p w14:paraId="1715960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只允许有一个报价，有选择的或有条件的报价将不予接受。</w:t>
      </w:r>
    </w:p>
    <w:p w14:paraId="322889BE">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3.3.3对于本文件中未列明，而供应商认为必需的费用也需列入响应报价。在合同实施时，采购人将不予支付成交供应商没有列入的项目费用，并认为此项目的费用已包括在响应报价中。</w:t>
      </w:r>
    </w:p>
    <w:p w14:paraId="58390EA5">
      <w:pPr>
        <w:suppressAutoHyphens/>
        <w:spacing w:before="120" w:line="320" w:lineRule="atLeast"/>
        <w:ind w:firstLine="420" w:firstLineChars="200"/>
        <w:rPr>
          <w:b/>
          <w:bCs/>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3.3.4采购人不接受供应商给予的赠品、回扣或者与采购无关的其他商品、服务。</w:t>
      </w:r>
    </w:p>
    <w:p w14:paraId="1FF3BAD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3.4响应有效期</w:t>
      </w:r>
    </w:p>
    <w:p w14:paraId="645491D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3.4.1如</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其他地方无特别规定，响应有效期则为响应截止之日起90天。在响应有效期内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应保持有效。</w:t>
      </w:r>
      <w:r>
        <w:rPr>
          <w:b/>
          <w:bCs/>
          <w:color w:val="000000" w:themeColor="text1"/>
          <w:szCs w:val="21"/>
          <w14:textFill>
            <w14:solidFill>
              <w14:schemeClr w14:val="tx1"/>
            </w14:solidFill>
          </w14:textFill>
        </w:rPr>
        <w:t>有效期不足的</w:t>
      </w:r>
      <w:r>
        <w:rPr>
          <w:rFonts w:hint="eastAsia"/>
          <w:b/>
          <w:bCs/>
          <w:color w:val="000000" w:themeColor="text1"/>
          <w:szCs w:val="21"/>
          <w14:textFill>
            <w14:solidFill>
              <w14:schemeClr w14:val="tx1"/>
            </w14:solidFill>
          </w14:textFill>
        </w:rPr>
        <w:t>投标文件</w:t>
      </w:r>
      <w:r>
        <w:rPr>
          <w:b/>
          <w:bCs/>
          <w:color w:val="000000" w:themeColor="text1"/>
          <w:szCs w:val="21"/>
          <w14:textFill>
            <w14:solidFill>
              <w14:schemeClr w14:val="tx1"/>
            </w14:solidFill>
          </w14:textFill>
        </w:rPr>
        <w:t>将被否决</w:t>
      </w:r>
      <w:r>
        <w:rPr>
          <w:color w:val="000000" w:themeColor="text1"/>
          <w:szCs w:val="21"/>
          <w14:textFill>
            <w14:solidFill>
              <w14:schemeClr w14:val="tx1"/>
            </w14:solidFill>
          </w14:textFill>
        </w:rPr>
        <w:t>。</w:t>
      </w:r>
    </w:p>
    <w:p w14:paraId="1B6BD1F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3.4.2在特殊情况下，采购人可与供应商协商延长</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的有效期，这种要求和答复均以书面形式进行。</w:t>
      </w:r>
    </w:p>
    <w:p w14:paraId="12633ABE">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3.4.3供应商同意延长的响应有效期的，如本项目要求提交保证金则应相应延长其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保证金的有效期，但不得要求或被允许修改或撤销其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；供应商拒绝延长的，其响应无效，但供应商有权收回其</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p>
    <w:p w14:paraId="03D1331D">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3" w:name="_Toc254970682"/>
      <w:bookmarkStart w:id="54" w:name="_Toc254970541"/>
      <w:r>
        <w:rPr>
          <w:b/>
          <w:bCs/>
          <w:color w:val="000000" w:themeColor="text1"/>
          <w:kern w:val="0"/>
          <w:szCs w:val="21"/>
          <w14:textFill>
            <w14:solidFill>
              <w14:schemeClr w14:val="tx1"/>
            </w14:solidFill>
          </w14:textFill>
        </w:rPr>
        <w:t>3.5</w:t>
      </w:r>
      <w:r>
        <w:rPr>
          <w:rFonts w:hint="eastAsia"/>
          <w:color w:val="000000" w:themeColor="text1"/>
          <w:szCs w:val="21"/>
          <w14:textFill>
            <w14:solidFill>
              <w14:schemeClr w14:val="tx1"/>
            </w14:solidFill>
          </w14:textFill>
        </w:rPr>
        <w:t>投标</w:t>
      </w:r>
      <w:r>
        <w:rPr>
          <w:b/>
          <w:bCs/>
          <w:color w:val="000000" w:themeColor="text1"/>
          <w:kern w:val="0"/>
          <w:szCs w:val="21"/>
          <w14:textFill>
            <w14:solidFill>
              <w14:schemeClr w14:val="tx1"/>
            </w14:solidFill>
          </w14:textFill>
        </w:rPr>
        <w:t>保证金</w:t>
      </w:r>
      <w:bookmarkEnd w:id="53"/>
      <w:bookmarkEnd w:id="54"/>
    </w:p>
    <w:p w14:paraId="0BA299D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3.5.1供应商须按须知前附表规定提交</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w:t>
      </w:r>
      <w:r>
        <w:rPr>
          <w:b/>
          <w:bCs/>
          <w:color w:val="000000" w:themeColor="text1"/>
          <w:szCs w:val="21"/>
          <w14:textFill>
            <w14:solidFill>
              <w14:schemeClr w14:val="tx1"/>
            </w14:solidFill>
          </w14:textFill>
        </w:rPr>
        <w:t>否则其响应将被否决</w:t>
      </w:r>
      <w:r>
        <w:rPr>
          <w:color w:val="000000" w:themeColor="text1"/>
          <w:szCs w:val="21"/>
          <w14:textFill>
            <w14:solidFill>
              <w14:schemeClr w14:val="tx1"/>
            </w14:solidFill>
          </w14:textFill>
        </w:rPr>
        <w:t>。除</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规定不予退还保证金的情形外，代理机构在规定时间内退回供应商的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保证金（供应商自行承担因未按供应商须知前附表要求交纳导致</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保证金无法及时退还的责任）。</w:t>
      </w:r>
    </w:p>
    <w:p w14:paraId="77F43FF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3.5.2</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保证金币种应与响应报价币种相同。</w:t>
      </w:r>
    </w:p>
    <w:p w14:paraId="7047D54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3.5.3未成交供应商的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保证金在成交通知书发出后4个工作日内退还。成交供应商的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保证金在合同签订后4个工作日内退还（办理退还手续时需要向采购代理机构提供两份合同复印件）。</w:t>
      </w:r>
    </w:p>
    <w:p w14:paraId="0ECDF51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3.5.4供应商有下列情形之一的，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保证金将不予退还：</w:t>
      </w:r>
    </w:p>
    <w:p w14:paraId="0E4117CE">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供应商在响应有效期内撤销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p>
    <w:p w14:paraId="723AEB23">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供应商在响应过程中弄虚作假，提供虚假材料的；</w:t>
      </w:r>
    </w:p>
    <w:p w14:paraId="595B8B7C">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成交供应商无正当理由不与采购人签订合同的；</w:t>
      </w:r>
    </w:p>
    <w:p w14:paraId="2802F1EF">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将成交项目转让给他人或者在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中未说明且未经采购人同意，将成交项目分包给他人的；</w:t>
      </w:r>
    </w:p>
    <w:p w14:paraId="14082828">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供应商与采购人、其他供应商或者采购代理机构恶意串通的；</w:t>
      </w:r>
    </w:p>
    <w:p w14:paraId="17F94134">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拒绝履行合同义务的；</w:t>
      </w:r>
    </w:p>
    <w:p w14:paraId="504723FC">
      <w:pPr>
        <w:numPr>
          <w:ilvl w:val="0"/>
          <w:numId w:val="2"/>
        </w:numPr>
        <w:spacing w:before="120" w:line="320" w:lineRule="atLeast"/>
        <w:rPr>
          <w:color w:val="000000" w:themeColor="text1"/>
          <w:szCs w:val="21"/>
          <w14:textFill>
            <w14:solidFill>
              <w14:schemeClr w14:val="tx1"/>
            </w14:solidFill>
          </w14:textFill>
        </w:rPr>
      </w:pPr>
      <w:r>
        <w:rPr>
          <w:color w:val="000000" w:themeColor="text1"/>
          <w:szCs w:val="21"/>
          <w14:textFill>
            <w14:solidFill>
              <w14:schemeClr w14:val="tx1"/>
            </w14:solidFill>
          </w14:textFill>
        </w:rPr>
        <w:t>其他严重扰乱招投标程序的。</w:t>
      </w:r>
    </w:p>
    <w:p w14:paraId="543C47F2">
      <w:pPr>
        <w:spacing w:before="120" w:line="320" w:lineRule="atLeast"/>
        <w:ind w:firstLine="422" w:firstLineChars="200"/>
        <w:outlineLvl w:val="2"/>
        <w:rPr>
          <w:b/>
          <w:bCs/>
          <w:color w:val="000000" w:themeColor="text1"/>
          <w:kern w:val="0"/>
          <w:szCs w:val="21"/>
          <w14:textFill>
            <w14:solidFill>
              <w14:schemeClr w14:val="tx1"/>
            </w14:solidFill>
          </w14:textFill>
        </w:rPr>
      </w:pPr>
      <w:bookmarkStart w:id="55" w:name="_Toc254970683"/>
      <w:bookmarkStart w:id="56" w:name="_Toc254970542"/>
      <w:r>
        <w:rPr>
          <w:b/>
          <w:bCs/>
          <w:color w:val="000000" w:themeColor="text1"/>
          <w:kern w:val="0"/>
          <w:szCs w:val="21"/>
          <w14:textFill>
            <w14:solidFill>
              <w14:schemeClr w14:val="tx1"/>
            </w14:solidFill>
          </w14:textFill>
        </w:rPr>
        <w:t>3.6</w:t>
      </w:r>
      <w:r>
        <w:rPr>
          <w:rFonts w:hint="eastAsia"/>
          <w:b/>
          <w:bCs/>
          <w:color w:val="000000" w:themeColor="text1"/>
          <w:kern w:val="0"/>
          <w:szCs w:val="21"/>
          <w14:textFill>
            <w14:solidFill>
              <w14:schemeClr w14:val="tx1"/>
            </w14:solidFill>
          </w14:textFill>
        </w:rPr>
        <w:t>投标</w:t>
      </w:r>
      <w:r>
        <w:rPr>
          <w:b/>
          <w:bCs/>
          <w:color w:val="000000" w:themeColor="text1"/>
          <w:kern w:val="0"/>
          <w:szCs w:val="21"/>
          <w14:textFill>
            <w14:solidFill>
              <w14:schemeClr w14:val="tx1"/>
            </w14:solidFill>
          </w14:textFill>
        </w:rPr>
        <w:t>文件的</w:t>
      </w:r>
      <w:bookmarkEnd w:id="55"/>
      <w:bookmarkEnd w:id="56"/>
      <w:r>
        <w:rPr>
          <w:b/>
          <w:bCs/>
          <w:color w:val="000000" w:themeColor="text1"/>
          <w:kern w:val="0"/>
          <w:szCs w:val="21"/>
          <w14:textFill>
            <w14:solidFill>
              <w14:schemeClr w14:val="tx1"/>
            </w14:solidFill>
          </w14:textFill>
        </w:rPr>
        <w:t>编制要求</w:t>
      </w:r>
    </w:p>
    <w:p w14:paraId="27A1011B">
      <w:pPr>
        <w:spacing w:before="120" w:line="320" w:lineRule="atLeast"/>
        <w:ind w:firstLine="420" w:firstLineChars="200"/>
        <w:rPr>
          <w:b/>
          <w:bCs/>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3.6.1</w:t>
      </w:r>
      <w:r>
        <w:rPr>
          <w:color w:val="000000" w:themeColor="text1"/>
          <w:szCs w:val="21"/>
          <w14:textFill>
            <w14:solidFill>
              <w14:schemeClr w14:val="tx1"/>
            </w14:solidFill>
          </w14:textFill>
        </w:rPr>
        <w:t>供应商应先安装</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投标客户端” （请自行前往</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进行下载），通过账号密码或CA登录客户端制作</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66B43BC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3.6.2供应商应按本</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规定的格式和顺序编制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并进行关联定位，以便</w:t>
      </w:r>
      <w:r>
        <w:rPr>
          <w:szCs w:val="21"/>
        </w:rPr>
        <w:t>评审委员会</w:t>
      </w:r>
      <w:r>
        <w:rPr>
          <w:color w:val="000000" w:themeColor="text1"/>
          <w:szCs w:val="21"/>
          <w14:textFill>
            <w14:solidFill>
              <w14:schemeClr w14:val="tx1"/>
            </w14:solidFill>
          </w14:textFill>
        </w:rPr>
        <w:t>在评审时，点击评分项可直接定位到该评分项内容。如对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的某项要求，供应商的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未能关联定位提供相应的内容与其对应，则</w:t>
      </w:r>
      <w:r>
        <w:rPr>
          <w:szCs w:val="21"/>
        </w:rPr>
        <w:t>评审委员会</w:t>
      </w:r>
      <w:r>
        <w:rPr>
          <w:color w:val="000000" w:themeColor="text1"/>
          <w:szCs w:val="21"/>
          <w14:textFill>
            <w14:solidFill>
              <w14:schemeClr w14:val="tx1"/>
            </w14:solidFill>
          </w14:textFill>
        </w:rPr>
        <w:t>在评审时如做出对供应商不利的评审由供应商自行承担。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如内容不完整、编排混乱导致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被误读、漏读，或者在按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规定的部位查找不到相关内容的，由供应商自行承担。</w:t>
      </w:r>
    </w:p>
    <w:p w14:paraId="2B6537E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3.6.3 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要求签署、盖章的，其响应无效。</w:t>
      </w:r>
    </w:p>
    <w:p w14:paraId="651D6144">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3.6.4为确保网上操作合法、有效和安全，供应商应当在响应截止时间前完成在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的身份认证，确保在电子投标过程中能够对相关数据电文进行加密和使用电子签名。</w:t>
      </w:r>
    </w:p>
    <w:p w14:paraId="33296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3.6.5</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中标注的供应商名称应与主体资格证明（如营业执照、事业单位法人证书、执业许可证、个体工商户营业执照、自然人身份证等）和公章/电子签章一致，</w:t>
      </w:r>
      <w:r>
        <w:rPr>
          <w:b/>
          <w:bCs/>
          <w:color w:val="000000" w:themeColor="text1"/>
          <w:szCs w:val="21"/>
          <w14:textFill>
            <w14:solidFill>
              <w14:schemeClr w14:val="tx1"/>
            </w14:solidFill>
          </w14:textFill>
        </w:rPr>
        <w:t>否则作无效响应处理。</w:t>
      </w:r>
    </w:p>
    <w:p w14:paraId="56421C46">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3.7</w:t>
      </w:r>
      <w:r>
        <w:rPr>
          <w:rFonts w:hint="eastAsia"/>
          <w:b/>
          <w:bCs/>
          <w:color w:val="000000" w:themeColor="text1"/>
          <w:kern w:val="0"/>
          <w:szCs w:val="21"/>
          <w14:textFill>
            <w14:solidFill>
              <w14:schemeClr w14:val="tx1"/>
            </w14:solidFill>
          </w14:textFill>
        </w:rPr>
        <w:t>投标文件</w:t>
      </w:r>
      <w:r>
        <w:rPr>
          <w:b/>
          <w:bCs/>
          <w:color w:val="000000" w:themeColor="text1"/>
          <w:kern w:val="0"/>
          <w:szCs w:val="21"/>
          <w14:textFill>
            <w14:solidFill>
              <w14:schemeClr w14:val="tx1"/>
            </w14:solidFill>
          </w14:textFill>
        </w:rPr>
        <w:t>的递交、修改和撤回</w:t>
      </w:r>
    </w:p>
    <w:p w14:paraId="4143854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3.7.1供应商必须在“供应商须知前附表”规定的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截标时间和响应地点提交电子版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应在制作完成后，在响应截止时间前通过有效数字证书（CA认证锁）进行电子签章、加密，然后通过网络将加密的电子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递交至</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 </w:t>
      </w:r>
    </w:p>
    <w:p w14:paraId="565D5C3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3.7.2未在规定时间内提交或者未按照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要求签章、加密的电子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将拒收。 </w:t>
      </w:r>
    </w:p>
    <w:p w14:paraId="56A8BA19">
      <w:pPr>
        <w:spacing w:before="120" w:line="320" w:lineRule="atLeast"/>
        <w:ind w:left="2" w:leftChars="1" w:firstLine="420" w:firstLineChars="200"/>
        <w:rPr>
          <w:color w:val="000000" w:themeColor="text1"/>
          <w:szCs w:val="21"/>
          <w14:textFill>
            <w14:solidFill>
              <w14:schemeClr w14:val="tx1"/>
            </w14:solidFill>
          </w14:textFill>
        </w:rPr>
      </w:pPr>
      <w:bookmarkStart w:id="57" w:name="_Toc254970544"/>
      <w:bookmarkStart w:id="58" w:name="_Toc254970685"/>
      <w:r>
        <w:rPr>
          <w:color w:val="000000" w:themeColor="text1"/>
          <w:szCs w:val="21"/>
          <w14:textFill>
            <w14:solidFill>
              <w14:schemeClr w14:val="tx1"/>
            </w14:solidFill>
          </w14:textFill>
        </w:rPr>
        <w:t>3.7.3供应商应当在响应截止时间前完成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的传输递交，并可以补充、修改或者撤回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。补充或者修改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的，应当先行撤回原文件，补充、修改后重新传输递交。响应截止时间前未完成传输的，视为撤回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。响应截止时间后递交的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将拒收。</w:t>
      </w:r>
    </w:p>
    <w:p w14:paraId="21F8296D">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3.7.4在响应截止时间前，除供应商补充、修改或者撤回</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外，任何单位和个人不得解密或提取</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4859F3FE">
      <w:pPr>
        <w:spacing w:before="120" w:line="320" w:lineRule="atLeast"/>
        <w:ind w:left="2" w:leftChars="1"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3.7.5在响应截止时间止提交电子版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的供应商不足3家时，电子版</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操作退回，除此之外采购人和采购代理机构对已提交的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概不退回。</w:t>
      </w:r>
    </w:p>
    <w:p w14:paraId="3DF2365C">
      <w:pPr>
        <w:spacing w:before="120" w:line="320" w:lineRule="atLeast"/>
        <w:ind w:left="2" w:leftChars="1" w:firstLine="420" w:firstLineChars="200"/>
        <w:rPr>
          <w:color w:val="000000" w:themeColor="text1"/>
          <w:szCs w:val="21"/>
          <w14:textFill>
            <w14:solidFill>
              <w14:schemeClr w14:val="tx1"/>
            </w14:solidFill>
          </w14:textFill>
        </w:rPr>
      </w:pPr>
      <w:bookmarkStart w:id="59" w:name="_Hlk93046827"/>
      <w:r>
        <w:rPr>
          <w:color w:val="000000" w:themeColor="text1"/>
          <w:szCs w:val="21"/>
          <w14:textFill>
            <w14:solidFill>
              <w14:schemeClr w14:val="tx1"/>
            </w14:solidFill>
          </w14:textFill>
        </w:rPr>
        <w:t>3.7.6</w:t>
      </w:r>
      <w:bookmarkStart w:id="60" w:name="_Hlk106638610"/>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未允许同一供应商提交两个或以上不同的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，但存在</w:t>
      </w:r>
      <w:r>
        <w:rPr>
          <w:color w:val="000000" w:themeColor="text1"/>
          <w14:textFill>
            <w14:solidFill>
              <w14:schemeClr w14:val="tx1"/>
            </w14:solidFill>
          </w14:textFill>
        </w:rPr>
        <w:t>同</w:t>
      </w:r>
      <w:r>
        <w:rPr>
          <w:color w:val="000000" w:themeColor="text1"/>
          <w:szCs w:val="21"/>
          <w14:textFill>
            <w14:solidFill>
              <w14:schemeClr w14:val="tx1"/>
            </w14:solidFill>
          </w14:textFill>
        </w:rPr>
        <w:t>一供应商提交两个或以上不同的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w:t>
      </w:r>
      <w:bookmarkEnd w:id="60"/>
      <w:r>
        <w:rPr>
          <w:color w:val="000000" w:themeColor="text1"/>
          <w:szCs w:val="21"/>
          <w14:textFill>
            <w14:solidFill>
              <w14:schemeClr w14:val="tx1"/>
            </w14:solidFill>
          </w14:textFill>
        </w:rPr>
        <w:t>，</w:t>
      </w:r>
      <w:r>
        <w:rPr>
          <w:b/>
          <w:bCs/>
          <w:color w:val="000000" w:themeColor="text1"/>
          <w:szCs w:val="21"/>
          <w14:textFill>
            <w14:solidFill>
              <w14:schemeClr w14:val="tx1"/>
            </w14:solidFill>
          </w14:textFill>
        </w:rPr>
        <w:t>其响应无效。</w:t>
      </w:r>
      <w:r>
        <w:rPr>
          <w:color w:val="000000" w:themeColor="text1"/>
          <w:szCs w:val="21"/>
          <w14:textFill>
            <w14:solidFill>
              <w14:schemeClr w14:val="tx1"/>
            </w14:solidFill>
          </w14:textFill>
        </w:rPr>
        <w:t>供应商在同一</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中对某项技术、商务要求提供有选择性的响应参数或方案等同于提交两个或以上不同的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bookmarkEnd w:id="59"/>
    </w:p>
    <w:p w14:paraId="101C2E28">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4．截标</w:t>
      </w:r>
      <w:bookmarkEnd w:id="57"/>
      <w:bookmarkEnd w:id="58"/>
    </w:p>
    <w:p w14:paraId="242379FE">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4.1截标准备</w:t>
      </w:r>
    </w:p>
    <w:p w14:paraId="000BC75D">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本项目响应截止时间及地点见“供应商须知前附表”规定。</w:t>
      </w:r>
    </w:p>
    <w:p w14:paraId="5EEBF634">
      <w:pPr>
        <w:autoSpaceDE w:val="0"/>
        <w:autoSpaceDN w:val="0"/>
        <w:adjustRightIn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全流程电子化项目没有现场递交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及现场截标环节。采购代理机构将按照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规定的时间通过</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组织线上截标活动、开启</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，所有供应商均应当准时在线参加。供应商如不参加截标大会的，视同认可截标结果，事后不得对采购相关人员、截标过程和截标结果提出异议，同时供应商因未在线参加截标而导致</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无法按时解密等一切后果由供应商自己承担。</w:t>
      </w:r>
    </w:p>
    <w:p w14:paraId="1D51044F">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如供应商成功解密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，但未在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 xml:space="preserve">电子开标大厅参加截标的，视同认可截标过程和结果，由此产生的后果由供应商自行负责。 </w:t>
      </w:r>
    </w:p>
    <w:p w14:paraId="481EFC8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4.2截标程序</w:t>
      </w:r>
    </w:p>
    <w:p w14:paraId="67CA98D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4.2.1供应商登录</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进入开标大厅签到。</w:t>
      </w:r>
    </w:p>
    <w:p w14:paraId="62573D9C">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4.2.2解密电子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按截标时间自动提取所有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。采购代理机构在</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向各供应商发出电子加密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开始解密通知，由供应商平台设置时间内自行进行</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解密。供应商须使用加密时所用的CA锁准时登录到</w:t>
      </w:r>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电子开标大厅签到并对电子</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解密。截标后供应商未及时进行解密的，代理机构可通知供应商。</w:t>
      </w:r>
      <w:bookmarkStart w:id="61" w:name="_Hlk106639817"/>
      <w:r>
        <w:rPr>
          <w:color w:val="000000" w:themeColor="text1"/>
          <w14:textFill>
            <w14:solidFill>
              <w14:schemeClr w14:val="tx1"/>
            </w14:solidFill>
          </w14:textFill>
        </w:rPr>
        <w:t>通知后供应商仍未在上述规定时间内解密</w:t>
      </w:r>
      <w:bookmarkEnd w:id="61"/>
      <w:r>
        <w:rPr>
          <w:rFonts w:hint="eastAsia"/>
          <w:color w:val="000000" w:themeColor="text1"/>
          <w14:textFill>
            <w14:solidFill>
              <w14:schemeClr w14:val="tx1"/>
            </w14:solidFill>
          </w14:textFill>
        </w:rPr>
        <w:t>投标文件</w:t>
      </w:r>
      <w:r>
        <w:rPr>
          <w:color w:val="000000" w:themeColor="text1"/>
          <w:szCs w:val="21"/>
          <w14:textFill>
            <w14:solidFill>
              <w14:schemeClr w14:val="tx1"/>
            </w14:solidFill>
          </w14:textFill>
        </w:rPr>
        <w:t>，或者供应商没预留联系方式或预留联系方式无效导致代理机构无法联系到供应商进行解密的，均视为无效响应。</w:t>
      </w:r>
    </w:p>
    <w:p w14:paraId="47E37605">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4.2.3</w:t>
      </w:r>
      <w:bookmarkStart w:id="62" w:name="_Hlk106637968"/>
      <w:r>
        <w:rPr>
          <w:color w:val="000000" w:themeColor="text1"/>
          <w:kern w:val="0"/>
          <w:szCs w:val="21"/>
          <w14:textFill>
            <w14:solidFill>
              <w14:schemeClr w14:val="tx1"/>
            </w14:solidFill>
          </w14:textFill>
        </w:rPr>
        <w:t>广西政府采购云平台</w:t>
      </w:r>
      <w:r>
        <w:rPr>
          <w:color w:val="000000" w:themeColor="text1"/>
          <w:szCs w:val="21"/>
          <w14:textFill>
            <w14:solidFill>
              <w14:schemeClr w14:val="tx1"/>
            </w14:solidFill>
          </w14:textFill>
        </w:rPr>
        <w:t>设置有备份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功能。备份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是指平台设置为接受备份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时，如出现供应商上传的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存在问题或其他供应商原因引起解密异常时，供应商可以在规定时间内将备份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通过邮箱发送至采购代理机构，由代理机构上传备份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后自动解密从而避免被视为无效响应。是否接受备份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详见供应商须知前附表，如接受备份文件，供应商未在规定时间内发送备份</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的将视为无效响应。</w:t>
      </w:r>
    </w:p>
    <w:bookmarkEnd w:id="62"/>
    <w:p w14:paraId="7C336A51">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4.2.4解密异常情况处理：详见本章9.2电子交易活动的中止。</w:t>
      </w:r>
    </w:p>
    <w:p w14:paraId="5B8290B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4.2.5截标结束。</w:t>
      </w:r>
    </w:p>
    <w:p w14:paraId="3AF6E73E">
      <w:pPr>
        <w:pStyle w:val="26"/>
        <w:snapToGrid w:val="0"/>
        <w:spacing w:line="440" w:lineRule="exact"/>
        <w:ind w:firstLine="422" w:firstLineChars="200"/>
        <w:rPr>
          <w:rFonts w:ascii="Times New Roman" w:hAnsi="Times New Roman" w:cs="Times New Roman"/>
          <w:color w:val="000000" w:themeColor="text1"/>
          <w14:textFill>
            <w14:solidFill>
              <w14:schemeClr w14:val="tx1"/>
            </w14:solidFill>
          </w14:textFill>
        </w:rPr>
      </w:pPr>
      <w:r>
        <w:rPr>
          <w:rFonts w:ascii="Times New Roman" w:hAnsi="Times New Roman" w:cs="Times New Roman"/>
          <w:b/>
          <w:bCs/>
          <w:color w:val="000000" w:themeColor="text1"/>
          <w14:textFill>
            <w14:solidFill>
              <w14:schemeClr w14:val="tx1"/>
            </w14:solidFill>
          </w14:textFill>
        </w:rPr>
        <w:t>特别说明：</w:t>
      </w:r>
      <w:r>
        <w:rPr>
          <w:rFonts w:ascii="Times New Roman" w:hAnsi="Times New Roman" w:cs="Times New Roman"/>
          <w:color w:val="000000" w:themeColor="text1"/>
          <w14:textFill>
            <w14:solidFill>
              <w14:schemeClr w14:val="tx1"/>
            </w14:solidFill>
          </w14:textFill>
        </w:rPr>
        <w:t>如遇</w:t>
      </w:r>
      <w:r>
        <w:rPr>
          <w:rFonts w:ascii="Times New Roman" w:hAnsi="Times New Roman" w:cs="Times New Roman"/>
          <w:color w:val="000000" w:themeColor="text1"/>
          <w:kern w:val="0"/>
          <w14:textFill>
            <w14:solidFill>
              <w14:schemeClr w14:val="tx1"/>
            </w14:solidFill>
          </w14:textFill>
        </w:rPr>
        <w:t>广西政府采购云平台</w:t>
      </w:r>
      <w:r>
        <w:rPr>
          <w:rFonts w:ascii="Times New Roman" w:hAnsi="Times New Roman" w:cs="Times New Roman"/>
          <w:color w:val="000000" w:themeColor="text1"/>
          <w14:textFill>
            <w14:solidFill>
              <w14:schemeClr w14:val="tx1"/>
            </w14:solidFill>
          </w14:textFill>
        </w:rPr>
        <w:t>电子化截标或评审程序调整的，按调整后的程序执行。</w:t>
      </w:r>
    </w:p>
    <w:p w14:paraId="2D120DCA">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4.3演示</w:t>
      </w:r>
    </w:p>
    <w:p w14:paraId="28A7D72D">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4.3.1“供应商须知前附表”规定在截标会议结束后进行演示的，供应商应按规定进行演示。</w:t>
      </w:r>
    </w:p>
    <w:p w14:paraId="49F6963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4.3.2未按规定时间进行演示可能引起的演示分数被计为0分或响应无效等后果由供应商自行承担。</w:t>
      </w:r>
    </w:p>
    <w:p w14:paraId="13EC9C29">
      <w:pPr>
        <w:spacing w:before="120" w:line="320" w:lineRule="atLeast"/>
        <w:ind w:firstLine="422" w:firstLineChars="200"/>
        <w:outlineLvl w:val="2"/>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4.4样品</w:t>
      </w:r>
    </w:p>
    <w:p w14:paraId="772F99DF">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4.4.1“供应商须知前附表”规定递交样品的，供应商应按前附表规定递交样品，递交样品时应附样品递交表（格式见第六章）。</w:t>
      </w:r>
    </w:p>
    <w:p w14:paraId="782EFD1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4.4.2未按规定时间递交样品可能引起的样品分数被计为0分或响应无效等后果由供应商自行承担。</w:t>
      </w:r>
    </w:p>
    <w:p w14:paraId="3DAF5529">
      <w:pPr>
        <w:spacing w:before="120" w:line="320" w:lineRule="atLeast"/>
        <w:ind w:firstLine="420" w:firstLineChars="200"/>
        <w:rPr>
          <w:color w:val="000000" w:themeColor="text1"/>
          <w:szCs w:val="21"/>
          <w14:textFill>
            <w14:solidFill>
              <w14:schemeClr w14:val="tx1"/>
            </w14:solidFill>
          </w14:textFill>
        </w:rPr>
      </w:pPr>
      <w:bookmarkStart w:id="63" w:name="_Toc254970545"/>
      <w:bookmarkStart w:id="64" w:name="_Toc254970686"/>
      <w:r>
        <w:rPr>
          <w:color w:val="000000" w:themeColor="text1"/>
          <w:szCs w:val="21"/>
          <w14:textFill>
            <w14:solidFill>
              <w14:schemeClr w14:val="tx1"/>
            </w14:solidFill>
          </w14:textFill>
        </w:rPr>
        <w:t>4.4.3样品封存或退还的说明请见第六章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格式所附样品递交表。</w:t>
      </w:r>
    </w:p>
    <w:p w14:paraId="0A62D399">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5．资格审查</w:t>
      </w:r>
    </w:p>
    <w:p w14:paraId="0C5C55EC">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5.1截标</w:t>
      </w:r>
      <w:r>
        <w:rPr>
          <w:bCs/>
          <w:color w:val="000000" w:themeColor="text1"/>
          <w:szCs w:val="21"/>
          <w14:textFill>
            <w14:solidFill>
              <w14:schemeClr w14:val="tx1"/>
            </w14:solidFill>
          </w14:textFill>
        </w:rPr>
        <w:t>后，</w:t>
      </w:r>
      <w:r>
        <w:rPr>
          <w:szCs w:val="21"/>
        </w:rPr>
        <w:t>评审委员会</w:t>
      </w:r>
      <w:r>
        <w:rPr>
          <w:bCs/>
          <w:color w:val="000000" w:themeColor="text1"/>
          <w:szCs w:val="21"/>
          <w14:textFill>
            <w14:solidFill>
              <w14:schemeClr w14:val="tx1"/>
            </w14:solidFill>
          </w14:textFill>
        </w:rPr>
        <w:t>通过电子交易平台对供应商的资格进行审查。资格审查</w:t>
      </w:r>
      <w:r>
        <w:rPr>
          <w:bCs/>
          <w:color w:val="000000" w:themeColor="text1"/>
          <w:kern w:val="0"/>
          <w:szCs w:val="21"/>
          <w14:textFill>
            <w14:solidFill>
              <w14:schemeClr w14:val="tx1"/>
            </w14:solidFill>
          </w14:textFill>
        </w:rPr>
        <w:t>是根据法律法规和</w:t>
      </w:r>
      <w:r>
        <w:rPr>
          <w:rFonts w:hint="eastAsia"/>
          <w:bCs/>
          <w:color w:val="000000" w:themeColor="text1"/>
          <w:kern w:val="0"/>
          <w:szCs w:val="21"/>
          <w14:textFill>
            <w14:solidFill>
              <w14:schemeClr w14:val="tx1"/>
            </w14:solidFill>
          </w14:textFill>
        </w:rPr>
        <w:t>招标文件</w:t>
      </w:r>
      <w:r>
        <w:rPr>
          <w:bCs/>
          <w:color w:val="000000" w:themeColor="text1"/>
          <w:kern w:val="0"/>
          <w:szCs w:val="21"/>
          <w14:textFill>
            <w14:solidFill>
              <w14:schemeClr w14:val="tx1"/>
            </w14:solidFill>
          </w14:textFill>
        </w:rPr>
        <w:t>的规定，对供应商的基本资格条件、特定资格条件进行审查。</w:t>
      </w:r>
    </w:p>
    <w:p w14:paraId="4D590132">
      <w:pPr>
        <w:spacing w:before="120" w:line="320" w:lineRule="atLeast"/>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5.2资格审查标准在第四章评审方法及标准中规定，符合资格审查标准要求的供应商即为资格审查合格。</w:t>
      </w:r>
    </w:p>
    <w:p w14:paraId="6A8FB96C">
      <w:pPr>
        <w:spacing w:before="120" w:line="276" w:lineRule="auto"/>
        <w:ind w:left="2" w:leftChars="1" w:firstLine="420" w:firstLineChars="200"/>
        <w:outlineLvl w:val="2"/>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5.3供应商有下列情形之一的，资格审查不合格，作无效响应处理：</w:t>
      </w:r>
    </w:p>
    <w:p w14:paraId="26C95168">
      <w:pPr>
        <w:spacing w:line="276" w:lineRule="auto"/>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5.3.1不具备</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 xml:space="preserve">中规定的资格要求或资格条件的； </w:t>
      </w:r>
      <w:r>
        <w:rPr>
          <w:color w:val="000000" w:themeColor="text1"/>
          <w14:textFill>
            <w14:solidFill>
              <w14:schemeClr w14:val="tx1"/>
            </w14:solidFill>
          </w14:textFill>
        </w:rPr>
        <w:t>（注：其中信用查询规则见“供应商须知前附表”，</w:t>
      </w:r>
      <w:r>
        <w:rPr>
          <w:color w:val="000000" w:themeColor="text1"/>
          <w:kern w:val="0"/>
          <w:szCs w:val="21"/>
          <w14:textFill>
            <w14:solidFill>
              <w14:schemeClr w14:val="tx1"/>
            </w14:solidFill>
          </w14:textFill>
        </w:rPr>
        <w:t xml:space="preserve"> 广西政府采购云平台</w:t>
      </w:r>
      <w:r>
        <w:rPr>
          <w:color w:val="000000" w:themeColor="text1"/>
          <w14:textFill>
            <w14:solidFill>
              <w14:schemeClr w14:val="tx1"/>
            </w14:solidFill>
          </w14:textFill>
        </w:rPr>
        <w:t>已与“信用中国”平台做接口，可直接在线查询）</w:t>
      </w:r>
    </w:p>
    <w:p w14:paraId="1444CF36">
      <w:pPr>
        <w:spacing w:before="120"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5.3.2</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缺少任何一项资格证明文件或不符合第四章评审方法及标准中资格审查标准规定的评审内容的。</w:t>
      </w:r>
    </w:p>
    <w:p w14:paraId="2ECE0896">
      <w:pPr>
        <w:spacing w:before="120" w:line="320" w:lineRule="atLeast"/>
        <w:ind w:left="2" w:leftChars="1" w:firstLine="422" w:firstLineChars="200"/>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6．评审</w:t>
      </w:r>
    </w:p>
    <w:bookmarkEnd w:id="63"/>
    <w:bookmarkEnd w:id="64"/>
    <w:p w14:paraId="312C1E49">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6.1组建</w:t>
      </w:r>
      <w:r>
        <w:rPr>
          <w:rFonts w:hint="eastAsia"/>
          <w:b/>
          <w:bCs/>
          <w:color w:val="000000" w:themeColor="text1"/>
          <w:kern w:val="0"/>
          <w:szCs w:val="21"/>
          <w14:textFill>
            <w14:solidFill>
              <w14:schemeClr w14:val="tx1"/>
            </w14:solidFill>
          </w14:textFill>
        </w:rPr>
        <w:t>评审委员会</w:t>
      </w:r>
    </w:p>
    <w:p w14:paraId="0492AE6A">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6.1.1本项目评审工作由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负责，</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由评审专家和采购人代表（如有）组成。</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评审时必须公平、公正、客观，不带任何倾向性和启发性；不得向外界透露任何与评审有关的内容；任何单位和个人不得干扰、影响评标的正常进行；</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及有关工作人员不得私下与供应商接触，不得收受利害关系人的财物或者其他好处；评审专家发现本人与参加采购活动的供应商有利害关系的，应当主动提出回避。</w:t>
      </w:r>
    </w:p>
    <w:p w14:paraId="0A39CE7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6.1.2</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成员应当通过电子交易平台进行独立评审，</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成员应当在评审报告上签署不同意见及理由，否则视为同意评审报告。如果在评审过程中出现法律法规和</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均没有明确规定的情形时，由</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现场协商确定，协商不一致的，由全体</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成员投票表决，应当按照少数服从多数的原则作出结论并记录在评审报告中。</w:t>
      </w:r>
    </w:p>
    <w:p w14:paraId="66B22FF3">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6.1.3采购人、采购代理机构应当采取必要措施，保证评审在严格保密（封闭式评审）的情况下进行。除采购人代表、评审现场组织人员外，采购人的其他工作人员以及与评审工作无关的人员不得进入评审现场。有关人员对评审情况以及在评审过程中获悉的国家秘密、商业秘密负有保密责任。</w:t>
      </w:r>
    </w:p>
    <w:p w14:paraId="5CE6682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6.1.4本项目评审过程实行全程网上留痕及录音、录像监控，供应商在评审过程中所进行的试图影响评审结果的不公正活动，可能导致其响应按无效处理。</w:t>
      </w:r>
    </w:p>
    <w:p w14:paraId="0E356E37">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6.2评审方法及依据</w:t>
      </w:r>
    </w:p>
    <w:p w14:paraId="32D1FE9C">
      <w:pPr>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6.2.1本项目采用第四章评审方法及标准规定的方法进行评审。</w:t>
      </w:r>
    </w:p>
    <w:p w14:paraId="3D217D37">
      <w:pPr>
        <w:suppressAutoHyphens/>
        <w:spacing w:before="120" w:line="320" w:lineRule="atLeast"/>
        <w:ind w:firstLine="420" w:firstLineChars="200"/>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6.2.2</w:t>
      </w:r>
      <w:r>
        <w:rPr>
          <w:rFonts w:hint="eastAsia"/>
          <w:bCs/>
          <w:color w:val="000000" w:themeColor="text1"/>
          <w:kern w:val="0"/>
          <w:szCs w:val="21"/>
          <w14:textFill>
            <w14:solidFill>
              <w14:schemeClr w14:val="tx1"/>
            </w14:solidFill>
          </w14:textFill>
        </w:rPr>
        <w:t>评审委员会</w:t>
      </w:r>
      <w:r>
        <w:rPr>
          <w:color w:val="000000" w:themeColor="text1"/>
          <w14:textFill>
            <w14:solidFill>
              <w14:schemeClr w14:val="tx1"/>
            </w14:solidFill>
          </w14:textFill>
        </w:rPr>
        <w:t>以</w:t>
      </w:r>
      <w:r>
        <w:rPr>
          <w:rFonts w:hint="eastAsia"/>
          <w:color w:val="000000" w:themeColor="text1"/>
          <w14:textFill>
            <w14:solidFill>
              <w14:schemeClr w14:val="tx1"/>
            </w14:solidFill>
          </w14:textFill>
        </w:rPr>
        <w:t>招标文件</w:t>
      </w:r>
      <w:r>
        <w:rPr>
          <w:color w:val="000000" w:themeColor="text1"/>
          <w14:textFill>
            <w14:solidFill>
              <w14:schemeClr w14:val="tx1"/>
            </w14:solidFill>
          </w14:textFill>
        </w:rPr>
        <w:t>、补充文件、</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、澄清及答复为评审依据，</w:t>
      </w:r>
      <w:r>
        <w:rPr>
          <w:bCs/>
          <w:color w:val="000000" w:themeColor="text1"/>
          <w:kern w:val="0"/>
          <w:szCs w:val="21"/>
          <w14:textFill>
            <w14:solidFill>
              <w14:schemeClr w14:val="tx1"/>
            </w14:solidFill>
          </w14:textFill>
        </w:rPr>
        <w:t>第四章评审方法及标准没有规定的评审方法、标准及因素，不得作为评审依据。</w:t>
      </w:r>
    </w:p>
    <w:p w14:paraId="48CD78F4">
      <w:pPr>
        <w:spacing w:before="120" w:line="320" w:lineRule="atLeast"/>
        <w:ind w:firstLine="422" w:firstLineChars="200"/>
        <w:outlineLvl w:val="2"/>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6.3评审程序</w:t>
      </w:r>
    </w:p>
    <w:p w14:paraId="0DA5F78B">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w:t>
      </w:r>
      <w:bookmarkStart w:id="65" w:name="_Hlk19175507"/>
      <w:bookmarkStart w:id="66" w:name="_Hlk80956880"/>
      <w:r>
        <w:rPr>
          <w:color w:val="000000" w:themeColor="text1"/>
          <w14:textFill>
            <w14:solidFill>
              <w14:schemeClr w14:val="tx1"/>
            </w14:solidFill>
          </w14:textFill>
        </w:rPr>
        <w:t>3.1符合性审查</w:t>
      </w:r>
    </w:p>
    <w:p w14:paraId="33164D3D">
      <w:pPr>
        <w:spacing w:before="120" w:line="320" w:lineRule="atLeast"/>
        <w:ind w:firstLine="420" w:firstLineChars="200"/>
        <w:rPr>
          <w:color w:val="000000" w:themeColor="text1"/>
          <w:szCs w:val="21"/>
          <w14:textFill>
            <w14:solidFill>
              <w14:schemeClr w14:val="tx1"/>
            </w14:solidFill>
          </w14:textFill>
        </w:rPr>
      </w:pPr>
      <w:r>
        <w:rPr>
          <w:bCs/>
          <w:color w:val="000000" w:themeColor="text1"/>
          <w:kern w:val="1"/>
          <w:szCs w:val="21"/>
          <w14:textFill>
            <w14:solidFill>
              <w14:schemeClr w14:val="tx1"/>
            </w14:solidFill>
          </w14:textFill>
        </w:rPr>
        <w:t>资格审查结束后，</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对通过资格审查的供应商的</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报价、商务资信、技术等方面实质性内容进行符合性审查，</w:t>
      </w:r>
      <w:r>
        <w:rPr>
          <w:color w:val="000000" w:themeColor="text1"/>
          <w:szCs w:val="21"/>
          <w14:textFill>
            <w14:solidFill>
              <w14:schemeClr w14:val="tx1"/>
            </w14:solidFill>
          </w14:textFill>
        </w:rPr>
        <w:t>符合性审查标准详见第四章评审方法及标准。</w:t>
      </w:r>
    </w:p>
    <w:bookmarkEnd w:id="65"/>
    <w:bookmarkEnd w:id="66"/>
    <w:p w14:paraId="799DEA68">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6.3.2</w:t>
      </w:r>
      <w:r>
        <w:rPr>
          <w:color w:val="000000" w:themeColor="text1"/>
          <w14:textFill>
            <w14:solidFill>
              <w14:schemeClr w14:val="tx1"/>
            </w14:solidFill>
          </w14:textFill>
        </w:rPr>
        <w:t>强制性</w:t>
      </w:r>
      <w:r>
        <w:rPr>
          <w:color w:val="000000" w:themeColor="text1"/>
          <w:szCs w:val="21"/>
          <w14:textFill>
            <w14:solidFill>
              <w14:schemeClr w14:val="tx1"/>
            </w14:solidFill>
          </w14:textFill>
        </w:rPr>
        <w:t>采购要求（仅适用于货物采购项目）</w:t>
      </w:r>
    </w:p>
    <w:p w14:paraId="3A36A266">
      <w:pPr>
        <w:suppressAutoHyphens/>
        <w:spacing w:before="120" w:line="320" w:lineRule="atLeast"/>
        <w:ind w:firstLine="422" w:firstLineChars="201"/>
        <w:rPr>
          <w:color w:val="000000" w:themeColor="text1"/>
          <w:szCs w:val="21"/>
          <w14:textFill>
            <w14:solidFill>
              <w14:schemeClr w14:val="tx1"/>
            </w14:solidFill>
          </w14:textFill>
        </w:rPr>
      </w:pPr>
      <w:bookmarkStart w:id="67" w:name="_Hlk47714684"/>
      <w:r>
        <w:rPr>
          <w:color w:val="000000" w:themeColor="text1"/>
          <w:szCs w:val="21"/>
          <w14:textFill>
            <w14:solidFill>
              <w14:schemeClr w14:val="tx1"/>
            </w14:solidFill>
          </w14:textFill>
        </w:rPr>
        <w:t>（1）</w:t>
      </w:r>
      <w:bookmarkEnd w:id="67"/>
      <w:r>
        <w:rPr>
          <w:color w:val="000000" w:themeColor="text1"/>
          <w:szCs w:val="21"/>
          <w14:textFill>
            <w14:solidFill>
              <w14:schemeClr w14:val="tx1"/>
            </w14:solidFill>
          </w14:textFill>
        </w:rPr>
        <w:t>根据《财政部 发展改革委 生态环境部 市场监管总局关于调整优化节能产品、环境标志产品政府采购执行机制的通知》（财库〔2019〕9号）和《关于印发节能产品政府采购品目清单的通知》（财库〔2019〕19号）规定，本项目采购需求中的产品属于节能产品政府采购品目清单内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”的，供应商的响应货物必须使用政府强制采购的节能产品，否则</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作无效处理；属于品目清单内非标注“</w:t>
      </w:r>
      <w:r>
        <w:rPr>
          <w:rFonts w:ascii="Segoe UI Symbol" w:hAnsi="Segoe UI Symbol" w:cs="Segoe UI Symbol"/>
          <w:color w:val="000000" w:themeColor="text1"/>
          <w:szCs w:val="21"/>
          <w14:textFill>
            <w14:solidFill>
              <w14:schemeClr w14:val="tx1"/>
            </w14:solidFill>
          </w14:textFill>
        </w:rPr>
        <w:t>★</w:t>
      </w:r>
      <w:r>
        <w:rPr>
          <w:color w:val="000000" w:themeColor="text1"/>
          <w:szCs w:val="21"/>
          <w14:textFill>
            <w14:solidFill>
              <w14:schemeClr w14:val="tx1"/>
            </w14:solidFill>
          </w14:textFill>
        </w:rPr>
        <w:t>”的产品时，应优先采购。</w:t>
      </w:r>
    </w:p>
    <w:p w14:paraId="5D00FE64">
      <w:pPr>
        <w:spacing w:before="120" w:line="320" w:lineRule="atLeast"/>
        <w:ind w:firstLine="420" w:firstLineChars="200"/>
        <w:rPr>
          <w:color w:val="000000" w:themeColor="text1"/>
          <w:szCs w:val="21"/>
          <w14:textFill>
            <w14:solidFill>
              <w14:schemeClr w14:val="tx1"/>
            </w14:solidFill>
          </w14:textFill>
        </w:rPr>
      </w:pPr>
      <w:bookmarkStart w:id="68" w:name="_Hlk19176155"/>
      <w:r>
        <w:rPr>
          <w:color w:val="000000" w:themeColor="text1"/>
          <w:szCs w:val="21"/>
          <w14:textFill>
            <w14:solidFill>
              <w14:schemeClr w14:val="tx1"/>
            </w14:solidFill>
          </w14:textFill>
        </w:rPr>
        <w:t>（2 ）根据《关于调整网络安全专用产品安全管理有关事项的公告》（2023年1号）规定，本项目采购需求中的产品如果包括《网络关键设备和网络安全专用产品目录》的网络安全专用产品，供应商在</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应主动列明供货范围中属于网络安全专用产品的响应产品，并提供由中共中央网络安全和信息化委员会办公室网站最新发布的《网络关键设备和网络安全专用产品安全认证和安全检测结果》截图证明材料，不在《网络关键设备和网络安全专用产品安全认证和安全检测结果》中或不在有效期内或未提供有效的《计算机信息系统安全专用产品销售许可证》的，投标无效。</w:t>
      </w:r>
    </w:p>
    <w:p w14:paraId="0A2C2C48">
      <w:pPr>
        <w:spacing w:before="120" w:line="320" w:lineRule="atLeast"/>
        <w:ind w:firstLine="420" w:firstLineChars="200"/>
        <w:rPr>
          <w:color w:val="000000" w:themeColor="text1"/>
          <w14:textFill>
            <w14:solidFill>
              <w14:schemeClr w14:val="tx1"/>
            </w14:solidFill>
          </w14:textFill>
        </w:rPr>
      </w:pPr>
      <w:r>
        <w:rPr>
          <w:color w:val="000000" w:themeColor="text1"/>
          <w:szCs w:val="21"/>
          <w14:textFill>
            <w14:solidFill>
              <w14:schemeClr w14:val="tx1"/>
            </w14:solidFill>
          </w14:textFill>
        </w:rPr>
        <w:t>注：网络安全专用产品在中共中央网络安全和信息化委员会办公室网站上发布的《网络关键设备和网络安全专用产品目录》中查询。 目前共15类：路由器、交换机、服务器（机架式）、可编程逻辑控制器（PLC设备）、数据备份一体机、防火墙（硬件）、WEB应用防火墙（WAF）、入侵检测系统（IDS）、入侵防御系统（IPS）、安全隔离与信息交换产品（网闸）、反垃圾邮件产品、网络综合审计系统、网络脆弱性扫描产品、安全数据库系统、网站恢复产品（硬件）。</w:t>
      </w:r>
    </w:p>
    <w:p w14:paraId="5BAB737D">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6.3.3澄清、说明或补正</w:t>
      </w:r>
    </w:p>
    <w:p w14:paraId="5B7A5820">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（1）对</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中含义不明确、同类问题表述不一致或者有明显文字和计算错误的内容，</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应在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发布电子澄清函，要求供应商在平台设置的时间内作出必要的澄清、说明或者补正。供应商在</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接收到电子澄清函后根据澄清函内容直接在线编辑或上传PDF格式回函，电子澄清答复函使用CA证书加盖单位电子签章后提交至</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。供应商的澄清、说明或者补正不得超出</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的范围或者改变</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的实质性内容。供应商未在规定时间内进行澄清、说明或者补正的，按无效响应处理。</w:t>
      </w:r>
    </w:p>
    <w:p w14:paraId="7F93BC08">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（2）异常情况处理：如遇无法正常使用线上发送澄清函的情况，将以书面形式执行。</w:t>
      </w:r>
      <w:r>
        <w:rPr>
          <w:rFonts w:hint="eastAsia"/>
          <w:color w:val="000000" w:themeColor="text1"/>
          <w14:textFill>
            <w14:solidFill>
              <w14:schemeClr w14:val="tx1"/>
            </w14:solidFill>
          </w14:textFill>
        </w:rPr>
        <w:t>评审委员会</w:t>
      </w:r>
      <w:r>
        <w:rPr>
          <w:color w:val="000000" w:themeColor="text1"/>
          <w14:textFill>
            <w14:solidFill>
              <w14:schemeClr w14:val="tx1"/>
            </w14:solidFill>
          </w14:textFill>
        </w:rPr>
        <w:t>以书面形式要求供应商在规定时间内作出必要的澄清、说明或者补正。供应商的澄清、说明或者补正必须采用书面形式，并加盖公章或者由法定代表人或者其授权的代表签字。</w:t>
      </w:r>
    </w:p>
    <w:p w14:paraId="61A17B23">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6.3.4报价修正</w:t>
      </w:r>
    </w:p>
    <w:p w14:paraId="0AFDCDDA">
      <w:pPr>
        <w:spacing w:before="120" w:line="320" w:lineRule="atLeast"/>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（1）报价出现前后不一致的，按照下列规定修正：</w:t>
      </w:r>
    </w:p>
    <w:p w14:paraId="45CED965">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中开标一览表（报价表）内容与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中相应内容不一致的，以开标一览表（报价表）为准；</w:t>
      </w:r>
    </w:p>
    <w:p w14:paraId="2B76D02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大写金额和小写金额不一致的，以大写金额为准；</w:t>
      </w:r>
    </w:p>
    <w:p w14:paraId="081D6269">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单价金额小数点或者百分比有明显错位的，以开标一览表的总价为准，并修改单价；</w:t>
      </w:r>
    </w:p>
    <w:p w14:paraId="6A55069F">
      <w:pPr>
        <w:spacing w:before="120" w:line="320" w:lineRule="atLeast"/>
        <w:ind w:firstLine="420" w:firstLineChars="200"/>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总价金额与按单价汇总金额不一致的，以单价金额计算结果为准。</w:t>
      </w:r>
    </w:p>
    <w:p w14:paraId="5AEBEF9B">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同时出现两种以上不一致的，按照上述</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顺序修正。修正后的报价按照上述“6.3.3澄清、说明或补正”的规定经供应商确认后产生约束力，供应商不确认的，其响应无效。</w:t>
      </w:r>
    </w:p>
    <w:p w14:paraId="2853F217">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（2）经供应商确认修正后的报价若超过采购预算金额或者最高限价，其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作无效响应处理。</w:t>
      </w:r>
    </w:p>
    <w:p w14:paraId="377B1B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（3）经供应商确认修正后的报价作为签订合同的依据，并以此报价计算价格分。</w:t>
      </w:r>
    </w:p>
    <w:p w14:paraId="08DE7BC0">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（4）如</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过程中有多轮报价的，</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在每一轮报价均应按上述规则修正报价。</w:t>
      </w:r>
    </w:p>
    <w:p w14:paraId="5A3E2CF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6.3.5相同品牌认定（仅适用于货物采购项目）</w:t>
      </w:r>
    </w:p>
    <w:p w14:paraId="1E4F2299">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（1）单一产品采购项目，</w:t>
      </w:r>
      <w:r>
        <w:rPr>
          <w:color w:val="000000" w:themeColor="text1"/>
          <w14:textFill>
            <w14:solidFill>
              <w14:schemeClr w14:val="tx1"/>
            </w14:solidFill>
          </w14:textFill>
        </w:rPr>
        <w:t>不同供应商提供的产品品牌相同时，按以下规定确定</w:t>
      </w:r>
      <w:r>
        <w:rPr>
          <w:bCs/>
          <w:color w:val="000000" w:themeColor="text1"/>
          <w:kern w:val="0"/>
          <w:szCs w:val="21"/>
          <w14:textFill>
            <w14:solidFill>
              <w14:schemeClr w14:val="tx1"/>
            </w14:solidFill>
          </w14:textFill>
        </w:rPr>
        <w:t>相同品牌的响应有效性</w:t>
      </w:r>
      <w:r>
        <w:rPr>
          <w:color w:val="000000" w:themeColor="text1"/>
          <w14:textFill>
            <w14:solidFill>
              <w14:schemeClr w14:val="tx1"/>
            </w14:solidFill>
          </w14:textFill>
        </w:rPr>
        <w:t>。</w:t>
      </w:r>
    </w:p>
    <w:bookmarkEnd w:id="68"/>
    <w:p w14:paraId="5CEF0386">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提供相同品牌产品且通过资格审查、符合性审查的不同供应商参加同一合同项下响应的，按一家供应商计算，评审后得分最高的同品牌供应商获得中标人推荐资格；评审得分相同的，由采购人或者采购人委托</w:t>
      </w:r>
      <w:r>
        <w:rPr>
          <w:rFonts w:hint="eastAsia"/>
          <w:color w:val="000000" w:themeColor="text1"/>
          <w:szCs w:val="21"/>
          <w14:textFill>
            <w14:solidFill>
              <w14:schemeClr w14:val="tx1"/>
            </w14:solidFill>
          </w14:textFill>
        </w:rPr>
        <w:t>评审委员会</w:t>
      </w:r>
      <w:r>
        <w:rPr>
          <w:color w:val="000000" w:themeColor="text1"/>
          <w:szCs w:val="21"/>
          <w14:textFill>
            <w14:solidFill>
              <w14:schemeClr w14:val="tx1"/>
            </w14:solidFill>
          </w14:textFill>
        </w:rPr>
        <w:t>按照</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规定的方式确定一个供应商获得成交供应商推荐资格，</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未规定的采取随机抽取方式确定，其他同品牌供应商不作为成交候选人。</w:t>
      </w:r>
    </w:p>
    <w:p w14:paraId="58671182">
      <w:pPr>
        <w:spacing w:before="120" w:line="320" w:lineRule="atLeas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（2）非单一产品采购项目，采购人应当确定核心产品，并在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中载明。不同供应商提供的核心产品品牌相同的，按上述规定处理。核心产品在第二章采购需求规定。</w:t>
      </w:r>
    </w:p>
    <w:p w14:paraId="292BFC05">
      <w:pPr>
        <w:spacing w:before="120" w:line="320" w:lineRule="atLeast"/>
        <w:ind w:firstLine="420" w:firstLineChars="200"/>
        <w:rPr>
          <w:szCs w:val="21"/>
        </w:rPr>
      </w:pPr>
      <w:r>
        <w:rPr>
          <w:szCs w:val="21"/>
        </w:rPr>
        <w:t>6.3.6串通投标认定</w:t>
      </w:r>
    </w:p>
    <w:p w14:paraId="362B0468">
      <w:pPr>
        <w:spacing w:before="120" w:line="320" w:lineRule="atLeast"/>
        <w:ind w:firstLine="420" w:firstLineChars="200"/>
      </w:pPr>
      <w:r>
        <w:rPr>
          <w:szCs w:val="21"/>
        </w:rPr>
        <w:t>评审委员会须根据以下规定认定供应商是否有</w:t>
      </w:r>
      <w:r>
        <w:rPr>
          <w:bCs/>
          <w:kern w:val="0"/>
          <w:szCs w:val="21"/>
        </w:rPr>
        <w:t>串通投标的行为</w:t>
      </w:r>
      <w:r>
        <w:t>。</w:t>
      </w:r>
    </w:p>
    <w:p w14:paraId="2CE88C62">
      <w:pPr>
        <w:spacing w:before="120" w:line="320" w:lineRule="atLeast"/>
        <w:ind w:firstLine="420" w:firstLineChars="200"/>
        <w:rPr>
          <w:szCs w:val="21"/>
        </w:rPr>
      </w:pPr>
      <w:bookmarkStart w:id="69" w:name="_Hlk19122026"/>
      <w:r>
        <w:rPr>
          <w:szCs w:val="21"/>
        </w:rPr>
        <w:t>（1）</w:t>
      </w:r>
      <w:bookmarkEnd w:id="69"/>
      <w:r>
        <w:rPr>
          <w:szCs w:val="21"/>
        </w:rPr>
        <w:t>根据《关于防治政府采购招标中串通投标行为的通知》（桂财采[2016]42号）规定，出现下述情况的，相关供应商的投标作无效投标处理。</w:t>
      </w:r>
    </w:p>
    <w:p w14:paraId="25580C4C">
      <w:pPr>
        <w:spacing w:before="120" w:line="320" w:lineRule="atLeast"/>
        <w:ind w:firstLine="420" w:firstLineChars="200"/>
        <w:rPr>
          <w:szCs w:val="21"/>
        </w:rPr>
      </w:pPr>
      <w:bookmarkStart w:id="70" w:name="_Hlk19122039"/>
      <w:r>
        <w:rPr>
          <w:rFonts w:hint="eastAsia" w:ascii="宋体" w:hAnsi="宋体" w:cs="宋体"/>
          <w:szCs w:val="21"/>
        </w:rPr>
        <w:t>①</w:t>
      </w:r>
      <w:r>
        <w:rPr>
          <w:szCs w:val="21"/>
        </w:rPr>
        <w:t>单位负责人为同一人或者存在直接控股、管理关系，参加同一合同项下政府采购活动的不同供应商。</w:t>
      </w:r>
    </w:p>
    <w:p w14:paraId="688D945B">
      <w:pPr>
        <w:spacing w:before="120" w:line="320" w:lineRule="atLeast"/>
        <w:ind w:firstLine="420" w:firstLineChars="200"/>
        <w:rPr>
          <w:szCs w:val="21"/>
        </w:rPr>
      </w:pPr>
      <w:r>
        <w:rPr>
          <w:rFonts w:hint="eastAsia" w:ascii="宋体" w:hAnsi="宋体" w:cs="宋体"/>
          <w:szCs w:val="21"/>
        </w:rPr>
        <w:t>②</w:t>
      </w:r>
      <w:r>
        <w:rPr>
          <w:szCs w:val="21"/>
        </w:rPr>
        <w:t>授权给供应商后参加同一合同项（分标、分包）投标的生产厂商。</w:t>
      </w:r>
    </w:p>
    <w:p w14:paraId="0C1A1C8F">
      <w:pPr>
        <w:spacing w:before="120" w:line="320" w:lineRule="atLeast"/>
        <w:ind w:firstLine="420" w:firstLineChars="200"/>
        <w:rPr>
          <w:szCs w:val="21"/>
        </w:rPr>
      </w:pPr>
      <w:r>
        <w:rPr>
          <w:rFonts w:hint="eastAsia" w:ascii="宋体" w:hAnsi="宋体" w:cs="宋体"/>
          <w:szCs w:val="21"/>
        </w:rPr>
        <w:t>③</w:t>
      </w:r>
      <w:r>
        <w:rPr>
          <w:szCs w:val="21"/>
        </w:rPr>
        <w:t>视为或被认定为串通投标的相关供应商。</w:t>
      </w:r>
    </w:p>
    <w:bookmarkEnd w:id="70"/>
    <w:p w14:paraId="3706F366">
      <w:pPr>
        <w:spacing w:before="120" w:line="320" w:lineRule="atLeast"/>
        <w:ind w:firstLine="420" w:firstLineChars="200"/>
        <w:rPr>
          <w:szCs w:val="21"/>
        </w:rPr>
      </w:pPr>
      <w:bookmarkStart w:id="71" w:name="_Hlk19122058"/>
      <w:r>
        <w:rPr>
          <w:szCs w:val="21"/>
        </w:rPr>
        <w:t>（2）</w:t>
      </w:r>
      <w:bookmarkEnd w:id="71"/>
      <w:r>
        <w:rPr>
          <w:szCs w:val="21"/>
        </w:rPr>
        <w:t>根据《关于防治政府采购招标中串通投标行为的通知》（桂财采[2016]42号）规定，有下列情形之一的视为供应商相互串通投标，投标文件将被视为无效。</w:t>
      </w:r>
    </w:p>
    <w:p w14:paraId="5795079B">
      <w:pPr>
        <w:spacing w:before="120" w:line="320" w:lineRule="atLeast"/>
        <w:ind w:firstLine="420" w:firstLineChars="200"/>
        <w:rPr>
          <w:szCs w:val="21"/>
        </w:rPr>
      </w:pPr>
      <w:bookmarkStart w:id="72" w:name="_Hlk19122048"/>
      <w:r>
        <w:rPr>
          <w:rFonts w:hint="eastAsia" w:ascii="宋体" w:hAnsi="宋体" w:cs="宋体"/>
          <w:szCs w:val="21"/>
        </w:rPr>
        <w:t>①</w:t>
      </w:r>
      <w:r>
        <w:rPr>
          <w:szCs w:val="21"/>
        </w:rPr>
        <w:t>不同供应商的投标文件由同一单位或者个人编制；或不同供应商报名的IP地址一致的；</w:t>
      </w:r>
    </w:p>
    <w:p w14:paraId="244A4DBB">
      <w:pPr>
        <w:spacing w:before="120" w:line="320" w:lineRule="atLeast"/>
        <w:ind w:firstLine="420" w:firstLineChars="200"/>
        <w:rPr>
          <w:szCs w:val="21"/>
        </w:rPr>
      </w:pPr>
      <w:r>
        <w:rPr>
          <w:rFonts w:hint="eastAsia" w:ascii="宋体" w:hAnsi="宋体" w:cs="宋体"/>
          <w:szCs w:val="21"/>
        </w:rPr>
        <w:t>②</w:t>
      </w:r>
      <w:r>
        <w:rPr>
          <w:szCs w:val="21"/>
        </w:rPr>
        <w:t>不同供应商委托同一单位或者个人办理投标事宜；</w:t>
      </w:r>
    </w:p>
    <w:p w14:paraId="64857F7A">
      <w:pPr>
        <w:spacing w:before="120" w:line="320" w:lineRule="atLeast"/>
        <w:ind w:firstLine="420" w:firstLineChars="200"/>
        <w:rPr>
          <w:szCs w:val="21"/>
        </w:rPr>
      </w:pPr>
      <w:r>
        <w:rPr>
          <w:rFonts w:hint="eastAsia" w:ascii="宋体" w:hAnsi="宋体" w:cs="宋体"/>
          <w:szCs w:val="21"/>
        </w:rPr>
        <w:t>③</w:t>
      </w:r>
      <w:r>
        <w:rPr>
          <w:szCs w:val="21"/>
        </w:rPr>
        <w:t>不同的供应商的投标文件载明的项目管理员为同一个人；</w:t>
      </w:r>
    </w:p>
    <w:p w14:paraId="6FA8395E">
      <w:pPr>
        <w:spacing w:before="120" w:line="320" w:lineRule="atLeast"/>
        <w:ind w:firstLine="420" w:firstLineChars="200"/>
        <w:rPr>
          <w:szCs w:val="21"/>
        </w:rPr>
      </w:pPr>
      <w:r>
        <w:rPr>
          <w:rFonts w:hint="eastAsia" w:ascii="宋体" w:hAnsi="宋体" w:cs="宋体"/>
          <w:szCs w:val="21"/>
        </w:rPr>
        <w:t>④</w:t>
      </w:r>
      <w:r>
        <w:rPr>
          <w:szCs w:val="21"/>
        </w:rPr>
        <w:t>不同供应商的投标文件异常一致或投标报价呈规律性差异；</w:t>
      </w:r>
    </w:p>
    <w:p w14:paraId="71889C64">
      <w:pPr>
        <w:spacing w:before="120" w:line="320" w:lineRule="atLeast"/>
        <w:ind w:firstLine="420" w:firstLineChars="200"/>
        <w:rPr>
          <w:szCs w:val="21"/>
        </w:rPr>
      </w:pPr>
      <w:r>
        <w:rPr>
          <w:rFonts w:hint="eastAsia" w:ascii="宋体" w:hAnsi="宋体" w:cs="宋体"/>
          <w:szCs w:val="21"/>
        </w:rPr>
        <w:t>⑤</w:t>
      </w:r>
      <w:r>
        <w:rPr>
          <w:szCs w:val="21"/>
        </w:rPr>
        <w:t>不同供应商的投标文件相互混装；</w:t>
      </w:r>
    </w:p>
    <w:p w14:paraId="1E9C6639">
      <w:pPr>
        <w:spacing w:before="120" w:line="320" w:lineRule="atLeast"/>
        <w:ind w:firstLine="420" w:firstLineChars="200"/>
        <w:rPr>
          <w:szCs w:val="21"/>
        </w:rPr>
      </w:pPr>
      <w:r>
        <w:rPr>
          <w:rFonts w:hint="eastAsia" w:ascii="宋体" w:hAnsi="宋体" w:cs="宋体"/>
          <w:szCs w:val="21"/>
        </w:rPr>
        <w:t>⑥</w:t>
      </w:r>
      <w:r>
        <w:rPr>
          <w:szCs w:val="21"/>
        </w:rPr>
        <w:t>不同供应商的保证金从同一单位或者个人账户转出。</w:t>
      </w:r>
    </w:p>
    <w:bookmarkEnd w:id="72"/>
    <w:p w14:paraId="5620D981">
      <w:pPr>
        <w:spacing w:before="120" w:line="320" w:lineRule="atLeast"/>
        <w:ind w:firstLine="420" w:firstLineChars="200"/>
        <w:rPr>
          <w:szCs w:val="21"/>
        </w:rPr>
      </w:pPr>
      <w:bookmarkStart w:id="73" w:name="_Hlk19122102"/>
      <w:r>
        <w:rPr>
          <w:szCs w:val="21"/>
        </w:rPr>
        <w:t>（3）</w:t>
      </w:r>
      <w:bookmarkEnd w:id="73"/>
      <w:r>
        <w:rPr>
          <w:szCs w:val="21"/>
        </w:rPr>
        <w:t>根据《关于防治政府采购招标中串通投标行为的通知》（桂财采[2016]42号）规定，供应商有下列情形之一的，属于恶意串通行为，投标文件将被视为无效。</w:t>
      </w:r>
    </w:p>
    <w:p w14:paraId="4D703040">
      <w:pPr>
        <w:spacing w:before="120" w:line="320" w:lineRule="atLeast"/>
        <w:ind w:firstLine="420" w:firstLineChars="200"/>
        <w:rPr>
          <w:szCs w:val="21"/>
        </w:rPr>
      </w:pPr>
      <w:bookmarkStart w:id="74" w:name="_Hlk19122095"/>
      <w:r>
        <w:rPr>
          <w:rFonts w:hint="eastAsia" w:ascii="宋体" w:hAnsi="宋体" w:cs="宋体"/>
          <w:szCs w:val="21"/>
        </w:rPr>
        <w:t>①</w:t>
      </w:r>
      <w:r>
        <w:rPr>
          <w:szCs w:val="21"/>
        </w:rPr>
        <w:t>供应商直接或者间接从采购人或者采购代理机构处获得其他供应商的相关信息并修改其投标文件或者</w:t>
      </w:r>
      <w:r>
        <w:rPr>
          <w:rFonts w:hint="eastAsia"/>
          <w:szCs w:val="21"/>
        </w:rPr>
        <w:t>投标文件</w:t>
      </w:r>
      <w:r>
        <w:rPr>
          <w:szCs w:val="21"/>
        </w:rPr>
        <w:t>；</w:t>
      </w:r>
    </w:p>
    <w:p w14:paraId="24F96169">
      <w:pPr>
        <w:spacing w:before="120" w:line="320" w:lineRule="atLeast"/>
        <w:ind w:firstLine="420" w:firstLineChars="200"/>
        <w:rPr>
          <w:szCs w:val="21"/>
        </w:rPr>
      </w:pPr>
      <w:r>
        <w:rPr>
          <w:rFonts w:hint="eastAsia" w:ascii="宋体" w:hAnsi="宋体" w:cs="宋体"/>
          <w:szCs w:val="21"/>
        </w:rPr>
        <w:t>②</w:t>
      </w:r>
      <w:r>
        <w:rPr>
          <w:szCs w:val="21"/>
        </w:rPr>
        <w:t>供应商按照采购人或者采购代理机构的授意撤换、修改投标文件或者</w:t>
      </w:r>
      <w:r>
        <w:rPr>
          <w:rFonts w:hint="eastAsia"/>
          <w:szCs w:val="21"/>
        </w:rPr>
        <w:t>投标文件</w:t>
      </w:r>
      <w:r>
        <w:rPr>
          <w:szCs w:val="21"/>
        </w:rPr>
        <w:t>;；</w:t>
      </w:r>
    </w:p>
    <w:p w14:paraId="37A3AA2C">
      <w:pPr>
        <w:spacing w:before="120" w:line="320" w:lineRule="atLeast"/>
        <w:ind w:firstLine="420" w:firstLineChars="200"/>
        <w:rPr>
          <w:szCs w:val="21"/>
        </w:rPr>
      </w:pPr>
      <w:r>
        <w:rPr>
          <w:rFonts w:hint="eastAsia" w:ascii="宋体" w:hAnsi="宋体" w:cs="宋体"/>
          <w:szCs w:val="21"/>
        </w:rPr>
        <w:t>③</w:t>
      </w:r>
      <w:r>
        <w:rPr>
          <w:szCs w:val="21"/>
        </w:rPr>
        <w:t>供应商之间协商报价、技术方案等投标文件或者</w:t>
      </w:r>
      <w:r>
        <w:rPr>
          <w:rFonts w:hint="eastAsia"/>
          <w:szCs w:val="21"/>
        </w:rPr>
        <w:t>投标文件</w:t>
      </w:r>
      <w:r>
        <w:rPr>
          <w:szCs w:val="21"/>
        </w:rPr>
        <w:t>的实质性内容；</w:t>
      </w:r>
    </w:p>
    <w:p w14:paraId="17613A35">
      <w:pPr>
        <w:spacing w:before="120" w:line="320" w:lineRule="atLeast"/>
        <w:ind w:firstLine="420" w:firstLineChars="200"/>
        <w:rPr>
          <w:szCs w:val="21"/>
        </w:rPr>
      </w:pPr>
      <w:r>
        <w:rPr>
          <w:rFonts w:hint="eastAsia" w:ascii="宋体" w:hAnsi="宋体" w:cs="宋体"/>
          <w:szCs w:val="21"/>
        </w:rPr>
        <w:t>④</w:t>
      </w:r>
      <w:r>
        <w:rPr>
          <w:szCs w:val="21"/>
        </w:rPr>
        <w:t>属于同一集团、协会、商会等组织成员的供应商按照该组织要求协同参加政府采购活动；</w:t>
      </w:r>
    </w:p>
    <w:p w14:paraId="204F405E">
      <w:pPr>
        <w:spacing w:before="120" w:line="320" w:lineRule="atLeast"/>
        <w:ind w:firstLine="420" w:firstLineChars="200"/>
        <w:rPr>
          <w:szCs w:val="21"/>
        </w:rPr>
      </w:pPr>
      <w:r>
        <w:rPr>
          <w:rFonts w:hint="eastAsia" w:ascii="宋体" w:hAnsi="宋体" w:cs="宋体"/>
          <w:szCs w:val="21"/>
        </w:rPr>
        <w:t>⑤</w:t>
      </w:r>
      <w:r>
        <w:rPr>
          <w:szCs w:val="21"/>
        </w:rPr>
        <w:t>供应商之间事先约定一致抬高或者压低投标报价，或者在招标项目中事先约定轮流以高价位或者低价位中标，或者事先约定由某一特定供应商中标，然后再参加投标；</w:t>
      </w:r>
    </w:p>
    <w:p w14:paraId="52672858">
      <w:pPr>
        <w:spacing w:before="120" w:line="320" w:lineRule="atLeast"/>
        <w:ind w:firstLine="420" w:firstLineChars="200"/>
        <w:rPr>
          <w:szCs w:val="21"/>
        </w:rPr>
      </w:pPr>
      <w:r>
        <w:rPr>
          <w:rFonts w:hint="eastAsia" w:ascii="宋体" w:hAnsi="宋体" w:cs="宋体"/>
          <w:szCs w:val="21"/>
        </w:rPr>
        <w:t>⑥</w:t>
      </w:r>
      <w:r>
        <w:rPr>
          <w:szCs w:val="21"/>
        </w:rPr>
        <w:t>供应商之间商定部分供应商放弃参加政府采购活动或者放弃中标；</w:t>
      </w:r>
    </w:p>
    <w:p w14:paraId="2522C373">
      <w:pPr>
        <w:spacing w:before="120" w:line="320" w:lineRule="atLeast"/>
        <w:ind w:firstLine="420" w:firstLineChars="200"/>
        <w:rPr>
          <w:szCs w:val="21"/>
        </w:rPr>
      </w:pPr>
      <w:r>
        <w:rPr>
          <w:rFonts w:hint="eastAsia" w:ascii="宋体" w:hAnsi="宋体" w:cs="宋体"/>
          <w:szCs w:val="21"/>
        </w:rPr>
        <w:t>⑦</w:t>
      </w:r>
      <w:r>
        <w:rPr>
          <w:szCs w:val="21"/>
        </w:rPr>
        <w:t>供应商与采购人或者采购代理机构之间、供应商相互之间，为谋求特定供应商中标或者排斥其他供应商的其他串通行为。</w:t>
      </w:r>
    </w:p>
    <w:bookmarkEnd w:id="74"/>
    <w:p w14:paraId="0EEE8F30">
      <w:pPr>
        <w:spacing w:before="120" w:line="320" w:lineRule="atLeast"/>
        <w:ind w:firstLine="420" w:firstLineChars="200"/>
        <w:rPr>
          <w:szCs w:val="21"/>
        </w:rPr>
      </w:pPr>
      <w:r>
        <w:rPr>
          <w:szCs w:val="21"/>
        </w:rPr>
        <w:t>6.3.7投标无效认定</w:t>
      </w:r>
    </w:p>
    <w:p w14:paraId="191A571C">
      <w:pPr>
        <w:spacing w:before="120" w:line="320" w:lineRule="atLeast"/>
        <w:ind w:firstLine="420" w:firstLineChars="200"/>
        <w:rPr>
          <w:szCs w:val="21"/>
        </w:rPr>
      </w:pPr>
      <w:bookmarkStart w:id="75" w:name="_Hlk19113301"/>
      <w:r>
        <w:rPr>
          <w:szCs w:val="21"/>
        </w:rPr>
        <w:t>（1）在评审过程中如发现下列情形之一的，投标文件将被视为无效：</w:t>
      </w:r>
    </w:p>
    <w:p w14:paraId="5E878B03">
      <w:pPr>
        <w:spacing w:before="120" w:line="320" w:lineRule="atLeast"/>
        <w:ind w:firstLine="420" w:firstLineChars="200"/>
      </w:pPr>
      <w:r>
        <w:rPr>
          <w:rFonts w:hint="eastAsia" w:ascii="宋体" w:hAnsi="宋体" w:cs="宋体"/>
          <w:szCs w:val="21"/>
        </w:rPr>
        <w:t>①</w:t>
      </w:r>
      <w:r>
        <w:rPr>
          <w:szCs w:val="21"/>
        </w:rPr>
        <w:t>投标文件存在法律、法规及监督部门有关文件规定的无效情形。</w:t>
      </w:r>
    </w:p>
    <w:p w14:paraId="0759FAC5">
      <w:pPr>
        <w:spacing w:before="120" w:line="320" w:lineRule="atLeast"/>
        <w:ind w:firstLine="420" w:firstLineChars="200"/>
        <w:rPr>
          <w:szCs w:val="21"/>
        </w:rPr>
      </w:pPr>
      <w:r>
        <w:rPr>
          <w:rFonts w:hint="eastAsia" w:ascii="宋体" w:hAnsi="宋体" w:cs="宋体"/>
          <w:szCs w:val="21"/>
        </w:rPr>
        <w:t>②</w:t>
      </w:r>
      <w:r>
        <w:rPr>
          <w:szCs w:val="21"/>
        </w:rPr>
        <w:t>投标文件存在招标文件规定的无效情形。</w:t>
      </w:r>
    </w:p>
    <w:bookmarkEnd w:id="75"/>
    <w:p w14:paraId="16FA97B5">
      <w:pPr>
        <w:spacing w:before="120" w:line="320" w:lineRule="atLeast"/>
        <w:ind w:firstLine="420" w:firstLineChars="200"/>
        <w:rPr>
          <w:szCs w:val="21"/>
        </w:rPr>
      </w:pPr>
      <w:bookmarkStart w:id="76" w:name="_Hlk19113313"/>
      <w:r>
        <w:rPr>
          <w:szCs w:val="21"/>
        </w:rPr>
        <w:t>（2）根据财库《关于促进政府采购公平竞争优化营商环境的通知》（〔2019〕38号）以及《广西壮族自治区财政厅转发财政部关于促进政府采购公平竞争优化营商环境的通知》（桂财采〔2019〕41号）规定，评审委员会不得因装订、纸张、文件排序等非实质性的格式、形式问题认定投标无效或否决投标，从而限制和影响供应商投标（响应）。</w:t>
      </w:r>
    </w:p>
    <w:bookmarkEnd w:id="76"/>
    <w:p w14:paraId="03CAE6DF">
      <w:pPr>
        <w:spacing w:before="120" w:line="320" w:lineRule="atLeast"/>
        <w:ind w:firstLine="420" w:firstLineChars="200"/>
        <w:rPr>
          <w:szCs w:val="21"/>
        </w:rPr>
      </w:pPr>
      <w:bookmarkStart w:id="77" w:name="_Hlk19113363"/>
      <w:r>
        <w:rPr>
          <w:szCs w:val="21"/>
        </w:rPr>
        <w:t>6.3.8比较与评价</w:t>
      </w:r>
    </w:p>
    <w:p w14:paraId="0C4F94AB">
      <w:pPr>
        <w:spacing w:before="120" w:line="320" w:lineRule="atLeast"/>
        <w:ind w:firstLine="420" w:firstLineChars="200"/>
        <w:rPr>
          <w:szCs w:val="21"/>
        </w:rPr>
      </w:pPr>
      <w:r>
        <w:rPr>
          <w:szCs w:val="21"/>
        </w:rPr>
        <w:t>（1）评审委员会按招标文件中规定的评审方法和标准，对符合性审查合格的投标文件进行综合比较与评价。</w:t>
      </w:r>
    </w:p>
    <w:p w14:paraId="66BE61A7">
      <w:pPr>
        <w:spacing w:before="120" w:line="320" w:lineRule="atLeast"/>
        <w:ind w:firstLine="420" w:firstLineChars="200"/>
        <w:rPr>
          <w:szCs w:val="21"/>
        </w:rPr>
      </w:pPr>
      <w:r>
        <w:rPr>
          <w:szCs w:val="21"/>
        </w:rPr>
        <w:t>（2）评审委员会各成员独立对每个有效供应商的投标文件进行评价。评价有误的应及时进行修正。评分标准如有客观分定义，评审委员会所有成员的客观分评分分值应当一致。</w:t>
      </w:r>
    </w:p>
    <w:p w14:paraId="10DF3B8C">
      <w:pPr>
        <w:spacing w:before="120" w:line="320" w:lineRule="atLeast"/>
        <w:ind w:firstLine="420" w:firstLineChars="200"/>
        <w:rPr>
          <w:szCs w:val="21"/>
        </w:rPr>
      </w:pPr>
      <w:r>
        <w:rPr>
          <w:szCs w:val="21"/>
        </w:rPr>
        <w:t>（3）评审委员会按综合评分由高到低的排列顺序推荐中标候选人，中标候选人最多不超过3名。若中标候选人综合评分相同的，按投标报价由低到高顺序排列；综合评分且投标报价相同的</w:t>
      </w:r>
      <w:r>
        <w:t>并列</w:t>
      </w:r>
      <w:r>
        <w:rPr>
          <w:szCs w:val="21"/>
        </w:rPr>
        <w:t>；中标候选人并列的，按技术部分得分由高到低顺序排列，若综合评分、投标报价、技术部分均相同的，按商务部分得分由高到低顺序排列。</w:t>
      </w:r>
    </w:p>
    <w:p w14:paraId="0A8DDC31">
      <w:pPr>
        <w:spacing w:before="120" w:line="320" w:lineRule="atLeast"/>
        <w:ind w:firstLine="420" w:firstLineChars="200"/>
      </w:pPr>
      <w:r>
        <w:rPr>
          <w:szCs w:val="21"/>
        </w:rPr>
        <w:t>（4）评审委员会根据评审记录及评审结果编写评审报告，评审委员会成员均应当在评审报告上签字，对自己的评审意见承担法律责任。</w:t>
      </w:r>
      <w:r>
        <w:t>评审报告签署前，经复核发现存在以下情形之一的，评审委员会应当当场修改评审结果，并在评审报告中记载；评审报告签署后，采购人或者采购代理机构发现存在以下情形之一的，应当组织原评审委员会进行重新评审。</w:t>
      </w:r>
    </w:p>
    <w:p w14:paraId="0A13D9F6">
      <w:pPr>
        <w:spacing w:before="120" w:line="320" w:lineRule="atLeast"/>
        <w:ind w:firstLine="420" w:firstLineChars="200"/>
      </w:pPr>
      <w:r>
        <w:t>分值汇总计算错误的；分项评分超出评分标准范围的；评审委员会成员对客观评审因素评分不一致的；经评审委员会认定评分畸高、畸低的。</w:t>
      </w:r>
    </w:p>
    <w:bookmarkEnd w:id="77"/>
    <w:p w14:paraId="47647C9E">
      <w:pPr>
        <w:spacing w:before="120" w:line="320" w:lineRule="atLeast"/>
        <w:ind w:firstLine="422" w:firstLineChars="200"/>
        <w:outlineLvl w:val="2"/>
        <w:rPr>
          <w:b/>
          <w:bCs/>
          <w:kern w:val="0"/>
          <w:szCs w:val="21"/>
        </w:rPr>
      </w:pPr>
      <w:r>
        <w:rPr>
          <w:b/>
          <w:bCs/>
          <w:kern w:val="0"/>
          <w:szCs w:val="21"/>
        </w:rPr>
        <w:t>6.4确定中标人</w:t>
      </w:r>
    </w:p>
    <w:p w14:paraId="19701A37">
      <w:pPr>
        <w:spacing w:before="120" w:line="276" w:lineRule="auto"/>
        <w:ind w:firstLine="420" w:firstLineChars="200"/>
        <w:rPr>
          <w:szCs w:val="21"/>
        </w:rPr>
      </w:pPr>
      <w:r>
        <w:rPr>
          <w:szCs w:val="21"/>
        </w:rPr>
        <w:t>6.4.1采购代理机构在评审结束后2个工作日内将评审报告送采购人，采购人在5个工作日内按照评审报告中推荐的中标候选人顺序确定中标人。中标候选人并列的，由采购人或者采购人委托评标委员会按照招标文件规定的方式确定中标人；招标文件未规定的，采取随机抽取的方式确定。</w:t>
      </w:r>
    </w:p>
    <w:p w14:paraId="77F91A5C">
      <w:pPr>
        <w:spacing w:before="120" w:line="276" w:lineRule="auto"/>
        <w:ind w:firstLine="420" w:firstLineChars="200"/>
        <w:rPr>
          <w:szCs w:val="21"/>
        </w:rPr>
      </w:pPr>
      <w:r>
        <w:rPr>
          <w:szCs w:val="21"/>
        </w:rPr>
        <w:t>6.4.2采购人、采购代理机构认为供应商对采购过程、中标结果提出的质疑成立且影响或者可能影响中标结果的，合格供应商符合法定数量时，可以从合格的中标候选人中另行确定中标人的，应当依法另行确定中标人；否则应当重新开展采购活动。</w:t>
      </w:r>
    </w:p>
    <w:p w14:paraId="0184E077">
      <w:pPr>
        <w:spacing w:before="120" w:line="320" w:lineRule="atLeast"/>
        <w:ind w:firstLine="422" w:firstLineChars="200"/>
        <w:outlineLvl w:val="2"/>
        <w:rPr>
          <w:b/>
          <w:bCs/>
          <w:kern w:val="0"/>
          <w:szCs w:val="21"/>
        </w:rPr>
      </w:pPr>
      <w:r>
        <w:rPr>
          <w:b/>
          <w:bCs/>
          <w:kern w:val="0"/>
          <w:szCs w:val="21"/>
        </w:rPr>
        <w:t>6.5结果公告</w:t>
      </w:r>
    </w:p>
    <w:p w14:paraId="753500D5">
      <w:pPr>
        <w:spacing w:before="120" w:line="320" w:lineRule="atLeast"/>
        <w:ind w:firstLine="420" w:firstLineChars="200"/>
        <w:rPr>
          <w:szCs w:val="21"/>
        </w:rPr>
      </w:pPr>
      <w:r>
        <w:rPr>
          <w:szCs w:val="21"/>
        </w:rPr>
        <w:t>6.5.1自中标人确定后2个工作日内，采购代理机构按照供应商须知</w:t>
      </w:r>
      <w:r>
        <w:rPr>
          <w:kern w:val="0"/>
          <w:szCs w:val="21"/>
        </w:rPr>
        <w:t>前附表的规定公告</w:t>
      </w:r>
      <w:r>
        <w:rPr>
          <w:szCs w:val="21"/>
        </w:rPr>
        <w:t>中标结果。</w:t>
      </w:r>
    </w:p>
    <w:p w14:paraId="78BDA7A1">
      <w:pPr>
        <w:spacing w:before="120" w:line="320" w:lineRule="atLeast"/>
        <w:ind w:firstLine="420" w:firstLineChars="200"/>
        <w:rPr>
          <w:szCs w:val="21"/>
        </w:rPr>
      </w:pPr>
      <w:r>
        <w:rPr>
          <w:szCs w:val="21"/>
        </w:rPr>
        <w:t>6.5.2在发布结果公告的同时，采购代理机构以供应商须知前附表规定的形式向中标人发出中标通知书。中标通知书发出后，采购人改变中标结果，或者中标人放弃中标，应当承担相应的法律责任。</w:t>
      </w:r>
    </w:p>
    <w:p w14:paraId="7544A60E">
      <w:pPr>
        <w:spacing w:before="120" w:line="320" w:lineRule="atLeast"/>
        <w:ind w:firstLine="420" w:firstLineChars="200"/>
        <w:rPr>
          <w:szCs w:val="21"/>
        </w:rPr>
      </w:pPr>
      <w:r>
        <w:rPr>
          <w:szCs w:val="21"/>
        </w:rPr>
        <w:t>6.5.3在发布结果公告的同时，采购代理机构以供应商须知前附表规定的形式向未中标人发出招标结果通知书，供应商自行承担未及时查收的后果。</w:t>
      </w:r>
    </w:p>
    <w:p w14:paraId="3899C713">
      <w:pPr>
        <w:suppressAutoHyphens/>
        <w:spacing w:before="120" w:line="320" w:lineRule="atLeast"/>
        <w:ind w:firstLine="422" w:firstLineChars="200"/>
        <w:outlineLvl w:val="2"/>
        <w:rPr>
          <w:b/>
          <w:bCs/>
          <w:kern w:val="0"/>
          <w:szCs w:val="21"/>
        </w:rPr>
      </w:pPr>
      <w:r>
        <w:rPr>
          <w:b/>
          <w:bCs/>
          <w:kern w:val="0"/>
          <w:szCs w:val="21"/>
        </w:rPr>
        <w:t>6.6废标</w:t>
      </w:r>
    </w:p>
    <w:p w14:paraId="71814E71">
      <w:pPr>
        <w:spacing w:before="120" w:line="320" w:lineRule="atLeast"/>
        <w:ind w:firstLine="420" w:firstLineChars="200"/>
        <w:rPr>
          <w:kern w:val="1"/>
          <w:szCs w:val="21"/>
        </w:rPr>
      </w:pPr>
      <w:r>
        <w:rPr>
          <w:kern w:val="1"/>
          <w:szCs w:val="21"/>
        </w:rPr>
        <w:t xml:space="preserve">6.6.1出现下列情形之一，将导致项目废标： </w:t>
      </w:r>
    </w:p>
    <w:p w14:paraId="3AA159FE">
      <w:pPr>
        <w:spacing w:before="120" w:line="320" w:lineRule="atLeast"/>
        <w:ind w:firstLine="420" w:firstLineChars="200"/>
        <w:rPr>
          <w:szCs w:val="21"/>
        </w:rPr>
      </w:pPr>
      <w:r>
        <w:rPr>
          <w:kern w:val="1"/>
          <w:szCs w:val="21"/>
        </w:rPr>
        <w:t>（1</w:t>
      </w:r>
      <w:r>
        <w:rPr>
          <w:szCs w:val="21"/>
        </w:rPr>
        <w:t>）符合专业条件的供应商或者对招标文件做实质性响应的供应商不足三家；</w:t>
      </w:r>
    </w:p>
    <w:p w14:paraId="66CD7961">
      <w:pPr>
        <w:spacing w:before="120" w:line="320" w:lineRule="atLeast"/>
        <w:ind w:firstLine="420" w:firstLineChars="200"/>
        <w:rPr>
          <w:szCs w:val="21"/>
        </w:rPr>
      </w:pPr>
      <w:r>
        <w:rPr>
          <w:szCs w:val="21"/>
        </w:rPr>
        <w:t>（2）出现影响采购公正的违法、违规行为的；</w:t>
      </w:r>
    </w:p>
    <w:p w14:paraId="049CEF37">
      <w:pPr>
        <w:spacing w:before="120" w:line="320" w:lineRule="atLeast"/>
        <w:ind w:firstLine="420" w:firstLineChars="200"/>
        <w:rPr>
          <w:szCs w:val="21"/>
        </w:rPr>
      </w:pPr>
      <w:r>
        <w:rPr>
          <w:szCs w:val="21"/>
        </w:rPr>
        <w:t>（3）供应商的报价均超过了采购预算，采购人不能支付的；</w:t>
      </w:r>
    </w:p>
    <w:p w14:paraId="6BE8DCF7">
      <w:pPr>
        <w:spacing w:before="120" w:line="320" w:lineRule="atLeast"/>
        <w:ind w:firstLine="420" w:firstLineChars="200"/>
      </w:pPr>
      <w:r>
        <w:rPr>
          <w:szCs w:val="21"/>
        </w:rPr>
        <w:t>（4）</w:t>
      </w:r>
      <w:r>
        <w:t>因发生重大变故或采购任务取消的。</w:t>
      </w:r>
    </w:p>
    <w:p w14:paraId="342B66B9">
      <w:pPr>
        <w:spacing w:before="120" w:line="320" w:lineRule="atLeast"/>
        <w:ind w:firstLine="420" w:firstLineChars="200"/>
        <w:rPr>
          <w:szCs w:val="21"/>
        </w:rPr>
      </w:pPr>
      <w:r>
        <w:rPr>
          <w:kern w:val="1"/>
          <w:szCs w:val="21"/>
        </w:rPr>
        <w:t>6.6.2废标后</w:t>
      </w:r>
      <w:r>
        <w:rPr>
          <w:szCs w:val="21"/>
        </w:rPr>
        <w:t>采购</w:t>
      </w:r>
      <w:r>
        <w:rPr>
          <w:kern w:val="1"/>
          <w:szCs w:val="21"/>
        </w:rPr>
        <w:t>代理机构将发布废标公告通知供应商。</w:t>
      </w:r>
    </w:p>
    <w:p w14:paraId="615B5BFB">
      <w:pPr>
        <w:spacing w:before="120" w:line="320" w:lineRule="atLeast"/>
        <w:ind w:left="2" w:leftChars="1" w:firstLine="422" w:firstLineChars="200"/>
        <w:outlineLvl w:val="1"/>
        <w:rPr>
          <w:b/>
          <w:bCs/>
          <w:kern w:val="0"/>
          <w:szCs w:val="21"/>
        </w:rPr>
      </w:pPr>
      <w:r>
        <w:rPr>
          <w:b/>
          <w:bCs/>
          <w:kern w:val="0"/>
          <w:szCs w:val="21"/>
        </w:rPr>
        <w:t>7．签订合同</w:t>
      </w:r>
    </w:p>
    <w:p w14:paraId="54D41E8E">
      <w:pPr>
        <w:spacing w:before="120" w:line="320" w:lineRule="atLeast"/>
        <w:ind w:firstLine="422" w:firstLineChars="200"/>
        <w:outlineLvl w:val="2"/>
        <w:rPr>
          <w:b/>
          <w:bCs/>
          <w:kern w:val="0"/>
          <w:szCs w:val="21"/>
        </w:rPr>
      </w:pPr>
      <w:r>
        <w:rPr>
          <w:b/>
          <w:bCs/>
          <w:kern w:val="0"/>
          <w:szCs w:val="21"/>
        </w:rPr>
        <w:t>7.1合同授予标准</w:t>
      </w:r>
    </w:p>
    <w:p w14:paraId="3BD6C08C">
      <w:pPr>
        <w:spacing w:before="120" w:line="320" w:lineRule="atLeast"/>
        <w:ind w:firstLine="420" w:firstLineChars="200"/>
        <w:rPr>
          <w:szCs w:val="21"/>
        </w:rPr>
      </w:pPr>
      <w:r>
        <w:rPr>
          <w:szCs w:val="21"/>
        </w:rPr>
        <w:t>合同将授予被确定实质上响应招标文件要求，具备履行合同能力，综合评分排名第一的供应商。在中标通知书发出前或签订合同前，如果中标人的组织机构、经营、财务状况发生较大变化，可能造成不能履行合同、无法按照招标文件要求提交履约保证金等情形，不符合中标条件或不满足供应商资格条件要求 ，应在中标通知书发出前或签订合同前及时书面告知采购人，未主动告知，给采购人造成损失的，采购人有权取消其中标资格并没收投标保证金。</w:t>
      </w:r>
    </w:p>
    <w:p w14:paraId="5EF4CA76">
      <w:pPr>
        <w:spacing w:before="120" w:line="320" w:lineRule="atLeast"/>
        <w:ind w:firstLine="422" w:firstLineChars="200"/>
        <w:outlineLvl w:val="2"/>
        <w:rPr>
          <w:b/>
          <w:bCs/>
          <w:kern w:val="0"/>
          <w:szCs w:val="21"/>
        </w:rPr>
      </w:pPr>
      <w:r>
        <w:rPr>
          <w:b/>
          <w:bCs/>
          <w:kern w:val="0"/>
          <w:szCs w:val="21"/>
        </w:rPr>
        <w:t>7.2签订合同</w:t>
      </w:r>
    </w:p>
    <w:p w14:paraId="3419C1CB">
      <w:pPr>
        <w:spacing w:before="120" w:line="320" w:lineRule="atLeast"/>
        <w:ind w:firstLine="420" w:firstLineChars="200"/>
        <w:rPr>
          <w:szCs w:val="21"/>
        </w:rPr>
      </w:pPr>
      <w:r>
        <w:rPr>
          <w:szCs w:val="21"/>
        </w:rPr>
        <w:t>7.2.1如招标文件无特别规定，中标人按招标文件确定的事项签订政府采购合同。</w:t>
      </w:r>
    </w:p>
    <w:p w14:paraId="3A6BB440">
      <w:pPr>
        <w:spacing w:before="120" w:line="320" w:lineRule="atLeast"/>
        <w:ind w:firstLine="420" w:firstLineChars="200"/>
        <w:rPr>
          <w:szCs w:val="21"/>
        </w:rPr>
      </w:pPr>
      <w:r>
        <w:rPr>
          <w:szCs w:val="21"/>
        </w:rPr>
        <w:t>7.2.2政府采购合同应当包括采购人与中标人的名称和住所、标的、数量、质量、价款或者报酬、履行期限及地点和方式、验收要求、违约责任、解决争议的方法等内容。招标文件、中标人的投标文件及澄清文件等，均为签订政府采购合同的依据。</w:t>
      </w:r>
    </w:p>
    <w:p w14:paraId="202B154E">
      <w:pPr>
        <w:spacing w:before="120" w:line="320" w:lineRule="atLeast"/>
        <w:ind w:firstLine="420" w:firstLineChars="200"/>
        <w:rPr>
          <w:szCs w:val="21"/>
        </w:rPr>
      </w:pPr>
      <w:r>
        <w:rPr>
          <w:szCs w:val="21"/>
        </w:rPr>
        <w:t>7.2.3如中标人不按中标通知书的规定签订合同，其投标保证金将不予退还，并报由同级政府采购监督管理部门处理。</w:t>
      </w:r>
    </w:p>
    <w:p w14:paraId="076812F5">
      <w:pPr>
        <w:spacing w:before="120" w:line="320" w:lineRule="atLeast"/>
        <w:ind w:firstLine="420" w:firstLineChars="200"/>
        <w:rPr>
          <w:szCs w:val="21"/>
        </w:rPr>
      </w:pPr>
      <w:r>
        <w:rPr>
          <w:szCs w:val="21"/>
        </w:rPr>
        <w:t>7.2.4中标人拒绝与采购人签订合同的，采购人可以按照评审报告推荐的中标候选人名单排序，确定下一候选人为中标人，也可以重新开展政府采购活动。</w:t>
      </w:r>
    </w:p>
    <w:p w14:paraId="34DFF6F5">
      <w:pPr>
        <w:spacing w:before="120" w:line="320" w:lineRule="atLeast"/>
        <w:ind w:firstLine="420" w:firstLineChars="200"/>
        <w:rPr>
          <w:szCs w:val="21"/>
        </w:rPr>
      </w:pPr>
      <w:bookmarkStart w:id="78" w:name="_Hlk155170999"/>
      <w:r>
        <w:rPr>
          <w:szCs w:val="21"/>
        </w:rPr>
        <w:t>7.2.5采购人因不可抗力原因迟延签订合同的，应当自不可抗力事由消除之日起7日内完成合同签订事宜。</w:t>
      </w:r>
      <w:bookmarkEnd w:id="78"/>
    </w:p>
    <w:p w14:paraId="52210843">
      <w:pPr>
        <w:spacing w:before="120" w:line="320" w:lineRule="atLeast"/>
        <w:ind w:firstLine="422" w:firstLineChars="200"/>
        <w:outlineLvl w:val="2"/>
        <w:rPr>
          <w:b/>
          <w:bCs/>
          <w:kern w:val="0"/>
          <w:szCs w:val="21"/>
        </w:rPr>
      </w:pPr>
      <w:r>
        <w:rPr>
          <w:b/>
          <w:bCs/>
          <w:kern w:val="0"/>
          <w:szCs w:val="21"/>
        </w:rPr>
        <w:t>7.3合同公告</w:t>
      </w:r>
    </w:p>
    <w:p w14:paraId="6984DAC1">
      <w:pPr>
        <w:spacing w:before="120" w:line="320" w:lineRule="atLeast"/>
        <w:ind w:firstLine="420" w:firstLineChars="200"/>
        <w:rPr>
          <w:szCs w:val="21"/>
        </w:rPr>
      </w:pPr>
      <w:r>
        <w:rPr>
          <w:szCs w:val="21"/>
        </w:rPr>
        <w:t>7.3.1如招标文件无特殊规定，中标人应在签订合同后1个工作日内，将政府采购合同副本送采购代理机构存档。</w:t>
      </w:r>
    </w:p>
    <w:p w14:paraId="74C50B76">
      <w:pPr>
        <w:spacing w:before="120" w:line="320" w:lineRule="atLeast"/>
        <w:ind w:firstLine="420" w:firstLineChars="200"/>
        <w:rPr>
          <w:szCs w:val="21"/>
        </w:rPr>
      </w:pPr>
      <w:r>
        <w:rPr>
          <w:szCs w:val="21"/>
        </w:rPr>
        <w:t>7.3.2采购人应当自政府采购合同签订之日起2个工作日内，将政府采购合同在省级以上人民政府财政部门指定的媒体上公告，但政府采购合同中涉及国家秘密、商业秘密的内容除外。</w:t>
      </w:r>
    </w:p>
    <w:p w14:paraId="0C510E34">
      <w:pPr>
        <w:spacing w:before="120" w:line="320" w:lineRule="atLeast"/>
        <w:ind w:firstLine="420" w:firstLineChars="200"/>
        <w:rPr>
          <w:szCs w:val="21"/>
        </w:rPr>
      </w:pPr>
      <w:bookmarkStart w:id="79" w:name="_Hlk155171014"/>
      <w:r>
        <w:rPr>
          <w:szCs w:val="21"/>
        </w:rPr>
        <w:t>7.3.3 政府采购合同双方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bookmarkEnd w:id="79"/>
    </w:p>
    <w:p w14:paraId="7A21956F">
      <w:pPr>
        <w:spacing w:before="120" w:line="320" w:lineRule="atLeast"/>
        <w:ind w:firstLine="422" w:firstLineChars="200"/>
        <w:outlineLvl w:val="2"/>
        <w:rPr>
          <w:b/>
          <w:bCs/>
          <w:kern w:val="0"/>
          <w:szCs w:val="21"/>
        </w:rPr>
      </w:pPr>
      <w:r>
        <w:rPr>
          <w:b/>
          <w:bCs/>
          <w:kern w:val="0"/>
          <w:szCs w:val="21"/>
        </w:rPr>
        <w:t>7.4 履行合同</w:t>
      </w:r>
    </w:p>
    <w:p w14:paraId="2F989604">
      <w:pPr>
        <w:spacing w:before="120" w:line="320" w:lineRule="atLeast"/>
        <w:ind w:firstLine="420" w:firstLineChars="200"/>
        <w:rPr>
          <w:szCs w:val="21"/>
        </w:rPr>
      </w:pPr>
      <w:r>
        <w:rPr>
          <w:szCs w:val="21"/>
        </w:rPr>
        <w:t>7.4.1</w:t>
      </w:r>
      <w:bookmarkStart w:id="80" w:name="_Toc308164814"/>
      <w:bookmarkStart w:id="81" w:name="_Toc217446070"/>
      <w:r>
        <w:rPr>
          <w:szCs w:val="21"/>
        </w:rPr>
        <w:t>采购人与中标人签订合同后，政府采购合同的履行、违约责任和解决争议的方法等适用《中华人民共和国民法典》。合同双方应严格执行合同条款，履行合同规定的义务，保证合同的顺利完成。双方均不得擅自变更、中止或者终止政府采购合同。</w:t>
      </w:r>
    </w:p>
    <w:p w14:paraId="4F18D121">
      <w:pPr>
        <w:spacing w:before="120" w:line="320" w:lineRule="atLeast"/>
        <w:ind w:firstLine="422" w:firstLineChars="200"/>
        <w:rPr>
          <w:b/>
          <w:bCs/>
          <w:kern w:val="0"/>
          <w:szCs w:val="21"/>
        </w:rPr>
      </w:pPr>
      <w:r>
        <w:rPr>
          <w:b/>
          <w:bCs/>
          <w:kern w:val="0"/>
          <w:szCs w:val="21"/>
        </w:rPr>
        <w:t>7.5履约验收</w:t>
      </w:r>
      <w:bookmarkEnd w:id="80"/>
      <w:bookmarkEnd w:id="81"/>
    </w:p>
    <w:p w14:paraId="3D16D0CA">
      <w:pPr>
        <w:spacing w:before="120" w:line="320" w:lineRule="atLeast"/>
        <w:ind w:firstLine="420" w:firstLineChars="200"/>
        <w:rPr>
          <w:szCs w:val="21"/>
        </w:rPr>
      </w:pPr>
      <w:r>
        <w:rPr>
          <w:szCs w:val="21"/>
        </w:rPr>
        <w:t>7.5.1采购人可以根据政府采购项目具体情况自行组织验收，或者委托政府采购代理机构、国家认可的质量检测机构开展采购项目履约验收工作。</w:t>
      </w:r>
    </w:p>
    <w:p w14:paraId="56F3752B">
      <w:pPr>
        <w:spacing w:before="120" w:line="320" w:lineRule="atLeast"/>
        <w:ind w:firstLine="420" w:firstLineChars="200"/>
        <w:rPr>
          <w:szCs w:val="21"/>
        </w:rPr>
      </w:pPr>
      <w:r>
        <w:rPr>
          <w:szCs w:val="21"/>
        </w:rPr>
        <w:t>7.5.2验收结果合格的，中标人可向采购人申请办理履约保证金（如有）的退付手续；验收结果不合格的，履约保证金（如有）将不予退还，并按合同约定处理，还可能会报告本项目同级财政部门并按照政府采购法律法规及有关规定给予行政处罚或者以失信行为记入诚信档案。</w:t>
      </w:r>
    </w:p>
    <w:p w14:paraId="6AA91F55">
      <w:pPr>
        <w:spacing w:before="120" w:line="320" w:lineRule="atLeast"/>
        <w:ind w:firstLine="420" w:firstLineChars="200"/>
        <w:rPr>
          <w:szCs w:val="21"/>
        </w:rPr>
      </w:pPr>
      <w:r>
        <w:rPr>
          <w:szCs w:val="21"/>
        </w:rPr>
        <w:t>7.5.3采购合同项目完成验收后，采购人应当将验收原始记录、验收书等资料作为该采购项目档案妥善保管，不得伪造、变造、隐匿或者销毁，验收资料保存期为采购结束之日起至少保存15年。</w:t>
      </w:r>
    </w:p>
    <w:p w14:paraId="0668FDAE">
      <w:pPr>
        <w:spacing w:before="120" w:line="320" w:lineRule="atLeast"/>
        <w:ind w:firstLine="420" w:firstLineChars="200"/>
        <w:rPr>
          <w:szCs w:val="21"/>
        </w:rPr>
      </w:pPr>
      <w:r>
        <w:rPr>
          <w:szCs w:val="21"/>
        </w:rPr>
        <w:t>7.5.4本项目将严格按照本招标文件及合同有关规定进行合同履约验收。招标文件或合同未规定的按财政部关于进一步加强政府采购需求和履约验收管理的指导意见（财库〔2016〕205号）以及《广西壮族自治区政府采购项目履约验收管理办法》（桂财采〔2015〕22号）的规定执行。</w:t>
      </w:r>
    </w:p>
    <w:p w14:paraId="1EDEBABC">
      <w:pPr>
        <w:spacing w:before="120" w:line="320" w:lineRule="atLeast"/>
        <w:ind w:left="2" w:leftChars="1" w:firstLine="422" w:firstLineChars="200"/>
        <w:outlineLvl w:val="1"/>
        <w:rPr>
          <w:b/>
          <w:bCs/>
          <w:kern w:val="0"/>
          <w:szCs w:val="21"/>
        </w:rPr>
      </w:pPr>
      <w:bookmarkStart w:id="82" w:name="_Toc254970533"/>
      <w:bookmarkStart w:id="83" w:name="_Toc254970674"/>
      <w:r>
        <w:rPr>
          <w:b/>
          <w:bCs/>
          <w:kern w:val="0"/>
          <w:szCs w:val="21"/>
        </w:rPr>
        <w:t>8．质疑和投诉</w:t>
      </w:r>
      <w:bookmarkEnd w:id="82"/>
      <w:bookmarkEnd w:id="83"/>
    </w:p>
    <w:p w14:paraId="467B8C3C">
      <w:pPr>
        <w:spacing w:before="120" w:line="320" w:lineRule="atLeast"/>
        <w:ind w:firstLine="422" w:firstLineChars="200"/>
        <w:outlineLvl w:val="2"/>
        <w:rPr>
          <w:b/>
          <w:bCs/>
          <w:kern w:val="0"/>
          <w:szCs w:val="21"/>
        </w:rPr>
      </w:pPr>
      <w:r>
        <w:rPr>
          <w:b/>
          <w:bCs/>
          <w:kern w:val="0"/>
          <w:szCs w:val="21"/>
        </w:rPr>
        <w:t>8.1质疑</w:t>
      </w:r>
    </w:p>
    <w:p w14:paraId="3F29977F">
      <w:pPr>
        <w:spacing w:before="120" w:line="320" w:lineRule="atLeast"/>
        <w:ind w:firstLine="420" w:firstLineChars="200"/>
        <w:rPr>
          <w:szCs w:val="21"/>
        </w:rPr>
      </w:pPr>
      <w:r>
        <w:rPr>
          <w:szCs w:val="21"/>
        </w:rPr>
        <w:t>8.1.1质疑内容、时限</w:t>
      </w:r>
    </w:p>
    <w:p w14:paraId="5E92C062">
      <w:pPr>
        <w:spacing w:before="120" w:line="320" w:lineRule="atLeast"/>
        <w:ind w:firstLine="420" w:firstLineChars="200"/>
        <w:rPr>
          <w:szCs w:val="21"/>
        </w:rPr>
      </w:pPr>
      <w:r>
        <w:rPr>
          <w:szCs w:val="21"/>
        </w:rPr>
        <w:t>（1）供应商对政府采购活动有疑问的，可以向采购人或采购代理机构提出询问。采购人或者采购代理机构应当在3个工作日内对供应商依法提出的询问作出答复。</w:t>
      </w:r>
    </w:p>
    <w:p w14:paraId="5788A97C">
      <w:pPr>
        <w:spacing w:before="120" w:line="320" w:lineRule="atLeast"/>
        <w:ind w:firstLine="420" w:firstLineChars="200"/>
        <w:rPr>
          <w:szCs w:val="21"/>
        </w:rPr>
      </w:pPr>
      <w:r>
        <w:rPr>
          <w:szCs w:val="21"/>
        </w:rPr>
        <w:t>（2）供应商为认为招标文件、采购过程、中标或者成交结果使自己的权益受到损害的，可以在知道或者应知其权益受到损害之日起7个工作日内向采购人或采购代理机构提出质疑。采购人或采购代理机构在收到供应商书面质疑后7个工作日内，对质疑内容作出答复。</w:t>
      </w:r>
    </w:p>
    <w:p w14:paraId="37D6A5A5">
      <w:pPr>
        <w:spacing w:before="120" w:line="320" w:lineRule="atLeast"/>
        <w:ind w:firstLine="420" w:firstLineChars="200"/>
        <w:rPr>
          <w:szCs w:val="21"/>
        </w:rPr>
      </w:pPr>
      <w:r>
        <w:rPr>
          <w:szCs w:val="21"/>
        </w:rPr>
        <w:t>8.1.2质疑形式</w:t>
      </w:r>
    </w:p>
    <w:p w14:paraId="3286B9B5">
      <w:pPr>
        <w:spacing w:before="120" w:line="320" w:lineRule="atLeast"/>
        <w:ind w:firstLine="420" w:firstLineChars="200"/>
        <w:rPr>
          <w:szCs w:val="21"/>
        </w:rPr>
      </w:pPr>
      <w:r>
        <w:rPr>
          <w:szCs w:val="21"/>
        </w:rPr>
        <w:t>质疑应当采用供应商须知前附表所规定的形式，质疑书应明确阐述招标文件、采购过程或中标结果中使自己合法权益受到损害的实质性内容，提供相关事实、依据和证据及其来源或线索，便于有关单位调查、答复和处理。</w:t>
      </w:r>
    </w:p>
    <w:p w14:paraId="60716101">
      <w:pPr>
        <w:spacing w:before="120" w:line="320" w:lineRule="atLeast"/>
        <w:ind w:firstLine="420" w:firstLineChars="200"/>
        <w:rPr>
          <w:szCs w:val="21"/>
        </w:rPr>
      </w:pPr>
      <w:r>
        <w:rPr>
          <w:szCs w:val="21"/>
        </w:rPr>
        <w:t>8.1.3</w:t>
      </w:r>
      <w:r>
        <w:t xml:space="preserve"> </w:t>
      </w:r>
      <w:r>
        <w:rPr>
          <w:szCs w:val="21"/>
        </w:rPr>
        <w:t>供应商提出质疑应当提交质疑函和必要的证明材料。质疑函应当包括下列内容：</w:t>
      </w:r>
    </w:p>
    <w:p w14:paraId="693ED04D">
      <w:pPr>
        <w:spacing w:before="120" w:line="320" w:lineRule="atLeast"/>
        <w:ind w:firstLine="420" w:firstLineChars="200"/>
        <w:rPr>
          <w:szCs w:val="21"/>
        </w:rPr>
      </w:pPr>
      <w:r>
        <w:rPr>
          <w:szCs w:val="21"/>
        </w:rPr>
        <w:t>（1）</w:t>
      </w:r>
      <w:r>
        <w:rPr>
          <w:szCs w:val="21"/>
        </w:rPr>
        <w:tab/>
      </w:r>
      <w:r>
        <w:rPr>
          <w:szCs w:val="21"/>
        </w:rPr>
        <w:t>供应商的姓名或者名称、地址、邮编、联系人及联系电话；</w:t>
      </w:r>
    </w:p>
    <w:p w14:paraId="03CE6DAA">
      <w:pPr>
        <w:spacing w:before="120" w:line="320" w:lineRule="atLeast"/>
        <w:ind w:firstLine="420" w:firstLineChars="200"/>
        <w:rPr>
          <w:szCs w:val="21"/>
        </w:rPr>
      </w:pPr>
      <w:r>
        <w:rPr>
          <w:szCs w:val="21"/>
        </w:rPr>
        <w:t>（2）</w:t>
      </w:r>
      <w:r>
        <w:rPr>
          <w:szCs w:val="21"/>
        </w:rPr>
        <w:tab/>
      </w:r>
      <w:r>
        <w:rPr>
          <w:szCs w:val="21"/>
        </w:rPr>
        <w:t>质疑项目的名称、编号；</w:t>
      </w:r>
    </w:p>
    <w:p w14:paraId="0207E0BF">
      <w:pPr>
        <w:spacing w:before="120" w:line="320" w:lineRule="atLeast"/>
        <w:ind w:firstLine="420" w:firstLineChars="200"/>
        <w:rPr>
          <w:szCs w:val="21"/>
        </w:rPr>
      </w:pPr>
      <w:r>
        <w:rPr>
          <w:szCs w:val="21"/>
        </w:rPr>
        <w:t>（3）</w:t>
      </w:r>
      <w:r>
        <w:rPr>
          <w:szCs w:val="21"/>
        </w:rPr>
        <w:tab/>
      </w:r>
      <w:r>
        <w:rPr>
          <w:szCs w:val="21"/>
        </w:rPr>
        <w:t>具体、明确的质疑事项和与质疑事项相关的请求；</w:t>
      </w:r>
    </w:p>
    <w:p w14:paraId="4863B365">
      <w:pPr>
        <w:spacing w:before="120" w:line="320" w:lineRule="atLeast"/>
        <w:ind w:firstLine="420" w:firstLineChars="200"/>
        <w:rPr>
          <w:szCs w:val="21"/>
        </w:rPr>
      </w:pPr>
      <w:r>
        <w:rPr>
          <w:szCs w:val="21"/>
        </w:rPr>
        <w:t>（4）</w:t>
      </w:r>
      <w:r>
        <w:rPr>
          <w:szCs w:val="21"/>
        </w:rPr>
        <w:tab/>
      </w:r>
      <w:r>
        <w:rPr>
          <w:szCs w:val="21"/>
        </w:rPr>
        <w:t>事实依据；</w:t>
      </w:r>
    </w:p>
    <w:p w14:paraId="4A7B1169">
      <w:pPr>
        <w:spacing w:before="120" w:line="320" w:lineRule="atLeast"/>
        <w:ind w:firstLine="420" w:firstLineChars="200"/>
        <w:rPr>
          <w:szCs w:val="21"/>
        </w:rPr>
      </w:pPr>
      <w:r>
        <w:rPr>
          <w:szCs w:val="21"/>
        </w:rPr>
        <w:t>（5）</w:t>
      </w:r>
      <w:r>
        <w:rPr>
          <w:szCs w:val="21"/>
        </w:rPr>
        <w:tab/>
      </w:r>
      <w:r>
        <w:rPr>
          <w:szCs w:val="21"/>
        </w:rPr>
        <w:t>必要的法律依据；</w:t>
      </w:r>
    </w:p>
    <w:p w14:paraId="14F1A8B9">
      <w:pPr>
        <w:spacing w:before="120" w:line="320" w:lineRule="atLeast"/>
        <w:ind w:firstLine="420" w:firstLineChars="200"/>
        <w:rPr>
          <w:szCs w:val="21"/>
        </w:rPr>
      </w:pPr>
      <w:r>
        <w:rPr>
          <w:szCs w:val="21"/>
        </w:rPr>
        <w:t>（6）</w:t>
      </w:r>
      <w:r>
        <w:rPr>
          <w:szCs w:val="21"/>
        </w:rPr>
        <w:tab/>
      </w:r>
      <w:r>
        <w:rPr>
          <w:szCs w:val="21"/>
        </w:rPr>
        <w:t>提出质疑的日期。</w:t>
      </w:r>
    </w:p>
    <w:p w14:paraId="37B5E75E">
      <w:pPr>
        <w:spacing w:before="120" w:line="320" w:lineRule="atLeast"/>
        <w:ind w:firstLine="420" w:firstLineChars="200"/>
        <w:rPr>
          <w:szCs w:val="21"/>
        </w:rPr>
      </w:pPr>
      <w:r>
        <w:rPr>
          <w:szCs w:val="21"/>
        </w:rPr>
        <w:t xml:space="preserve">供应商为自然人的，应当由本人签字；供应商为法人或者其他组织的，应当由法定代表人、主要负责人，或者其授权代表签字或者盖章，并加盖公章。 </w:t>
      </w:r>
    </w:p>
    <w:p w14:paraId="68CFEB29">
      <w:pPr>
        <w:spacing w:before="120" w:line="320" w:lineRule="atLeast"/>
        <w:ind w:firstLine="422" w:firstLineChars="200"/>
        <w:outlineLvl w:val="2"/>
        <w:rPr>
          <w:b/>
          <w:bCs/>
          <w:kern w:val="0"/>
          <w:szCs w:val="21"/>
        </w:rPr>
      </w:pPr>
      <w:r>
        <w:rPr>
          <w:b/>
          <w:bCs/>
          <w:kern w:val="0"/>
          <w:szCs w:val="21"/>
        </w:rPr>
        <w:t>8.2投诉</w:t>
      </w:r>
    </w:p>
    <w:p w14:paraId="2A38E495">
      <w:pPr>
        <w:spacing w:before="120" w:line="320" w:lineRule="atLeast"/>
        <w:ind w:firstLine="420" w:firstLineChars="200"/>
        <w:rPr>
          <w:szCs w:val="21"/>
        </w:rPr>
      </w:pPr>
      <w:r>
        <w:rPr>
          <w:szCs w:val="21"/>
        </w:rPr>
        <w:t>8.2.1供应商对采购人、采购代理机构的答复不满意，或者采购人、采购代理机构未在规定时间内答复的，可在答复期满后15个工作日内按有关规定，向同级财政部门投诉。</w:t>
      </w:r>
    </w:p>
    <w:p w14:paraId="2C343F24">
      <w:pPr>
        <w:spacing w:before="120" w:line="320" w:lineRule="atLeast"/>
        <w:ind w:firstLine="420" w:firstLineChars="200"/>
        <w:rPr>
          <w:szCs w:val="21"/>
        </w:rPr>
      </w:pPr>
      <w:r>
        <w:rPr>
          <w:szCs w:val="21"/>
        </w:rPr>
        <w:t>8.2.2投诉书应使用财政部发布的政府采购供应投诉书范本，并应按照“投诉书制作说明”进行编写。</w:t>
      </w:r>
    </w:p>
    <w:p w14:paraId="6C57F103">
      <w:pPr>
        <w:spacing w:before="120" w:line="320" w:lineRule="atLeast"/>
        <w:ind w:left="2" w:leftChars="1" w:firstLine="422" w:firstLineChars="200"/>
        <w:outlineLvl w:val="1"/>
        <w:rPr>
          <w:b/>
          <w:bCs/>
          <w:kern w:val="0"/>
          <w:szCs w:val="21"/>
        </w:rPr>
      </w:pPr>
      <w:r>
        <w:rPr>
          <w:b/>
          <w:bCs/>
          <w:kern w:val="0"/>
          <w:szCs w:val="21"/>
        </w:rPr>
        <w:t>9．其他事项</w:t>
      </w:r>
    </w:p>
    <w:p w14:paraId="4E5AE358">
      <w:pPr>
        <w:spacing w:before="120" w:line="320" w:lineRule="atLeast"/>
        <w:ind w:left="2" w:leftChars="1" w:firstLine="420" w:firstLineChars="200"/>
        <w:rPr>
          <w:szCs w:val="21"/>
        </w:rPr>
      </w:pPr>
      <w:r>
        <w:rPr>
          <w:szCs w:val="21"/>
        </w:rPr>
        <w:t>9.1代理服务收费由采购代理机构向中标人收取。签订合同前，中标人应向采购代理机构一次付清代理服务费。</w:t>
      </w:r>
    </w:p>
    <w:p w14:paraId="63AD8BDD">
      <w:pPr>
        <w:spacing w:before="120" w:line="320" w:lineRule="atLeast"/>
        <w:ind w:left="2" w:leftChars="1" w:firstLine="420" w:firstLineChars="200"/>
        <w:rPr>
          <w:szCs w:val="21"/>
        </w:rPr>
      </w:pPr>
      <w:r>
        <w:rPr>
          <w:szCs w:val="21"/>
        </w:rPr>
        <w:t>9.2电子交易活动的中止。采购过程中出现以下情形，导致电子交易平台无法正常运行，或者无法保证电子交易的公平、公正和安全时，采购机构可中止电子交易活动：</w:t>
      </w:r>
    </w:p>
    <w:p w14:paraId="2BA11559">
      <w:pPr>
        <w:spacing w:before="120" w:line="276" w:lineRule="auto"/>
        <w:ind w:firstLine="420" w:firstLineChars="200"/>
        <w:rPr>
          <w:szCs w:val="21"/>
        </w:rPr>
      </w:pPr>
      <w:r>
        <w:rPr>
          <w:szCs w:val="21"/>
        </w:rPr>
        <w:t xml:space="preserve">（1）电子交易平台发生故障而无法登录访问的； </w:t>
      </w:r>
    </w:p>
    <w:p w14:paraId="1BCBEC37">
      <w:pPr>
        <w:spacing w:before="120" w:line="276" w:lineRule="auto"/>
        <w:ind w:firstLine="420" w:firstLineChars="200"/>
        <w:rPr>
          <w:szCs w:val="21"/>
        </w:rPr>
      </w:pPr>
      <w:r>
        <w:rPr>
          <w:szCs w:val="21"/>
        </w:rPr>
        <w:t>（2）电子交易平台应用或数据库出现错误，不能进行正常操作的；</w:t>
      </w:r>
    </w:p>
    <w:p w14:paraId="7A7D93DE">
      <w:pPr>
        <w:spacing w:before="120" w:line="276" w:lineRule="auto"/>
        <w:ind w:firstLine="420" w:firstLineChars="200"/>
        <w:rPr>
          <w:szCs w:val="21"/>
        </w:rPr>
      </w:pPr>
      <w:r>
        <w:rPr>
          <w:szCs w:val="21"/>
        </w:rPr>
        <w:t>（3）电子交易平台发现严重安全漏洞，有潜在泄密危险的；</w:t>
      </w:r>
    </w:p>
    <w:p w14:paraId="4821E73C">
      <w:pPr>
        <w:spacing w:before="120" w:line="276" w:lineRule="auto"/>
        <w:ind w:firstLine="420" w:firstLineChars="200"/>
        <w:rPr>
          <w:szCs w:val="21"/>
        </w:rPr>
      </w:pPr>
      <w:r>
        <w:rPr>
          <w:szCs w:val="21"/>
        </w:rPr>
        <w:t xml:space="preserve">（4）病毒发作导致不能进行正常操作的； </w:t>
      </w:r>
    </w:p>
    <w:p w14:paraId="5FA7D83F">
      <w:pPr>
        <w:spacing w:before="120" w:line="276" w:lineRule="auto"/>
        <w:ind w:firstLine="420" w:firstLineChars="200"/>
        <w:rPr>
          <w:szCs w:val="21"/>
        </w:rPr>
      </w:pPr>
      <w:r>
        <w:rPr>
          <w:szCs w:val="21"/>
        </w:rPr>
        <w:t>（5）其他无法保证电子交易的公平、公正和安全的情况。</w:t>
      </w:r>
    </w:p>
    <w:p w14:paraId="5FC141FA">
      <w:pPr>
        <w:tabs>
          <w:tab w:val="left" w:pos="4820"/>
        </w:tabs>
        <w:spacing w:before="120" w:line="360" w:lineRule="auto"/>
        <w:ind w:firstLine="420" w:firstLineChars="200"/>
        <w:rPr>
          <w:szCs w:val="21"/>
        </w:rPr>
      </w:pPr>
      <w:r>
        <w:rPr>
          <w:szCs w:val="21"/>
        </w:rPr>
        <w:t xml:space="preserve">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 </w:t>
      </w:r>
    </w:p>
    <w:p w14:paraId="4D0928CF">
      <w:pPr>
        <w:spacing w:before="120" w:line="320" w:lineRule="atLeast"/>
        <w:ind w:left="2" w:leftChars="1" w:firstLine="420" w:firstLineChars="200"/>
        <w:rPr>
          <w:szCs w:val="21"/>
        </w:rPr>
      </w:pPr>
      <w:r>
        <w:rPr>
          <w:szCs w:val="21"/>
        </w:rPr>
        <w:t>9.3本项目的附件及图纸详见供应商须知前附表。</w:t>
      </w:r>
    </w:p>
    <w:p w14:paraId="67F12BD3">
      <w:pPr>
        <w:spacing w:before="120" w:line="320" w:lineRule="atLeast"/>
        <w:ind w:left="2" w:leftChars="1" w:firstLine="420" w:firstLineChars="200"/>
        <w:rPr>
          <w:szCs w:val="21"/>
        </w:rPr>
      </w:pPr>
      <w:r>
        <w:rPr>
          <w:szCs w:val="21"/>
        </w:rPr>
        <w:t>9.4本项目的其他事项详见供应商须知前附表。</w:t>
      </w:r>
    </w:p>
    <w:p w14:paraId="4376C08F">
      <w:pPr>
        <w:spacing w:before="120" w:line="320" w:lineRule="atLeast"/>
        <w:ind w:left="2" w:leftChars="1" w:firstLine="422" w:firstLineChars="200"/>
        <w:outlineLvl w:val="1"/>
        <w:rPr>
          <w:b/>
          <w:bCs/>
          <w:kern w:val="0"/>
          <w:szCs w:val="21"/>
        </w:rPr>
      </w:pPr>
      <w:r>
        <w:rPr>
          <w:b/>
          <w:bCs/>
          <w:kern w:val="0"/>
          <w:szCs w:val="21"/>
        </w:rPr>
        <w:t>10．其他说明</w:t>
      </w:r>
    </w:p>
    <w:p w14:paraId="0BDD00AD">
      <w:pPr>
        <w:spacing w:before="120" w:line="320" w:lineRule="atLeast"/>
        <w:ind w:left="2" w:leftChars="1" w:firstLine="422" w:firstLineChars="200"/>
        <w:outlineLvl w:val="1"/>
        <w:rPr>
          <w:kern w:val="0"/>
          <w:szCs w:val="21"/>
        </w:rPr>
      </w:pPr>
      <w:r>
        <w:rPr>
          <w:b/>
          <w:bCs/>
          <w:kern w:val="0"/>
          <w:szCs w:val="21"/>
        </w:rPr>
        <w:t>10.1</w:t>
      </w:r>
      <w:r>
        <w:rPr>
          <w:kern w:val="0"/>
          <w:szCs w:val="21"/>
        </w:rPr>
        <w:t>其余未尽事宜按《中华人民共和国政府采购法》、《中华人民共和国政府采购法实施条例》的相关规定执行。</w:t>
      </w:r>
    </w:p>
    <w:p w14:paraId="54BF96BA">
      <w:pPr>
        <w:spacing w:before="120" w:line="320" w:lineRule="atLeast"/>
        <w:ind w:left="2" w:leftChars="1" w:firstLine="422" w:firstLineChars="200"/>
        <w:outlineLvl w:val="1"/>
        <w:rPr>
          <w:color w:val="000000" w:themeColor="text1"/>
          <w:sz w:val="32"/>
          <w:szCs w:val="32"/>
          <w14:textFill>
            <w14:solidFill>
              <w14:schemeClr w14:val="tx1"/>
            </w14:solidFill>
          </w14:textFill>
        </w:rPr>
        <w:sectPr>
          <w:headerReference r:id="rId16" w:type="first"/>
          <w:headerReference r:id="rId15" w:type="default"/>
          <w:pgSz w:w="11906" w:h="16838"/>
          <w:pgMar w:top="993" w:right="1133" w:bottom="1246" w:left="1418" w:header="851" w:footer="992" w:gutter="0"/>
          <w:cols w:space="720" w:num="1"/>
          <w:titlePg/>
          <w:docGrid w:linePitch="312" w:charSpace="0"/>
        </w:sectPr>
      </w:pPr>
      <w:r>
        <w:rPr>
          <w:b/>
          <w:bCs/>
          <w:kern w:val="0"/>
          <w:szCs w:val="21"/>
        </w:rPr>
        <w:t>10.2</w:t>
      </w:r>
      <w:r>
        <w:t>本招标文件是根据国家有关法律及有关政策、法规和参照国际惯例编制，解释权属采购代理机构。</w:t>
      </w:r>
    </w:p>
    <w:p w14:paraId="093F24E0">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4" w:name="_Toc139710080"/>
      <w:bookmarkStart w:id="85" w:name="_Toc254970690"/>
      <w:bookmarkStart w:id="86" w:name="_Toc254970549"/>
      <w:r>
        <w:rPr>
          <w:rFonts w:ascii="Times New Roman" w:hAnsi="Times New Roman" w:cs="Times New Roman"/>
          <w:color w:val="000000" w:themeColor="text1"/>
          <w:sz w:val="32"/>
          <w:szCs w:val="32"/>
          <w14:textFill>
            <w14:solidFill>
              <w14:schemeClr w14:val="tx1"/>
            </w14:solidFill>
          </w14:textFill>
        </w:rPr>
        <w:t>第四章  评审方法及标准</w:t>
      </w:r>
      <w:bookmarkEnd w:id="84"/>
    </w:p>
    <w:p w14:paraId="56766969">
      <w:pPr>
        <w:spacing w:before="120" w:line="320" w:lineRule="atLeast"/>
        <w:ind w:firstLine="413" w:firstLineChars="196"/>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1.评审方法</w:t>
      </w:r>
    </w:p>
    <w:p w14:paraId="17B6B84A">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szCs w:val="21"/>
          <w14:textFill>
            <w14:solidFill>
              <w14:schemeClr w14:val="tx1"/>
            </w14:solidFill>
          </w14:textFill>
        </w:rPr>
        <w:t>本项目采用</w:t>
      </w:r>
      <w:r>
        <w:rPr>
          <w:bCs/>
          <w:color w:val="000000" w:themeColor="text1"/>
          <w:kern w:val="1"/>
          <w:szCs w:val="21"/>
          <w14:textFill>
            <w14:solidFill>
              <w14:schemeClr w14:val="tx1"/>
            </w14:solidFill>
          </w14:textFill>
        </w:rPr>
        <w:t>综合评分法</w:t>
      </w:r>
      <w:r>
        <w:rPr>
          <w:color w:val="000000" w:themeColor="text1"/>
          <w:szCs w:val="21"/>
          <w14:textFill>
            <w14:solidFill>
              <w14:schemeClr w14:val="tx1"/>
            </w14:solidFill>
          </w14:textFill>
        </w:rPr>
        <w:t>进行评审</w:t>
      </w:r>
      <w:r>
        <w:rPr>
          <w:bCs/>
          <w:color w:val="000000" w:themeColor="text1"/>
          <w:kern w:val="1"/>
          <w:szCs w:val="21"/>
          <w14:textFill>
            <w14:solidFill>
              <w14:schemeClr w14:val="tx1"/>
            </w14:solidFill>
          </w14:textFill>
        </w:rPr>
        <w:t>。</w:t>
      </w:r>
      <w:r>
        <w:rPr>
          <w:color w:val="000000" w:themeColor="text1"/>
          <w:szCs w:val="21"/>
          <w14:textFill>
            <w14:solidFill>
              <w14:schemeClr w14:val="tx1"/>
            </w14:solidFill>
          </w14:textFill>
        </w:rPr>
        <w:t>综合评分法，是指</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全部实质性要求且按照评审因素的量化指标评审得分最高的供应商为成交候选人的评审方法。</w:t>
      </w:r>
    </w:p>
    <w:p w14:paraId="57C8ABE0">
      <w:pPr>
        <w:suppressAutoHyphens/>
        <w:spacing w:before="120" w:line="320" w:lineRule="atLeast"/>
        <w:ind w:firstLine="420" w:firstLineChars="200"/>
        <w:rPr>
          <w:color w:val="000000" w:themeColor="text1"/>
          <w:kern w:val="1"/>
          <w:szCs w:val="21"/>
          <w14:textFill>
            <w14:solidFill>
              <w14:schemeClr w14:val="tx1"/>
            </w14:solidFill>
          </w14:textFill>
        </w:rPr>
      </w:pPr>
      <w:r>
        <w:rPr>
          <w:color w:val="000000" w:themeColor="text1"/>
          <w:kern w:val="1"/>
          <w:szCs w:val="21"/>
          <w14:textFill>
            <w14:solidFill>
              <w14:schemeClr w14:val="tx1"/>
            </w14:solidFill>
          </w14:textFill>
        </w:rPr>
        <w:t>本项目评审的其他详细规定在第三章供应商须知中规定。</w:t>
      </w:r>
    </w:p>
    <w:p w14:paraId="487684AB">
      <w:pPr>
        <w:spacing w:before="120" w:line="320" w:lineRule="atLeast"/>
        <w:ind w:firstLine="413" w:firstLineChars="196"/>
        <w:outlineLvl w:val="1"/>
        <w:rPr>
          <w:b/>
          <w:bCs/>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2.资格审查标准</w:t>
      </w:r>
      <w:r>
        <w:rPr>
          <w:b/>
          <w:bCs/>
          <w:color w:val="000000" w:themeColor="text1"/>
          <w:kern w:val="0"/>
          <w:szCs w:val="21"/>
          <w14:textFill>
            <w14:solidFill>
              <w14:schemeClr w14:val="tx1"/>
            </w14:solidFill>
          </w14:textFill>
        </w:rPr>
        <w:t>（不满足任何一项审查内容要求，资格审查即为不合格）</w:t>
      </w:r>
    </w:p>
    <w:tbl>
      <w:tblPr>
        <w:tblStyle w:val="51"/>
        <w:tblW w:w="893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6242"/>
      </w:tblGrid>
      <w:tr w14:paraId="1A99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6" w:type="dxa"/>
            <w:vAlign w:val="center"/>
          </w:tcPr>
          <w:p w14:paraId="05CC7B3A">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审查因素</w:t>
            </w:r>
          </w:p>
        </w:tc>
        <w:tc>
          <w:tcPr>
            <w:tcW w:w="1843" w:type="dxa"/>
            <w:vAlign w:val="center"/>
          </w:tcPr>
          <w:p w14:paraId="10A01127">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6242" w:type="dxa"/>
            <w:vAlign w:val="center"/>
          </w:tcPr>
          <w:p w14:paraId="67BEB7AB">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07D8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846" w:type="dxa"/>
            <w:vMerge w:val="restart"/>
            <w:vAlign w:val="center"/>
          </w:tcPr>
          <w:p w14:paraId="7B6CF6D8">
            <w:pPr>
              <w:spacing w:line="240" w:lineRule="exact"/>
              <w:rPr>
                <w:color w:val="000000" w:themeColor="text1"/>
                <w:szCs w:val="21"/>
                <w:lang w:val="zh-CN"/>
                <w14:textFill>
                  <w14:solidFill>
                    <w14:schemeClr w14:val="tx1"/>
                  </w14:solidFill>
                </w14:textFill>
              </w:rPr>
            </w:pPr>
            <w:r>
              <w:rPr>
                <w:color w:val="000000" w:themeColor="text1"/>
                <w:szCs w:val="21"/>
                <w:lang w:val="zh-CN"/>
                <w14:textFill>
                  <w14:solidFill>
                    <w14:schemeClr w14:val="tx1"/>
                  </w14:solidFill>
                </w14:textFill>
              </w:rPr>
              <w:t>供应商应符合的基本</w:t>
            </w:r>
            <w:r>
              <w:rPr>
                <w:color w:val="000000" w:themeColor="text1"/>
                <w:szCs w:val="21"/>
                <w14:textFill>
                  <w14:solidFill>
                    <w14:schemeClr w14:val="tx1"/>
                  </w14:solidFill>
                </w14:textFill>
              </w:rPr>
              <w:t>资格要求</w:t>
            </w:r>
          </w:p>
        </w:tc>
        <w:tc>
          <w:tcPr>
            <w:tcW w:w="1843" w:type="dxa"/>
            <w:vAlign w:val="center"/>
          </w:tcPr>
          <w:p w14:paraId="1E46AC3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（1）具有独立承担民事责任的能力</w:t>
            </w:r>
          </w:p>
        </w:tc>
        <w:tc>
          <w:tcPr>
            <w:tcW w:w="6242" w:type="dxa"/>
          </w:tcPr>
          <w:p w14:paraId="184880B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审查供应商为法人或者其他组织的，提供营业执照等证明文件（如营业执照或者事业单位法人证书或者执业许可证等），供应商为自然人的，提供身份证复印件</w:t>
            </w:r>
          </w:p>
        </w:tc>
      </w:tr>
      <w:tr w14:paraId="0592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5B6AC83D">
            <w:pPr>
              <w:spacing w:line="240" w:lineRule="exact"/>
              <w:rPr>
                <w:color w:val="000000" w:themeColor="text1"/>
                <w:szCs w:val="21"/>
                <w:lang w:val="zh-CN"/>
                <w14:textFill>
                  <w14:solidFill>
                    <w14:schemeClr w14:val="tx1"/>
                  </w14:solidFill>
                </w14:textFill>
              </w:rPr>
            </w:pPr>
          </w:p>
        </w:tc>
        <w:tc>
          <w:tcPr>
            <w:tcW w:w="1843" w:type="dxa"/>
            <w:vAlign w:val="center"/>
          </w:tcPr>
          <w:p w14:paraId="2A90C625">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（2）</w:t>
            </w:r>
            <w:r>
              <w:rPr>
                <w:color w:val="000000" w:themeColor="text1"/>
                <w:szCs w:val="21"/>
                <w14:textFill>
                  <w14:solidFill>
                    <w14:schemeClr w14:val="tx1"/>
                  </w14:solidFill>
                </w14:textFill>
              </w:rPr>
              <w:t>具有良好的商业信誉和健全的财务会计制度</w:t>
            </w:r>
          </w:p>
        </w:tc>
        <w:tc>
          <w:tcPr>
            <w:tcW w:w="6242" w:type="dxa"/>
          </w:tcPr>
          <w:p w14:paraId="0F0E4832">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审查商业信誉声明。须提供，格式见第六章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格式“响应声明书”。</w:t>
            </w:r>
          </w:p>
          <w:p w14:paraId="31F455F8">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审查2023年度或2024年度财务状况报告（表）复印件或银行出具的资信证明复印件，</w:t>
            </w:r>
            <w:r>
              <w:rPr>
                <w:color w:val="000000" w:themeColor="text1"/>
                <w14:textFill>
                  <w14:solidFill>
                    <w14:schemeClr w14:val="tx1"/>
                  </w14:solidFill>
                </w14:textFill>
              </w:rPr>
              <w:t>对于从取得营业执照时间起到</w:t>
            </w:r>
            <w:r>
              <w:rPr>
                <w:rFonts w:hint="eastAsia"/>
                <w:color w:val="000000" w:themeColor="text1"/>
                <w14:textFill>
                  <w14:solidFill>
                    <w14:schemeClr w14:val="tx1"/>
                  </w14:solidFill>
                </w14:textFill>
              </w:rPr>
              <w:t>投标文件</w:t>
            </w:r>
            <w:r>
              <w:rPr>
                <w:color w:val="000000" w:themeColor="text1"/>
                <w14:textFill>
                  <w14:solidFill>
                    <w14:schemeClr w14:val="tx1"/>
                  </w14:solidFill>
                </w14:textFill>
              </w:rPr>
              <w:t>递交截止时间为止不足1年的供应商，只需提交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递交截止时间前一个月的财务状况报告（表）复印件。</w:t>
            </w:r>
          </w:p>
        </w:tc>
      </w:tr>
      <w:tr w14:paraId="15F1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EBEBDFF">
            <w:pPr>
              <w:spacing w:line="240" w:lineRule="exact"/>
              <w:rPr>
                <w:color w:val="000000" w:themeColor="text1"/>
                <w:szCs w:val="21"/>
                <w:lang w:val="zh-CN"/>
                <w14:textFill>
                  <w14:solidFill>
                    <w14:schemeClr w14:val="tx1"/>
                  </w14:solidFill>
                </w14:textFill>
              </w:rPr>
            </w:pPr>
          </w:p>
        </w:tc>
        <w:tc>
          <w:tcPr>
            <w:tcW w:w="1843" w:type="dxa"/>
            <w:vAlign w:val="center"/>
          </w:tcPr>
          <w:p w14:paraId="268BC1DF">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（3）具有履行合同所必需的设备和专业技术能力</w:t>
            </w:r>
          </w:p>
        </w:tc>
        <w:tc>
          <w:tcPr>
            <w:tcW w:w="6242" w:type="dxa"/>
          </w:tcPr>
          <w:p w14:paraId="5A99409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 xml:space="preserve">审查供应商营业执照，须有效； </w:t>
            </w:r>
          </w:p>
          <w:p w14:paraId="444F734A">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审查书面声明。须提供，格式见第六章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格式“响应</w:t>
            </w:r>
            <w:r>
              <w:rPr>
                <w:color w:val="000000" w:themeColor="text1"/>
                <w14:textFill>
                  <w14:solidFill>
                    <w14:schemeClr w14:val="tx1"/>
                  </w14:solidFill>
                </w14:textFill>
              </w:rPr>
              <w:t>声明书</w:t>
            </w:r>
            <w:r>
              <w:rPr>
                <w:color w:val="000000" w:themeColor="text1"/>
                <w:szCs w:val="21"/>
                <w14:textFill>
                  <w14:solidFill>
                    <w14:schemeClr w14:val="tx1"/>
                  </w14:solidFill>
                </w14:textFill>
              </w:rPr>
              <w:t>”。</w:t>
            </w:r>
          </w:p>
          <w:p w14:paraId="3706AB96">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w:t>
            </w: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或</w:t>
            </w: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，满足其一，即为符合要求。</w:t>
            </w:r>
          </w:p>
        </w:tc>
      </w:tr>
      <w:tr w14:paraId="0FCFF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67365FD7">
            <w:pPr>
              <w:spacing w:line="240" w:lineRule="exact"/>
              <w:rPr>
                <w:color w:val="000000" w:themeColor="text1"/>
                <w:szCs w:val="21"/>
                <w:lang w:val="zh-CN"/>
                <w14:textFill>
                  <w14:solidFill>
                    <w14:schemeClr w14:val="tx1"/>
                  </w14:solidFill>
                </w14:textFill>
              </w:rPr>
            </w:pPr>
          </w:p>
        </w:tc>
        <w:tc>
          <w:tcPr>
            <w:tcW w:w="1843" w:type="dxa"/>
            <w:vAlign w:val="center"/>
          </w:tcPr>
          <w:p w14:paraId="2C07995E">
            <w:pPr>
              <w:spacing w:line="240" w:lineRule="exact"/>
              <w:jc w:val="lef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（4）有依法缴纳税收和社会保障金的良好记录</w:t>
            </w:r>
          </w:p>
        </w:tc>
        <w:tc>
          <w:tcPr>
            <w:tcW w:w="6242" w:type="dxa"/>
          </w:tcPr>
          <w:p w14:paraId="3A9371F5">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依法缴纳税费证明复印件加盖供应商电子签章。</w:t>
            </w:r>
          </w:p>
          <w:p w14:paraId="4587906E">
            <w:pPr>
              <w:spacing w:line="240" w:lineRule="exact"/>
              <w:jc w:val="lef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审查响应截止时间前6个月内，</w:t>
            </w:r>
            <w:r>
              <w:rPr>
                <w:color w:val="000000" w:themeColor="text1"/>
                <w14:textFill>
                  <w14:solidFill>
                    <w14:schemeClr w14:val="tx1"/>
                  </w14:solidFill>
                </w14:textFill>
              </w:rPr>
              <w:t>供应商任意1个月</w:t>
            </w:r>
            <w:r>
              <w:rPr>
                <w:color w:val="000000" w:themeColor="text1"/>
                <w:szCs w:val="21"/>
                <w14:textFill>
                  <w14:solidFill>
                    <w14:schemeClr w14:val="tx1"/>
                  </w14:solidFill>
                </w14:textFill>
              </w:rPr>
              <w:t>的社保缴费证明记录复印件加盖供应商电子签章。</w:t>
            </w:r>
          </w:p>
          <w:p w14:paraId="7CBCB04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供应商成立不足1个月的，无须提供缴纳税费证明及社保缴费证明加盖供应商电子签章。</w:t>
            </w:r>
          </w:p>
          <w:p w14:paraId="6DC3E90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依法免税或不需要缴纳社会保障资金的供应商，须提供相应文件证明其依法免税或不需要缴纳社会保障资金。</w:t>
            </w:r>
          </w:p>
        </w:tc>
      </w:tr>
      <w:tr w14:paraId="005D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391D3CCF">
            <w:pPr>
              <w:spacing w:line="240" w:lineRule="exact"/>
              <w:rPr>
                <w:color w:val="000000" w:themeColor="text1"/>
                <w:szCs w:val="21"/>
                <w:lang w:val="zh-CN"/>
                <w14:textFill>
                  <w14:solidFill>
                    <w14:schemeClr w14:val="tx1"/>
                  </w14:solidFill>
                </w14:textFill>
              </w:rPr>
            </w:pPr>
          </w:p>
        </w:tc>
        <w:tc>
          <w:tcPr>
            <w:tcW w:w="1843" w:type="dxa"/>
            <w:vAlign w:val="center"/>
          </w:tcPr>
          <w:p w14:paraId="31B2A16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（5）参加政府采购活动前三年内，在经营活动中没有重大违法记录及不良信用记录</w:t>
            </w:r>
          </w:p>
        </w:tc>
        <w:tc>
          <w:tcPr>
            <w:tcW w:w="6242" w:type="dxa"/>
            <w:vAlign w:val="center"/>
          </w:tcPr>
          <w:p w14:paraId="2CE5A0FD">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审查无重大违法记录声明。须提供，格式见第六章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格式“响应声明书”。 </w:t>
            </w:r>
          </w:p>
        </w:tc>
      </w:tr>
      <w:tr w14:paraId="0222E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2C13F8A4">
            <w:pPr>
              <w:spacing w:line="240" w:lineRule="exact"/>
              <w:rPr>
                <w:color w:val="000000" w:themeColor="text1"/>
                <w:szCs w:val="21"/>
                <w:lang w:val="zh-CN"/>
                <w14:textFill>
                  <w14:solidFill>
                    <w14:schemeClr w14:val="tx1"/>
                  </w14:solidFill>
                </w14:textFill>
              </w:rPr>
            </w:pPr>
          </w:p>
        </w:tc>
        <w:tc>
          <w:tcPr>
            <w:tcW w:w="1843" w:type="dxa"/>
            <w:vAlign w:val="center"/>
          </w:tcPr>
          <w:p w14:paraId="15367144">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（6）具备法律、行政法规规定的其他要求</w:t>
            </w:r>
          </w:p>
        </w:tc>
        <w:tc>
          <w:tcPr>
            <w:tcW w:w="6242" w:type="dxa"/>
            <w:vAlign w:val="center"/>
          </w:tcPr>
          <w:p w14:paraId="64A3FCB7">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tc>
      </w:tr>
      <w:tr w14:paraId="43C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Align w:val="center"/>
          </w:tcPr>
          <w:p w14:paraId="11499328">
            <w:pPr>
              <w:spacing w:line="240" w:lineRule="exact"/>
              <w:rPr>
                <w:color w:val="000000" w:themeColor="text1"/>
                <w:szCs w:val="21"/>
                <w:lang w:val="zh-CN"/>
                <w14:textFill>
                  <w14:solidFill>
                    <w14:schemeClr w14:val="tx1"/>
                  </w14:solidFill>
                </w14:textFill>
              </w:rPr>
            </w:pPr>
            <w:r>
              <w:rPr>
                <w:color w:val="000000" w:themeColor="text1"/>
                <w:kern w:val="0"/>
                <w:szCs w:val="21"/>
                <w14:textFill>
                  <w14:solidFill>
                    <w14:schemeClr w14:val="tx1"/>
                  </w14:solidFill>
                </w14:textFill>
              </w:rPr>
              <w:t>采购政策</w:t>
            </w:r>
          </w:p>
        </w:tc>
        <w:tc>
          <w:tcPr>
            <w:tcW w:w="1843" w:type="dxa"/>
            <w:vAlign w:val="center"/>
          </w:tcPr>
          <w:p w14:paraId="4E9F20BA">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落实政府采购政策需满足的资格要求</w:t>
            </w:r>
          </w:p>
        </w:tc>
        <w:tc>
          <w:tcPr>
            <w:tcW w:w="6242" w:type="dxa"/>
            <w:vAlign w:val="center"/>
          </w:tcPr>
          <w:p w14:paraId="719D89F4">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无</w:t>
            </w:r>
            <w:r>
              <w:rPr>
                <w:color w:val="000000" w:themeColor="text1"/>
                <w:szCs w:val="21"/>
                <w14:textFill>
                  <w14:solidFill>
                    <w14:schemeClr w14:val="tx1"/>
                  </w14:solidFill>
                </w14:textFill>
              </w:rPr>
              <w:t>。</w:t>
            </w:r>
          </w:p>
        </w:tc>
      </w:tr>
      <w:tr w14:paraId="615E5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846" w:type="dxa"/>
            <w:vMerge w:val="restart"/>
            <w:vAlign w:val="center"/>
          </w:tcPr>
          <w:p w14:paraId="1266C594">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供应商应符合的</w:t>
            </w:r>
            <w:r>
              <w:rPr>
                <w:color w:val="000000" w:themeColor="text1"/>
                <w:szCs w:val="21"/>
                <w14:textFill>
                  <w14:solidFill>
                    <w14:schemeClr w14:val="tx1"/>
                  </w14:solidFill>
                </w14:textFill>
              </w:rPr>
              <w:t>特定资格要求</w:t>
            </w:r>
          </w:p>
        </w:tc>
        <w:tc>
          <w:tcPr>
            <w:tcW w:w="1843" w:type="dxa"/>
            <w:vAlign w:val="center"/>
          </w:tcPr>
          <w:p w14:paraId="0BB68580">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（1）资质要求</w:t>
            </w:r>
          </w:p>
        </w:tc>
        <w:tc>
          <w:tcPr>
            <w:tcW w:w="6242" w:type="dxa"/>
            <w:vAlign w:val="center"/>
          </w:tcPr>
          <w:p w14:paraId="742C44F5">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661FD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46" w:type="dxa"/>
            <w:vMerge w:val="continue"/>
            <w:vAlign w:val="center"/>
          </w:tcPr>
          <w:p w14:paraId="7AB46B12">
            <w:pPr>
              <w:spacing w:line="240" w:lineRule="exact"/>
              <w:rPr>
                <w:color w:val="000000" w:themeColor="text1"/>
                <w:szCs w:val="21"/>
                <w14:textFill>
                  <w14:solidFill>
                    <w14:schemeClr w14:val="tx1"/>
                  </w14:solidFill>
                </w14:textFill>
              </w:rPr>
            </w:pPr>
          </w:p>
        </w:tc>
        <w:tc>
          <w:tcPr>
            <w:tcW w:w="1843" w:type="dxa"/>
            <w:vAlign w:val="center"/>
          </w:tcPr>
          <w:p w14:paraId="767C7AE3">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（2）业绩要求</w:t>
            </w:r>
          </w:p>
        </w:tc>
        <w:tc>
          <w:tcPr>
            <w:tcW w:w="6242" w:type="dxa"/>
            <w:vAlign w:val="center"/>
          </w:tcPr>
          <w:p w14:paraId="20833F4B">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0F4D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4" w:hRule="atLeast"/>
        </w:trPr>
        <w:tc>
          <w:tcPr>
            <w:tcW w:w="846" w:type="dxa"/>
            <w:vMerge w:val="continue"/>
            <w:vAlign w:val="center"/>
          </w:tcPr>
          <w:p w14:paraId="6EB6AA1E">
            <w:pPr>
              <w:spacing w:line="240" w:lineRule="exact"/>
              <w:jc w:val="left"/>
              <w:rPr>
                <w:color w:val="000000" w:themeColor="text1"/>
                <w:szCs w:val="21"/>
                <w14:textFill>
                  <w14:solidFill>
                    <w14:schemeClr w14:val="tx1"/>
                  </w14:solidFill>
                </w14:textFill>
              </w:rPr>
            </w:pPr>
          </w:p>
        </w:tc>
        <w:tc>
          <w:tcPr>
            <w:tcW w:w="1843" w:type="dxa"/>
            <w:vAlign w:val="center"/>
          </w:tcPr>
          <w:p w14:paraId="70A92F9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（3）供应商不得参加响应的情形</w:t>
            </w:r>
          </w:p>
        </w:tc>
        <w:tc>
          <w:tcPr>
            <w:tcW w:w="6242" w:type="dxa"/>
            <w:vAlign w:val="center"/>
          </w:tcPr>
          <w:p w14:paraId="2592B275">
            <w:pPr>
              <w:spacing w:line="24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单位负责人为同一人或者存在直接控股、管理关系的不同供应商，不得参加本项目同一合同项下的政府采购活动。为本项目提供整体设计、规范编制或者项目管理、监理、检测等服务的供应商，不得再参加本项目的采购活动。</w:t>
            </w:r>
          </w:p>
          <w:p w14:paraId="07D4F1D2">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须提供，格式见第六章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格式“供应商直接控股股东、管理关系信息表”。</w:t>
            </w:r>
          </w:p>
        </w:tc>
      </w:tr>
      <w:tr w14:paraId="31107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3681C8AC">
            <w:pPr>
              <w:spacing w:line="240" w:lineRule="exact"/>
              <w:jc w:val="left"/>
              <w:rPr>
                <w:color w:val="000000" w:themeColor="text1"/>
                <w:kern w:val="0"/>
                <w:szCs w:val="21"/>
                <w14:textFill>
                  <w14:solidFill>
                    <w14:schemeClr w14:val="tx1"/>
                  </w14:solidFill>
                </w14:textFill>
              </w:rPr>
            </w:pPr>
          </w:p>
        </w:tc>
        <w:tc>
          <w:tcPr>
            <w:tcW w:w="1843" w:type="dxa"/>
            <w:vAlign w:val="center"/>
          </w:tcPr>
          <w:p w14:paraId="2BFC518B">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（4）诚信要求</w:t>
            </w:r>
          </w:p>
        </w:tc>
        <w:tc>
          <w:tcPr>
            <w:tcW w:w="6242" w:type="dxa"/>
          </w:tcPr>
          <w:p w14:paraId="09D0F9EC">
            <w:pPr>
              <w:spacing w:line="240" w:lineRule="exact"/>
              <w:jc w:val="left"/>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未被列入失信被执行人、重大税收违法失信主体、政府采购严重违法失信行为记录名单。</w:t>
            </w:r>
          </w:p>
        </w:tc>
      </w:tr>
      <w:tr w14:paraId="4C50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60AF0629">
            <w:pPr>
              <w:spacing w:line="240" w:lineRule="exact"/>
              <w:jc w:val="left"/>
              <w:rPr>
                <w:color w:val="000000" w:themeColor="text1"/>
                <w:kern w:val="0"/>
                <w:szCs w:val="21"/>
                <w14:textFill>
                  <w14:solidFill>
                    <w14:schemeClr w14:val="tx1"/>
                  </w14:solidFill>
                </w14:textFill>
              </w:rPr>
            </w:pPr>
          </w:p>
        </w:tc>
        <w:tc>
          <w:tcPr>
            <w:tcW w:w="1843" w:type="dxa"/>
            <w:vAlign w:val="center"/>
          </w:tcPr>
          <w:p w14:paraId="358C39D9">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（5）分包</w:t>
            </w:r>
          </w:p>
        </w:tc>
        <w:tc>
          <w:tcPr>
            <w:tcW w:w="6242" w:type="dxa"/>
            <w:vAlign w:val="center"/>
          </w:tcPr>
          <w:p w14:paraId="5F940356">
            <w:pPr>
              <w:spacing w:line="240" w:lineRule="exact"/>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须符合“</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公告”的要求</w:t>
            </w:r>
          </w:p>
        </w:tc>
      </w:tr>
      <w:tr w14:paraId="7BB7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54FBCEC1">
            <w:pPr>
              <w:spacing w:line="240" w:lineRule="exact"/>
              <w:jc w:val="left"/>
              <w:rPr>
                <w:color w:val="000000" w:themeColor="text1"/>
                <w:kern w:val="0"/>
                <w:szCs w:val="21"/>
                <w14:textFill>
                  <w14:solidFill>
                    <w14:schemeClr w14:val="tx1"/>
                  </w14:solidFill>
                </w14:textFill>
              </w:rPr>
            </w:pPr>
          </w:p>
        </w:tc>
        <w:tc>
          <w:tcPr>
            <w:tcW w:w="1843" w:type="dxa"/>
            <w:vAlign w:val="center"/>
          </w:tcPr>
          <w:p w14:paraId="5B37B1C1">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（6）联合体</w:t>
            </w:r>
          </w:p>
        </w:tc>
        <w:tc>
          <w:tcPr>
            <w:tcW w:w="6242" w:type="dxa"/>
            <w:vAlign w:val="center"/>
          </w:tcPr>
          <w:p w14:paraId="02AB2BAF">
            <w:pPr>
              <w:spacing w:line="240" w:lineRule="exact"/>
              <w:rPr>
                <w:color w:val="000000" w:themeColor="text1"/>
                <w:szCs w:val="21"/>
                <w14:textFill>
                  <w14:solidFill>
                    <w14:schemeClr w14:val="tx1"/>
                  </w14:solidFill>
                </w14:textFill>
              </w:rPr>
            </w:pPr>
            <w:r>
              <w:rPr>
                <w:color w:val="000000" w:themeColor="text1"/>
                <w:szCs w:val="21"/>
                <w:lang w:val="zh-CN"/>
                <w14:textFill>
                  <w14:solidFill>
                    <w14:schemeClr w14:val="tx1"/>
                  </w14:solidFill>
                </w14:textFill>
              </w:rPr>
              <w:t>须符合“</w:t>
            </w:r>
            <w:r>
              <w:rPr>
                <w:rFonts w:hint="eastAsia"/>
                <w:color w:val="000000" w:themeColor="text1"/>
                <w:szCs w:val="21"/>
                <w:lang w:val="zh-CN"/>
                <w14:textFill>
                  <w14:solidFill>
                    <w14:schemeClr w14:val="tx1"/>
                  </w14:solidFill>
                </w14:textFill>
              </w:rPr>
              <w:t>招标</w:t>
            </w:r>
            <w:r>
              <w:rPr>
                <w:color w:val="000000" w:themeColor="text1"/>
                <w:szCs w:val="21"/>
                <w:lang w:val="zh-CN"/>
                <w14:textFill>
                  <w14:solidFill>
                    <w14:schemeClr w14:val="tx1"/>
                  </w14:solidFill>
                </w14:textFill>
              </w:rPr>
              <w:t>公告”的要求</w:t>
            </w:r>
            <w:r>
              <w:rPr>
                <w:rFonts w:hint="eastAsia"/>
                <w:color w:val="000000" w:themeColor="text1"/>
                <w:szCs w:val="21"/>
                <w:lang w:val="zh-CN"/>
                <w14:textFill>
                  <w14:solidFill>
                    <w14:schemeClr w14:val="tx1"/>
                  </w14:solidFill>
                </w14:textFill>
              </w:rPr>
              <w:t>，联合体参与的提供联合体协议书。</w:t>
            </w:r>
          </w:p>
        </w:tc>
      </w:tr>
      <w:tr w14:paraId="5FC2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846" w:type="dxa"/>
            <w:vMerge w:val="continue"/>
            <w:vAlign w:val="center"/>
          </w:tcPr>
          <w:p w14:paraId="49F5125F">
            <w:pPr>
              <w:spacing w:line="240" w:lineRule="exact"/>
              <w:jc w:val="left"/>
              <w:rPr>
                <w:color w:val="000000" w:themeColor="text1"/>
                <w:kern w:val="0"/>
                <w:szCs w:val="21"/>
                <w14:textFill>
                  <w14:solidFill>
                    <w14:schemeClr w14:val="tx1"/>
                  </w14:solidFill>
                </w14:textFill>
              </w:rPr>
            </w:pPr>
          </w:p>
        </w:tc>
        <w:tc>
          <w:tcPr>
            <w:tcW w:w="1843" w:type="dxa"/>
            <w:vAlign w:val="center"/>
          </w:tcPr>
          <w:p w14:paraId="59CEB448">
            <w:pPr>
              <w:spacing w:line="2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（5）其他要求</w:t>
            </w:r>
          </w:p>
        </w:tc>
        <w:tc>
          <w:tcPr>
            <w:tcW w:w="6242" w:type="dxa"/>
          </w:tcPr>
          <w:p w14:paraId="69E70BF7">
            <w:pPr>
              <w:spacing w:line="312" w:lineRule="auto"/>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按照</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公告规定获得</w:t>
            </w:r>
            <w:r>
              <w:rPr>
                <w:rFonts w:hint="eastAsia"/>
                <w:color w:val="000000" w:themeColor="text1"/>
                <w:kern w:val="0"/>
                <w:szCs w:val="21"/>
                <w14:textFill>
                  <w14:solidFill>
                    <w14:schemeClr w14:val="tx1"/>
                  </w14:solidFill>
                </w14:textFill>
              </w:rPr>
              <w:t>招标文件</w:t>
            </w:r>
            <w:r>
              <w:rPr>
                <w:color w:val="000000" w:themeColor="text1"/>
                <w:kern w:val="0"/>
                <w:szCs w:val="21"/>
                <w14:textFill>
                  <w14:solidFill>
                    <w14:schemeClr w14:val="tx1"/>
                  </w14:solidFill>
                </w14:textFill>
              </w:rPr>
              <w:t>。足额、及时缴纳</w:t>
            </w:r>
            <w:r>
              <w:rPr>
                <w:rFonts w:hint="eastAsia"/>
                <w:color w:val="000000" w:themeColor="text1"/>
                <w:kern w:val="0"/>
                <w:szCs w:val="21"/>
                <w14:textFill>
                  <w14:solidFill>
                    <w14:schemeClr w14:val="tx1"/>
                  </w14:solidFill>
                </w14:textFill>
              </w:rPr>
              <w:t>招标</w:t>
            </w:r>
            <w:r>
              <w:rPr>
                <w:color w:val="000000" w:themeColor="text1"/>
                <w:kern w:val="0"/>
                <w:szCs w:val="21"/>
                <w14:textFill>
                  <w14:solidFill>
                    <w14:schemeClr w14:val="tx1"/>
                  </w14:solidFill>
                </w14:textFill>
              </w:rPr>
              <w:t>保证金。</w:t>
            </w:r>
          </w:p>
        </w:tc>
      </w:tr>
    </w:tbl>
    <w:p w14:paraId="53F6034B">
      <w:pPr>
        <w:spacing w:before="120" w:line="320" w:lineRule="atLeast"/>
        <w:ind w:firstLine="413" w:firstLineChars="196"/>
        <w:outlineLvl w:val="1"/>
        <w:rPr>
          <w:color w:val="000000" w:themeColor="text1"/>
          <w:szCs w:val="21"/>
          <w14:textFill>
            <w14:solidFill>
              <w14:schemeClr w14:val="tx1"/>
            </w14:solidFill>
          </w14:textFill>
        </w:rPr>
      </w:pPr>
      <w:r>
        <w:rPr>
          <w:b/>
          <w:bCs/>
          <w:color w:val="000000" w:themeColor="text1"/>
          <w:kern w:val="0"/>
          <w:szCs w:val="21"/>
          <w14:textFill>
            <w14:solidFill>
              <w14:schemeClr w14:val="tx1"/>
            </w14:solidFill>
          </w14:textFill>
        </w:rPr>
        <w:t>3.符合性审查标准（不满足任何一项审查内容要求，符合性审查即为不合格）</w:t>
      </w:r>
    </w:p>
    <w:tbl>
      <w:tblPr>
        <w:tblStyle w:val="51"/>
        <w:tblW w:w="8930"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2333"/>
        <w:gridCol w:w="5085"/>
      </w:tblGrid>
      <w:tr w14:paraId="361A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Align w:val="center"/>
          </w:tcPr>
          <w:p w14:paraId="1FE93654">
            <w:pPr>
              <w:spacing w:line="240" w:lineRule="exact"/>
              <w:jc w:val="center"/>
              <w:rPr>
                <w:b/>
                <w:color w:val="000000" w:themeColor="text1"/>
                <w:kern w:val="0"/>
                <w:szCs w:val="21"/>
                <w14:textFill>
                  <w14:solidFill>
                    <w14:schemeClr w14:val="tx1"/>
                  </w14:solidFill>
                </w14:textFill>
              </w:rPr>
            </w:pPr>
            <w:bookmarkStart w:id="87" w:name="_Hlk20388968"/>
            <w:bookmarkStart w:id="88" w:name="_Hlk48146640"/>
            <w:r>
              <w:rPr>
                <w:b/>
                <w:color w:val="000000" w:themeColor="text1"/>
                <w:kern w:val="0"/>
                <w:szCs w:val="21"/>
                <w14:textFill>
                  <w14:solidFill>
                    <w14:schemeClr w14:val="tx1"/>
                  </w14:solidFill>
                </w14:textFill>
              </w:rPr>
              <w:t>审查因素</w:t>
            </w:r>
          </w:p>
        </w:tc>
        <w:tc>
          <w:tcPr>
            <w:tcW w:w="2333" w:type="dxa"/>
            <w:vAlign w:val="center"/>
          </w:tcPr>
          <w:p w14:paraId="50D60570">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审查内容</w:t>
            </w:r>
          </w:p>
        </w:tc>
        <w:tc>
          <w:tcPr>
            <w:tcW w:w="5085" w:type="dxa"/>
          </w:tcPr>
          <w:p w14:paraId="3D9B7A1F">
            <w:pPr>
              <w:spacing w:line="240" w:lineRule="exact"/>
              <w:jc w:val="center"/>
              <w:rPr>
                <w:b/>
                <w:color w:val="000000" w:themeColor="text1"/>
                <w:kern w:val="0"/>
                <w:szCs w:val="21"/>
                <w14:textFill>
                  <w14:solidFill>
                    <w14:schemeClr w14:val="tx1"/>
                  </w14:solidFill>
                </w14:textFill>
              </w:rPr>
            </w:pPr>
          </w:p>
          <w:p w14:paraId="10A8C856">
            <w:pPr>
              <w:spacing w:line="240" w:lineRule="exact"/>
              <w:jc w:val="center"/>
              <w:rPr>
                <w:b/>
                <w:color w:val="000000" w:themeColor="text1"/>
                <w:kern w:val="0"/>
                <w:szCs w:val="21"/>
                <w14:textFill>
                  <w14:solidFill>
                    <w14:schemeClr w14:val="tx1"/>
                  </w14:solidFill>
                </w14:textFill>
              </w:rPr>
            </w:pPr>
            <w:r>
              <w:rPr>
                <w:b/>
                <w:color w:val="000000" w:themeColor="text1"/>
                <w:kern w:val="0"/>
                <w:szCs w:val="21"/>
                <w14:textFill>
                  <w14:solidFill>
                    <w14:schemeClr w14:val="tx1"/>
                  </w14:solidFill>
                </w14:textFill>
              </w:rPr>
              <w:t>说明</w:t>
            </w:r>
          </w:p>
        </w:tc>
      </w:tr>
      <w:tr w14:paraId="3926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512" w:type="dxa"/>
            <w:vMerge w:val="restart"/>
            <w:vAlign w:val="center"/>
          </w:tcPr>
          <w:p w14:paraId="2AF88715">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商务资信</w:t>
            </w:r>
          </w:p>
        </w:tc>
        <w:tc>
          <w:tcPr>
            <w:tcW w:w="2333" w:type="dxa"/>
            <w:vAlign w:val="center"/>
          </w:tcPr>
          <w:p w14:paraId="1B62F963">
            <w:pPr>
              <w:spacing w:line="240" w:lineRule="exact"/>
              <w:rPr>
                <w:color w:val="000000" w:themeColor="text1"/>
                <w14:textFill>
                  <w14:solidFill>
                    <w14:schemeClr w14:val="tx1"/>
                  </w14:solidFill>
                </w14:textFill>
              </w:rPr>
            </w:pPr>
            <w:r>
              <w:rPr>
                <w:color w:val="000000" w:themeColor="text1"/>
                <w14:textFill>
                  <w14:solidFill>
                    <w14:schemeClr w14:val="tx1"/>
                  </w14:solidFill>
                </w14:textFill>
              </w:rPr>
              <w:t>法定代表人身份证明及授权委托书</w:t>
            </w:r>
          </w:p>
        </w:tc>
        <w:tc>
          <w:tcPr>
            <w:tcW w:w="5085" w:type="dxa"/>
            <w:vAlign w:val="center"/>
          </w:tcPr>
          <w:p w14:paraId="3F060CC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授权代表参加响应时审查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 xml:space="preserve">法定代表人授权委托书及附件 </w:t>
            </w:r>
          </w:p>
          <w:p w14:paraId="66240E05">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法定代表人直接参加响应时审查</w:t>
            </w:r>
            <w:r>
              <w:rPr>
                <w:color w:val="000000" w:themeColor="text1"/>
                <w14:textFill>
                  <w14:solidFill>
                    <w14:schemeClr w14:val="tx1"/>
                  </w14:solidFill>
                </w14:textFill>
              </w:rPr>
              <w:t>：</w:t>
            </w:r>
            <w:r>
              <w:rPr>
                <w:color w:val="000000" w:themeColor="text1"/>
                <w:szCs w:val="21"/>
                <w14:textFill>
                  <w14:solidFill>
                    <w14:schemeClr w14:val="tx1"/>
                  </w14:solidFill>
                </w14:textFill>
              </w:rPr>
              <w:t>法定代表人身份证明及附件</w:t>
            </w:r>
          </w:p>
          <w:p w14:paraId="103AC1B7">
            <w:pPr>
              <w:spacing w:line="240" w:lineRule="exact"/>
              <w:rPr>
                <w:color w:val="000000" w:themeColor="text1"/>
                <w14:textFill>
                  <w14:solidFill>
                    <w14:schemeClr w14:val="tx1"/>
                  </w14:solidFill>
                </w14:textFill>
              </w:rPr>
            </w:pPr>
            <w:r>
              <w:rPr>
                <w:color w:val="000000" w:themeColor="text1"/>
                <w:szCs w:val="21"/>
                <w14:textFill>
                  <w14:solidFill>
                    <w14:schemeClr w14:val="tx1"/>
                  </w14:solidFill>
                </w14:textFill>
              </w:rPr>
              <w:t>格式及附件见第六章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3124E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0E392F6F">
            <w:pPr>
              <w:spacing w:line="240" w:lineRule="exact"/>
              <w:jc w:val="center"/>
              <w:rPr>
                <w:color w:val="000000" w:themeColor="text1"/>
                <w:kern w:val="0"/>
                <w:szCs w:val="21"/>
                <w14:textFill>
                  <w14:solidFill>
                    <w14:schemeClr w14:val="tx1"/>
                  </w14:solidFill>
                </w14:textFill>
              </w:rPr>
            </w:pPr>
          </w:p>
        </w:tc>
        <w:tc>
          <w:tcPr>
            <w:tcW w:w="2333" w:type="dxa"/>
            <w:vAlign w:val="center"/>
          </w:tcPr>
          <w:p w14:paraId="42DD6AC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实质性条款响应</w:t>
            </w:r>
          </w:p>
        </w:tc>
        <w:tc>
          <w:tcPr>
            <w:tcW w:w="5085" w:type="dxa"/>
            <w:vAlign w:val="center"/>
          </w:tcPr>
          <w:p w14:paraId="43550EC8">
            <w:pPr>
              <w:spacing w:line="24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实质性要求响应均无负偏离</w:t>
            </w:r>
          </w:p>
        </w:tc>
      </w:tr>
      <w:tr w14:paraId="6738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512" w:type="dxa"/>
            <w:vMerge w:val="continue"/>
            <w:vAlign w:val="center"/>
          </w:tcPr>
          <w:p w14:paraId="711794E0">
            <w:pPr>
              <w:spacing w:line="240" w:lineRule="exact"/>
              <w:jc w:val="center"/>
              <w:rPr>
                <w:color w:val="000000" w:themeColor="text1"/>
                <w:kern w:val="0"/>
                <w:szCs w:val="21"/>
                <w14:textFill>
                  <w14:solidFill>
                    <w14:schemeClr w14:val="tx1"/>
                  </w14:solidFill>
                </w14:textFill>
              </w:rPr>
            </w:pPr>
          </w:p>
        </w:tc>
        <w:tc>
          <w:tcPr>
            <w:tcW w:w="2333" w:type="dxa"/>
            <w:vAlign w:val="center"/>
          </w:tcPr>
          <w:p w14:paraId="30B738A8">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串通投标</w:t>
            </w:r>
          </w:p>
        </w:tc>
        <w:tc>
          <w:tcPr>
            <w:tcW w:w="5085" w:type="dxa"/>
            <w:vAlign w:val="center"/>
          </w:tcPr>
          <w:p w14:paraId="00055270">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不属于供应商须知正文第6.3.8规定的串通投标情形，见第六章</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格式要求</w:t>
            </w:r>
          </w:p>
        </w:tc>
      </w:tr>
      <w:tr w14:paraId="2D289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restart"/>
            <w:vAlign w:val="center"/>
          </w:tcPr>
          <w:p w14:paraId="72CF031D">
            <w:pPr>
              <w:spacing w:line="24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报价</w:t>
            </w:r>
          </w:p>
        </w:tc>
        <w:tc>
          <w:tcPr>
            <w:tcW w:w="2333" w:type="dxa"/>
            <w:vAlign w:val="center"/>
          </w:tcPr>
          <w:p w14:paraId="0AB75A29">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有效报价</w:t>
            </w:r>
          </w:p>
        </w:tc>
        <w:tc>
          <w:tcPr>
            <w:tcW w:w="5085" w:type="dxa"/>
            <w:vAlign w:val="center"/>
          </w:tcPr>
          <w:p w14:paraId="370A9CA7">
            <w:pPr>
              <w:spacing w:line="240" w:lineRule="exact"/>
              <w:rPr>
                <w:bCs/>
                <w:color w:val="000000" w:themeColor="text1"/>
                <w:kern w:val="0"/>
                <w:szCs w:val="21"/>
                <w14:textFill>
                  <w14:solidFill>
                    <w14:schemeClr w14:val="tx1"/>
                  </w14:solidFill>
                </w14:textFill>
              </w:rPr>
            </w:pPr>
            <w:r>
              <w:rPr>
                <w:color w:val="000000" w:themeColor="text1"/>
                <w14:textFill>
                  <w14:solidFill>
                    <w14:schemeClr w14:val="tx1"/>
                  </w14:solidFill>
                </w14:textFill>
              </w:rPr>
              <w:t>最后报价未超出采购预算金额（包括分项预算），也未超出最高限价（如有）</w:t>
            </w:r>
          </w:p>
        </w:tc>
      </w:tr>
      <w:tr w14:paraId="3CC5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84141CA">
            <w:pPr>
              <w:spacing w:line="240" w:lineRule="exact"/>
              <w:jc w:val="center"/>
              <w:rPr>
                <w:color w:val="000000" w:themeColor="text1"/>
                <w:kern w:val="0"/>
                <w:szCs w:val="21"/>
                <w14:textFill>
                  <w14:solidFill>
                    <w14:schemeClr w14:val="tx1"/>
                  </w14:solidFill>
                </w14:textFill>
              </w:rPr>
            </w:pPr>
          </w:p>
        </w:tc>
        <w:tc>
          <w:tcPr>
            <w:tcW w:w="2333" w:type="dxa"/>
            <w:vAlign w:val="center"/>
          </w:tcPr>
          <w:p w14:paraId="4A8598EE">
            <w:pPr>
              <w:spacing w:line="240" w:lineRule="exac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漏项报价</w:t>
            </w:r>
          </w:p>
        </w:tc>
        <w:tc>
          <w:tcPr>
            <w:tcW w:w="5085" w:type="dxa"/>
            <w:vAlign w:val="center"/>
          </w:tcPr>
          <w:p w14:paraId="0248C54C">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未就所投分标进行报价或者存在漏项报价；</w:t>
            </w:r>
          </w:p>
        </w:tc>
      </w:tr>
      <w:tr w14:paraId="1CB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0369E138">
            <w:pPr>
              <w:spacing w:line="240" w:lineRule="exact"/>
              <w:jc w:val="center"/>
              <w:rPr>
                <w:color w:val="000000" w:themeColor="text1"/>
                <w:kern w:val="0"/>
                <w:szCs w:val="21"/>
                <w14:textFill>
                  <w14:solidFill>
                    <w14:schemeClr w14:val="tx1"/>
                  </w14:solidFill>
                </w14:textFill>
              </w:rPr>
            </w:pPr>
          </w:p>
        </w:tc>
        <w:tc>
          <w:tcPr>
            <w:tcW w:w="2333" w:type="dxa"/>
            <w:vAlign w:val="center"/>
          </w:tcPr>
          <w:p w14:paraId="0FF1C071">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响应报价唯一性</w:t>
            </w:r>
          </w:p>
        </w:tc>
        <w:tc>
          <w:tcPr>
            <w:tcW w:w="5085" w:type="dxa"/>
            <w:vAlign w:val="center"/>
          </w:tcPr>
          <w:p w14:paraId="48707123">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不存在有选择、有条件的最后报价（</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允许有备选方案或者其他约定的除外）</w:t>
            </w:r>
          </w:p>
        </w:tc>
      </w:tr>
      <w:tr w14:paraId="5A69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1512" w:type="dxa"/>
            <w:vMerge w:val="continue"/>
            <w:vAlign w:val="center"/>
          </w:tcPr>
          <w:p w14:paraId="542B3C8C">
            <w:pPr>
              <w:spacing w:line="240" w:lineRule="exact"/>
              <w:jc w:val="center"/>
              <w:rPr>
                <w:color w:val="000000" w:themeColor="text1"/>
                <w:kern w:val="0"/>
                <w:szCs w:val="21"/>
                <w14:textFill>
                  <w14:solidFill>
                    <w14:schemeClr w14:val="tx1"/>
                  </w14:solidFill>
                </w14:textFill>
              </w:rPr>
            </w:pPr>
          </w:p>
        </w:tc>
        <w:tc>
          <w:tcPr>
            <w:tcW w:w="2333" w:type="dxa"/>
            <w:vAlign w:val="center"/>
          </w:tcPr>
          <w:p w14:paraId="19BEB7C7">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响应有效期</w:t>
            </w:r>
          </w:p>
        </w:tc>
        <w:tc>
          <w:tcPr>
            <w:tcW w:w="5085" w:type="dxa"/>
            <w:vAlign w:val="center"/>
          </w:tcPr>
          <w:p w14:paraId="449D1CDE">
            <w:pPr>
              <w:spacing w:line="2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w:t>
            </w:r>
          </w:p>
        </w:tc>
      </w:tr>
      <w:bookmarkEnd w:id="87"/>
      <w:bookmarkEnd w:id="88"/>
    </w:tbl>
    <w:p w14:paraId="5A895DD3">
      <w:pPr>
        <w:tabs>
          <w:tab w:val="left" w:pos="1950"/>
        </w:tabs>
        <w:spacing w:before="120" w:line="320" w:lineRule="atLeast"/>
        <w:jc w:val="left"/>
        <w:outlineLvl w:val="1"/>
        <w:rPr>
          <w:b/>
          <w:bCs/>
          <w:color w:val="000000" w:themeColor="text1"/>
          <w:kern w:val="0"/>
          <w:szCs w:val="21"/>
          <w14:textFill>
            <w14:solidFill>
              <w14:schemeClr w14:val="tx1"/>
            </w14:solidFill>
          </w14:textFill>
        </w:rPr>
        <w:sectPr>
          <w:headerReference r:id="rId17" w:type="default"/>
          <w:pgSz w:w="11906" w:h="16838"/>
          <w:pgMar w:top="1418" w:right="1418" w:bottom="1246" w:left="1418" w:header="851" w:footer="992" w:gutter="0"/>
          <w:cols w:space="720" w:num="1"/>
          <w:docGrid w:linePitch="312" w:charSpace="0"/>
        </w:sectPr>
      </w:pPr>
    </w:p>
    <w:p w14:paraId="788CADE6">
      <w:pPr>
        <w:tabs>
          <w:tab w:val="left" w:pos="1950"/>
        </w:tabs>
        <w:spacing w:before="120" w:line="320" w:lineRule="atLeast"/>
        <w:jc w:val="left"/>
        <w:outlineLvl w:val="1"/>
      </w:pPr>
      <w:r>
        <w:rPr>
          <w:b/>
          <w:bCs/>
          <w:color w:val="000000" w:themeColor="text1"/>
          <w:kern w:val="0"/>
          <w:szCs w:val="21"/>
          <w14:textFill>
            <w14:solidFill>
              <w14:schemeClr w14:val="tx1"/>
            </w14:solidFill>
          </w14:textFill>
        </w:rPr>
        <w:t>4.评审标准</w:t>
      </w:r>
    </w:p>
    <w:p w14:paraId="17AD6036">
      <w:pPr>
        <w:spacing w:line="360" w:lineRule="auto"/>
        <w:outlineLvl w:val="1"/>
      </w:pPr>
      <w:r>
        <w:rPr>
          <w:b/>
          <w:kern w:val="0"/>
          <w:sz w:val="28"/>
          <w:szCs w:val="28"/>
        </w:rPr>
        <w:t>标项</w:t>
      </w:r>
      <w:r>
        <w:rPr>
          <w:rFonts w:hint="eastAsia"/>
          <w:b/>
          <w:kern w:val="0"/>
          <w:sz w:val="28"/>
          <w:szCs w:val="28"/>
        </w:rPr>
        <w:t>十一：</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666"/>
        <w:gridCol w:w="1009"/>
        <w:gridCol w:w="692"/>
        <w:gridCol w:w="5003"/>
        <w:gridCol w:w="2044"/>
      </w:tblGrid>
      <w:tr w14:paraId="5D45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000D2A98">
            <w:pPr>
              <w:jc w:val="center"/>
              <w:rPr>
                <w:b/>
                <w:szCs w:val="21"/>
              </w:rPr>
            </w:pPr>
            <w:r>
              <w:rPr>
                <w:b/>
                <w:bCs/>
                <w:kern w:val="0"/>
                <w:szCs w:val="21"/>
              </w:rPr>
              <w:br w:type="page"/>
            </w:r>
            <w:r>
              <w:rPr>
                <w:b/>
                <w:szCs w:val="21"/>
              </w:rPr>
              <w:t>序号</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73F3A17A">
            <w:pPr>
              <w:jc w:val="center"/>
              <w:rPr>
                <w:b/>
                <w:szCs w:val="21"/>
              </w:rPr>
            </w:pPr>
            <w:r>
              <w:rPr>
                <w:b/>
                <w:szCs w:val="21"/>
              </w:rPr>
              <w:t>评审因素及分值</w:t>
            </w:r>
          </w:p>
        </w:tc>
        <w:tc>
          <w:tcPr>
            <w:tcW w:w="692" w:type="dxa"/>
            <w:tcBorders>
              <w:top w:val="single" w:color="auto" w:sz="4" w:space="0"/>
              <w:left w:val="single" w:color="auto" w:sz="4" w:space="0"/>
              <w:bottom w:val="single" w:color="auto" w:sz="4" w:space="0"/>
              <w:right w:val="single" w:color="auto" w:sz="4" w:space="0"/>
            </w:tcBorders>
            <w:vAlign w:val="center"/>
          </w:tcPr>
          <w:p w14:paraId="49BCDB7C">
            <w:pPr>
              <w:jc w:val="center"/>
              <w:rPr>
                <w:b/>
                <w:szCs w:val="21"/>
              </w:rPr>
            </w:pPr>
            <w:r>
              <w:rPr>
                <w:b/>
                <w:szCs w:val="21"/>
              </w:rPr>
              <w:t>分值</w:t>
            </w:r>
          </w:p>
          <w:p w14:paraId="77875C8E">
            <w:pPr>
              <w:jc w:val="center"/>
              <w:rPr>
                <w:b/>
                <w:szCs w:val="21"/>
              </w:rPr>
            </w:pPr>
            <w:r>
              <w:rPr>
                <w:b/>
                <w:szCs w:val="21"/>
              </w:rPr>
              <w:t>属性</w:t>
            </w:r>
          </w:p>
        </w:tc>
        <w:tc>
          <w:tcPr>
            <w:tcW w:w="5003" w:type="dxa"/>
            <w:tcBorders>
              <w:top w:val="single" w:color="auto" w:sz="4" w:space="0"/>
              <w:left w:val="single" w:color="auto" w:sz="4" w:space="0"/>
              <w:bottom w:val="single" w:color="auto" w:sz="4" w:space="0"/>
              <w:right w:val="single" w:color="auto" w:sz="4" w:space="0"/>
            </w:tcBorders>
            <w:vAlign w:val="center"/>
          </w:tcPr>
          <w:p w14:paraId="289C22A7">
            <w:pPr>
              <w:jc w:val="center"/>
              <w:rPr>
                <w:b/>
                <w:szCs w:val="21"/>
              </w:rPr>
            </w:pPr>
            <w:r>
              <w:rPr>
                <w:b/>
                <w:szCs w:val="21"/>
              </w:rPr>
              <w:t>评审标准</w:t>
            </w:r>
          </w:p>
        </w:tc>
        <w:tc>
          <w:tcPr>
            <w:tcW w:w="2044" w:type="dxa"/>
            <w:tcBorders>
              <w:top w:val="single" w:color="auto" w:sz="4" w:space="0"/>
              <w:left w:val="single" w:color="auto" w:sz="4" w:space="0"/>
              <w:bottom w:val="single" w:color="auto" w:sz="4" w:space="0"/>
              <w:right w:val="single" w:color="auto" w:sz="4" w:space="0"/>
            </w:tcBorders>
            <w:vAlign w:val="center"/>
          </w:tcPr>
          <w:p w14:paraId="59336B79">
            <w:pPr>
              <w:jc w:val="center"/>
              <w:rPr>
                <w:b/>
                <w:szCs w:val="21"/>
              </w:rPr>
            </w:pPr>
            <w:r>
              <w:rPr>
                <w:b/>
                <w:szCs w:val="21"/>
              </w:rPr>
              <w:t>说明</w:t>
            </w:r>
          </w:p>
        </w:tc>
      </w:tr>
      <w:tr w14:paraId="4C2FC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1CE510F8">
            <w:pPr>
              <w:jc w:val="center"/>
              <w:rPr>
                <w:szCs w:val="21"/>
              </w:rPr>
            </w:pPr>
            <w:r>
              <w:rPr>
                <w:szCs w:val="21"/>
              </w:rPr>
              <w:t>1</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4D918E0C">
            <w:pPr>
              <w:tabs>
                <w:tab w:val="center" w:pos="4153"/>
                <w:tab w:val="right" w:pos="8306"/>
              </w:tabs>
              <w:snapToGrid w:val="0"/>
              <w:jc w:val="left"/>
              <w:rPr>
                <w:szCs w:val="21"/>
              </w:rPr>
            </w:pPr>
            <w:r>
              <w:rPr>
                <w:szCs w:val="21"/>
              </w:rPr>
              <w:t>商务部分（50分）</w:t>
            </w:r>
          </w:p>
        </w:tc>
        <w:tc>
          <w:tcPr>
            <w:tcW w:w="1009" w:type="dxa"/>
            <w:tcBorders>
              <w:top w:val="single" w:color="auto" w:sz="4" w:space="0"/>
              <w:left w:val="single" w:color="auto" w:sz="4" w:space="0"/>
              <w:bottom w:val="single" w:color="auto" w:sz="4" w:space="0"/>
              <w:right w:val="single" w:color="auto" w:sz="4" w:space="0"/>
            </w:tcBorders>
            <w:vAlign w:val="center"/>
          </w:tcPr>
          <w:p w14:paraId="508632D8">
            <w:pPr>
              <w:rPr>
                <w:szCs w:val="21"/>
              </w:rPr>
            </w:pPr>
            <w:r>
              <w:rPr>
                <w:szCs w:val="21"/>
              </w:rPr>
              <w:t>信誉业绩（</w:t>
            </w:r>
            <w:r>
              <w:rPr>
                <w:rFonts w:hint="eastAsia"/>
                <w:szCs w:val="21"/>
              </w:rPr>
              <w:t>6</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6306733A">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5F80C22E">
            <w:pPr>
              <w:jc w:val="left"/>
              <w:rPr>
                <w:color w:val="000000"/>
                <w:szCs w:val="21"/>
              </w:rPr>
            </w:pPr>
            <w:r>
              <w:rPr>
                <w:szCs w:val="21"/>
              </w:rPr>
              <w:t>供应商每提供1个有效业绩得</w:t>
            </w:r>
            <w:r>
              <w:rPr>
                <w:rFonts w:hint="eastAsia"/>
                <w:szCs w:val="21"/>
              </w:rPr>
              <w:t>2</w:t>
            </w:r>
            <w:r>
              <w:rPr>
                <w:szCs w:val="21"/>
              </w:rPr>
              <w:t>分，满分</w:t>
            </w:r>
            <w:r>
              <w:rPr>
                <w:rFonts w:hint="eastAsia"/>
                <w:szCs w:val="21"/>
              </w:rPr>
              <w:t>6</w:t>
            </w:r>
            <w:r>
              <w:rPr>
                <w:szCs w:val="21"/>
              </w:rPr>
              <w:t>分。有效业绩定义：指规划编制、</w:t>
            </w:r>
            <w:r>
              <w:rPr>
                <w:rFonts w:hint="eastAsia"/>
                <w:szCs w:val="21"/>
              </w:rPr>
              <w:t>管理</w:t>
            </w:r>
            <w:r>
              <w:rPr>
                <w:szCs w:val="21"/>
              </w:rPr>
              <w:t>课题研究等类型项目业绩。</w:t>
            </w:r>
          </w:p>
        </w:tc>
        <w:tc>
          <w:tcPr>
            <w:tcW w:w="2044" w:type="dxa"/>
            <w:tcBorders>
              <w:top w:val="single" w:color="auto" w:sz="4" w:space="0"/>
              <w:left w:val="single" w:color="auto" w:sz="4" w:space="0"/>
              <w:bottom w:val="single" w:color="auto" w:sz="4" w:space="0"/>
              <w:right w:val="single" w:color="auto" w:sz="4" w:space="0"/>
            </w:tcBorders>
            <w:vAlign w:val="center"/>
          </w:tcPr>
          <w:p w14:paraId="386DA068">
            <w:pPr>
              <w:rPr>
                <w:szCs w:val="21"/>
              </w:rPr>
            </w:pPr>
            <w:r>
              <w:rPr>
                <w:rFonts w:hint="eastAsia"/>
                <w:szCs w:val="21"/>
              </w:rPr>
              <w:t>必须提供结题证明、成果证明、中标或成交通知书或合同复印件等证明材料。（以上材料提供其中一个即可）</w:t>
            </w:r>
          </w:p>
        </w:tc>
      </w:tr>
      <w:tr w14:paraId="4203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51C37BF0">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6781B4C8">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2FB4E902">
            <w:pPr>
              <w:rPr>
                <w:szCs w:val="21"/>
              </w:rPr>
            </w:pPr>
            <w:r>
              <w:rPr>
                <w:rFonts w:hint="eastAsia"/>
                <w:szCs w:val="21"/>
              </w:rPr>
              <w:t>项目负责人业绩（9分）</w:t>
            </w:r>
          </w:p>
        </w:tc>
        <w:tc>
          <w:tcPr>
            <w:tcW w:w="692" w:type="dxa"/>
            <w:tcBorders>
              <w:top w:val="single" w:color="auto" w:sz="4" w:space="0"/>
              <w:left w:val="single" w:color="auto" w:sz="4" w:space="0"/>
              <w:bottom w:val="single" w:color="auto" w:sz="4" w:space="0"/>
              <w:right w:val="single" w:color="auto" w:sz="4" w:space="0"/>
            </w:tcBorders>
            <w:vAlign w:val="center"/>
          </w:tcPr>
          <w:p w14:paraId="78DD74E6">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9B406DE">
            <w:pPr>
              <w:jc w:val="left"/>
              <w:rPr>
                <w:szCs w:val="21"/>
              </w:rPr>
            </w:pPr>
            <w:r>
              <w:rPr>
                <w:rFonts w:hint="eastAsia"/>
                <w:szCs w:val="21"/>
              </w:rPr>
              <w:t>一档（3分）：前期牵头或参与过1项以下规划或管理课题研究，专业水平和科研能力较低；</w:t>
            </w:r>
          </w:p>
          <w:p w14:paraId="601572C7">
            <w:pPr>
              <w:jc w:val="left"/>
              <w:rPr>
                <w:szCs w:val="21"/>
              </w:rPr>
            </w:pPr>
            <w:r>
              <w:rPr>
                <w:rFonts w:hint="eastAsia"/>
                <w:szCs w:val="21"/>
              </w:rPr>
              <w:t>二档（6分）：前期牵头或参与过2项规划或管理课题研究，具备一定的相关专业水平和科研能力；</w:t>
            </w:r>
          </w:p>
          <w:p w14:paraId="4745362F">
            <w:pPr>
              <w:rPr>
                <w:color w:val="000000"/>
                <w:szCs w:val="21"/>
              </w:rPr>
            </w:pPr>
            <w:r>
              <w:rPr>
                <w:rFonts w:hint="eastAsia"/>
                <w:szCs w:val="21"/>
              </w:rPr>
              <w:t>三档（9分）：前期牵头或参与过3项及以上规划或管理课题研究，具备较高的相关专业水平和科研能力。</w:t>
            </w:r>
          </w:p>
        </w:tc>
        <w:tc>
          <w:tcPr>
            <w:tcW w:w="2044" w:type="dxa"/>
            <w:tcBorders>
              <w:top w:val="single" w:color="auto" w:sz="4" w:space="0"/>
              <w:left w:val="single" w:color="auto" w:sz="4" w:space="0"/>
              <w:bottom w:val="single" w:color="auto" w:sz="4" w:space="0"/>
              <w:right w:val="single" w:color="auto" w:sz="4" w:space="0"/>
            </w:tcBorders>
            <w:vAlign w:val="center"/>
          </w:tcPr>
          <w:p w14:paraId="047223CF">
            <w:pPr>
              <w:rPr>
                <w:szCs w:val="21"/>
              </w:rPr>
            </w:pPr>
            <w:r>
              <w:rPr>
                <w:rFonts w:hint="eastAsia"/>
                <w:szCs w:val="21"/>
              </w:rPr>
              <w:t>必须</w:t>
            </w:r>
            <w:r>
              <w:rPr>
                <w:szCs w:val="21"/>
              </w:rPr>
              <w:t>提供</w:t>
            </w:r>
            <w:r>
              <w:rPr>
                <w:rFonts w:hint="eastAsia"/>
                <w:szCs w:val="21"/>
              </w:rPr>
              <w:t>结题证明或成果</w:t>
            </w:r>
            <w:r>
              <w:rPr>
                <w:szCs w:val="21"/>
              </w:rPr>
              <w:t>证明</w:t>
            </w:r>
            <w:r>
              <w:rPr>
                <w:rFonts w:hint="eastAsia"/>
                <w:szCs w:val="21"/>
              </w:rPr>
              <w:t>或</w:t>
            </w:r>
            <w:r>
              <w:rPr>
                <w:szCs w:val="21"/>
              </w:rPr>
              <w:t>中标成交通知书或合同复印件</w:t>
            </w:r>
            <w:r>
              <w:rPr>
                <w:rFonts w:hint="eastAsia"/>
                <w:szCs w:val="21"/>
              </w:rPr>
              <w:t>等证明材料</w:t>
            </w:r>
            <w:r>
              <w:rPr>
                <w:szCs w:val="21"/>
              </w:rPr>
              <w:t>。</w:t>
            </w:r>
          </w:p>
        </w:tc>
      </w:tr>
      <w:tr w14:paraId="2618A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3B560D8B">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18C3444A">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A3F21D9">
            <w:pPr>
              <w:rPr>
                <w:szCs w:val="21"/>
              </w:rPr>
            </w:pPr>
            <w:r>
              <w:rPr>
                <w:szCs w:val="21"/>
              </w:rPr>
              <w:t>服务团队人员（20分）</w:t>
            </w:r>
          </w:p>
        </w:tc>
        <w:tc>
          <w:tcPr>
            <w:tcW w:w="692" w:type="dxa"/>
            <w:tcBorders>
              <w:top w:val="single" w:color="auto" w:sz="4" w:space="0"/>
              <w:left w:val="single" w:color="auto" w:sz="4" w:space="0"/>
              <w:bottom w:val="single" w:color="auto" w:sz="4" w:space="0"/>
              <w:right w:val="single" w:color="auto" w:sz="4" w:space="0"/>
            </w:tcBorders>
            <w:vAlign w:val="center"/>
          </w:tcPr>
          <w:p w14:paraId="71FF84BB">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7DABBC31">
            <w:pPr>
              <w:rPr>
                <w:szCs w:val="21"/>
              </w:rPr>
            </w:pPr>
            <w:r>
              <w:rPr>
                <w:rFonts w:hint="eastAsia"/>
                <w:szCs w:val="21"/>
              </w:rPr>
              <w:t>一档（</w:t>
            </w:r>
            <w:r>
              <w:rPr>
                <w:szCs w:val="21"/>
                <w:lang w:val="en"/>
              </w:rPr>
              <w:t>5</w:t>
            </w:r>
            <w:r>
              <w:rPr>
                <w:rFonts w:hint="eastAsia"/>
                <w:szCs w:val="21"/>
              </w:rPr>
              <w:t>分）：</w:t>
            </w:r>
            <w:r>
              <w:rPr>
                <w:szCs w:val="21"/>
              </w:rPr>
              <w:t>拟投入团队人员</w:t>
            </w:r>
            <w:r>
              <w:rPr>
                <w:rFonts w:hint="eastAsia"/>
                <w:szCs w:val="21"/>
              </w:rPr>
              <w:t>5</w:t>
            </w:r>
            <w:r>
              <w:rPr>
                <w:szCs w:val="21"/>
              </w:rPr>
              <w:t>人</w:t>
            </w:r>
            <w:r>
              <w:rPr>
                <w:rStyle w:val="58"/>
                <w:rFonts w:hint="eastAsia"/>
              </w:rPr>
              <w:t>及以下，</w:t>
            </w:r>
            <w:r>
              <w:rPr>
                <w:rFonts w:hint="eastAsia"/>
                <w:szCs w:val="21"/>
              </w:rPr>
              <w:t>不具备专业水平和科研能力，研究队伍结构单一，其中具有高级及以上职称人员的数量占总人数的比例在30%以下的；</w:t>
            </w:r>
          </w:p>
          <w:p w14:paraId="7CA5714D">
            <w:pPr>
              <w:rPr>
                <w:szCs w:val="21"/>
              </w:rPr>
            </w:pPr>
            <w:r>
              <w:rPr>
                <w:rFonts w:hint="eastAsia"/>
                <w:szCs w:val="21"/>
              </w:rPr>
              <w:t>二档（</w:t>
            </w:r>
            <w:r>
              <w:rPr>
                <w:szCs w:val="21"/>
                <w:lang w:val="en"/>
              </w:rPr>
              <w:t>10</w:t>
            </w:r>
            <w:r>
              <w:rPr>
                <w:rFonts w:hint="eastAsia"/>
                <w:szCs w:val="21"/>
              </w:rPr>
              <w:t>分）：</w:t>
            </w:r>
            <w:r>
              <w:rPr>
                <w:szCs w:val="21"/>
              </w:rPr>
              <w:t>拟投入团队人员</w:t>
            </w:r>
            <w:r>
              <w:rPr>
                <w:rFonts w:hint="eastAsia"/>
                <w:szCs w:val="21"/>
                <w:lang w:val="en-US" w:eastAsia="zh-CN"/>
              </w:rPr>
              <w:t>6</w:t>
            </w:r>
            <w:r>
              <w:rPr>
                <w:rFonts w:hint="eastAsia"/>
                <w:szCs w:val="21"/>
              </w:rPr>
              <w:t>人</w:t>
            </w:r>
            <w:r>
              <w:rPr>
                <w:rStyle w:val="58"/>
                <w:rFonts w:hint="eastAsia"/>
              </w:rPr>
              <w:t>及</w:t>
            </w:r>
            <w:bookmarkStart w:id="116" w:name="_GoBack"/>
            <w:bookmarkEnd w:id="116"/>
            <w:r>
              <w:rPr>
                <w:rFonts w:hint="eastAsia"/>
                <w:szCs w:val="21"/>
              </w:rPr>
              <w:t>以上，专业水平和科研能力一般，研究队伍专业结构不够合理，具有高级及以上职称人员的数量占总人数的比例在30%-60%之间；</w:t>
            </w:r>
          </w:p>
          <w:p w14:paraId="10289E31">
            <w:pPr>
              <w:rPr>
                <w:szCs w:val="21"/>
              </w:rPr>
            </w:pPr>
            <w:r>
              <w:rPr>
                <w:rFonts w:hint="eastAsia"/>
                <w:szCs w:val="21"/>
              </w:rPr>
              <w:t>三档（</w:t>
            </w:r>
            <w:r>
              <w:rPr>
                <w:szCs w:val="21"/>
                <w:lang w:val="en"/>
              </w:rPr>
              <w:t>15</w:t>
            </w:r>
            <w:r>
              <w:rPr>
                <w:rFonts w:hint="eastAsia"/>
                <w:szCs w:val="21"/>
              </w:rPr>
              <w:t>分）：</w:t>
            </w:r>
            <w:r>
              <w:rPr>
                <w:szCs w:val="21"/>
              </w:rPr>
              <w:t>拟投入团队人员</w:t>
            </w:r>
            <w:r>
              <w:rPr>
                <w:rFonts w:hint="eastAsia"/>
                <w:szCs w:val="21"/>
                <w:lang w:val="en-US" w:eastAsia="zh-CN"/>
              </w:rPr>
              <w:t>8</w:t>
            </w:r>
            <w:r>
              <w:rPr>
                <w:rFonts w:hint="eastAsia"/>
                <w:szCs w:val="21"/>
              </w:rPr>
              <w:t>人</w:t>
            </w:r>
            <w:r>
              <w:rPr>
                <w:rStyle w:val="58"/>
                <w:rFonts w:hint="eastAsia"/>
              </w:rPr>
              <w:t>及</w:t>
            </w:r>
            <w:r>
              <w:rPr>
                <w:rFonts w:hint="eastAsia"/>
                <w:szCs w:val="21"/>
              </w:rPr>
              <w:t>以上，专业水平和科研能力较高，研究队伍专业结构较合理，具有高级及以上职称人员的数量占总人数的比例在60%以上；</w:t>
            </w:r>
          </w:p>
          <w:p w14:paraId="76FC57A6">
            <w:pPr>
              <w:rPr>
                <w:szCs w:val="21"/>
              </w:rPr>
            </w:pPr>
            <w:r>
              <w:rPr>
                <w:rFonts w:hint="eastAsia"/>
                <w:szCs w:val="21"/>
              </w:rPr>
              <w:t>四档（</w:t>
            </w:r>
            <w:r>
              <w:rPr>
                <w:szCs w:val="21"/>
                <w:lang w:val="en"/>
              </w:rPr>
              <w:t>20</w:t>
            </w:r>
            <w:r>
              <w:rPr>
                <w:rFonts w:hint="eastAsia"/>
                <w:szCs w:val="21"/>
              </w:rPr>
              <w:t>分）：</w:t>
            </w:r>
            <w:r>
              <w:rPr>
                <w:szCs w:val="21"/>
              </w:rPr>
              <w:t>拟投入团队人员9</w:t>
            </w:r>
            <w:r>
              <w:rPr>
                <w:rFonts w:hint="eastAsia"/>
                <w:szCs w:val="21"/>
              </w:rPr>
              <w:t>人</w:t>
            </w:r>
            <w:r>
              <w:rPr>
                <w:rStyle w:val="58"/>
                <w:rFonts w:hint="eastAsia"/>
              </w:rPr>
              <w:t>及</w:t>
            </w:r>
            <w:r>
              <w:rPr>
                <w:rFonts w:hint="eastAsia"/>
                <w:szCs w:val="21"/>
              </w:rPr>
              <w:t>以上，专业水平和科研能力高，研究队伍专业结构较合理，具有高级及以上职称人员的数量占总人数的比例在60%以上，且正高级职称人数不小于2人。</w:t>
            </w:r>
          </w:p>
        </w:tc>
        <w:tc>
          <w:tcPr>
            <w:tcW w:w="2044" w:type="dxa"/>
            <w:tcBorders>
              <w:top w:val="single" w:color="auto" w:sz="4" w:space="0"/>
              <w:left w:val="single" w:color="auto" w:sz="4" w:space="0"/>
              <w:bottom w:val="single" w:color="auto" w:sz="4" w:space="0"/>
              <w:right w:val="single" w:color="auto" w:sz="4" w:space="0"/>
            </w:tcBorders>
            <w:vAlign w:val="center"/>
          </w:tcPr>
          <w:p w14:paraId="76CA8D74">
            <w:pPr>
              <w:rPr>
                <w:szCs w:val="21"/>
              </w:rPr>
            </w:pPr>
          </w:p>
        </w:tc>
      </w:tr>
      <w:tr w14:paraId="3C23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482DDC7A">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557E6130">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7EDE0D7B">
            <w:pPr>
              <w:rPr>
                <w:szCs w:val="21"/>
              </w:rPr>
            </w:pPr>
            <w:r>
              <w:rPr>
                <w:szCs w:val="21"/>
              </w:rPr>
              <w:t>工作方案（1</w:t>
            </w:r>
            <w:r>
              <w:rPr>
                <w:rFonts w:hint="eastAsia"/>
                <w:szCs w:val="21"/>
              </w:rPr>
              <w:t>5</w:t>
            </w:r>
            <w:r>
              <w:rPr>
                <w:szCs w:val="21"/>
              </w:rPr>
              <w:t>分）</w:t>
            </w:r>
          </w:p>
        </w:tc>
        <w:tc>
          <w:tcPr>
            <w:tcW w:w="692" w:type="dxa"/>
            <w:tcBorders>
              <w:top w:val="single" w:color="auto" w:sz="4" w:space="0"/>
              <w:left w:val="single" w:color="auto" w:sz="4" w:space="0"/>
              <w:bottom w:val="single" w:color="auto" w:sz="4" w:space="0"/>
              <w:right w:val="single" w:color="auto" w:sz="4" w:space="0"/>
            </w:tcBorders>
            <w:vAlign w:val="center"/>
          </w:tcPr>
          <w:p w14:paraId="70FB2D48">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56680E4C">
            <w:pPr>
              <w:rPr>
                <w:szCs w:val="21"/>
              </w:rPr>
            </w:pPr>
            <w:r>
              <w:rPr>
                <w:szCs w:val="21"/>
              </w:rPr>
              <w:t>一档（</w:t>
            </w:r>
            <w:r>
              <w:rPr>
                <w:rFonts w:hint="eastAsia"/>
                <w:szCs w:val="21"/>
              </w:rPr>
              <w:t>5</w:t>
            </w:r>
            <w:r>
              <w:rPr>
                <w:szCs w:val="21"/>
              </w:rPr>
              <w:t>分）：目标工作方案简单，对项目的总体需求的理解程度、对项目范围把握不准确，项目重点难点分析不完整。</w:t>
            </w:r>
          </w:p>
          <w:p w14:paraId="1E55529A">
            <w:pPr>
              <w:rPr>
                <w:szCs w:val="21"/>
              </w:rPr>
            </w:pPr>
            <w:r>
              <w:rPr>
                <w:szCs w:val="21"/>
              </w:rPr>
              <w:t>二档（</w:t>
            </w:r>
            <w:r>
              <w:rPr>
                <w:rFonts w:hint="eastAsia"/>
                <w:szCs w:val="21"/>
              </w:rPr>
              <w:t>10</w:t>
            </w:r>
            <w:r>
              <w:rPr>
                <w:szCs w:val="21"/>
              </w:rPr>
              <w:t>分）：目标工作方案合理完整，具有针对性，对项目的总体需求的理解程度、对项目范围把握准确度较低，项目重点难点分析较简单，应对措施不够具体。</w:t>
            </w:r>
          </w:p>
          <w:p w14:paraId="7F1FA481">
            <w:pPr>
              <w:rPr>
                <w:szCs w:val="21"/>
              </w:rPr>
            </w:pPr>
            <w:r>
              <w:rPr>
                <w:rFonts w:hint="eastAsia"/>
                <w:szCs w:val="21"/>
              </w:rPr>
              <w:t>三</w:t>
            </w:r>
            <w:r>
              <w:rPr>
                <w:szCs w:val="21"/>
              </w:rPr>
              <w:t>档（</w:t>
            </w:r>
            <w:r>
              <w:rPr>
                <w:rFonts w:hint="eastAsia"/>
                <w:szCs w:val="21"/>
              </w:rPr>
              <w:t>15</w:t>
            </w:r>
            <w:r>
              <w:rPr>
                <w:szCs w:val="21"/>
              </w:rPr>
              <w:t>分）：目标工作方案合理完整，具有针对性和先进性，对项目的总体需求的理解程度、对项目范围把握准确度高并具有切合的额外建设建议和措施，项目重点难点分析翔实且有针对性，应对措施具体可行，相关的合理化建议有可操作性和先进性，建立完善的组织机构、规范的内部操作规程。。</w:t>
            </w:r>
          </w:p>
        </w:tc>
        <w:tc>
          <w:tcPr>
            <w:tcW w:w="2044" w:type="dxa"/>
            <w:tcBorders>
              <w:top w:val="single" w:color="auto" w:sz="4" w:space="0"/>
              <w:left w:val="single" w:color="auto" w:sz="4" w:space="0"/>
              <w:bottom w:val="single" w:color="auto" w:sz="4" w:space="0"/>
              <w:right w:val="single" w:color="auto" w:sz="4" w:space="0"/>
            </w:tcBorders>
            <w:vAlign w:val="center"/>
          </w:tcPr>
          <w:p w14:paraId="27D14F25">
            <w:pPr>
              <w:rPr>
                <w:szCs w:val="21"/>
              </w:rPr>
            </w:pPr>
            <w:r>
              <w:rPr>
                <w:szCs w:val="21"/>
              </w:rPr>
              <w:t>未提供不得分。</w:t>
            </w:r>
          </w:p>
        </w:tc>
      </w:tr>
      <w:tr w14:paraId="52D2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restart"/>
            <w:tcBorders>
              <w:top w:val="single" w:color="auto" w:sz="4" w:space="0"/>
              <w:left w:val="single" w:color="auto" w:sz="4" w:space="0"/>
              <w:bottom w:val="single" w:color="auto" w:sz="4" w:space="0"/>
              <w:right w:val="single" w:color="auto" w:sz="4" w:space="0"/>
            </w:tcBorders>
            <w:vAlign w:val="center"/>
          </w:tcPr>
          <w:p w14:paraId="6C68B5F2">
            <w:pPr>
              <w:jc w:val="center"/>
              <w:rPr>
                <w:szCs w:val="21"/>
              </w:rPr>
            </w:pPr>
            <w:r>
              <w:rPr>
                <w:szCs w:val="21"/>
              </w:rPr>
              <w:t>2</w:t>
            </w:r>
          </w:p>
        </w:tc>
        <w:tc>
          <w:tcPr>
            <w:tcW w:w="666" w:type="dxa"/>
            <w:vMerge w:val="restart"/>
            <w:tcBorders>
              <w:top w:val="single" w:color="auto" w:sz="4" w:space="0"/>
              <w:left w:val="single" w:color="auto" w:sz="4" w:space="0"/>
              <w:bottom w:val="single" w:color="auto" w:sz="4" w:space="0"/>
              <w:right w:val="single" w:color="auto" w:sz="4" w:space="0"/>
            </w:tcBorders>
            <w:vAlign w:val="center"/>
          </w:tcPr>
          <w:p w14:paraId="7978F8BE">
            <w:pPr>
              <w:jc w:val="center"/>
              <w:rPr>
                <w:szCs w:val="21"/>
              </w:rPr>
            </w:pPr>
            <w:r>
              <w:rPr>
                <w:rFonts w:hint="eastAsia"/>
                <w:szCs w:val="21"/>
              </w:rPr>
              <w:t>课题研究大纲</w:t>
            </w:r>
            <w:r>
              <w:rPr>
                <w:szCs w:val="21"/>
              </w:rPr>
              <w:t>（40分）</w:t>
            </w:r>
          </w:p>
        </w:tc>
        <w:tc>
          <w:tcPr>
            <w:tcW w:w="1009" w:type="dxa"/>
            <w:tcBorders>
              <w:top w:val="single" w:color="auto" w:sz="4" w:space="0"/>
              <w:left w:val="single" w:color="auto" w:sz="4" w:space="0"/>
              <w:bottom w:val="single" w:color="auto" w:sz="4" w:space="0"/>
              <w:right w:val="single" w:color="auto" w:sz="4" w:space="0"/>
            </w:tcBorders>
            <w:vAlign w:val="center"/>
          </w:tcPr>
          <w:p w14:paraId="61177B22">
            <w:pPr>
              <w:widowControl/>
              <w:jc w:val="left"/>
              <w:rPr>
                <w:szCs w:val="21"/>
              </w:rPr>
            </w:pPr>
            <w:r>
              <w:rPr>
                <w:rFonts w:hint="eastAsia"/>
                <w:szCs w:val="21"/>
              </w:rPr>
              <w:t>内容结构（20分</w:t>
            </w:r>
          </w:p>
        </w:tc>
        <w:tc>
          <w:tcPr>
            <w:tcW w:w="692" w:type="dxa"/>
            <w:tcBorders>
              <w:top w:val="single" w:color="auto" w:sz="4" w:space="0"/>
              <w:left w:val="single" w:color="auto" w:sz="4" w:space="0"/>
              <w:bottom w:val="single" w:color="auto" w:sz="4" w:space="0"/>
              <w:right w:val="single" w:color="auto" w:sz="4" w:space="0"/>
            </w:tcBorders>
            <w:vAlign w:val="center"/>
          </w:tcPr>
          <w:p w14:paraId="41D5DFB4">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08F2D0AD">
            <w:pPr>
              <w:pStyle w:val="26"/>
              <w:rPr>
                <w:rFonts w:hAnsi="宋体"/>
                <w:bCs/>
                <w:color w:val="000000"/>
              </w:rPr>
            </w:pPr>
            <w:r>
              <w:rPr>
                <w:rFonts w:hint="eastAsia" w:hAnsi="宋体"/>
                <w:bCs/>
                <w:color w:val="000000"/>
              </w:rPr>
              <w:t>一档（2分）：结构混乱，研究思路不清，未突出对策措施，没有材料或数据，内涵分析未抓住关键性问题；</w:t>
            </w:r>
          </w:p>
          <w:p w14:paraId="244BAB64">
            <w:pPr>
              <w:pStyle w:val="26"/>
              <w:rPr>
                <w:rFonts w:hAnsi="宋体"/>
                <w:bCs/>
                <w:color w:val="000000"/>
              </w:rPr>
            </w:pPr>
            <w:r>
              <w:rPr>
                <w:rFonts w:hint="eastAsia" w:hAnsi="宋体"/>
                <w:bCs/>
                <w:color w:val="000000"/>
              </w:rPr>
              <w:t>二档（5分）：结构不合理，研究思路欠清，未突出对策措施，材料或数据不足，内涵分析未抓住关键性问题；</w:t>
            </w:r>
          </w:p>
          <w:p w14:paraId="083D8F09">
            <w:pPr>
              <w:pStyle w:val="26"/>
              <w:rPr>
                <w:rFonts w:hAnsi="宋体"/>
                <w:bCs/>
                <w:color w:val="000000"/>
              </w:rPr>
            </w:pPr>
            <w:r>
              <w:rPr>
                <w:rFonts w:hint="eastAsia" w:hAnsi="宋体"/>
                <w:bCs/>
                <w:color w:val="000000"/>
              </w:rPr>
              <w:t>三档（10分）：结构较合理，研究思路较清晰，对策措施不够突出，有一定的材料或数据，基本抓住关键性问题；</w:t>
            </w:r>
          </w:p>
          <w:p w14:paraId="583BC0A9">
            <w:pPr>
              <w:pStyle w:val="26"/>
              <w:rPr>
                <w:rFonts w:hAnsi="宋体"/>
                <w:bCs/>
                <w:color w:val="000000"/>
              </w:rPr>
            </w:pPr>
            <w:r>
              <w:rPr>
                <w:rFonts w:hint="eastAsia" w:hAnsi="宋体"/>
                <w:bCs/>
                <w:color w:val="000000"/>
              </w:rPr>
              <w:t>四档（15分）：结构较合理，研究思路较清晰，对策措施较突出，有较充分的材料或数据，基本抓住关键性问题；</w:t>
            </w:r>
          </w:p>
          <w:p w14:paraId="0717A184">
            <w:pPr>
              <w:pStyle w:val="26"/>
              <w:rPr>
                <w:rFonts w:hAnsi="宋体"/>
                <w:bCs/>
                <w:color w:val="000000"/>
              </w:rPr>
            </w:pPr>
            <w:r>
              <w:rPr>
                <w:rFonts w:hint="eastAsia" w:hAnsi="宋体"/>
                <w:bCs/>
                <w:color w:val="000000"/>
              </w:rPr>
              <w:t>五档（20分）：结构设计规范合理，研究思路清晰且符合逻辑，对策措施突出，有充足的材料或数据，内涵分析准确，能够抓住关键性问题。</w:t>
            </w:r>
          </w:p>
          <w:p w14:paraId="12D4FEBC">
            <w:pPr>
              <w:rPr>
                <w:szCs w:val="21"/>
              </w:rPr>
            </w:pPr>
          </w:p>
        </w:tc>
        <w:tc>
          <w:tcPr>
            <w:tcW w:w="2044" w:type="dxa"/>
            <w:tcBorders>
              <w:top w:val="single" w:color="auto" w:sz="4" w:space="0"/>
              <w:left w:val="single" w:color="auto" w:sz="4" w:space="0"/>
              <w:bottom w:val="single" w:color="auto" w:sz="4" w:space="0"/>
              <w:right w:val="single" w:color="auto" w:sz="4" w:space="0"/>
            </w:tcBorders>
            <w:vAlign w:val="center"/>
          </w:tcPr>
          <w:p w14:paraId="6C4CF897">
            <w:pPr>
              <w:rPr>
                <w:szCs w:val="21"/>
              </w:rPr>
            </w:pPr>
            <w:r>
              <w:rPr>
                <w:szCs w:val="21"/>
              </w:rPr>
              <w:t>未提供不得分。</w:t>
            </w:r>
          </w:p>
        </w:tc>
      </w:tr>
      <w:tr w14:paraId="65BAE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left w:val="single" w:color="auto" w:sz="4" w:space="0"/>
              <w:right w:val="single" w:color="auto" w:sz="4" w:space="0"/>
            </w:tcBorders>
            <w:vAlign w:val="center"/>
          </w:tcPr>
          <w:p w14:paraId="5A8ED358">
            <w:pPr>
              <w:jc w:val="center"/>
              <w:rPr>
                <w:szCs w:val="21"/>
              </w:rPr>
            </w:pPr>
          </w:p>
        </w:tc>
        <w:tc>
          <w:tcPr>
            <w:tcW w:w="666" w:type="dxa"/>
            <w:vMerge w:val="continue"/>
            <w:tcBorders>
              <w:left w:val="single" w:color="auto" w:sz="4" w:space="0"/>
              <w:right w:val="single" w:color="auto" w:sz="4" w:space="0"/>
            </w:tcBorders>
            <w:vAlign w:val="center"/>
          </w:tcPr>
          <w:p w14:paraId="1F420695">
            <w:pPr>
              <w:jc w:val="center"/>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147C47A4">
            <w:pPr>
              <w:widowControl/>
              <w:jc w:val="left"/>
              <w:rPr>
                <w:szCs w:val="21"/>
              </w:rPr>
            </w:pPr>
            <w:r>
              <w:rPr>
                <w:rFonts w:hint="eastAsia"/>
                <w:szCs w:val="21"/>
              </w:rPr>
              <w:t>创新点（10分）</w:t>
            </w:r>
          </w:p>
        </w:tc>
        <w:tc>
          <w:tcPr>
            <w:tcW w:w="692" w:type="dxa"/>
            <w:tcBorders>
              <w:top w:val="single" w:color="auto" w:sz="4" w:space="0"/>
              <w:left w:val="single" w:color="auto" w:sz="4" w:space="0"/>
              <w:bottom w:val="single" w:color="auto" w:sz="4" w:space="0"/>
              <w:right w:val="single" w:color="auto" w:sz="4" w:space="0"/>
            </w:tcBorders>
            <w:vAlign w:val="center"/>
          </w:tcPr>
          <w:p w14:paraId="23E9EC77">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4DD82F6E">
            <w:pPr>
              <w:pStyle w:val="26"/>
              <w:rPr>
                <w:rFonts w:hAnsi="宋体"/>
                <w:bCs/>
                <w:color w:val="000000"/>
              </w:rPr>
            </w:pPr>
            <w:r>
              <w:rPr>
                <w:rFonts w:hint="eastAsia" w:hAnsi="宋体"/>
                <w:bCs/>
                <w:color w:val="000000"/>
              </w:rPr>
              <w:t>一档（</w:t>
            </w:r>
            <w:r>
              <w:rPr>
                <w:rFonts w:hint="eastAsia" w:ascii="Times New Roman" w:hAnsi="宋体" w:cs="Times New Roman"/>
                <w:bCs/>
                <w:color w:val="000000"/>
                <w:szCs w:val="24"/>
              </w:rPr>
              <w:t>2</w:t>
            </w:r>
            <w:r>
              <w:rPr>
                <w:rFonts w:hint="eastAsia" w:hAnsi="宋体"/>
                <w:bCs/>
                <w:color w:val="000000"/>
              </w:rPr>
              <w:t>分）：移植他人思路，低水平重复且无创新点；</w:t>
            </w:r>
          </w:p>
          <w:p w14:paraId="743BB576">
            <w:pPr>
              <w:pStyle w:val="26"/>
              <w:rPr>
                <w:rFonts w:hAnsi="宋体"/>
                <w:bCs/>
                <w:color w:val="000000"/>
              </w:rPr>
            </w:pPr>
            <w:r>
              <w:rPr>
                <w:rFonts w:hint="eastAsia" w:hAnsi="宋体"/>
                <w:bCs/>
                <w:color w:val="000000"/>
              </w:rPr>
              <w:t>二档（</w:t>
            </w:r>
            <w:r>
              <w:rPr>
                <w:rFonts w:hint="eastAsia" w:ascii="Times New Roman" w:hAnsi="宋体" w:cs="Times New Roman"/>
                <w:bCs/>
                <w:color w:val="000000"/>
                <w:szCs w:val="24"/>
              </w:rPr>
              <w:t>5</w:t>
            </w:r>
            <w:r>
              <w:rPr>
                <w:rFonts w:hint="eastAsia" w:hAnsi="宋体"/>
                <w:bCs/>
                <w:color w:val="000000"/>
              </w:rPr>
              <w:t>分）：一般性思路，有</w:t>
            </w:r>
            <w:r>
              <w:rPr>
                <w:rFonts w:hint="eastAsia" w:ascii="Times New Roman" w:hAnsi="宋体" w:cs="Times New Roman"/>
                <w:bCs/>
                <w:color w:val="000000"/>
                <w:szCs w:val="24"/>
              </w:rPr>
              <w:t>2</w:t>
            </w:r>
            <w:r>
              <w:rPr>
                <w:rFonts w:hint="eastAsia" w:hAnsi="宋体"/>
                <w:bCs/>
                <w:color w:val="000000"/>
              </w:rPr>
              <w:t>个创新点；</w:t>
            </w:r>
          </w:p>
          <w:p w14:paraId="7B1D5CDF">
            <w:pPr>
              <w:rPr>
                <w:szCs w:val="21"/>
              </w:rPr>
            </w:pPr>
            <w:r>
              <w:rPr>
                <w:rFonts w:hint="eastAsia" w:hAnsi="宋体"/>
                <w:bCs/>
                <w:color w:val="000000"/>
              </w:rPr>
              <w:t>三档（10分）：全新思路，有3个及以上创新点，或创新点鲜明突出。</w:t>
            </w:r>
          </w:p>
        </w:tc>
        <w:tc>
          <w:tcPr>
            <w:tcW w:w="2044" w:type="dxa"/>
            <w:tcBorders>
              <w:top w:val="single" w:color="auto" w:sz="4" w:space="0"/>
              <w:left w:val="single" w:color="auto" w:sz="4" w:space="0"/>
              <w:bottom w:val="single" w:color="auto" w:sz="4" w:space="0"/>
              <w:right w:val="single" w:color="auto" w:sz="4" w:space="0"/>
            </w:tcBorders>
            <w:vAlign w:val="center"/>
          </w:tcPr>
          <w:p w14:paraId="490594A0">
            <w:pPr>
              <w:rPr>
                <w:szCs w:val="21"/>
              </w:rPr>
            </w:pPr>
          </w:p>
        </w:tc>
      </w:tr>
      <w:tr w14:paraId="53E6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vMerge w:val="continue"/>
            <w:tcBorders>
              <w:top w:val="single" w:color="auto" w:sz="4" w:space="0"/>
              <w:left w:val="single" w:color="auto" w:sz="4" w:space="0"/>
              <w:bottom w:val="single" w:color="auto" w:sz="4" w:space="0"/>
              <w:right w:val="single" w:color="auto" w:sz="4" w:space="0"/>
            </w:tcBorders>
            <w:vAlign w:val="center"/>
          </w:tcPr>
          <w:p w14:paraId="7F909912">
            <w:pPr>
              <w:widowControl/>
              <w:jc w:val="left"/>
              <w:rPr>
                <w:szCs w:val="21"/>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14:paraId="473CC6FA">
            <w:pPr>
              <w:widowControl/>
              <w:jc w:val="left"/>
              <w:rPr>
                <w:szCs w:val="21"/>
              </w:rPr>
            </w:pPr>
          </w:p>
        </w:tc>
        <w:tc>
          <w:tcPr>
            <w:tcW w:w="1009" w:type="dxa"/>
            <w:tcBorders>
              <w:top w:val="single" w:color="auto" w:sz="4" w:space="0"/>
              <w:left w:val="single" w:color="auto" w:sz="4" w:space="0"/>
              <w:bottom w:val="single" w:color="auto" w:sz="4" w:space="0"/>
              <w:right w:val="single" w:color="auto" w:sz="4" w:space="0"/>
            </w:tcBorders>
            <w:vAlign w:val="center"/>
          </w:tcPr>
          <w:p w14:paraId="3B0A4FAB">
            <w:pPr>
              <w:widowControl/>
              <w:jc w:val="left"/>
              <w:rPr>
                <w:szCs w:val="21"/>
              </w:rPr>
            </w:pPr>
            <w:r>
              <w:rPr>
                <w:rFonts w:hint="eastAsia"/>
                <w:szCs w:val="21"/>
              </w:rPr>
              <w:t>理论联系实际</w:t>
            </w: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0418D720">
            <w:pPr>
              <w:jc w:val="center"/>
              <w:rPr>
                <w:szCs w:val="21"/>
              </w:rPr>
            </w:pPr>
            <w:r>
              <w:rPr>
                <w:szCs w:val="21"/>
              </w:rPr>
              <w:t>主观分</w:t>
            </w:r>
          </w:p>
        </w:tc>
        <w:tc>
          <w:tcPr>
            <w:tcW w:w="5003" w:type="dxa"/>
            <w:tcBorders>
              <w:top w:val="single" w:color="auto" w:sz="4" w:space="0"/>
              <w:left w:val="single" w:color="auto" w:sz="4" w:space="0"/>
              <w:bottom w:val="single" w:color="auto" w:sz="4" w:space="0"/>
              <w:right w:val="single" w:color="auto" w:sz="4" w:space="0"/>
            </w:tcBorders>
            <w:vAlign w:val="center"/>
          </w:tcPr>
          <w:p w14:paraId="11B9018D">
            <w:pPr>
              <w:pStyle w:val="26"/>
              <w:rPr>
                <w:rFonts w:hAnsi="宋体"/>
                <w:bCs/>
                <w:color w:val="000000"/>
              </w:rPr>
            </w:pPr>
            <w:r>
              <w:rPr>
                <w:rFonts w:hint="eastAsia" w:hAnsi="宋体"/>
                <w:bCs/>
                <w:color w:val="000000"/>
              </w:rPr>
              <w:t>一档（2分）：没有提出对策建议或对策建议不实，无可行性和可操作性；</w:t>
            </w:r>
          </w:p>
          <w:p w14:paraId="691D0E7F">
            <w:pPr>
              <w:pStyle w:val="26"/>
              <w:rPr>
                <w:rFonts w:hAnsi="宋体"/>
                <w:bCs/>
                <w:color w:val="000000"/>
              </w:rPr>
            </w:pPr>
            <w:r>
              <w:rPr>
                <w:rFonts w:hint="eastAsia" w:hAnsi="宋体"/>
                <w:bCs/>
                <w:color w:val="000000"/>
              </w:rPr>
              <w:t>二档（4分）：能提出2个对策建议，可行性和可操作性</w:t>
            </w:r>
            <w:r>
              <w:rPr>
                <w:rFonts w:hAnsi="宋体"/>
                <w:bCs/>
                <w:color w:val="000000"/>
              </w:rPr>
              <w:t>一般</w:t>
            </w:r>
            <w:r>
              <w:rPr>
                <w:rFonts w:hint="eastAsia" w:hAnsi="宋体"/>
                <w:bCs/>
                <w:color w:val="000000"/>
              </w:rPr>
              <w:t>；</w:t>
            </w:r>
          </w:p>
          <w:p w14:paraId="1C5149BB">
            <w:pPr>
              <w:pStyle w:val="26"/>
              <w:rPr>
                <w:rFonts w:hAnsi="宋体"/>
                <w:bCs/>
                <w:color w:val="000000"/>
              </w:rPr>
            </w:pPr>
            <w:r>
              <w:rPr>
                <w:rFonts w:hint="eastAsia" w:hAnsi="宋体"/>
                <w:bCs/>
                <w:color w:val="000000"/>
              </w:rPr>
              <w:t>三档（6分）：能提出</w:t>
            </w:r>
            <w:r>
              <w:rPr>
                <w:rFonts w:hAnsi="宋体"/>
                <w:bCs/>
                <w:color w:val="000000"/>
              </w:rPr>
              <w:t>3</w:t>
            </w:r>
            <w:r>
              <w:rPr>
                <w:rFonts w:hint="eastAsia" w:hAnsi="宋体"/>
                <w:bCs/>
                <w:color w:val="000000"/>
              </w:rPr>
              <w:t>个对策建议，对策建议的可行性和可操作性基本符合课题研究；</w:t>
            </w:r>
          </w:p>
          <w:p w14:paraId="27EF2D36">
            <w:pPr>
              <w:pStyle w:val="26"/>
              <w:rPr>
                <w:rFonts w:hAnsi="宋体"/>
                <w:bCs/>
                <w:color w:val="000000"/>
              </w:rPr>
            </w:pPr>
            <w:r>
              <w:rPr>
                <w:rFonts w:hint="eastAsia" w:hAnsi="宋体"/>
                <w:bCs/>
                <w:color w:val="000000"/>
              </w:rPr>
              <w:t>四档（8分）：能提出</w:t>
            </w:r>
            <w:r>
              <w:rPr>
                <w:rFonts w:hAnsi="宋体"/>
                <w:bCs/>
                <w:color w:val="000000"/>
              </w:rPr>
              <w:t>4</w:t>
            </w:r>
            <w:r>
              <w:rPr>
                <w:rFonts w:hint="eastAsia" w:hAnsi="宋体"/>
                <w:bCs/>
                <w:color w:val="000000"/>
              </w:rPr>
              <w:t>个对策建议，对策建议对课题研究有可行性和可操作性；</w:t>
            </w:r>
          </w:p>
          <w:p w14:paraId="55525066">
            <w:pPr>
              <w:pStyle w:val="26"/>
            </w:pPr>
            <w:r>
              <w:rPr>
                <w:rFonts w:hint="eastAsia" w:hAnsi="宋体"/>
                <w:bCs/>
                <w:color w:val="000000"/>
              </w:rPr>
              <w:t>五档（10分）：能提出</w:t>
            </w:r>
            <w:r>
              <w:rPr>
                <w:rFonts w:hAnsi="宋体"/>
                <w:bCs/>
                <w:color w:val="000000"/>
              </w:rPr>
              <w:t>5</w:t>
            </w:r>
            <w:r>
              <w:rPr>
                <w:rFonts w:hint="eastAsia" w:hAnsi="宋体"/>
                <w:bCs/>
                <w:color w:val="000000"/>
              </w:rPr>
              <w:t>个及以上对策建议，对策建议具有可行性和可操作性，充分贴合课题研究。</w:t>
            </w:r>
          </w:p>
        </w:tc>
        <w:tc>
          <w:tcPr>
            <w:tcW w:w="2044" w:type="dxa"/>
            <w:tcBorders>
              <w:top w:val="single" w:color="auto" w:sz="4" w:space="0"/>
              <w:left w:val="single" w:color="auto" w:sz="4" w:space="0"/>
              <w:bottom w:val="single" w:color="auto" w:sz="4" w:space="0"/>
              <w:right w:val="single" w:color="auto" w:sz="4" w:space="0"/>
            </w:tcBorders>
            <w:vAlign w:val="center"/>
          </w:tcPr>
          <w:p w14:paraId="79C1B84C">
            <w:pPr>
              <w:rPr>
                <w:szCs w:val="21"/>
              </w:rPr>
            </w:pPr>
            <w:r>
              <w:rPr>
                <w:szCs w:val="21"/>
              </w:rPr>
              <w:t>未提供不得分。</w:t>
            </w:r>
          </w:p>
        </w:tc>
      </w:tr>
      <w:tr w14:paraId="5843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711F439E">
            <w:pPr>
              <w:jc w:val="center"/>
              <w:rPr>
                <w:szCs w:val="21"/>
              </w:rPr>
            </w:pPr>
            <w:r>
              <w:rPr>
                <w:szCs w:val="21"/>
              </w:rPr>
              <w:t>3</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57D6DAD7">
            <w:pPr>
              <w:jc w:val="center"/>
              <w:rPr>
                <w:szCs w:val="21"/>
              </w:rPr>
            </w:pPr>
            <w:r>
              <w:rPr>
                <w:szCs w:val="21"/>
              </w:rPr>
              <w:t>投标报价分</w:t>
            </w:r>
          </w:p>
          <w:p w14:paraId="433AE771">
            <w:pPr>
              <w:jc w:val="center"/>
              <w:rPr>
                <w:szCs w:val="21"/>
              </w:rPr>
            </w:pPr>
            <w:r>
              <w:rPr>
                <w:szCs w:val="21"/>
              </w:rPr>
              <w:t>（10分）</w:t>
            </w:r>
          </w:p>
        </w:tc>
        <w:tc>
          <w:tcPr>
            <w:tcW w:w="692" w:type="dxa"/>
            <w:tcBorders>
              <w:top w:val="single" w:color="auto" w:sz="4" w:space="0"/>
              <w:left w:val="single" w:color="auto" w:sz="4" w:space="0"/>
              <w:bottom w:val="single" w:color="auto" w:sz="4" w:space="0"/>
              <w:right w:val="single" w:color="auto" w:sz="4" w:space="0"/>
            </w:tcBorders>
            <w:vAlign w:val="center"/>
          </w:tcPr>
          <w:p w14:paraId="4A35EF42">
            <w:pPr>
              <w:jc w:val="center"/>
              <w:rPr>
                <w:szCs w:val="21"/>
              </w:rPr>
            </w:pPr>
            <w:r>
              <w:rPr>
                <w:szCs w:val="21"/>
              </w:rPr>
              <w:t>客观分</w:t>
            </w:r>
          </w:p>
        </w:tc>
        <w:tc>
          <w:tcPr>
            <w:tcW w:w="5003" w:type="dxa"/>
            <w:tcBorders>
              <w:top w:val="single" w:color="auto" w:sz="4" w:space="0"/>
              <w:left w:val="single" w:color="auto" w:sz="4" w:space="0"/>
              <w:bottom w:val="single" w:color="auto" w:sz="4" w:space="0"/>
              <w:right w:val="single" w:color="auto" w:sz="4" w:space="0"/>
            </w:tcBorders>
            <w:vAlign w:val="center"/>
          </w:tcPr>
          <w:p w14:paraId="62920A86">
            <w:pPr>
              <w:jc w:val="center"/>
              <w:rPr>
                <w:szCs w:val="21"/>
              </w:rPr>
            </w:pPr>
            <w:r>
              <w:rPr>
                <w:szCs w:val="21"/>
              </w:rPr>
              <w:t>以满足招标文件要求且投标价格最低的投标报价为评审基准价，其价格分为满分。其他供应商的价格分统一按照下列公式计算：投标报价得分=（评审基准价/投标报价）×投标报价分满分分值。</w:t>
            </w:r>
          </w:p>
        </w:tc>
        <w:tc>
          <w:tcPr>
            <w:tcW w:w="2044" w:type="dxa"/>
            <w:tcBorders>
              <w:top w:val="single" w:color="auto" w:sz="4" w:space="0"/>
              <w:left w:val="single" w:color="auto" w:sz="4" w:space="0"/>
              <w:bottom w:val="single" w:color="auto" w:sz="4" w:space="0"/>
              <w:right w:val="single" w:color="auto" w:sz="4" w:space="0"/>
            </w:tcBorders>
            <w:vAlign w:val="center"/>
          </w:tcPr>
          <w:p w14:paraId="72365552">
            <w:pPr>
              <w:rPr>
                <w:szCs w:val="21"/>
              </w:rPr>
            </w:pPr>
            <w:r>
              <w:rPr>
                <w:rFonts w:hint="eastAsia"/>
                <w:szCs w:val="21"/>
              </w:rPr>
              <w:t>如有价格扣除时，投标报价分均按供应商实际投标报价进行价格扣除后的价格进行计算，最终中标金额＝投标报价。价格扣除计算方法见后。</w:t>
            </w:r>
          </w:p>
        </w:tc>
      </w:tr>
      <w:tr w14:paraId="749E1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6" w:type="dxa"/>
            <w:tcBorders>
              <w:top w:val="single" w:color="auto" w:sz="4" w:space="0"/>
              <w:left w:val="single" w:color="auto" w:sz="4" w:space="0"/>
              <w:bottom w:val="single" w:color="auto" w:sz="4" w:space="0"/>
              <w:right w:val="single" w:color="auto" w:sz="4" w:space="0"/>
            </w:tcBorders>
            <w:vAlign w:val="center"/>
          </w:tcPr>
          <w:p w14:paraId="4AB0697C">
            <w:pPr>
              <w:jc w:val="center"/>
              <w:rPr>
                <w:szCs w:val="21"/>
              </w:rPr>
            </w:pPr>
            <w:r>
              <w:rPr>
                <w:szCs w:val="21"/>
              </w:rPr>
              <w:t>4</w:t>
            </w:r>
          </w:p>
        </w:tc>
        <w:tc>
          <w:tcPr>
            <w:tcW w:w="1675" w:type="dxa"/>
            <w:gridSpan w:val="2"/>
            <w:tcBorders>
              <w:top w:val="single" w:color="auto" w:sz="4" w:space="0"/>
              <w:left w:val="single" w:color="auto" w:sz="4" w:space="0"/>
              <w:bottom w:val="single" w:color="auto" w:sz="4" w:space="0"/>
              <w:right w:val="single" w:color="auto" w:sz="4" w:space="0"/>
            </w:tcBorders>
            <w:vAlign w:val="center"/>
          </w:tcPr>
          <w:p w14:paraId="1CF83AF6">
            <w:pPr>
              <w:jc w:val="center"/>
              <w:rPr>
                <w:szCs w:val="21"/>
              </w:rPr>
            </w:pPr>
            <w:r>
              <w:rPr>
                <w:szCs w:val="21"/>
              </w:rPr>
              <w:t>综合得分</w:t>
            </w:r>
          </w:p>
        </w:tc>
        <w:tc>
          <w:tcPr>
            <w:tcW w:w="7739" w:type="dxa"/>
            <w:gridSpan w:val="3"/>
            <w:tcBorders>
              <w:top w:val="single" w:color="auto" w:sz="4" w:space="0"/>
              <w:left w:val="single" w:color="auto" w:sz="4" w:space="0"/>
              <w:bottom w:val="single" w:color="auto" w:sz="4" w:space="0"/>
              <w:right w:val="single" w:color="auto" w:sz="4" w:space="0"/>
            </w:tcBorders>
            <w:vAlign w:val="center"/>
          </w:tcPr>
          <w:p w14:paraId="0B09FDBF">
            <w:pPr>
              <w:rPr>
                <w:szCs w:val="21"/>
              </w:rPr>
            </w:pPr>
            <w:r>
              <w:rPr>
                <w:szCs w:val="21"/>
              </w:rPr>
              <w:t>=1+2+3（各项评分分值计算保留小数点后两位，小数点后第三位“四舍五入”）</w:t>
            </w:r>
          </w:p>
        </w:tc>
      </w:tr>
    </w:tbl>
    <w:p w14:paraId="20482366">
      <w:pPr>
        <w:rPr>
          <w:color w:val="000000" w:themeColor="text1"/>
          <w14:textFill>
            <w14:solidFill>
              <w14:schemeClr w14:val="tx1"/>
            </w14:solidFill>
          </w14:textFill>
        </w:rPr>
      </w:pPr>
    </w:p>
    <w:p w14:paraId="525468CF">
      <w:pPr>
        <w:spacing w:before="120" w:line="320" w:lineRule="atLeast"/>
        <w:ind w:firstLine="316" w:firstLineChars="150"/>
        <w:rPr>
          <w:b/>
          <w:bCs/>
          <w:color w:val="000000"/>
          <w:kern w:val="0"/>
          <w:szCs w:val="21"/>
        </w:rPr>
      </w:pPr>
      <w:r>
        <w:rPr>
          <w:b/>
          <w:bCs/>
          <w:color w:val="000000"/>
          <w:kern w:val="0"/>
          <w:szCs w:val="21"/>
        </w:rPr>
        <w:t>注：政策性扣除计算方法</w:t>
      </w:r>
    </w:p>
    <w:p w14:paraId="21717D6E">
      <w:pPr>
        <w:spacing w:before="120" w:line="320" w:lineRule="atLeast"/>
        <w:ind w:firstLine="420" w:firstLineChars="200"/>
        <w:rPr>
          <w:color w:val="000000"/>
          <w:szCs w:val="21"/>
        </w:rPr>
      </w:pPr>
      <w:r>
        <w:rPr>
          <w:rFonts w:hint="eastAsia"/>
          <w:color w:val="000000"/>
          <w:szCs w:val="21"/>
        </w:rPr>
        <w:t>投标人投标</w:t>
      </w:r>
      <w:r>
        <w:rPr>
          <w:color w:val="000000"/>
          <w:szCs w:val="21"/>
        </w:rPr>
        <w:t>报价将按相应比例进行扣除，用扣除后的价格参与评审（计算价格分），价格扣除比例分别如下：</w:t>
      </w:r>
    </w:p>
    <w:tbl>
      <w:tblPr>
        <w:tblStyle w:val="51"/>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4962"/>
        <w:gridCol w:w="2551"/>
      </w:tblGrid>
      <w:tr w14:paraId="78CF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14:paraId="04AB9217">
            <w:pPr>
              <w:spacing w:before="120" w:line="320" w:lineRule="atLeast"/>
              <w:jc w:val="center"/>
              <w:rPr>
                <w:color w:val="000000"/>
                <w:szCs w:val="21"/>
              </w:rPr>
            </w:pPr>
            <w:r>
              <w:rPr>
                <w:color w:val="000000"/>
                <w:szCs w:val="21"/>
              </w:rPr>
              <w:t>独立响应</w:t>
            </w:r>
          </w:p>
        </w:tc>
        <w:tc>
          <w:tcPr>
            <w:tcW w:w="4962" w:type="dxa"/>
          </w:tcPr>
          <w:p w14:paraId="1194589E">
            <w:pPr>
              <w:spacing w:before="120" w:line="320" w:lineRule="atLeast"/>
              <w:rPr>
                <w:color w:val="000000"/>
                <w:szCs w:val="21"/>
              </w:rPr>
            </w:pPr>
            <w:r>
              <w:rPr>
                <w:rFonts w:hint="eastAsia"/>
                <w:color w:val="000000"/>
                <w:szCs w:val="21"/>
              </w:rPr>
              <w:t>投标人</w:t>
            </w:r>
            <w:r>
              <w:rPr>
                <w:color w:val="000000"/>
                <w:szCs w:val="21"/>
              </w:rPr>
              <w:t>均为所列企业之一（小型企业、微型企业、残疾人福利企业、监狱企业）</w:t>
            </w:r>
          </w:p>
        </w:tc>
        <w:tc>
          <w:tcPr>
            <w:tcW w:w="2551" w:type="dxa"/>
          </w:tcPr>
          <w:p w14:paraId="0CF725E5">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4AF25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restart"/>
          </w:tcPr>
          <w:p w14:paraId="1A277928">
            <w:pPr>
              <w:spacing w:before="120" w:line="320" w:lineRule="atLeast"/>
              <w:jc w:val="center"/>
              <w:rPr>
                <w:color w:val="000000"/>
                <w:szCs w:val="21"/>
              </w:rPr>
            </w:pPr>
            <w:r>
              <w:rPr>
                <w:color w:val="000000"/>
                <w:szCs w:val="21"/>
              </w:rPr>
              <w:t>联合体或</w:t>
            </w:r>
          </w:p>
          <w:p w14:paraId="66A1AD19">
            <w:pPr>
              <w:spacing w:before="120" w:line="320" w:lineRule="atLeast"/>
              <w:jc w:val="center"/>
              <w:rPr>
                <w:color w:val="000000"/>
                <w:szCs w:val="21"/>
              </w:rPr>
            </w:pPr>
            <w:r>
              <w:rPr>
                <w:color w:val="000000"/>
                <w:szCs w:val="21"/>
              </w:rPr>
              <w:t>分包</w:t>
            </w:r>
          </w:p>
        </w:tc>
        <w:tc>
          <w:tcPr>
            <w:tcW w:w="4962" w:type="dxa"/>
          </w:tcPr>
          <w:p w14:paraId="7373D9E7">
            <w:pPr>
              <w:spacing w:before="120" w:line="320" w:lineRule="atLeast"/>
              <w:rPr>
                <w:color w:val="000000"/>
                <w:szCs w:val="21"/>
              </w:rPr>
            </w:pPr>
            <w:r>
              <w:rPr>
                <w:color w:val="000000"/>
                <w:szCs w:val="21"/>
              </w:rPr>
              <w:t>小微企业承接的金额比例为100%</w:t>
            </w:r>
          </w:p>
        </w:tc>
        <w:tc>
          <w:tcPr>
            <w:tcW w:w="2551" w:type="dxa"/>
          </w:tcPr>
          <w:p w14:paraId="00F18256">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报价的10%</w:t>
            </w:r>
          </w:p>
        </w:tc>
      </w:tr>
      <w:tr w14:paraId="1C12B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vMerge w:val="continue"/>
          </w:tcPr>
          <w:p w14:paraId="3CDBBB3A">
            <w:pPr>
              <w:spacing w:before="120" w:line="320" w:lineRule="atLeast"/>
              <w:rPr>
                <w:color w:val="000000"/>
                <w:szCs w:val="21"/>
              </w:rPr>
            </w:pPr>
          </w:p>
        </w:tc>
        <w:tc>
          <w:tcPr>
            <w:tcW w:w="4962" w:type="dxa"/>
          </w:tcPr>
          <w:p w14:paraId="398A2C42">
            <w:pPr>
              <w:spacing w:before="120" w:line="320" w:lineRule="atLeast"/>
              <w:rPr>
                <w:color w:val="000000"/>
                <w:szCs w:val="21"/>
              </w:rPr>
            </w:pPr>
            <w:r>
              <w:rPr>
                <w:color w:val="000000"/>
                <w:szCs w:val="21"/>
              </w:rPr>
              <w:t>小微企业承接的金额比例达到合同总金额30%以上</w:t>
            </w:r>
          </w:p>
        </w:tc>
        <w:tc>
          <w:tcPr>
            <w:tcW w:w="2551" w:type="dxa"/>
          </w:tcPr>
          <w:p w14:paraId="0A79F8C9">
            <w:pPr>
              <w:spacing w:before="120" w:line="320" w:lineRule="atLeast"/>
              <w:rPr>
                <w:color w:val="000000"/>
                <w:szCs w:val="21"/>
              </w:rPr>
            </w:pPr>
            <w:r>
              <w:rPr>
                <w:color w:val="000000"/>
                <w:szCs w:val="21"/>
              </w:rPr>
              <w:t>价格扣除</w:t>
            </w:r>
            <w:r>
              <w:rPr>
                <w:rFonts w:hint="eastAsia"/>
                <w:color w:val="000000"/>
                <w:szCs w:val="21"/>
              </w:rPr>
              <w:t>投标</w:t>
            </w:r>
            <w:r>
              <w:rPr>
                <w:color w:val="000000"/>
                <w:szCs w:val="21"/>
              </w:rPr>
              <w:t>报价的4%</w:t>
            </w:r>
          </w:p>
        </w:tc>
      </w:tr>
      <w:tr w14:paraId="47090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gridSpan w:val="3"/>
          </w:tcPr>
          <w:p w14:paraId="347AADFA">
            <w:pPr>
              <w:spacing w:before="120" w:line="320" w:lineRule="atLeast"/>
              <w:rPr>
                <w:color w:val="000000"/>
                <w:szCs w:val="21"/>
              </w:rPr>
            </w:pPr>
            <w:r>
              <w:rPr>
                <w:color w:val="000000"/>
                <w:szCs w:val="21"/>
              </w:rPr>
              <w:t>注：未提供《中小企业声明函》、《分包意向协议书》或《联合体协议书》或不符合条件的，不享受价格扣除优惠。</w:t>
            </w:r>
          </w:p>
        </w:tc>
      </w:tr>
    </w:tbl>
    <w:p w14:paraId="31762514">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sectPr>
          <w:pgSz w:w="11906" w:h="16838"/>
          <w:pgMar w:top="1418" w:right="1418" w:bottom="1246" w:left="1418" w:header="851" w:footer="992" w:gutter="0"/>
          <w:cols w:space="720" w:num="1"/>
          <w:docGrid w:linePitch="312" w:charSpace="0"/>
        </w:sectPr>
      </w:pPr>
    </w:p>
    <w:p w14:paraId="55B4FCFB">
      <w:pPr>
        <w:pStyle w:val="26"/>
        <w:snapToGrid w:val="0"/>
        <w:spacing w:before="120" w:after="120" w:line="320" w:lineRule="exact"/>
        <w:jc w:val="center"/>
        <w:outlineLvl w:val="0"/>
        <w:rPr>
          <w:rFonts w:ascii="Times New Roman" w:hAnsi="Times New Roman" w:cs="Times New Roman"/>
          <w:color w:val="000000" w:themeColor="text1"/>
          <w:sz w:val="32"/>
          <w:szCs w:val="32"/>
          <w14:textFill>
            <w14:solidFill>
              <w14:schemeClr w14:val="tx1"/>
            </w14:solidFill>
          </w14:textFill>
        </w:rPr>
      </w:pPr>
      <w:bookmarkStart w:id="89" w:name="_Toc139710081"/>
      <w:r>
        <w:rPr>
          <w:rFonts w:ascii="Times New Roman" w:hAnsi="Times New Roman" w:cs="Times New Roman"/>
          <w:color w:val="000000" w:themeColor="text1"/>
          <w:sz w:val="32"/>
          <w:szCs w:val="32"/>
          <w14:textFill>
            <w14:solidFill>
              <w14:schemeClr w14:val="tx1"/>
            </w14:solidFill>
          </w14:textFill>
        </w:rPr>
        <w:t>第五章  合同主要条款格式</w:t>
      </w:r>
      <w:bookmarkEnd w:id="89"/>
    </w:p>
    <w:p w14:paraId="1B59FC0F">
      <w:pPr>
        <w:pStyle w:val="26"/>
        <w:snapToGrid w:val="0"/>
        <w:jc w:val="center"/>
        <w:rPr>
          <w:rFonts w:ascii="Times New Roman" w:hAnsi="Times New Roman" w:cs="Times New Roman"/>
          <w:b/>
          <w:color w:val="000000" w:themeColor="text1"/>
          <w:sz w:val="24"/>
          <w:szCs w:val="24"/>
          <w14:textFill>
            <w14:solidFill>
              <w14:schemeClr w14:val="tx1"/>
            </w14:solidFill>
          </w14:textFill>
        </w:rPr>
      </w:pPr>
    </w:p>
    <w:p w14:paraId="66277AE0">
      <w:pPr>
        <w:spacing w:before="120" w:line="320" w:lineRule="atLeast"/>
        <w:ind w:firstLine="422" w:firstLineChars="200"/>
        <w:jc w:val="center"/>
        <w:outlineLvl w:val="1"/>
        <w:rPr>
          <w:b/>
          <w:bCs/>
          <w:color w:val="000000" w:themeColor="text1"/>
          <w:kern w:val="0"/>
          <w:szCs w:val="21"/>
          <w14:textFill>
            <w14:solidFill>
              <w14:schemeClr w14:val="tx1"/>
            </w14:solidFill>
          </w14:textFill>
        </w:rPr>
      </w:pPr>
      <w:r>
        <w:rPr>
          <w:b/>
          <w:bCs/>
          <w:color w:val="000000" w:themeColor="text1"/>
          <w:kern w:val="0"/>
          <w:szCs w:val="21"/>
          <w14:textFill>
            <w14:solidFill>
              <w14:schemeClr w14:val="tx1"/>
            </w14:solidFill>
          </w14:textFill>
        </w:rPr>
        <w:t>广西壮族自治区政府采购合同</w:t>
      </w:r>
    </w:p>
    <w:tbl>
      <w:tblPr>
        <w:tblStyle w:val="51"/>
        <w:tblW w:w="0" w:type="auto"/>
        <w:tblInd w:w="0" w:type="dxa"/>
        <w:tblLayout w:type="autofit"/>
        <w:tblCellMar>
          <w:top w:w="0" w:type="dxa"/>
          <w:left w:w="108" w:type="dxa"/>
          <w:bottom w:w="0" w:type="dxa"/>
          <w:right w:w="108" w:type="dxa"/>
        </w:tblCellMar>
      </w:tblPr>
      <w:tblGrid>
        <w:gridCol w:w="2325"/>
        <w:gridCol w:w="2317"/>
        <w:gridCol w:w="2325"/>
        <w:gridCol w:w="2319"/>
      </w:tblGrid>
      <w:tr w14:paraId="1DA66578">
        <w:tblPrEx>
          <w:tblCellMar>
            <w:top w:w="0" w:type="dxa"/>
            <w:left w:w="108" w:type="dxa"/>
            <w:bottom w:w="0" w:type="dxa"/>
            <w:right w:w="108" w:type="dxa"/>
          </w:tblCellMar>
        </w:tblPrEx>
        <w:tc>
          <w:tcPr>
            <w:tcW w:w="2336" w:type="dxa"/>
          </w:tcPr>
          <w:p w14:paraId="13A1E2C2">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合同编号：</w:t>
            </w:r>
          </w:p>
        </w:tc>
        <w:tc>
          <w:tcPr>
            <w:tcW w:w="2336" w:type="dxa"/>
          </w:tcPr>
          <w:p w14:paraId="4484D7DC">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3759F348">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采购计划号：</w:t>
            </w:r>
          </w:p>
        </w:tc>
        <w:tc>
          <w:tcPr>
            <w:tcW w:w="2337" w:type="dxa"/>
          </w:tcPr>
          <w:p w14:paraId="10D6DB43">
            <w:pPr>
              <w:snapToGrid w:val="0"/>
              <w:spacing w:line="360" w:lineRule="exact"/>
              <w:ind w:right="480"/>
              <w:jc w:val="left"/>
              <w:rPr>
                <w:bCs/>
                <w:color w:val="000000" w:themeColor="text1"/>
                <w:szCs w:val="21"/>
                <w14:textFill>
                  <w14:solidFill>
                    <w14:schemeClr w14:val="tx1"/>
                  </w14:solidFill>
                </w14:textFill>
              </w:rPr>
            </w:pPr>
          </w:p>
        </w:tc>
      </w:tr>
      <w:tr w14:paraId="43349637">
        <w:tblPrEx>
          <w:tblCellMar>
            <w:top w:w="0" w:type="dxa"/>
            <w:left w:w="108" w:type="dxa"/>
            <w:bottom w:w="0" w:type="dxa"/>
            <w:right w:w="108" w:type="dxa"/>
          </w:tblCellMar>
        </w:tblPrEx>
        <w:tc>
          <w:tcPr>
            <w:tcW w:w="2336" w:type="dxa"/>
          </w:tcPr>
          <w:p w14:paraId="138F750D">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项目名称：</w:t>
            </w:r>
          </w:p>
        </w:tc>
        <w:tc>
          <w:tcPr>
            <w:tcW w:w="2336" w:type="dxa"/>
          </w:tcPr>
          <w:p w14:paraId="018A400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FC61665">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项目编号：</w:t>
            </w:r>
          </w:p>
        </w:tc>
        <w:tc>
          <w:tcPr>
            <w:tcW w:w="2337" w:type="dxa"/>
          </w:tcPr>
          <w:p w14:paraId="5D55E4BA">
            <w:pPr>
              <w:snapToGrid w:val="0"/>
              <w:spacing w:line="360" w:lineRule="exact"/>
              <w:ind w:right="480"/>
              <w:jc w:val="left"/>
              <w:rPr>
                <w:bCs/>
                <w:color w:val="000000" w:themeColor="text1"/>
                <w:szCs w:val="21"/>
                <w14:textFill>
                  <w14:solidFill>
                    <w14:schemeClr w14:val="tx1"/>
                  </w14:solidFill>
                </w14:textFill>
              </w:rPr>
            </w:pPr>
          </w:p>
        </w:tc>
      </w:tr>
      <w:tr w14:paraId="317A1C67">
        <w:tblPrEx>
          <w:tblCellMar>
            <w:top w:w="0" w:type="dxa"/>
            <w:left w:w="108" w:type="dxa"/>
            <w:bottom w:w="0" w:type="dxa"/>
            <w:right w:w="108" w:type="dxa"/>
          </w:tblCellMar>
        </w:tblPrEx>
        <w:tc>
          <w:tcPr>
            <w:tcW w:w="2336" w:type="dxa"/>
          </w:tcPr>
          <w:p w14:paraId="537387A8">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采购人（甲方）：</w:t>
            </w:r>
          </w:p>
        </w:tc>
        <w:tc>
          <w:tcPr>
            <w:tcW w:w="2336" w:type="dxa"/>
          </w:tcPr>
          <w:p w14:paraId="12282368">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28E30B6C">
            <w:pPr>
              <w:snapToGrid w:val="0"/>
              <w:spacing w:line="360" w:lineRule="exact"/>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供应商（乙方）：</w:t>
            </w:r>
          </w:p>
        </w:tc>
        <w:tc>
          <w:tcPr>
            <w:tcW w:w="2337" w:type="dxa"/>
          </w:tcPr>
          <w:p w14:paraId="293A0261">
            <w:pPr>
              <w:snapToGrid w:val="0"/>
              <w:spacing w:line="360" w:lineRule="exact"/>
              <w:ind w:right="480"/>
              <w:jc w:val="left"/>
              <w:rPr>
                <w:bCs/>
                <w:color w:val="000000" w:themeColor="text1"/>
                <w:szCs w:val="21"/>
                <w14:textFill>
                  <w14:solidFill>
                    <w14:schemeClr w14:val="tx1"/>
                  </w14:solidFill>
                </w14:textFill>
              </w:rPr>
            </w:pPr>
          </w:p>
        </w:tc>
      </w:tr>
      <w:tr w14:paraId="24C33684">
        <w:tblPrEx>
          <w:tblCellMar>
            <w:top w:w="0" w:type="dxa"/>
            <w:left w:w="108" w:type="dxa"/>
            <w:bottom w:w="0" w:type="dxa"/>
            <w:right w:w="108" w:type="dxa"/>
          </w:tblCellMar>
        </w:tblPrEx>
        <w:tc>
          <w:tcPr>
            <w:tcW w:w="2336" w:type="dxa"/>
          </w:tcPr>
          <w:p w14:paraId="34A07B1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签订地点：</w:t>
            </w:r>
          </w:p>
        </w:tc>
        <w:tc>
          <w:tcPr>
            <w:tcW w:w="2336" w:type="dxa"/>
          </w:tcPr>
          <w:p w14:paraId="0B9F6C91">
            <w:pPr>
              <w:snapToGrid w:val="0"/>
              <w:spacing w:line="360" w:lineRule="exact"/>
              <w:ind w:right="480"/>
              <w:jc w:val="left"/>
              <w:rPr>
                <w:bCs/>
                <w:color w:val="000000" w:themeColor="text1"/>
                <w:szCs w:val="21"/>
                <w14:textFill>
                  <w14:solidFill>
                    <w14:schemeClr w14:val="tx1"/>
                  </w14:solidFill>
                </w14:textFill>
              </w:rPr>
            </w:pPr>
          </w:p>
        </w:tc>
        <w:tc>
          <w:tcPr>
            <w:tcW w:w="2336" w:type="dxa"/>
          </w:tcPr>
          <w:p w14:paraId="7E149B2A">
            <w:pPr>
              <w:snapToGrid w:val="0"/>
              <w:spacing w:line="360" w:lineRule="exact"/>
              <w:ind w:right="480"/>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签订时间：</w:t>
            </w:r>
          </w:p>
        </w:tc>
        <w:tc>
          <w:tcPr>
            <w:tcW w:w="2337" w:type="dxa"/>
          </w:tcPr>
          <w:p w14:paraId="779185B4">
            <w:pPr>
              <w:snapToGrid w:val="0"/>
              <w:spacing w:line="360" w:lineRule="exact"/>
              <w:ind w:right="480"/>
              <w:jc w:val="left"/>
              <w:rPr>
                <w:bCs/>
                <w:color w:val="000000" w:themeColor="text1"/>
                <w:szCs w:val="21"/>
                <w14:textFill>
                  <w14:solidFill>
                    <w14:schemeClr w14:val="tx1"/>
                  </w14:solidFill>
                </w14:textFill>
              </w:rPr>
            </w:pPr>
          </w:p>
        </w:tc>
      </w:tr>
    </w:tbl>
    <w:p w14:paraId="700F1D9F">
      <w:pPr>
        <w:snapToGrid w:val="0"/>
        <w:spacing w:line="360" w:lineRule="exact"/>
        <w:ind w:right="480" w:firstLine="5985" w:firstLineChars="2850"/>
        <w:rPr>
          <w:bCs/>
          <w:color w:val="000000" w:themeColor="text1"/>
          <w:szCs w:val="21"/>
          <w14:textFill>
            <w14:solidFill>
              <w14:schemeClr w14:val="tx1"/>
            </w14:solidFill>
          </w14:textFill>
        </w:rPr>
      </w:pPr>
    </w:p>
    <w:p w14:paraId="31F89A24">
      <w:pPr>
        <w:pStyle w:val="26"/>
        <w:spacing w:line="300" w:lineRule="exact"/>
        <w:ind w:firstLine="420" w:firstLineChars="200"/>
        <w:rPr>
          <w:rFonts w:ascii="Times New Roman" w:hAnsi="Times New Roman" w:cs="Times New Roman"/>
          <w:color w:val="000000"/>
        </w:rPr>
      </w:pPr>
      <w:r>
        <w:rPr>
          <w:rFonts w:hint="eastAsia" w:ascii="Times New Roman" w:hAnsi="Times New Roman" w:cs="Times New Roman"/>
          <w:color w:val="000000"/>
        </w:rPr>
        <w:t>根据《中华人民共和国政府采购法》、《中华人民共和国政府采购法实施条例》等法律、法规规定，按照招标文件规定、乙方投标文件及其承诺和中标通知书，甲乙双方签订本合同。</w:t>
      </w:r>
    </w:p>
    <w:p w14:paraId="293E1B31">
      <w:pPr>
        <w:snapToGrid w:val="0"/>
        <w:spacing w:line="360" w:lineRule="exact"/>
        <w:ind w:firstLine="422" w:firstLineChars="200"/>
        <w:rPr>
          <w:b/>
          <w:color w:val="000000"/>
          <w:szCs w:val="21"/>
        </w:rPr>
      </w:pPr>
      <w:r>
        <w:rPr>
          <w:rFonts w:hint="eastAsia"/>
          <w:b/>
          <w:color w:val="000000"/>
          <w:szCs w:val="21"/>
        </w:rPr>
        <w:t>第一条　项目概况及服务范围</w:t>
      </w:r>
    </w:p>
    <w:p w14:paraId="4EA5DE8C">
      <w:pPr>
        <w:snapToGrid w:val="0"/>
        <w:spacing w:line="360" w:lineRule="exact"/>
        <w:ind w:firstLine="420" w:firstLineChars="200"/>
        <w:rPr>
          <w:color w:val="000000"/>
          <w:szCs w:val="21"/>
        </w:rPr>
      </w:pPr>
      <w:r>
        <w:rPr>
          <w:color w:val="000000"/>
          <w:szCs w:val="21"/>
        </w:rPr>
        <w:t>1.</w:t>
      </w:r>
      <w:r>
        <w:rPr>
          <w:rFonts w:hint="eastAsia"/>
          <w:color w:val="000000"/>
          <w:szCs w:val="21"/>
        </w:rPr>
        <w:t>项目名称：自治区工业和信息化厅2025年规划与课题</w:t>
      </w:r>
    </w:p>
    <w:p w14:paraId="4C578018">
      <w:pPr>
        <w:snapToGrid w:val="0"/>
        <w:spacing w:line="360" w:lineRule="exact"/>
        <w:ind w:firstLine="420" w:firstLineChars="200"/>
        <w:rPr>
          <w:color w:val="000000"/>
          <w:szCs w:val="21"/>
        </w:rPr>
      </w:pPr>
      <w:r>
        <w:rPr>
          <w:color w:val="000000"/>
          <w:szCs w:val="21"/>
        </w:rPr>
        <w:t>2.</w:t>
      </w:r>
      <w:r>
        <w:rPr>
          <w:rFonts w:hint="eastAsia"/>
          <w:color w:val="000000"/>
          <w:szCs w:val="21"/>
        </w:rPr>
        <w:t>服务内容及范围：</w:t>
      </w:r>
      <w:r>
        <w:rPr>
          <w:color w:val="000000"/>
          <w:szCs w:val="21"/>
          <w:u w:val="single"/>
        </w:rPr>
        <w:t xml:space="preserve">                                                    </w:t>
      </w:r>
      <w:r>
        <w:rPr>
          <w:rFonts w:hint="eastAsia"/>
          <w:color w:val="000000"/>
          <w:szCs w:val="21"/>
          <w:u w:val="single"/>
        </w:rPr>
        <w:t>；</w:t>
      </w:r>
      <w:r>
        <w:rPr>
          <w:color w:val="000000"/>
          <w:szCs w:val="21"/>
        </w:rPr>
        <w:t xml:space="preserve">  </w:t>
      </w:r>
    </w:p>
    <w:p w14:paraId="53D9ED63">
      <w:pPr>
        <w:snapToGrid w:val="0"/>
        <w:spacing w:line="360" w:lineRule="exact"/>
        <w:ind w:firstLine="420" w:firstLineChars="200"/>
        <w:rPr>
          <w:color w:val="000000"/>
          <w:szCs w:val="21"/>
        </w:rPr>
      </w:pPr>
      <w:r>
        <w:rPr>
          <w:color w:val="000000"/>
          <w:szCs w:val="21"/>
        </w:rPr>
        <w:t>3.</w:t>
      </w:r>
      <w:r>
        <w:rPr>
          <w:rFonts w:hint="eastAsia"/>
          <w:color w:val="000000"/>
          <w:szCs w:val="21"/>
        </w:rPr>
        <w:t>服务期：</w:t>
      </w:r>
      <w:r>
        <w:rPr>
          <w:color w:val="000000"/>
          <w:szCs w:val="21"/>
          <w:u w:val="single"/>
        </w:rPr>
        <w:t xml:space="preserve">                                                            </w:t>
      </w:r>
      <w:r>
        <w:rPr>
          <w:rFonts w:hint="eastAsia"/>
          <w:color w:val="000000"/>
          <w:szCs w:val="21"/>
        </w:rPr>
        <w:t>；</w:t>
      </w:r>
    </w:p>
    <w:p w14:paraId="6A74D28B">
      <w:pPr>
        <w:snapToGrid w:val="0"/>
        <w:spacing w:line="360" w:lineRule="exact"/>
        <w:ind w:firstLine="420" w:firstLineChars="200"/>
        <w:rPr>
          <w:color w:val="000000"/>
          <w:szCs w:val="21"/>
        </w:rPr>
      </w:pPr>
      <w:r>
        <w:rPr>
          <w:color w:val="000000"/>
          <w:szCs w:val="21"/>
        </w:rPr>
        <w:t>4.</w:t>
      </w:r>
      <w:r>
        <w:rPr>
          <w:rFonts w:hint="eastAsia"/>
          <w:color w:val="000000"/>
          <w:szCs w:val="21"/>
        </w:rPr>
        <w:t>交付时间及地点：</w:t>
      </w:r>
      <w:r>
        <w:rPr>
          <w:color w:val="000000"/>
          <w:szCs w:val="21"/>
          <w:u w:val="single"/>
        </w:rPr>
        <w:t xml:space="preserve">                                                    </w:t>
      </w:r>
      <w:r>
        <w:rPr>
          <w:rFonts w:hint="eastAsia"/>
          <w:color w:val="000000"/>
          <w:szCs w:val="21"/>
        </w:rPr>
        <w:t>；</w:t>
      </w:r>
      <w:r>
        <w:rPr>
          <w:color w:val="000000"/>
          <w:szCs w:val="21"/>
        </w:rPr>
        <w:t xml:space="preserve"> </w:t>
      </w:r>
    </w:p>
    <w:p w14:paraId="1EBE07B3">
      <w:pPr>
        <w:snapToGrid w:val="0"/>
        <w:spacing w:line="360" w:lineRule="exact"/>
        <w:ind w:firstLine="420" w:firstLineChars="200"/>
        <w:rPr>
          <w:color w:val="000000"/>
        </w:rPr>
      </w:pPr>
      <w:r>
        <w:rPr>
          <w:color w:val="000000"/>
          <w:szCs w:val="21"/>
        </w:rPr>
        <w:t>5.</w:t>
      </w:r>
      <w:r>
        <w:rPr>
          <w:rFonts w:hint="eastAsia"/>
          <w:color w:val="000000"/>
        </w:rPr>
        <w:t>合同价格形式：</w:t>
      </w:r>
      <w:r>
        <w:rPr>
          <w:color w:val="000000"/>
        </w:rPr>
        <w:sym w:font="Wingdings 2" w:char="F052"/>
      </w:r>
      <w:r>
        <w:rPr>
          <w:rFonts w:hint="eastAsia"/>
          <w:color w:val="000000"/>
        </w:rPr>
        <w:t>固定总价</w:t>
      </w:r>
      <w:r>
        <w:rPr>
          <w:color w:val="000000"/>
        </w:rPr>
        <w:t xml:space="preserve">  □</w:t>
      </w:r>
      <w:r>
        <w:rPr>
          <w:rFonts w:hint="eastAsia"/>
          <w:color w:val="000000"/>
        </w:rPr>
        <w:t>固定单价</w:t>
      </w:r>
      <w:r>
        <w:rPr>
          <w:color w:val="000000"/>
        </w:rPr>
        <w:t xml:space="preserve">  □</w:t>
      </w:r>
      <w:r>
        <w:rPr>
          <w:rFonts w:hint="eastAsia"/>
          <w:color w:val="000000"/>
        </w:rPr>
        <w:t>成本补偿</w:t>
      </w:r>
      <w:r>
        <w:rPr>
          <w:color w:val="000000"/>
        </w:rPr>
        <w:t xml:space="preserve"> □</w:t>
      </w:r>
      <w:r>
        <w:rPr>
          <w:rFonts w:hint="eastAsia"/>
          <w:color w:val="000000"/>
        </w:rPr>
        <w:t>绩效激励</w:t>
      </w:r>
      <w:r>
        <w:rPr>
          <w:color w:val="000000"/>
        </w:rPr>
        <w:t xml:space="preserve"> □</w:t>
      </w:r>
      <w:r>
        <w:rPr>
          <w:rFonts w:hint="eastAsia"/>
          <w:color w:val="000000"/>
        </w:rPr>
        <w:t>其他</w:t>
      </w:r>
    </w:p>
    <w:p w14:paraId="7B3A1266">
      <w:pPr>
        <w:snapToGrid w:val="0"/>
        <w:spacing w:line="360" w:lineRule="exact"/>
        <w:ind w:firstLine="422" w:firstLineChars="200"/>
        <w:rPr>
          <w:b/>
          <w:color w:val="000000"/>
          <w:szCs w:val="21"/>
        </w:rPr>
      </w:pPr>
      <w:r>
        <w:rPr>
          <w:rFonts w:hint="eastAsia"/>
          <w:b/>
          <w:color w:val="000000"/>
          <w:szCs w:val="21"/>
        </w:rPr>
        <w:t>第二条　服务交付成果（产品）清单</w:t>
      </w:r>
    </w:p>
    <w:tbl>
      <w:tblPr>
        <w:tblStyle w:val="51"/>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2"/>
        <w:gridCol w:w="1583"/>
        <w:gridCol w:w="816"/>
        <w:gridCol w:w="1311"/>
        <w:gridCol w:w="1311"/>
        <w:gridCol w:w="1748"/>
        <w:gridCol w:w="1748"/>
      </w:tblGrid>
      <w:tr w14:paraId="73DB9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8" w:hRule="atLeast"/>
        </w:trPr>
        <w:tc>
          <w:tcPr>
            <w:tcW w:w="602" w:type="dxa"/>
            <w:tcBorders>
              <w:top w:val="single" w:color="auto" w:sz="4" w:space="0"/>
              <w:left w:val="single" w:color="auto" w:sz="4" w:space="0"/>
              <w:bottom w:val="single" w:color="auto" w:sz="4" w:space="0"/>
              <w:right w:val="single" w:color="auto" w:sz="4" w:space="0"/>
            </w:tcBorders>
            <w:vAlign w:val="center"/>
          </w:tcPr>
          <w:p w14:paraId="7DE0D1FB">
            <w:pPr>
              <w:snapToGrid w:val="0"/>
              <w:spacing w:line="360" w:lineRule="exact"/>
              <w:jc w:val="center"/>
              <w:rPr>
                <w:color w:val="000000"/>
                <w:szCs w:val="21"/>
              </w:rPr>
            </w:pPr>
            <w:r>
              <w:rPr>
                <w:rFonts w:hint="eastAsia"/>
                <w:color w:val="000000"/>
                <w:szCs w:val="21"/>
              </w:rPr>
              <w:t>序号</w:t>
            </w:r>
          </w:p>
        </w:tc>
        <w:tc>
          <w:tcPr>
            <w:tcW w:w="1583" w:type="dxa"/>
            <w:tcBorders>
              <w:top w:val="single" w:color="auto" w:sz="4" w:space="0"/>
              <w:left w:val="single" w:color="auto" w:sz="4" w:space="0"/>
              <w:bottom w:val="single" w:color="auto" w:sz="4" w:space="0"/>
              <w:right w:val="single" w:color="auto" w:sz="4" w:space="0"/>
            </w:tcBorders>
            <w:vAlign w:val="center"/>
          </w:tcPr>
          <w:p w14:paraId="34E47EFF">
            <w:pPr>
              <w:snapToGrid w:val="0"/>
              <w:spacing w:line="360" w:lineRule="exact"/>
              <w:jc w:val="center"/>
              <w:rPr>
                <w:color w:val="000000"/>
                <w:szCs w:val="21"/>
              </w:rPr>
            </w:pPr>
            <w:r>
              <w:rPr>
                <w:rFonts w:hint="eastAsia"/>
                <w:color w:val="000000"/>
                <w:szCs w:val="21"/>
              </w:rPr>
              <w:t>服务交付成果名称</w:t>
            </w:r>
          </w:p>
        </w:tc>
        <w:tc>
          <w:tcPr>
            <w:tcW w:w="816" w:type="dxa"/>
            <w:tcBorders>
              <w:top w:val="single" w:color="auto" w:sz="4" w:space="0"/>
              <w:left w:val="single" w:color="auto" w:sz="4" w:space="0"/>
              <w:bottom w:val="single" w:color="auto" w:sz="4" w:space="0"/>
              <w:right w:val="single" w:color="auto" w:sz="4" w:space="0"/>
            </w:tcBorders>
            <w:vAlign w:val="center"/>
          </w:tcPr>
          <w:p w14:paraId="3CE8DD5F">
            <w:pPr>
              <w:snapToGrid w:val="0"/>
              <w:spacing w:line="360" w:lineRule="exact"/>
              <w:jc w:val="center"/>
              <w:rPr>
                <w:color w:val="000000"/>
                <w:szCs w:val="21"/>
              </w:rPr>
            </w:pPr>
            <w:r>
              <w:rPr>
                <w:rFonts w:hint="eastAsia"/>
                <w:color w:val="000000"/>
                <w:szCs w:val="21"/>
              </w:rPr>
              <w:t>数</w:t>
            </w:r>
            <w:r>
              <w:rPr>
                <w:color w:val="000000"/>
                <w:szCs w:val="21"/>
              </w:rPr>
              <w:t xml:space="preserve"> </w:t>
            </w:r>
            <w:r>
              <w:rPr>
                <w:rFonts w:hint="eastAsia"/>
                <w:color w:val="000000"/>
                <w:szCs w:val="21"/>
              </w:rPr>
              <w:t>量</w:t>
            </w:r>
          </w:p>
        </w:tc>
        <w:tc>
          <w:tcPr>
            <w:tcW w:w="1311" w:type="dxa"/>
            <w:tcBorders>
              <w:top w:val="single" w:color="auto" w:sz="4" w:space="0"/>
              <w:left w:val="single" w:color="auto" w:sz="4" w:space="0"/>
              <w:bottom w:val="single" w:color="auto" w:sz="4" w:space="0"/>
              <w:right w:val="single" w:color="auto" w:sz="4" w:space="0"/>
            </w:tcBorders>
            <w:vAlign w:val="center"/>
          </w:tcPr>
          <w:p w14:paraId="4C814C18">
            <w:pPr>
              <w:snapToGrid w:val="0"/>
              <w:spacing w:line="360" w:lineRule="exact"/>
              <w:jc w:val="center"/>
              <w:rPr>
                <w:color w:val="000000"/>
                <w:szCs w:val="21"/>
              </w:rPr>
            </w:pPr>
            <w:r>
              <w:rPr>
                <w:rFonts w:hint="eastAsia"/>
                <w:color w:val="000000"/>
                <w:szCs w:val="21"/>
              </w:rPr>
              <w:t>单位</w:t>
            </w:r>
          </w:p>
        </w:tc>
        <w:tc>
          <w:tcPr>
            <w:tcW w:w="1311" w:type="dxa"/>
            <w:tcBorders>
              <w:top w:val="single" w:color="auto" w:sz="4" w:space="0"/>
              <w:left w:val="single" w:color="auto" w:sz="4" w:space="0"/>
              <w:bottom w:val="single" w:color="auto" w:sz="4" w:space="0"/>
              <w:right w:val="single" w:color="auto" w:sz="4" w:space="0"/>
            </w:tcBorders>
            <w:vAlign w:val="center"/>
          </w:tcPr>
          <w:p w14:paraId="1751129B">
            <w:pPr>
              <w:snapToGrid w:val="0"/>
              <w:spacing w:line="360" w:lineRule="exact"/>
              <w:jc w:val="center"/>
              <w:rPr>
                <w:color w:val="000000"/>
                <w:szCs w:val="21"/>
              </w:rPr>
            </w:pPr>
            <w:r>
              <w:rPr>
                <w:rFonts w:hint="eastAsia"/>
                <w:color w:val="000000"/>
                <w:szCs w:val="21"/>
              </w:rPr>
              <w:t>单</w:t>
            </w:r>
            <w:r>
              <w:rPr>
                <w:color w:val="000000"/>
                <w:szCs w:val="21"/>
              </w:rPr>
              <w:t xml:space="preserve">  </w:t>
            </w:r>
            <w:r>
              <w:rPr>
                <w:rFonts w:hint="eastAsia"/>
                <w:color w:val="000000"/>
                <w:szCs w:val="21"/>
              </w:rPr>
              <w:t>价</w:t>
            </w:r>
          </w:p>
          <w:p w14:paraId="1C438EA4">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vAlign w:val="center"/>
          </w:tcPr>
          <w:p w14:paraId="66C3E43F">
            <w:pPr>
              <w:snapToGrid w:val="0"/>
              <w:spacing w:line="360" w:lineRule="exact"/>
              <w:jc w:val="center"/>
              <w:rPr>
                <w:color w:val="000000"/>
                <w:szCs w:val="21"/>
              </w:rPr>
            </w:pPr>
            <w:r>
              <w:rPr>
                <w:rFonts w:hint="eastAsia"/>
                <w:color w:val="000000"/>
                <w:szCs w:val="21"/>
              </w:rPr>
              <w:t>总</w:t>
            </w:r>
            <w:r>
              <w:rPr>
                <w:color w:val="000000"/>
                <w:szCs w:val="21"/>
              </w:rPr>
              <w:t xml:space="preserve">  </w:t>
            </w:r>
            <w:r>
              <w:rPr>
                <w:rFonts w:hint="eastAsia"/>
                <w:color w:val="000000"/>
                <w:szCs w:val="21"/>
              </w:rPr>
              <w:t>价</w:t>
            </w:r>
          </w:p>
          <w:p w14:paraId="04182759">
            <w:pPr>
              <w:snapToGrid w:val="0"/>
              <w:spacing w:line="360" w:lineRule="exact"/>
              <w:jc w:val="center"/>
              <w:rPr>
                <w:color w:val="000000"/>
                <w:szCs w:val="21"/>
              </w:rPr>
            </w:pPr>
            <w:r>
              <w:rPr>
                <w:rFonts w:hint="eastAsia"/>
                <w:color w:val="000000"/>
                <w:szCs w:val="21"/>
              </w:rPr>
              <w:t>（元）</w:t>
            </w:r>
          </w:p>
        </w:tc>
        <w:tc>
          <w:tcPr>
            <w:tcW w:w="1748" w:type="dxa"/>
            <w:tcBorders>
              <w:top w:val="single" w:color="auto" w:sz="4" w:space="0"/>
              <w:left w:val="single" w:color="auto" w:sz="4" w:space="0"/>
              <w:bottom w:val="single" w:color="auto" w:sz="4" w:space="0"/>
              <w:right w:val="single" w:color="auto" w:sz="4" w:space="0"/>
            </w:tcBorders>
          </w:tcPr>
          <w:p w14:paraId="2DAA285F">
            <w:pPr>
              <w:snapToGrid w:val="0"/>
              <w:spacing w:line="360" w:lineRule="exact"/>
              <w:jc w:val="center"/>
              <w:rPr>
                <w:color w:val="000000"/>
                <w:szCs w:val="21"/>
              </w:rPr>
            </w:pPr>
            <w:r>
              <w:rPr>
                <w:rFonts w:hint="eastAsia"/>
                <w:color w:val="000000"/>
                <w:szCs w:val="21"/>
              </w:rPr>
              <w:t>备注</w:t>
            </w:r>
          </w:p>
        </w:tc>
      </w:tr>
      <w:tr w14:paraId="5A80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93D2C8D">
            <w:pPr>
              <w:snapToGrid w:val="0"/>
              <w:spacing w:line="360" w:lineRule="exact"/>
              <w:jc w:val="center"/>
              <w:rPr>
                <w:color w:val="000000"/>
                <w:szCs w:val="21"/>
              </w:rPr>
            </w:pPr>
            <w:r>
              <w:rPr>
                <w:color w:val="000000"/>
                <w:szCs w:val="21"/>
              </w:rPr>
              <w:t>1</w:t>
            </w:r>
          </w:p>
        </w:tc>
        <w:tc>
          <w:tcPr>
            <w:tcW w:w="1583" w:type="dxa"/>
            <w:tcBorders>
              <w:top w:val="single" w:color="auto" w:sz="4" w:space="0"/>
              <w:left w:val="single" w:color="auto" w:sz="4" w:space="0"/>
              <w:bottom w:val="single" w:color="auto" w:sz="4" w:space="0"/>
              <w:right w:val="single" w:color="auto" w:sz="4" w:space="0"/>
            </w:tcBorders>
            <w:vAlign w:val="center"/>
          </w:tcPr>
          <w:p w14:paraId="4AE2FA0F">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009FED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125FE41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03BD1707">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08292506">
            <w:pPr>
              <w:snapToGrid w:val="0"/>
              <w:spacing w:line="360" w:lineRule="exact"/>
              <w:jc w:val="center"/>
              <w:rPr>
                <w:color w:val="000000"/>
                <w:szCs w:val="21"/>
              </w:rPr>
            </w:pPr>
          </w:p>
        </w:tc>
        <w:tc>
          <w:tcPr>
            <w:tcW w:w="1748" w:type="dxa"/>
            <w:vMerge w:val="restart"/>
            <w:tcBorders>
              <w:top w:val="single" w:color="auto" w:sz="4" w:space="0"/>
              <w:left w:val="single" w:color="auto" w:sz="4" w:space="0"/>
              <w:bottom w:val="single" w:color="auto" w:sz="4" w:space="0"/>
              <w:right w:val="single" w:color="auto" w:sz="4" w:space="0"/>
            </w:tcBorders>
          </w:tcPr>
          <w:p w14:paraId="2D7E1F3A">
            <w:pPr>
              <w:snapToGrid w:val="0"/>
              <w:spacing w:line="360" w:lineRule="exact"/>
              <w:jc w:val="left"/>
              <w:rPr>
                <w:color w:val="000000"/>
                <w:szCs w:val="21"/>
              </w:rPr>
            </w:pPr>
          </w:p>
        </w:tc>
      </w:tr>
      <w:tr w14:paraId="127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15817DC5">
            <w:pPr>
              <w:snapToGrid w:val="0"/>
              <w:spacing w:line="360" w:lineRule="exact"/>
              <w:jc w:val="center"/>
              <w:rPr>
                <w:color w:val="000000"/>
                <w:szCs w:val="21"/>
              </w:rPr>
            </w:pPr>
            <w:r>
              <w:rPr>
                <w:color w:val="000000"/>
                <w:szCs w:val="21"/>
              </w:rPr>
              <w:t>2</w:t>
            </w:r>
          </w:p>
        </w:tc>
        <w:tc>
          <w:tcPr>
            <w:tcW w:w="1583" w:type="dxa"/>
            <w:tcBorders>
              <w:top w:val="single" w:color="auto" w:sz="4" w:space="0"/>
              <w:left w:val="single" w:color="auto" w:sz="4" w:space="0"/>
              <w:bottom w:val="single" w:color="auto" w:sz="4" w:space="0"/>
              <w:right w:val="single" w:color="auto" w:sz="4" w:space="0"/>
            </w:tcBorders>
            <w:vAlign w:val="center"/>
          </w:tcPr>
          <w:p w14:paraId="23C2B081">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7EFA18B4">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5B92BB68">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272C751A">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6F9524A2">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47AB51EA">
            <w:pPr>
              <w:widowControl/>
              <w:jc w:val="left"/>
              <w:rPr>
                <w:color w:val="000000"/>
                <w:szCs w:val="21"/>
              </w:rPr>
            </w:pPr>
          </w:p>
        </w:tc>
      </w:tr>
      <w:tr w14:paraId="3E946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457ECA13">
            <w:pPr>
              <w:snapToGrid w:val="0"/>
              <w:spacing w:line="360" w:lineRule="exact"/>
              <w:jc w:val="center"/>
              <w:rPr>
                <w:color w:val="000000"/>
                <w:szCs w:val="21"/>
              </w:rPr>
            </w:pPr>
            <w:r>
              <w:rPr>
                <w:color w:val="000000"/>
                <w:szCs w:val="21"/>
              </w:rPr>
              <w:t>3</w:t>
            </w:r>
          </w:p>
        </w:tc>
        <w:tc>
          <w:tcPr>
            <w:tcW w:w="1583" w:type="dxa"/>
            <w:tcBorders>
              <w:top w:val="single" w:color="auto" w:sz="4" w:space="0"/>
              <w:left w:val="single" w:color="auto" w:sz="4" w:space="0"/>
              <w:bottom w:val="single" w:color="auto" w:sz="4" w:space="0"/>
              <w:right w:val="single" w:color="auto" w:sz="4" w:space="0"/>
            </w:tcBorders>
            <w:vAlign w:val="center"/>
          </w:tcPr>
          <w:p w14:paraId="2C1B2407">
            <w:pPr>
              <w:snapToGrid w:val="0"/>
              <w:spacing w:line="360" w:lineRule="exact"/>
              <w:jc w:val="center"/>
              <w:rPr>
                <w:color w:val="000000"/>
                <w:szCs w:val="21"/>
              </w:rPr>
            </w:pPr>
          </w:p>
        </w:tc>
        <w:tc>
          <w:tcPr>
            <w:tcW w:w="816" w:type="dxa"/>
            <w:tcBorders>
              <w:top w:val="single" w:color="auto" w:sz="4" w:space="0"/>
              <w:left w:val="single" w:color="auto" w:sz="4" w:space="0"/>
              <w:bottom w:val="single" w:color="auto" w:sz="4" w:space="0"/>
              <w:right w:val="single" w:color="auto" w:sz="4" w:space="0"/>
            </w:tcBorders>
          </w:tcPr>
          <w:p w14:paraId="2841F45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tcPr>
          <w:p w14:paraId="05467DC1">
            <w:pPr>
              <w:snapToGrid w:val="0"/>
              <w:spacing w:line="360" w:lineRule="exact"/>
              <w:jc w:val="center"/>
              <w:rPr>
                <w:color w:val="000000"/>
                <w:szCs w:val="21"/>
              </w:rPr>
            </w:pPr>
          </w:p>
        </w:tc>
        <w:tc>
          <w:tcPr>
            <w:tcW w:w="1311" w:type="dxa"/>
            <w:tcBorders>
              <w:top w:val="single" w:color="auto" w:sz="4" w:space="0"/>
              <w:left w:val="single" w:color="auto" w:sz="4" w:space="0"/>
              <w:bottom w:val="single" w:color="auto" w:sz="4" w:space="0"/>
              <w:right w:val="single" w:color="auto" w:sz="4" w:space="0"/>
            </w:tcBorders>
            <w:vAlign w:val="center"/>
          </w:tcPr>
          <w:p w14:paraId="7C52FCAC">
            <w:pPr>
              <w:snapToGrid w:val="0"/>
              <w:spacing w:line="360" w:lineRule="exact"/>
              <w:jc w:val="center"/>
              <w:rPr>
                <w:color w:val="000000"/>
                <w:szCs w:val="21"/>
              </w:rPr>
            </w:pPr>
          </w:p>
        </w:tc>
        <w:tc>
          <w:tcPr>
            <w:tcW w:w="1748" w:type="dxa"/>
            <w:tcBorders>
              <w:top w:val="single" w:color="auto" w:sz="4" w:space="0"/>
              <w:left w:val="single" w:color="auto" w:sz="4" w:space="0"/>
              <w:bottom w:val="single" w:color="auto" w:sz="4" w:space="0"/>
              <w:right w:val="single" w:color="auto" w:sz="4" w:space="0"/>
            </w:tcBorders>
            <w:vAlign w:val="center"/>
          </w:tcPr>
          <w:p w14:paraId="16B44F18">
            <w:pPr>
              <w:snapToGrid w:val="0"/>
              <w:spacing w:line="360" w:lineRule="exact"/>
              <w:jc w:val="center"/>
              <w:rPr>
                <w:color w:val="000000"/>
                <w:szCs w:val="21"/>
              </w:rPr>
            </w:pPr>
          </w:p>
        </w:tc>
        <w:tc>
          <w:tcPr>
            <w:tcW w:w="1748" w:type="dxa"/>
            <w:vMerge w:val="continue"/>
            <w:tcBorders>
              <w:top w:val="single" w:color="auto" w:sz="4" w:space="0"/>
              <w:left w:val="single" w:color="auto" w:sz="4" w:space="0"/>
              <w:bottom w:val="single" w:color="auto" w:sz="4" w:space="0"/>
              <w:right w:val="single" w:color="auto" w:sz="4" w:space="0"/>
            </w:tcBorders>
            <w:vAlign w:val="center"/>
          </w:tcPr>
          <w:p w14:paraId="1E4B01E5">
            <w:pPr>
              <w:widowControl/>
              <w:jc w:val="left"/>
              <w:rPr>
                <w:color w:val="000000"/>
                <w:szCs w:val="21"/>
              </w:rPr>
            </w:pPr>
          </w:p>
        </w:tc>
      </w:tr>
      <w:tr w14:paraId="261A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02" w:type="dxa"/>
            <w:tcBorders>
              <w:top w:val="single" w:color="auto" w:sz="4" w:space="0"/>
              <w:left w:val="single" w:color="auto" w:sz="4" w:space="0"/>
              <w:bottom w:val="single" w:color="auto" w:sz="4" w:space="0"/>
              <w:right w:val="single" w:color="auto" w:sz="4" w:space="0"/>
            </w:tcBorders>
            <w:vAlign w:val="center"/>
          </w:tcPr>
          <w:p w14:paraId="5F53B932">
            <w:pPr>
              <w:snapToGrid w:val="0"/>
              <w:spacing w:line="360" w:lineRule="exact"/>
              <w:jc w:val="center"/>
              <w:rPr>
                <w:color w:val="000000"/>
                <w:szCs w:val="21"/>
              </w:rPr>
            </w:pPr>
          </w:p>
        </w:tc>
        <w:tc>
          <w:tcPr>
            <w:tcW w:w="8517" w:type="dxa"/>
            <w:gridSpan w:val="6"/>
            <w:tcBorders>
              <w:top w:val="single" w:color="auto" w:sz="4" w:space="0"/>
              <w:left w:val="single" w:color="auto" w:sz="4" w:space="0"/>
              <w:bottom w:val="single" w:color="auto" w:sz="4" w:space="0"/>
              <w:right w:val="single" w:color="auto" w:sz="4" w:space="0"/>
            </w:tcBorders>
            <w:vAlign w:val="center"/>
          </w:tcPr>
          <w:p w14:paraId="29F48EE1">
            <w:pPr>
              <w:snapToGrid w:val="0"/>
              <w:spacing w:line="360" w:lineRule="exact"/>
              <w:jc w:val="left"/>
              <w:rPr>
                <w:color w:val="000000"/>
                <w:szCs w:val="21"/>
              </w:rPr>
            </w:pPr>
            <w:r>
              <w:rPr>
                <w:rFonts w:hint="eastAsia"/>
                <w:color w:val="000000"/>
                <w:szCs w:val="21"/>
              </w:rPr>
              <w:t>人民币合计金额（大写）</w:t>
            </w:r>
            <w:r>
              <w:rPr>
                <w:color w:val="000000"/>
                <w:szCs w:val="21"/>
              </w:rPr>
              <w:t xml:space="preserve">                          </w:t>
            </w:r>
            <w:r>
              <w:rPr>
                <w:rFonts w:hint="eastAsia"/>
                <w:color w:val="000000"/>
                <w:szCs w:val="21"/>
              </w:rPr>
              <w:t>（小写）</w:t>
            </w:r>
          </w:p>
        </w:tc>
      </w:tr>
    </w:tbl>
    <w:p w14:paraId="509056ED">
      <w:pPr>
        <w:snapToGrid w:val="0"/>
        <w:spacing w:line="360" w:lineRule="exact"/>
        <w:ind w:firstLine="422" w:firstLineChars="200"/>
        <w:rPr>
          <w:b/>
          <w:color w:val="000000"/>
          <w:szCs w:val="21"/>
        </w:rPr>
      </w:pPr>
      <w:r>
        <w:rPr>
          <w:rFonts w:hint="eastAsia"/>
          <w:b/>
          <w:color w:val="000000"/>
          <w:szCs w:val="21"/>
        </w:rPr>
        <w:t>第三条</w:t>
      </w:r>
      <w:r>
        <w:rPr>
          <w:b/>
          <w:color w:val="000000"/>
          <w:szCs w:val="21"/>
        </w:rPr>
        <w:t xml:space="preserve">  </w:t>
      </w:r>
      <w:r>
        <w:rPr>
          <w:rFonts w:hint="eastAsia"/>
          <w:b/>
          <w:color w:val="000000"/>
          <w:szCs w:val="21"/>
        </w:rPr>
        <w:t>甲方权利和义务</w:t>
      </w:r>
    </w:p>
    <w:p w14:paraId="4C6399B0">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甲方有权要求乙方按时、按质、按量、按计划与合同协议约定完成本项目，并有权对乙方工作情况进行监督。</w:t>
      </w:r>
    </w:p>
    <w:p w14:paraId="240BDB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根据项目进度，甲方有权及时对乙方提交的方案提出修改意见，并要求乙方按修改意见完成服务工作。</w:t>
      </w:r>
    </w:p>
    <w:p w14:paraId="75F9C397">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乙方配备的项目投入人员应得到甲方的认可；对派遣到甲方的服务人员进行管理、考核、检查与奖惩。</w:t>
      </w:r>
    </w:p>
    <w:p w14:paraId="09D16135">
      <w:pPr>
        <w:snapToGrid w:val="0"/>
        <w:spacing w:line="360" w:lineRule="exact"/>
        <w:ind w:firstLine="420" w:firstLineChars="200"/>
        <w:rPr>
          <w:color w:val="000000"/>
          <w:szCs w:val="21"/>
        </w:rPr>
      </w:pPr>
      <w:r>
        <w:rPr>
          <w:color w:val="000000"/>
          <w:szCs w:val="21"/>
        </w:rPr>
        <w:t>4.</w:t>
      </w:r>
      <w:r>
        <w:rPr>
          <w:rFonts w:hint="eastAsia"/>
          <w:color w:val="000000"/>
          <w:szCs w:val="21"/>
        </w:rPr>
        <w:t>甲方有权要求乙方更换不合格的工作人员。</w:t>
      </w:r>
    </w:p>
    <w:p w14:paraId="408AF0B7">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按合同要求及时向乙方支付服务费用。</w:t>
      </w:r>
    </w:p>
    <w:p w14:paraId="2D417ABE">
      <w:pPr>
        <w:snapToGrid w:val="0"/>
        <w:spacing w:line="360" w:lineRule="exact"/>
        <w:ind w:firstLine="420" w:firstLineChars="200"/>
        <w:rPr>
          <w:color w:val="000000"/>
          <w:szCs w:val="21"/>
        </w:rPr>
      </w:pPr>
      <w:bookmarkStart w:id="90" w:name="_Hlk77611324"/>
      <w:r>
        <w:rPr>
          <w:color w:val="000000"/>
          <w:szCs w:val="21"/>
        </w:rPr>
        <w:t>6.</w:t>
      </w:r>
      <w:r>
        <w:rPr>
          <w:color w:val="000000"/>
        </w:rPr>
        <w:t xml:space="preserve"> </w:t>
      </w:r>
      <w:r>
        <w:rPr>
          <w:rFonts w:hint="eastAsia"/>
          <w:color w:val="000000"/>
          <w:szCs w:val="21"/>
        </w:rPr>
        <w:t>如采购项目涉及采购标的的知识产权归属的，产权归属为：</w:t>
      </w:r>
      <w:r>
        <w:rPr>
          <w:color w:val="000000"/>
          <w:szCs w:val="21"/>
          <w:u w:val="single"/>
        </w:rPr>
        <w:t xml:space="preserve">    </w:t>
      </w:r>
      <w:r>
        <w:rPr>
          <w:rFonts w:hint="eastAsia"/>
          <w:color w:val="000000"/>
          <w:szCs w:val="21"/>
          <w:u w:val="single"/>
        </w:rPr>
        <w:t>甲方</w:t>
      </w:r>
      <w:r>
        <w:rPr>
          <w:color w:val="000000"/>
          <w:szCs w:val="21"/>
          <w:u w:val="single"/>
        </w:rPr>
        <w:t xml:space="preserve">    </w:t>
      </w:r>
      <w:r>
        <w:rPr>
          <w:color w:val="000000"/>
          <w:szCs w:val="21"/>
        </w:rPr>
        <w:t xml:space="preserve">    </w:t>
      </w:r>
    </w:p>
    <w:p w14:paraId="440E91D5">
      <w:pPr>
        <w:snapToGrid w:val="0"/>
        <w:spacing w:line="360" w:lineRule="exact"/>
        <w:ind w:firstLine="420" w:firstLineChars="200"/>
        <w:rPr>
          <w:color w:val="000000"/>
          <w:szCs w:val="21"/>
          <w:u w:val="single"/>
        </w:rPr>
      </w:pPr>
      <w:r>
        <w:rPr>
          <w:rFonts w:hint="eastAsia"/>
          <w:color w:val="000000"/>
          <w:szCs w:val="21"/>
        </w:rPr>
        <w:t>处理方式：</w:t>
      </w:r>
      <w:r>
        <w:rPr>
          <w:rFonts w:hint="eastAsia"/>
          <w:color w:val="000000"/>
          <w:szCs w:val="21"/>
          <w:u w:val="single"/>
        </w:rPr>
        <w:t>采购人在中华人民共和国境内使用供应商提供的产品及服务时免受第三方提出的侵犯其专利权或其它知识产权的起诉。如果第三方提出侵权指控，乙方应承担由此而引起的一切法律责任和费用。</w:t>
      </w:r>
      <w:bookmarkEnd w:id="90"/>
    </w:p>
    <w:p w14:paraId="7DFD64CD">
      <w:pPr>
        <w:snapToGrid w:val="0"/>
        <w:spacing w:line="360" w:lineRule="exact"/>
        <w:ind w:firstLine="422" w:firstLineChars="200"/>
        <w:rPr>
          <w:b/>
          <w:color w:val="000000"/>
          <w:szCs w:val="21"/>
        </w:rPr>
      </w:pPr>
      <w:r>
        <w:rPr>
          <w:rFonts w:hint="eastAsia"/>
          <w:b/>
          <w:color w:val="000000"/>
          <w:szCs w:val="21"/>
        </w:rPr>
        <w:t>第四条</w:t>
      </w:r>
      <w:r>
        <w:rPr>
          <w:b/>
          <w:color w:val="000000"/>
          <w:szCs w:val="21"/>
        </w:rPr>
        <w:t xml:space="preserve">  </w:t>
      </w:r>
      <w:r>
        <w:rPr>
          <w:rFonts w:hint="eastAsia"/>
          <w:b/>
          <w:color w:val="000000"/>
          <w:szCs w:val="21"/>
        </w:rPr>
        <w:t>乙方权利和义务</w:t>
      </w:r>
    </w:p>
    <w:p w14:paraId="7D111729">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严格履行合同文件（含招标文件、投标文件等）约定和承诺的服务内容和质量标准，保证甲方项目的相关工作质量和进度。</w:t>
      </w:r>
    </w:p>
    <w:p w14:paraId="13B2887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必须严格实施乙方投标文件中承诺的人力资源配置。在必须补充或更换人员时，必须补充或更换优于或等同于投标文件所承诺资质的服务人员，并需取得甲方书面同意。</w:t>
      </w:r>
    </w:p>
    <w:p w14:paraId="432B0258">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乙方项目负责人及服务团队成员须与投标文件保持一致。合同存续期内，未经甲方书面要求或同意，项目负责人不应调整。项目负责人及服务团队成员必须保证在岗工作时间和重要活动在岗，如有变化，须取得甲方同意。</w:t>
      </w:r>
    </w:p>
    <w:p w14:paraId="6405C920">
      <w:pPr>
        <w:snapToGrid w:val="0"/>
        <w:spacing w:line="360" w:lineRule="exact"/>
        <w:ind w:firstLine="420" w:firstLineChars="200"/>
        <w:rPr>
          <w:color w:val="000000"/>
          <w:szCs w:val="21"/>
        </w:rPr>
      </w:pPr>
      <w:r>
        <w:rPr>
          <w:color w:val="000000"/>
          <w:szCs w:val="21"/>
        </w:rPr>
        <w:t>4.</w:t>
      </w:r>
      <w:r>
        <w:rPr>
          <w:rFonts w:hint="eastAsia"/>
          <w:color w:val="000000"/>
          <w:szCs w:val="21"/>
        </w:rPr>
        <w:t>乙方依本合同约定向甲方提供的报告、资料、文件等内容及服务成果后，甲方即对上述内容享有充分、完整和排他的著作权和知识产权。未经甲方书面许可，乙方不得向任何第三方提供上述报告、资料、文件等内容及服务成果。即使向履行本合同有关的人员提供，也应注意保密并限于履行合同的必需范围。</w:t>
      </w:r>
    </w:p>
    <w:p w14:paraId="4D01C4B0">
      <w:pPr>
        <w:snapToGrid w:val="0"/>
        <w:spacing w:line="360" w:lineRule="exact"/>
        <w:ind w:firstLine="420" w:firstLineChars="200"/>
        <w:rPr>
          <w:color w:val="000000"/>
          <w:szCs w:val="21"/>
        </w:rPr>
      </w:pPr>
      <w:r>
        <w:rPr>
          <w:color w:val="000000"/>
          <w:szCs w:val="21"/>
        </w:rPr>
        <w:t xml:space="preserve">5. </w:t>
      </w:r>
      <w:r>
        <w:rPr>
          <w:rFonts w:hint="eastAsia"/>
          <w:color w:val="000000"/>
          <w:szCs w:val="21"/>
        </w:rPr>
        <w:t>乙方服务人员应履行保密义务。如乙方因违反本条约定给甲方造成损失的，乙方应当承担相应的法律责任，并赔偿由此给甲方造成的一切损失。</w:t>
      </w:r>
    </w:p>
    <w:p w14:paraId="57E37BA3">
      <w:pPr>
        <w:snapToGrid w:val="0"/>
        <w:spacing w:line="360" w:lineRule="exact"/>
        <w:ind w:firstLine="422" w:firstLineChars="200"/>
        <w:rPr>
          <w:color w:val="000000"/>
          <w:szCs w:val="21"/>
        </w:rPr>
      </w:pPr>
      <w:r>
        <w:rPr>
          <w:rFonts w:hint="eastAsia"/>
          <w:b/>
          <w:color w:val="000000"/>
          <w:szCs w:val="21"/>
        </w:rPr>
        <w:t>第五条</w:t>
      </w:r>
      <w:r>
        <w:rPr>
          <w:b/>
          <w:color w:val="000000"/>
          <w:szCs w:val="21"/>
        </w:rPr>
        <w:t xml:space="preserve">  </w:t>
      </w:r>
      <w:r>
        <w:rPr>
          <w:rFonts w:hint="eastAsia"/>
          <w:b/>
          <w:color w:val="000000"/>
          <w:szCs w:val="21"/>
        </w:rPr>
        <w:t>交付和验收</w:t>
      </w:r>
    </w:p>
    <w:p w14:paraId="4D0B050A">
      <w:pPr>
        <w:snapToGrid w:val="0"/>
        <w:spacing w:line="360" w:lineRule="exact"/>
        <w:ind w:firstLine="420" w:firstLineChars="200"/>
        <w:rPr>
          <w:color w:val="000000"/>
          <w:szCs w:val="21"/>
        </w:rPr>
      </w:pPr>
      <w:r>
        <w:rPr>
          <w:color w:val="000000"/>
          <w:szCs w:val="21"/>
        </w:rPr>
        <w:t>1.</w:t>
      </w:r>
      <w:r>
        <w:rPr>
          <w:rFonts w:hint="eastAsia"/>
          <w:color w:val="000000"/>
          <w:szCs w:val="21"/>
        </w:rPr>
        <w:t>交付使用时间：按乙方投标文件中所承诺的时间；地点：甲方指定地点。</w:t>
      </w:r>
    </w:p>
    <w:p w14:paraId="3ACD2EE5">
      <w:pPr>
        <w:snapToGrid w:val="0"/>
        <w:spacing w:line="360" w:lineRule="exact"/>
        <w:ind w:firstLine="420" w:firstLineChars="200"/>
        <w:rPr>
          <w:color w:val="000000"/>
          <w:szCs w:val="21"/>
        </w:rPr>
      </w:pPr>
      <w:r>
        <w:rPr>
          <w:color w:val="000000"/>
          <w:szCs w:val="21"/>
        </w:rPr>
        <w:t>2.</w:t>
      </w:r>
      <w:r>
        <w:rPr>
          <w:rFonts w:hint="eastAsia"/>
          <w:color w:val="000000"/>
          <w:szCs w:val="21"/>
        </w:rPr>
        <w:t>乙方提供不符合招标文件和本合同规定的服务要求的，甲方有权拒绝接受。</w:t>
      </w:r>
    </w:p>
    <w:p w14:paraId="6C8CCDFF">
      <w:pPr>
        <w:snapToGrid w:val="0"/>
        <w:spacing w:line="360" w:lineRule="exact"/>
        <w:ind w:firstLine="420" w:firstLineChars="200"/>
        <w:rPr>
          <w:color w:val="000000"/>
          <w:szCs w:val="21"/>
        </w:rPr>
      </w:pPr>
      <w:r>
        <w:rPr>
          <w:color w:val="000000"/>
          <w:szCs w:val="21"/>
        </w:rPr>
        <w:t>3.</w:t>
      </w:r>
      <w:r>
        <w:rPr>
          <w:rFonts w:hint="eastAsia"/>
          <w:color w:val="000000"/>
          <w:szCs w:val="21"/>
        </w:rPr>
        <w:t>甲方应当在服务成果提交完后</w:t>
      </w:r>
      <w:r>
        <w:rPr>
          <w:color w:val="000000"/>
          <w:szCs w:val="21"/>
          <w:u w:val="single"/>
        </w:rPr>
        <w:t xml:space="preserve">        </w:t>
      </w:r>
      <w:r>
        <w:rPr>
          <w:rFonts w:hint="eastAsia"/>
          <w:color w:val="000000"/>
          <w:szCs w:val="21"/>
        </w:rPr>
        <w:t>日内进行验收，逾期不验收的，乙方可视同验收合格。验收合格后由甲乙双方签署验收单并加盖采购单位公章，甲乙双方各执一份。</w:t>
      </w:r>
    </w:p>
    <w:p w14:paraId="70C7A26D">
      <w:pPr>
        <w:snapToGrid w:val="0"/>
        <w:spacing w:line="360" w:lineRule="exact"/>
        <w:ind w:firstLine="420" w:firstLineChars="200"/>
        <w:rPr>
          <w:color w:val="000000"/>
          <w:szCs w:val="21"/>
        </w:rPr>
      </w:pPr>
      <w:r>
        <w:rPr>
          <w:color w:val="000000"/>
          <w:szCs w:val="21"/>
        </w:rPr>
        <w:t>4.</w:t>
      </w:r>
      <w:r>
        <w:rPr>
          <w:rFonts w:hint="eastAsia"/>
          <w:color w:val="000000"/>
          <w:szCs w:val="21"/>
        </w:rPr>
        <w:t>甲方委托第三方组织的验收项目，其验收时间以该项目验收方案确定的验收时间为准，验收结果以该项目验收报告结论为准。在验收过程中发现乙方有违约问题，可暂缓资金结算，待违约问题解决后，方可办理资金结算事宜。</w:t>
      </w:r>
    </w:p>
    <w:p w14:paraId="35AF13ED">
      <w:pPr>
        <w:snapToGrid w:val="0"/>
        <w:spacing w:line="360" w:lineRule="exact"/>
        <w:ind w:firstLine="420" w:firstLineChars="200"/>
        <w:rPr>
          <w:color w:val="000000"/>
          <w:szCs w:val="21"/>
        </w:rPr>
      </w:pPr>
      <w:r>
        <w:rPr>
          <w:color w:val="000000"/>
          <w:szCs w:val="21"/>
        </w:rPr>
        <w:t>5.</w:t>
      </w:r>
      <w:r>
        <w:rPr>
          <w:rFonts w:hint="eastAsia"/>
          <w:color w:val="000000"/>
          <w:szCs w:val="21"/>
        </w:rPr>
        <w:t>甲方对验收有异议的，在验收后</w:t>
      </w:r>
      <w:r>
        <w:rPr>
          <w:color w:val="000000"/>
          <w:szCs w:val="21"/>
          <w:u w:val="single"/>
        </w:rPr>
        <w:t xml:space="preserve">        </w:t>
      </w:r>
      <w:r>
        <w:rPr>
          <w:rFonts w:hint="eastAsia"/>
          <w:color w:val="000000"/>
          <w:szCs w:val="21"/>
        </w:rPr>
        <w:t>日内以书面形式向乙方提出，乙方应自收到甲方书面异议后</w:t>
      </w:r>
      <w:r>
        <w:rPr>
          <w:color w:val="000000"/>
          <w:szCs w:val="21"/>
          <w:u w:val="single"/>
        </w:rPr>
        <w:t xml:space="preserve">        </w:t>
      </w:r>
      <w:r>
        <w:rPr>
          <w:rFonts w:hint="eastAsia"/>
          <w:color w:val="000000"/>
          <w:szCs w:val="21"/>
        </w:rPr>
        <w:t>日内及时予以解决。</w:t>
      </w:r>
    </w:p>
    <w:p w14:paraId="189C4D55">
      <w:pPr>
        <w:snapToGrid w:val="0"/>
        <w:spacing w:line="360" w:lineRule="exact"/>
        <w:ind w:firstLine="420" w:firstLineChars="200"/>
        <w:rPr>
          <w:color w:val="000000"/>
          <w:szCs w:val="21"/>
        </w:rPr>
      </w:pPr>
      <w:r>
        <w:rPr>
          <w:color w:val="000000"/>
          <w:szCs w:val="21"/>
        </w:rPr>
        <w:t xml:space="preserve">6. </w:t>
      </w:r>
      <w:r>
        <w:rPr>
          <w:rFonts w:hint="eastAsia"/>
          <w:color w:val="000000"/>
          <w:szCs w:val="21"/>
        </w:rPr>
        <w:t>其他未尽事宜应严格按照《关于印发广西壮族自治区政府采购项目履约验收管理办法的通知》</w:t>
      </w:r>
      <w:r>
        <w:rPr>
          <w:color w:val="000000"/>
          <w:szCs w:val="21"/>
        </w:rPr>
        <w:t>[</w:t>
      </w:r>
      <w:r>
        <w:rPr>
          <w:rFonts w:hint="eastAsia"/>
          <w:color w:val="000000"/>
          <w:szCs w:val="21"/>
        </w:rPr>
        <w:t>桂财采〔</w:t>
      </w:r>
      <w:r>
        <w:rPr>
          <w:color w:val="000000"/>
          <w:szCs w:val="21"/>
        </w:rPr>
        <w:t>2015</w:t>
      </w:r>
      <w:r>
        <w:rPr>
          <w:rFonts w:hint="eastAsia"/>
          <w:color w:val="000000"/>
          <w:szCs w:val="21"/>
        </w:rPr>
        <w:t>〕</w:t>
      </w:r>
      <w:r>
        <w:rPr>
          <w:color w:val="000000"/>
          <w:szCs w:val="21"/>
        </w:rPr>
        <w:t>22</w:t>
      </w:r>
      <w:r>
        <w:rPr>
          <w:rFonts w:hint="eastAsia"/>
          <w:color w:val="000000"/>
          <w:szCs w:val="21"/>
        </w:rPr>
        <w:t>号</w:t>
      </w:r>
      <w:r>
        <w:rPr>
          <w:color w:val="000000"/>
          <w:szCs w:val="21"/>
        </w:rPr>
        <w:t>]</w:t>
      </w:r>
      <w:r>
        <w:rPr>
          <w:rFonts w:hint="eastAsia"/>
          <w:color w:val="000000"/>
          <w:szCs w:val="21"/>
        </w:rPr>
        <w:t>以及《财政部关于进一步加强政府采购需求和履约验收管理的指导意见》</w:t>
      </w:r>
      <w:r>
        <w:rPr>
          <w:color w:val="000000"/>
          <w:szCs w:val="21"/>
        </w:rPr>
        <w:t>[</w:t>
      </w:r>
      <w:r>
        <w:rPr>
          <w:rFonts w:hint="eastAsia"/>
          <w:color w:val="000000"/>
          <w:szCs w:val="21"/>
        </w:rPr>
        <w:t>财库〔</w:t>
      </w:r>
      <w:r>
        <w:rPr>
          <w:color w:val="000000"/>
          <w:szCs w:val="21"/>
        </w:rPr>
        <w:t>2016</w:t>
      </w:r>
      <w:r>
        <w:rPr>
          <w:rFonts w:hint="eastAsia"/>
          <w:color w:val="000000"/>
          <w:szCs w:val="21"/>
        </w:rPr>
        <w:t>〕</w:t>
      </w:r>
      <w:r>
        <w:rPr>
          <w:color w:val="000000"/>
          <w:szCs w:val="21"/>
        </w:rPr>
        <w:t>205</w:t>
      </w:r>
      <w:r>
        <w:rPr>
          <w:rFonts w:hint="eastAsia"/>
          <w:color w:val="000000"/>
          <w:szCs w:val="21"/>
        </w:rPr>
        <w:t>号</w:t>
      </w:r>
      <w:r>
        <w:rPr>
          <w:color w:val="000000"/>
          <w:szCs w:val="21"/>
        </w:rPr>
        <w:t>]</w:t>
      </w:r>
      <w:r>
        <w:rPr>
          <w:rFonts w:hint="eastAsia"/>
          <w:color w:val="000000"/>
          <w:szCs w:val="21"/>
        </w:rPr>
        <w:t>规定执行。</w:t>
      </w:r>
    </w:p>
    <w:p w14:paraId="3F4F6E60">
      <w:pPr>
        <w:pStyle w:val="26"/>
        <w:snapToGrid w:val="0"/>
        <w:spacing w:before="120" w:after="120" w:line="300" w:lineRule="exact"/>
        <w:ind w:firstLine="420" w:firstLineChars="200"/>
        <w:jc w:val="left"/>
        <w:rPr>
          <w:rFonts w:ascii="Times New Roman" w:hAnsi="Times New Roman" w:cs="Times New Roman"/>
          <w:color w:val="000000"/>
        </w:rPr>
      </w:pPr>
      <w:bookmarkStart w:id="91" w:name="_Hlk77611338"/>
      <w:r>
        <w:rPr>
          <w:rFonts w:ascii="Times New Roman" w:hAnsi="Times New Roman" w:cs="Times New Roman"/>
          <w:color w:val="000000"/>
        </w:rPr>
        <w:t>7.</w:t>
      </w:r>
      <w:r>
        <w:rPr>
          <w:rFonts w:hint="eastAsia" w:ascii="Times New Roman" w:hAnsi="Times New Roman" w:cs="Times New Roman"/>
          <w:color w:val="000000"/>
        </w:rPr>
        <w:t>履约验收方案详见附件。</w:t>
      </w:r>
      <w:bookmarkEnd w:id="91"/>
    </w:p>
    <w:p w14:paraId="654A3110">
      <w:pPr>
        <w:snapToGrid w:val="0"/>
        <w:spacing w:line="360" w:lineRule="exact"/>
        <w:ind w:firstLine="422" w:firstLineChars="200"/>
        <w:rPr>
          <w:b/>
          <w:color w:val="000000"/>
          <w:szCs w:val="21"/>
        </w:rPr>
      </w:pPr>
      <w:r>
        <w:rPr>
          <w:rFonts w:hint="eastAsia"/>
          <w:b/>
          <w:color w:val="000000"/>
          <w:szCs w:val="21"/>
        </w:rPr>
        <w:t>第六条</w:t>
      </w:r>
      <w:r>
        <w:rPr>
          <w:b/>
          <w:color w:val="000000"/>
          <w:szCs w:val="21"/>
        </w:rPr>
        <w:t xml:space="preserve">  </w:t>
      </w:r>
      <w:r>
        <w:rPr>
          <w:rFonts w:hint="eastAsia"/>
          <w:b/>
          <w:color w:val="000000"/>
          <w:szCs w:val="21"/>
        </w:rPr>
        <w:t>服务</w:t>
      </w:r>
    </w:p>
    <w:p w14:paraId="6A492AFF">
      <w:pPr>
        <w:snapToGrid w:val="0"/>
        <w:spacing w:line="360" w:lineRule="exact"/>
        <w:ind w:firstLine="420" w:firstLineChars="200"/>
        <w:rPr>
          <w:color w:val="000000"/>
          <w:szCs w:val="21"/>
        </w:rPr>
      </w:pPr>
      <w:r>
        <w:rPr>
          <w:rFonts w:hint="eastAsia"/>
          <w:color w:val="000000"/>
          <w:szCs w:val="21"/>
        </w:rPr>
        <w:t>甲方应提供必要服务条件（如场地、电源、水源等）。</w:t>
      </w:r>
    </w:p>
    <w:p w14:paraId="14035FF7">
      <w:pPr>
        <w:snapToGrid w:val="0"/>
        <w:spacing w:line="360" w:lineRule="exact"/>
        <w:ind w:firstLine="422" w:firstLineChars="200"/>
        <w:rPr>
          <w:color w:val="000000"/>
          <w:szCs w:val="21"/>
        </w:rPr>
      </w:pPr>
      <w:r>
        <w:rPr>
          <w:rFonts w:hint="eastAsia"/>
          <w:b/>
          <w:color w:val="000000"/>
          <w:szCs w:val="21"/>
        </w:rPr>
        <w:t>第七条　付款方式</w:t>
      </w:r>
    </w:p>
    <w:p w14:paraId="60854CB6">
      <w:pPr>
        <w:snapToGrid w:val="0"/>
        <w:spacing w:line="360" w:lineRule="exact"/>
        <w:ind w:firstLine="420" w:firstLineChars="200"/>
        <w:rPr>
          <w:color w:val="000000"/>
          <w:szCs w:val="21"/>
        </w:rPr>
      </w:pPr>
      <w:r>
        <w:rPr>
          <w:color w:val="000000"/>
          <w:szCs w:val="21"/>
        </w:rPr>
        <w:t>1.</w:t>
      </w:r>
      <w:r>
        <w:rPr>
          <w:rFonts w:hint="eastAsia"/>
          <w:color w:val="000000"/>
          <w:szCs w:val="21"/>
        </w:rPr>
        <w:t>资金性质：</w:t>
      </w:r>
      <w:r>
        <w:rPr>
          <w:rFonts w:hint="eastAsia"/>
          <w:color w:val="000000"/>
          <w:szCs w:val="21"/>
          <w:u w:val="single"/>
        </w:rPr>
        <w:t>财政性资金</w:t>
      </w:r>
      <w:r>
        <w:rPr>
          <w:rFonts w:hint="eastAsia"/>
          <w:color w:val="000000"/>
          <w:szCs w:val="21"/>
        </w:rPr>
        <w:t>。</w:t>
      </w:r>
    </w:p>
    <w:p w14:paraId="74DCD4FB">
      <w:pPr>
        <w:snapToGrid w:val="0"/>
        <w:spacing w:line="360" w:lineRule="exact"/>
        <w:ind w:firstLine="420" w:firstLineChars="200"/>
        <w:rPr>
          <w:color w:val="000000"/>
          <w:szCs w:val="21"/>
        </w:rPr>
      </w:pPr>
      <w:r>
        <w:rPr>
          <w:color w:val="000000"/>
          <w:szCs w:val="21"/>
        </w:rPr>
        <w:t>2.</w:t>
      </w:r>
      <w:r>
        <w:rPr>
          <w:rFonts w:hint="eastAsia"/>
          <w:color w:val="000000"/>
          <w:szCs w:val="21"/>
        </w:rPr>
        <w:t>付款方式：</w:t>
      </w:r>
    </w:p>
    <w:p w14:paraId="56E38C7B">
      <w:pPr>
        <w:snapToGrid w:val="0"/>
        <w:spacing w:line="360" w:lineRule="exact"/>
        <w:ind w:firstLine="315" w:firstLineChars="150"/>
        <w:rPr>
          <w:color w:val="000000"/>
          <w:szCs w:val="21"/>
        </w:rPr>
      </w:pPr>
      <w:r>
        <w:rPr>
          <w:rFonts w:hint="eastAsia"/>
          <w:color w:val="000000"/>
          <w:szCs w:val="21"/>
        </w:rPr>
        <w:t>甲方与乙方签订合同后，甲方应在合同生效以及具备实施条件后</w:t>
      </w:r>
      <w:r>
        <w:rPr>
          <w:color w:val="000000"/>
          <w:szCs w:val="21"/>
        </w:rPr>
        <w:t>10</w:t>
      </w:r>
      <w:r>
        <w:rPr>
          <w:rFonts w:hint="eastAsia"/>
          <w:color w:val="000000"/>
          <w:szCs w:val="21"/>
        </w:rPr>
        <w:t>日内向乙方支付合同金额</w:t>
      </w:r>
      <w:r>
        <w:rPr>
          <w:color w:val="000000"/>
          <w:szCs w:val="21"/>
        </w:rPr>
        <w:t>50%</w:t>
      </w:r>
      <w:r>
        <w:rPr>
          <w:rFonts w:hint="eastAsia"/>
          <w:color w:val="000000"/>
          <w:szCs w:val="21"/>
        </w:rPr>
        <w:t>的预付款；乙方按采购合同服务完成后，甲方对项目进行验收并签署项目验收书，项目验收合格后，乙方向甲方提出支付余款申请，甲方在收到申请后</w:t>
      </w:r>
      <w:r>
        <w:rPr>
          <w:color w:val="000000"/>
          <w:szCs w:val="21"/>
        </w:rPr>
        <w:t>10</w:t>
      </w:r>
      <w:r>
        <w:rPr>
          <w:rFonts w:hint="eastAsia"/>
          <w:color w:val="000000"/>
          <w:szCs w:val="21"/>
        </w:rPr>
        <w:t>日支付。</w:t>
      </w:r>
    </w:p>
    <w:p w14:paraId="729128B7">
      <w:pPr>
        <w:snapToGrid w:val="0"/>
        <w:spacing w:line="360" w:lineRule="exact"/>
        <w:ind w:firstLine="316" w:firstLineChars="150"/>
        <w:rPr>
          <w:b/>
          <w:color w:val="000000"/>
          <w:szCs w:val="21"/>
        </w:rPr>
      </w:pPr>
      <w:r>
        <w:rPr>
          <w:rFonts w:hint="eastAsia"/>
          <w:b/>
          <w:color w:val="000000"/>
          <w:szCs w:val="21"/>
        </w:rPr>
        <w:t>第八条</w:t>
      </w:r>
      <w:r>
        <w:rPr>
          <w:b/>
          <w:color w:val="000000"/>
          <w:szCs w:val="21"/>
        </w:rPr>
        <w:t xml:space="preserve"> </w:t>
      </w:r>
      <w:r>
        <w:rPr>
          <w:rFonts w:hint="eastAsia"/>
          <w:b/>
          <w:color w:val="000000"/>
          <w:szCs w:val="21"/>
        </w:rPr>
        <w:t>履约保证金</w:t>
      </w:r>
      <w:r>
        <w:rPr>
          <w:b/>
          <w:color w:val="000000"/>
          <w:szCs w:val="21"/>
        </w:rPr>
        <w:t xml:space="preserve"> </w:t>
      </w:r>
    </w:p>
    <w:p w14:paraId="45D3F31C">
      <w:pPr>
        <w:spacing w:line="300" w:lineRule="exact"/>
        <w:ind w:firstLine="420" w:firstLineChars="200"/>
        <w:jc w:val="left"/>
        <w:rPr>
          <w:color w:val="000000"/>
          <w:szCs w:val="21"/>
          <w:u w:val="single"/>
        </w:rPr>
      </w:pPr>
      <w:bookmarkStart w:id="92" w:name="_Hlk19106598"/>
      <w:r>
        <w:rPr>
          <w:color w:val="000000"/>
          <w:szCs w:val="21"/>
        </w:rPr>
        <w:t>1.</w:t>
      </w:r>
      <w:r>
        <w:rPr>
          <w:rFonts w:hint="eastAsia"/>
          <w:color w:val="000000"/>
          <w:szCs w:val="21"/>
        </w:rPr>
        <w:t>履约保证金金额：</w:t>
      </w:r>
      <w:r>
        <w:rPr>
          <w:color w:val="000000"/>
          <w:szCs w:val="21"/>
          <w:u w:val="single"/>
        </w:rPr>
        <w:t xml:space="preserve"> </w:t>
      </w:r>
      <w:r>
        <w:rPr>
          <w:rFonts w:hint="eastAsia"/>
          <w:color w:val="000000"/>
          <w:szCs w:val="21"/>
          <w:u w:val="single"/>
        </w:rPr>
        <w:t>无</w:t>
      </w:r>
      <w:r>
        <w:rPr>
          <w:color w:val="000000"/>
          <w:szCs w:val="21"/>
          <w:u w:val="single"/>
        </w:rPr>
        <w:t xml:space="preserve"> </w:t>
      </w:r>
      <w:r>
        <w:rPr>
          <w:rFonts w:hint="eastAsia"/>
          <w:color w:val="000000"/>
          <w:szCs w:val="21"/>
          <w:u w:val="single"/>
        </w:rPr>
        <w:t>。</w:t>
      </w:r>
    </w:p>
    <w:bookmarkEnd w:id="92"/>
    <w:p w14:paraId="6F22521C">
      <w:pPr>
        <w:snapToGrid w:val="0"/>
        <w:spacing w:line="360" w:lineRule="exact"/>
        <w:ind w:firstLine="422" w:firstLineChars="200"/>
        <w:rPr>
          <w:b/>
          <w:color w:val="000000"/>
          <w:szCs w:val="21"/>
        </w:rPr>
      </w:pPr>
      <w:r>
        <w:rPr>
          <w:rFonts w:hint="eastAsia"/>
          <w:b/>
          <w:color w:val="000000"/>
          <w:szCs w:val="21"/>
        </w:rPr>
        <w:t>第九条</w:t>
      </w:r>
      <w:r>
        <w:rPr>
          <w:b/>
          <w:color w:val="000000"/>
          <w:szCs w:val="21"/>
        </w:rPr>
        <w:t xml:space="preserve"> </w:t>
      </w:r>
      <w:r>
        <w:rPr>
          <w:rFonts w:hint="eastAsia"/>
          <w:b/>
          <w:color w:val="000000"/>
          <w:szCs w:val="21"/>
        </w:rPr>
        <w:t>税费</w:t>
      </w:r>
    </w:p>
    <w:p w14:paraId="12B4ED51">
      <w:pPr>
        <w:snapToGrid w:val="0"/>
        <w:spacing w:line="360" w:lineRule="exact"/>
        <w:ind w:firstLine="420" w:firstLineChars="200"/>
        <w:rPr>
          <w:color w:val="000000"/>
          <w:szCs w:val="21"/>
        </w:rPr>
      </w:pPr>
      <w:r>
        <w:rPr>
          <w:rFonts w:hint="eastAsia"/>
          <w:color w:val="000000"/>
          <w:szCs w:val="21"/>
        </w:rPr>
        <w:t>本合同执行中相关的一切税费均由乙方负担。</w:t>
      </w:r>
    </w:p>
    <w:p w14:paraId="4200FAB1">
      <w:pPr>
        <w:snapToGrid w:val="0"/>
        <w:spacing w:line="360" w:lineRule="exact"/>
        <w:ind w:firstLine="422" w:firstLineChars="200"/>
        <w:rPr>
          <w:b/>
          <w:color w:val="000000"/>
          <w:szCs w:val="21"/>
        </w:rPr>
      </w:pPr>
      <w:r>
        <w:rPr>
          <w:rFonts w:hint="eastAsia"/>
          <w:b/>
          <w:color w:val="000000"/>
          <w:szCs w:val="21"/>
        </w:rPr>
        <w:t>第十条　违约责任</w:t>
      </w:r>
    </w:p>
    <w:p w14:paraId="3A9E2FF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若因乙方原因而未能履行合同或未达到合同约定的要求，甲方有权书面督促乙方履行合同，乙方应在收到甲方书面通知之日起七日内给予书面答复并进行整改；如乙方在上述时间未答复，或无故拖延履行合同超过</w:t>
      </w:r>
      <w:r>
        <w:rPr>
          <w:color w:val="000000"/>
          <w:szCs w:val="21"/>
          <w:u w:val="single"/>
        </w:rPr>
        <w:t>30</w:t>
      </w:r>
      <w:r>
        <w:rPr>
          <w:rFonts w:hint="eastAsia"/>
          <w:color w:val="000000"/>
          <w:szCs w:val="21"/>
        </w:rPr>
        <w:t>日，或经</w:t>
      </w:r>
      <w:r>
        <w:rPr>
          <w:color w:val="000000"/>
          <w:szCs w:val="21"/>
          <w:u w:val="single"/>
        </w:rPr>
        <w:t>2</w:t>
      </w:r>
      <w:r>
        <w:rPr>
          <w:rFonts w:hint="eastAsia"/>
          <w:color w:val="000000"/>
          <w:szCs w:val="21"/>
        </w:rPr>
        <w:t>次整改后仍未达到甲方要求，甲方有权书面通知乙方解除服务合同，且无需支付合同解除后的合同后续费用。同时，乙方必须退还甲方已付出的所有服务费用，并赔偿由此给甲方造成的全部损失。</w:t>
      </w:r>
    </w:p>
    <w:p w14:paraId="61A30480">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乙方未得到甲方同意，擅自更换项目负责人及服务团队成员时，甲方有权书面通知乙方解除服务合同，且无需支付合同解除后的合同后续费用。同时，乙方必须退还甲方已付出的所有服务费用，并赔偿由此给甲方造成的全部损失。</w:t>
      </w:r>
    </w:p>
    <w:p w14:paraId="45F0804F">
      <w:pPr>
        <w:snapToGrid w:val="0"/>
        <w:spacing w:line="360" w:lineRule="exact"/>
        <w:ind w:firstLine="420" w:firstLineChars="200"/>
        <w:rPr>
          <w:color w:val="000000"/>
          <w:szCs w:val="21"/>
        </w:rPr>
      </w:pPr>
      <w:r>
        <w:rPr>
          <w:color w:val="000000"/>
          <w:szCs w:val="21"/>
        </w:rPr>
        <w:t>3.</w:t>
      </w:r>
      <w:r>
        <w:rPr>
          <w:rFonts w:hint="eastAsia"/>
          <w:color w:val="000000"/>
          <w:szCs w:val="21"/>
        </w:rPr>
        <w:t>乙方或乙方人员违反保密义务时，甲方有权书面通知乙方解除咨询合同，且无需支付合同解除后的合同后续费用。同时，乙方必须退还甲方已付出的所有咨询费用，并赔偿由此给甲方造成的全部损失。</w:t>
      </w:r>
    </w:p>
    <w:p w14:paraId="3677406D">
      <w:pPr>
        <w:snapToGrid w:val="0"/>
        <w:spacing w:line="360" w:lineRule="exact"/>
        <w:ind w:firstLine="420" w:firstLineChars="200"/>
        <w:jc w:val="left"/>
        <w:rPr>
          <w:color w:val="000000"/>
          <w:szCs w:val="21"/>
        </w:rPr>
      </w:pPr>
      <w:r>
        <w:rPr>
          <w:color w:val="000000"/>
          <w:szCs w:val="21"/>
        </w:rPr>
        <w:t>4.</w:t>
      </w:r>
      <w:r>
        <w:rPr>
          <w:rFonts w:hint="eastAsia"/>
          <w:color w:val="000000"/>
          <w:szCs w:val="21"/>
        </w:rPr>
        <w:t>乙方提供的交付成果或服务如侵犯了第三方合法权益而引发的任何纠纷或诉讼，均由乙方负责交涉并承担全部责任。</w:t>
      </w:r>
    </w:p>
    <w:p w14:paraId="17EF5464">
      <w:pPr>
        <w:snapToGrid w:val="0"/>
        <w:spacing w:line="360" w:lineRule="exact"/>
        <w:ind w:firstLine="420" w:firstLineChars="200"/>
        <w:rPr>
          <w:color w:val="000000"/>
          <w:szCs w:val="21"/>
        </w:rPr>
      </w:pPr>
      <w:r>
        <w:rPr>
          <w:color w:val="000000"/>
          <w:szCs w:val="21"/>
        </w:rPr>
        <w:t>5.</w:t>
      </w:r>
      <w:r>
        <w:rPr>
          <w:rFonts w:hint="eastAsia"/>
          <w:color w:val="000000"/>
          <w:szCs w:val="21"/>
        </w:rPr>
        <w:t>甲方无故延期接收服务交付成果、乙方逾期交付的，每天向对方偿付违约交付成果或服务费用金额的</w:t>
      </w:r>
      <w:r>
        <w:rPr>
          <w:color w:val="000000"/>
          <w:szCs w:val="21"/>
        </w:rPr>
        <w:t>3‰</w:t>
      </w:r>
      <w:r>
        <w:rPr>
          <w:rFonts w:hint="eastAsia"/>
          <w:color w:val="000000"/>
          <w:szCs w:val="21"/>
        </w:rPr>
        <w:t>违约金，但违约金累计不得超过违约交付成果或服务费用金额的</w:t>
      </w:r>
      <w:r>
        <w:rPr>
          <w:color w:val="000000"/>
          <w:szCs w:val="21"/>
          <w:u w:val="single"/>
        </w:rPr>
        <w:t>5%</w:t>
      </w:r>
      <w:r>
        <w:rPr>
          <w:rFonts w:hint="eastAsia"/>
          <w:color w:val="000000"/>
          <w:szCs w:val="21"/>
        </w:rPr>
        <w:t>，超过</w:t>
      </w:r>
      <w:r>
        <w:rPr>
          <w:color w:val="000000"/>
          <w:szCs w:val="21"/>
          <w:u w:val="single"/>
        </w:rPr>
        <w:t xml:space="preserve"> 30 </w:t>
      </w:r>
      <w:r>
        <w:rPr>
          <w:rFonts w:hint="eastAsia"/>
          <w:color w:val="000000"/>
          <w:szCs w:val="21"/>
        </w:rPr>
        <w:t>天对方有权解除合同，违约方承担因此给对方造成经济损失；甲方延期付交付成果或服务费用金额的，每天向乙方偿付延期交付成果或服务费用金额的</w:t>
      </w:r>
      <w:r>
        <w:rPr>
          <w:color w:val="000000"/>
          <w:szCs w:val="21"/>
          <w:u w:val="single"/>
        </w:rPr>
        <w:t xml:space="preserve">3‰ </w:t>
      </w:r>
      <w:r>
        <w:rPr>
          <w:rFonts w:hint="eastAsia"/>
          <w:color w:val="000000"/>
          <w:szCs w:val="21"/>
        </w:rPr>
        <w:t>作为滞纳金，但滞纳金累计不得超过延期交付成果或服务费用金额的</w:t>
      </w:r>
      <w:r>
        <w:rPr>
          <w:color w:val="000000"/>
          <w:szCs w:val="21"/>
          <w:u w:val="single"/>
        </w:rPr>
        <w:t>5%</w:t>
      </w:r>
      <w:r>
        <w:rPr>
          <w:rFonts w:hint="eastAsia"/>
          <w:color w:val="000000"/>
          <w:szCs w:val="21"/>
        </w:rPr>
        <w:t>。</w:t>
      </w:r>
    </w:p>
    <w:p w14:paraId="53853C0C">
      <w:pPr>
        <w:snapToGrid w:val="0"/>
        <w:spacing w:line="360" w:lineRule="exact"/>
        <w:ind w:firstLine="420" w:firstLineChars="200"/>
        <w:rPr>
          <w:color w:val="000000"/>
          <w:szCs w:val="21"/>
        </w:rPr>
      </w:pPr>
      <w:r>
        <w:rPr>
          <w:color w:val="000000"/>
          <w:szCs w:val="21"/>
        </w:rPr>
        <w:t>6.</w:t>
      </w:r>
      <w:r>
        <w:rPr>
          <w:rFonts w:hint="eastAsia"/>
          <w:color w:val="000000"/>
          <w:szCs w:val="21"/>
        </w:rPr>
        <w:t>乙方提供的服务成果在服务期内，因质量原因造成的问题，由乙方负责，费用由乙方另行支付。</w:t>
      </w:r>
    </w:p>
    <w:p w14:paraId="395D6948">
      <w:pPr>
        <w:snapToGrid w:val="0"/>
        <w:spacing w:line="360" w:lineRule="exact"/>
        <w:ind w:firstLine="420" w:firstLineChars="200"/>
        <w:rPr>
          <w:color w:val="000000"/>
          <w:szCs w:val="21"/>
        </w:rPr>
      </w:pPr>
      <w:r>
        <w:rPr>
          <w:color w:val="000000"/>
          <w:szCs w:val="21"/>
        </w:rPr>
        <w:t>7.</w:t>
      </w:r>
      <w:r>
        <w:rPr>
          <w:rFonts w:hint="eastAsia"/>
          <w:color w:val="000000"/>
          <w:szCs w:val="21"/>
        </w:rPr>
        <w:t>其它违约行为按违约服务成果费用金额</w:t>
      </w:r>
      <w:r>
        <w:rPr>
          <w:color w:val="000000"/>
          <w:szCs w:val="21"/>
        </w:rPr>
        <w:t>5%</w:t>
      </w:r>
      <w:r>
        <w:rPr>
          <w:rFonts w:hint="eastAsia"/>
          <w:color w:val="000000"/>
          <w:szCs w:val="21"/>
        </w:rPr>
        <w:t>收取违约金并赔偿经济损失。</w:t>
      </w:r>
    </w:p>
    <w:p w14:paraId="4F9CCF97">
      <w:pPr>
        <w:snapToGrid w:val="0"/>
        <w:spacing w:line="300" w:lineRule="exact"/>
        <w:ind w:firstLine="422" w:firstLineChars="200"/>
        <w:rPr>
          <w:b/>
          <w:color w:val="000000"/>
        </w:rPr>
      </w:pPr>
      <w:r>
        <w:rPr>
          <w:rFonts w:hint="eastAsia"/>
          <w:b/>
          <w:color w:val="000000"/>
        </w:rPr>
        <w:t>第十一条</w:t>
      </w:r>
      <w:r>
        <w:rPr>
          <w:b/>
          <w:color w:val="000000"/>
        </w:rPr>
        <w:t xml:space="preserve"> </w:t>
      </w:r>
      <w:r>
        <w:rPr>
          <w:rFonts w:hint="eastAsia"/>
          <w:b/>
          <w:color w:val="000000"/>
        </w:rPr>
        <w:t>不可抗力事件处理</w:t>
      </w:r>
    </w:p>
    <w:p w14:paraId="4DD4A4ED">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在合同有效期内，任何一方因不可抗力事件导致不能履行合同，则合同履行期可延长，其延长期与不可抗力影响期相同。</w:t>
      </w:r>
    </w:p>
    <w:p w14:paraId="71C80677">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不可抗力事件发生后，应立即通知对方，并寄送有关权威机构出具的证明。</w:t>
      </w:r>
    </w:p>
    <w:p w14:paraId="21ACF26D">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不可抗力事件延续一百二十天以上，双方应通过友好协商，确定是否继续履行合同。</w:t>
      </w:r>
    </w:p>
    <w:p w14:paraId="02DD085B">
      <w:pPr>
        <w:snapToGrid w:val="0"/>
        <w:spacing w:line="360" w:lineRule="exact"/>
        <w:ind w:firstLine="422" w:firstLineChars="200"/>
        <w:rPr>
          <w:color w:val="000000"/>
          <w:szCs w:val="21"/>
        </w:rPr>
      </w:pPr>
      <w:r>
        <w:rPr>
          <w:rFonts w:hint="eastAsia"/>
          <w:b/>
          <w:color w:val="000000"/>
          <w:szCs w:val="21"/>
        </w:rPr>
        <w:t>第十二条</w:t>
      </w:r>
      <w:r>
        <w:rPr>
          <w:b/>
          <w:color w:val="000000"/>
          <w:szCs w:val="21"/>
        </w:rPr>
        <w:t xml:space="preserve">  </w:t>
      </w:r>
      <w:r>
        <w:rPr>
          <w:rFonts w:hint="eastAsia"/>
          <w:b/>
          <w:color w:val="000000"/>
          <w:szCs w:val="21"/>
        </w:rPr>
        <w:t>合同争议解决</w:t>
      </w:r>
    </w:p>
    <w:p w14:paraId="74964CD8">
      <w:pPr>
        <w:snapToGrid w:val="0"/>
        <w:spacing w:line="360" w:lineRule="exact"/>
        <w:ind w:firstLine="420" w:firstLineChars="200"/>
        <w:rPr>
          <w:color w:val="000000"/>
          <w:szCs w:val="21"/>
        </w:rPr>
      </w:pPr>
      <w:r>
        <w:rPr>
          <w:color w:val="000000"/>
          <w:szCs w:val="21"/>
        </w:rPr>
        <w:t xml:space="preserve">1 </w:t>
      </w:r>
      <w:r>
        <w:rPr>
          <w:rFonts w:hint="eastAsia"/>
          <w:color w:val="000000"/>
          <w:szCs w:val="21"/>
        </w:rPr>
        <w:t>因交付成果或服务质量问题发生争议的，应邀请国家认定的质量检测机构按照国家标准对交付成果或服务质量进行验收。交付成果或服务符合国家标准的，鉴定费由甲方承担；交付成果或服务不符合国家标准的，鉴定费由乙方承担。</w:t>
      </w:r>
    </w:p>
    <w:p w14:paraId="450EE6BE">
      <w:pPr>
        <w:snapToGrid w:val="0"/>
        <w:spacing w:line="360" w:lineRule="exact"/>
        <w:ind w:firstLine="420" w:firstLineChars="200"/>
        <w:rPr>
          <w:color w:val="000000"/>
          <w:szCs w:val="21"/>
        </w:rPr>
      </w:pPr>
      <w:r>
        <w:rPr>
          <w:color w:val="000000"/>
          <w:szCs w:val="21"/>
        </w:rPr>
        <w:t xml:space="preserve">2 </w:t>
      </w:r>
      <w:r>
        <w:rPr>
          <w:rFonts w:hint="eastAsia"/>
          <w:color w:val="000000"/>
          <w:szCs w:val="21"/>
        </w:rPr>
        <w:t>因履行本合同引起的或与本合同有关的争议，甲乙双方应首先通过友好协商解决，如果协商不能解决，可向甲方所在地人民法院提起诉讼。</w:t>
      </w:r>
    </w:p>
    <w:p w14:paraId="67B6E38F">
      <w:pPr>
        <w:snapToGrid w:val="0"/>
        <w:spacing w:line="360" w:lineRule="exact"/>
        <w:ind w:firstLine="420" w:firstLineChars="200"/>
        <w:rPr>
          <w:color w:val="000000"/>
          <w:szCs w:val="21"/>
        </w:rPr>
      </w:pPr>
      <w:r>
        <w:rPr>
          <w:color w:val="000000"/>
          <w:szCs w:val="21"/>
        </w:rPr>
        <w:t xml:space="preserve">3 </w:t>
      </w:r>
      <w:r>
        <w:rPr>
          <w:rFonts w:hint="eastAsia"/>
          <w:color w:val="000000"/>
          <w:szCs w:val="21"/>
        </w:rPr>
        <w:t>诉讼期间，本合同继续履行。</w:t>
      </w:r>
    </w:p>
    <w:p w14:paraId="6E44CB4C">
      <w:pPr>
        <w:pStyle w:val="26"/>
        <w:snapToGrid w:val="0"/>
        <w:spacing w:before="120" w:after="120" w:line="360" w:lineRule="exact"/>
        <w:ind w:firstLine="422" w:firstLineChars="200"/>
        <w:rPr>
          <w:rFonts w:ascii="Times New Roman" w:hAnsi="Times New Roman" w:cs="Times New Roman"/>
          <w:b/>
          <w:color w:val="000000"/>
        </w:rPr>
      </w:pPr>
      <w:r>
        <w:rPr>
          <w:rFonts w:hint="eastAsia" w:ascii="Times New Roman" w:hAnsi="Times New Roman" w:cs="Times New Roman"/>
          <w:b/>
          <w:color w:val="000000"/>
        </w:rPr>
        <w:t>第十三条</w:t>
      </w:r>
      <w:r>
        <w:rPr>
          <w:rFonts w:ascii="Times New Roman" w:hAnsi="Times New Roman" w:cs="Times New Roman"/>
          <w:b/>
          <w:color w:val="000000"/>
        </w:rPr>
        <w:t xml:space="preserve"> </w:t>
      </w:r>
      <w:r>
        <w:rPr>
          <w:rFonts w:hint="eastAsia" w:ascii="Times New Roman" w:hAnsi="Times New Roman" w:cs="Times New Roman"/>
          <w:b/>
          <w:color w:val="000000"/>
        </w:rPr>
        <w:t>合同生效及其它</w:t>
      </w:r>
    </w:p>
    <w:p w14:paraId="60382775">
      <w:pPr>
        <w:snapToGrid w:val="0"/>
        <w:spacing w:line="300" w:lineRule="exact"/>
        <w:ind w:firstLine="420" w:firstLineChars="200"/>
        <w:rPr>
          <w:color w:val="000000"/>
          <w:szCs w:val="21"/>
        </w:rPr>
      </w:pPr>
      <w:bookmarkStart w:id="93" w:name="_Hlk19199032"/>
      <w:r>
        <w:rPr>
          <w:color w:val="000000"/>
          <w:szCs w:val="21"/>
        </w:rPr>
        <w:t>1</w:t>
      </w:r>
      <w:r>
        <w:rPr>
          <w:rFonts w:hint="eastAsia"/>
          <w:color w:val="000000"/>
          <w:szCs w:val="21"/>
        </w:rPr>
        <w:t>．本合同履行期限为：</w:t>
      </w:r>
      <w:r>
        <w:rPr>
          <w:color w:val="000000"/>
          <w:szCs w:val="21"/>
          <w:u w:val="single"/>
        </w:rPr>
        <w:t xml:space="preserve">         </w:t>
      </w:r>
      <w:r>
        <w:rPr>
          <w:rFonts w:hint="eastAsia"/>
          <w:color w:val="000000"/>
          <w:szCs w:val="21"/>
        </w:rPr>
        <w:t>；合同履行地点为：</w:t>
      </w:r>
      <w:r>
        <w:rPr>
          <w:color w:val="000000"/>
          <w:szCs w:val="21"/>
          <w:u w:val="single"/>
        </w:rPr>
        <w:t xml:space="preserve">                    </w:t>
      </w:r>
      <w:r>
        <w:rPr>
          <w:rFonts w:hint="eastAsia"/>
          <w:color w:val="000000"/>
          <w:szCs w:val="21"/>
        </w:rPr>
        <w:t>；合同履行的方式：</w:t>
      </w:r>
      <w:r>
        <w:rPr>
          <w:color w:val="000000"/>
          <w:szCs w:val="21"/>
          <w:u w:val="single"/>
        </w:rPr>
        <w:t xml:space="preserve"> </w:t>
      </w:r>
      <w:r>
        <w:rPr>
          <w:rFonts w:hint="eastAsia"/>
          <w:color w:val="000000"/>
          <w:szCs w:val="21"/>
          <w:u w:val="single"/>
        </w:rPr>
        <w:t>按照本合同约定</w:t>
      </w:r>
      <w:r>
        <w:rPr>
          <w:color w:val="000000"/>
          <w:szCs w:val="21"/>
          <w:u w:val="single"/>
        </w:rPr>
        <w:t xml:space="preserve">  </w:t>
      </w:r>
      <w:r>
        <w:rPr>
          <w:rFonts w:hint="eastAsia"/>
          <w:color w:val="000000"/>
          <w:szCs w:val="21"/>
        </w:rPr>
        <w:t>。</w:t>
      </w:r>
    </w:p>
    <w:bookmarkEnd w:id="93"/>
    <w:p w14:paraId="654E8F4A">
      <w:pPr>
        <w:snapToGrid w:val="0"/>
        <w:spacing w:line="360" w:lineRule="exact"/>
        <w:ind w:firstLine="420" w:firstLineChars="200"/>
        <w:rPr>
          <w:color w:val="000000"/>
          <w:szCs w:val="21"/>
        </w:rPr>
      </w:pPr>
      <w:r>
        <w:rPr>
          <w:color w:val="000000"/>
          <w:szCs w:val="21"/>
        </w:rPr>
        <w:t>2</w:t>
      </w:r>
      <w:r>
        <w:rPr>
          <w:rFonts w:hint="eastAsia"/>
          <w:color w:val="000000"/>
          <w:szCs w:val="21"/>
        </w:rPr>
        <w:t>．合同经双方法定代表人或授权代表签字并加盖单位公章后生效。</w:t>
      </w:r>
    </w:p>
    <w:p w14:paraId="11DBF748">
      <w:pPr>
        <w:snapToGrid w:val="0"/>
        <w:spacing w:line="360" w:lineRule="exact"/>
        <w:ind w:firstLine="420" w:firstLineChars="200"/>
        <w:rPr>
          <w:color w:val="000000"/>
          <w:szCs w:val="21"/>
        </w:rPr>
      </w:pPr>
      <w:r>
        <w:rPr>
          <w:color w:val="000000"/>
          <w:szCs w:val="21"/>
        </w:rPr>
        <w:t>3</w:t>
      </w:r>
      <w:r>
        <w:rPr>
          <w:rFonts w:hint="eastAsia"/>
          <w:color w:val="000000"/>
          <w:szCs w:val="21"/>
        </w:rPr>
        <w:t>．合同执行中涉及采购资金和采购内容修改或补充的，须经财政部门审批，并签书面补充协议报财政部门备案，方可作为主合同不可分割的一部分。</w:t>
      </w:r>
    </w:p>
    <w:p w14:paraId="3EAA4020">
      <w:pPr>
        <w:snapToGrid w:val="0"/>
        <w:spacing w:line="360" w:lineRule="exact"/>
        <w:ind w:firstLine="420" w:firstLineChars="200"/>
        <w:rPr>
          <w:strike/>
          <w:color w:val="000000"/>
          <w:szCs w:val="21"/>
        </w:rPr>
      </w:pPr>
      <w:r>
        <w:rPr>
          <w:color w:val="000000"/>
          <w:szCs w:val="21"/>
        </w:rPr>
        <w:t>4</w:t>
      </w:r>
      <w:r>
        <w:rPr>
          <w:rFonts w:hint="eastAsia"/>
          <w:color w:val="000000"/>
          <w:szCs w:val="21"/>
        </w:rPr>
        <w:t>．本合同未尽事宜，双方协商后签订补充协议。</w:t>
      </w:r>
    </w:p>
    <w:p w14:paraId="246AE398">
      <w:pPr>
        <w:snapToGrid w:val="0"/>
        <w:spacing w:line="360" w:lineRule="exact"/>
        <w:ind w:firstLine="422" w:firstLineChars="200"/>
        <w:rPr>
          <w:b/>
          <w:color w:val="000000"/>
          <w:szCs w:val="21"/>
        </w:rPr>
      </w:pPr>
      <w:r>
        <w:rPr>
          <w:rFonts w:hint="eastAsia"/>
          <w:b/>
          <w:color w:val="000000"/>
          <w:szCs w:val="21"/>
        </w:rPr>
        <w:t>第十四条　合同的变更、终止与转让</w:t>
      </w:r>
    </w:p>
    <w:p w14:paraId="33A9FB23">
      <w:pPr>
        <w:snapToGrid w:val="0"/>
        <w:spacing w:line="360" w:lineRule="exact"/>
        <w:ind w:firstLine="420" w:firstLineChars="200"/>
        <w:rPr>
          <w:color w:val="000000"/>
          <w:szCs w:val="21"/>
        </w:rPr>
      </w:pPr>
      <w:r>
        <w:rPr>
          <w:color w:val="000000"/>
          <w:szCs w:val="21"/>
        </w:rPr>
        <w:t>1.</w:t>
      </w:r>
      <w:r>
        <w:rPr>
          <w:rFonts w:hint="eastAsia"/>
          <w:color w:val="000000"/>
          <w:szCs w:val="21"/>
        </w:rPr>
        <w:t>除《中华人民共和国政府采购法》第五十条规定的情形外，本合同一经签订，甲乙双方不得擅自变更、中止或终止。</w:t>
      </w:r>
    </w:p>
    <w:p w14:paraId="1B143B0B">
      <w:pPr>
        <w:snapToGrid w:val="0"/>
        <w:spacing w:line="360" w:lineRule="exact"/>
        <w:ind w:firstLine="420" w:firstLineChars="200"/>
        <w:rPr>
          <w:color w:val="000000"/>
          <w:szCs w:val="21"/>
        </w:rPr>
      </w:pPr>
      <w:r>
        <w:rPr>
          <w:color w:val="000000"/>
          <w:szCs w:val="21"/>
        </w:rPr>
        <w:t>2.</w:t>
      </w:r>
      <w:r>
        <w:rPr>
          <w:rFonts w:hint="eastAsia"/>
          <w:color w:val="000000"/>
          <w:szCs w:val="21"/>
        </w:rPr>
        <w:t>未经甲方书面同意，乙方不得擅自转让（无进口资格的乙方委托进口货物除外）其应履行的合同义务。</w:t>
      </w:r>
    </w:p>
    <w:p w14:paraId="7229D9DA">
      <w:pPr>
        <w:snapToGrid w:val="0"/>
        <w:spacing w:line="360" w:lineRule="exact"/>
        <w:ind w:firstLine="422" w:firstLineChars="200"/>
        <w:rPr>
          <w:b/>
          <w:color w:val="000000"/>
          <w:szCs w:val="21"/>
        </w:rPr>
      </w:pPr>
      <w:r>
        <w:rPr>
          <w:rFonts w:hint="eastAsia"/>
          <w:b/>
          <w:color w:val="000000"/>
          <w:szCs w:val="21"/>
        </w:rPr>
        <w:t>第十五条　合同文件的组成</w:t>
      </w:r>
    </w:p>
    <w:p w14:paraId="4A977DA0">
      <w:pPr>
        <w:snapToGrid w:val="0"/>
        <w:spacing w:line="360" w:lineRule="exact"/>
        <w:ind w:firstLine="420" w:firstLineChars="200"/>
        <w:rPr>
          <w:color w:val="000000"/>
          <w:szCs w:val="21"/>
        </w:rPr>
      </w:pPr>
      <w:r>
        <w:rPr>
          <w:color w:val="000000"/>
          <w:szCs w:val="21"/>
        </w:rPr>
        <w:t>1.</w:t>
      </w:r>
      <w:r>
        <w:rPr>
          <w:rFonts w:hint="eastAsia"/>
          <w:color w:val="000000"/>
          <w:kern w:val="0"/>
        </w:rPr>
        <w:t>政府采购合同；</w:t>
      </w:r>
    </w:p>
    <w:p w14:paraId="30BB3FAA">
      <w:pPr>
        <w:snapToGrid w:val="0"/>
        <w:spacing w:line="360" w:lineRule="exact"/>
        <w:ind w:firstLine="420" w:firstLineChars="200"/>
        <w:rPr>
          <w:color w:val="000000"/>
          <w:szCs w:val="21"/>
        </w:rPr>
      </w:pPr>
      <w:r>
        <w:rPr>
          <w:color w:val="000000"/>
          <w:szCs w:val="21"/>
        </w:rPr>
        <w:t>2.</w:t>
      </w:r>
      <w:r>
        <w:rPr>
          <w:rFonts w:hint="eastAsia"/>
          <w:color w:val="000000"/>
          <w:szCs w:val="21"/>
        </w:rPr>
        <w:t>中标通知书（如有）；</w:t>
      </w:r>
    </w:p>
    <w:p w14:paraId="1A861CC0">
      <w:pPr>
        <w:snapToGrid w:val="0"/>
        <w:spacing w:line="360" w:lineRule="exact"/>
        <w:ind w:firstLine="420" w:firstLineChars="200"/>
        <w:rPr>
          <w:color w:val="000000"/>
          <w:szCs w:val="21"/>
        </w:rPr>
      </w:pPr>
      <w:r>
        <w:rPr>
          <w:color w:val="000000"/>
          <w:szCs w:val="21"/>
        </w:rPr>
        <w:t>3.</w:t>
      </w:r>
      <w:r>
        <w:rPr>
          <w:rFonts w:hint="eastAsia"/>
          <w:color w:val="000000"/>
          <w:szCs w:val="21"/>
        </w:rPr>
        <w:t>乙方的投标文件；</w:t>
      </w:r>
    </w:p>
    <w:p w14:paraId="2609A9E0">
      <w:pPr>
        <w:snapToGrid w:val="0"/>
        <w:spacing w:line="360" w:lineRule="exact"/>
        <w:ind w:firstLine="420" w:firstLineChars="200"/>
        <w:rPr>
          <w:color w:val="000000"/>
          <w:szCs w:val="21"/>
        </w:rPr>
      </w:pPr>
      <w:r>
        <w:rPr>
          <w:color w:val="000000"/>
          <w:szCs w:val="21"/>
        </w:rPr>
        <w:t>4.</w:t>
      </w:r>
      <w:r>
        <w:rPr>
          <w:rFonts w:hint="eastAsia"/>
          <w:color w:val="000000"/>
          <w:szCs w:val="21"/>
        </w:rPr>
        <w:t>招标文件；</w:t>
      </w:r>
    </w:p>
    <w:p w14:paraId="5BC6ABB9">
      <w:pPr>
        <w:snapToGrid w:val="0"/>
        <w:spacing w:line="300" w:lineRule="exact"/>
        <w:ind w:firstLine="420" w:firstLineChars="200"/>
        <w:rPr>
          <w:color w:val="000000"/>
          <w:szCs w:val="21"/>
          <w:u w:val="single"/>
        </w:rPr>
      </w:pPr>
      <w:r>
        <w:rPr>
          <w:color w:val="000000"/>
        </w:rPr>
        <w:t>5.</w:t>
      </w:r>
      <w:r>
        <w:rPr>
          <w:rFonts w:hint="eastAsia"/>
          <w:color w:val="000000"/>
        </w:rPr>
        <w:t>其他合同文件。</w:t>
      </w:r>
    </w:p>
    <w:p w14:paraId="6FB6BEA2">
      <w:pPr>
        <w:snapToGrid w:val="0"/>
        <w:spacing w:line="360" w:lineRule="exact"/>
        <w:ind w:firstLine="422" w:firstLineChars="200"/>
        <w:rPr>
          <w:color w:val="000000"/>
          <w:szCs w:val="21"/>
        </w:rPr>
      </w:pPr>
      <w:r>
        <w:rPr>
          <w:rFonts w:hint="eastAsia"/>
          <w:b/>
          <w:color w:val="000000"/>
          <w:szCs w:val="21"/>
        </w:rPr>
        <w:t>第十六条　</w:t>
      </w:r>
      <w:r>
        <w:rPr>
          <w:rFonts w:hint="eastAsia"/>
          <w:color w:val="000000"/>
          <w:szCs w:val="21"/>
        </w:rPr>
        <w:t>本合同一式五份，具有同等法律效力。甲、乙双方各执两份，</w:t>
      </w:r>
      <w:r>
        <w:rPr>
          <w:rFonts w:hint="eastAsia"/>
          <w:color w:val="000000"/>
          <w:spacing w:val="4"/>
          <w:szCs w:val="21"/>
        </w:rPr>
        <w:t>采购代理机构</w:t>
      </w:r>
      <w:r>
        <w:rPr>
          <w:rFonts w:hint="eastAsia"/>
          <w:color w:val="000000"/>
          <w:szCs w:val="21"/>
        </w:rPr>
        <w:t>各一份。</w:t>
      </w:r>
    </w:p>
    <w:p w14:paraId="17EA2CF1">
      <w:pPr>
        <w:snapToGrid w:val="0"/>
        <w:spacing w:line="360" w:lineRule="exact"/>
        <w:ind w:firstLine="420" w:firstLineChars="200"/>
        <w:rPr>
          <w:color w:val="000000" w:themeColor="text1"/>
          <w:szCs w:val="21"/>
          <w14:textFill>
            <w14:solidFill>
              <w14:schemeClr w14:val="tx1"/>
            </w14:solidFill>
          </w14:textFill>
        </w:rPr>
      </w:pPr>
      <w:r>
        <w:rPr>
          <w:rFonts w:hint="eastAsia"/>
          <w:color w:val="000000"/>
          <w:szCs w:val="21"/>
        </w:rPr>
        <w:t>本合同经甲乙双方法定代表人或被授权代表签字并加盖单位公章后生效。</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37"/>
        <w:gridCol w:w="4688"/>
      </w:tblGrid>
      <w:tr w14:paraId="20E0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5" w:hRule="atLeast"/>
          <w:jc w:val="center"/>
        </w:trPr>
        <w:tc>
          <w:tcPr>
            <w:tcW w:w="4437" w:type="dxa"/>
            <w:vAlign w:val="center"/>
          </w:tcPr>
          <w:p w14:paraId="0DCAD54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甲方（章）           </w:t>
            </w:r>
          </w:p>
          <w:p w14:paraId="396488FD">
            <w:pPr>
              <w:snapToGrid w:val="0"/>
              <w:spacing w:line="360" w:lineRule="exact"/>
              <w:ind w:firstLine="945" w:firstLineChars="450"/>
              <w:jc w:val="right"/>
              <w:rPr>
                <w:color w:val="000000" w:themeColor="text1"/>
                <w:szCs w:val="21"/>
                <w14:textFill>
                  <w14:solidFill>
                    <w14:schemeClr w14:val="tx1"/>
                  </w14:solidFill>
                </w14:textFill>
              </w:rPr>
            </w:pPr>
          </w:p>
        </w:tc>
        <w:tc>
          <w:tcPr>
            <w:tcW w:w="4688" w:type="dxa"/>
            <w:vAlign w:val="center"/>
          </w:tcPr>
          <w:p w14:paraId="60E83257">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乙方（章）              </w:t>
            </w:r>
          </w:p>
          <w:p w14:paraId="46E02B0B">
            <w:pPr>
              <w:snapToGrid w:val="0"/>
              <w:spacing w:line="360" w:lineRule="exact"/>
              <w:jc w:val="right"/>
              <w:rPr>
                <w:color w:val="000000" w:themeColor="text1"/>
                <w:szCs w:val="21"/>
                <w14:textFill>
                  <w14:solidFill>
                    <w14:schemeClr w14:val="tx1"/>
                  </w14:solidFill>
                </w14:textFill>
              </w:rPr>
            </w:pPr>
          </w:p>
        </w:tc>
      </w:tr>
      <w:tr w14:paraId="74147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2" w:hRule="atLeast"/>
          <w:jc w:val="center"/>
        </w:trPr>
        <w:tc>
          <w:tcPr>
            <w:tcW w:w="4437" w:type="dxa"/>
            <w:vAlign w:val="center"/>
          </w:tcPr>
          <w:p w14:paraId="4E5FA831">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c>
          <w:tcPr>
            <w:tcW w:w="4688" w:type="dxa"/>
            <w:vAlign w:val="center"/>
          </w:tcPr>
          <w:p w14:paraId="46C44EE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单位地址：</w:t>
            </w:r>
          </w:p>
        </w:tc>
      </w:tr>
      <w:tr w14:paraId="1AAA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4437" w:type="dxa"/>
            <w:vAlign w:val="center"/>
          </w:tcPr>
          <w:p w14:paraId="4FED5B9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c>
          <w:tcPr>
            <w:tcW w:w="4688" w:type="dxa"/>
            <w:vAlign w:val="center"/>
          </w:tcPr>
          <w:p w14:paraId="5FDF757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w:t>
            </w:r>
          </w:p>
        </w:tc>
      </w:tr>
      <w:tr w14:paraId="17D73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trPr>
        <w:tc>
          <w:tcPr>
            <w:tcW w:w="4437" w:type="dxa"/>
            <w:vAlign w:val="center"/>
          </w:tcPr>
          <w:p w14:paraId="0C8A6528">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c>
          <w:tcPr>
            <w:tcW w:w="4688" w:type="dxa"/>
            <w:vAlign w:val="center"/>
          </w:tcPr>
          <w:p w14:paraId="34576555">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委托代理人</w:t>
            </w:r>
          </w:p>
        </w:tc>
      </w:tr>
      <w:tr w14:paraId="63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4437" w:type="dxa"/>
            <w:vAlign w:val="center"/>
          </w:tcPr>
          <w:p w14:paraId="358E960E">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c>
          <w:tcPr>
            <w:tcW w:w="4688" w:type="dxa"/>
            <w:vAlign w:val="center"/>
          </w:tcPr>
          <w:p w14:paraId="3A1F70ED">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电话：</w:t>
            </w:r>
          </w:p>
        </w:tc>
      </w:tr>
      <w:tr w14:paraId="068E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jc w:val="center"/>
        </w:trPr>
        <w:tc>
          <w:tcPr>
            <w:tcW w:w="4437" w:type="dxa"/>
            <w:vAlign w:val="center"/>
          </w:tcPr>
          <w:p w14:paraId="10B62FF6">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c>
          <w:tcPr>
            <w:tcW w:w="4688" w:type="dxa"/>
            <w:vAlign w:val="center"/>
          </w:tcPr>
          <w:p w14:paraId="385A983B">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开户银行：</w:t>
            </w:r>
          </w:p>
        </w:tc>
      </w:tr>
      <w:tr w14:paraId="3DDD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4437" w:type="dxa"/>
            <w:vAlign w:val="center"/>
          </w:tcPr>
          <w:p w14:paraId="317B8C6A">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c>
          <w:tcPr>
            <w:tcW w:w="4688" w:type="dxa"/>
            <w:vAlign w:val="center"/>
          </w:tcPr>
          <w:p w14:paraId="6BC69F63">
            <w:pPr>
              <w:snapToGrid w:val="0"/>
              <w:spacing w:line="36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账号：</w:t>
            </w:r>
          </w:p>
        </w:tc>
      </w:tr>
    </w:tbl>
    <w:p w14:paraId="787DC179">
      <w:pPr>
        <w:snapToGrid w:val="0"/>
        <w:spacing w:line="360" w:lineRule="exact"/>
        <w:ind w:firstLine="420" w:firstLineChars="200"/>
        <w:rPr>
          <w:color w:val="000000" w:themeColor="text1"/>
          <w:szCs w:val="21"/>
          <w14:textFill>
            <w14:solidFill>
              <w14:schemeClr w14:val="tx1"/>
            </w14:solidFill>
          </w14:textFill>
        </w:rPr>
      </w:pPr>
    </w:p>
    <w:p w14:paraId="0B743067">
      <w:pPr>
        <w:spacing w:before="120" w:line="320" w:lineRule="atLeast"/>
        <w:jc w:val="left"/>
        <w:outlineLvl w:val="1"/>
        <w:rPr>
          <w:b/>
          <w:bCs/>
          <w:color w:val="000000" w:themeColor="text1"/>
          <w:kern w:val="0"/>
          <w:szCs w:val="21"/>
          <w14:textFill>
            <w14:solidFill>
              <w14:schemeClr w14:val="tx1"/>
            </w14:solidFill>
          </w14:textFill>
        </w:rPr>
      </w:pPr>
      <w:r>
        <w:rPr>
          <w:color w:val="000000" w:themeColor="text1"/>
          <w:szCs w:val="21"/>
          <w14:textFill>
            <w14:solidFill>
              <w14:schemeClr w14:val="tx1"/>
            </w14:solidFill>
          </w14:textFill>
        </w:rPr>
        <w:br w:type="page"/>
      </w:r>
      <w:r>
        <w:rPr>
          <w:b/>
          <w:bCs/>
          <w:color w:val="000000" w:themeColor="text1"/>
          <w:kern w:val="0"/>
          <w:szCs w:val="21"/>
          <w14:textFill>
            <w14:solidFill>
              <w14:schemeClr w14:val="tx1"/>
            </w14:solidFill>
          </w14:textFill>
        </w:rPr>
        <w:t>合同附件</w:t>
      </w:r>
    </w:p>
    <w:p w14:paraId="03719333">
      <w:pPr>
        <w:snapToGrid w:val="0"/>
        <w:spacing w:line="360" w:lineRule="exact"/>
        <w:jc w:val="center"/>
        <w:rPr>
          <w:b/>
          <w:bCs/>
          <w:color w:val="000000" w:themeColor="text1"/>
          <w:szCs w:val="21"/>
          <w14:textFill>
            <w14:solidFill>
              <w14:schemeClr w14:val="tx1"/>
            </w14:solidFill>
          </w14:textFill>
        </w:rPr>
      </w:pPr>
    </w:p>
    <w:p w14:paraId="3728AC59">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履约验收方案</w:t>
      </w:r>
    </w:p>
    <w:p w14:paraId="2E689B3D">
      <w:pPr>
        <w:widowControl/>
        <w:jc w:val="left"/>
        <w:rPr>
          <w:color w:val="000000" w:themeColor="text1"/>
          <w:szCs w:val="21"/>
          <w14:textFill>
            <w14:solidFill>
              <w14:schemeClr w14:val="tx1"/>
            </w14:solidFill>
          </w14:textFill>
        </w:rPr>
      </w:pPr>
    </w:p>
    <w:p w14:paraId="7E1842E1">
      <w:pPr>
        <w:pStyle w:val="173"/>
        <w:ind w:firstLineChars="0"/>
        <w:rPr>
          <w:rFonts w:ascii="Times New Roman" w:hAnsi="Times New Roman" w:eastAsia="宋体"/>
          <w:color w:val="000000" w:themeColor="text1"/>
          <w:kern w:val="2"/>
          <w:sz w:val="21"/>
          <w:szCs w:val="21"/>
          <w14:textFill>
            <w14:solidFill>
              <w14:schemeClr w14:val="tx1"/>
            </w14:solidFill>
          </w14:textFill>
        </w:rPr>
      </w:pPr>
    </w:p>
    <w:p w14:paraId="03CABC2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1.履约验收工作参加人员</w:t>
      </w:r>
    </w:p>
    <w:p w14:paraId="13A02AB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1.1履约验收主体单位</w:t>
      </w:r>
    </w:p>
    <w:p w14:paraId="0293511A">
      <w:pPr>
        <w:spacing w:before="120" w:line="320" w:lineRule="exact"/>
        <w:ind w:firstLine="420" w:firstLineChars="200"/>
        <w:jc w:val="left"/>
        <w:rPr>
          <w:color w:val="000000" w:themeColor="text1"/>
          <w:szCs w:val="21"/>
          <w:u w:val="single"/>
          <w14:textFill>
            <w14:solidFill>
              <w14:schemeClr w14:val="tx1"/>
            </w14:solidFill>
          </w14:textFill>
        </w:rPr>
      </w:pPr>
      <w:r>
        <w:rPr>
          <w:rStyle w:val="58"/>
          <w:color w:val="000000" w:themeColor="text1"/>
          <w:u w:val="single"/>
          <w14:textFill>
            <w14:solidFill>
              <w14:schemeClr w14:val="tx1"/>
            </w14:solidFill>
          </w14:textFill>
        </w:rPr>
        <w:t>采购人</w:t>
      </w:r>
      <w:r>
        <w:rPr>
          <w:rStyle w:val="58"/>
          <w:color w:val="000000" w:themeColor="text1"/>
          <w14:textFill>
            <w14:solidFill>
              <w14:schemeClr w14:val="tx1"/>
            </w14:solidFill>
          </w14:textFill>
        </w:rPr>
        <w:t>（如委托第三方机构签订，应注明收费方式）</w:t>
      </w:r>
    </w:p>
    <w:p w14:paraId="689B02C6">
      <w:pPr>
        <w:spacing w:before="120" w:line="320" w:lineRule="exact"/>
        <w:jc w:val="left"/>
        <w:rPr>
          <w:color w:val="000000" w:themeColor="text1"/>
          <w:szCs w:val="21"/>
          <w14:textFill>
            <w14:solidFill>
              <w14:schemeClr w14:val="tx1"/>
            </w14:solidFill>
          </w14:textFill>
        </w:rPr>
      </w:pPr>
      <w:r>
        <w:rPr>
          <w:b/>
          <w:bCs/>
          <w:color w:val="000000" w:themeColor="text1"/>
          <w:szCs w:val="21"/>
          <w14:textFill>
            <w14:solidFill>
              <w14:schemeClr w14:val="tx1"/>
            </w14:solidFill>
          </w14:textFill>
        </w:rPr>
        <w:t>1.2履约验收参加人员</w:t>
      </w:r>
    </w:p>
    <w:p w14:paraId="1DC645D8">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14:textFill>
            <w14:solidFill>
              <w14:schemeClr w14:val="tx1"/>
            </w14:solidFill>
          </w14:textFill>
        </w:rPr>
        <w:t>采购人代表、委托机构代表、成交供应商代表及采购人邀请的其他人员</w:t>
      </w:r>
    </w:p>
    <w:p w14:paraId="5A7226C4">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2.履约验收时间</w:t>
      </w:r>
    </w:p>
    <w:p w14:paraId="684608FD">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20XX年XX月XX日</w:t>
      </w:r>
    </w:p>
    <w:p w14:paraId="61D3BF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3.履约验收地点</w:t>
      </w:r>
    </w:p>
    <w:p w14:paraId="135EF4AC">
      <w:pPr>
        <w:spacing w:before="120" w:line="32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XX市XX区XX路XX号</w:t>
      </w:r>
    </w:p>
    <w:p w14:paraId="3CDD1C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4.履约验收方式</w:t>
      </w:r>
    </w:p>
    <w:p w14:paraId="098B5B47">
      <w:pPr>
        <w:spacing w:before="120" w:line="320" w:lineRule="exact"/>
        <w:jc w:val="left"/>
        <w:rPr>
          <w:b/>
          <w:bCs/>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t>采购人自行验收</w:t>
      </w:r>
    </w:p>
    <w:p w14:paraId="423959C2">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5.履约验收程序</w:t>
      </w:r>
    </w:p>
    <w:p w14:paraId="2D352C5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5.1成立验收小组</w:t>
      </w:r>
    </w:p>
    <w:p w14:paraId="6BF2B64E">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5.2量化验收标准</w:t>
      </w:r>
    </w:p>
    <w:p w14:paraId="5948D116">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5.3组织验收</w:t>
      </w:r>
    </w:p>
    <w:p w14:paraId="598A117B">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5.4出具验收报告</w:t>
      </w:r>
    </w:p>
    <w:p w14:paraId="20CD8961">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5.5验收结果公告</w:t>
      </w:r>
    </w:p>
    <w:p w14:paraId="081C2515">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5.6验收资料归档</w:t>
      </w:r>
    </w:p>
    <w:p w14:paraId="3AC75E1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采购合同项目完成验收后，采购人整理好验收原始记录、验收书等资料后妥善保管，不得变造、隐匿或者销毁，验收资料保存期为采购结束之日起至少保存15年。</w:t>
      </w:r>
    </w:p>
    <w:p w14:paraId="0D723CF4">
      <w:pPr>
        <w:spacing w:before="120" w:line="320" w:lineRule="exact"/>
        <w:jc w:val="left"/>
        <w:rPr>
          <w:b/>
          <w:bCs/>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6.履约验收内容</w:t>
      </w:r>
    </w:p>
    <w:p w14:paraId="72991BE1">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6.1商务验收内容</w:t>
      </w:r>
    </w:p>
    <w:p w14:paraId="76CF6C43">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对采购标的交付的情况、财务和服务要求，包括交付（实施）的时间（期限）和地点（范围），付款条件（进度和方式），包装和运输，售后服务，保险等进行验收。</w:t>
      </w:r>
    </w:p>
    <w:p w14:paraId="0E794B57">
      <w:pPr>
        <w:spacing w:before="120" w:line="320" w:lineRule="exact"/>
        <w:jc w:val="left"/>
        <w:rPr>
          <w:iCs/>
          <w:color w:val="000000" w:themeColor="text1"/>
          <w:szCs w:val="21"/>
          <w14:textFill>
            <w14:solidFill>
              <w14:schemeClr w14:val="tx1"/>
            </w14:solidFill>
          </w14:textFill>
        </w:rPr>
      </w:pPr>
      <w:r>
        <w:rPr>
          <w:b/>
          <w:bCs/>
          <w:color w:val="000000" w:themeColor="text1"/>
          <w:szCs w:val="21"/>
          <w14:textFill>
            <w14:solidFill>
              <w14:schemeClr w14:val="tx1"/>
            </w14:solidFill>
          </w14:textFill>
        </w:rPr>
        <w:t>6.2技术验收内容</w:t>
      </w:r>
    </w:p>
    <w:p w14:paraId="5E4C0BF7">
      <w:pPr>
        <w:spacing w:before="120" w:line="320" w:lineRule="exact"/>
        <w:ind w:firstLine="420" w:firstLineChars="200"/>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对采购标的的功能和质量要求，包括性能、材料、结构、外观、安全，或者服务内容和标准等进行验收。</w:t>
      </w:r>
    </w:p>
    <w:p w14:paraId="2673E7E3">
      <w:pPr>
        <w:spacing w:before="120" w:line="320" w:lineRule="exact"/>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7.履约验收标准</w:t>
      </w:r>
    </w:p>
    <w:p w14:paraId="4793AB2F">
      <w:pPr>
        <w:pStyle w:val="173"/>
        <w:spacing w:before="120" w:line="320" w:lineRule="exact"/>
        <w:ind w:firstLine="42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验收标准：</w:t>
      </w:r>
    </w:p>
    <w:p w14:paraId="071AFB00">
      <w:pPr>
        <w:pStyle w:val="173"/>
        <w:spacing w:before="120" w:line="320" w:lineRule="exact"/>
        <w:ind w:firstLine="420"/>
        <w:rPr>
          <w:rFonts w:ascii="Times New Roman" w:hAnsi="Times New Roman" w:eastAsia="宋体"/>
          <w:color w:val="000000" w:themeColor="text1"/>
          <w:kern w:val="2"/>
          <w:sz w:val="21"/>
          <w:szCs w:val="21"/>
          <w14:textFill>
            <w14:solidFill>
              <w14:schemeClr w14:val="tx1"/>
            </w14:solidFill>
          </w14:textFill>
        </w:rPr>
      </w:pPr>
      <w:r>
        <w:rPr>
          <w:rFonts w:ascii="Times New Roman" w:hAnsi="Times New Roman" w:eastAsia="宋体"/>
          <w:color w:val="000000" w:themeColor="text1"/>
          <w:kern w:val="2"/>
          <w:sz w:val="21"/>
          <w:szCs w:val="21"/>
          <w14:textFill>
            <w14:solidFill>
              <w14:schemeClr w14:val="tx1"/>
            </w14:solidFill>
          </w14:textFill>
        </w:rPr>
        <w:t>（1）中标（成交）供应商应提供完备的技术或服务资料、装箱单和合格证等，并派遣专业人员进行现场安装调试。验收合格条件如下：</w:t>
      </w:r>
    </w:p>
    <w:p w14:paraId="311BE912">
      <w:pPr>
        <w:spacing w:before="120" w:line="32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中响应表或证明材料一致，性能或指标达到规定的标准。否则，以实际服务技术参数与</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响应表参数或证明材料比较，按如下情况处理：</w:t>
      </w:r>
    </w:p>
    <w:p w14:paraId="16C9289D">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①</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响应表或证明材料中满足或优于的技术参数，在验收时实际不满足技术参数要求的，视为供应商违约，采购人有权终止合同拒收服务成果，并追究供应商责任，同时报财政部门备案。</w:t>
      </w:r>
    </w:p>
    <w:p w14:paraId="3E27D70B">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②</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响应表或证明材料中优于的技术参数，在验收时实际仅满足并未优于技术参数要求的，视为供应商违约，采购人有权终止合同拒收服务成果，并追究供应商责任，同时报财政部门备案。</w:t>
      </w:r>
    </w:p>
    <w:p w14:paraId="197189D4">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③</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 xml:space="preserve">响应表或证明材料中不满足的技术参数，在验收时实际满足技术参数的要求，以满足技术参数的要求验收。 </w:t>
      </w:r>
    </w:p>
    <w:p w14:paraId="33C152C6">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④</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响应表或证明材料中满足的技术参数，在验收时实际优于技术参数的要求，以满足技术参数的要求验收。</w:t>
      </w:r>
    </w:p>
    <w:p w14:paraId="1A9137B8">
      <w:pPr>
        <w:spacing w:before="120" w:line="320" w:lineRule="exact"/>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⑤</w:t>
      </w:r>
      <w:r>
        <w:rPr>
          <w:color w:val="000000" w:themeColor="text1"/>
          <w:szCs w:val="21"/>
          <w14:textFill>
            <w14:solidFill>
              <w14:schemeClr w14:val="tx1"/>
            </w14:solidFill>
          </w14:textFill>
        </w:rPr>
        <w:t>供应商</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响应表或证明材料中优于的技术参数，在验收时实际也优于技术参数的要求，但没有达到响应表或证明材料中优于的程度，由采购人与供应商协商按是否满足要求验收。</w:t>
      </w:r>
    </w:p>
    <w:p w14:paraId="501353C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（1）在测试或试运行期间所出现的问题得到解决，并运行或工作正常。</w:t>
      </w:r>
    </w:p>
    <w:p w14:paraId="1080D8A6">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（2）在规定时间内完成交付及验收，并经采购人确认。</w:t>
      </w:r>
    </w:p>
    <w:p w14:paraId="3A04215C">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（3）服务在安装调试并试运行符合要求后，才作为最终验收。</w:t>
      </w:r>
    </w:p>
    <w:p w14:paraId="4B80A415">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（4）成交供应商提供的服务未达到</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规定要求，且对采购人造成损失的，由成交供应商承担一切责任，并赔偿所造成的损失。</w:t>
      </w:r>
    </w:p>
    <w:p w14:paraId="2123956B">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（5）政府采购合同约定的其他要求及</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响应的其他标准。</w:t>
      </w:r>
    </w:p>
    <w:p w14:paraId="6D27F0E7">
      <w:pPr>
        <w:spacing w:before="120" w:line="320" w:lineRule="exact"/>
        <w:ind w:firstLine="422" w:firstLineChars="200"/>
        <w:jc w:val="left"/>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8.履约验收其他事项</w:t>
      </w:r>
    </w:p>
    <w:p w14:paraId="3051AF40">
      <w:pPr>
        <w:spacing w:before="120" w:line="320" w:lineRule="exact"/>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无</w:t>
      </w:r>
    </w:p>
    <w:p w14:paraId="48BD024A">
      <w:pPr>
        <w:spacing w:before="120" w:line="320" w:lineRule="exact"/>
        <w:rPr>
          <w:color w:val="000000" w:themeColor="text1"/>
          <w:szCs w:val="21"/>
          <w:u w:val="single"/>
          <w14:textFill>
            <w14:solidFill>
              <w14:schemeClr w14:val="tx1"/>
            </w14:solidFill>
          </w14:textFill>
        </w:rPr>
      </w:pPr>
      <w:r>
        <w:rPr>
          <w:color w:val="000000" w:themeColor="text1"/>
          <w:szCs w:val="21"/>
          <w:u w:val="single"/>
          <w14:textFill>
            <w14:solidFill>
              <w14:schemeClr w14:val="tx1"/>
            </w14:solidFill>
          </w14:textFill>
        </w:rPr>
        <w:br w:type="page"/>
      </w:r>
    </w:p>
    <w:p w14:paraId="160DBB22">
      <w:pPr>
        <w:snapToGrid w:val="0"/>
        <w:spacing w:line="360" w:lineRule="exact"/>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广西壮族自治区政府采购项目合同验收书</w:t>
      </w:r>
    </w:p>
    <w:p w14:paraId="27D0D08F">
      <w:pPr>
        <w:widowControl/>
        <w:snapToGrid w:val="0"/>
        <w:spacing w:before="100" w:beforeAutospacing="1" w:after="100" w:afterAutospacing="1" w:line="320" w:lineRule="exact"/>
        <w:ind w:left="-359" w:leftChars="-171"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根据政府采购项目（</w:t>
      </w:r>
      <w:r>
        <w:rPr>
          <w:color w:val="000000" w:themeColor="text1"/>
          <w:kern w:val="0"/>
          <w:szCs w:val="21"/>
          <w:u w:val="single"/>
          <w14:textFill>
            <w14:solidFill>
              <w14:schemeClr w14:val="tx1"/>
            </w14:solidFill>
          </w14:textFill>
        </w:rPr>
        <w:t>采购合同编号：</w:t>
      </w:r>
      <w:r>
        <w:rPr>
          <w:color w:val="000000" w:themeColor="text1"/>
          <w:szCs w:val="21"/>
          <w:u w:val="single"/>
          <w14:textFill>
            <w14:solidFill>
              <w14:schemeClr w14:val="tx1"/>
            </w14:solidFill>
          </w14:textFill>
        </w:rPr>
        <w:t>GXZC20XX-XX-XXXXX-JDZB</w:t>
      </w:r>
      <w:r>
        <w:rPr>
          <w:color w:val="000000" w:themeColor="text1"/>
          <w:kern w:val="0"/>
          <w:szCs w:val="21"/>
          <w14:textFill>
            <w14:solidFill>
              <w14:schemeClr w14:val="tx1"/>
            </w14:solidFill>
          </w14:textFill>
        </w:rPr>
        <w:t>）的约定，我单位对（</w:t>
      </w:r>
      <w:r>
        <w:rPr>
          <w:color w:val="000000" w:themeColor="text1"/>
          <w:szCs w:val="21"/>
          <w:u w:val="single"/>
          <w14:textFill>
            <w14:solidFill>
              <w14:schemeClr w14:val="tx1"/>
            </w14:solidFill>
          </w14:textFill>
        </w:rPr>
        <w:t>XXXX采购项目</w:t>
      </w:r>
      <w:r>
        <w:rPr>
          <w:color w:val="000000" w:themeColor="text1"/>
          <w:kern w:val="0"/>
          <w:szCs w:val="21"/>
          <w14:textFill>
            <w14:solidFill>
              <w14:schemeClr w14:val="tx1"/>
            </w14:solidFill>
          </w14:textFill>
        </w:rPr>
        <w:t>）政府采购项目中标（或成交）供应商</w:t>
      </w:r>
      <w:r>
        <w:rPr>
          <w:color w:val="000000" w:themeColor="text1"/>
          <w:kern w:val="0"/>
          <w:szCs w:val="21"/>
          <w:u w:val="single"/>
          <w14:textFill>
            <w14:solidFill>
              <w14:schemeClr w14:val="tx1"/>
            </w14:solidFill>
          </w14:textFill>
        </w:rPr>
        <w:t>XX公司（填写供应商名称）</w:t>
      </w:r>
      <w:r>
        <w:rPr>
          <w:color w:val="000000" w:themeColor="text1"/>
          <w:kern w:val="0"/>
          <w:szCs w:val="21"/>
          <w14:textFill>
            <w14:solidFill>
              <w14:schemeClr w14:val="tx1"/>
            </w14:solidFill>
          </w14:textFill>
        </w:rPr>
        <w:t>提供的服务（或工程、货物）进行了验收，验收情况如下：</w:t>
      </w:r>
    </w:p>
    <w:tbl>
      <w:tblPr>
        <w:tblStyle w:val="51"/>
        <w:tblW w:w="962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661"/>
        <w:gridCol w:w="866"/>
        <w:gridCol w:w="977"/>
        <w:gridCol w:w="2263"/>
        <w:gridCol w:w="1608"/>
        <w:gridCol w:w="850"/>
        <w:gridCol w:w="242"/>
        <w:gridCol w:w="2160"/>
      </w:tblGrid>
      <w:tr w14:paraId="58655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1" w:hRule="atLeast"/>
          <w:jc w:val="center"/>
        </w:trPr>
        <w:tc>
          <w:tcPr>
            <w:tcW w:w="2504" w:type="dxa"/>
            <w:gridSpan w:val="3"/>
            <w:tcBorders>
              <w:top w:val="single" w:color="auto" w:sz="8" w:space="0"/>
              <w:left w:val="single" w:color="auto" w:sz="8" w:space="0"/>
              <w:bottom w:val="single" w:color="auto" w:sz="8" w:space="0"/>
              <w:right w:val="single" w:color="auto" w:sz="8" w:space="0"/>
            </w:tcBorders>
            <w:vAlign w:val="center"/>
          </w:tcPr>
          <w:p w14:paraId="10DDC330">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验收方式：</w:t>
            </w:r>
          </w:p>
        </w:tc>
        <w:tc>
          <w:tcPr>
            <w:tcW w:w="7123" w:type="dxa"/>
            <w:gridSpan w:val="5"/>
            <w:tcBorders>
              <w:top w:val="single" w:color="auto" w:sz="8" w:space="0"/>
              <w:left w:val="single" w:color="auto" w:sz="8" w:space="0"/>
              <w:bottom w:val="single" w:color="auto" w:sz="8" w:space="0"/>
              <w:right w:val="single" w:color="auto" w:sz="8" w:space="0"/>
            </w:tcBorders>
            <w:vAlign w:val="center"/>
          </w:tcPr>
          <w:p w14:paraId="2695B59F">
            <w:pPr>
              <w:widowControl/>
              <w:snapToGrid w:val="0"/>
              <w:spacing w:before="100" w:beforeAutospacing="1" w:after="100" w:afterAutospacing="1" w:line="320" w:lineRule="exact"/>
              <w:ind w:left="-3" w:firstLine="420" w:firstLineChars="200"/>
              <w:jc w:val="center"/>
              <w:rPr>
                <w:color w:val="000000" w:themeColor="text1"/>
                <w:kern w:val="0"/>
                <w:szCs w:val="21"/>
                <w14:textFill>
                  <w14:solidFill>
                    <w14:schemeClr w14:val="tx1"/>
                  </w14:solidFill>
                </w14:textFill>
              </w:rPr>
            </w:pPr>
            <w:r>
              <w:rPr>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自行验收        </w:t>
            </w:r>
            <w:r>
              <w:rPr>
                <w:color w:val="000000" w:themeColor="text1"/>
                <w:szCs w:val="21"/>
                <w14:textFill>
                  <w14:solidFill>
                    <w14:schemeClr w14:val="tx1"/>
                  </w14:solidFill>
                </w14:textFill>
              </w:rPr>
              <w:sym w:font="Wingdings 2" w:char="00A3"/>
            </w:r>
            <w:r>
              <w:rPr>
                <w:color w:val="000000" w:themeColor="text1"/>
                <w:kern w:val="0"/>
                <w:szCs w:val="21"/>
                <w14:textFill>
                  <w14:solidFill>
                    <w14:schemeClr w14:val="tx1"/>
                  </w14:solidFill>
                </w14:textFill>
              </w:rPr>
              <w:t>委托验收</w:t>
            </w:r>
          </w:p>
        </w:tc>
      </w:tr>
      <w:tr w14:paraId="071110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24"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439C1AC9">
            <w:pPr>
              <w:widowControl/>
              <w:snapToGrid w:val="0"/>
              <w:spacing w:before="100" w:beforeAutospacing="1" w:after="100" w:afterAutospacing="1" w:line="320" w:lineRule="exact"/>
              <w:ind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序号</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56BC6623">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名  称</w:t>
            </w: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14A733B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服务内容、标准等</w:t>
            </w:r>
          </w:p>
        </w:tc>
        <w:tc>
          <w:tcPr>
            <w:tcW w:w="850" w:type="dxa"/>
            <w:tcBorders>
              <w:top w:val="single" w:color="auto" w:sz="8" w:space="0"/>
              <w:left w:val="single" w:color="auto" w:sz="8" w:space="0"/>
              <w:bottom w:val="single" w:color="auto" w:sz="8" w:space="0"/>
              <w:right w:val="single" w:color="auto" w:sz="8" w:space="0"/>
            </w:tcBorders>
            <w:vAlign w:val="center"/>
          </w:tcPr>
          <w:p w14:paraId="6D78D07E">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数量</w:t>
            </w: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4EE3751F">
            <w:pPr>
              <w:widowControl/>
              <w:snapToGrid w:val="0"/>
              <w:spacing w:before="100" w:beforeAutospacing="1" w:after="100" w:afterAutospacing="1" w:line="320" w:lineRule="exact"/>
              <w:ind w:left="-3" w:firstLine="2" w:firstLineChars="1"/>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金  额</w:t>
            </w:r>
          </w:p>
        </w:tc>
      </w:tr>
      <w:tr w14:paraId="556BCB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61" w:type="dxa"/>
            <w:tcBorders>
              <w:top w:val="single" w:color="auto" w:sz="8" w:space="0"/>
              <w:left w:val="single" w:color="auto" w:sz="8" w:space="0"/>
              <w:bottom w:val="single" w:color="auto" w:sz="8" w:space="0"/>
              <w:right w:val="single" w:color="auto" w:sz="8" w:space="0"/>
            </w:tcBorders>
            <w:vAlign w:val="center"/>
          </w:tcPr>
          <w:p w14:paraId="34A4DB71">
            <w:pPr>
              <w:widowControl/>
              <w:snapToGrid w:val="0"/>
              <w:spacing w:before="100" w:beforeAutospacing="1" w:after="100" w:afterAutospacing="1" w:line="320" w:lineRule="exact"/>
              <w:ind w:left="-3" w:firstLine="4" w:firstLineChars="2"/>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1</w:t>
            </w:r>
          </w:p>
        </w:tc>
        <w:tc>
          <w:tcPr>
            <w:tcW w:w="1843" w:type="dxa"/>
            <w:gridSpan w:val="2"/>
            <w:tcBorders>
              <w:top w:val="single" w:color="auto" w:sz="8" w:space="0"/>
              <w:left w:val="single" w:color="auto" w:sz="8" w:space="0"/>
              <w:bottom w:val="single" w:color="auto" w:sz="8" w:space="0"/>
              <w:right w:val="single" w:color="auto" w:sz="8" w:space="0"/>
            </w:tcBorders>
            <w:vAlign w:val="center"/>
          </w:tcPr>
          <w:p w14:paraId="338357E4">
            <w:pPr>
              <w:widowControl/>
              <w:snapToGrid w:val="0"/>
              <w:spacing w:before="100" w:beforeAutospacing="1" w:after="100" w:afterAutospacing="1" w:line="320" w:lineRule="exact"/>
              <w:ind w:left="-3" w:firstLine="420" w:firstLineChars="200"/>
              <w:jc w:val="left"/>
              <w:rPr>
                <w:color w:val="000000" w:themeColor="text1"/>
                <w:kern w:val="0"/>
                <w:szCs w:val="21"/>
                <w14:textFill>
                  <w14:solidFill>
                    <w14:schemeClr w14:val="tx1"/>
                  </w14:solidFill>
                </w14:textFill>
              </w:rPr>
            </w:pPr>
          </w:p>
        </w:tc>
        <w:tc>
          <w:tcPr>
            <w:tcW w:w="3871" w:type="dxa"/>
            <w:gridSpan w:val="2"/>
            <w:tcBorders>
              <w:top w:val="single" w:color="auto" w:sz="8" w:space="0"/>
              <w:left w:val="single" w:color="auto" w:sz="8" w:space="0"/>
              <w:bottom w:val="single" w:color="auto" w:sz="8" w:space="0"/>
              <w:right w:val="single" w:color="auto" w:sz="8" w:space="0"/>
            </w:tcBorders>
            <w:vAlign w:val="center"/>
          </w:tcPr>
          <w:p w14:paraId="50CF9780">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p>
        </w:tc>
        <w:tc>
          <w:tcPr>
            <w:tcW w:w="850" w:type="dxa"/>
            <w:tcBorders>
              <w:top w:val="single" w:color="auto" w:sz="8" w:space="0"/>
              <w:left w:val="single" w:color="auto" w:sz="8" w:space="0"/>
              <w:bottom w:val="single" w:color="auto" w:sz="8" w:space="0"/>
              <w:right w:val="single" w:color="auto" w:sz="8" w:space="0"/>
            </w:tcBorders>
            <w:vAlign w:val="center"/>
          </w:tcPr>
          <w:p w14:paraId="46F3E2E4">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554130E">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0116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87" w:hRule="atLeast"/>
          <w:jc w:val="center"/>
        </w:trPr>
        <w:tc>
          <w:tcPr>
            <w:tcW w:w="6375" w:type="dxa"/>
            <w:gridSpan w:val="5"/>
            <w:tcBorders>
              <w:top w:val="single" w:color="auto" w:sz="8" w:space="0"/>
              <w:left w:val="single" w:color="auto" w:sz="8" w:space="0"/>
              <w:bottom w:val="single" w:color="auto" w:sz="8" w:space="0"/>
              <w:right w:val="single" w:color="auto" w:sz="8" w:space="0"/>
            </w:tcBorders>
            <w:vAlign w:val="center"/>
          </w:tcPr>
          <w:p w14:paraId="2377C316">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合 计</w:t>
            </w:r>
          </w:p>
        </w:tc>
        <w:tc>
          <w:tcPr>
            <w:tcW w:w="850" w:type="dxa"/>
            <w:tcBorders>
              <w:top w:val="single" w:color="auto" w:sz="8" w:space="0"/>
              <w:left w:val="single" w:color="auto" w:sz="8" w:space="0"/>
              <w:bottom w:val="single" w:color="auto" w:sz="8" w:space="0"/>
              <w:right w:val="single" w:color="auto" w:sz="8" w:space="0"/>
            </w:tcBorders>
            <w:vAlign w:val="center"/>
          </w:tcPr>
          <w:p w14:paraId="4483DD83">
            <w:pPr>
              <w:widowControl/>
              <w:snapToGrid w:val="0"/>
              <w:spacing w:before="100" w:beforeAutospacing="1" w:after="100" w:afterAutospacing="1" w:line="320" w:lineRule="exact"/>
              <w:jc w:val="center"/>
              <w:rPr>
                <w:color w:val="000000" w:themeColor="text1"/>
                <w:kern w:val="0"/>
                <w:szCs w:val="21"/>
                <w14:textFill>
                  <w14:solidFill>
                    <w14:schemeClr w14:val="tx1"/>
                  </w14:solidFill>
                </w14:textFill>
              </w:rPr>
            </w:pPr>
          </w:p>
        </w:tc>
        <w:tc>
          <w:tcPr>
            <w:tcW w:w="2402" w:type="dxa"/>
            <w:gridSpan w:val="2"/>
            <w:tcBorders>
              <w:top w:val="single" w:color="auto" w:sz="8" w:space="0"/>
              <w:left w:val="single" w:color="auto" w:sz="8" w:space="0"/>
              <w:bottom w:val="single" w:color="auto" w:sz="8" w:space="0"/>
              <w:right w:val="single" w:color="auto" w:sz="8" w:space="0"/>
            </w:tcBorders>
            <w:vAlign w:val="center"/>
          </w:tcPr>
          <w:p w14:paraId="11D5BF1D">
            <w:pPr>
              <w:pStyle w:val="175"/>
              <w:spacing w:before="120" w:after="120"/>
              <w:ind w:firstLine="0" w:firstLineChars="0"/>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¥0.00元</w:t>
            </w:r>
          </w:p>
        </w:tc>
      </w:tr>
      <w:tr w14:paraId="554FC3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55" w:hRule="atLeast"/>
          <w:jc w:val="center"/>
        </w:trPr>
        <w:tc>
          <w:tcPr>
            <w:tcW w:w="9627" w:type="dxa"/>
            <w:gridSpan w:val="8"/>
            <w:tcBorders>
              <w:top w:val="single" w:color="auto" w:sz="8" w:space="0"/>
              <w:left w:val="single" w:color="auto" w:sz="8" w:space="0"/>
              <w:bottom w:val="single" w:color="auto" w:sz="8" w:space="0"/>
              <w:right w:val="single" w:color="auto" w:sz="8" w:space="0"/>
            </w:tcBorders>
            <w:vAlign w:val="center"/>
          </w:tcPr>
          <w:p w14:paraId="473B9F01">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合计大写金额：人民币元整</w:t>
            </w:r>
          </w:p>
        </w:tc>
      </w:tr>
      <w:tr w14:paraId="4BF8C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9" w:hRule="atLeast"/>
          <w:jc w:val="center"/>
        </w:trPr>
        <w:tc>
          <w:tcPr>
            <w:tcW w:w="1527" w:type="dxa"/>
            <w:gridSpan w:val="2"/>
            <w:tcBorders>
              <w:top w:val="single" w:color="auto" w:sz="8" w:space="0"/>
              <w:left w:val="single" w:color="auto" w:sz="8" w:space="0"/>
              <w:bottom w:val="single" w:color="auto" w:sz="8" w:space="0"/>
              <w:right w:val="single" w:color="auto" w:sz="8" w:space="0"/>
            </w:tcBorders>
            <w:vAlign w:val="center"/>
          </w:tcPr>
          <w:p w14:paraId="7006334D">
            <w:pPr>
              <w:widowControl/>
              <w:snapToGrid w:val="0"/>
              <w:spacing w:before="100" w:beforeAutospacing="1" w:after="100" w:afterAutospacing="1" w:line="320" w:lineRule="exact"/>
              <w:ind w:firstLine="2" w:firstLineChars="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实际交付日期</w:t>
            </w:r>
          </w:p>
        </w:tc>
        <w:tc>
          <w:tcPr>
            <w:tcW w:w="3240" w:type="dxa"/>
            <w:gridSpan w:val="2"/>
            <w:tcBorders>
              <w:top w:val="single" w:color="auto" w:sz="8" w:space="0"/>
              <w:left w:val="single" w:color="auto" w:sz="8" w:space="0"/>
              <w:bottom w:val="single" w:color="auto" w:sz="8" w:space="0"/>
              <w:right w:val="single" w:color="auto" w:sz="8" w:space="0"/>
            </w:tcBorders>
            <w:vAlign w:val="center"/>
          </w:tcPr>
          <w:p w14:paraId="38EB087C">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c>
          <w:tcPr>
            <w:tcW w:w="2700" w:type="dxa"/>
            <w:gridSpan w:val="3"/>
            <w:tcBorders>
              <w:top w:val="single" w:color="auto" w:sz="8" w:space="0"/>
              <w:left w:val="single" w:color="auto" w:sz="8" w:space="0"/>
              <w:bottom w:val="single" w:color="auto" w:sz="8" w:space="0"/>
              <w:right w:val="single" w:color="auto" w:sz="8" w:space="0"/>
            </w:tcBorders>
            <w:vAlign w:val="center"/>
          </w:tcPr>
          <w:p w14:paraId="2BB14C19">
            <w:pPr>
              <w:snapToGrid w:val="0"/>
              <w:spacing w:before="100" w:beforeAutospacing="1" w:after="100" w:afterAutospacing="1" w:line="320" w:lineRule="exact"/>
              <w:ind w:firstLine="39" w:firstLineChars="19"/>
              <w:jc w:val="center"/>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合同交付验收日期</w:t>
            </w:r>
          </w:p>
        </w:tc>
        <w:tc>
          <w:tcPr>
            <w:tcW w:w="2160" w:type="dxa"/>
            <w:tcBorders>
              <w:top w:val="single" w:color="auto" w:sz="8" w:space="0"/>
              <w:left w:val="single" w:color="auto" w:sz="8" w:space="0"/>
              <w:bottom w:val="single" w:color="auto" w:sz="8" w:space="0"/>
              <w:right w:val="single" w:color="auto" w:sz="8" w:space="0"/>
            </w:tcBorders>
            <w:vAlign w:val="center"/>
          </w:tcPr>
          <w:p w14:paraId="4BC126C2">
            <w:pPr>
              <w:snapToGrid w:val="0"/>
              <w:spacing w:before="100" w:beforeAutospacing="1" w:after="100" w:afterAutospacing="1" w:line="320" w:lineRule="exact"/>
              <w:ind w:firstLine="420" w:firstLineChars="200"/>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20  年  月  日</w:t>
            </w:r>
          </w:p>
        </w:tc>
      </w:tr>
      <w:tr w14:paraId="041C76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93" w:hRule="atLeast"/>
          <w:jc w:val="center"/>
        </w:trPr>
        <w:tc>
          <w:tcPr>
            <w:tcW w:w="152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22B128D6">
            <w:pPr>
              <w:widowControl/>
              <w:snapToGrid w:val="0"/>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验收具体内容</w:t>
            </w:r>
          </w:p>
        </w:tc>
        <w:tc>
          <w:tcPr>
            <w:tcW w:w="8100" w:type="dxa"/>
            <w:gridSpan w:val="6"/>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01786DE4">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中标人所提供服务的内容满足采购合同约定的要求、标准。</w:t>
            </w:r>
          </w:p>
        </w:tc>
      </w:tr>
      <w:tr w14:paraId="0944BC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46" w:hRule="atLeast"/>
          <w:jc w:val="center"/>
        </w:trPr>
        <w:tc>
          <w:tcPr>
            <w:tcW w:w="1527" w:type="dxa"/>
            <w:gridSpan w:val="2"/>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52FFDE2C">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验收小组意见</w:t>
            </w:r>
          </w:p>
        </w:tc>
        <w:tc>
          <w:tcPr>
            <w:tcW w:w="8100" w:type="dxa"/>
            <w:gridSpan w:val="6"/>
            <w:tcBorders>
              <w:top w:val="single" w:color="auto" w:sz="8" w:space="0"/>
              <w:left w:val="single" w:color="auto" w:sz="8" w:space="0"/>
              <w:bottom w:val="single" w:color="auto" w:sz="4" w:space="0"/>
              <w:right w:val="single" w:color="auto" w:sz="8" w:space="0"/>
            </w:tcBorders>
            <w:vAlign w:val="center"/>
          </w:tcPr>
          <w:p w14:paraId="3CFB2199">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验收结论性意见：同意（不同意）通过项目验收</w:t>
            </w:r>
          </w:p>
        </w:tc>
      </w:tr>
      <w:tr w14:paraId="0166F1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037" w:hRule="atLeast"/>
          <w:jc w:val="center"/>
        </w:trPr>
        <w:tc>
          <w:tcPr>
            <w:tcW w:w="1527" w:type="dxa"/>
            <w:gridSpan w:val="2"/>
            <w:vMerge w:val="continue"/>
            <w:tcBorders>
              <w:top w:val="single" w:color="auto" w:sz="8" w:space="0"/>
              <w:left w:val="single" w:color="auto" w:sz="8" w:space="0"/>
              <w:bottom w:val="single" w:color="auto" w:sz="8" w:space="0"/>
              <w:right w:val="single" w:color="auto" w:sz="8" w:space="0"/>
            </w:tcBorders>
            <w:vAlign w:val="center"/>
          </w:tcPr>
          <w:p w14:paraId="2CFF829E">
            <w:pPr>
              <w:widowControl/>
              <w:spacing w:line="320" w:lineRule="exact"/>
              <w:jc w:val="left"/>
              <w:rPr>
                <w:color w:val="000000" w:themeColor="text1"/>
                <w:kern w:val="0"/>
                <w:szCs w:val="21"/>
                <w14:textFill>
                  <w14:solidFill>
                    <w14:schemeClr w14:val="tx1"/>
                  </w14:solidFill>
                </w14:textFill>
              </w:rPr>
            </w:pPr>
          </w:p>
        </w:tc>
        <w:tc>
          <w:tcPr>
            <w:tcW w:w="8100" w:type="dxa"/>
            <w:gridSpan w:val="6"/>
            <w:tcBorders>
              <w:top w:val="single" w:color="auto" w:sz="4" w:space="0"/>
              <w:left w:val="single" w:color="auto" w:sz="8" w:space="0"/>
              <w:bottom w:val="single" w:color="auto" w:sz="8" w:space="0"/>
              <w:right w:val="single" w:color="auto" w:sz="8" w:space="0"/>
            </w:tcBorders>
            <w:vAlign w:val="center"/>
          </w:tcPr>
          <w:p w14:paraId="6142A942">
            <w:pPr>
              <w:pStyle w:val="175"/>
              <w:spacing w:before="120" w:after="120"/>
              <w:ind w:firstLine="0" w:firstLineChars="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有异议的意见和说明理由：</w:t>
            </w:r>
          </w:p>
          <w:p w14:paraId="55643C37">
            <w:pPr>
              <w:pStyle w:val="175"/>
              <w:spacing w:before="120" w:after="120"/>
              <w:ind w:firstLine="5880" w:firstLineChars="280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签字：</w:t>
            </w:r>
          </w:p>
        </w:tc>
      </w:tr>
      <w:tr w14:paraId="42B40F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331"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655568E8">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验收小组成员签字：</w:t>
            </w:r>
          </w:p>
          <w:p w14:paraId="18A6666D">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r w14:paraId="01C373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10" w:hRule="atLeast"/>
          <w:jc w:val="center"/>
        </w:trPr>
        <w:tc>
          <w:tcPr>
            <w:tcW w:w="9627" w:type="dxa"/>
            <w:gridSpan w:val="8"/>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10D211FE">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监督人员或其他相关人员签字：</w:t>
            </w:r>
          </w:p>
          <w:p w14:paraId="6608FC4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或受邀机构的意见（盖章）：</w:t>
            </w:r>
          </w:p>
        </w:tc>
      </w:tr>
      <w:tr w14:paraId="0DDB87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418" w:hRule="atLeast"/>
          <w:jc w:val="center"/>
        </w:trPr>
        <w:tc>
          <w:tcPr>
            <w:tcW w:w="4767" w:type="dxa"/>
            <w:gridSpan w:val="4"/>
            <w:tcBorders>
              <w:top w:val="single" w:color="auto" w:sz="8" w:space="0"/>
              <w:left w:val="single" w:color="auto" w:sz="8" w:space="0"/>
              <w:bottom w:val="single" w:color="auto" w:sz="8" w:space="0"/>
              <w:right w:val="nil"/>
            </w:tcBorders>
            <w:tcMar>
              <w:top w:w="0" w:type="dxa"/>
              <w:left w:w="108" w:type="dxa"/>
              <w:bottom w:w="0" w:type="dxa"/>
              <w:right w:w="108" w:type="dxa"/>
            </w:tcMar>
            <w:vAlign w:val="center"/>
          </w:tcPr>
          <w:p w14:paraId="423306C9">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中标或者成交供应商负责人签字或盖章：</w:t>
            </w:r>
          </w:p>
          <w:p w14:paraId="3A982E94">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7B3FC146">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57E68EA4">
            <w:pPr>
              <w:widowControl/>
              <w:spacing w:before="100" w:beforeAutospacing="1" w:after="100" w:afterAutospacing="1" w:line="320" w:lineRule="exact"/>
              <w:ind w:firstLine="65" w:firstLineChars="31"/>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采购人签字或盖章：</w:t>
            </w:r>
          </w:p>
          <w:p w14:paraId="42FB1F4A">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tc>
        <w:tc>
          <w:tcPr>
            <w:tcW w:w="4860" w:type="dxa"/>
            <w:gridSpan w:val="4"/>
            <w:tcBorders>
              <w:top w:val="single" w:color="auto" w:sz="8" w:space="0"/>
              <w:left w:val="nil"/>
              <w:bottom w:val="single" w:color="auto" w:sz="8" w:space="0"/>
              <w:right w:val="single" w:color="auto" w:sz="8" w:space="0"/>
            </w:tcBorders>
            <w:vAlign w:val="center"/>
          </w:tcPr>
          <w:p w14:paraId="36EC416F">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 受托机构的意见（盖章）：</w:t>
            </w:r>
          </w:p>
          <w:p w14:paraId="20971A37">
            <w:pPr>
              <w:widowControl/>
              <w:spacing w:before="100" w:beforeAutospacing="1" w:after="100" w:afterAutospacing="1" w:line="320" w:lineRule="exact"/>
              <w:jc w:val="left"/>
              <w:rPr>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联系电话：                     年   月   日</w:t>
            </w:r>
          </w:p>
          <w:p w14:paraId="5FD5701E">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1A3B1B53">
            <w:pPr>
              <w:widowControl/>
              <w:spacing w:before="100" w:beforeAutospacing="1" w:after="100" w:afterAutospacing="1" w:line="320" w:lineRule="exact"/>
              <w:jc w:val="left"/>
              <w:rPr>
                <w:color w:val="000000" w:themeColor="text1"/>
                <w:kern w:val="0"/>
                <w:szCs w:val="21"/>
                <w14:textFill>
                  <w14:solidFill>
                    <w14:schemeClr w14:val="tx1"/>
                  </w14:solidFill>
                </w14:textFill>
              </w:rPr>
            </w:pPr>
          </w:p>
          <w:p w14:paraId="6893EC42">
            <w:pPr>
              <w:widowControl/>
              <w:spacing w:before="100" w:beforeAutospacing="1" w:after="100" w:afterAutospacing="1" w:line="320" w:lineRule="exact"/>
              <w:jc w:val="left"/>
              <w:rPr>
                <w:color w:val="000000" w:themeColor="text1"/>
                <w:kern w:val="0"/>
                <w:szCs w:val="21"/>
                <w14:textFill>
                  <w14:solidFill>
                    <w14:schemeClr w14:val="tx1"/>
                  </w14:solidFill>
                </w14:textFill>
              </w:rPr>
            </w:pPr>
          </w:p>
        </w:tc>
      </w:tr>
    </w:tbl>
    <w:p w14:paraId="39DCC194">
      <w:pPr>
        <w:widowControl/>
        <w:jc w:val="left"/>
        <w:rPr>
          <w:bCs/>
          <w:color w:val="000000" w:themeColor="text1"/>
          <w:sz w:val="24"/>
          <w14:textFill>
            <w14:solidFill>
              <w14:schemeClr w14:val="tx1"/>
            </w14:solidFill>
          </w14:textFill>
        </w:rPr>
      </w:pPr>
      <w:r>
        <w:rPr>
          <w:color w:val="000000" w:themeColor="text1"/>
          <w:spacing w:val="-10"/>
          <w:kern w:val="0"/>
          <w:szCs w:val="21"/>
          <w14:textFill>
            <w14:solidFill>
              <w14:schemeClr w14:val="tx1"/>
            </w14:solidFill>
          </w14:textFill>
        </w:rPr>
        <w:t>备注：本报告单一式4份（采购单位1份、供应商1份、采购监督部门备案1份、采购代理机构1份）</w:t>
      </w:r>
    </w:p>
    <w:p w14:paraId="64FB1F82">
      <w:pPr>
        <w:spacing w:before="120" w:line="320" w:lineRule="atLeast"/>
        <w:rPr>
          <w:color w:val="000000" w:themeColor="text1"/>
          <w:szCs w:val="21"/>
          <w14:textFill>
            <w14:solidFill>
              <w14:schemeClr w14:val="tx1"/>
            </w14:solidFill>
          </w14:textFill>
        </w:rPr>
        <w:sectPr>
          <w:pgSz w:w="11906" w:h="16838"/>
          <w:pgMar w:top="1418" w:right="1418" w:bottom="1246" w:left="1418" w:header="851" w:footer="992" w:gutter="0"/>
          <w:cols w:space="720" w:num="1"/>
          <w:docGrid w:linePitch="312" w:charSpace="0"/>
        </w:sectPr>
      </w:pPr>
    </w:p>
    <w:bookmarkEnd w:id="0"/>
    <w:bookmarkEnd w:id="1"/>
    <w:bookmarkEnd w:id="85"/>
    <w:bookmarkEnd w:id="86"/>
    <w:p w14:paraId="10F4A8C7">
      <w:pPr>
        <w:widowControl/>
        <w:jc w:val="center"/>
        <w:outlineLvl w:val="0"/>
        <w:rPr>
          <w:color w:val="000000" w:themeColor="text1"/>
          <w:sz w:val="32"/>
          <w:szCs w:val="32"/>
          <w14:textFill>
            <w14:solidFill>
              <w14:schemeClr w14:val="tx1"/>
            </w14:solidFill>
          </w14:textFill>
        </w:rPr>
      </w:pPr>
      <w:bookmarkStart w:id="94" w:name="_Toc139710082"/>
      <w:r>
        <w:rPr>
          <w:color w:val="000000" w:themeColor="text1"/>
          <w:sz w:val="32"/>
          <w:szCs w:val="32"/>
          <w14:textFill>
            <w14:solidFill>
              <w14:schemeClr w14:val="tx1"/>
            </w14:solidFill>
          </w14:textFill>
        </w:rPr>
        <w:t xml:space="preserve">第六章  </w:t>
      </w:r>
      <w:r>
        <w:rPr>
          <w:rFonts w:hint="eastAsia"/>
          <w:color w:val="000000" w:themeColor="text1"/>
          <w:sz w:val="32"/>
          <w:szCs w:val="32"/>
          <w14:textFill>
            <w14:solidFill>
              <w14:schemeClr w14:val="tx1"/>
            </w14:solidFill>
          </w14:textFill>
        </w:rPr>
        <w:t>投标文件</w:t>
      </w:r>
      <w:r>
        <w:rPr>
          <w:color w:val="000000" w:themeColor="text1"/>
          <w:sz w:val="32"/>
          <w:szCs w:val="32"/>
          <w14:textFill>
            <w14:solidFill>
              <w14:schemeClr w14:val="tx1"/>
            </w14:solidFill>
          </w14:textFill>
        </w:rPr>
        <w:t>格式</w:t>
      </w:r>
      <w:bookmarkEnd w:id="94"/>
    </w:p>
    <w:p w14:paraId="14FB9903">
      <w:pPr>
        <w:rPr>
          <w:color w:val="000000" w:themeColor="text1"/>
          <w:sz w:val="28"/>
          <w:szCs w:val="28"/>
          <w14:textFill>
            <w14:solidFill>
              <w14:schemeClr w14:val="tx1"/>
            </w14:solidFill>
          </w14:textFill>
        </w:rPr>
      </w:pPr>
      <w:bookmarkStart w:id="95" w:name="_Toc254970556"/>
      <w:bookmarkStart w:id="96" w:name="_Toc254970697"/>
    </w:p>
    <w:bookmarkEnd w:id="95"/>
    <w:bookmarkEnd w:id="96"/>
    <w:p w14:paraId="1329BCD8">
      <w:pPr>
        <w:rPr>
          <w:color w:val="000000" w:themeColor="text1"/>
          <w:sz w:val="28"/>
          <w:szCs w:val="28"/>
          <w14:textFill>
            <w14:solidFill>
              <w14:schemeClr w14:val="tx1"/>
            </w14:solidFill>
          </w14:textFill>
        </w:rPr>
      </w:pPr>
    </w:p>
    <w:p w14:paraId="433E5926">
      <w:pPr>
        <w:spacing w:line="500" w:lineRule="exact"/>
        <w:ind w:firstLine="560" w:firstLineChars="200"/>
        <w:rPr>
          <w:color w:val="000000" w:themeColor="text1"/>
          <w:sz w:val="24"/>
          <w14:textFill>
            <w14:solidFill>
              <w14:schemeClr w14:val="tx1"/>
            </w14:solidFill>
          </w14:textFill>
        </w:rPr>
      </w:pPr>
      <w:bookmarkStart w:id="97" w:name="_Hlk19199063"/>
      <w:r>
        <w:rPr>
          <w:color w:val="000000" w:themeColor="text1"/>
          <w:sz w:val="28"/>
          <w:szCs w:val="28"/>
          <w14:textFill>
            <w14:solidFill>
              <w14:schemeClr w14:val="tx1"/>
            </w14:solidFill>
          </w14:textFill>
        </w:rPr>
        <w:t>注：有签字、盖章要求的应按要求</w:t>
      </w:r>
      <w:bookmarkEnd w:id="97"/>
      <w:r>
        <w:rPr>
          <w:color w:val="000000" w:themeColor="text1"/>
          <w:sz w:val="28"/>
          <w:szCs w:val="28"/>
          <w14:textFill>
            <w14:solidFill>
              <w14:schemeClr w14:val="tx1"/>
            </w14:solidFill>
          </w14:textFill>
        </w:rPr>
        <w:t>签字（签章）、盖章（签章）。</w:t>
      </w:r>
      <w:r>
        <w:rPr>
          <w:bCs/>
          <w:color w:val="000000" w:themeColor="text1"/>
          <w:sz w:val="24"/>
          <w14:textFill>
            <w14:solidFill>
              <w14:schemeClr w14:val="tx1"/>
            </w14:solidFill>
          </w14:textFill>
        </w:rPr>
        <w:t xml:space="preserve"> </w:t>
      </w:r>
    </w:p>
    <w:p w14:paraId="49EEE6DD">
      <w:pPr>
        <w:snapToGrid w:val="0"/>
        <w:spacing w:before="120" w:beforeLines="50" w:after="50" w:line="440" w:lineRule="exact"/>
        <w:jc w:val="left"/>
        <w:outlineLvl w:val="1"/>
        <w:rPr>
          <w:b/>
          <w:color w:val="000000" w:themeColor="text1"/>
          <w:sz w:val="24"/>
          <w14:textFill>
            <w14:solidFill>
              <w14:schemeClr w14:val="tx1"/>
            </w14:solidFill>
          </w14:textFill>
        </w:rPr>
      </w:pPr>
      <w:r>
        <w:rPr>
          <w:color w:val="000000" w:themeColor="text1"/>
          <w:sz w:val="24"/>
          <w14:textFill>
            <w14:solidFill>
              <w14:schemeClr w14:val="tx1"/>
            </w14:solidFill>
          </w14:textFill>
        </w:rPr>
        <w:br w:type="page"/>
      </w:r>
      <w:r>
        <w:rPr>
          <w:b/>
          <w:color w:val="000000" w:themeColor="text1"/>
          <w:sz w:val="24"/>
          <w14:textFill>
            <w14:solidFill>
              <w14:schemeClr w14:val="tx1"/>
            </w14:solidFill>
          </w14:textFill>
        </w:rPr>
        <w:t>1.</w:t>
      </w:r>
      <w:r>
        <w:rPr>
          <w:rFonts w:hint="eastAsia"/>
          <w:b/>
          <w:color w:val="000000" w:themeColor="text1"/>
          <w:sz w:val="24"/>
          <w14:textFill>
            <w14:solidFill>
              <w14:schemeClr w14:val="tx1"/>
            </w14:solidFill>
          </w14:textFill>
        </w:rPr>
        <w:t>投标文件</w:t>
      </w:r>
      <w:r>
        <w:rPr>
          <w:b/>
          <w:color w:val="000000" w:themeColor="text1"/>
          <w:sz w:val="24"/>
          <w14:textFill>
            <w14:solidFill>
              <w14:schemeClr w14:val="tx1"/>
            </w14:solidFill>
          </w14:textFill>
        </w:rPr>
        <w:t xml:space="preserve">封面格式： </w:t>
      </w:r>
    </w:p>
    <w:p w14:paraId="6D1B80E0">
      <w:pPr>
        <w:snapToGrid w:val="0"/>
        <w:spacing w:before="120" w:beforeLines="50" w:after="50" w:line="360" w:lineRule="exact"/>
        <w:rPr>
          <w:color w:val="000000" w:themeColor="text1"/>
          <w:sz w:val="24"/>
          <w14:textFill>
            <w14:solidFill>
              <w14:schemeClr w14:val="tx1"/>
            </w14:solidFill>
          </w14:textFill>
        </w:rPr>
      </w:pPr>
    </w:p>
    <w:p w14:paraId="532C1459">
      <w:pPr>
        <w:snapToGrid w:val="0"/>
        <w:spacing w:before="120" w:beforeLines="50" w:after="50" w:line="360" w:lineRule="exact"/>
        <w:jc w:val="center"/>
        <w:rPr>
          <w:bCs/>
          <w:color w:val="000000" w:themeColor="text1"/>
          <w:sz w:val="24"/>
          <w14:textFill>
            <w14:solidFill>
              <w14:schemeClr w14:val="tx1"/>
            </w14:solidFill>
          </w14:textFill>
        </w:rPr>
      </w:pPr>
    </w:p>
    <w:p w14:paraId="5D1587A7">
      <w:pPr>
        <w:snapToGrid w:val="0"/>
        <w:spacing w:before="120" w:beforeLines="50" w:after="50" w:line="360" w:lineRule="exact"/>
        <w:jc w:val="center"/>
        <w:rPr>
          <w:b/>
          <w:bCs/>
          <w:color w:val="000000" w:themeColor="text1"/>
          <w:sz w:val="44"/>
          <w:szCs w:val="44"/>
          <w14:textFill>
            <w14:solidFill>
              <w14:schemeClr w14:val="tx1"/>
            </w14:solidFill>
          </w14:textFill>
        </w:rPr>
      </w:pPr>
      <w:r>
        <w:rPr>
          <w:b/>
          <w:bCs/>
          <w:color w:val="000000" w:themeColor="text1"/>
          <w:sz w:val="44"/>
          <w:szCs w:val="44"/>
          <w14:textFill>
            <w14:solidFill>
              <w14:schemeClr w14:val="tx1"/>
            </w14:solidFill>
          </w14:textFill>
        </w:rPr>
        <w:t>电子</w:t>
      </w:r>
      <w:r>
        <w:rPr>
          <w:rFonts w:hint="eastAsia"/>
          <w:b/>
          <w:bCs/>
          <w:color w:val="000000" w:themeColor="text1"/>
          <w:sz w:val="44"/>
          <w:szCs w:val="44"/>
          <w14:textFill>
            <w14:solidFill>
              <w14:schemeClr w14:val="tx1"/>
            </w14:solidFill>
          </w14:textFill>
        </w:rPr>
        <w:t>投标文件</w:t>
      </w:r>
    </w:p>
    <w:p w14:paraId="1E01EC09">
      <w:pPr>
        <w:snapToGrid w:val="0"/>
        <w:spacing w:before="120" w:beforeLines="50" w:after="50" w:line="360" w:lineRule="exact"/>
        <w:rPr>
          <w:bCs/>
          <w:color w:val="000000" w:themeColor="text1"/>
          <w:sz w:val="24"/>
          <w14:textFill>
            <w14:solidFill>
              <w14:schemeClr w14:val="tx1"/>
            </w14:solidFill>
          </w14:textFill>
        </w:rPr>
      </w:pPr>
    </w:p>
    <w:p w14:paraId="4AC8CAFE">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项目名称： </w:t>
      </w:r>
    </w:p>
    <w:p w14:paraId="1420552F">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项目编号：</w:t>
      </w:r>
    </w:p>
    <w:p w14:paraId="3770968F">
      <w:pPr>
        <w:snapToGrid w:val="0"/>
        <w:spacing w:before="120" w:beforeLines="50" w:after="50" w:line="44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分标号：（若无留空或写“/”）</w:t>
      </w:r>
    </w:p>
    <w:p w14:paraId="754CC569">
      <w:pPr>
        <w:pStyle w:val="7"/>
        <w:snapToGrid w:val="0"/>
        <w:spacing w:before="50" w:after="50" w:line="440" w:lineRule="exact"/>
        <w:ind w:firstLine="720" w:firstLineChars="300"/>
        <w:rPr>
          <w:bCs/>
          <w:color w:val="000000" w:themeColor="text1"/>
          <w:sz w:val="24"/>
          <w:szCs w:val="24"/>
          <w14:textFill>
            <w14:solidFill>
              <w14:schemeClr w14:val="tx1"/>
            </w14:solidFill>
          </w14:textFill>
        </w:rPr>
      </w:pPr>
      <w:r>
        <w:rPr>
          <w:rFonts w:hint="eastAsia"/>
          <w:bCs/>
          <w:color w:val="000000" w:themeColor="text1"/>
          <w:sz w:val="24"/>
          <w:szCs w:val="24"/>
          <w14:textFill>
            <w14:solidFill>
              <w14:schemeClr w14:val="tx1"/>
            </w14:solidFill>
          </w14:textFill>
        </w:rPr>
        <w:t>投标文件</w:t>
      </w:r>
      <w:r>
        <w:rPr>
          <w:bCs/>
          <w:color w:val="000000" w:themeColor="text1"/>
          <w:sz w:val="24"/>
          <w:szCs w:val="24"/>
          <w14:textFill>
            <w14:solidFill>
              <w14:schemeClr w14:val="tx1"/>
            </w14:solidFill>
          </w14:textFill>
        </w:rPr>
        <w:t>名称：资格证明文件、商务技术文件、报价文件</w:t>
      </w:r>
    </w:p>
    <w:p w14:paraId="1D3E48B4">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供应商名称：</w:t>
      </w:r>
    </w:p>
    <w:p w14:paraId="7977E918">
      <w:pPr>
        <w:snapToGrid w:val="0"/>
        <w:spacing w:before="120" w:beforeLines="50" w:after="50" w:line="360" w:lineRule="exact"/>
        <w:ind w:firstLine="720" w:firstLineChars="300"/>
        <w:rPr>
          <w:bCs/>
          <w:color w:val="000000" w:themeColor="text1"/>
          <w:sz w:val="24"/>
          <w14:textFill>
            <w14:solidFill>
              <w14:schemeClr w14:val="tx1"/>
            </w14:solidFill>
          </w14:textFill>
        </w:rPr>
      </w:pPr>
      <w:r>
        <w:rPr>
          <w:bCs/>
          <w:color w:val="000000" w:themeColor="text1"/>
          <w:sz w:val="24"/>
          <w14:textFill>
            <w14:solidFill>
              <w14:schemeClr w14:val="tx1"/>
            </w14:solidFill>
          </w14:textFill>
        </w:rPr>
        <w:t>供应商地址：</w:t>
      </w:r>
    </w:p>
    <w:p w14:paraId="08363768">
      <w:pPr>
        <w:pStyle w:val="7"/>
        <w:snapToGrid w:val="0"/>
        <w:spacing w:before="50" w:after="50" w:line="360" w:lineRule="exact"/>
        <w:ind w:firstLine="960" w:firstLineChars="400"/>
        <w:rPr>
          <w:bCs/>
          <w:color w:val="000000" w:themeColor="text1"/>
          <w:sz w:val="24"/>
          <w:szCs w:val="24"/>
          <w14:textFill>
            <w14:solidFill>
              <w14:schemeClr w14:val="tx1"/>
            </w14:solidFill>
          </w14:textFill>
        </w:rPr>
      </w:pPr>
    </w:p>
    <w:p w14:paraId="22F843A9">
      <w:pPr>
        <w:snapToGrid w:val="0"/>
        <w:spacing w:before="120" w:beforeLines="50" w:after="50" w:line="360" w:lineRule="exact"/>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 xml:space="preserve">                        年  月  日</w:t>
      </w:r>
    </w:p>
    <w:p w14:paraId="29486AAF">
      <w:pPr>
        <w:snapToGrid w:val="0"/>
        <w:spacing w:before="120" w:beforeLines="50" w:after="50" w:line="440" w:lineRule="exact"/>
        <w:jc w:val="center"/>
        <w:outlineLvl w:val="1"/>
        <w:rPr>
          <w:b/>
          <w:bCs/>
          <w:color w:val="000000" w:themeColor="text1"/>
          <w:sz w:val="24"/>
          <w14:textFill>
            <w14:solidFill>
              <w14:schemeClr w14:val="tx1"/>
            </w14:solidFill>
          </w14:textFill>
        </w:rPr>
      </w:pPr>
      <w:bookmarkStart w:id="98" w:name="_Toc254970557"/>
      <w:bookmarkStart w:id="99" w:name="_Toc254970698"/>
      <w:r>
        <w:rPr>
          <w:color w:val="000000" w:themeColor="text1"/>
          <w:sz w:val="24"/>
          <w14:textFill>
            <w14:solidFill>
              <w14:schemeClr w14:val="tx1"/>
            </w14:solidFill>
          </w14:textFill>
        </w:rPr>
        <w:br w:type="page"/>
      </w:r>
      <w:bookmarkEnd w:id="98"/>
      <w:bookmarkEnd w:id="99"/>
    </w:p>
    <w:p w14:paraId="5A318F91">
      <w:pPr>
        <w:snapToGrid w:val="0"/>
        <w:spacing w:before="120" w:beforeLines="50" w:after="50" w:line="440" w:lineRule="exact"/>
        <w:jc w:val="center"/>
        <w:rPr>
          <w:color w:val="000000" w:themeColor="text1"/>
          <w:sz w:val="24"/>
          <w14:textFill>
            <w14:solidFill>
              <w14:schemeClr w14:val="tx1"/>
            </w14:solidFill>
          </w14:textFill>
        </w:rPr>
      </w:pPr>
    </w:p>
    <w:p w14:paraId="3A5D9F45">
      <w:pPr>
        <w:snapToGrid w:val="0"/>
        <w:spacing w:before="50" w:after="50" w:line="440" w:lineRule="exact"/>
        <w:ind w:firstLine="138" w:firstLineChars="49"/>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目录</w:t>
      </w:r>
    </w:p>
    <w:p w14:paraId="34B3DBA1">
      <w:pPr>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（需有页码）</w:t>
      </w:r>
    </w:p>
    <w:p w14:paraId="72FD86DA">
      <w:pPr>
        <w:jc w:val="center"/>
        <w:rPr>
          <w:b/>
          <w:color w:val="000000" w:themeColor="text1"/>
          <w:sz w:val="24"/>
          <w14:textFill>
            <w14:solidFill>
              <w14:schemeClr w14:val="tx1"/>
            </w14:solidFill>
          </w14:textFill>
        </w:rPr>
      </w:pP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p>
    <w:p w14:paraId="032B5176">
      <w:pPr>
        <w:jc w:val="center"/>
        <w:outlineLvl w:val="1"/>
        <w:rPr>
          <w:bCs/>
          <w:vanish/>
          <w:color w:val="000000" w:themeColor="text1"/>
          <w:sz w:val="24"/>
          <w14:textFill>
            <w14:solidFill>
              <w14:schemeClr w14:val="tx1"/>
            </w14:solidFill>
          </w14:textFill>
        </w:rPr>
      </w:pPr>
      <w:r>
        <w:rPr>
          <w:color w:val="000000" w:themeColor="text1"/>
          <w14:textFill>
            <w14:solidFill>
              <w14:schemeClr w14:val="tx1"/>
            </w14:solidFill>
          </w14:textFill>
        </w:rPr>
        <w:br w:type="page"/>
      </w:r>
      <w:r>
        <w:rPr>
          <w:bCs/>
          <w:color w:val="000000" w:themeColor="text1"/>
          <w:sz w:val="24"/>
          <w14:textFill>
            <w14:solidFill>
              <w14:schemeClr w14:val="tx1"/>
            </w14:solidFill>
          </w14:textFill>
        </w:rPr>
        <w:t>第一部分 资格证明文件</w:t>
      </w:r>
    </w:p>
    <w:p w14:paraId="2FE0BD83">
      <w:pPr>
        <w:snapToGrid w:val="0"/>
        <w:spacing w:before="50" w:after="120" w:afterLines="50" w:line="400" w:lineRule="exact"/>
        <w:jc w:val="left"/>
        <w:rPr>
          <w:b/>
          <w:color w:val="000000" w:themeColor="text1"/>
          <w:szCs w:val="21"/>
          <w14:textFill>
            <w14:solidFill>
              <w14:schemeClr w14:val="tx1"/>
            </w14:solidFill>
          </w14:textFill>
        </w:rPr>
      </w:pPr>
      <w:bookmarkStart w:id="100" w:name="_Hlk19199154"/>
    </w:p>
    <w:p w14:paraId="5BD3136C">
      <w:pPr>
        <w:snapToGrid w:val="0"/>
        <w:spacing w:before="50" w:after="120" w:afterLines="50" w:line="400" w:lineRule="exact"/>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1．响应声明书格式：</w:t>
      </w:r>
      <w:bookmarkEnd w:id="100"/>
    </w:p>
    <w:p w14:paraId="4B9CF5FE">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响应声明书</w:t>
      </w:r>
    </w:p>
    <w:p w14:paraId="5F95F05B">
      <w:pPr>
        <w:snapToGrid w:val="0"/>
        <w:spacing w:before="120" w:beforeLines="50" w:after="50" w:line="360" w:lineRule="exact"/>
        <w:jc w:val="center"/>
        <w:rPr>
          <w:color w:val="000000" w:themeColor="text1"/>
          <w:szCs w:val="21"/>
          <w14:textFill>
            <w14:solidFill>
              <w14:schemeClr w14:val="tx1"/>
            </w14:solidFill>
          </w14:textFill>
        </w:rPr>
      </w:pPr>
    </w:p>
    <w:p w14:paraId="1632C028">
      <w:pPr>
        <w:snapToGrid w:val="0"/>
        <w:spacing w:before="120" w:beforeLines="50" w:after="50" w:line="360" w:lineRule="exact"/>
        <w:rPr>
          <w:color w:val="000000" w:themeColor="text1"/>
          <w:szCs w:val="21"/>
          <w14:textFill>
            <w14:solidFill>
              <w14:schemeClr w14:val="tx1"/>
            </w14:solidFill>
          </w14:textFill>
        </w:rPr>
      </w:pPr>
      <w:bookmarkStart w:id="101" w:name="_Hlk19199166"/>
      <w:r>
        <w:rPr>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r>
        <w:rPr>
          <w:color w:val="000000" w:themeColor="text1"/>
          <w:szCs w:val="21"/>
          <w14:textFill>
            <w14:solidFill>
              <w14:schemeClr w14:val="tx1"/>
            </w14:solidFill>
          </w14:textFill>
        </w:rPr>
        <w:t>：</w:t>
      </w:r>
    </w:p>
    <w:p w14:paraId="340283FE">
      <w:pPr>
        <w:snapToGrid w:val="0"/>
        <w:spacing w:before="120" w:beforeLines="50" w:after="50" w:line="360" w:lineRule="exact"/>
        <w:ind w:firstLine="630" w:firstLineChars="300"/>
        <w:rPr>
          <w:color w:val="000000" w:themeColor="text1"/>
          <w:szCs w:val="21"/>
          <w14:textFill>
            <w14:solidFill>
              <w14:schemeClr w14:val="tx1"/>
            </w14:solidFill>
          </w14:textFill>
        </w:rPr>
      </w:pP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系中华人民共和国合法企业，</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 （经营地址）  </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w:t>
      </w:r>
    </w:p>
    <w:p w14:paraId="5F8E695C">
      <w:pPr>
        <w:snapToGrid w:val="0"/>
        <w:spacing w:before="120" w:beforeLines="50" w:after="50" w:line="360" w:lineRule="exact"/>
        <w:ind w:firstLine="645"/>
        <w:rPr>
          <w:color w:val="000000" w:themeColor="text1"/>
          <w:szCs w:val="21"/>
          <w14:textFill>
            <w14:solidFill>
              <w14:schemeClr w14:val="tx1"/>
            </w14:solidFill>
          </w14:textFill>
        </w:rPr>
      </w:pPr>
      <w:r>
        <w:rPr>
          <w:color w:val="000000" w:themeColor="text1"/>
          <w:szCs w:val="21"/>
          <w14:textFill>
            <w14:solidFill>
              <w14:schemeClr w14:val="tx1"/>
            </w14:solidFill>
          </w14:textFill>
        </w:rPr>
        <w:t>我</w:t>
      </w:r>
      <w:r>
        <w:rPr>
          <w:i/>
          <w:iCs/>
          <w:color w:val="000000" w:themeColor="text1"/>
          <w:szCs w:val="21"/>
          <w:u w:val="single"/>
          <w14:textFill>
            <w14:solidFill>
              <w14:schemeClr w14:val="tx1"/>
            </w14:solidFill>
          </w14:textFill>
        </w:rPr>
        <w:t xml:space="preserve">（姓名）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的法定代表人，我方愿意参加贵方组织的</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，为便于贵方公正、择优地确定成交供应商及其响应产品和服务，我方就本次</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有关事项郑重声明如下：</w:t>
      </w:r>
    </w:p>
    <w:p w14:paraId="756CD033">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（1）我方向贵方提交的所有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、资料都是准确的和真实的。</w:t>
      </w:r>
    </w:p>
    <w:p w14:paraId="6A7C364D">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（2）我方不是采购人的附属机构；也不是为本项目提供整体设计、规范编制或者项目管理、监理、检测等服务的供应商或其附属机构。</w:t>
      </w:r>
    </w:p>
    <w:p w14:paraId="3A3C18E4">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（3） 我方承诺在参加本政府采购项目活动前，没有被纳入政府部门或银行认定的失信名单，我方具有良好的商业信誉。</w:t>
      </w:r>
    </w:p>
    <w:p w14:paraId="2E93B267">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4）我方及本人承诺在参加本政府采购项目活动前三年内，在经营活动中没有重大违法记录及不良信用记录。重大违法记录是指供应商因违法经营受到刑事处罚或者责令停产停业、吊销许可证或者执照、较大数额罚款等行政处罚。如我方提供的声明不实，则自愿承担《政府采购法》有关提供虚假材料的规定给予的处罚。</w:t>
      </w:r>
    </w:p>
    <w:p w14:paraId="732FEF82">
      <w:pPr>
        <w:snapToGrid w:val="0"/>
        <w:spacing w:before="120" w:beforeLines="50" w:line="360" w:lineRule="exact"/>
        <w:ind w:firstLine="420" w:firstLineChars="200"/>
        <w:rPr>
          <w:color w:val="000000" w:themeColor="text1"/>
          <w:szCs w:val="21"/>
          <w:lang w:val="zh-CN"/>
          <w14:textFill>
            <w14:solidFill>
              <w14:schemeClr w14:val="tx1"/>
            </w14:solidFill>
          </w14:textFill>
        </w:rPr>
      </w:pPr>
      <w:r>
        <w:rPr>
          <w:color w:val="000000" w:themeColor="text1"/>
          <w:szCs w:val="21"/>
          <w14:textFill>
            <w14:solidFill>
              <w14:schemeClr w14:val="tx1"/>
            </w14:solidFill>
          </w14:textFill>
        </w:rPr>
        <w:t>（5）</w:t>
      </w:r>
      <w:r>
        <w:rPr>
          <w:color w:val="000000" w:themeColor="text1"/>
          <w:szCs w:val="21"/>
          <w:lang w:val="zh-CN"/>
          <w14:textFill>
            <w14:solidFill>
              <w14:schemeClr w14:val="tx1"/>
            </w14:solidFill>
          </w14:textFill>
        </w:rPr>
        <w:t>我方</w:t>
      </w:r>
      <w:r>
        <w:rPr>
          <w:color w:val="000000" w:themeColor="text1"/>
          <w:szCs w:val="21"/>
          <w14:textFill>
            <w14:solidFill>
              <w14:schemeClr w14:val="tx1"/>
            </w14:solidFill>
          </w14:textFill>
        </w:rPr>
        <w:t>承诺</w:t>
      </w:r>
      <w:r>
        <w:rPr>
          <w:color w:val="000000" w:themeColor="text1"/>
          <w:szCs w:val="21"/>
          <w:lang w:val="zh-CN"/>
          <w14:textFill>
            <w14:solidFill>
              <w14:schemeClr w14:val="tx1"/>
            </w14:solidFill>
          </w14:textFill>
        </w:rPr>
        <w:t>具有履行本项目合同所必需的设备和专业技术能力。</w:t>
      </w:r>
    </w:p>
    <w:p w14:paraId="1104431E">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6）我方承诺未被列入失信被执行人、重大税收违法失信主体、政府采购严重违法失信行为记录名单，如我方提供的声明不实，则接受本次响应作为响应无效的处理，并根据财库〔2016〕125号《财政部关于在政府采购活动中查询及使用信用记录有关问题的通知》规定接受失信联合惩戒。</w:t>
      </w:r>
    </w:p>
    <w:p w14:paraId="6B8F9729">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（7）我方承诺成交后按规定缴纳代理服务费。如未按时缴纳，贵方可不退还我方提交的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保证金，并从中扣除代理服务费。</w:t>
      </w:r>
    </w:p>
    <w:p w14:paraId="7EA6E1BF">
      <w:pPr>
        <w:snapToGrid w:val="0"/>
        <w:spacing w:before="120" w:beforeLines="50" w:line="36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我方对以上声明负全部法律责任。如有虚假或隐瞒，我方愿意承担一切后果，并不再寻求任何旨在减轻或免除法律责任的辩解。</w:t>
      </w:r>
    </w:p>
    <w:bookmarkEnd w:id="101"/>
    <w:p w14:paraId="632F6547">
      <w:pPr>
        <w:snapToGrid w:val="0"/>
        <w:spacing w:before="120" w:beforeLines="50" w:line="360" w:lineRule="exact"/>
        <w:ind w:firstLine="420" w:firstLineChars="200"/>
        <w:rPr>
          <w:color w:val="000000" w:themeColor="text1"/>
          <w:szCs w:val="21"/>
          <w14:textFill>
            <w14:solidFill>
              <w14:schemeClr w14:val="tx1"/>
            </w14:solidFill>
          </w14:textFill>
        </w:rPr>
      </w:pPr>
    </w:p>
    <w:p w14:paraId="2C4D4F9A">
      <w:pPr>
        <w:snapToGrid w:val="0"/>
        <w:spacing w:before="120" w:beforeLines="50" w:after="50" w:line="360" w:lineRule="exact"/>
        <w:ind w:firstLine="3570" w:firstLineChars="1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2CF3959F">
      <w:pPr>
        <w:snapToGrid w:val="0"/>
        <w:spacing w:before="120" w:beforeLines="50" w:after="50" w:line="360" w:lineRule="exact"/>
        <w:ind w:firstLine="210" w:firstLineChars="1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17BFC3F7">
      <w:pPr>
        <w:snapToGrid w:val="0"/>
        <w:spacing w:before="120" w:beforeLines="50" w:after="50" w:line="360" w:lineRule="exact"/>
        <w:rPr>
          <w:b/>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Start w:id="102" w:name="_Hlk19199735"/>
      <w:r>
        <w:rPr>
          <w:b/>
          <w:color w:val="000000" w:themeColor="text1"/>
          <w:szCs w:val="21"/>
          <w14:textFill>
            <w14:solidFill>
              <w14:schemeClr w14:val="tx1"/>
            </w14:solidFill>
          </w14:textFill>
        </w:rPr>
        <w:t>2．</w:t>
      </w:r>
      <w:r>
        <w:rPr>
          <w:color w:val="000000" w:themeColor="text1"/>
          <w:szCs w:val="21"/>
          <w14:textFill>
            <w14:solidFill>
              <w14:schemeClr w14:val="tx1"/>
            </w14:solidFill>
          </w14:textFill>
        </w:rPr>
        <w:t>法定代表人身份证明</w:t>
      </w:r>
      <w:r>
        <w:rPr>
          <w:b/>
          <w:color w:val="000000" w:themeColor="text1"/>
          <w:szCs w:val="21"/>
          <w14:textFill>
            <w14:solidFill>
              <w14:schemeClr w14:val="tx1"/>
            </w14:solidFill>
          </w14:textFill>
        </w:rPr>
        <w:t>（无授权代表时提供）：</w:t>
      </w:r>
    </w:p>
    <w:bookmarkEnd w:id="102"/>
    <w:p w14:paraId="32CD8DFC">
      <w:pPr>
        <w:jc w:val="center"/>
        <w:rPr>
          <w:color w:val="000000" w:themeColor="text1"/>
          <w14:textFill>
            <w14:solidFill>
              <w14:schemeClr w14:val="tx1"/>
            </w14:solidFill>
          </w14:textFill>
        </w:rPr>
      </w:pPr>
      <w:bookmarkStart w:id="103" w:name="_Toc462320613"/>
      <w:bookmarkStart w:id="104" w:name="_Toc462223472"/>
      <w:bookmarkStart w:id="105" w:name="_Toc455309222"/>
    </w:p>
    <w:bookmarkEnd w:id="103"/>
    <w:bookmarkEnd w:id="104"/>
    <w:bookmarkEnd w:id="105"/>
    <w:p w14:paraId="12CCB951">
      <w:pPr>
        <w:snapToGrid w:val="0"/>
        <w:spacing w:before="120" w:beforeLines="50" w:after="50" w:line="44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法定代表人身份证明</w:t>
      </w:r>
    </w:p>
    <w:p w14:paraId="52EE17D0">
      <w:pPr>
        <w:spacing w:line="360" w:lineRule="auto"/>
        <w:rPr>
          <w:color w:val="000000" w:themeColor="text1"/>
          <w14:textFill>
            <w14:solidFill>
              <w14:schemeClr w14:val="tx1"/>
            </w14:solidFill>
          </w14:textFill>
        </w:rPr>
      </w:pPr>
    </w:p>
    <w:p w14:paraId="13147A08">
      <w:pPr>
        <w:spacing w:line="360" w:lineRule="auto"/>
        <w:rPr>
          <w:color w:val="000000" w:themeColor="text1"/>
          <w14:textFill>
            <w14:solidFill>
              <w14:schemeClr w14:val="tx1"/>
            </w14:solidFill>
          </w14:textFill>
        </w:rPr>
      </w:pPr>
    </w:p>
    <w:p w14:paraId="139A34DD">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w:t>
      </w:r>
      <w:r>
        <w:rPr>
          <w:color w:val="000000" w:themeColor="text1"/>
          <w:szCs w:val="21"/>
          <w:u w:val="single"/>
          <w14:textFill>
            <w14:solidFill>
              <w14:schemeClr w14:val="tx1"/>
            </w14:solidFill>
          </w14:textFill>
        </w:rPr>
        <w:t xml:space="preserve">                                         </w:t>
      </w:r>
    </w:p>
    <w:p w14:paraId="1DEABF5B">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单位性质：</w:t>
      </w:r>
      <w:r>
        <w:rPr>
          <w:color w:val="000000" w:themeColor="text1"/>
          <w:szCs w:val="21"/>
          <w:u w:val="single"/>
          <w14:textFill>
            <w14:solidFill>
              <w14:schemeClr w14:val="tx1"/>
            </w14:solidFill>
          </w14:textFill>
        </w:rPr>
        <w:t xml:space="preserve">                                           </w:t>
      </w:r>
    </w:p>
    <w:p w14:paraId="51BBBAF5">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p>
    <w:p w14:paraId="2A002BFC">
      <w:pPr>
        <w:spacing w:line="5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成立时间：</w:t>
      </w:r>
      <w:r>
        <w:rPr>
          <w:color w:val="000000" w:themeColor="text1"/>
          <w:szCs w:val="21"/>
          <w:u w:val="single"/>
          <w14:textFill>
            <w14:solidFill>
              <w14:schemeClr w14:val="tx1"/>
            </w14:solidFill>
          </w14:textFill>
        </w:rPr>
        <w:t xml:space="preserve">          年        月        日</w:t>
      </w:r>
    </w:p>
    <w:p w14:paraId="63A43A5C">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经营期限：</w:t>
      </w:r>
      <w:r>
        <w:rPr>
          <w:color w:val="000000" w:themeColor="text1"/>
          <w:szCs w:val="21"/>
          <w:u w:val="single"/>
          <w14:textFill>
            <w14:solidFill>
              <w14:schemeClr w14:val="tx1"/>
            </w14:solidFill>
          </w14:textFill>
        </w:rPr>
        <w:t xml:space="preserve">                                           </w:t>
      </w:r>
    </w:p>
    <w:p w14:paraId="2E5FD721">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；性别：</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DCCE28F">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；身份证：</w:t>
      </w:r>
      <w:r>
        <w:rPr>
          <w:color w:val="000000" w:themeColor="text1"/>
          <w:szCs w:val="21"/>
          <w:u w:val="single"/>
          <w14:textFill>
            <w14:solidFill>
              <w14:schemeClr w14:val="tx1"/>
            </w14:solidFill>
          </w14:textFill>
        </w:rPr>
        <w:t xml:space="preserve">                                      </w:t>
      </w:r>
    </w:p>
    <w:p w14:paraId="281C4C10">
      <w:pPr>
        <w:spacing w:line="5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系</w:t>
      </w:r>
      <w:r>
        <w:rPr>
          <w:color w:val="000000" w:themeColor="text1"/>
          <w:szCs w:val="21"/>
          <w:u w:val="single"/>
          <w14:textFill>
            <w14:solidFill>
              <w14:schemeClr w14:val="tx1"/>
            </w14:solidFill>
          </w14:textFill>
        </w:rPr>
        <w:t xml:space="preserve">                                      （ 供应商名称）</w:t>
      </w:r>
      <w:r>
        <w:rPr>
          <w:color w:val="000000" w:themeColor="text1"/>
          <w:szCs w:val="21"/>
          <w14:textFill>
            <w14:solidFill>
              <w14:schemeClr w14:val="tx1"/>
            </w14:solidFill>
          </w14:textFill>
        </w:rPr>
        <w:t>的法定代表人。</w:t>
      </w:r>
    </w:p>
    <w:p w14:paraId="609EB98F">
      <w:pPr>
        <w:spacing w:line="540" w:lineRule="exact"/>
        <w:rPr>
          <w:color w:val="000000" w:themeColor="text1"/>
          <w:szCs w:val="21"/>
          <w14:textFill>
            <w14:solidFill>
              <w14:schemeClr w14:val="tx1"/>
            </w14:solidFill>
          </w14:textFill>
        </w:rPr>
      </w:pPr>
    </w:p>
    <w:p w14:paraId="4441822F">
      <w:pPr>
        <w:spacing w:line="5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特此证明。</w:t>
      </w:r>
    </w:p>
    <w:p w14:paraId="202C19BF">
      <w:pPr>
        <w:spacing w:line="540" w:lineRule="exact"/>
        <w:rPr>
          <w:color w:val="000000" w:themeColor="text1"/>
          <w:szCs w:val="21"/>
          <w14:textFill>
            <w14:solidFill>
              <w14:schemeClr w14:val="tx1"/>
            </w14:solidFill>
          </w14:textFill>
        </w:rPr>
      </w:pPr>
    </w:p>
    <w:p w14:paraId="56E4719A">
      <w:pPr>
        <w:spacing w:line="360" w:lineRule="auto"/>
        <w:ind w:firstLine="4830" w:firstLineChars="23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14E70A26">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 </w:t>
      </w:r>
    </w:p>
    <w:p w14:paraId="7E7D082D">
      <w:pPr>
        <w:spacing w:line="540" w:lineRule="exact"/>
        <w:rPr>
          <w:color w:val="000000" w:themeColor="text1"/>
          <w:szCs w:val="21"/>
          <w14:textFill>
            <w14:solidFill>
              <w14:schemeClr w14:val="tx1"/>
            </w14:solidFill>
          </w14:textFill>
        </w:rPr>
      </w:pPr>
    </w:p>
    <w:p w14:paraId="1DAFA547">
      <w:pPr>
        <w:spacing w:line="360" w:lineRule="auto"/>
        <w:rPr>
          <w:color w:val="000000" w:themeColor="text1"/>
          <w:szCs w:val="21"/>
          <w14:textFill>
            <w14:solidFill>
              <w14:schemeClr w14:val="tx1"/>
            </w14:solidFill>
          </w14:textFill>
        </w:rPr>
      </w:pPr>
      <w:bookmarkStart w:id="106" w:name="_Hlk19199756"/>
      <w:r>
        <w:rPr>
          <w:color w:val="000000" w:themeColor="text1"/>
          <w:szCs w:val="21"/>
          <w14:textFill>
            <w14:solidFill>
              <w14:schemeClr w14:val="tx1"/>
            </w14:solidFill>
          </w14:textFill>
        </w:rPr>
        <w:t>附件：法定代表人身份证复印件</w:t>
      </w:r>
    </w:p>
    <w:p w14:paraId="7664633D">
      <w:pPr>
        <w:spacing w:line="360" w:lineRule="auto"/>
        <w:rPr>
          <w:color w:val="000000" w:themeColor="text1"/>
          <w:szCs w:val="21"/>
          <w14:textFill>
            <w14:solidFill>
              <w14:schemeClr w14:val="tx1"/>
            </w14:solidFill>
          </w14:textFill>
        </w:rPr>
      </w:pPr>
    </w:p>
    <w:bookmarkEnd w:id="106"/>
    <w:p w14:paraId="0440222F">
      <w:pPr>
        <w:snapToGrid w:val="0"/>
        <w:spacing w:before="120" w:beforeLines="50" w:after="50" w:line="360" w:lineRule="exact"/>
        <w:jc w:val="left"/>
        <w:rPr>
          <w:color w:val="000000" w:themeColor="text1"/>
          <w14:textFill>
            <w14:solidFill>
              <w14:schemeClr w14:val="tx1"/>
            </w14:solidFill>
          </w14:textFill>
        </w:rPr>
      </w:pPr>
      <w:r>
        <w:rPr>
          <w:b/>
          <w:color w:val="000000" w:themeColor="text1"/>
          <w:szCs w:val="21"/>
          <w14:textFill>
            <w14:solidFill>
              <w14:schemeClr w14:val="tx1"/>
            </w14:solidFill>
          </w14:textFill>
        </w:rPr>
        <w:br w:type="page"/>
      </w:r>
      <w:bookmarkStart w:id="107" w:name="_Hlk19199766"/>
      <w:r>
        <w:rPr>
          <w:b/>
          <w:color w:val="000000" w:themeColor="text1"/>
          <w:szCs w:val="21"/>
          <w14:textFill>
            <w14:solidFill>
              <w14:schemeClr w14:val="tx1"/>
            </w14:solidFill>
          </w14:textFill>
        </w:rPr>
        <w:t>2．授权委托书（有授权代表时提供）：</w:t>
      </w:r>
    </w:p>
    <w:bookmarkEnd w:id="107"/>
    <w:p w14:paraId="2B6C24D7">
      <w:pPr>
        <w:snapToGrid w:val="0"/>
        <w:spacing w:before="120" w:beforeLines="50" w:after="50" w:line="360" w:lineRule="exact"/>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法定代表人授权委托书</w:t>
      </w:r>
    </w:p>
    <w:p w14:paraId="6ECE15AF">
      <w:pPr>
        <w:snapToGrid w:val="0"/>
        <w:spacing w:before="120" w:beforeLines="50" w:after="50" w:line="440" w:lineRule="exact"/>
        <w:rPr>
          <w:b/>
          <w:bCs/>
          <w:color w:val="000000" w:themeColor="text1"/>
          <w:szCs w:val="21"/>
          <w14:textFill>
            <w14:solidFill>
              <w14:schemeClr w14:val="tx1"/>
            </w14:solidFill>
          </w14:textFill>
        </w:rPr>
      </w:pPr>
      <w:bookmarkStart w:id="108" w:name="_Hlk19199779"/>
      <w:r>
        <w:rPr>
          <w:bCs/>
          <w:color w:val="000000" w:themeColor="text1"/>
          <w:szCs w:val="21"/>
          <w14:textFill>
            <w14:solidFill>
              <w14:schemeClr w14:val="tx1"/>
            </w14:solidFill>
          </w14:textFill>
        </w:rPr>
        <w:t>致：</w:t>
      </w:r>
      <w:r>
        <w:rPr>
          <w:i/>
          <w:iCs/>
          <w:color w:val="000000" w:themeColor="text1"/>
          <w:szCs w:val="21"/>
          <w:u w:val="single"/>
          <w14:textFill>
            <w14:solidFill>
              <w14:schemeClr w14:val="tx1"/>
            </w14:solidFill>
          </w14:textFill>
        </w:rPr>
        <w:t>（采购人名称）</w:t>
      </w:r>
    </w:p>
    <w:p w14:paraId="7322C2A6">
      <w:pPr>
        <w:snapToGrid w:val="0"/>
        <w:spacing w:before="120" w:beforeLines="50" w:after="50" w:line="440" w:lineRule="exact"/>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我 </w:t>
      </w:r>
      <w:r>
        <w:rPr>
          <w:i/>
          <w:iCs/>
          <w:color w:val="000000" w:themeColor="text1"/>
          <w:szCs w:val="21"/>
          <w:u w:val="single"/>
          <w14:textFill>
            <w14:solidFill>
              <w14:schemeClr w14:val="tx1"/>
            </w14:solidFill>
          </w14:textFill>
        </w:rPr>
        <w:t>（姓名）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系</w:t>
      </w:r>
      <w:r>
        <w:rPr>
          <w:i/>
          <w:iCs/>
          <w:color w:val="000000" w:themeColor="text1"/>
          <w:szCs w:val="21"/>
          <w:u w:val="single"/>
          <w14:textFill>
            <w14:solidFill>
              <w14:schemeClr w14:val="tx1"/>
            </w14:solidFill>
          </w14:textFill>
        </w:rPr>
        <w:t>（供应商名称）</w:t>
      </w:r>
      <w:r>
        <w:rPr>
          <w:color w:val="000000" w:themeColor="text1"/>
          <w:szCs w:val="21"/>
          <w14:textFill>
            <w14:solidFill>
              <w14:schemeClr w14:val="tx1"/>
            </w14:solidFill>
          </w14:textFill>
        </w:rPr>
        <w:t>的法定代表人，现授权委托本单位在职职工</w:t>
      </w:r>
      <w:r>
        <w:rPr>
          <w:i/>
          <w:iCs/>
          <w:color w:val="000000" w:themeColor="text1"/>
          <w:szCs w:val="21"/>
          <w:u w:val="single"/>
          <w14:textFill>
            <w14:solidFill>
              <w14:schemeClr w14:val="tx1"/>
            </w14:solidFill>
          </w14:textFill>
        </w:rPr>
        <w:t>（姓名）</w:t>
      </w:r>
      <w:r>
        <w:rPr>
          <w:color w:val="000000" w:themeColor="text1"/>
          <w:szCs w:val="21"/>
          <w14:textFill>
            <w14:solidFill>
              <w14:schemeClr w14:val="tx1"/>
            </w14:solidFill>
          </w14:textFill>
        </w:rPr>
        <w:t>以我方的名义参加</w:t>
      </w:r>
      <w:r>
        <w:rPr>
          <w:i/>
          <w:iCs/>
          <w:color w:val="000000" w:themeColor="text1"/>
          <w:szCs w:val="21"/>
          <w:u w:val="single"/>
          <w14:textFill>
            <w14:solidFill>
              <w14:schemeClr w14:val="tx1"/>
            </w14:solidFill>
          </w14:textFill>
        </w:rPr>
        <w:t>（项目名称 ）</w:t>
      </w:r>
      <w:r>
        <w:rPr>
          <w:color w:val="000000" w:themeColor="text1"/>
          <w:szCs w:val="21"/>
          <w14:textFill>
            <w14:solidFill>
              <w14:schemeClr w14:val="tx1"/>
            </w14:solidFill>
          </w14:textFill>
        </w:rPr>
        <w:t>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活动，并代表我方全权办理针对上述项目的</w:t>
      </w:r>
      <w:r>
        <w:rPr>
          <w:rFonts w:hint="eastAsia"/>
          <w:color w:val="000000" w:themeColor="text1"/>
          <w:szCs w:val="21"/>
          <w14:textFill>
            <w14:solidFill>
              <w14:schemeClr w14:val="tx1"/>
            </w14:solidFill>
          </w14:textFill>
        </w:rPr>
        <w:t>投标</w:t>
      </w:r>
      <w:r>
        <w:rPr>
          <w:color w:val="000000" w:themeColor="text1"/>
          <w:szCs w:val="21"/>
          <w14:textFill>
            <w14:solidFill>
              <w14:schemeClr w14:val="tx1"/>
            </w14:solidFill>
          </w14:textFill>
        </w:rPr>
        <w:t>、截标、评审、签约等具体事务和签署相关文件。</w:t>
      </w:r>
    </w:p>
    <w:p w14:paraId="17923FA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我方对被授权人的签名事项负全部责任。</w:t>
      </w:r>
    </w:p>
    <w:p w14:paraId="60A1ED4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在撤销授权的书面通知以前，本授权书一直有效。被授权人在授权书有效期内签署的所有文件不因授权的撤销而失效。</w:t>
      </w:r>
    </w:p>
    <w:p w14:paraId="3F1861F5">
      <w:pPr>
        <w:snapToGrid w:val="0"/>
        <w:spacing w:before="120" w:beforeLines="50" w:after="50" w:line="440" w:lineRule="exact"/>
        <w:ind w:firstLine="480"/>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被授权人无转委托权，特此委托。</w:t>
      </w:r>
    </w:p>
    <w:p w14:paraId="2572D171">
      <w:pPr>
        <w:snapToGrid w:val="0"/>
        <w:spacing w:before="120" w:beforeLines="50" w:after="50" w:line="44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被授权人签名或签章：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法定代表人签名或签章：</w:t>
      </w:r>
      <w:r>
        <w:rPr>
          <w:color w:val="000000" w:themeColor="text1"/>
          <w:szCs w:val="21"/>
          <w:u w:val="single"/>
          <w14:textFill>
            <w14:solidFill>
              <w14:schemeClr w14:val="tx1"/>
            </w14:solidFill>
          </w14:textFill>
        </w:rPr>
        <w:t xml:space="preserve">          </w:t>
      </w:r>
    </w:p>
    <w:p w14:paraId="40D9A2EF">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784C7E37">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被授权人身份证号码：</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p>
    <w:p w14:paraId="29930A8E">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被授权人手机号码及邮箱：</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授权人身份证号码：</w:t>
      </w:r>
      <w:r>
        <w:rPr>
          <w:color w:val="000000" w:themeColor="text1"/>
          <w:szCs w:val="21"/>
          <w:u w:val="single"/>
          <w14:textFill>
            <w14:solidFill>
              <w14:schemeClr w14:val="tx1"/>
            </w14:solidFill>
          </w14:textFill>
        </w:rPr>
        <w:t xml:space="preserve">                 </w:t>
      </w:r>
    </w:p>
    <w:p w14:paraId="0908A5C2">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2BCBB17C">
      <w:pPr>
        <w:snapToGrid w:val="0"/>
        <w:spacing w:before="120" w:beforeLines="50" w:after="50" w:line="440" w:lineRule="exact"/>
        <w:ind w:firstLine="5670" w:firstLineChars="27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4064A9C1">
      <w:pPr>
        <w:snapToGrid w:val="0"/>
        <w:spacing w:before="120" w:beforeLines="50" w:after="50" w:line="4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年    月    日</w:t>
      </w:r>
    </w:p>
    <w:p w14:paraId="70D1246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附件：法定代表人身份证复印件及授权代表身份证复印件</w:t>
      </w:r>
    </w:p>
    <w:p w14:paraId="226F8F91">
      <w:pPr>
        <w:spacing w:line="360" w:lineRule="auto"/>
        <w:rPr>
          <w:color w:val="000000" w:themeColor="text1"/>
          <w14:textFill>
            <w14:solidFill>
              <w14:schemeClr w14:val="tx1"/>
            </w14:solidFill>
          </w14:textFill>
        </w:rPr>
      </w:pPr>
    </w:p>
    <w:p w14:paraId="2CE36E0A">
      <w:pPr>
        <w:snapToGrid w:val="0"/>
        <w:spacing w:before="120" w:beforeLines="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br w:type="page"/>
      </w:r>
      <w:bookmarkEnd w:id="108"/>
    </w:p>
    <w:p w14:paraId="2C015099">
      <w:pPr>
        <w:snapToGrid w:val="0"/>
        <w:spacing w:before="50" w:after="120" w:afterLines="50" w:line="440" w:lineRule="exact"/>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满足供应商特定资格条件的其他证明材料</w:t>
      </w:r>
      <w:r>
        <w:rPr>
          <w:color w:val="000000" w:themeColor="text1"/>
          <w:szCs w:val="21"/>
          <w14:textFill>
            <w14:solidFill>
              <w14:schemeClr w14:val="tx1"/>
            </w14:solidFill>
          </w14:textFill>
        </w:rPr>
        <w:t>加盖供应商电子签章</w:t>
      </w:r>
      <w:r>
        <w:rPr>
          <w:color w:val="000000" w:themeColor="text1"/>
          <w14:textFill>
            <w14:solidFill>
              <w14:schemeClr w14:val="tx1"/>
            </w14:solidFill>
          </w14:textFill>
        </w:rPr>
        <w:t>（</w:t>
      </w:r>
      <w:r>
        <w:rPr>
          <w:color w:val="000000" w:themeColor="text1"/>
          <w:szCs w:val="21"/>
          <w14:textFill>
            <w14:solidFill>
              <w14:schemeClr w14:val="tx1"/>
            </w14:solidFill>
          </w14:textFill>
        </w:rPr>
        <w:t>按“评审方法及标准” “资格性检查表”“</w:t>
      </w:r>
      <w:r>
        <w:rPr>
          <w:color w:val="000000" w:themeColor="text1"/>
          <w:szCs w:val="21"/>
          <w:lang w:val="zh-CN"/>
          <w14:textFill>
            <w14:solidFill>
              <w14:schemeClr w14:val="tx1"/>
            </w14:solidFill>
          </w14:textFill>
        </w:rPr>
        <w:t xml:space="preserve"> 供应商应符合的</w:t>
      </w:r>
      <w:r>
        <w:rPr>
          <w:color w:val="000000" w:themeColor="text1"/>
          <w:szCs w:val="21"/>
          <w14:textFill>
            <w14:solidFill>
              <w14:schemeClr w14:val="tx1"/>
            </w14:solidFill>
          </w14:textFill>
        </w:rPr>
        <w:t>特定资格条件”规定提供</w:t>
      </w:r>
      <w:r>
        <w:rPr>
          <w:color w:val="000000" w:themeColor="text1"/>
          <w14:textFill>
            <w14:solidFill>
              <w14:schemeClr w14:val="tx1"/>
            </w14:solidFill>
          </w14:textFill>
        </w:rPr>
        <w:t>）。</w:t>
      </w:r>
      <w:r>
        <w:rPr>
          <w:b/>
          <w:color w:val="000000" w:themeColor="text1"/>
          <w:szCs w:val="21"/>
          <w14:textFill>
            <w14:solidFill>
              <w14:schemeClr w14:val="tx1"/>
            </w14:solidFill>
          </w14:textFill>
        </w:rPr>
        <w:t>（如</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有要求时提供）</w:t>
      </w:r>
    </w:p>
    <w:p w14:paraId="497DC4B0">
      <w:pPr>
        <w:snapToGrid w:val="0"/>
        <w:spacing w:before="50" w:after="120" w:afterLines="50" w:line="440" w:lineRule="exact"/>
        <w:jc w:val="left"/>
        <w:rPr>
          <w:b/>
          <w:color w:val="000000" w:themeColor="text1"/>
          <w:szCs w:val="21"/>
          <w14:textFill>
            <w14:solidFill>
              <w14:schemeClr w14:val="tx1"/>
            </w14:solidFill>
          </w14:textFill>
        </w:rPr>
      </w:pPr>
    </w:p>
    <w:p w14:paraId="78EF7C3C">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3.1供应商直接控股股东信息表</w:t>
      </w:r>
    </w:p>
    <w:tbl>
      <w:tblPr>
        <w:tblStyle w:val="51"/>
        <w:tblW w:w="0" w:type="auto"/>
        <w:tblInd w:w="125" w:type="dxa"/>
        <w:tblLayout w:type="fixed"/>
        <w:tblCellMar>
          <w:top w:w="0" w:type="dxa"/>
          <w:left w:w="0" w:type="dxa"/>
          <w:bottom w:w="0" w:type="dxa"/>
          <w:right w:w="0" w:type="dxa"/>
        </w:tblCellMar>
      </w:tblPr>
      <w:tblGrid>
        <w:gridCol w:w="828"/>
        <w:gridCol w:w="2269"/>
        <w:gridCol w:w="1239"/>
        <w:gridCol w:w="3722"/>
        <w:gridCol w:w="1418"/>
      </w:tblGrid>
      <w:tr w14:paraId="4E9BF9A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67E040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B6C7E17">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直接控股股东名称</w:t>
            </w: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C2E2F7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出资比例</w:t>
            </w: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2E0C76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身份证号码或者统一社会信用代码</w:t>
            </w: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644F3B1F">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00800093">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C4D933">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ACD6474">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4937156">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76FB6C0">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3C2BAAB">
            <w:pPr>
              <w:spacing w:line="360" w:lineRule="auto"/>
              <w:jc w:val="center"/>
              <w:rPr>
                <w:color w:val="000000" w:themeColor="text1"/>
                <w:szCs w:val="21"/>
                <w14:textFill>
                  <w14:solidFill>
                    <w14:schemeClr w14:val="tx1"/>
                  </w14:solidFill>
                </w14:textFill>
              </w:rPr>
            </w:pPr>
          </w:p>
        </w:tc>
      </w:tr>
      <w:tr w14:paraId="6523EAD0">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49A2C1B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3EDAFA6">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078140C">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9A5F8A9">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F413F3D">
            <w:pPr>
              <w:spacing w:line="360" w:lineRule="auto"/>
              <w:jc w:val="center"/>
              <w:rPr>
                <w:color w:val="000000" w:themeColor="text1"/>
                <w:szCs w:val="21"/>
                <w14:textFill>
                  <w14:solidFill>
                    <w14:schemeClr w14:val="tx1"/>
                  </w14:solidFill>
                </w14:textFill>
              </w:rPr>
            </w:pPr>
          </w:p>
        </w:tc>
      </w:tr>
      <w:tr w14:paraId="13C8153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DF41DB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925658E">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AB5AB29">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674350A">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53237EE6">
            <w:pPr>
              <w:spacing w:line="360" w:lineRule="auto"/>
              <w:jc w:val="center"/>
              <w:rPr>
                <w:color w:val="000000" w:themeColor="text1"/>
                <w:szCs w:val="21"/>
                <w14:textFill>
                  <w14:solidFill>
                    <w14:schemeClr w14:val="tx1"/>
                  </w14:solidFill>
                </w14:textFill>
              </w:rPr>
            </w:pPr>
          </w:p>
        </w:tc>
      </w:tr>
      <w:tr w14:paraId="5F7E9CA1">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DE2F31C">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26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06957D59">
            <w:pPr>
              <w:spacing w:line="360" w:lineRule="auto"/>
              <w:jc w:val="center"/>
              <w:rPr>
                <w:color w:val="000000" w:themeColor="text1"/>
                <w:szCs w:val="21"/>
                <w14:textFill>
                  <w14:solidFill>
                    <w14:schemeClr w14:val="tx1"/>
                  </w14:solidFill>
                </w14:textFill>
              </w:rPr>
            </w:pPr>
          </w:p>
        </w:tc>
        <w:tc>
          <w:tcPr>
            <w:tcW w:w="1239"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2FF682B2">
            <w:pPr>
              <w:spacing w:line="360" w:lineRule="auto"/>
              <w:jc w:val="center"/>
              <w:rPr>
                <w:color w:val="000000" w:themeColor="text1"/>
                <w:szCs w:val="21"/>
                <w14:textFill>
                  <w14:solidFill>
                    <w14:schemeClr w14:val="tx1"/>
                  </w14:solidFill>
                </w14:textFill>
              </w:rPr>
            </w:pPr>
          </w:p>
        </w:tc>
        <w:tc>
          <w:tcPr>
            <w:tcW w:w="3722"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1F00A575">
            <w:pPr>
              <w:spacing w:line="360" w:lineRule="auto"/>
              <w:jc w:val="center"/>
              <w:rPr>
                <w:color w:val="000000" w:themeColor="text1"/>
                <w:szCs w:val="2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Mar>
              <w:top w:w="120" w:type="dxa"/>
              <w:left w:w="120" w:type="dxa"/>
              <w:bottom w:w="120" w:type="dxa"/>
              <w:right w:w="120" w:type="dxa"/>
            </w:tcMar>
            <w:vAlign w:val="center"/>
          </w:tcPr>
          <w:p w14:paraId="76D83538">
            <w:pPr>
              <w:spacing w:line="360" w:lineRule="auto"/>
              <w:jc w:val="center"/>
              <w:rPr>
                <w:color w:val="000000" w:themeColor="text1"/>
                <w:szCs w:val="21"/>
                <w14:textFill>
                  <w14:solidFill>
                    <w14:schemeClr w14:val="tx1"/>
                  </w14:solidFill>
                </w14:textFill>
              </w:rPr>
            </w:pPr>
          </w:p>
        </w:tc>
      </w:tr>
    </w:tbl>
    <w:p w14:paraId="174BACEC">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4D35AACE">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EE68F35">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2.本表所指的控股关系仅限于直接控股关系，不包括间接的控股关系。公司实际控制人与公司之间的关系不属于本表所指的直接控股关系。</w:t>
      </w:r>
    </w:p>
    <w:p w14:paraId="0E10AD16">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3.供应商不存在直接控股股东的，则填“无”。</w:t>
      </w:r>
    </w:p>
    <w:p w14:paraId="30CCEDC0">
      <w:pPr>
        <w:snapToGrid w:val="0"/>
        <w:spacing w:line="360" w:lineRule="auto"/>
        <w:jc w:val="left"/>
        <w:rPr>
          <w:color w:val="000000" w:themeColor="text1"/>
          <w:szCs w:val="21"/>
          <w14:textFill>
            <w14:solidFill>
              <w14:schemeClr w14:val="tx1"/>
            </w14:solidFill>
          </w14:textFill>
        </w:rPr>
      </w:pPr>
    </w:p>
    <w:p w14:paraId="40C9A08A">
      <w:pPr>
        <w:snapToGrid w:val="0"/>
        <w:spacing w:line="360" w:lineRule="auto"/>
        <w:jc w:val="left"/>
        <w:rPr>
          <w:color w:val="000000" w:themeColor="text1"/>
          <w:szCs w:val="21"/>
          <w14:textFill>
            <w14:solidFill>
              <w14:schemeClr w14:val="tx1"/>
            </w14:solidFill>
          </w14:textFill>
        </w:rPr>
      </w:pPr>
    </w:p>
    <w:p w14:paraId="1220940B">
      <w:pPr>
        <w:snapToGrid w:val="0"/>
        <w:spacing w:line="360" w:lineRule="auto"/>
        <w:jc w:val="left"/>
        <w:rPr>
          <w:color w:val="000000" w:themeColor="text1"/>
          <w:szCs w:val="21"/>
          <w14:textFill>
            <w14:solidFill>
              <w14:schemeClr w14:val="tx1"/>
            </w14:solidFill>
          </w14:textFill>
        </w:rPr>
      </w:pPr>
    </w:p>
    <w:p w14:paraId="06DC2F89">
      <w:pPr>
        <w:snapToGrid w:val="0"/>
        <w:spacing w:line="360" w:lineRule="auto"/>
        <w:jc w:val="left"/>
        <w:rPr>
          <w:color w:val="000000" w:themeColor="text1"/>
          <w:szCs w:val="21"/>
          <w14:textFill>
            <w14:solidFill>
              <w14:schemeClr w14:val="tx1"/>
            </w14:solidFill>
          </w14:textFill>
        </w:rPr>
      </w:pPr>
    </w:p>
    <w:p w14:paraId="48183D76">
      <w:pPr>
        <w:snapToGrid w:val="0"/>
        <w:spacing w:line="360" w:lineRule="auto"/>
        <w:jc w:val="left"/>
        <w:rPr>
          <w:color w:val="000000" w:themeColor="text1"/>
          <w:szCs w:val="21"/>
          <w14:textFill>
            <w14:solidFill>
              <w14:schemeClr w14:val="tx1"/>
            </w14:solidFill>
          </w14:textFill>
        </w:rPr>
      </w:pPr>
    </w:p>
    <w:p w14:paraId="64FAB587">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112D7D6">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4AEECD69">
      <w:pPr>
        <w:snapToGrid w:val="0"/>
        <w:jc w:val="left"/>
        <w:rPr>
          <w:color w:val="000000" w:themeColor="text1"/>
          <w:szCs w:val="21"/>
          <w14:textFill>
            <w14:solidFill>
              <w14:schemeClr w14:val="tx1"/>
            </w14:solidFill>
          </w14:textFill>
        </w:rPr>
      </w:pPr>
      <w:r>
        <w:rPr>
          <w:b/>
          <w:color w:val="000000" w:themeColor="text1"/>
          <w:sz w:val="28"/>
          <w:szCs w:val="28"/>
          <w14:textFill>
            <w14:solidFill>
              <w14:schemeClr w14:val="tx1"/>
            </w14:solidFill>
          </w14:textFill>
        </w:rPr>
        <w:br w:type="page"/>
      </w:r>
      <w:r>
        <w:rPr>
          <w:color w:val="000000" w:themeColor="text1"/>
          <w:szCs w:val="21"/>
          <w14:textFill>
            <w14:solidFill>
              <w14:schemeClr w14:val="tx1"/>
            </w14:solidFill>
          </w14:textFill>
        </w:rPr>
        <w:t>3.2供应商直接管理关系信息表</w:t>
      </w:r>
    </w:p>
    <w:tbl>
      <w:tblPr>
        <w:tblStyle w:val="51"/>
        <w:tblW w:w="0" w:type="auto"/>
        <w:tblInd w:w="125" w:type="dxa"/>
        <w:shd w:val="clear" w:color="auto" w:fill="FBFBFB"/>
        <w:tblLayout w:type="fixed"/>
        <w:tblCellMar>
          <w:top w:w="0" w:type="dxa"/>
          <w:left w:w="0" w:type="dxa"/>
          <w:bottom w:w="0" w:type="dxa"/>
          <w:right w:w="0" w:type="dxa"/>
        </w:tblCellMar>
      </w:tblPr>
      <w:tblGrid>
        <w:gridCol w:w="1005"/>
        <w:gridCol w:w="2659"/>
        <w:gridCol w:w="3924"/>
        <w:gridCol w:w="2064"/>
      </w:tblGrid>
      <w:tr w14:paraId="4392FE5B">
        <w:tblPrEx>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B167A">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9AA29C0">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0108604">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4F20412">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14:paraId="7D6F2FFC">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934BE66">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7794AFC">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3E902D">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2DADBF">
            <w:pPr>
              <w:spacing w:line="360" w:lineRule="auto"/>
              <w:jc w:val="center"/>
              <w:rPr>
                <w:color w:val="000000" w:themeColor="text1"/>
                <w:szCs w:val="21"/>
                <w14:textFill>
                  <w14:solidFill>
                    <w14:schemeClr w14:val="tx1"/>
                  </w14:solidFill>
                </w14:textFill>
              </w:rPr>
            </w:pPr>
          </w:p>
        </w:tc>
      </w:tr>
      <w:tr w14:paraId="0F8E82BE">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D90BED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2</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4F65EAE">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9AF681">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EF7CAB">
            <w:pPr>
              <w:spacing w:line="360" w:lineRule="auto"/>
              <w:jc w:val="center"/>
              <w:rPr>
                <w:color w:val="000000" w:themeColor="text1"/>
                <w:szCs w:val="21"/>
                <w14:textFill>
                  <w14:solidFill>
                    <w14:schemeClr w14:val="tx1"/>
                  </w14:solidFill>
                </w14:textFill>
              </w:rPr>
            </w:pPr>
          </w:p>
        </w:tc>
      </w:tr>
      <w:tr w14:paraId="48B57328">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93A6599">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3</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588FBA">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08E90AF">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85179AB">
            <w:pPr>
              <w:spacing w:line="360" w:lineRule="auto"/>
              <w:jc w:val="center"/>
              <w:rPr>
                <w:color w:val="000000" w:themeColor="text1"/>
                <w:szCs w:val="21"/>
                <w14:textFill>
                  <w14:solidFill>
                    <w14:schemeClr w14:val="tx1"/>
                  </w14:solidFill>
                </w14:textFill>
              </w:rPr>
            </w:pPr>
          </w:p>
        </w:tc>
      </w:tr>
      <w:tr w14:paraId="10A96367">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F9DCB">
            <w:pPr>
              <w:spacing w:line="360" w:lineRule="auto"/>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265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2573E7">
            <w:pPr>
              <w:spacing w:line="360" w:lineRule="auto"/>
              <w:jc w:val="center"/>
              <w:rPr>
                <w:color w:val="000000" w:themeColor="text1"/>
                <w:szCs w:val="21"/>
                <w14:textFill>
                  <w14:solidFill>
                    <w14:schemeClr w14:val="tx1"/>
                  </w14:solidFill>
                </w14:textFill>
              </w:rPr>
            </w:pPr>
          </w:p>
        </w:tc>
        <w:tc>
          <w:tcPr>
            <w:tcW w:w="392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DC21D6">
            <w:pPr>
              <w:spacing w:line="360" w:lineRule="auto"/>
              <w:jc w:val="center"/>
              <w:rPr>
                <w:color w:val="000000" w:themeColor="text1"/>
                <w:szCs w:val="21"/>
                <w14:textFill>
                  <w14:solidFill>
                    <w14:schemeClr w14:val="tx1"/>
                  </w14:solidFill>
                </w14:textFill>
              </w:rPr>
            </w:pPr>
          </w:p>
        </w:tc>
        <w:tc>
          <w:tcPr>
            <w:tcW w:w="2064"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90ADC11">
            <w:pPr>
              <w:spacing w:line="360" w:lineRule="auto"/>
              <w:jc w:val="center"/>
              <w:rPr>
                <w:color w:val="000000" w:themeColor="text1"/>
                <w:szCs w:val="21"/>
                <w14:textFill>
                  <w14:solidFill>
                    <w14:schemeClr w14:val="tx1"/>
                  </w14:solidFill>
                </w14:textFill>
              </w:rPr>
            </w:pPr>
          </w:p>
        </w:tc>
      </w:tr>
    </w:tbl>
    <w:p w14:paraId="4D57171F">
      <w:pPr>
        <w:snapToGrid w:val="0"/>
        <w:spacing w:line="360" w:lineRule="auto"/>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w:t>
      </w:r>
    </w:p>
    <w:p w14:paraId="211EDCA7">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1.管理关系：是指不具有出资持股关系的其他单位之间存在的管理与被管理关系，如一些上下级关系的事业单位和团体组织。</w:t>
      </w:r>
    </w:p>
    <w:p w14:paraId="3803A4B9">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2.本表所指的管理关系仅限于直接管理关系，不包括间接的管理关系。</w:t>
      </w:r>
    </w:p>
    <w:p w14:paraId="7ED30D91">
      <w:pPr>
        <w:snapToGrid w:val="0"/>
        <w:spacing w:line="360" w:lineRule="auto"/>
        <w:ind w:firstLine="420" w:firstLineChars="20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3.供应商不存在直接管理关系的，则填“无”。</w:t>
      </w:r>
    </w:p>
    <w:p w14:paraId="01BC7502">
      <w:pPr>
        <w:snapToGrid w:val="0"/>
        <w:spacing w:line="360" w:lineRule="auto"/>
        <w:jc w:val="left"/>
        <w:rPr>
          <w:color w:val="000000" w:themeColor="text1"/>
          <w:szCs w:val="21"/>
          <w14:textFill>
            <w14:solidFill>
              <w14:schemeClr w14:val="tx1"/>
            </w14:solidFill>
          </w14:textFill>
        </w:rPr>
      </w:pPr>
    </w:p>
    <w:p w14:paraId="35E16E9F">
      <w:pPr>
        <w:snapToGrid w:val="0"/>
        <w:spacing w:line="360" w:lineRule="auto"/>
        <w:jc w:val="left"/>
        <w:rPr>
          <w:color w:val="000000" w:themeColor="text1"/>
          <w:szCs w:val="21"/>
          <w14:textFill>
            <w14:solidFill>
              <w14:schemeClr w14:val="tx1"/>
            </w14:solidFill>
          </w14:textFill>
        </w:rPr>
      </w:pPr>
    </w:p>
    <w:p w14:paraId="245D99A4">
      <w:pPr>
        <w:snapToGrid w:val="0"/>
        <w:spacing w:line="360" w:lineRule="auto"/>
        <w:jc w:val="left"/>
        <w:rPr>
          <w:color w:val="000000" w:themeColor="text1"/>
          <w:szCs w:val="21"/>
          <w14:textFill>
            <w14:solidFill>
              <w14:schemeClr w14:val="tx1"/>
            </w14:solidFill>
          </w14:textFill>
        </w:rPr>
      </w:pPr>
    </w:p>
    <w:p w14:paraId="35DBE4D2">
      <w:pPr>
        <w:snapToGrid w:val="0"/>
        <w:spacing w:line="360" w:lineRule="auto"/>
        <w:jc w:val="left"/>
        <w:rPr>
          <w:color w:val="000000" w:themeColor="text1"/>
          <w:szCs w:val="21"/>
          <w14:textFill>
            <w14:solidFill>
              <w14:schemeClr w14:val="tx1"/>
            </w14:solidFill>
          </w14:textFill>
        </w:rPr>
      </w:pPr>
    </w:p>
    <w:p w14:paraId="4FE627A0">
      <w:pPr>
        <w:snapToGrid w:val="0"/>
        <w:spacing w:line="360" w:lineRule="auto"/>
        <w:jc w:val="left"/>
        <w:rPr>
          <w:color w:val="000000" w:themeColor="text1"/>
          <w:szCs w:val="21"/>
          <w14:textFill>
            <w14:solidFill>
              <w14:schemeClr w14:val="tx1"/>
            </w14:solidFill>
          </w14:textFill>
        </w:rPr>
      </w:pPr>
    </w:p>
    <w:p w14:paraId="4B8B0F13">
      <w:pPr>
        <w:snapToGrid w:val="0"/>
        <w:spacing w:line="360" w:lineRule="auto"/>
        <w:jc w:val="left"/>
        <w:rPr>
          <w:color w:val="000000" w:themeColor="text1"/>
          <w:szCs w:val="21"/>
          <w14:textFill>
            <w14:solidFill>
              <w14:schemeClr w14:val="tx1"/>
            </w14:solidFill>
          </w14:textFill>
        </w:rPr>
      </w:pPr>
    </w:p>
    <w:p w14:paraId="30CE1F99">
      <w:pPr>
        <w:snapToGrid w:val="0"/>
        <w:spacing w:line="360" w:lineRule="auto"/>
        <w:jc w:val="left"/>
        <w:rPr>
          <w:color w:val="000000" w:themeColor="text1"/>
          <w:szCs w:val="21"/>
          <w14:textFill>
            <w14:solidFill>
              <w14:schemeClr w14:val="tx1"/>
            </w14:solidFill>
          </w14:textFill>
        </w:rPr>
      </w:pPr>
    </w:p>
    <w:p w14:paraId="6E9F064C">
      <w:pPr>
        <w:snapToGrid w:val="0"/>
        <w:spacing w:line="360" w:lineRule="auto"/>
        <w:jc w:val="left"/>
        <w:rPr>
          <w:color w:val="000000" w:themeColor="text1"/>
          <w:szCs w:val="21"/>
          <w14:textFill>
            <w14:solidFill>
              <w14:schemeClr w14:val="tx1"/>
            </w14:solidFill>
          </w14:textFill>
        </w:rPr>
      </w:pPr>
    </w:p>
    <w:p w14:paraId="65C18A04">
      <w:pPr>
        <w:snapToGrid w:val="0"/>
        <w:spacing w:line="360" w:lineRule="auto"/>
        <w:ind w:firstLine="4410" w:firstLineChars="2100"/>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4CD8B7C2">
      <w:pPr>
        <w:snapToGrid w:val="0"/>
        <w:spacing w:line="360" w:lineRule="auto"/>
        <w:ind w:firstLine="4515" w:firstLineChars="2150"/>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186E6738">
      <w:pPr>
        <w:spacing w:line="360" w:lineRule="auto"/>
        <w:rPr>
          <w:color w:val="000000" w:themeColor="text1"/>
          <w:szCs w:val="21"/>
          <w14:textFill>
            <w14:solidFill>
              <w14:schemeClr w14:val="tx1"/>
            </w14:solidFill>
          </w14:textFill>
        </w:rPr>
      </w:pPr>
    </w:p>
    <w:p w14:paraId="5E7A80A5">
      <w:pPr>
        <w:pStyle w:val="26"/>
        <w:tabs>
          <w:tab w:val="left" w:pos="2127"/>
        </w:tabs>
        <w:spacing w:line="340" w:lineRule="exact"/>
        <w:rPr>
          <w:rFonts w:ascii="Times New Roman" w:hAnsi="Times New Roman" w:cs="Times New Roman"/>
          <w:color w:val="000000" w:themeColor="text1"/>
          <w14:textFill>
            <w14:solidFill>
              <w14:schemeClr w14:val="tx1"/>
            </w14:solidFill>
          </w14:textFill>
        </w:rPr>
      </w:pPr>
    </w:p>
    <w:p w14:paraId="1CA627B7">
      <w:pPr>
        <w:snapToGrid w:val="0"/>
        <w:spacing w:before="50" w:after="120" w:afterLines="50" w:line="440" w:lineRule="exact"/>
        <w:jc w:val="left"/>
        <w:rPr>
          <w:bCs/>
          <w:color w:val="000000" w:themeColor="text1"/>
          <w:sz w:val="24"/>
          <w14:textFill>
            <w14:solidFill>
              <w14:schemeClr w14:val="tx1"/>
            </w14:solidFill>
          </w14:textFill>
        </w:rPr>
      </w:pPr>
      <w:r>
        <w:rPr>
          <w:color w:val="000000" w:themeColor="text1"/>
          <w14:textFill>
            <w14:solidFill>
              <w14:schemeClr w14:val="tx1"/>
            </w14:solidFill>
          </w14:textFill>
        </w:rPr>
        <w:br w:type="page"/>
      </w:r>
    </w:p>
    <w:p w14:paraId="2D4E4EEE">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第二部分 商务技术文件</w:t>
      </w:r>
    </w:p>
    <w:p w14:paraId="3036C3D3">
      <w:pPr>
        <w:jc w:val="center"/>
        <w:rPr>
          <w:bCs/>
          <w:color w:val="000000" w:themeColor="text1"/>
          <w:sz w:val="24"/>
          <w14:textFill>
            <w14:solidFill>
              <w14:schemeClr w14:val="tx1"/>
            </w14:solidFill>
          </w14:textFill>
        </w:rPr>
      </w:pPr>
      <w:r>
        <w:rPr>
          <w:color w:val="000000" w:themeColor="text1"/>
          <w14:textFill>
            <w14:solidFill>
              <w14:schemeClr w14:val="tx1"/>
            </w14:solidFill>
          </w14:textFill>
        </w:rPr>
        <w:t>（</w:t>
      </w:r>
      <w:r>
        <w:rPr>
          <w:b/>
          <w:color w:val="000000" w:themeColor="text1"/>
          <w:szCs w:val="21"/>
          <w14:textFill>
            <w14:solidFill>
              <w14:schemeClr w14:val="tx1"/>
            </w14:solidFill>
          </w14:textFill>
        </w:rPr>
        <w:t>根据</w:t>
      </w:r>
      <w:r>
        <w:rPr>
          <w:rFonts w:hint="eastAsia"/>
          <w:b/>
          <w:color w:val="000000" w:themeColor="text1"/>
          <w:szCs w:val="21"/>
          <w14:textFill>
            <w14:solidFill>
              <w14:schemeClr w14:val="tx1"/>
            </w14:solidFill>
          </w14:textFill>
        </w:rPr>
        <w:t>招标文件</w:t>
      </w:r>
      <w:r>
        <w:rPr>
          <w:b/>
          <w:color w:val="000000" w:themeColor="text1"/>
          <w:szCs w:val="21"/>
          <w14:textFill>
            <w14:solidFill>
              <w14:schemeClr w14:val="tx1"/>
            </w14:solidFill>
          </w14:textFill>
        </w:rPr>
        <w:t>规定及供应商提供的材料自行编写目录（部分格式后附）。</w:t>
      </w:r>
      <w:r>
        <w:rPr>
          <w:color w:val="000000" w:themeColor="text1"/>
          <w14:textFill>
            <w14:solidFill>
              <w14:schemeClr w14:val="tx1"/>
            </w14:solidFill>
          </w14:textFill>
        </w:rPr>
        <w:t>）</w:t>
      </w:r>
    </w:p>
    <w:p w14:paraId="40033471">
      <w:pPr>
        <w:snapToGrid w:val="0"/>
        <w:spacing w:before="50" w:after="120" w:afterLines="50"/>
        <w:jc w:val="left"/>
        <w:rPr>
          <w:color w:val="000000" w:themeColor="text1"/>
          <w:szCs w:val="21"/>
          <w14:textFill>
            <w14:solidFill>
              <w14:schemeClr w14:val="tx1"/>
            </w14:solidFill>
          </w14:textFill>
        </w:rPr>
      </w:pPr>
    </w:p>
    <w:p w14:paraId="55FFB522">
      <w:pPr>
        <w:rPr>
          <w:color w:val="000000" w:themeColor="text1"/>
          <w:szCs w:val="21"/>
          <w14:textFill>
            <w14:solidFill>
              <w14:schemeClr w14:val="tx1"/>
            </w14:solidFill>
          </w14:textFill>
        </w:rPr>
      </w:pPr>
      <w:r>
        <w:rPr>
          <w:color w:val="000000" w:themeColor="text1"/>
          <w:szCs w:val="21"/>
          <w14:textFill>
            <w14:solidFill>
              <w14:schemeClr w14:val="tx1"/>
            </w14:solidFill>
          </w14:textFill>
        </w:rPr>
        <w:t>1．对本项目第二章《采购需求》技术要求的响应表：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40F4F3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D4AA46">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72951FDC">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5DF4325B">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w:t>
            </w:r>
          </w:p>
        </w:tc>
        <w:tc>
          <w:tcPr>
            <w:tcW w:w="1082" w:type="dxa"/>
            <w:tcBorders>
              <w:top w:val="single" w:color="auto" w:sz="4" w:space="0"/>
              <w:left w:val="single" w:color="auto" w:sz="4" w:space="0"/>
              <w:bottom w:val="single" w:color="auto" w:sz="4" w:space="0"/>
              <w:right w:val="single" w:color="auto" w:sz="4" w:space="0"/>
            </w:tcBorders>
            <w:vAlign w:val="center"/>
          </w:tcPr>
          <w:p w14:paraId="7C3CBB93">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52790E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102F8F70">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0B9E65CD">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6B42018">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7402284">
            <w:pPr>
              <w:snapToGrid w:val="0"/>
              <w:spacing w:before="120" w:beforeLines="50"/>
              <w:jc w:val="center"/>
              <w:rPr>
                <w:color w:val="000000" w:themeColor="text1"/>
                <w:szCs w:val="21"/>
                <w14:textFill>
                  <w14:solidFill>
                    <w14:schemeClr w14:val="tx1"/>
                  </w14:solidFill>
                </w14:textFill>
              </w:rPr>
            </w:pPr>
          </w:p>
        </w:tc>
      </w:tr>
      <w:tr w14:paraId="40B7E9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091DCCDE">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57490B95">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284E300B">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A95D276">
            <w:pPr>
              <w:snapToGrid w:val="0"/>
              <w:spacing w:before="120" w:beforeLines="50"/>
              <w:jc w:val="center"/>
              <w:rPr>
                <w:color w:val="000000" w:themeColor="text1"/>
                <w:szCs w:val="21"/>
                <w14:textFill>
                  <w14:solidFill>
                    <w14:schemeClr w14:val="tx1"/>
                  </w14:solidFill>
                </w14:textFill>
              </w:rPr>
            </w:pPr>
          </w:p>
        </w:tc>
      </w:tr>
      <w:tr w14:paraId="01BD17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6A76B4C1">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7014B4B">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37B26DC3">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5329B2CC">
            <w:pPr>
              <w:snapToGrid w:val="0"/>
              <w:spacing w:before="120" w:beforeLines="50"/>
              <w:jc w:val="center"/>
              <w:rPr>
                <w:color w:val="000000" w:themeColor="text1"/>
                <w:szCs w:val="21"/>
                <w14:textFill>
                  <w14:solidFill>
                    <w14:schemeClr w14:val="tx1"/>
                  </w14:solidFill>
                </w14:textFill>
              </w:rPr>
            </w:pPr>
          </w:p>
        </w:tc>
      </w:tr>
      <w:tr w14:paraId="6AEC775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E3F1A1A">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65D9494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BDC7CCF">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34ACF980">
            <w:pPr>
              <w:snapToGrid w:val="0"/>
              <w:spacing w:before="120" w:beforeLines="50"/>
              <w:jc w:val="center"/>
              <w:rPr>
                <w:color w:val="000000" w:themeColor="text1"/>
                <w:szCs w:val="21"/>
                <w14:textFill>
                  <w14:solidFill>
                    <w14:schemeClr w14:val="tx1"/>
                  </w14:solidFill>
                </w14:textFill>
              </w:rPr>
            </w:pPr>
          </w:p>
        </w:tc>
      </w:tr>
    </w:tbl>
    <w:p w14:paraId="0CAB4EA0">
      <w:pPr>
        <w:rPr>
          <w:color w:val="000000" w:themeColor="text1"/>
          <w:szCs w:val="21"/>
          <w14:textFill>
            <w14:solidFill>
              <w14:schemeClr w14:val="tx1"/>
            </w14:solidFill>
          </w14:textFill>
        </w:rPr>
      </w:pPr>
    </w:p>
    <w:p w14:paraId="22F41A15">
      <w:pPr>
        <w:pStyle w:val="26"/>
        <w:tabs>
          <w:tab w:val="left" w:pos="2127"/>
        </w:tabs>
        <w:spacing w:line="340" w:lineRule="exact"/>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注：（1）本表应对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第二章《采购需求》中所列技术要求进行响应，并根据响应情况在“偏离说明”栏填写正偏离或负偏离及原因，完全符合的填写“无偏离”。</w:t>
      </w:r>
    </w:p>
    <w:p w14:paraId="099955D3">
      <w:pPr>
        <w:rPr>
          <w:color w:val="000000" w:themeColor="text1"/>
          <w14:textFill>
            <w14:solidFill>
              <w14:schemeClr w14:val="tx1"/>
            </w14:solidFill>
          </w14:textFill>
        </w:rPr>
      </w:pPr>
      <w:r>
        <w:rPr>
          <w:color w:val="000000" w:themeColor="text1"/>
          <w14:textFill>
            <w14:solidFill>
              <w14:schemeClr w14:val="tx1"/>
            </w14:solidFill>
          </w14:textFill>
        </w:rPr>
        <w:t>（2）第二章《采购需求》中的总体要求无需响应。</w:t>
      </w:r>
    </w:p>
    <w:p w14:paraId="5A7E29FC">
      <w:pPr>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p w14:paraId="351D9A70">
      <w:pPr>
        <w:rPr>
          <w:color w:val="000000" w:themeColor="text1"/>
          <w14:textFill>
            <w14:solidFill>
              <w14:schemeClr w14:val="tx1"/>
            </w14:solidFill>
          </w14:textFill>
        </w:rPr>
      </w:pPr>
      <w:r>
        <w:rPr>
          <w:color w:val="000000" w:themeColor="text1"/>
          <w14:textFill>
            <w14:solidFill>
              <w14:schemeClr w14:val="tx1"/>
            </w14:solidFill>
          </w14:textFill>
        </w:rPr>
        <w:t>（4）本表可扩展。</w:t>
      </w:r>
    </w:p>
    <w:p w14:paraId="4BBA981F">
      <w:pPr>
        <w:rPr>
          <w:color w:val="000000" w:themeColor="text1"/>
          <w:szCs w:val="21"/>
          <w14:textFill>
            <w14:solidFill>
              <w14:schemeClr w14:val="tx1"/>
            </w14:solidFill>
          </w14:textFill>
        </w:rPr>
      </w:pPr>
    </w:p>
    <w:p w14:paraId="506ACA82">
      <w:pPr>
        <w:rPr>
          <w:color w:val="000000" w:themeColor="text1"/>
          <w:spacing w:val="20"/>
          <w:szCs w:val="21"/>
          <w:u w:val="single"/>
          <w14:textFill>
            <w14:solidFill>
              <w14:schemeClr w14:val="tx1"/>
            </w14:solidFill>
          </w14:textFill>
        </w:rPr>
      </w:pPr>
    </w:p>
    <w:p w14:paraId="2BE7B0A0">
      <w:pP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726FA3F8">
      <w:pPr>
        <w:rPr>
          <w:color w:val="000000" w:themeColor="text1"/>
          <w:spacing w:val="20"/>
          <w:szCs w:val="21"/>
          <w:u w:val="single"/>
          <w14:textFill>
            <w14:solidFill>
              <w14:schemeClr w14:val="tx1"/>
            </w14:solidFill>
          </w14:textFill>
        </w:rPr>
      </w:pPr>
    </w:p>
    <w:p w14:paraId="3FF243A0">
      <w:pPr>
        <w:rPr>
          <w:color w:val="000000" w:themeColor="text1"/>
          <w:spacing w:val="20"/>
          <w:szCs w:val="21"/>
          <w:u w:val="single"/>
          <w14:textFill>
            <w14:solidFill>
              <w14:schemeClr w14:val="tx1"/>
            </w14:solidFill>
          </w14:textFill>
        </w:rPr>
      </w:pPr>
    </w:p>
    <w:p w14:paraId="4C192592">
      <w:pPr>
        <w:rPr>
          <w:color w:val="000000" w:themeColor="text1"/>
          <w:szCs w:val="21"/>
          <w14:textFill>
            <w14:solidFill>
              <w14:schemeClr w14:val="tx1"/>
            </w14:solidFill>
          </w14:textFill>
        </w:rPr>
      </w:pPr>
    </w:p>
    <w:p w14:paraId="7BC320B6">
      <w:pPr>
        <w:snapToGrid w:val="0"/>
        <w:spacing w:before="50" w:after="120" w:afterLines="50"/>
        <w:jc w:val="left"/>
        <w:rPr>
          <w:color w:val="000000" w:themeColor="text1"/>
          <w:szCs w:val="21"/>
          <w14:textFill>
            <w14:solidFill>
              <w14:schemeClr w14:val="tx1"/>
            </w14:solidFill>
          </w14:textFill>
        </w:rPr>
      </w:pPr>
    </w:p>
    <w:p w14:paraId="07CADBA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2．项目拟投入服务团队人员结构表（包括但不限于学历、证书情况、职称、年龄等）</w:t>
      </w:r>
    </w:p>
    <w:p w14:paraId="0C5A7BE7">
      <w:pPr>
        <w:snapToGrid w:val="0"/>
        <w:spacing w:before="120" w:beforeLines="50" w:after="50" w:line="40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项目拟投入服务团队人员（含项目负责人）一览表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1"/>
        <w:gridCol w:w="1260"/>
        <w:gridCol w:w="1440"/>
        <w:gridCol w:w="1516"/>
        <w:gridCol w:w="1620"/>
        <w:gridCol w:w="1980"/>
      </w:tblGrid>
      <w:tr w14:paraId="4F0503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vAlign w:val="center"/>
          </w:tcPr>
          <w:p w14:paraId="065010A8">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姓名</w:t>
            </w:r>
          </w:p>
        </w:tc>
        <w:tc>
          <w:tcPr>
            <w:tcW w:w="1260" w:type="dxa"/>
            <w:tcBorders>
              <w:top w:val="single" w:color="auto" w:sz="4" w:space="0"/>
              <w:left w:val="single" w:color="auto" w:sz="4" w:space="0"/>
              <w:bottom w:val="single" w:color="auto" w:sz="4" w:space="0"/>
              <w:right w:val="single" w:color="auto" w:sz="4" w:space="0"/>
            </w:tcBorders>
            <w:vAlign w:val="center"/>
          </w:tcPr>
          <w:p w14:paraId="489BB84D">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职务</w:t>
            </w:r>
          </w:p>
        </w:tc>
        <w:tc>
          <w:tcPr>
            <w:tcW w:w="1440" w:type="dxa"/>
            <w:tcBorders>
              <w:top w:val="single" w:color="auto" w:sz="4" w:space="0"/>
              <w:left w:val="single" w:color="auto" w:sz="4" w:space="0"/>
              <w:bottom w:val="single" w:color="auto" w:sz="4" w:space="0"/>
              <w:right w:val="single" w:color="auto" w:sz="4" w:space="0"/>
            </w:tcBorders>
            <w:vAlign w:val="center"/>
          </w:tcPr>
          <w:p w14:paraId="18FA2F74">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分配岗位</w:t>
            </w:r>
          </w:p>
        </w:tc>
        <w:tc>
          <w:tcPr>
            <w:tcW w:w="1516" w:type="dxa"/>
            <w:tcBorders>
              <w:top w:val="single" w:color="auto" w:sz="4" w:space="0"/>
              <w:left w:val="single" w:color="auto" w:sz="4" w:space="0"/>
              <w:bottom w:val="single" w:color="auto" w:sz="4" w:space="0"/>
              <w:right w:val="single" w:color="auto" w:sz="4" w:space="0"/>
            </w:tcBorders>
            <w:vAlign w:val="center"/>
          </w:tcPr>
          <w:p w14:paraId="50FB2193">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持证情况</w:t>
            </w:r>
          </w:p>
        </w:tc>
        <w:tc>
          <w:tcPr>
            <w:tcW w:w="1620" w:type="dxa"/>
            <w:tcBorders>
              <w:top w:val="single" w:color="auto" w:sz="4" w:space="0"/>
              <w:left w:val="single" w:color="auto" w:sz="4" w:space="0"/>
              <w:bottom w:val="single" w:color="auto" w:sz="4" w:space="0"/>
              <w:right w:val="single" w:color="auto" w:sz="4" w:space="0"/>
            </w:tcBorders>
            <w:vAlign w:val="center"/>
          </w:tcPr>
          <w:p w14:paraId="4D43D33A">
            <w:pPr>
              <w:snapToGrid w:val="0"/>
              <w:spacing w:before="120" w:beforeLines="50" w:after="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年龄</w:t>
            </w:r>
          </w:p>
        </w:tc>
        <w:tc>
          <w:tcPr>
            <w:tcW w:w="1980" w:type="dxa"/>
            <w:tcBorders>
              <w:top w:val="single" w:color="auto" w:sz="4" w:space="0"/>
              <w:left w:val="single" w:color="auto" w:sz="4" w:space="0"/>
              <w:bottom w:val="single" w:color="auto" w:sz="4" w:space="0"/>
              <w:right w:val="single" w:color="auto" w:sz="4" w:space="0"/>
            </w:tcBorders>
            <w:vAlign w:val="center"/>
          </w:tcPr>
          <w:p w14:paraId="3E0B3535">
            <w:pPr>
              <w:snapToGrid w:val="0"/>
              <w:spacing w:before="120" w:beforeLines="50" w:after="50"/>
              <w:jc w:val="center"/>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劳动合同编号</w:t>
            </w:r>
          </w:p>
        </w:tc>
      </w:tr>
      <w:tr w14:paraId="17BCF9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0E68F502">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6B8C061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5D1D127">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0D51C5AC">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5191EBE">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7FBD2EE5">
            <w:pPr>
              <w:snapToGrid w:val="0"/>
              <w:spacing w:before="120" w:beforeLines="50" w:after="50"/>
              <w:rPr>
                <w:color w:val="000000" w:themeColor="text1"/>
                <w:szCs w:val="21"/>
                <w14:textFill>
                  <w14:solidFill>
                    <w14:schemeClr w14:val="tx1"/>
                  </w14:solidFill>
                </w14:textFill>
              </w:rPr>
            </w:pPr>
          </w:p>
        </w:tc>
      </w:tr>
      <w:tr w14:paraId="46AC5C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331" w:type="dxa"/>
            <w:tcBorders>
              <w:top w:val="single" w:color="auto" w:sz="4" w:space="0"/>
              <w:left w:val="single" w:color="auto" w:sz="4" w:space="0"/>
              <w:bottom w:val="single" w:color="auto" w:sz="4" w:space="0"/>
              <w:right w:val="single" w:color="auto" w:sz="4" w:space="0"/>
            </w:tcBorders>
          </w:tcPr>
          <w:p w14:paraId="47AF5803">
            <w:pPr>
              <w:snapToGrid w:val="0"/>
              <w:spacing w:before="120" w:beforeLines="50" w:after="50"/>
              <w:rPr>
                <w:color w:val="000000" w:themeColor="text1"/>
                <w:szCs w:val="21"/>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CD034D2">
            <w:pPr>
              <w:snapToGrid w:val="0"/>
              <w:spacing w:before="120" w:beforeLines="50" w:after="50"/>
              <w:rPr>
                <w:color w:val="000000" w:themeColor="text1"/>
                <w:szCs w:val="21"/>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A872BF0">
            <w:pPr>
              <w:snapToGrid w:val="0"/>
              <w:spacing w:before="120" w:beforeLines="50" w:after="50"/>
              <w:rPr>
                <w:color w:val="000000" w:themeColor="text1"/>
                <w:szCs w:val="21"/>
                <w14:textFill>
                  <w14:solidFill>
                    <w14:schemeClr w14:val="tx1"/>
                  </w14:solidFill>
                </w14:textFill>
              </w:rPr>
            </w:pPr>
          </w:p>
        </w:tc>
        <w:tc>
          <w:tcPr>
            <w:tcW w:w="1516" w:type="dxa"/>
            <w:tcBorders>
              <w:top w:val="single" w:color="auto" w:sz="4" w:space="0"/>
              <w:left w:val="single" w:color="auto" w:sz="4" w:space="0"/>
              <w:bottom w:val="single" w:color="auto" w:sz="4" w:space="0"/>
              <w:right w:val="single" w:color="auto" w:sz="4" w:space="0"/>
            </w:tcBorders>
          </w:tcPr>
          <w:p w14:paraId="3EAD7340">
            <w:pPr>
              <w:snapToGrid w:val="0"/>
              <w:spacing w:before="120" w:beforeLines="50" w:after="50"/>
              <w:rPr>
                <w:color w:val="000000" w:themeColor="text1"/>
                <w:szCs w:val="21"/>
                <w14:textFill>
                  <w14:solidFill>
                    <w14:schemeClr w14:val="tx1"/>
                  </w14:solidFill>
                </w14:textFill>
              </w:rPr>
            </w:pPr>
          </w:p>
        </w:tc>
        <w:tc>
          <w:tcPr>
            <w:tcW w:w="1620" w:type="dxa"/>
            <w:tcBorders>
              <w:top w:val="single" w:color="auto" w:sz="4" w:space="0"/>
              <w:left w:val="single" w:color="auto" w:sz="4" w:space="0"/>
              <w:bottom w:val="single" w:color="auto" w:sz="4" w:space="0"/>
              <w:right w:val="single" w:color="auto" w:sz="4" w:space="0"/>
            </w:tcBorders>
          </w:tcPr>
          <w:p w14:paraId="1F2B28A8">
            <w:pPr>
              <w:snapToGrid w:val="0"/>
              <w:spacing w:before="120" w:beforeLines="50" w:after="50"/>
              <w:rPr>
                <w:color w:val="000000" w:themeColor="text1"/>
                <w:szCs w:val="21"/>
                <w14:textFill>
                  <w14:solidFill>
                    <w14:schemeClr w14:val="tx1"/>
                  </w14:solidFill>
                </w14:textFill>
              </w:rPr>
            </w:pPr>
          </w:p>
        </w:tc>
        <w:tc>
          <w:tcPr>
            <w:tcW w:w="1980" w:type="dxa"/>
            <w:tcBorders>
              <w:top w:val="single" w:color="auto" w:sz="4" w:space="0"/>
              <w:left w:val="single" w:color="auto" w:sz="4" w:space="0"/>
              <w:bottom w:val="single" w:color="auto" w:sz="4" w:space="0"/>
              <w:right w:val="single" w:color="auto" w:sz="4" w:space="0"/>
            </w:tcBorders>
          </w:tcPr>
          <w:p w14:paraId="55C376AB">
            <w:pPr>
              <w:snapToGrid w:val="0"/>
              <w:spacing w:before="120" w:beforeLines="50" w:after="50"/>
              <w:rPr>
                <w:color w:val="000000" w:themeColor="text1"/>
                <w:szCs w:val="21"/>
                <w14:textFill>
                  <w14:solidFill>
                    <w14:schemeClr w14:val="tx1"/>
                  </w14:solidFill>
                </w14:textFill>
              </w:rPr>
            </w:pPr>
          </w:p>
        </w:tc>
      </w:tr>
    </w:tbl>
    <w:p w14:paraId="5D63C247">
      <w:pPr>
        <w:snapToGrid w:val="0"/>
        <w:spacing w:before="50" w:after="120" w:afterLines="50" w:line="440" w:lineRule="exact"/>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注：在填写时，如本表格不适合供应商的实际情况，可根据本表格式自行划表填写。</w:t>
      </w:r>
    </w:p>
    <w:p w14:paraId="57210C76">
      <w:pPr>
        <w:snapToGrid w:val="0"/>
        <w:spacing w:before="50" w:after="50" w:line="440" w:lineRule="exact"/>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29E7EF93">
      <w:pPr>
        <w:rPr>
          <w:color w:val="000000" w:themeColor="text1"/>
          <w:spacing w:val="20"/>
          <w:szCs w:val="21"/>
          <w:u w:val="single"/>
          <w14:textFill>
            <w14:solidFill>
              <w14:schemeClr w14:val="tx1"/>
            </w14:solidFill>
          </w14:textFill>
        </w:rPr>
      </w:pPr>
    </w:p>
    <w:p w14:paraId="41DE92AC">
      <w:pPr>
        <w:rPr>
          <w:color w:val="000000" w:themeColor="text1"/>
          <w:szCs w:val="21"/>
          <w14:textFill>
            <w14:solidFill>
              <w14:schemeClr w14:val="tx1"/>
            </w14:solidFill>
          </w14:textFill>
        </w:rPr>
      </w:pPr>
    </w:p>
    <w:p w14:paraId="12ADBA23">
      <w:pPr>
        <w:rPr>
          <w:color w:val="000000" w:themeColor="text1"/>
          <w:szCs w:val="21"/>
          <w14:textFill>
            <w14:solidFill>
              <w14:schemeClr w14:val="tx1"/>
            </w14:solidFill>
          </w14:textFill>
        </w:rPr>
      </w:pPr>
    </w:p>
    <w:p w14:paraId="2DCA888A">
      <w:pPr>
        <w:snapToGrid w:val="0"/>
        <w:spacing w:before="50" w:after="120" w:afterLines="50" w:line="440" w:lineRule="exact"/>
        <w:rPr>
          <w:color w:val="000000" w:themeColor="text1"/>
          <w14:textFill>
            <w14:solidFill>
              <w14:schemeClr w14:val="tx1"/>
            </w14:solidFill>
          </w14:textFill>
        </w:rPr>
      </w:pPr>
      <w:r>
        <w:rPr>
          <w:color w:val="000000" w:themeColor="text1"/>
          <w14:textFill>
            <w14:solidFill>
              <w14:schemeClr w14:val="tx1"/>
            </w14:solidFill>
          </w14:textFill>
        </w:rPr>
        <w:br w:type="page"/>
      </w:r>
      <w:r>
        <w:rPr>
          <w:color w:val="000000" w:themeColor="text1"/>
          <w:szCs w:val="21"/>
          <w14:textFill>
            <w14:solidFill>
              <w14:schemeClr w14:val="tx1"/>
            </w14:solidFill>
          </w14:textFill>
        </w:rPr>
        <w:t>3．对本项目第二章《采购需求》商务要求的响应表：</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6"/>
        <w:gridCol w:w="3595"/>
        <w:gridCol w:w="3405"/>
        <w:gridCol w:w="1082"/>
      </w:tblGrid>
      <w:tr w14:paraId="2C657B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8" w:hRule="atLeast"/>
          <w:jc w:val="center"/>
        </w:trPr>
        <w:tc>
          <w:tcPr>
            <w:tcW w:w="746" w:type="dxa"/>
            <w:tcBorders>
              <w:top w:val="single" w:color="auto" w:sz="4" w:space="0"/>
              <w:left w:val="single" w:color="auto" w:sz="4" w:space="0"/>
              <w:bottom w:val="single" w:color="auto" w:sz="4" w:space="0"/>
              <w:right w:val="single" w:color="auto" w:sz="4" w:space="0"/>
            </w:tcBorders>
            <w:vAlign w:val="center"/>
          </w:tcPr>
          <w:p w14:paraId="4DE4D5F9">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595" w:type="dxa"/>
            <w:tcBorders>
              <w:top w:val="single" w:color="auto" w:sz="4" w:space="0"/>
              <w:left w:val="single" w:color="auto" w:sz="4" w:space="0"/>
              <w:bottom w:val="single" w:color="auto" w:sz="4" w:space="0"/>
              <w:right w:val="single" w:color="auto" w:sz="4" w:space="0"/>
            </w:tcBorders>
            <w:vAlign w:val="center"/>
          </w:tcPr>
          <w:p w14:paraId="5EF1820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要求（注明章节及条款号）</w:t>
            </w:r>
          </w:p>
        </w:tc>
        <w:tc>
          <w:tcPr>
            <w:tcW w:w="3405" w:type="dxa"/>
            <w:tcBorders>
              <w:top w:val="single" w:color="auto" w:sz="4" w:space="0"/>
              <w:left w:val="single" w:color="auto" w:sz="4" w:space="0"/>
              <w:bottom w:val="single" w:color="auto" w:sz="4" w:space="0"/>
              <w:right w:val="single" w:color="auto" w:sz="4" w:space="0"/>
            </w:tcBorders>
            <w:vAlign w:val="center"/>
          </w:tcPr>
          <w:p w14:paraId="72154451">
            <w:pPr>
              <w:snapToGrid w:val="0"/>
              <w:spacing w:before="120" w:beforeLines="50"/>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响应内容（可注明所在页码）</w:t>
            </w:r>
          </w:p>
        </w:tc>
        <w:tc>
          <w:tcPr>
            <w:tcW w:w="1082" w:type="dxa"/>
            <w:tcBorders>
              <w:top w:val="single" w:color="auto" w:sz="4" w:space="0"/>
              <w:left w:val="single" w:color="auto" w:sz="4" w:space="0"/>
              <w:bottom w:val="single" w:color="auto" w:sz="4" w:space="0"/>
              <w:right w:val="single" w:color="auto" w:sz="4" w:space="0"/>
            </w:tcBorders>
            <w:vAlign w:val="center"/>
          </w:tcPr>
          <w:p w14:paraId="34EABD1B">
            <w:pPr>
              <w:snapToGrid w:val="0"/>
              <w:spacing w:before="120" w:beforeLines="50"/>
              <w:jc w:val="center"/>
              <w:rPr>
                <w:color w:val="000000" w:themeColor="text1"/>
                <w:szCs w:val="21"/>
                <w14:textFill>
                  <w14:solidFill>
                    <w14:schemeClr w14:val="tx1"/>
                  </w14:solidFill>
                </w14:textFill>
              </w:rPr>
            </w:pPr>
            <w:r>
              <w:rPr>
                <w:color w:val="000000" w:themeColor="text1"/>
                <w14:textFill>
                  <w14:solidFill>
                    <w14:schemeClr w14:val="tx1"/>
                  </w14:solidFill>
                </w14:textFill>
              </w:rPr>
              <w:t>偏离</w:t>
            </w:r>
            <w:r>
              <w:rPr>
                <w:color w:val="000000" w:themeColor="text1"/>
                <w:szCs w:val="21"/>
                <w14:textFill>
                  <w14:solidFill>
                    <w14:schemeClr w14:val="tx1"/>
                  </w14:solidFill>
                </w14:textFill>
              </w:rPr>
              <w:t>说明</w:t>
            </w:r>
          </w:p>
        </w:tc>
      </w:tr>
      <w:tr w14:paraId="0E543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C2D29DC">
            <w:pPr>
              <w:snapToGrid w:val="0"/>
              <w:spacing w:before="120" w:beforeLines="50"/>
              <w:jc w:val="center"/>
              <w:rPr>
                <w:color w:val="000000" w:themeColor="text1"/>
                <w:szCs w:val="21"/>
                <w14:textFill>
                  <w14:solidFill>
                    <w14:schemeClr w14:val="tx1"/>
                  </w14:solidFill>
                </w14:textFill>
              </w:rPr>
            </w:pPr>
          </w:p>
        </w:tc>
        <w:tc>
          <w:tcPr>
            <w:tcW w:w="3595" w:type="dxa"/>
            <w:tcBorders>
              <w:top w:val="single" w:color="auto" w:sz="4" w:space="0"/>
              <w:left w:val="single" w:color="auto" w:sz="4" w:space="0"/>
              <w:bottom w:val="single" w:color="auto" w:sz="4" w:space="0"/>
              <w:right w:val="single" w:color="auto" w:sz="4" w:space="0"/>
            </w:tcBorders>
            <w:vAlign w:val="center"/>
          </w:tcPr>
          <w:p w14:paraId="7BABBBDA">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06529FB9">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2AC623B2">
            <w:pPr>
              <w:snapToGrid w:val="0"/>
              <w:spacing w:before="120" w:beforeLines="50"/>
              <w:jc w:val="center"/>
              <w:rPr>
                <w:color w:val="000000" w:themeColor="text1"/>
                <w:szCs w:val="21"/>
                <w14:textFill>
                  <w14:solidFill>
                    <w14:schemeClr w14:val="tx1"/>
                  </w14:solidFill>
                </w14:textFill>
              </w:rPr>
            </w:pPr>
          </w:p>
        </w:tc>
      </w:tr>
      <w:tr w14:paraId="2CE1A7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4" w:hRule="exact"/>
          <w:jc w:val="center"/>
        </w:trPr>
        <w:tc>
          <w:tcPr>
            <w:tcW w:w="746" w:type="dxa"/>
            <w:tcBorders>
              <w:top w:val="single" w:color="auto" w:sz="4" w:space="0"/>
              <w:left w:val="single" w:color="auto" w:sz="4" w:space="0"/>
              <w:bottom w:val="single" w:color="auto" w:sz="4" w:space="0"/>
              <w:right w:val="single" w:color="auto" w:sz="4" w:space="0"/>
            </w:tcBorders>
            <w:vAlign w:val="center"/>
          </w:tcPr>
          <w:p w14:paraId="4F3301C5">
            <w:pPr>
              <w:snapToGrid w:val="0"/>
              <w:spacing w:before="120" w:before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p>
        </w:tc>
        <w:tc>
          <w:tcPr>
            <w:tcW w:w="3595" w:type="dxa"/>
            <w:tcBorders>
              <w:top w:val="single" w:color="auto" w:sz="4" w:space="0"/>
              <w:left w:val="single" w:color="auto" w:sz="4" w:space="0"/>
              <w:bottom w:val="single" w:color="auto" w:sz="4" w:space="0"/>
              <w:right w:val="single" w:color="auto" w:sz="4" w:space="0"/>
            </w:tcBorders>
            <w:vAlign w:val="center"/>
          </w:tcPr>
          <w:p w14:paraId="72D7C193">
            <w:pPr>
              <w:snapToGrid w:val="0"/>
              <w:spacing w:before="120" w:beforeLines="50"/>
              <w:jc w:val="center"/>
              <w:rPr>
                <w:color w:val="000000" w:themeColor="text1"/>
                <w:szCs w:val="21"/>
                <w14:textFill>
                  <w14:solidFill>
                    <w14:schemeClr w14:val="tx1"/>
                  </w14:solidFill>
                </w14:textFill>
              </w:rPr>
            </w:pPr>
          </w:p>
        </w:tc>
        <w:tc>
          <w:tcPr>
            <w:tcW w:w="3405" w:type="dxa"/>
            <w:tcBorders>
              <w:top w:val="single" w:color="auto" w:sz="4" w:space="0"/>
              <w:left w:val="single" w:color="auto" w:sz="4" w:space="0"/>
              <w:bottom w:val="single" w:color="auto" w:sz="4" w:space="0"/>
              <w:right w:val="single" w:color="auto" w:sz="4" w:space="0"/>
            </w:tcBorders>
            <w:vAlign w:val="center"/>
          </w:tcPr>
          <w:p w14:paraId="5A2A0A87">
            <w:pPr>
              <w:snapToGrid w:val="0"/>
              <w:spacing w:before="120" w:beforeLines="50"/>
              <w:jc w:val="center"/>
              <w:rPr>
                <w:color w:val="000000" w:themeColor="text1"/>
                <w:szCs w:val="21"/>
                <w14:textFill>
                  <w14:solidFill>
                    <w14:schemeClr w14:val="tx1"/>
                  </w14:solidFill>
                </w14:textFill>
              </w:rPr>
            </w:pPr>
          </w:p>
        </w:tc>
        <w:tc>
          <w:tcPr>
            <w:tcW w:w="1082" w:type="dxa"/>
            <w:tcBorders>
              <w:top w:val="single" w:color="auto" w:sz="4" w:space="0"/>
              <w:left w:val="single" w:color="auto" w:sz="4" w:space="0"/>
              <w:bottom w:val="single" w:color="auto" w:sz="4" w:space="0"/>
              <w:right w:val="single" w:color="auto" w:sz="4" w:space="0"/>
            </w:tcBorders>
            <w:vAlign w:val="center"/>
          </w:tcPr>
          <w:p w14:paraId="19E2CD10">
            <w:pPr>
              <w:snapToGrid w:val="0"/>
              <w:spacing w:before="120" w:beforeLines="50"/>
              <w:jc w:val="center"/>
              <w:rPr>
                <w:color w:val="000000" w:themeColor="text1"/>
                <w:szCs w:val="21"/>
                <w14:textFill>
                  <w14:solidFill>
                    <w14:schemeClr w14:val="tx1"/>
                  </w14:solidFill>
                </w14:textFill>
              </w:rPr>
            </w:pPr>
          </w:p>
        </w:tc>
      </w:tr>
    </w:tbl>
    <w:p w14:paraId="67E36DF4">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bookmarkStart w:id="109" w:name="_Hlk48144603"/>
      <w:r>
        <w:rPr>
          <w:rFonts w:ascii="Times New Roman" w:hAnsi="Times New Roman" w:cs="Times New Roman"/>
          <w:color w:val="000000" w:themeColor="text1"/>
          <w14:textFill>
            <w14:solidFill>
              <w14:schemeClr w14:val="tx1"/>
            </w14:solidFill>
          </w14:textFill>
        </w:rPr>
        <w:t>注：</w:t>
      </w:r>
      <w:bookmarkStart w:id="110" w:name="_Hlk19049081"/>
      <w:r>
        <w:rPr>
          <w:rFonts w:ascii="Times New Roman" w:hAnsi="Times New Roman" w:cs="Times New Roman"/>
          <w:color w:val="000000" w:themeColor="text1"/>
          <w14:textFill>
            <w14:solidFill>
              <w14:schemeClr w14:val="tx1"/>
            </w14:solidFill>
          </w14:textFill>
        </w:rPr>
        <w:t>（1）本表应对</w:t>
      </w:r>
      <w:r>
        <w:rPr>
          <w:rFonts w:hint="eastAsia" w:ascii="Times New Roman" w:hAnsi="Times New Roman" w:cs="Times New Roman"/>
          <w:color w:val="000000" w:themeColor="text1"/>
          <w14:textFill>
            <w14:solidFill>
              <w14:schemeClr w14:val="tx1"/>
            </w14:solidFill>
          </w14:textFill>
        </w:rPr>
        <w:t>招标文件</w:t>
      </w:r>
      <w:r>
        <w:rPr>
          <w:rFonts w:ascii="Times New Roman" w:hAnsi="Times New Roman" w:cs="Times New Roman"/>
          <w:color w:val="000000" w:themeColor="text1"/>
          <w14:textFill>
            <w14:solidFill>
              <w14:schemeClr w14:val="tx1"/>
            </w14:solidFill>
          </w14:textFill>
        </w:rPr>
        <w:t>第二章《采购需求》中所列商务要求进行响应，并根据响应情况在“偏离说明”栏填写正偏离或负偏离及原因，完全符合的填写“无偏离”。</w:t>
      </w:r>
    </w:p>
    <w:p w14:paraId="1AFE1A09">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（2）第二章《采购需求》中的总体要求无需响应。</w:t>
      </w:r>
    </w:p>
    <w:p w14:paraId="2139906E">
      <w:pPr>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（3）偏离认定说明详见评审方法及标准。</w:t>
      </w:r>
    </w:p>
    <w:bookmarkEnd w:id="110"/>
    <w:p w14:paraId="3866988A">
      <w:pPr>
        <w:pStyle w:val="26"/>
        <w:tabs>
          <w:tab w:val="left" w:pos="2127"/>
        </w:tabs>
        <w:spacing w:line="340" w:lineRule="exact"/>
        <w:ind w:firstLine="420" w:firstLineChars="200"/>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（4）本表可扩展。</w:t>
      </w:r>
    </w:p>
    <w:bookmarkEnd w:id="109"/>
    <w:p w14:paraId="52F6B209">
      <w:pPr>
        <w:snapToGrid w:val="0"/>
        <w:spacing w:before="50" w:after="120" w:afterLines="50" w:line="440" w:lineRule="exact"/>
        <w:jc w:val="left"/>
        <w:rPr>
          <w:color w:val="000000" w:themeColor="text1"/>
          <w:spacing w:val="20"/>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pacing w:val="20"/>
          <w:szCs w:val="21"/>
          <w14:textFill>
            <w14:solidFill>
              <w14:schemeClr w14:val="tx1"/>
            </w14:solidFill>
          </w14:textFill>
        </w:rPr>
        <w:t>：</w:t>
      </w:r>
      <w:r>
        <w:rPr>
          <w:color w:val="000000" w:themeColor="text1"/>
          <w:spacing w:val="20"/>
          <w:szCs w:val="21"/>
          <w:u w:val="single"/>
          <w14:textFill>
            <w14:solidFill>
              <w14:schemeClr w14:val="tx1"/>
            </w14:solidFill>
          </w14:textFill>
        </w:rPr>
        <w:t xml:space="preserve">            </w:t>
      </w:r>
      <w:r>
        <w:rPr>
          <w:color w:val="000000" w:themeColor="text1"/>
          <w:spacing w:val="20"/>
          <w:szCs w:val="21"/>
          <w14:textFill>
            <w14:solidFill>
              <w14:schemeClr w14:val="tx1"/>
            </w14:solidFill>
          </w14:textFill>
        </w:rPr>
        <w:t xml:space="preserve">             日  期：</w:t>
      </w:r>
      <w:r>
        <w:rPr>
          <w:color w:val="000000" w:themeColor="text1"/>
          <w:spacing w:val="20"/>
          <w:szCs w:val="21"/>
          <w:u w:val="single"/>
          <w14:textFill>
            <w14:solidFill>
              <w14:schemeClr w14:val="tx1"/>
            </w14:solidFill>
          </w14:textFill>
        </w:rPr>
        <w:t xml:space="preserve">        </w:t>
      </w:r>
    </w:p>
    <w:p w14:paraId="5D18DD2F">
      <w:pPr>
        <w:snapToGrid w:val="0"/>
        <w:spacing w:before="50" w:after="120" w:afterLines="50" w:line="440" w:lineRule="exact"/>
        <w:jc w:val="left"/>
        <w:rPr>
          <w:color w:val="000000" w:themeColor="text1"/>
          <w:spacing w:val="20"/>
          <w:szCs w:val="21"/>
          <w:u w:val="single"/>
          <w14:textFill>
            <w14:solidFill>
              <w14:schemeClr w14:val="tx1"/>
            </w14:solidFill>
          </w14:textFill>
        </w:rPr>
      </w:pPr>
    </w:p>
    <w:p w14:paraId="1DEA2CB7">
      <w:pPr>
        <w:snapToGrid w:val="0"/>
        <w:spacing w:before="50"/>
        <w:jc w:val="left"/>
        <w:rPr>
          <w:color w:val="000000" w:themeColor="text1"/>
          <w:szCs w:val="21"/>
          <w14:textFill>
            <w14:solidFill>
              <w14:schemeClr w14:val="tx1"/>
            </w14:solidFill>
          </w14:textFill>
        </w:rPr>
        <w:sectPr>
          <w:headerReference r:id="rId18" w:type="default"/>
          <w:pgSz w:w="11906" w:h="16838"/>
          <w:pgMar w:top="1304" w:right="1418" w:bottom="1304" w:left="1418" w:header="851" w:footer="992" w:gutter="0"/>
          <w:cols w:space="720" w:num="1"/>
          <w:docGrid w:linePitch="312" w:charSpace="0"/>
        </w:sectPr>
      </w:pPr>
      <w:bookmarkStart w:id="111" w:name="_Hlk33625589"/>
    </w:p>
    <w:bookmarkEnd w:id="111"/>
    <w:p w14:paraId="3BC23DC0">
      <w:pPr>
        <w:snapToGrid w:val="0"/>
        <w:spacing w:before="50" w:after="120" w:afterLines="50"/>
        <w:jc w:val="left"/>
        <w:rPr>
          <w:b/>
          <w:color w:val="000000" w:themeColor="text1"/>
          <w:szCs w:val="21"/>
          <w14:textFill>
            <w14:solidFill>
              <w14:schemeClr w14:val="tx1"/>
            </w14:solidFill>
          </w14:textFill>
        </w:rPr>
      </w:pPr>
      <w:r>
        <w:rPr>
          <w:color w:val="000000" w:themeColor="text1"/>
          <w:szCs w:val="21"/>
          <w14:textFill>
            <w14:solidFill>
              <w14:schemeClr w14:val="tx1"/>
            </w14:solidFill>
          </w14:textFill>
        </w:rPr>
        <w:t>4．近年供应商类似成功案例的业绩证明</w:t>
      </w:r>
    </w:p>
    <w:p w14:paraId="25C7BD5A">
      <w:pPr>
        <w:snapToGrid w:val="0"/>
        <w:spacing w:before="50" w:after="120" w:afterLines="50"/>
        <w:jc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类似成功案例业绩一览表</w:t>
      </w:r>
    </w:p>
    <w:tbl>
      <w:tblPr>
        <w:tblStyle w:val="5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61"/>
        <w:gridCol w:w="3862"/>
        <w:gridCol w:w="3269"/>
        <w:gridCol w:w="1031"/>
        <w:gridCol w:w="1031"/>
        <w:gridCol w:w="1376"/>
        <w:gridCol w:w="2063"/>
      </w:tblGrid>
      <w:tr w14:paraId="1A512A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1" w:hRule="atLeast"/>
        </w:trPr>
        <w:tc>
          <w:tcPr>
            <w:tcW w:w="1161" w:type="dxa"/>
            <w:tcBorders>
              <w:top w:val="single" w:color="auto" w:sz="4" w:space="0"/>
              <w:left w:val="single" w:color="auto" w:sz="4" w:space="0"/>
              <w:right w:val="single" w:color="auto" w:sz="4" w:space="0"/>
            </w:tcBorders>
          </w:tcPr>
          <w:p w14:paraId="7AB7EDEC">
            <w:pPr>
              <w:snapToGrid w:val="0"/>
              <w:spacing w:line="240" w:lineRule="exact"/>
              <w:jc w:val="center"/>
              <w:rPr>
                <w:color w:val="000000" w:themeColor="text1"/>
                <w:szCs w:val="21"/>
                <w14:textFill>
                  <w14:solidFill>
                    <w14:schemeClr w14:val="tx1"/>
                  </w14:solidFill>
                </w14:textFill>
              </w:rPr>
            </w:pPr>
          </w:p>
          <w:p w14:paraId="7D2F7AD4">
            <w:pPr>
              <w:snapToGrid w:val="0"/>
              <w:spacing w:line="240" w:lineRule="exact"/>
              <w:jc w:val="center"/>
              <w:rPr>
                <w:color w:val="000000" w:themeColor="text1"/>
                <w:szCs w:val="21"/>
                <w14:textFill>
                  <w14:solidFill>
                    <w14:schemeClr w14:val="tx1"/>
                  </w14:solidFill>
                </w14:textFill>
              </w:rPr>
            </w:pPr>
          </w:p>
          <w:p w14:paraId="2188203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序号</w:t>
            </w:r>
          </w:p>
        </w:tc>
        <w:tc>
          <w:tcPr>
            <w:tcW w:w="3862" w:type="dxa"/>
            <w:tcBorders>
              <w:top w:val="single" w:color="auto" w:sz="4" w:space="0"/>
              <w:left w:val="single" w:color="auto" w:sz="4" w:space="0"/>
              <w:bottom w:val="single" w:color="auto" w:sz="4" w:space="0"/>
              <w:right w:val="single" w:color="auto" w:sz="4" w:space="0"/>
            </w:tcBorders>
            <w:vAlign w:val="center"/>
          </w:tcPr>
          <w:p w14:paraId="7E488191">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采购单位名称</w:t>
            </w:r>
          </w:p>
        </w:tc>
        <w:tc>
          <w:tcPr>
            <w:tcW w:w="3269" w:type="dxa"/>
            <w:tcBorders>
              <w:top w:val="single" w:color="auto" w:sz="4" w:space="0"/>
              <w:left w:val="single" w:color="auto" w:sz="4" w:space="0"/>
              <w:bottom w:val="single" w:color="auto" w:sz="4" w:space="0"/>
              <w:right w:val="single" w:color="auto" w:sz="4" w:space="0"/>
            </w:tcBorders>
            <w:vAlign w:val="center"/>
          </w:tcPr>
          <w:p w14:paraId="3E9FA298">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项目名称或服务内容</w:t>
            </w:r>
          </w:p>
        </w:tc>
        <w:tc>
          <w:tcPr>
            <w:tcW w:w="1031" w:type="dxa"/>
            <w:tcBorders>
              <w:top w:val="single" w:color="auto" w:sz="4" w:space="0"/>
              <w:left w:val="single" w:color="auto" w:sz="4" w:space="0"/>
              <w:bottom w:val="single" w:color="auto" w:sz="4" w:space="0"/>
              <w:right w:val="single" w:color="auto" w:sz="4" w:space="0"/>
            </w:tcBorders>
            <w:vAlign w:val="center"/>
          </w:tcPr>
          <w:p w14:paraId="0D2D7212">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w:t>
            </w:r>
          </w:p>
          <w:p w14:paraId="237DCFA4">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数量或年限</w:t>
            </w:r>
          </w:p>
        </w:tc>
        <w:tc>
          <w:tcPr>
            <w:tcW w:w="1031" w:type="dxa"/>
            <w:tcBorders>
              <w:top w:val="single" w:color="auto" w:sz="4" w:space="0"/>
              <w:left w:val="single" w:color="auto" w:sz="4" w:space="0"/>
              <w:bottom w:val="single" w:color="auto" w:sz="4" w:space="0"/>
              <w:right w:val="single" w:color="auto" w:sz="4" w:space="0"/>
            </w:tcBorders>
            <w:vAlign w:val="center"/>
          </w:tcPr>
          <w:p w14:paraId="2C939BC6">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单价（元）</w:t>
            </w:r>
          </w:p>
        </w:tc>
        <w:tc>
          <w:tcPr>
            <w:tcW w:w="1376" w:type="dxa"/>
            <w:tcBorders>
              <w:top w:val="single" w:color="auto" w:sz="4" w:space="0"/>
              <w:left w:val="single" w:color="auto" w:sz="4" w:space="0"/>
              <w:bottom w:val="single" w:color="auto" w:sz="4" w:space="0"/>
              <w:right w:val="single" w:color="auto" w:sz="4" w:space="0"/>
            </w:tcBorders>
            <w:vAlign w:val="center"/>
          </w:tcPr>
          <w:p w14:paraId="35CBC290">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合同总价</w:t>
            </w:r>
          </w:p>
          <w:p w14:paraId="64F3DAAA">
            <w:pPr>
              <w:snapToGrid w:val="0"/>
              <w:spacing w:line="240" w:lineRule="exact"/>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（元）</w:t>
            </w:r>
          </w:p>
        </w:tc>
        <w:tc>
          <w:tcPr>
            <w:tcW w:w="2063" w:type="dxa"/>
            <w:tcBorders>
              <w:top w:val="single" w:color="auto" w:sz="4" w:space="0"/>
              <w:left w:val="single" w:color="auto" w:sz="4" w:space="0"/>
              <w:bottom w:val="single" w:color="auto" w:sz="4" w:space="0"/>
              <w:right w:val="single" w:color="auto" w:sz="4" w:space="0"/>
            </w:tcBorders>
            <w:vAlign w:val="center"/>
          </w:tcPr>
          <w:p w14:paraId="7A18891E">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采购单位联系人及联系电话</w:t>
            </w:r>
          </w:p>
        </w:tc>
      </w:tr>
      <w:tr w14:paraId="3D279F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61" w:type="dxa"/>
            <w:tcBorders>
              <w:top w:val="single" w:color="auto" w:sz="4" w:space="0"/>
              <w:left w:val="single" w:color="auto" w:sz="4" w:space="0"/>
              <w:bottom w:val="single" w:color="auto" w:sz="4" w:space="0"/>
              <w:right w:val="single" w:color="auto" w:sz="4" w:space="0"/>
            </w:tcBorders>
          </w:tcPr>
          <w:p w14:paraId="36CBD7F1">
            <w:pPr>
              <w:snapToGrid w:val="0"/>
              <w:spacing w:line="24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4527F8FD">
            <w:pPr>
              <w:snapToGrid w:val="0"/>
              <w:spacing w:line="24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2987E3D8">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5D3C9874">
            <w:pPr>
              <w:snapToGrid w:val="0"/>
              <w:spacing w:line="24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8B182D0">
            <w:pPr>
              <w:snapToGrid w:val="0"/>
              <w:spacing w:line="24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4CF45C40">
            <w:pPr>
              <w:snapToGrid w:val="0"/>
              <w:spacing w:line="24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5583D24C">
            <w:pPr>
              <w:snapToGrid w:val="0"/>
              <w:spacing w:line="240" w:lineRule="exact"/>
              <w:jc w:val="left"/>
              <w:rPr>
                <w:color w:val="000000" w:themeColor="text1"/>
                <w:szCs w:val="21"/>
                <w14:textFill>
                  <w14:solidFill>
                    <w14:schemeClr w14:val="tx1"/>
                  </w14:solidFill>
                </w14:textFill>
              </w:rPr>
            </w:pPr>
          </w:p>
        </w:tc>
      </w:tr>
      <w:tr w14:paraId="0601C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34248EAE">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98267D9">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D6EA5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41E8E4D8">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EA0191F">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EF08E41">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6D8E4534">
            <w:pPr>
              <w:snapToGrid w:val="0"/>
              <w:spacing w:before="50" w:after="120" w:afterLines="50" w:line="400" w:lineRule="exact"/>
              <w:jc w:val="left"/>
              <w:rPr>
                <w:color w:val="000000" w:themeColor="text1"/>
                <w:szCs w:val="21"/>
                <w14:textFill>
                  <w14:solidFill>
                    <w14:schemeClr w14:val="tx1"/>
                  </w14:solidFill>
                </w14:textFill>
              </w:rPr>
            </w:pPr>
          </w:p>
        </w:tc>
      </w:tr>
      <w:tr w14:paraId="28BF45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8" w:hRule="atLeast"/>
        </w:trPr>
        <w:tc>
          <w:tcPr>
            <w:tcW w:w="1161" w:type="dxa"/>
            <w:tcBorders>
              <w:top w:val="single" w:color="auto" w:sz="4" w:space="0"/>
              <w:left w:val="single" w:color="auto" w:sz="4" w:space="0"/>
              <w:bottom w:val="single" w:color="auto" w:sz="4" w:space="0"/>
              <w:right w:val="single" w:color="auto" w:sz="4" w:space="0"/>
            </w:tcBorders>
          </w:tcPr>
          <w:p w14:paraId="0CC2005F">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0994EF04">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A23044">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62262F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603A80E7">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3F701774">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4A408871">
            <w:pPr>
              <w:snapToGrid w:val="0"/>
              <w:spacing w:before="50" w:after="120" w:afterLines="50" w:line="400" w:lineRule="exact"/>
              <w:jc w:val="left"/>
              <w:rPr>
                <w:color w:val="000000" w:themeColor="text1"/>
                <w:szCs w:val="21"/>
                <w14:textFill>
                  <w14:solidFill>
                    <w14:schemeClr w14:val="tx1"/>
                  </w14:solidFill>
                </w14:textFill>
              </w:rPr>
            </w:pPr>
          </w:p>
        </w:tc>
      </w:tr>
      <w:tr w14:paraId="3F65F8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1161" w:type="dxa"/>
            <w:tcBorders>
              <w:top w:val="single" w:color="auto" w:sz="4" w:space="0"/>
              <w:left w:val="single" w:color="auto" w:sz="4" w:space="0"/>
              <w:bottom w:val="single" w:color="auto" w:sz="4" w:space="0"/>
              <w:right w:val="single" w:color="auto" w:sz="4" w:space="0"/>
            </w:tcBorders>
          </w:tcPr>
          <w:p w14:paraId="4CEB2829">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74707F2A">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1ACB5909">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06235B9B">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157DF8AB">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1CB963CF">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0F36ABB5">
            <w:pPr>
              <w:snapToGrid w:val="0"/>
              <w:spacing w:before="50" w:after="120" w:afterLines="50" w:line="400" w:lineRule="exact"/>
              <w:jc w:val="left"/>
              <w:rPr>
                <w:color w:val="000000" w:themeColor="text1"/>
                <w:szCs w:val="21"/>
                <w14:textFill>
                  <w14:solidFill>
                    <w14:schemeClr w14:val="tx1"/>
                  </w14:solidFill>
                </w14:textFill>
              </w:rPr>
            </w:pPr>
          </w:p>
        </w:tc>
      </w:tr>
      <w:tr w14:paraId="7ACE7F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9" w:hRule="atLeast"/>
        </w:trPr>
        <w:tc>
          <w:tcPr>
            <w:tcW w:w="1161" w:type="dxa"/>
            <w:tcBorders>
              <w:top w:val="single" w:color="auto" w:sz="4" w:space="0"/>
              <w:left w:val="single" w:color="auto" w:sz="4" w:space="0"/>
              <w:bottom w:val="single" w:color="auto" w:sz="4" w:space="0"/>
              <w:right w:val="single" w:color="auto" w:sz="4" w:space="0"/>
            </w:tcBorders>
          </w:tcPr>
          <w:p w14:paraId="45F64880">
            <w:pPr>
              <w:snapToGrid w:val="0"/>
              <w:spacing w:before="50" w:after="120" w:afterLines="50" w:line="400" w:lineRule="exact"/>
              <w:jc w:val="left"/>
              <w:rPr>
                <w:color w:val="000000" w:themeColor="text1"/>
                <w:szCs w:val="21"/>
                <w14:textFill>
                  <w14:solidFill>
                    <w14:schemeClr w14:val="tx1"/>
                  </w14:solidFill>
                </w14:textFill>
              </w:rPr>
            </w:pPr>
          </w:p>
        </w:tc>
        <w:tc>
          <w:tcPr>
            <w:tcW w:w="3862" w:type="dxa"/>
            <w:tcBorders>
              <w:top w:val="single" w:color="auto" w:sz="4" w:space="0"/>
              <w:left w:val="single" w:color="auto" w:sz="4" w:space="0"/>
              <w:bottom w:val="single" w:color="auto" w:sz="4" w:space="0"/>
              <w:right w:val="single" w:color="auto" w:sz="4" w:space="0"/>
            </w:tcBorders>
          </w:tcPr>
          <w:p w14:paraId="1448373C">
            <w:pPr>
              <w:snapToGrid w:val="0"/>
              <w:spacing w:before="50" w:after="120" w:afterLines="50" w:line="400" w:lineRule="exact"/>
              <w:jc w:val="left"/>
              <w:rPr>
                <w:color w:val="000000" w:themeColor="text1"/>
                <w:szCs w:val="21"/>
                <w14:textFill>
                  <w14:solidFill>
                    <w14:schemeClr w14:val="tx1"/>
                  </w14:solidFill>
                </w14:textFill>
              </w:rPr>
            </w:pPr>
          </w:p>
        </w:tc>
        <w:tc>
          <w:tcPr>
            <w:tcW w:w="3269" w:type="dxa"/>
            <w:tcBorders>
              <w:top w:val="single" w:color="auto" w:sz="4" w:space="0"/>
              <w:left w:val="single" w:color="auto" w:sz="4" w:space="0"/>
              <w:bottom w:val="single" w:color="auto" w:sz="4" w:space="0"/>
              <w:right w:val="single" w:color="auto" w:sz="4" w:space="0"/>
            </w:tcBorders>
          </w:tcPr>
          <w:p w14:paraId="317BBF61">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7369CA1F">
            <w:pPr>
              <w:snapToGrid w:val="0"/>
              <w:spacing w:before="50" w:after="120" w:afterLines="50" w:line="400" w:lineRule="exact"/>
              <w:jc w:val="left"/>
              <w:rPr>
                <w:color w:val="000000" w:themeColor="text1"/>
                <w:szCs w:val="21"/>
                <w14:textFill>
                  <w14:solidFill>
                    <w14:schemeClr w14:val="tx1"/>
                  </w14:solidFill>
                </w14:textFill>
              </w:rPr>
            </w:pPr>
          </w:p>
        </w:tc>
        <w:tc>
          <w:tcPr>
            <w:tcW w:w="1031" w:type="dxa"/>
            <w:tcBorders>
              <w:top w:val="single" w:color="auto" w:sz="4" w:space="0"/>
              <w:left w:val="single" w:color="auto" w:sz="4" w:space="0"/>
              <w:bottom w:val="single" w:color="auto" w:sz="4" w:space="0"/>
              <w:right w:val="single" w:color="auto" w:sz="4" w:space="0"/>
            </w:tcBorders>
          </w:tcPr>
          <w:p w14:paraId="3C7BF7F4">
            <w:pPr>
              <w:snapToGrid w:val="0"/>
              <w:spacing w:before="50" w:after="120" w:afterLines="50" w:line="400" w:lineRule="exact"/>
              <w:jc w:val="left"/>
              <w:rPr>
                <w:color w:val="000000" w:themeColor="text1"/>
                <w:szCs w:val="21"/>
                <w14:textFill>
                  <w14:solidFill>
                    <w14:schemeClr w14:val="tx1"/>
                  </w14:solidFill>
                </w14:textFill>
              </w:rPr>
            </w:pPr>
          </w:p>
        </w:tc>
        <w:tc>
          <w:tcPr>
            <w:tcW w:w="1376" w:type="dxa"/>
            <w:tcBorders>
              <w:top w:val="single" w:color="auto" w:sz="4" w:space="0"/>
              <w:left w:val="single" w:color="auto" w:sz="4" w:space="0"/>
              <w:bottom w:val="single" w:color="auto" w:sz="4" w:space="0"/>
              <w:right w:val="single" w:color="auto" w:sz="4" w:space="0"/>
            </w:tcBorders>
          </w:tcPr>
          <w:p w14:paraId="7AE42CAB">
            <w:pPr>
              <w:snapToGrid w:val="0"/>
              <w:spacing w:before="50" w:after="120" w:afterLines="50" w:line="400" w:lineRule="exact"/>
              <w:jc w:val="left"/>
              <w:rPr>
                <w:color w:val="000000" w:themeColor="text1"/>
                <w:szCs w:val="21"/>
                <w14:textFill>
                  <w14:solidFill>
                    <w14:schemeClr w14:val="tx1"/>
                  </w14:solidFill>
                </w14:textFill>
              </w:rPr>
            </w:pPr>
          </w:p>
        </w:tc>
        <w:tc>
          <w:tcPr>
            <w:tcW w:w="2063" w:type="dxa"/>
            <w:tcBorders>
              <w:top w:val="single" w:color="auto" w:sz="4" w:space="0"/>
              <w:left w:val="single" w:color="auto" w:sz="4" w:space="0"/>
              <w:bottom w:val="single" w:color="auto" w:sz="4" w:space="0"/>
              <w:right w:val="single" w:color="auto" w:sz="4" w:space="0"/>
            </w:tcBorders>
          </w:tcPr>
          <w:p w14:paraId="1E92A4F1">
            <w:pPr>
              <w:snapToGrid w:val="0"/>
              <w:spacing w:before="50" w:after="120" w:afterLines="50" w:line="400" w:lineRule="exact"/>
              <w:jc w:val="left"/>
              <w:rPr>
                <w:color w:val="000000" w:themeColor="text1"/>
                <w:szCs w:val="21"/>
                <w14:textFill>
                  <w14:solidFill>
                    <w14:schemeClr w14:val="tx1"/>
                  </w14:solidFill>
                </w14:textFill>
              </w:rPr>
            </w:pPr>
          </w:p>
        </w:tc>
      </w:tr>
    </w:tbl>
    <w:p w14:paraId="5EEEE235">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 w:val="21"/>
          <w:szCs w:val="21"/>
          <w14:textFill>
            <w14:solidFill>
              <w14:schemeClr w14:val="tx1"/>
            </w14:solidFill>
          </w14:textFill>
        </w:rPr>
        <w:t>注：</w:t>
      </w:r>
    </w:p>
    <w:p w14:paraId="0D68FC79">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（1）</w:t>
      </w:r>
      <w:r>
        <w:rPr>
          <w:rFonts w:ascii="Times New Roman" w:hAnsi="Times New Roman" w:eastAsia="宋体" w:cs="Times New Roman"/>
          <w:color w:val="000000" w:themeColor="text1"/>
          <w:sz w:val="21"/>
          <w:szCs w:val="21"/>
          <w14:textFill>
            <w14:solidFill>
              <w14:schemeClr w14:val="tx1"/>
            </w14:solidFill>
          </w14:textFill>
        </w:rPr>
        <w:t>未附证明材料的业绩无效，证明材料见第四章《评审方法及标准》规定。</w:t>
      </w:r>
    </w:p>
    <w:p w14:paraId="0FAA730B">
      <w:pPr>
        <w:pStyle w:val="15"/>
        <w:snapToGrid w:val="0"/>
        <w:rPr>
          <w:rFonts w:ascii="Times New Roman" w:hAnsi="Times New Roman" w:eastAsia="宋体" w:cs="Times New Roman"/>
          <w:color w:val="000000" w:themeColor="text1"/>
          <w:sz w:val="21"/>
          <w:szCs w:val="21"/>
          <w14:textFill>
            <w14:solidFill>
              <w14:schemeClr w14:val="tx1"/>
            </w14:solidFill>
          </w14:textFill>
        </w:rPr>
      </w:pPr>
      <w:r>
        <w:rPr>
          <w:rFonts w:ascii="Times New Roman" w:hAnsi="Times New Roman" w:eastAsia="宋体" w:cs="Times New Roman"/>
          <w:color w:val="000000" w:themeColor="text1"/>
          <w:szCs w:val="21"/>
          <w14:textFill>
            <w14:solidFill>
              <w14:schemeClr w14:val="tx1"/>
            </w14:solidFill>
          </w14:textFill>
        </w:rPr>
        <w:t>（2）</w:t>
      </w:r>
      <w:r>
        <w:rPr>
          <w:rFonts w:ascii="Times New Roman" w:hAnsi="Times New Roman" w:eastAsia="宋体" w:cs="Times New Roman"/>
          <w:color w:val="000000" w:themeColor="text1"/>
          <w:sz w:val="21"/>
          <w:szCs w:val="21"/>
          <w14:textFill>
            <w14:solidFill>
              <w14:schemeClr w14:val="tx1"/>
            </w14:solidFill>
          </w14:textFill>
        </w:rPr>
        <w:t>类似项目的定义见第四章《评审方法及标准》规定。</w:t>
      </w:r>
    </w:p>
    <w:p w14:paraId="190C329B">
      <w:pPr>
        <w:rPr>
          <w:color w:val="000000" w:themeColor="text1"/>
          <w14:textFill>
            <w14:solidFill>
              <w14:schemeClr w14:val="tx1"/>
            </w14:solidFill>
          </w14:textFill>
        </w:rPr>
      </w:pPr>
      <w:r>
        <w:rPr>
          <w:color w:val="000000" w:themeColor="text1"/>
          <w:szCs w:val="21"/>
          <w14:textFill>
            <w14:solidFill>
              <w14:schemeClr w14:val="tx1"/>
            </w14:solidFill>
          </w14:textFill>
        </w:rPr>
        <w:t>（3）</w:t>
      </w:r>
      <w:r>
        <w:rPr>
          <w:color w:val="000000" w:themeColor="text1"/>
          <w14:textFill>
            <w14:solidFill>
              <w14:schemeClr w14:val="tx1"/>
            </w14:solidFill>
          </w14:textFill>
        </w:rPr>
        <w:t>本表可拓展</w:t>
      </w:r>
    </w:p>
    <w:p w14:paraId="03FE3456">
      <w:pPr>
        <w:snapToGrid w:val="0"/>
        <w:spacing w:before="50"/>
        <w:jc w:val="left"/>
        <w:rPr>
          <w:color w:val="000000" w:themeColor="text1"/>
          <w:szCs w:val="21"/>
          <w14:textFill>
            <w14:solidFill>
              <w14:schemeClr w14:val="tx1"/>
            </w14:solidFill>
          </w14:textFill>
        </w:rPr>
      </w:pPr>
    </w:p>
    <w:p w14:paraId="4A2A7A6B">
      <w:pPr>
        <w:snapToGrid w:val="0"/>
        <w:spacing w:before="50"/>
        <w:jc w:val="left"/>
        <w:rPr>
          <w:color w:val="000000" w:themeColor="text1"/>
          <w:szCs w:val="21"/>
          <w14:textFill>
            <w14:solidFill>
              <w14:schemeClr w14:val="tx1"/>
            </w14:solidFill>
          </w14:textFill>
        </w:rPr>
        <w:sectPr>
          <w:headerReference r:id="rId19" w:type="default"/>
          <w:footerReference r:id="rId20" w:type="default"/>
          <w:pgSz w:w="16838" w:h="11906" w:orient="landscape"/>
          <w:pgMar w:top="1274" w:right="1418" w:bottom="1418" w:left="1418" w:header="851" w:footer="992" w:gutter="0"/>
          <w:cols w:space="720" w:num="1"/>
          <w:docGrid w:linePitch="312" w:charSpace="0"/>
        </w:sect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年    月   </w:t>
      </w:r>
    </w:p>
    <w:p w14:paraId="5AA73708">
      <w:pPr>
        <w:snapToGrid w:val="0"/>
        <w:spacing w:before="50" w:after="120" w:afterLines="50"/>
        <w:jc w:val="left"/>
        <w:rPr>
          <w:color w:val="000000" w:themeColor="text1"/>
          <w:szCs w:val="21"/>
          <w14:textFill>
            <w14:solidFill>
              <w14:schemeClr w14:val="tx1"/>
            </w14:solidFill>
          </w14:textFill>
        </w:rPr>
      </w:pPr>
      <w:bookmarkStart w:id="112" w:name="_Hlk19110561"/>
      <w:bookmarkStart w:id="113" w:name="_Hlk93046716"/>
      <w:r>
        <w:rPr>
          <w:color w:val="000000" w:themeColor="text1"/>
          <w:szCs w:val="21"/>
          <w14:textFill>
            <w14:solidFill>
              <w14:schemeClr w14:val="tx1"/>
            </w14:solidFill>
          </w14:textFill>
        </w:rPr>
        <w:t>5.</w:t>
      </w: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无串标行为承诺函</w:t>
      </w:r>
    </w:p>
    <w:p w14:paraId="5BF717C7">
      <w:pPr>
        <w:snapToGrid w:val="0"/>
        <w:spacing w:before="50" w:after="120" w:afterLines="50"/>
        <w:jc w:val="center"/>
        <w:rPr>
          <w:color w:val="000000" w:themeColor="text1"/>
          <w:szCs w:val="21"/>
          <w14:textFill>
            <w14:solidFill>
              <w14:schemeClr w14:val="tx1"/>
            </w14:solidFill>
          </w14:textFill>
        </w:rPr>
      </w:pPr>
    </w:p>
    <w:p w14:paraId="31582062">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供应商参加本项目无围标串标行为的承诺函</w:t>
      </w:r>
    </w:p>
    <w:p w14:paraId="1CDF2971">
      <w:pPr>
        <w:snapToGrid w:val="0"/>
        <w:spacing w:before="50" w:after="120" w:afterLines="50"/>
        <w:jc w:val="left"/>
        <w:rPr>
          <w:color w:val="000000" w:themeColor="text1"/>
          <w:szCs w:val="21"/>
          <w14:textFill>
            <w14:solidFill>
              <w14:schemeClr w14:val="tx1"/>
            </w14:solidFill>
          </w14:textFill>
        </w:rPr>
      </w:pPr>
    </w:p>
    <w:p w14:paraId="3845A5B9">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一、我方承诺无下列相互串通投标的情形：</w:t>
      </w:r>
    </w:p>
    <w:p w14:paraId="62F38398">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由同一单位或者个人编制；或者不同供应商报名的IP地址一致的；</w:t>
      </w:r>
    </w:p>
    <w:p w14:paraId="330C52CF">
      <w:pPr>
        <w:tabs>
          <w:tab w:val="left" w:pos="5423"/>
        </w:tabs>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2.不同供应商委托同一单位或者个人办理投标事宜；</w:t>
      </w:r>
      <w:r>
        <w:rPr>
          <w:color w:val="000000" w:themeColor="text1"/>
          <w:szCs w:val="21"/>
          <w14:textFill>
            <w14:solidFill>
              <w14:schemeClr w14:val="tx1"/>
            </w14:solidFill>
          </w14:textFill>
        </w:rPr>
        <w:tab/>
      </w:r>
    </w:p>
    <w:p w14:paraId="7AD19AF3">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3.不同的供应商的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载明的项目管理员为同一个人；</w:t>
      </w:r>
    </w:p>
    <w:p w14:paraId="56324E9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异常一致或者投标报价呈规律性差异；</w:t>
      </w:r>
    </w:p>
    <w:p w14:paraId="62FEE46E">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5.不同供应商的</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相互混装；</w:t>
      </w:r>
    </w:p>
    <w:p w14:paraId="678E326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6.不同供应商的</w:t>
      </w:r>
      <w:r>
        <w:rPr>
          <w:rFonts w:hint="eastAsia"/>
          <w:color w:val="000000" w:themeColor="text1"/>
          <w:szCs w:val="21"/>
          <w14:textFill>
            <w14:solidFill>
              <w14:schemeClr w14:val="tx1"/>
            </w14:solidFill>
          </w14:textFill>
        </w:rPr>
        <w:t>招标</w:t>
      </w:r>
      <w:r>
        <w:rPr>
          <w:color w:val="000000" w:themeColor="text1"/>
          <w:szCs w:val="21"/>
          <w14:textFill>
            <w14:solidFill>
              <w14:schemeClr w14:val="tx1"/>
            </w14:solidFill>
          </w14:textFill>
        </w:rPr>
        <w:t>保证金从同一单位或者个人账户转出。</w:t>
      </w:r>
    </w:p>
    <w:p w14:paraId="5531004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二、我方承诺无下列恶意串通的情形：</w:t>
      </w:r>
    </w:p>
    <w:p w14:paraId="53E44942">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1.供应商直接或者间接从采购人或者采购代理机构处获得其他供应商的相关信息并修改其</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77DB3BEB">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2.供应商按照采购人或者采购代理机构的授意撤换、修改</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p w14:paraId="3096A97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3.供应商之间协商报价、技术方案等</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或者</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的实质性内容；</w:t>
      </w:r>
    </w:p>
    <w:p w14:paraId="1EF1422F">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4.属于同一集团、协会、商会等组织成员的供应商按照该组织要求协同参加政府采购活动；</w:t>
      </w:r>
    </w:p>
    <w:p w14:paraId="2884BEC5">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5.供应商之间事先约定一致抬高或者压低投标报价，或者在招标项目中事先约定轮流以高价位或者低价位中标，或者事先约定由某一特定供应商中标，然后再参加投标；</w:t>
      </w:r>
    </w:p>
    <w:p w14:paraId="0797602A">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6.供应商之间商定部分供应商放弃参加政府采购活动或者放弃中标；</w:t>
      </w:r>
    </w:p>
    <w:p w14:paraId="5550E181">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7.供应商与采购人或者采购代理机构之间、供应商相互之间，为谋求特定供应商中标或者排斥其他供应商的其他串通行为。</w:t>
      </w:r>
    </w:p>
    <w:p w14:paraId="1AE7FF30">
      <w:pPr>
        <w:snapToGrid w:val="0"/>
        <w:spacing w:before="50" w:after="120" w:afterLines="5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以上情形一经核查属实，我方愿意承担一切后果，并不再寻求任何旨在减轻或者免除法律责任的辩解。</w:t>
      </w:r>
    </w:p>
    <w:p w14:paraId="51358870">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w:t>
      </w:r>
    </w:p>
    <w:p w14:paraId="0DC00CC7">
      <w:pPr>
        <w:snapToGrid w:val="0"/>
        <w:spacing w:before="50" w:after="120" w:afterLines="50"/>
        <w:jc w:val="center"/>
        <w:rPr>
          <w:color w:val="000000" w:themeColor="text1"/>
          <w:szCs w:val="21"/>
          <w14:textFill>
            <w14:solidFill>
              <w14:schemeClr w14:val="tx1"/>
            </w14:solidFill>
          </w14:textFill>
        </w:rPr>
      </w:pPr>
    </w:p>
    <w:p w14:paraId="1BB6EAD6">
      <w:pPr>
        <w:snapToGrid w:val="0"/>
        <w:spacing w:before="50" w:after="120" w:afterLines="50"/>
        <w:jc w:val="center"/>
        <w:rPr>
          <w:color w:val="000000" w:themeColor="text1"/>
          <w:szCs w:val="21"/>
          <w14:textFill>
            <w14:solidFill>
              <w14:schemeClr w14:val="tx1"/>
            </w14:solidFill>
          </w14:textFill>
        </w:rPr>
      </w:pPr>
    </w:p>
    <w:p w14:paraId="535BE497">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p>
    <w:p w14:paraId="075D4E53">
      <w:pPr>
        <w:snapToGrid w:val="0"/>
        <w:spacing w:before="50" w:after="120" w:afterLines="5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日期：  年  月   日</w:t>
      </w:r>
    </w:p>
    <w:p w14:paraId="219274FC">
      <w:pPr>
        <w:snapToGrid w:val="0"/>
        <w:spacing w:before="50" w:after="120" w:afterLines="50"/>
        <w:jc w:val="left"/>
        <w:rPr>
          <w:bCs/>
          <w:color w:val="000000" w:themeColor="text1"/>
          <w:sz w:val="24"/>
          <w14:textFill>
            <w14:solidFill>
              <w14:schemeClr w14:val="tx1"/>
            </w14:solidFill>
          </w14:textFill>
        </w:rPr>
      </w:pPr>
      <w:r>
        <w:rPr>
          <w:color w:val="000000" w:themeColor="text1"/>
          <w:szCs w:val="21"/>
          <w14:textFill>
            <w14:solidFill>
              <w14:schemeClr w14:val="tx1"/>
            </w14:solidFill>
          </w14:textFill>
        </w:rPr>
        <w:br w:type="page"/>
      </w:r>
      <w:bookmarkEnd w:id="112"/>
      <w:bookmarkEnd w:id="113"/>
    </w:p>
    <w:p w14:paraId="45D30C70">
      <w:pPr>
        <w:snapToGrid w:val="0"/>
        <w:spacing w:before="120" w:beforeLines="50" w:after="50" w:line="440" w:lineRule="exact"/>
        <w:jc w:val="center"/>
        <w:outlineLvl w:val="1"/>
        <w:rPr>
          <w:bCs/>
          <w:color w:val="000000" w:themeColor="text1"/>
          <w:sz w:val="24"/>
          <w14:textFill>
            <w14:solidFill>
              <w14:schemeClr w14:val="tx1"/>
            </w14:solidFill>
          </w14:textFill>
        </w:rPr>
        <w:sectPr>
          <w:headerReference r:id="rId21" w:type="default"/>
          <w:pgSz w:w="11906" w:h="16838"/>
          <w:pgMar w:top="1418" w:right="1274" w:bottom="1418" w:left="1418" w:header="851" w:footer="992" w:gutter="0"/>
          <w:cols w:space="720" w:num="1"/>
          <w:docGrid w:linePitch="312" w:charSpace="0"/>
        </w:sectPr>
      </w:pPr>
    </w:p>
    <w:p w14:paraId="4533AD20">
      <w:pPr>
        <w:rPr>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中小企业声明函</w:t>
      </w:r>
      <w:r>
        <w:rPr>
          <w:color w:val="000000" w:themeColor="text1"/>
          <w:szCs w:val="21"/>
          <w14:textFill>
            <w14:solidFill>
              <w14:schemeClr w14:val="tx1"/>
            </w14:solidFill>
          </w14:textFill>
        </w:rPr>
        <w:t>。</w:t>
      </w:r>
    </w:p>
    <w:p w14:paraId="70726659">
      <w:pPr>
        <w:spacing w:line="360" w:lineRule="auto"/>
        <w:ind w:firstLine="3584" w:firstLineChars="1700"/>
        <w:rPr>
          <w:b/>
          <w:color w:val="000000" w:themeColor="text1"/>
          <w:szCs w:val="21"/>
          <w14:textFill>
            <w14:solidFill>
              <w14:schemeClr w14:val="tx1"/>
            </w14:solidFill>
          </w14:textFill>
        </w:rPr>
      </w:pPr>
    </w:p>
    <w:p w14:paraId="71DBFBCA">
      <w:pPr>
        <w:spacing w:line="360" w:lineRule="auto"/>
        <w:ind w:firstLine="3584" w:firstLineChars="1700"/>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6.1</w:t>
      </w:r>
      <w:r>
        <w:rPr>
          <w:b/>
          <w:color w:val="000000" w:themeColor="text1"/>
          <w:szCs w:val="21"/>
          <w14:textFill>
            <w14:solidFill>
              <w14:schemeClr w14:val="tx1"/>
            </w14:solidFill>
          </w14:textFill>
        </w:rPr>
        <w:t>中小企业声明函（服务）</w:t>
      </w:r>
    </w:p>
    <w:p w14:paraId="628A1564">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本公司（联合体）郑重声明，根据《政府采购促进中小企业发展管理办法》（财库﹝2020﹞46 号）的规定，本公司（联合体）参加</w:t>
      </w:r>
      <w:r>
        <w:rPr>
          <w:bCs/>
          <w:color w:val="000000" w:themeColor="text1"/>
          <w:szCs w:val="21"/>
          <w:u w:val="single"/>
          <w14:textFill>
            <w14:solidFill>
              <w14:schemeClr w14:val="tx1"/>
            </w14:solidFill>
          </w14:textFill>
        </w:rPr>
        <w:t>（单位名称）</w:t>
      </w:r>
      <w:r>
        <w:rPr>
          <w:bCs/>
          <w:color w:val="000000" w:themeColor="text1"/>
          <w:szCs w:val="21"/>
          <w14:textFill>
            <w14:solidFill>
              <w14:schemeClr w14:val="tx1"/>
            </w14:solidFill>
          </w14:textFill>
        </w:rPr>
        <w:t>的</w:t>
      </w:r>
      <w:r>
        <w:rPr>
          <w:bCs/>
          <w:color w:val="000000" w:themeColor="text1"/>
          <w:szCs w:val="21"/>
          <w:u w:val="single"/>
          <w14:textFill>
            <w14:solidFill>
              <w14:schemeClr w14:val="tx1"/>
            </w14:solidFill>
          </w14:textFill>
        </w:rPr>
        <w:t>（项目名称）</w:t>
      </w:r>
      <w:r>
        <w:rPr>
          <w:bCs/>
          <w:color w:val="000000" w:themeColor="text1"/>
          <w:szCs w:val="21"/>
          <w14:textFill>
            <w14:solidFill>
              <w14:schemeClr w14:val="tx1"/>
            </w14:solidFill>
          </w14:textFill>
        </w:rPr>
        <w:t>采购活动，服务全部由符合政策要求的中小企业承接。相关企业（含联合体中的中小企业、签订分包意向协议的中小企业） 的具体情况如下：</w:t>
      </w:r>
    </w:p>
    <w:p w14:paraId="1899C1E9">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5CD6379C">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w:t>
      </w:r>
      <w:r>
        <w:rPr>
          <w:bCs/>
          <w:color w:val="000000" w:themeColor="text1"/>
          <w:szCs w:val="21"/>
          <w:u w:val="single"/>
          <w14:textFill>
            <w14:solidFill>
              <w14:schemeClr w14:val="tx1"/>
            </w14:solidFill>
          </w14:textFill>
        </w:rPr>
        <w:t>（标的名称）</w:t>
      </w:r>
      <w:r>
        <w:rPr>
          <w:bCs/>
          <w:color w:val="000000" w:themeColor="text1"/>
          <w:szCs w:val="21"/>
          <w14:textFill>
            <w14:solidFill>
              <w14:schemeClr w14:val="tx1"/>
            </w14:solidFill>
          </w14:textFill>
        </w:rPr>
        <w:t>，属于</w:t>
      </w:r>
      <w:r>
        <w:rPr>
          <w:bCs/>
          <w:color w:val="000000" w:themeColor="text1"/>
          <w:szCs w:val="21"/>
          <w:u w:val="single"/>
          <w14:textFill>
            <w14:solidFill>
              <w14:schemeClr w14:val="tx1"/>
            </w14:solidFill>
          </w14:textFill>
        </w:rPr>
        <w:t>（</w:t>
      </w:r>
      <w:r>
        <w:rPr>
          <w:rFonts w:hint="eastAsia"/>
          <w:bCs/>
          <w:color w:val="000000" w:themeColor="text1"/>
          <w:szCs w:val="21"/>
          <w:u w:val="single"/>
          <w14:textFill>
            <w14:solidFill>
              <w14:schemeClr w14:val="tx1"/>
            </w14:solidFill>
          </w14:textFill>
        </w:rPr>
        <w:t>招标文件</w:t>
      </w:r>
      <w:r>
        <w:rPr>
          <w:bCs/>
          <w:color w:val="000000" w:themeColor="text1"/>
          <w:szCs w:val="21"/>
          <w:u w:val="single"/>
          <w14:textFill>
            <w14:solidFill>
              <w14:schemeClr w14:val="tx1"/>
            </w14:solidFill>
          </w14:textFill>
        </w:rPr>
        <w:t>中明确的所属行业）</w:t>
      </w:r>
      <w:r>
        <w:rPr>
          <w:bCs/>
          <w:color w:val="000000" w:themeColor="text1"/>
          <w:szCs w:val="21"/>
          <w14:textFill>
            <w14:solidFill>
              <w14:schemeClr w14:val="tx1"/>
            </w14:solidFill>
          </w14:textFill>
        </w:rPr>
        <w:t>行业；承接企业为</w:t>
      </w:r>
      <w:r>
        <w:rPr>
          <w:bCs/>
          <w:color w:val="000000" w:themeColor="text1"/>
          <w:szCs w:val="21"/>
          <w:u w:val="single"/>
          <w14:textFill>
            <w14:solidFill>
              <w14:schemeClr w14:val="tx1"/>
            </w14:solidFill>
          </w14:textFill>
        </w:rPr>
        <w:t>（企业名称）</w:t>
      </w:r>
      <w:r>
        <w:rPr>
          <w:bCs/>
          <w:color w:val="000000" w:themeColor="text1"/>
          <w:szCs w:val="21"/>
          <w14:textFill>
            <w14:solidFill>
              <w14:schemeClr w14:val="tx1"/>
            </w14:solidFill>
          </w14:textFill>
        </w:rPr>
        <w:t>，从业人员</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人，营业收入为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万元，资产总额为</w:t>
      </w:r>
      <w:r>
        <w:rPr>
          <w:bCs/>
          <w:color w:val="000000" w:themeColor="text1"/>
          <w:szCs w:val="21"/>
          <w:u w:val="single"/>
          <w14:textFill>
            <w14:solidFill>
              <w14:schemeClr w14:val="tx1"/>
            </w14:solidFill>
          </w14:textFill>
        </w:rPr>
        <w:t xml:space="preserve">       </w:t>
      </w:r>
      <w:r>
        <w:rPr>
          <w:bCs/>
          <w:color w:val="000000" w:themeColor="text1"/>
          <w:szCs w:val="21"/>
          <w14:textFill>
            <w14:solidFill>
              <w14:schemeClr w14:val="tx1"/>
            </w14:solidFill>
          </w14:textFill>
        </w:rPr>
        <w:t>万元，属于</w:t>
      </w:r>
      <w:r>
        <w:rPr>
          <w:bCs/>
          <w:color w:val="000000" w:themeColor="text1"/>
          <w:szCs w:val="21"/>
          <w:u w:val="single"/>
          <w14:textFill>
            <w14:solidFill>
              <w14:schemeClr w14:val="tx1"/>
            </w14:solidFill>
          </w14:textFill>
        </w:rPr>
        <w:t>（中型企业、小型企业、微型企业）</w:t>
      </w:r>
      <w:r>
        <w:rPr>
          <w:bCs/>
          <w:color w:val="000000" w:themeColor="text1"/>
          <w:szCs w:val="21"/>
          <w14:textFill>
            <w14:solidFill>
              <w14:schemeClr w14:val="tx1"/>
            </w14:solidFill>
          </w14:textFill>
        </w:rPr>
        <w:t>；</w:t>
      </w:r>
    </w:p>
    <w:p w14:paraId="23574A9A">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w:t>
      </w:r>
    </w:p>
    <w:p w14:paraId="75DEE750">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以上企业，不属于大企业的分支机构，不存在控股股东为大企业的情形，也不存在与大企业的负责人为同一人的情形。</w:t>
      </w:r>
    </w:p>
    <w:p w14:paraId="35A23E26">
      <w:pPr>
        <w:spacing w:line="360" w:lineRule="auto"/>
        <w:ind w:firstLine="42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本企业对上述声明内容的真实性负责。如有虚假，将依法承担相应责任。</w:t>
      </w:r>
    </w:p>
    <w:p w14:paraId="23A58AE8">
      <w:pPr>
        <w:spacing w:line="360" w:lineRule="auto"/>
        <w:ind w:firstLine="3150" w:firstLineChars="1500"/>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企业名称（电子签章）：  日期：</w:t>
      </w:r>
    </w:p>
    <w:p w14:paraId="30CA38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注：</w:t>
      </w:r>
    </w:p>
    <w:p w14:paraId="5A21810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（1）标的名称按照第二章采购需求一览表中的名称填写，</w:t>
      </w:r>
      <w:r>
        <w:rPr>
          <w:color w:val="000000" w:themeColor="text1"/>
          <w:szCs w:val="21"/>
          <w14:textFill>
            <w14:solidFill>
              <w14:schemeClr w14:val="tx1"/>
            </w14:solidFill>
          </w14:textFill>
        </w:rPr>
        <w:t>所属行业标明“/”的</w:t>
      </w:r>
      <w:r>
        <w:rPr>
          <w:bCs/>
          <w:color w:val="000000" w:themeColor="text1"/>
          <w:szCs w:val="21"/>
          <w14:textFill>
            <w14:solidFill>
              <w14:schemeClr w14:val="tx1"/>
            </w14:solidFill>
          </w14:textFill>
        </w:rPr>
        <w:t>，无需在上表填写。</w:t>
      </w:r>
    </w:p>
    <w:p w14:paraId="53981C9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（2）如供应商为联合体或分包的，声明函中“项目名称”应填写联合体中小微企业承担的具体内容或者小微企业具体分包内容。</w:t>
      </w:r>
    </w:p>
    <w:p w14:paraId="3359059F">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（3）从业人员、营业收入、资产总额填报上一年度数据，无上一年度数据的新成立企业参照国务院批准的中小企业划分标准，根据企业自身情况如实判断。</w:t>
      </w:r>
    </w:p>
    <w:p w14:paraId="233F1DA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4）根据工业和信息化部对“从业人员”定义的答复，《民法典》、《公司法》等法律规定，分公司不具有法人资格，其民事责任由总公司承担。企业划型时，应将分公司的从业人员、营业收入、资产总额等指标数据纳入合并计算。</w:t>
      </w:r>
    </w:p>
    <w:p w14:paraId="36B4CB73">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（5）根据国际统计局《劳动工资统计报表制度》，从业人员数是指本单位工作，并取得工资活其他形式劳动报酬的人员数，是在岗职工、派遣人员及其他从业人员之和。</w:t>
      </w:r>
    </w:p>
    <w:p w14:paraId="30643A3D">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（6）本声明函由供应商填写，供应商应按中小企业划分标准《关于印发中小企业划型标准规定的通知》（工信部联企业〔2011〕300号</w:t>
      </w:r>
      <w:r>
        <w:rPr>
          <w:color w:val="000000" w:themeColor="text1"/>
          <w:szCs w:val="21"/>
          <w14:textFill>
            <w14:solidFill>
              <w14:schemeClr w14:val="tx1"/>
            </w14:solidFill>
          </w14:textFill>
        </w:rPr>
        <w:t>以及《金融业企业划型标准规定》（银发〔2015〕309号）</w:t>
      </w:r>
      <w:r>
        <w:rPr>
          <w:bCs/>
          <w:color w:val="000000" w:themeColor="text1"/>
          <w:szCs w:val="21"/>
          <w14:textFill>
            <w14:solidFill>
              <w14:schemeClr w14:val="tx1"/>
            </w14:solidFill>
          </w14:textFill>
        </w:rPr>
        <w:t>）判断是否为中小企业。</w:t>
      </w:r>
    </w:p>
    <w:p w14:paraId="31C9A83A">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（7）供应商对《中小企业声明函》的真实性负责，如有虚假则需承担不利后果。依法享受中小企业优惠政策的，采购人或采购代理机构在公告成交结果时，同时公告其《中小企业声明函》，接受社会监督。</w:t>
      </w:r>
    </w:p>
    <w:p w14:paraId="5BC55897">
      <w:pPr>
        <w:spacing w:line="360" w:lineRule="auto"/>
        <w:jc w:val="left"/>
        <w:rPr>
          <w:bCs/>
          <w:color w:val="000000" w:themeColor="text1"/>
          <w:szCs w:val="21"/>
          <w14:textFill>
            <w14:solidFill>
              <w14:schemeClr w14:val="tx1"/>
            </w14:solidFill>
          </w14:textFill>
        </w:rPr>
      </w:pPr>
      <w:r>
        <w:rPr>
          <w:bCs/>
          <w:color w:val="000000" w:themeColor="text1"/>
          <w:szCs w:val="21"/>
          <w14:textFill>
            <w14:solidFill>
              <w14:schemeClr w14:val="tx1"/>
            </w14:solidFill>
          </w14:textFill>
        </w:rPr>
        <w:t>（8）上述企业属于大企业的分支机构或控股股东为大企业或与大企业的负责人为同一人的，不得享受价格扣除优惠政策。接受分包的小微企业与分包企业之间存在直接控股、管理关系的，不得享受价格扣除优惠政策。</w:t>
      </w:r>
    </w:p>
    <w:p w14:paraId="5D6CF191">
      <w:pPr>
        <w:snapToGrid w:val="0"/>
        <w:spacing w:before="50" w:after="120" w:afterLines="50"/>
        <w:jc w:val="left"/>
        <w:rPr>
          <w:color w:val="000000" w:themeColor="text1"/>
          <w:szCs w:val="21"/>
          <w14:textFill>
            <w14:solidFill>
              <w14:schemeClr w14:val="tx1"/>
            </w14:solidFill>
          </w14:textFill>
        </w:rPr>
      </w:pPr>
    </w:p>
    <w:p w14:paraId="2A56A3D2">
      <w:pPr>
        <w:snapToGrid w:val="0"/>
        <w:spacing w:before="50" w:after="120" w:afterLines="5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.2监狱企业须提供最新一期《XX省监狱企业产品目录》或其他监狱企业证明材料。（非监狱企业无需提供）</w:t>
      </w:r>
    </w:p>
    <w:p w14:paraId="3C475256">
      <w:pPr>
        <w:snapToGrid w:val="0"/>
        <w:spacing w:before="50" w:after="120" w:afterLines="50"/>
        <w:jc w:val="left"/>
        <w:rPr>
          <w:color w:val="000000" w:themeColor="text1"/>
          <w:szCs w:val="21"/>
          <w14:textFill>
            <w14:solidFill>
              <w14:schemeClr w14:val="tx1"/>
            </w14:solidFill>
          </w14:textFill>
        </w:rPr>
      </w:pPr>
    </w:p>
    <w:p w14:paraId="45FE1B30">
      <w:pPr>
        <w:widowControl/>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.3</w:t>
      </w:r>
      <w:r>
        <w:rPr>
          <w:color w:val="000000" w:themeColor="text1"/>
          <w14:textFill>
            <w14:solidFill>
              <w14:schemeClr w14:val="tx1"/>
            </w14:solidFill>
          </w14:textFill>
        </w:rPr>
        <w:t>残疾人福利性单位须提供《残疾人福利性单位声明函》，格式如下。</w:t>
      </w:r>
      <w:r>
        <w:rPr>
          <w:color w:val="000000" w:themeColor="text1"/>
          <w:szCs w:val="21"/>
          <w14:textFill>
            <w14:solidFill>
              <w14:schemeClr w14:val="tx1"/>
            </w14:solidFill>
          </w14:textFill>
        </w:rPr>
        <w:t>（非残疾人福利性单位无需提供）</w:t>
      </w:r>
    </w:p>
    <w:p w14:paraId="0A3EA040">
      <w:pPr>
        <w:spacing w:line="360" w:lineRule="auto"/>
        <w:jc w:val="center"/>
        <w:rPr>
          <w:b/>
          <w:color w:val="000000" w:themeColor="text1"/>
          <w:szCs w:val="21"/>
          <w14:textFill>
            <w14:solidFill>
              <w14:schemeClr w14:val="tx1"/>
            </w14:solidFill>
          </w14:textFill>
        </w:rPr>
      </w:pPr>
    </w:p>
    <w:p w14:paraId="3B1F91EA">
      <w:pPr>
        <w:spacing w:line="360" w:lineRule="auto"/>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残疾人福利性单位声明函</w:t>
      </w:r>
    </w:p>
    <w:p w14:paraId="3D27ABEF">
      <w:pPr>
        <w:spacing w:line="360" w:lineRule="auto"/>
        <w:ind w:firstLine="42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本单位郑重声明，根据《财政部 民政部 中国残疾人联合会关于促进残疾人就业政府采购政策的通知》（财库〔2017〕141号）的规定，本单位为符合条件的残疾人福利性单位，且本单位参加</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单位的</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1650ECC7">
      <w:pPr>
        <w:spacing w:line="360" w:lineRule="auto"/>
        <w:ind w:firstLine="420"/>
        <w:rPr>
          <w:color w:val="000000" w:themeColor="text1"/>
          <w:szCs w:val="21"/>
          <w14:textFill>
            <w14:solidFill>
              <w14:schemeClr w14:val="tx1"/>
            </w14:solidFill>
          </w14:textFill>
        </w:rPr>
      </w:pPr>
      <w:r>
        <w:rPr>
          <w:color w:val="000000" w:themeColor="text1"/>
          <w:szCs w:val="21"/>
          <w14:textFill>
            <w14:solidFill>
              <w14:schemeClr w14:val="tx1"/>
            </w14:solidFill>
          </w14:textFill>
        </w:rPr>
        <w:t>本单位对上述声明的真实性负责。如有虚假，将依法承担相应责任。</w:t>
      </w:r>
    </w:p>
    <w:p w14:paraId="2DBC5E7A">
      <w:pPr>
        <w:spacing w:line="360" w:lineRule="auto"/>
        <w:ind w:firstLine="420"/>
        <w:jc w:val="right"/>
        <w:rPr>
          <w:color w:val="000000" w:themeColor="text1"/>
          <w:spacing w:val="6"/>
          <w:szCs w:val="21"/>
          <w14:textFill>
            <w14:solidFill>
              <w14:schemeClr w14:val="tx1"/>
            </w14:solidFill>
          </w14:textFill>
        </w:rPr>
      </w:pPr>
      <w:r>
        <w:rPr>
          <w:color w:val="000000" w:themeColor="text1"/>
          <w:spacing w:val="6"/>
          <w:sz w:val="30"/>
          <w:szCs w:val="30"/>
          <w14:textFill>
            <w14:solidFill>
              <w14:schemeClr w14:val="tx1"/>
            </w14:solidFill>
          </w14:textFill>
        </w:rPr>
        <w:t xml:space="preserve"> </w:t>
      </w:r>
      <w:r>
        <w:rPr>
          <w:color w:val="000000" w:themeColor="text1"/>
          <w:spacing w:val="6"/>
          <w:szCs w:val="21"/>
          <w14:textFill>
            <w14:solidFill>
              <w14:schemeClr w14:val="tx1"/>
            </w14:solidFill>
          </w14:textFill>
        </w:rPr>
        <w:t xml:space="preserve">                                             单位名称</w:t>
      </w:r>
      <w:r>
        <w:rPr>
          <w:color w:val="000000" w:themeColor="text1"/>
          <w:szCs w:val="21"/>
          <w14:textFill>
            <w14:solidFill>
              <w14:schemeClr w14:val="tx1"/>
            </w14:solidFill>
          </w14:textFill>
        </w:rPr>
        <w:t>(电子签章)</w:t>
      </w:r>
      <w:r>
        <w:rPr>
          <w:color w:val="000000" w:themeColor="text1"/>
          <w:spacing w:val="6"/>
          <w:szCs w:val="21"/>
          <w14:textFill>
            <w14:solidFill>
              <w14:schemeClr w14:val="tx1"/>
            </w14:solidFill>
          </w14:textFill>
        </w:rPr>
        <w:t xml:space="preserve">：          </w:t>
      </w:r>
    </w:p>
    <w:p w14:paraId="4C20AA28">
      <w:pPr>
        <w:snapToGrid w:val="0"/>
        <w:spacing w:before="50" w:after="120" w:afterLines="50"/>
        <w:jc w:val="left"/>
        <w:rPr>
          <w:color w:val="000000" w:themeColor="text1"/>
          <w:szCs w:val="21"/>
          <w14:textFill>
            <w14:solidFill>
              <w14:schemeClr w14:val="tx1"/>
            </w14:solidFill>
          </w14:textFill>
        </w:rPr>
      </w:pPr>
      <w:r>
        <w:rPr>
          <w:color w:val="000000" w:themeColor="text1"/>
          <w:spacing w:val="6"/>
          <w:szCs w:val="21"/>
          <w14:textFill>
            <w14:solidFill>
              <w14:schemeClr w14:val="tx1"/>
            </w14:solidFill>
          </w14:textFill>
        </w:rPr>
        <w:t xml:space="preserve">                                                       日  期：</w:t>
      </w:r>
    </w:p>
    <w:p w14:paraId="7E11BA3E">
      <w:pPr>
        <w:snapToGrid w:val="0"/>
        <w:spacing w:before="120" w:beforeLines="50" w:after="50" w:line="440" w:lineRule="exact"/>
        <w:jc w:val="center"/>
        <w:outlineLvl w:val="1"/>
        <w:rPr>
          <w:bCs/>
          <w:color w:val="000000" w:themeColor="text1"/>
          <w:sz w:val="24"/>
          <w14:textFill>
            <w14:solidFill>
              <w14:schemeClr w14:val="tx1"/>
            </w14:solidFill>
          </w14:textFill>
        </w:rPr>
        <w:sectPr>
          <w:pgSz w:w="11906" w:h="16838"/>
          <w:pgMar w:top="1418" w:right="1274" w:bottom="1418" w:left="1418" w:header="851" w:footer="992" w:gutter="0"/>
          <w:cols w:space="720" w:num="1"/>
          <w:docGrid w:linePitch="312" w:charSpace="0"/>
        </w:sectPr>
      </w:pPr>
    </w:p>
    <w:p w14:paraId="0A9EAF2F">
      <w:pPr>
        <w:snapToGrid w:val="0"/>
        <w:spacing w:before="120" w:beforeLines="50" w:after="50" w:line="440" w:lineRule="exact"/>
        <w:jc w:val="center"/>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第三部分 报价文件</w:t>
      </w:r>
    </w:p>
    <w:p w14:paraId="04B34411">
      <w:pPr>
        <w:jc w:val="center"/>
        <w:rPr>
          <w:b/>
          <w:bCs/>
          <w:color w:val="000000" w:themeColor="text1"/>
          <w:szCs w:val="21"/>
          <w14:textFill>
            <w14:solidFill>
              <w14:schemeClr w14:val="tx1"/>
            </w14:solidFill>
          </w14:textFill>
        </w:rPr>
      </w:pPr>
    </w:p>
    <w:p w14:paraId="6C46F72C">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1．响应函格式：</w:t>
      </w:r>
    </w:p>
    <w:p w14:paraId="79853942">
      <w:pPr>
        <w:rPr>
          <w:b/>
          <w:color w:val="000000" w:themeColor="text1"/>
          <w:szCs w:val="21"/>
          <w14:textFill>
            <w14:solidFill>
              <w14:schemeClr w14:val="tx1"/>
            </w14:solidFill>
          </w14:textFill>
        </w:rPr>
      </w:pPr>
    </w:p>
    <w:p w14:paraId="06F296EF">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 应 函</w:t>
      </w:r>
    </w:p>
    <w:p w14:paraId="23950F57">
      <w:pPr>
        <w:rPr>
          <w:b/>
          <w:color w:val="000000" w:themeColor="text1"/>
          <w:szCs w:val="21"/>
          <w14:textFill>
            <w14:solidFill>
              <w14:schemeClr w14:val="tx1"/>
            </w14:solidFill>
          </w14:textFill>
        </w:rPr>
      </w:pPr>
    </w:p>
    <w:p w14:paraId="287A3F25">
      <w:pPr>
        <w:spacing w:line="360" w:lineRule="auto"/>
        <w:rPr>
          <w:color w:val="000000" w:themeColor="text1"/>
          <w:szCs w:val="21"/>
          <w14:textFill>
            <w14:solidFill>
              <w14:schemeClr w14:val="tx1"/>
            </w14:solidFill>
          </w14:textFill>
        </w:rPr>
      </w:pPr>
      <w:bookmarkStart w:id="114" w:name="_Hlk19110643"/>
      <w:r>
        <w:rPr>
          <w:color w:val="000000" w:themeColor="text1"/>
          <w:szCs w:val="21"/>
          <w14:textFill>
            <w14:solidFill>
              <w14:schemeClr w14:val="tx1"/>
            </w14:solidFill>
          </w14:textFill>
        </w:rPr>
        <w:t>致：_</w:t>
      </w:r>
      <w:r>
        <w:rPr>
          <w:i/>
          <w:iCs/>
          <w:color w:val="000000" w:themeColor="text1"/>
          <w:szCs w:val="21"/>
          <w:u w:val="single"/>
          <w14:textFill>
            <w14:solidFill>
              <w14:schemeClr w14:val="tx1"/>
            </w14:solidFill>
          </w14:textFill>
        </w:rPr>
        <w:t>（采购人名称）</w:t>
      </w:r>
      <w:r>
        <w:rPr>
          <w:i/>
          <w:iCs/>
          <w:color w:val="000000" w:themeColor="text1"/>
          <w:szCs w:val="21"/>
          <w14:textFill>
            <w14:solidFill>
              <w14:schemeClr w14:val="tx1"/>
            </w14:solidFill>
          </w14:textFill>
        </w:rPr>
        <w:t>_</w:t>
      </w:r>
    </w:p>
    <w:p w14:paraId="74D52D4E">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我方已仔细研究了</w:t>
      </w:r>
      <w:r>
        <w:rPr>
          <w:i/>
          <w:iCs/>
          <w:color w:val="000000" w:themeColor="text1"/>
          <w:szCs w:val="21"/>
          <w:u w:val="single"/>
          <w14:textFill>
            <w14:solidFill>
              <w14:schemeClr w14:val="tx1"/>
            </w14:solidFill>
          </w14:textFill>
        </w:rPr>
        <w:t>（项目名称）</w:t>
      </w:r>
      <w:r>
        <w:rPr>
          <w:color w:val="000000" w:themeColor="text1"/>
          <w:szCs w:val="21"/>
          <w14:textFill>
            <w14:solidFill>
              <w14:schemeClr w14:val="tx1"/>
            </w14:solidFill>
          </w14:textFill>
        </w:rPr>
        <w:t>的</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的全部内容，签字代表</w:t>
      </w:r>
      <w:r>
        <w:rPr>
          <w:i/>
          <w:iCs/>
          <w:color w:val="000000" w:themeColor="text1"/>
          <w:szCs w:val="21"/>
          <w:u w:val="single"/>
          <w14:textFill>
            <w14:solidFill>
              <w14:schemeClr w14:val="tx1"/>
            </w14:solidFill>
          </w14:textFill>
        </w:rPr>
        <w:t>（授权代表姓名）</w:t>
      </w:r>
      <w:r>
        <w:rPr>
          <w:color w:val="000000" w:themeColor="text1"/>
          <w:szCs w:val="21"/>
          <w14:textFill>
            <w14:solidFill>
              <w14:schemeClr w14:val="tx1"/>
            </w14:solidFill>
          </w14:textFill>
        </w:rPr>
        <w:t>经正式授权并代表供应商</w:t>
      </w:r>
      <w:r>
        <w:rPr>
          <w:color w:val="000000" w:themeColor="text1"/>
          <w:szCs w:val="21"/>
          <w:u w:val="single"/>
          <w14:textFill>
            <w14:solidFill>
              <w14:schemeClr w14:val="tx1"/>
            </w14:solidFill>
          </w14:textFill>
        </w:rPr>
        <w:t xml:space="preserve"> </w:t>
      </w:r>
      <w:r>
        <w:rPr>
          <w:i/>
          <w:iCs/>
          <w:color w:val="000000" w:themeColor="text1"/>
          <w:szCs w:val="21"/>
          <w:u w:val="single"/>
          <w14:textFill>
            <w14:solidFill>
              <w14:schemeClr w14:val="tx1"/>
            </w14:solidFill>
          </w14:textFill>
        </w:rPr>
        <w:t xml:space="preserve">（供应商名称） </w:t>
      </w:r>
      <w:r>
        <w:rPr>
          <w:color w:val="000000" w:themeColor="text1"/>
          <w:szCs w:val="21"/>
          <w14:textFill>
            <w14:solidFill>
              <w14:schemeClr w14:val="tx1"/>
            </w14:solidFill>
          </w14:textFill>
        </w:rPr>
        <w:t>提交</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w:t>
      </w:r>
    </w:p>
    <w:bookmarkEnd w:id="114"/>
    <w:p w14:paraId="3137F263">
      <w:pPr>
        <w:spacing w:line="360"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据此函，签字代表宣布同意如下：</w:t>
      </w:r>
    </w:p>
    <w:p w14:paraId="4A5A8CEA">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（1）供应商已详细审查全部“</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”，包括修改文件（如有的话）以及全部参考资料和有关附件，已经了解我方对于</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、采购过程、采购结果有依法进行询问、质疑、投诉的权利及相关渠道和要求。</w:t>
      </w:r>
    </w:p>
    <w:p w14:paraId="0EDCDBC1">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（2）供应商在响应之前已经与贵方进行了充分的沟通，完全理解并接受</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的各项规定和要求，对</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的合理性、合法性不再有异议。</w:t>
      </w:r>
    </w:p>
    <w:p w14:paraId="49E7406C">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（3）本响应有效期自</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递交截止之日起</w:t>
      </w:r>
      <w:r>
        <w:rPr>
          <w:color w:val="000000" w:themeColor="text1"/>
          <w:szCs w:val="21"/>
          <w:u w:val="single"/>
          <w14:textFill>
            <w14:solidFill>
              <w14:schemeClr w14:val="tx1"/>
            </w14:solidFill>
          </w14:textFill>
        </w:rPr>
        <w:t xml:space="preserve">  90  </w:t>
      </w:r>
      <w:r>
        <w:rPr>
          <w:color w:val="000000" w:themeColor="text1"/>
          <w:szCs w:val="21"/>
          <w14:textFill>
            <w14:solidFill>
              <w14:schemeClr w14:val="tx1"/>
            </w14:solidFill>
          </w14:textFill>
        </w:rPr>
        <w:t>天。</w:t>
      </w:r>
    </w:p>
    <w:p w14:paraId="479F49BF">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（4）如成交，本</w:t>
      </w:r>
      <w:r>
        <w:rPr>
          <w:rFonts w:hint="eastAsia"/>
          <w:color w:val="000000" w:themeColor="text1"/>
          <w:szCs w:val="21"/>
          <w14:textFill>
            <w14:solidFill>
              <w14:schemeClr w14:val="tx1"/>
            </w14:solidFill>
          </w14:textFill>
        </w:rPr>
        <w:t>投标文件</w:t>
      </w:r>
      <w:r>
        <w:rPr>
          <w:color w:val="000000" w:themeColor="text1"/>
          <w:szCs w:val="21"/>
          <w14:textFill>
            <w14:solidFill>
              <w14:schemeClr w14:val="tx1"/>
            </w14:solidFill>
          </w14:textFill>
        </w:rPr>
        <w:t>至本项目合同履行完毕止均保持有效，本供应商将按“</w:t>
      </w:r>
      <w:r>
        <w:rPr>
          <w:rFonts w:hint="eastAsia"/>
          <w:color w:val="000000" w:themeColor="text1"/>
          <w:szCs w:val="21"/>
          <w14:textFill>
            <w14:solidFill>
              <w14:schemeClr w14:val="tx1"/>
            </w14:solidFill>
          </w14:textFill>
        </w:rPr>
        <w:t>招标文件</w:t>
      </w:r>
      <w:r>
        <w:rPr>
          <w:color w:val="000000" w:themeColor="text1"/>
          <w:szCs w:val="21"/>
          <w14:textFill>
            <w14:solidFill>
              <w14:schemeClr w14:val="tx1"/>
            </w14:solidFill>
          </w14:textFill>
        </w:rPr>
        <w:t>”及政府采购法律、法规的规定履行合同责任和义务，并承诺不分包及转包他人。</w:t>
      </w:r>
    </w:p>
    <w:p w14:paraId="44DD0E6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（5）供应商同意按照贵方要求提供与响应有关的一切数据或资料。</w:t>
      </w:r>
    </w:p>
    <w:p w14:paraId="6F7EACC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（6）与本项目有关的一切正式往来信函请寄：</w:t>
      </w:r>
    </w:p>
    <w:p w14:paraId="69B852C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地址：</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邮编：</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电话：</w:t>
      </w:r>
      <w:r>
        <w:rPr>
          <w:color w:val="000000" w:themeColor="text1"/>
          <w:szCs w:val="21"/>
          <w:u w:val="single"/>
          <w14:textFill>
            <w14:solidFill>
              <w14:schemeClr w14:val="tx1"/>
            </w14:solidFill>
          </w14:textFill>
        </w:rPr>
        <w:t xml:space="preserve">            </w:t>
      </w:r>
    </w:p>
    <w:p w14:paraId="5F4D2E9B">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传真：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w:t>
      </w:r>
    </w:p>
    <w:p w14:paraId="2F01C9A0">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供应商代表姓名</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  职务：</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邮箱：</w:t>
      </w:r>
      <w:r>
        <w:rPr>
          <w:color w:val="000000" w:themeColor="text1"/>
          <w:szCs w:val="21"/>
          <w:u w:val="single"/>
          <w14:textFill>
            <w14:solidFill>
              <w14:schemeClr w14:val="tx1"/>
            </w14:solidFill>
          </w14:textFill>
        </w:rPr>
        <w:t xml:space="preserve">              </w:t>
      </w:r>
    </w:p>
    <w:p w14:paraId="72A0C661">
      <w:pPr>
        <w:spacing w:line="360" w:lineRule="auto"/>
        <w:rPr>
          <w:color w:val="000000" w:themeColor="text1"/>
          <w:szCs w:val="21"/>
          <w14:textFill>
            <w14:solidFill>
              <w14:schemeClr w14:val="tx1"/>
            </w14:solidFill>
          </w14:textFill>
        </w:rPr>
      </w:pPr>
    </w:p>
    <w:p w14:paraId="1CE76D7A">
      <w:pPr>
        <w:spacing w:line="360" w:lineRule="auto"/>
        <w:rPr>
          <w:color w:val="000000" w:themeColor="text1"/>
          <w:szCs w:val="21"/>
          <w14:textFill>
            <w14:solidFill>
              <w14:schemeClr w14:val="tx1"/>
            </w14:solidFill>
          </w14:textFill>
        </w:rPr>
      </w:pPr>
    </w:p>
    <w:p w14:paraId="755FAD12">
      <w:pPr>
        <w:spacing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727F7DE0">
      <w:pPr>
        <w:spacing w:line="360" w:lineRule="auto"/>
        <w:rPr>
          <w:color w:val="000000" w:themeColor="text1"/>
          <w:szCs w:val="21"/>
          <w14:textFill>
            <w14:solidFill>
              <w14:schemeClr w14:val="tx1"/>
            </w14:solidFill>
          </w14:textFill>
        </w:rPr>
      </w:pPr>
    </w:p>
    <w:p w14:paraId="200D01C6">
      <w:pPr>
        <w:spacing w:line="360" w:lineRule="auto"/>
        <w:rPr>
          <w:color w:val="000000" w:themeColor="text1"/>
          <w:szCs w:val="21"/>
          <w14:textFill>
            <w14:solidFill>
              <w14:schemeClr w14:val="tx1"/>
            </w14:solidFill>
          </w14:textFill>
        </w:rPr>
      </w:pPr>
    </w:p>
    <w:p w14:paraId="2E09C519">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日期：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日</w:t>
      </w:r>
    </w:p>
    <w:p w14:paraId="47DB2473">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br w:type="page"/>
      </w:r>
      <w:r>
        <w:rPr>
          <w:b/>
          <w:color w:val="000000" w:themeColor="text1"/>
          <w:szCs w:val="21"/>
          <w14:textFill>
            <w14:solidFill>
              <w14:schemeClr w14:val="tx1"/>
            </w14:solidFill>
          </w14:textFill>
        </w:rPr>
        <w:t>2．响应报价明细表格式：</w:t>
      </w:r>
    </w:p>
    <w:p w14:paraId="3D123DD9">
      <w:pPr>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响应报价明细表</w:t>
      </w:r>
    </w:p>
    <w:p w14:paraId="7FDB8126">
      <w:pPr>
        <w:ind w:firstLine="2415" w:firstLineChars="115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金额单位：人民币（元）</w:t>
      </w:r>
    </w:p>
    <w:tbl>
      <w:tblPr>
        <w:tblStyle w:val="5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8"/>
        <w:gridCol w:w="1783"/>
        <w:gridCol w:w="1189"/>
        <w:gridCol w:w="1783"/>
        <w:gridCol w:w="1387"/>
        <w:gridCol w:w="1585"/>
      </w:tblGrid>
      <w:tr w14:paraId="3DE2E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22F68E69">
            <w:pPr>
              <w:jc w:val="center"/>
              <w:rPr>
                <w:color w:val="000000" w:themeColor="text1"/>
                <w:spacing w:val="20"/>
                <w:szCs w:val="21"/>
                <w14:textFill>
                  <w14:solidFill>
                    <w14:schemeClr w14:val="tx1"/>
                  </w14:solidFill>
                </w14:textFill>
              </w:rPr>
            </w:pPr>
            <w:r>
              <w:rPr>
                <w:color w:val="000000" w:themeColor="text1"/>
                <w:szCs w:val="21"/>
                <w14:textFill>
                  <w14:solidFill>
                    <w14:schemeClr w14:val="tx1"/>
                  </w14:solidFill>
                </w14:textFill>
              </w:rPr>
              <w:t>序号</w:t>
            </w:r>
          </w:p>
        </w:tc>
        <w:tc>
          <w:tcPr>
            <w:tcW w:w="1783" w:type="dxa"/>
            <w:tcBorders>
              <w:top w:val="single" w:color="auto" w:sz="4" w:space="0"/>
              <w:left w:val="single" w:color="auto" w:sz="4" w:space="0"/>
              <w:bottom w:val="single" w:color="auto" w:sz="4" w:space="0"/>
              <w:right w:val="single" w:color="auto" w:sz="4" w:space="0"/>
            </w:tcBorders>
            <w:vAlign w:val="center"/>
          </w:tcPr>
          <w:p w14:paraId="67C2128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服务名称</w:t>
            </w:r>
          </w:p>
        </w:tc>
        <w:tc>
          <w:tcPr>
            <w:tcW w:w="1189" w:type="dxa"/>
            <w:tcBorders>
              <w:top w:val="single" w:color="auto" w:sz="4" w:space="0"/>
              <w:left w:val="single" w:color="auto" w:sz="4" w:space="0"/>
              <w:bottom w:val="single" w:color="auto" w:sz="4" w:space="0"/>
              <w:right w:val="single" w:color="auto" w:sz="4" w:space="0"/>
            </w:tcBorders>
            <w:vAlign w:val="center"/>
          </w:tcPr>
          <w:p w14:paraId="1B4CE031">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服务商</w:t>
            </w:r>
          </w:p>
        </w:tc>
        <w:tc>
          <w:tcPr>
            <w:tcW w:w="1783" w:type="dxa"/>
            <w:tcBorders>
              <w:top w:val="single" w:color="auto" w:sz="4" w:space="0"/>
              <w:left w:val="single" w:color="auto" w:sz="4" w:space="0"/>
              <w:bottom w:val="single" w:color="auto" w:sz="4" w:space="0"/>
              <w:right w:val="single" w:color="auto" w:sz="4" w:space="0"/>
            </w:tcBorders>
            <w:vAlign w:val="center"/>
          </w:tcPr>
          <w:p w14:paraId="6F417EE8">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单位及数量</w:t>
            </w:r>
          </w:p>
        </w:tc>
        <w:tc>
          <w:tcPr>
            <w:tcW w:w="1387" w:type="dxa"/>
            <w:tcBorders>
              <w:top w:val="single" w:color="auto" w:sz="4" w:space="0"/>
              <w:left w:val="single" w:color="auto" w:sz="4" w:space="0"/>
              <w:bottom w:val="single" w:color="auto" w:sz="4" w:space="0"/>
              <w:right w:val="single" w:color="auto" w:sz="4" w:space="0"/>
            </w:tcBorders>
            <w:vAlign w:val="center"/>
          </w:tcPr>
          <w:p w14:paraId="3EAE7295">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单价</w:t>
            </w:r>
          </w:p>
        </w:tc>
        <w:tc>
          <w:tcPr>
            <w:tcW w:w="1585" w:type="dxa"/>
            <w:tcBorders>
              <w:top w:val="single" w:color="auto" w:sz="4" w:space="0"/>
              <w:left w:val="single" w:color="auto" w:sz="4" w:space="0"/>
              <w:bottom w:val="single" w:color="auto" w:sz="4" w:space="0"/>
              <w:right w:val="single" w:color="auto" w:sz="4" w:space="0"/>
            </w:tcBorders>
            <w:vAlign w:val="center"/>
          </w:tcPr>
          <w:p w14:paraId="456E91F9">
            <w:pPr>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合计</w:t>
            </w:r>
          </w:p>
        </w:tc>
      </w:tr>
      <w:tr w14:paraId="1A9761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43E2DF57">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19EE338">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777FDAA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7EF3DD28">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C78330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A4B6CBC">
            <w:pPr>
              <w:jc w:val="center"/>
              <w:rPr>
                <w:color w:val="000000" w:themeColor="text1"/>
                <w:spacing w:val="20"/>
                <w:szCs w:val="21"/>
                <w14:textFill>
                  <w14:solidFill>
                    <w14:schemeClr w14:val="tx1"/>
                  </w14:solidFill>
                </w14:textFill>
              </w:rPr>
            </w:pPr>
          </w:p>
        </w:tc>
      </w:tr>
      <w:tr w14:paraId="07F91A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3C885412">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550E0B6F">
            <w:pPr>
              <w:jc w:val="center"/>
              <w:rPr>
                <w:color w:val="000000" w:themeColor="text1"/>
                <w:spacing w:val="20"/>
                <w:szCs w:val="21"/>
                <w14:textFill>
                  <w14:solidFill>
                    <w14:schemeClr w14:val="tx1"/>
                  </w14:solidFill>
                </w14:textFill>
              </w:rPr>
            </w:pPr>
          </w:p>
        </w:tc>
        <w:tc>
          <w:tcPr>
            <w:tcW w:w="1189" w:type="dxa"/>
            <w:tcBorders>
              <w:top w:val="single" w:color="auto" w:sz="4" w:space="0"/>
              <w:left w:val="single" w:color="auto" w:sz="4" w:space="0"/>
              <w:bottom w:val="single" w:color="auto" w:sz="4" w:space="0"/>
              <w:right w:val="single" w:color="auto" w:sz="4" w:space="0"/>
            </w:tcBorders>
            <w:vAlign w:val="center"/>
          </w:tcPr>
          <w:p w14:paraId="16D97373">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2F2EB940">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2E85A81D">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588F2E89">
            <w:pPr>
              <w:jc w:val="center"/>
              <w:rPr>
                <w:color w:val="000000" w:themeColor="text1"/>
                <w:spacing w:val="20"/>
                <w:szCs w:val="21"/>
                <w14:textFill>
                  <w14:solidFill>
                    <w14:schemeClr w14:val="tx1"/>
                  </w14:solidFill>
                </w14:textFill>
              </w:rPr>
            </w:pPr>
          </w:p>
        </w:tc>
      </w:tr>
      <w:tr w14:paraId="453829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3" w:hRule="exact"/>
          <w:jc w:val="center"/>
        </w:trPr>
        <w:tc>
          <w:tcPr>
            <w:tcW w:w="898" w:type="dxa"/>
            <w:tcBorders>
              <w:top w:val="single" w:color="auto" w:sz="4" w:space="0"/>
              <w:left w:val="single" w:color="auto" w:sz="4" w:space="0"/>
              <w:bottom w:val="single" w:color="auto" w:sz="4" w:space="0"/>
              <w:right w:val="single" w:color="auto" w:sz="4" w:space="0"/>
            </w:tcBorders>
            <w:vAlign w:val="center"/>
          </w:tcPr>
          <w:p w14:paraId="7A8CE785">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0A9ADF71">
            <w:pPr>
              <w:jc w:val="center"/>
              <w:rPr>
                <w:color w:val="000000" w:themeColor="text1"/>
                <w:spacing w:val="20"/>
                <w:szCs w:val="21"/>
                <w14:textFill>
                  <w14:solidFill>
                    <w14:schemeClr w14:val="tx1"/>
                  </w14:solidFill>
                </w14:textFill>
              </w:rPr>
            </w:pPr>
            <w:r>
              <w:rPr>
                <w:color w:val="000000" w:themeColor="text1"/>
                <w:spacing w:val="20"/>
                <w:szCs w:val="21"/>
                <w14:textFill>
                  <w14:solidFill>
                    <w14:schemeClr w14:val="tx1"/>
                  </w14:solidFill>
                </w14:textFill>
              </w:rPr>
              <w:t>……</w:t>
            </w:r>
          </w:p>
        </w:tc>
        <w:tc>
          <w:tcPr>
            <w:tcW w:w="1189" w:type="dxa"/>
            <w:tcBorders>
              <w:top w:val="single" w:color="auto" w:sz="4" w:space="0"/>
              <w:left w:val="single" w:color="auto" w:sz="4" w:space="0"/>
              <w:bottom w:val="single" w:color="auto" w:sz="4" w:space="0"/>
              <w:right w:val="single" w:color="auto" w:sz="4" w:space="0"/>
            </w:tcBorders>
            <w:vAlign w:val="center"/>
          </w:tcPr>
          <w:p w14:paraId="727AAAEB">
            <w:pPr>
              <w:jc w:val="center"/>
              <w:rPr>
                <w:color w:val="000000" w:themeColor="text1"/>
                <w:spacing w:val="20"/>
                <w:szCs w:val="21"/>
                <w14:textFill>
                  <w14:solidFill>
                    <w14:schemeClr w14:val="tx1"/>
                  </w14:solidFill>
                </w14:textFill>
              </w:rPr>
            </w:pPr>
          </w:p>
        </w:tc>
        <w:tc>
          <w:tcPr>
            <w:tcW w:w="1783" w:type="dxa"/>
            <w:tcBorders>
              <w:top w:val="single" w:color="auto" w:sz="4" w:space="0"/>
              <w:left w:val="single" w:color="auto" w:sz="4" w:space="0"/>
              <w:bottom w:val="single" w:color="auto" w:sz="4" w:space="0"/>
              <w:right w:val="single" w:color="auto" w:sz="4" w:space="0"/>
            </w:tcBorders>
            <w:vAlign w:val="center"/>
          </w:tcPr>
          <w:p w14:paraId="66FBF467">
            <w:pPr>
              <w:jc w:val="center"/>
              <w:rPr>
                <w:color w:val="000000" w:themeColor="text1"/>
                <w:spacing w:val="20"/>
                <w:szCs w:val="21"/>
                <w14:textFill>
                  <w14:solidFill>
                    <w14:schemeClr w14:val="tx1"/>
                  </w14:solidFill>
                </w14:textFill>
              </w:rPr>
            </w:pPr>
          </w:p>
        </w:tc>
        <w:tc>
          <w:tcPr>
            <w:tcW w:w="1387" w:type="dxa"/>
            <w:tcBorders>
              <w:top w:val="single" w:color="auto" w:sz="4" w:space="0"/>
              <w:left w:val="single" w:color="auto" w:sz="4" w:space="0"/>
              <w:bottom w:val="single" w:color="auto" w:sz="4" w:space="0"/>
              <w:right w:val="single" w:color="auto" w:sz="4" w:space="0"/>
            </w:tcBorders>
            <w:vAlign w:val="center"/>
          </w:tcPr>
          <w:p w14:paraId="6ADBF725">
            <w:pPr>
              <w:jc w:val="center"/>
              <w:rPr>
                <w:color w:val="000000" w:themeColor="text1"/>
                <w:spacing w:val="20"/>
                <w:szCs w:val="21"/>
                <w14:textFill>
                  <w14:solidFill>
                    <w14:schemeClr w14:val="tx1"/>
                  </w14:solidFill>
                </w14:textFill>
              </w:rPr>
            </w:pPr>
          </w:p>
        </w:tc>
        <w:tc>
          <w:tcPr>
            <w:tcW w:w="1585" w:type="dxa"/>
            <w:tcBorders>
              <w:top w:val="single" w:color="auto" w:sz="4" w:space="0"/>
              <w:left w:val="single" w:color="auto" w:sz="4" w:space="0"/>
              <w:bottom w:val="single" w:color="auto" w:sz="4" w:space="0"/>
              <w:right w:val="single" w:color="auto" w:sz="4" w:space="0"/>
            </w:tcBorders>
            <w:vAlign w:val="center"/>
          </w:tcPr>
          <w:p w14:paraId="13A53D95">
            <w:pPr>
              <w:jc w:val="center"/>
              <w:rPr>
                <w:color w:val="000000" w:themeColor="text1"/>
                <w:spacing w:val="20"/>
                <w:szCs w:val="21"/>
                <w14:textFill>
                  <w14:solidFill>
                    <w14:schemeClr w14:val="tx1"/>
                  </w14:solidFill>
                </w14:textFill>
              </w:rPr>
            </w:pPr>
          </w:p>
        </w:tc>
      </w:tr>
    </w:tbl>
    <w:p w14:paraId="16998866">
      <w:pPr>
        <w:rPr>
          <w:color w:val="000000" w:themeColor="text1"/>
          <w:spacing w:val="20"/>
          <w:szCs w:val="21"/>
          <w:u w:val="single"/>
          <w14:textFill>
            <w14:solidFill>
              <w14:schemeClr w14:val="tx1"/>
            </w14:solidFill>
          </w14:textFill>
        </w:rPr>
      </w:pPr>
    </w:p>
    <w:p w14:paraId="1B127012">
      <w:pPr>
        <w:spacing w:line="360" w:lineRule="auto"/>
        <w:rPr>
          <w:color w:val="000000" w:themeColor="text1"/>
          <w:spacing w:val="20"/>
          <w:szCs w:val="21"/>
          <w14:textFill>
            <w14:solidFill>
              <w14:schemeClr w14:val="tx1"/>
            </w14:solidFill>
          </w14:textFill>
        </w:rPr>
      </w:pPr>
    </w:p>
    <w:p w14:paraId="2D62332A">
      <w:pPr>
        <w:pStyle w:val="17"/>
        <w:rPr>
          <w:color w:val="000000" w:themeColor="text1"/>
          <w14:textFill>
            <w14:solidFill>
              <w14:schemeClr w14:val="tx1"/>
            </w14:solidFill>
          </w14:textFill>
        </w:rPr>
      </w:pPr>
      <w:r>
        <w:rPr>
          <w:color w:val="000000" w:themeColor="text1"/>
          <w:szCs w:val="21"/>
          <w14:textFill>
            <w14:solidFill>
              <w14:schemeClr w14:val="tx1"/>
            </w14:solidFill>
          </w14:textFill>
        </w:rPr>
        <w:t>注：本表如</w:t>
      </w:r>
      <w:r>
        <w:rPr>
          <w:color w:val="000000" w:themeColor="text1"/>
          <w14:textFill>
            <w14:solidFill>
              <w14:schemeClr w14:val="tx1"/>
            </w14:solidFill>
          </w14:textFill>
        </w:rPr>
        <w:t>与</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不一致的，以</w:t>
      </w:r>
      <w:r>
        <w:rPr>
          <w:color w:val="000000" w:themeColor="text1"/>
          <w:kern w:val="0"/>
          <w:szCs w:val="21"/>
          <w14:textFill>
            <w14:solidFill>
              <w14:schemeClr w14:val="tx1"/>
            </w14:solidFill>
          </w14:textFill>
        </w:rPr>
        <w:t>广西政府采购云平台</w:t>
      </w:r>
      <w:r>
        <w:rPr>
          <w:color w:val="000000" w:themeColor="text1"/>
          <w14:textFill>
            <w14:solidFill>
              <w14:schemeClr w14:val="tx1"/>
            </w14:solidFill>
          </w14:textFill>
        </w:rPr>
        <w:t>为准。</w:t>
      </w:r>
    </w:p>
    <w:p w14:paraId="2B5196D2">
      <w:pPr>
        <w:jc w:val="left"/>
        <w:rPr>
          <w:color w:val="000000" w:themeColor="text1"/>
          <w:szCs w:val="21"/>
          <w14:textFill>
            <w14:solidFill>
              <w14:schemeClr w14:val="tx1"/>
            </w14:solidFill>
          </w14:textFill>
        </w:rPr>
      </w:pPr>
    </w:p>
    <w:p w14:paraId="7413B17B">
      <w:pPr>
        <w:spacing w:line="360" w:lineRule="auto"/>
        <w:rPr>
          <w:color w:val="000000" w:themeColor="text1"/>
          <w:spacing w:val="20"/>
          <w:szCs w:val="21"/>
          <w14:textFill>
            <w14:solidFill>
              <w14:schemeClr w14:val="tx1"/>
            </w14:solidFill>
          </w14:textFill>
        </w:rPr>
      </w:pPr>
    </w:p>
    <w:p w14:paraId="328CA88E">
      <w:pPr>
        <w:spacing w:line="3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供应商名称（电子签章）：</w:t>
      </w:r>
      <w:r>
        <w:rPr>
          <w:color w:val="000000" w:themeColor="text1"/>
          <w:szCs w:val="21"/>
          <w:u w:val="single"/>
          <w14:textFill>
            <w14:solidFill>
              <w14:schemeClr w14:val="tx1"/>
            </w14:solidFill>
          </w14:textFill>
        </w:rPr>
        <w:t xml:space="preserve">                          </w:t>
      </w:r>
    </w:p>
    <w:p w14:paraId="592B2694">
      <w:pPr>
        <w:spacing w:line="360" w:lineRule="auto"/>
        <w:rPr>
          <w:color w:val="000000" w:themeColor="text1"/>
          <w:spacing w:val="6"/>
          <w:szCs w:val="21"/>
          <w14:textFill>
            <w14:solidFill>
              <w14:schemeClr w14:val="tx1"/>
            </w14:solidFill>
          </w14:textFill>
        </w:rPr>
      </w:pPr>
      <w:r>
        <w:rPr>
          <w:color w:val="000000" w:themeColor="text1"/>
          <w:szCs w:val="21"/>
          <w14:textFill>
            <w14:solidFill>
              <w14:schemeClr w14:val="tx1"/>
            </w14:solidFill>
          </w14:textFill>
        </w:rPr>
        <w:t>日  期：：</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年</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月</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 xml:space="preserve">日 </w:t>
      </w:r>
      <w:bookmarkStart w:id="115" w:name="_Hlk65852042"/>
    </w:p>
    <w:p w14:paraId="6773D12F">
      <w:pPr>
        <w:snapToGrid w:val="0"/>
        <w:spacing w:before="50" w:after="120" w:afterLines="50"/>
        <w:jc w:val="left"/>
        <w:rPr>
          <w:color w:val="000000" w:themeColor="text1"/>
          <w:szCs w:val="21"/>
          <w14:textFill>
            <w14:solidFill>
              <w14:schemeClr w14:val="tx1"/>
            </w14:solidFill>
          </w14:textFill>
        </w:rPr>
        <w:sectPr>
          <w:pgSz w:w="11906" w:h="16838"/>
          <w:pgMar w:top="1418" w:right="1274" w:bottom="1418" w:left="1418" w:header="851" w:footer="992" w:gutter="0"/>
          <w:cols w:space="720" w:num="1"/>
          <w:docGrid w:linePitch="312" w:charSpace="0"/>
        </w:sectPr>
      </w:pPr>
    </w:p>
    <w:p w14:paraId="612CD49C">
      <w:pPr>
        <w:widowControl/>
        <w:jc w:val="left"/>
        <w:rPr>
          <w:color w:val="000000" w:themeColor="text1"/>
          <w:szCs w:val="21"/>
          <w14:textFill>
            <w14:solidFill>
              <w14:schemeClr w14:val="tx1"/>
            </w14:solidFill>
          </w14:textFill>
        </w:rPr>
      </w:pPr>
    </w:p>
    <w:p w14:paraId="0FE54B07">
      <w:pPr>
        <w:widowControl/>
        <w:jc w:val="left"/>
        <w:outlineLvl w:val="1"/>
        <w:rPr>
          <w:color w:val="000000" w:themeColor="text1"/>
          <w:szCs w:val="21"/>
          <w14:textFill>
            <w14:solidFill>
              <w14:schemeClr w14:val="tx1"/>
            </w14:solidFill>
          </w14:textFill>
        </w:rPr>
      </w:pPr>
      <w:r>
        <w:rPr>
          <w:color w:val="000000" w:themeColor="text1"/>
          <w:szCs w:val="21"/>
          <w14:textFill>
            <w14:solidFill>
              <w14:schemeClr w14:val="tx1"/>
            </w14:solidFill>
          </w14:textFill>
        </w:rPr>
        <w:t>3.开标一览表</w:t>
      </w:r>
    </w:p>
    <w:p w14:paraId="6A7C03A9">
      <w:pPr>
        <w:widowControl/>
        <w:jc w:val="left"/>
        <w:rPr>
          <w:color w:val="000000" w:themeColor="text1"/>
          <w:szCs w:val="21"/>
          <w14:textFill>
            <w14:solidFill>
              <w14:schemeClr w14:val="tx1"/>
            </w14:solidFill>
          </w14:textFill>
        </w:rPr>
      </w:pPr>
    </w:p>
    <w:p w14:paraId="32A56C79">
      <w:pPr>
        <w:widowControl/>
        <w:jc w:val="left"/>
        <w:rPr>
          <w:color w:val="000000" w:themeColor="text1"/>
          <w:szCs w:val="21"/>
          <w14:textFill>
            <w14:solidFill>
              <w14:schemeClr w14:val="tx1"/>
            </w14:solidFill>
          </w14:textFill>
        </w:rPr>
      </w:pPr>
    </w:p>
    <w:p w14:paraId="0F3F1E06">
      <w:pPr>
        <w:widowControl/>
        <w:jc w:val="left"/>
        <w:rPr>
          <w:color w:val="000000" w:themeColor="text1"/>
          <w:szCs w:val="21"/>
          <w14:textFill>
            <w14:solidFill>
              <w14:schemeClr w14:val="tx1"/>
            </w14:solidFill>
          </w14:textFill>
        </w:rPr>
      </w:pPr>
    </w:p>
    <w:p w14:paraId="036F8B46">
      <w:pPr>
        <w:rPr>
          <w:b/>
          <w:color w:val="000000" w:themeColor="text1"/>
          <w:szCs w:val="21"/>
          <w14:textFill>
            <w14:solidFill>
              <w14:schemeClr w14:val="tx1"/>
            </w14:solidFill>
          </w14:textFill>
        </w:rPr>
      </w:pPr>
    </w:p>
    <w:p w14:paraId="693EADA8">
      <w:pPr>
        <w:rPr>
          <w:b/>
          <w:color w:val="000000" w:themeColor="text1"/>
          <w:szCs w:val="21"/>
          <w14:textFill>
            <w14:solidFill>
              <w14:schemeClr w14:val="tx1"/>
            </w14:solidFill>
          </w14:textFill>
        </w:rPr>
      </w:pPr>
    </w:p>
    <w:p w14:paraId="2498ECD6">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格式详见广西政府采购云平台，且仅在广西政府采购云平台填写即可。</w:t>
      </w:r>
    </w:p>
    <w:p w14:paraId="19C28950">
      <w:pPr>
        <w:widowControl/>
        <w:jc w:val="left"/>
        <w:rPr>
          <w:color w:val="000000" w:themeColor="text1"/>
          <w:szCs w:val="21"/>
          <w14:textFill>
            <w14:solidFill>
              <w14:schemeClr w14:val="tx1"/>
            </w14:solidFill>
          </w14:textFill>
        </w:rPr>
      </w:pPr>
    </w:p>
    <w:bookmarkEnd w:id="115"/>
    <w:p w14:paraId="571A850C">
      <w:pPr>
        <w:spacing w:line="360" w:lineRule="auto"/>
        <w:ind w:firstLine="420"/>
        <w:rPr>
          <w:color w:val="000000" w:themeColor="text1"/>
          <w:szCs w:val="21"/>
          <w14:textFill>
            <w14:solidFill>
              <w14:schemeClr w14:val="tx1"/>
            </w14:solidFill>
          </w14:textFill>
        </w:rPr>
      </w:pPr>
    </w:p>
    <w:p w14:paraId="2F6F0609">
      <w:pPr>
        <w:snapToGrid w:val="0"/>
        <w:spacing w:before="120" w:beforeLines="50" w:after="50" w:line="440" w:lineRule="exact"/>
        <w:jc w:val="left"/>
        <w:outlineLvl w:val="1"/>
        <w:rPr>
          <w:bCs/>
          <w:color w:val="000000" w:themeColor="text1"/>
          <w:sz w:val="24"/>
          <w14:textFill>
            <w14:solidFill>
              <w14:schemeClr w14:val="tx1"/>
            </w14:solidFill>
          </w14:textFill>
        </w:rPr>
      </w:pPr>
      <w:r>
        <w:rPr>
          <w:bCs/>
          <w:color w:val="000000" w:themeColor="text1"/>
          <w:sz w:val="24"/>
          <w14:textFill>
            <w14:solidFill>
              <w14:schemeClr w14:val="tx1"/>
            </w14:solidFill>
          </w14:textFill>
        </w:rPr>
        <w:t xml:space="preserve"> </w:t>
      </w:r>
    </w:p>
    <w:sectPr>
      <w:headerReference r:id="rId22" w:type="default"/>
      <w:pgSz w:w="11906" w:h="16838"/>
      <w:pgMar w:top="1418" w:right="1133" w:bottom="1246"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BF0D6">
    <w:pPr>
      <w:pStyle w:val="31"/>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AEEF9">
    <w:pPr>
      <w:pStyle w:val="31"/>
      <w:framePr w:wrap="around" w:vAnchor="text" w:hAnchor="margin" w:xAlign="center" w:y="1"/>
      <w:rPr>
        <w:rStyle w:val="55"/>
      </w:rPr>
    </w:pPr>
    <w:r>
      <w:fldChar w:fldCharType="begin"/>
    </w:r>
    <w:r>
      <w:rPr>
        <w:rStyle w:val="55"/>
      </w:rPr>
      <w:instrText xml:space="preserve">PAGE  </w:instrText>
    </w:r>
    <w:r>
      <w:fldChar w:fldCharType="separate"/>
    </w:r>
    <w:r>
      <w:fldChar w:fldCharType="end"/>
    </w:r>
  </w:p>
  <w:p w14:paraId="2E3E8B8B">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684E2">
    <w:pPr>
      <w:pStyle w:val="31"/>
      <w:ind w:right="36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C2E73">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0BF051F">
    <w:pPr>
      <w:pStyle w:val="31"/>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E925C">
    <w:pPr>
      <w:pStyle w:val="31"/>
      <w:jc w:val="center"/>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CF2FC">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8</w:t>
    </w:r>
    <w:r>
      <w:fldChar w:fldCharType="end"/>
    </w:r>
  </w:p>
  <w:p w14:paraId="59527E8B">
    <w:pPr>
      <w:pStyle w:val="31"/>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6FF1D9">
    <w:pPr>
      <w:pStyle w:val="31"/>
      <w:jc w:val="center"/>
    </w:pPr>
    <w:r>
      <w:fldChar w:fldCharType="begin"/>
    </w:r>
    <w:r>
      <w:instrText xml:space="preserve">PAGE   \* MERGEFORMAT</w:instrText>
    </w:r>
    <w:r>
      <w:fldChar w:fldCharType="separate"/>
    </w:r>
    <w:r>
      <w:rPr>
        <w:lang w:val="zh-CN"/>
      </w:rPr>
      <w:t>7</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FE2EB">
    <w:pPr>
      <w:pStyle w:val="31"/>
      <w:framePr w:wrap="around" w:vAnchor="text" w:hAnchor="margin" w:xAlign="center" w:y="1"/>
      <w:rPr>
        <w:rStyle w:val="55"/>
      </w:rPr>
    </w:pPr>
    <w:r>
      <w:fldChar w:fldCharType="begin"/>
    </w:r>
    <w:r>
      <w:rPr>
        <w:rStyle w:val="55"/>
      </w:rPr>
      <w:instrText xml:space="preserve">PAGE  </w:instrText>
    </w:r>
    <w:r>
      <w:fldChar w:fldCharType="separate"/>
    </w:r>
    <w:r>
      <w:rPr>
        <w:rStyle w:val="55"/>
      </w:rPr>
      <w:t>57</w:t>
    </w:r>
    <w:r>
      <w:fldChar w:fldCharType="end"/>
    </w:r>
  </w:p>
  <w:p w14:paraId="216123CB">
    <w:pPr>
      <w:pStyle w:val="31"/>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B789">
    <w:pPr>
      <w:pStyle w:val="32"/>
      <w:pBdr>
        <w:bottom w:val="none" w:color="auto" w:sz="0" w:space="0"/>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2C110">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56518">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r>
      <w:rPr>
        <w:rFonts w:hint="eastAsia"/>
        <w:sz w:val="18"/>
        <w:szCs w:val="18"/>
        <w:u w:val="single"/>
      </w:rPr>
      <w:t xml:space="preserve">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80653">
    <w:pPr>
      <w:rPr>
        <w:sz w:val="18"/>
        <w:szCs w:val="18"/>
        <w:u w:val="single"/>
      </w:rPr>
    </w:pPr>
    <w:r>
      <w:rPr>
        <w:rFonts w:hint="eastAsia"/>
        <w:sz w:val="18"/>
        <w:szCs w:val="18"/>
        <w:u w:val="single"/>
      </w:rPr>
      <w:t xml:space="preserve">广西广咨工程咨询有限公司招标文件                                                           </w:t>
    </w:r>
    <w:r>
      <w:rPr>
        <w:sz w:val="18"/>
        <w:szCs w:val="18"/>
        <w:u w:val="single"/>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AB83E">
    <w:pPr>
      <w:pStyle w:val="32"/>
      <w:jc w:val="left"/>
    </w:pPr>
    <w:r>
      <w:rPr>
        <w:rFonts w:hint="eastAsia"/>
      </w:rPr>
      <w:t xml:space="preserve">广西广咨工程咨询有限公司招标文件                                                               </w:t>
    </w:r>
  </w:p>
  <w:p w14:paraId="0AAADC86">
    <w:pPr>
      <w:pStyle w:val="32"/>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4C7A3">
    <w:pPr>
      <w:pStyle w:val="32"/>
      <w:jc w:val="left"/>
    </w:pPr>
    <w:r>
      <w:rPr>
        <w:rFonts w:hint="eastAsia"/>
      </w:rPr>
      <w:t xml:space="preserve">广西广咨工程咨询有限公司招标文件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FE06D">
    <w:pPr>
      <w:pStyle w:val="32"/>
      <w:jc w:val="left"/>
    </w:pPr>
    <w:r>
      <w:rPr>
        <w:rFonts w:hint="eastAsia"/>
      </w:rPr>
      <w:t xml:space="preserve">广西广咨工程咨询有限公司招标文件                                                         </w:t>
    </w:r>
  </w:p>
  <w:p w14:paraId="3BA5AF3B">
    <w:pPr>
      <w:pStyle w:val="32"/>
      <w:pBdr>
        <w:bottom w:val="none" w:color="auto" w:sz="0" w:space="0"/>
      </w:pBd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41D2F">
    <w:pPr>
      <w:pStyle w:val="32"/>
      <w:pBdr>
        <w:bottom w:val="single" w:color="auto" w:sz="6" w:space="0"/>
      </w:pBdr>
      <w:jc w:val="left"/>
    </w:pPr>
    <w:r>
      <w:rPr>
        <w:rFonts w:hint="eastAsia"/>
      </w:rPr>
      <w:t xml:space="preserve">广西广咨工程咨询有限公司招标文件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00A8">
    <w:pPr>
      <w:pStyle w:val="32"/>
      <w:jc w:val="left"/>
    </w:pPr>
    <w:r>
      <w:rPr>
        <w:rFonts w:hint="eastAsia"/>
      </w:rPr>
      <w:t xml:space="preserve">广西广咨工程咨询有限公司招标文件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7D56A">
    <w:pPr>
      <w:pStyle w:val="32"/>
      <w:jc w:val="left"/>
    </w:pPr>
    <w:r>
      <w:rPr>
        <w:rFonts w:hint="eastAsia"/>
      </w:rPr>
      <w:t xml:space="preserve">广西广咨工程咨询有限公司招标文件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74FF">
    <w:pPr>
      <w:pStyle w:val="32"/>
      <w:jc w:val="left"/>
    </w:pPr>
    <w:r>
      <w:rPr>
        <w:rFonts w:hint="eastAsia"/>
      </w:rPr>
      <w:t xml:space="preserve">广西广咨工程咨询有限公司招标文件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6B46B">
    <w:pPr>
      <w:pStyle w:val="32"/>
      <w:jc w:val="left"/>
    </w:pPr>
    <w:r>
      <w:rPr>
        <w:rFonts w:hint="eastAsia"/>
      </w:rPr>
      <w:t xml:space="preserve">广西广咨工程咨询有限公司招标文件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F62884"/>
    <w:multiLevelType w:val="singleLevel"/>
    <w:tmpl w:val="B1F62884"/>
    <w:lvl w:ilvl="0" w:tentative="0">
      <w:start w:val="2"/>
      <w:numFmt w:val="decimal"/>
      <w:suff w:val="nothing"/>
      <w:lvlText w:val="（%1）"/>
      <w:lvlJc w:val="left"/>
    </w:lvl>
  </w:abstractNum>
  <w:abstractNum w:abstractNumId="1">
    <w:nsid w:val="00000013"/>
    <w:multiLevelType w:val="multilevel"/>
    <w:tmpl w:val="00000013"/>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xNTEzOTI2NjQzZWEyYWM0NGQ3N2E3NTFiMDdkZTQifQ=="/>
  </w:docVars>
  <w:rsids>
    <w:rsidRoot w:val="00172A27"/>
    <w:rsid w:val="000003EF"/>
    <w:rsid w:val="000005B6"/>
    <w:rsid w:val="0000091B"/>
    <w:rsid w:val="00000D0A"/>
    <w:rsid w:val="00000D19"/>
    <w:rsid w:val="00000E1A"/>
    <w:rsid w:val="0000104A"/>
    <w:rsid w:val="000014EC"/>
    <w:rsid w:val="000016CE"/>
    <w:rsid w:val="00001B3E"/>
    <w:rsid w:val="00001CD6"/>
    <w:rsid w:val="00001D90"/>
    <w:rsid w:val="0000215C"/>
    <w:rsid w:val="00002584"/>
    <w:rsid w:val="000028E8"/>
    <w:rsid w:val="00002A53"/>
    <w:rsid w:val="00002DDA"/>
    <w:rsid w:val="00003DAE"/>
    <w:rsid w:val="00004272"/>
    <w:rsid w:val="00004759"/>
    <w:rsid w:val="000055EE"/>
    <w:rsid w:val="000058D7"/>
    <w:rsid w:val="00005AD5"/>
    <w:rsid w:val="00005E55"/>
    <w:rsid w:val="000067B7"/>
    <w:rsid w:val="00006DF6"/>
    <w:rsid w:val="00006E2C"/>
    <w:rsid w:val="000074D7"/>
    <w:rsid w:val="000079FF"/>
    <w:rsid w:val="00007B0D"/>
    <w:rsid w:val="000102A9"/>
    <w:rsid w:val="00010CAE"/>
    <w:rsid w:val="00011095"/>
    <w:rsid w:val="00011D72"/>
    <w:rsid w:val="00012078"/>
    <w:rsid w:val="000127F0"/>
    <w:rsid w:val="0001283C"/>
    <w:rsid w:val="00012E43"/>
    <w:rsid w:val="0001306C"/>
    <w:rsid w:val="0001312F"/>
    <w:rsid w:val="00013607"/>
    <w:rsid w:val="00013748"/>
    <w:rsid w:val="00013D41"/>
    <w:rsid w:val="0001408B"/>
    <w:rsid w:val="000143A3"/>
    <w:rsid w:val="00014DD6"/>
    <w:rsid w:val="0001598C"/>
    <w:rsid w:val="0001618B"/>
    <w:rsid w:val="00016C31"/>
    <w:rsid w:val="00020BB1"/>
    <w:rsid w:val="00020BF0"/>
    <w:rsid w:val="000215B7"/>
    <w:rsid w:val="000217BF"/>
    <w:rsid w:val="00021C98"/>
    <w:rsid w:val="00021CCD"/>
    <w:rsid w:val="00021EE3"/>
    <w:rsid w:val="00022368"/>
    <w:rsid w:val="000228AB"/>
    <w:rsid w:val="000233CA"/>
    <w:rsid w:val="00023652"/>
    <w:rsid w:val="00024633"/>
    <w:rsid w:val="00024B6F"/>
    <w:rsid w:val="00024F95"/>
    <w:rsid w:val="0002560A"/>
    <w:rsid w:val="000256C1"/>
    <w:rsid w:val="00025CAB"/>
    <w:rsid w:val="00025DA0"/>
    <w:rsid w:val="0002696D"/>
    <w:rsid w:val="0002721A"/>
    <w:rsid w:val="0002754D"/>
    <w:rsid w:val="00027666"/>
    <w:rsid w:val="000276B2"/>
    <w:rsid w:val="00027A46"/>
    <w:rsid w:val="00027AF3"/>
    <w:rsid w:val="00030024"/>
    <w:rsid w:val="00030124"/>
    <w:rsid w:val="000305FD"/>
    <w:rsid w:val="0003084F"/>
    <w:rsid w:val="00030C2F"/>
    <w:rsid w:val="000311F9"/>
    <w:rsid w:val="00031757"/>
    <w:rsid w:val="00032533"/>
    <w:rsid w:val="00032686"/>
    <w:rsid w:val="0003274B"/>
    <w:rsid w:val="00032AD8"/>
    <w:rsid w:val="00032C0F"/>
    <w:rsid w:val="000331CC"/>
    <w:rsid w:val="0003322E"/>
    <w:rsid w:val="00033927"/>
    <w:rsid w:val="00035840"/>
    <w:rsid w:val="00035844"/>
    <w:rsid w:val="00036BAA"/>
    <w:rsid w:val="0003738D"/>
    <w:rsid w:val="00037C63"/>
    <w:rsid w:val="00037CE4"/>
    <w:rsid w:val="00040187"/>
    <w:rsid w:val="00040AC1"/>
    <w:rsid w:val="000418B1"/>
    <w:rsid w:val="00041BFC"/>
    <w:rsid w:val="00042BF9"/>
    <w:rsid w:val="00042F4A"/>
    <w:rsid w:val="00043295"/>
    <w:rsid w:val="00043829"/>
    <w:rsid w:val="000441ED"/>
    <w:rsid w:val="00044EE7"/>
    <w:rsid w:val="00045069"/>
    <w:rsid w:val="00045828"/>
    <w:rsid w:val="00045947"/>
    <w:rsid w:val="000462A8"/>
    <w:rsid w:val="00046360"/>
    <w:rsid w:val="0004653D"/>
    <w:rsid w:val="000465AB"/>
    <w:rsid w:val="00046662"/>
    <w:rsid w:val="00046900"/>
    <w:rsid w:val="00046E59"/>
    <w:rsid w:val="0004716B"/>
    <w:rsid w:val="000472E6"/>
    <w:rsid w:val="000479CD"/>
    <w:rsid w:val="000500E6"/>
    <w:rsid w:val="0005037C"/>
    <w:rsid w:val="000504FE"/>
    <w:rsid w:val="000513A7"/>
    <w:rsid w:val="0005261F"/>
    <w:rsid w:val="00053BFC"/>
    <w:rsid w:val="000541A4"/>
    <w:rsid w:val="0005428F"/>
    <w:rsid w:val="00054870"/>
    <w:rsid w:val="00054ABD"/>
    <w:rsid w:val="00054F7D"/>
    <w:rsid w:val="00055230"/>
    <w:rsid w:val="00055557"/>
    <w:rsid w:val="00055A8A"/>
    <w:rsid w:val="00055E6D"/>
    <w:rsid w:val="00055FFC"/>
    <w:rsid w:val="0005625F"/>
    <w:rsid w:val="0005649E"/>
    <w:rsid w:val="00056597"/>
    <w:rsid w:val="0005700C"/>
    <w:rsid w:val="00057393"/>
    <w:rsid w:val="00057629"/>
    <w:rsid w:val="00057E45"/>
    <w:rsid w:val="000606AA"/>
    <w:rsid w:val="000606B6"/>
    <w:rsid w:val="00060F97"/>
    <w:rsid w:val="00062637"/>
    <w:rsid w:val="000631AC"/>
    <w:rsid w:val="000631B7"/>
    <w:rsid w:val="000637FF"/>
    <w:rsid w:val="000639D4"/>
    <w:rsid w:val="00063D47"/>
    <w:rsid w:val="00064A48"/>
    <w:rsid w:val="00064C80"/>
    <w:rsid w:val="000655D7"/>
    <w:rsid w:val="00065AB7"/>
    <w:rsid w:val="00065D71"/>
    <w:rsid w:val="000667DB"/>
    <w:rsid w:val="000673D8"/>
    <w:rsid w:val="00067B14"/>
    <w:rsid w:val="00067DE7"/>
    <w:rsid w:val="000706AC"/>
    <w:rsid w:val="00070950"/>
    <w:rsid w:val="000709D3"/>
    <w:rsid w:val="000712F8"/>
    <w:rsid w:val="00071309"/>
    <w:rsid w:val="00071A6A"/>
    <w:rsid w:val="00071C95"/>
    <w:rsid w:val="00072A95"/>
    <w:rsid w:val="00072E1C"/>
    <w:rsid w:val="00072E6E"/>
    <w:rsid w:val="00074923"/>
    <w:rsid w:val="00074FED"/>
    <w:rsid w:val="000750EA"/>
    <w:rsid w:val="00075286"/>
    <w:rsid w:val="00076417"/>
    <w:rsid w:val="00077698"/>
    <w:rsid w:val="00077733"/>
    <w:rsid w:val="00077891"/>
    <w:rsid w:val="000778ED"/>
    <w:rsid w:val="0007791D"/>
    <w:rsid w:val="0007797E"/>
    <w:rsid w:val="0008017C"/>
    <w:rsid w:val="00080AA6"/>
    <w:rsid w:val="0008186A"/>
    <w:rsid w:val="00081C1C"/>
    <w:rsid w:val="000822F0"/>
    <w:rsid w:val="00082611"/>
    <w:rsid w:val="0008264F"/>
    <w:rsid w:val="0008278B"/>
    <w:rsid w:val="00082EFD"/>
    <w:rsid w:val="0008372E"/>
    <w:rsid w:val="000839ED"/>
    <w:rsid w:val="00083A64"/>
    <w:rsid w:val="00083B97"/>
    <w:rsid w:val="00083DE9"/>
    <w:rsid w:val="0008480B"/>
    <w:rsid w:val="00084DAF"/>
    <w:rsid w:val="000856A1"/>
    <w:rsid w:val="0008572C"/>
    <w:rsid w:val="000859E6"/>
    <w:rsid w:val="00085F62"/>
    <w:rsid w:val="00085FB6"/>
    <w:rsid w:val="000866A9"/>
    <w:rsid w:val="00086C00"/>
    <w:rsid w:val="00086EC2"/>
    <w:rsid w:val="00087358"/>
    <w:rsid w:val="000873F5"/>
    <w:rsid w:val="00087AF8"/>
    <w:rsid w:val="00087E3D"/>
    <w:rsid w:val="000900DF"/>
    <w:rsid w:val="00090193"/>
    <w:rsid w:val="0009021F"/>
    <w:rsid w:val="00090373"/>
    <w:rsid w:val="00090FAF"/>
    <w:rsid w:val="00091B1D"/>
    <w:rsid w:val="00091D8D"/>
    <w:rsid w:val="0009229B"/>
    <w:rsid w:val="00093DF8"/>
    <w:rsid w:val="000941F6"/>
    <w:rsid w:val="000945C5"/>
    <w:rsid w:val="000947F1"/>
    <w:rsid w:val="00094ECF"/>
    <w:rsid w:val="00094F56"/>
    <w:rsid w:val="0009592E"/>
    <w:rsid w:val="00095D1D"/>
    <w:rsid w:val="00096B35"/>
    <w:rsid w:val="00096DFE"/>
    <w:rsid w:val="0009715C"/>
    <w:rsid w:val="000973E6"/>
    <w:rsid w:val="000A0DB9"/>
    <w:rsid w:val="000A10DB"/>
    <w:rsid w:val="000A1466"/>
    <w:rsid w:val="000A1F25"/>
    <w:rsid w:val="000A2968"/>
    <w:rsid w:val="000A346E"/>
    <w:rsid w:val="000A3515"/>
    <w:rsid w:val="000A3518"/>
    <w:rsid w:val="000A3F79"/>
    <w:rsid w:val="000A4DF3"/>
    <w:rsid w:val="000A5540"/>
    <w:rsid w:val="000A59B9"/>
    <w:rsid w:val="000A5CFB"/>
    <w:rsid w:val="000A66A7"/>
    <w:rsid w:val="000A6F1D"/>
    <w:rsid w:val="000A70C7"/>
    <w:rsid w:val="000A7238"/>
    <w:rsid w:val="000A791D"/>
    <w:rsid w:val="000B09FE"/>
    <w:rsid w:val="000B0EFF"/>
    <w:rsid w:val="000B15EF"/>
    <w:rsid w:val="000B2225"/>
    <w:rsid w:val="000B26D6"/>
    <w:rsid w:val="000B316D"/>
    <w:rsid w:val="000B3194"/>
    <w:rsid w:val="000B3741"/>
    <w:rsid w:val="000B3CFE"/>
    <w:rsid w:val="000B42D5"/>
    <w:rsid w:val="000B4EF3"/>
    <w:rsid w:val="000B522C"/>
    <w:rsid w:val="000B554C"/>
    <w:rsid w:val="000B588F"/>
    <w:rsid w:val="000B5D87"/>
    <w:rsid w:val="000B67AE"/>
    <w:rsid w:val="000B6F18"/>
    <w:rsid w:val="000B7189"/>
    <w:rsid w:val="000B7E6D"/>
    <w:rsid w:val="000C1195"/>
    <w:rsid w:val="000C11FD"/>
    <w:rsid w:val="000C350A"/>
    <w:rsid w:val="000C3B94"/>
    <w:rsid w:val="000C3CDF"/>
    <w:rsid w:val="000C4020"/>
    <w:rsid w:val="000C41AA"/>
    <w:rsid w:val="000C4959"/>
    <w:rsid w:val="000C4988"/>
    <w:rsid w:val="000C4E28"/>
    <w:rsid w:val="000C50DF"/>
    <w:rsid w:val="000C59D1"/>
    <w:rsid w:val="000C61CD"/>
    <w:rsid w:val="000C7045"/>
    <w:rsid w:val="000C757A"/>
    <w:rsid w:val="000C7A24"/>
    <w:rsid w:val="000C7D9F"/>
    <w:rsid w:val="000D1274"/>
    <w:rsid w:val="000D12D5"/>
    <w:rsid w:val="000D1B95"/>
    <w:rsid w:val="000D1C10"/>
    <w:rsid w:val="000D1E5A"/>
    <w:rsid w:val="000D38A6"/>
    <w:rsid w:val="000D3E1B"/>
    <w:rsid w:val="000D4061"/>
    <w:rsid w:val="000D4860"/>
    <w:rsid w:val="000D48FB"/>
    <w:rsid w:val="000D4B4F"/>
    <w:rsid w:val="000D4C66"/>
    <w:rsid w:val="000D4EC1"/>
    <w:rsid w:val="000D549B"/>
    <w:rsid w:val="000D55FD"/>
    <w:rsid w:val="000D5634"/>
    <w:rsid w:val="000D574F"/>
    <w:rsid w:val="000D5E20"/>
    <w:rsid w:val="000D6768"/>
    <w:rsid w:val="000E01DF"/>
    <w:rsid w:val="000E0FA4"/>
    <w:rsid w:val="000E1C04"/>
    <w:rsid w:val="000E2AD1"/>
    <w:rsid w:val="000E2CDB"/>
    <w:rsid w:val="000E3D2F"/>
    <w:rsid w:val="000E4340"/>
    <w:rsid w:val="000E4712"/>
    <w:rsid w:val="000E4718"/>
    <w:rsid w:val="000E5A93"/>
    <w:rsid w:val="000E612C"/>
    <w:rsid w:val="000E6237"/>
    <w:rsid w:val="000E6D38"/>
    <w:rsid w:val="000E6FA0"/>
    <w:rsid w:val="000E72E7"/>
    <w:rsid w:val="000E72F6"/>
    <w:rsid w:val="000E75B3"/>
    <w:rsid w:val="000E7CC8"/>
    <w:rsid w:val="000F1264"/>
    <w:rsid w:val="000F1266"/>
    <w:rsid w:val="000F1B78"/>
    <w:rsid w:val="000F1E74"/>
    <w:rsid w:val="000F1F51"/>
    <w:rsid w:val="000F1FB0"/>
    <w:rsid w:val="000F2181"/>
    <w:rsid w:val="000F24AC"/>
    <w:rsid w:val="000F254B"/>
    <w:rsid w:val="000F2830"/>
    <w:rsid w:val="000F2F60"/>
    <w:rsid w:val="000F3326"/>
    <w:rsid w:val="000F4B3A"/>
    <w:rsid w:val="000F4EDD"/>
    <w:rsid w:val="000F5331"/>
    <w:rsid w:val="000F55C9"/>
    <w:rsid w:val="000F5E8B"/>
    <w:rsid w:val="000F6242"/>
    <w:rsid w:val="000F6F32"/>
    <w:rsid w:val="000F70F9"/>
    <w:rsid w:val="000F75A8"/>
    <w:rsid w:val="000F76E0"/>
    <w:rsid w:val="000F77B4"/>
    <w:rsid w:val="00100331"/>
    <w:rsid w:val="00101255"/>
    <w:rsid w:val="001016BB"/>
    <w:rsid w:val="0010251A"/>
    <w:rsid w:val="00102BC3"/>
    <w:rsid w:val="00103458"/>
    <w:rsid w:val="00104AFF"/>
    <w:rsid w:val="001054B0"/>
    <w:rsid w:val="00105A06"/>
    <w:rsid w:val="00105B2E"/>
    <w:rsid w:val="00107326"/>
    <w:rsid w:val="001078F4"/>
    <w:rsid w:val="00110797"/>
    <w:rsid w:val="00111ECD"/>
    <w:rsid w:val="001121DD"/>
    <w:rsid w:val="0011227C"/>
    <w:rsid w:val="00112DBF"/>
    <w:rsid w:val="00113646"/>
    <w:rsid w:val="00113992"/>
    <w:rsid w:val="0011487E"/>
    <w:rsid w:val="001149C5"/>
    <w:rsid w:val="0011539F"/>
    <w:rsid w:val="00116015"/>
    <w:rsid w:val="00116258"/>
    <w:rsid w:val="00116781"/>
    <w:rsid w:val="00117559"/>
    <w:rsid w:val="0012026D"/>
    <w:rsid w:val="00120457"/>
    <w:rsid w:val="001204EB"/>
    <w:rsid w:val="0012077F"/>
    <w:rsid w:val="00120813"/>
    <w:rsid w:val="0012099E"/>
    <w:rsid w:val="00120E60"/>
    <w:rsid w:val="0012130E"/>
    <w:rsid w:val="001213B0"/>
    <w:rsid w:val="00121741"/>
    <w:rsid w:val="00121832"/>
    <w:rsid w:val="0012235C"/>
    <w:rsid w:val="00122A75"/>
    <w:rsid w:val="001241D1"/>
    <w:rsid w:val="00124985"/>
    <w:rsid w:val="00125609"/>
    <w:rsid w:val="00125FC1"/>
    <w:rsid w:val="00126655"/>
    <w:rsid w:val="00126707"/>
    <w:rsid w:val="001269E0"/>
    <w:rsid w:val="00126C18"/>
    <w:rsid w:val="00126EBE"/>
    <w:rsid w:val="0012725A"/>
    <w:rsid w:val="00127E1B"/>
    <w:rsid w:val="00127FC8"/>
    <w:rsid w:val="001318F4"/>
    <w:rsid w:val="0013190A"/>
    <w:rsid w:val="00131945"/>
    <w:rsid w:val="00131C94"/>
    <w:rsid w:val="00131DE6"/>
    <w:rsid w:val="001326DF"/>
    <w:rsid w:val="00132AD8"/>
    <w:rsid w:val="00132CA5"/>
    <w:rsid w:val="00132CCE"/>
    <w:rsid w:val="00133D01"/>
    <w:rsid w:val="00134510"/>
    <w:rsid w:val="00135A65"/>
    <w:rsid w:val="00136073"/>
    <w:rsid w:val="001361F7"/>
    <w:rsid w:val="001364D5"/>
    <w:rsid w:val="00136606"/>
    <w:rsid w:val="00136806"/>
    <w:rsid w:val="001369A6"/>
    <w:rsid w:val="00136A93"/>
    <w:rsid w:val="00136BD6"/>
    <w:rsid w:val="00136DBC"/>
    <w:rsid w:val="00136F77"/>
    <w:rsid w:val="00136FA8"/>
    <w:rsid w:val="00137856"/>
    <w:rsid w:val="00137AF6"/>
    <w:rsid w:val="00137BD8"/>
    <w:rsid w:val="00140291"/>
    <w:rsid w:val="001404CD"/>
    <w:rsid w:val="00140BCF"/>
    <w:rsid w:val="0014131F"/>
    <w:rsid w:val="00141AA7"/>
    <w:rsid w:val="00141AE5"/>
    <w:rsid w:val="00141E8C"/>
    <w:rsid w:val="001422D4"/>
    <w:rsid w:val="00142890"/>
    <w:rsid w:val="00143DF9"/>
    <w:rsid w:val="001442C2"/>
    <w:rsid w:val="001449E1"/>
    <w:rsid w:val="00144D5F"/>
    <w:rsid w:val="00145054"/>
    <w:rsid w:val="00145135"/>
    <w:rsid w:val="00145F55"/>
    <w:rsid w:val="0014647C"/>
    <w:rsid w:val="001469B6"/>
    <w:rsid w:val="00147916"/>
    <w:rsid w:val="0014795D"/>
    <w:rsid w:val="001479AA"/>
    <w:rsid w:val="00147F00"/>
    <w:rsid w:val="00150564"/>
    <w:rsid w:val="001506A7"/>
    <w:rsid w:val="00150882"/>
    <w:rsid w:val="00150A4A"/>
    <w:rsid w:val="001518B5"/>
    <w:rsid w:val="00151BBA"/>
    <w:rsid w:val="0015252D"/>
    <w:rsid w:val="001525C1"/>
    <w:rsid w:val="00152656"/>
    <w:rsid w:val="00152C00"/>
    <w:rsid w:val="00152C2B"/>
    <w:rsid w:val="00152E98"/>
    <w:rsid w:val="00153084"/>
    <w:rsid w:val="00153BED"/>
    <w:rsid w:val="00154304"/>
    <w:rsid w:val="001546D6"/>
    <w:rsid w:val="0015477A"/>
    <w:rsid w:val="001549D0"/>
    <w:rsid w:val="00154F0A"/>
    <w:rsid w:val="0015563E"/>
    <w:rsid w:val="00156891"/>
    <w:rsid w:val="00156958"/>
    <w:rsid w:val="00156BA3"/>
    <w:rsid w:val="00157320"/>
    <w:rsid w:val="001579B9"/>
    <w:rsid w:val="00157CBD"/>
    <w:rsid w:val="001602EB"/>
    <w:rsid w:val="001610EB"/>
    <w:rsid w:val="00161C1F"/>
    <w:rsid w:val="00161C2F"/>
    <w:rsid w:val="00162013"/>
    <w:rsid w:val="001620B6"/>
    <w:rsid w:val="00162664"/>
    <w:rsid w:val="00162995"/>
    <w:rsid w:val="00163194"/>
    <w:rsid w:val="0016397B"/>
    <w:rsid w:val="00163DB9"/>
    <w:rsid w:val="001641BB"/>
    <w:rsid w:val="00164A8F"/>
    <w:rsid w:val="00164E8A"/>
    <w:rsid w:val="00164F8F"/>
    <w:rsid w:val="001650BB"/>
    <w:rsid w:val="0016529F"/>
    <w:rsid w:val="001658F5"/>
    <w:rsid w:val="00165F38"/>
    <w:rsid w:val="001661B8"/>
    <w:rsid w:val="00166237"/>
    <w:rsid w:val="00166416"/>
    <w:rsid w:val="0016644D"/>
    <w:rsid w:val="00166EE6"/>
    <w:rsid w:val="001672AF"/>
    <w:rsid w:val="00167629"/>
    <w:rsid w:val="0016783A"/>
    <w:rsid w:val="00170740"/>
    <w:rsid w:val="00170A14"/>
    <w:rsid w:val="0017112B"/>
    <w:rsid w:val="001726CF"/>
    <w:rsid w:val="00172A27"/>
    <w:rsid w:val="00172BAF"/>
    <w:rsid w:val="00172EC0"/>
    <w:rsid w:val="00173191"/>
    <w:rsid w:val="001737FE"/>
    <w:rsid w:val="0017426E"/>
    <w:rsid w:val="00174E71"/>
    <w:rsid w:val="00176E50"/>
    <w:rsid w:val="0017723E"/>
    <w:rsid w:val="001772FF"/>
    <w:rsid w:val="001775DA"/>
    <w:rsid w:val="00177AD0"/>
    <w:rsid w:val="001808E8"/>
    <w:rsid w:val="00180AE0"/>
    <w:rsid w:val="00181135"/>
    <w:rsid w:val="00181C0B"/>
    <w:rsid w:val="00182382"/>
    <w:rsid w:val="001828A7"/>
    <w:rsid w:val="00182A1C"/>
    <w:rsid w:val="00182DF8"/>
    <w:rsid w:val="00183951"/>
    <w:rsid w:val="00183CB0"/>
    <w:rsid w:val="00183CC7"/>
    <w:rsid w:val="001842FD"/>
    <w:rsid w:val="00185DB6"/>
    <w:rsid w:val="00186AE7"/>
    <w:rsid w:val="00187892"/>
    <w:rsid w:val="00187948"/>
    <w:rsid w:val="001879F2"/>
    <w:rsid w:val="00187DFB"/>
    <w:rsid w:val="001900A7"/>
    <w:rsid w:val="00190463"/>
    <w:rsid w:val="001913D1"/>
    <w:rsid w:val="00191435"/>
    <w:rsid w:val="00191F8F"/>
    <w:rsid w:val="00192213"/>
    <w:rsid w:val="001927A2"/>
    <w:rsid w:val="001927AF"/>
    <w:rsid w:val="00192C5B"/>
    <w:rsid w:val="001930B3"/>
    <w:rsid w:val="00193169"/>
    <w:rsid w:val="0019335B"/>
    <w:rsid w:val="0019394C"/>
    <w:rsid w:val="00193CA3"/>
    <w:rsid w:val="00193D49"/>
    <w:rsid w:val="0019423A"/>
    <w:rsid w:val="00195648"/>
    <w:rsid w:val="001959DC"/>
    <w:rsid w:val="00195F44"/>
    <w:rsid w:val="00195F61"/>
    <w:rsid w:val="00196019"/>
    <w:rsid w:val="00196A3F"/>
    <w:rsid w:val="00196B94"/>
    <w:rsid w:val="00196C83"/>
    <w:rsid w:val="00196E92"/>
    <w:rsid w:val="001A0614"/>
    <w:rsid w:val="001A0896"/>
    <w:rsid w:val="001A168C"/>
    <w:rsid w:val="001A1F4F"/>
    <w:rsid w:val="001A315B"/>
    <w:rsid w:val="001A3856"/>
    <w:rsid w:val="001A3F6D"/>
    <w:rsid w:val="001A4029"/>
    <w:rsid w:val="001A458F"/>
    <w:rsid w:val="001A4A30"/>
    <w:rsid w:val="001A4C94"/>
    <w:rsid w:val="001A5DA1"/>
    <w:rsid w:val="001A636F"/>
    <w:rsid w:val="001A6601"/>
    <w:rsid w:val="001A775C"/>
    <w:rsid w:val="001A7CBA"/>
    <w:rsid w:val="001B064E"/>
    <w:rsid w:val="001B0A5F"/>
    <w:rsid w:val="001B1736"/>
    <w:rsid w:val="001B18AC"/>
    <w:rsid w:val="001B1AE6"/>
    <w:rsid w:val="001B1CC4"/>
    <w:rsid w:val="001B2033"/>
    <w:rsid w:val="001B32D3"/>
    <w:rsid w:val="001B32E4"/>
    <w:rsid w:val="001B3383"/>
    <w:rsid w:val="001B3778"/>
    <w:rsid w:val="001B3C66"/>
    <w:rsid w:val="001B3DDF"/>
    <w:rsid w:val="001B3E30"/>
    <w:rsid w:val="001B4ED3"/>
    <w:rsid w:val="001B50CC"/>
    <w:rsid w:val="001B5234"/>
    <w:rsid w:val="001B5355"/>
    <w:rsid w:val="001B6049"/>
    <w:rsid w:val="001B60D4"/>
    <w:rsid w:val="001B6482"/>
    <w:rsid w:val="001B6B84"/>
    <w:rsid w:val="001B7014"/>
    <w:rsid w:val="001B7C32"/>
    <w:rsid w:val="001B7CBF"/>
    <w:rsid w:val="001C0FC6"/>
    <w:rsid w:val="001C148A"/>
    <w:rsid w:val="001C15DB"/>
    <w:rsid w:val="001C1814"/>
    <w:rsid w:val="001C1FAC"/>
    <w:rsid w:val="001C21B9"/>
    <w:rsid w:val="001C3D80"/>
    <w:rsid w:val="001C4361"/>
    <w:rsid w:val="001C4667"/>
    <w:rsid w:val="001C51A3"/>
    <w:rsid w:val="001C5358"/>
    <w:rsid w:val="001C56D1"/>
    <w:rsid w:val="001C5E07"/>
    <w:rsid w:val="001C7792"/>
    <w:rsid w:val="001C7A8C"/>
    <w:rsid w:val="001D05FE"/>
    <w:rsid w:val="001D07C6"/>
    <w:rsid w:val="001D15D9"/>
    <w:rsid w:val="001D1747"/>
    <w:rsid w:val="001D2019"/>
    <w:rsid w:val="001D23EF"/>
    <w:rsid w:val="001D2B65"/>
    <w:rsid w:val="001D3185"/>
    <w:rsid w:val="001D3534"/>
    <w:rsid w:val="001D42DA"/>
    <w:rsid w:val="001D537F"/>
    <w:rsid w:val="001D547D"/>
    <w:rsid w:val="001D6E58"/>
    <w:rsid w:val="001D723E"/>
    <w:rsid w:val="001D7681"/>
    <w:rsid w:val="001D7E8C"/>
    <w:rsid w:val="001E0CA5"/>
    <w:rsid w:val="001E131D"/>
    <w:rsid w:val="001E1F74"/>
    <w:rsid w:val="001E1FA3"/>
    <w:rsid w:val="001E20BB"/>
    <w:rsid w:val="001E21AC"/>
    <w:rsid w:val="001E24A4"/>
    <w:rsid w:val="001E28CC"/>
    <w:rsid w:val="001E321D"/>
    <w:rsid w:val="001E38B1"/>
    <w:rsid w:val="001E40F5"/>
    <w:rsid w:val="001E478C"/>
    <w:rsid w:val="001E4865"/>
    <w:rsid w:val="001E4C00"/>
    <w:rsid w:val="001E4D12"/>
    <w:rsid w:val="001E4D56"/>
    <w:rsid w:val="001E60F0"/>
    <w:rsid w:val="001E6214"/>
    <w:rsid w:val="001E7179"/>
    <w:rsid w:val="001E71E6"/>
    <w:rsid w:val="001E72E0"/>
    <w:rsid w:val="001E7B04"/>
    <w:rsid w:val="001F0064"/>
    <w:rsid w:val="001F1396"/>
    <w:rsid w:val="001F16DF"/>
    <w:rsid w:val="001F1960"/>
    <w:rsid w:val="001F1A5D"/>
    <w:rsid w:val="001F2EB1"/>
    <w:rsid w:val="001F3105"/>
    <w:rsid w:val="001F3DAE"/>
    <w:rsid w:val="001F40B0"/>
    <w:rsid w:val="001F4A98"/>
    <w:rsid w:val="001F4E02"/>
    <w:rsid w:val="001F6159"/>
    <w:rsid w:val="001F62FF"/>
    <w:rsid w:val="001F63FA"/>
    <w:rsid w:val="001F6680"/>
    <w:rsid w:val="001F6CE9"/>
    <w:rsid w:val="001F6FB6"/>
    <w:rsid w:val="001F740D"/>
    <w:rsid w:val="001F792F"/>
    <w:rsid w:val="001F7AC9"/>
    <w:rsid w:val="001F7B9E"/>
    <w:rsid w:val="001F7BE1"/>
    <w:rsid w:val="001F7C97"/>
    <w:rsid w:val="00200A84"/>
    <w:rsid w:val="00200DCF"/>
    <w:rsid w:val="00200E44"/>
    <w:rsid w:val="002014F7"/>
    <w:rsid w:val="00201A35"/>
    <w:rsid w:val="00201A96"/>
    <w:rsid w:val="00202576"/>
    <w:rsid w:val="00202B50"/>
    <w:rsid w:val="00202EF9"/>
    <w:rsid w:val="00203204"/>
    <w:rsid w:val="00203236"/>
    <w:rsid w:val="002036E8"/>
    <w:rsid w:val="00203B3F"/>
    <w:rsid w:val="002043F2"/>
    <w:rsid w:val="002048AD"/>
    <w:rsid w:val="002051F7"/>
    <w:rsid w:val="0020531C"/>
    <w:rsid w:val="002067D2"/>
    <w:rsid w:val="0020695B"/>
    <w:rsid w:val="0020708A"/>
    <w:rsid w:val="00207642"/>
    <w:rsid w:val="00207F6A"/>
    <w:rsid w:val="00210256"/>
    <w:rsid w:val="00210394"/>
    <w:rsid w:val="0021076E"/>
    <w:rsid w:val="00211882"/>
    <w:rsid w:val="00212B08"/>
    <w:rsid w:val="00212EE4"/>
    <w:rsid w:val="00212F20"/>
    <w:rsid w:val="00213289"/>
    <w:rsid w:val="0021364B"/>
    <w:rsid w:val="00213819"/>
    <w:rsid w:val="00213825"/>
    <w:rsid w:val="00214189"/>
    <w:rsid w:val="00214ADD"/>
    <w:rsid w:val="0021525B"/>
    <w:rsid w:val="00216B19"/>
    <w:rsid w:val="00216B94"/>
    <w:rsid w:val="00216CCC"/>
    <w:rsid w:val="00216E16"/>
    <w:rsid w:val="00217250"/>
    <w:rsid w:val="0021738B"/>
    <w:rsid w:val="002175E6"/>
    <w:rsid w:val="00217F25"/>
    <w:rsid w:val="00220082"/>
    <w:rsid w:val="002203BD"/>
    <w:rsid w:val="002205B9"/>
    <w:rsid w:val="00220630"/>
    <w:rsid w:val="00220776"/>
    <w:rsid w:val="002210C8"/>
    <w:rsid w:val="002221C3"/>
    <w:rsid w:val="002223BA"/>
    <w:rsid w:val="00222572"/>
    <w:rsid w:val="0022299A"/>
    <w:rsid w:val="00222B91"/>
    <w:rsid w:val="002230FD"/>
    <w:rsid w:val="002232B3"/>
    <w:rsid w:val="002242DB"/>
    <w:rsid w:val="00224756"/>
    <w:rsid w:val="00224878"/>
    <w:rsid w:val="00224B93"/>
    <w:rsid w:val="0022514D"/>
    <w:rsid w:val="002254D7"/>
    <w:rsid w:val="00225ADB"/>
    <w:rsid w:val="00225CEE"/>
    <w:rsid w:val="00226447"/>
    <w:rsid w:val="002266DB"/>
    <w:rsid w:val="00226894"/>
    <w:rsid w:val="002268B0"/>
    <w:rsid w:val="00226A4A"/>
    <w:rsid w:val="00227577"/>
    <w:rsid w:val="002277E9"/>
    <w:rsid w:val="002279E3"/>
    <w:rsid w:val="002303A6"/>
    <w:rsid w:val="00230894"/>
    <w:rsid w:val="002308E9"/>
    <w:rsid w:val="002309DD"/>
    <w:rsid w:val="00230C2C"/>
    <w:rsid w:val="00230CBE"/>
    <w:rsid w:val="00231B36"/>
    <w:rsid w:val="00231F9E"/>
    <w:rsid w:val="00232498"/>
    <w:rsid w:val="0023254E"/>
    <w:rsid w:val="00232733"/>
    <w:rsid w:val="00232785"/>
    <w:rsid w:val="00232918"/>
    <w:rsid w:val="0023350C"/>
    <w:rsid w:val="002337A4"/>
    <w:rsid w:val="00233E70"/>
    <w:rsid w:val="00234281"/>
    <w:rsid w:val="00234C67"/>
    <w:rsid w:val="00234FD3"/>
    <w:rsid w:val="00235E3F"/>
    <w:rsid w:val="00236A66"/>
    <w:rsid w:val="00236B90"/>
    <w:rsid w:val="002371BF"/>
    <w:rsid w:val="00237427"/>
    <w:rsid w:val="002376E3"/>
    <w:rsid w:val="00237820"/>
    <w:rsid w:val="00237A87"/>
    <w:rsid w:val="002403A1"/>
    <w:rsid w:val="002404C3"/>
    <w:rsid w:val="002406A2"/>
    <w:rsid w:val="00240F64"/>
    <w:rsid w:val="00241129"/>
    <w:rsid w:val="00241840"/>
    <w:rsid w:val="00241C36"/>
    <w:rsid w:val="00241F48"/>
    <w:rsid w:val="002427EB"/>
    <w:rsid w:val="002427F0"/>
    <w:rsid w:val="002428BD"/>
    <w:rsid w:val="002429C1"/>
    <w:rsid w:val="00242A17"/>
    <w:rsid w:val="00242E09"/>
    <w:rsid w:val="00242EEF"/>
    <w:rsid w:val="00243026"/>
    <w:rsid w:val="002432B7"/>
    <w:rsid w:val="0024349B"/>
    <w:rsid w:val="00243BB5"/>
    <w:rsid w:val="0024400C"/>
    <w:rsid w:val="002440B2"/>
    <w:rsid w:val="002458CE"/>
    <w:rsid w:val="00246513"/>
    <w:rsid w:val="00246B1D"/>
    <w:rsid w:val="00247BDE"/>
    <w:rsid w:val="00247CEA"/>
    <w:rsid w:val="00250B11"/>
    <w:rsid w:val="00251EB3"/>
    <w:rsid w:val="00252472"/>
    <w:rsid w:val="002525A9"/>
    <w:rsid w:val="0025329B"/>
    <w:rsid w:val="00253580"/>
    <w:rsid w:val="002538BA"/>
    <w:rsid w:val="00253ABF"/>
    <w:rsid w:val="00253EC4"/>
    <w:rsid w:val="0025418A"/>
    <w:rsid w:val="00254240"/>
    <w:rsid w:val="00254266"/>
    <w:rsid w:val="00255A5B"/>
    <w:rsid w:val="00255BC2"/>
    <w:rsid w:val="002561BF"/>
    <w:rsid w:val="00256539"/>
    <w:rsid w:val="00256DEA"/>
    <w:rsid w:val="002572EB"/>
    <w:rsid w:val="00257C49"/>
    <w:rsid w:val="00257C4C"/>
    <w:rsid w:val="0026072F"/>
    <w:rsid w:val="00260952"/>
    <w:rsid w:val="00260A98"/>
    <w:rsid w:val="00261192"/>
    <w:rsid w:val="00261A11"/>
    <w:rsid w:val="00261CB5"/>
    <w:rsid w:val="0026202B"/>
    <w:rsid w:val="002625F2"/>
    <w:rsid w:val="00262869"/>
    <w:rsid w:val="00263268"/>
    <w:rsid w:val="00263413"/>
    <w:rsid w:val="002635F3"/>
    <w:rsid w:val="0026431A"/>
    <w:rsid w:val="002644A4"/>
    <w:rsid w:val="0026495A"/>
    <w:rsid w:val="00265066"/>
    <w:rsid w:val="00265C93"/>
    <w:rsid w:val="00266300"/>
    <w:rsid w:val="0026640E"/>
    <w:rsid w:val="002664CA"/>
    <w:rsid w:val="00267883"/>
    <w:rsid w:val="00271150"/>
    <w:rsid w:val="00271B87"/>
    <w:rsid w:val="00271C7B"/>
    <w:rsid w:val="00271D11"/>
    <w:rsid w:val="002726BC"/>
    <w:rsid w:val="0027296D"/>
    <w:rsid w:val="00272D84"/>
    <w:rsid w:val="002735DD"/>
    <w:rsid w:val="00273892"/>
    <w:rsid w:val="002747CC"/>
    <w:rsid w:val="0027481D"/>
    <w:rsid w:val="00274830"/>
    <w:rsid w:val="0027494B"/>
    <w:rsid w:val="00274DF9"/>
    <w:rsid w:val="00275170"/>
    <w:rsid w:val="00275D77"/>
    <w:rsid w:val="002778F2"/>
    <w:rsid w:val="00277F52"/>
    <w:rsid w:val="002809A3"/>
    <w:rsid w:val="00280F6B"/>
    <w:rsid w:val="00281979"/>
    <w:rsid w:val="00281E85"/>
    <w:rsid w:val="002837F8"/>
    <w:rsid w:val="00283978"/>
    <w:rsid w:val="00283ACF"/>
    <w:rsid w:val="00283C0D"/>
    <w:rsid w:val="00283C99"/>
    <w:rsid w:val="0028473D"/>
    <w:rsid w:val="00284850"/>
    <w:rsid w:val="00284D22"/>
    <w:rsid w:val="00285326"/>
    <w:rsid w:val="00285DE8"/>
    <w:rsid w:val="002866E2"/>
    <w:rsid w:val="00290891"/>
    <w:rsid w:val="0029132B"/>
    <w:rsid w:val="00291DA9"/>
    <w:rsid w:val="00292773"/>
    <w:rsid w:val="002927AC"/>
    <w:rsid w:val="00292A11"/>
    <w:rsid w:val="00293750"/>
    <w:rsid w:val="0029469F"/>
    <w:rsid w:val="00294A5F"/>
    <w:rsid w:val="0029506F"/>
    <w:rsid w:val="00295405"/>
    <w:rsid w:val="002954FB"/>
    <w:rsid w:val="0029618D"/>
    <w:rsid w:val="002964D9"/>
    <w:rsid w:val="002965BA"/>
    <w:rsid w:val="00296814"/>
    <w:rsid w:val="0029716C"/>
    <w:rsid w:val="0029798E"/>
    <w:rsid w:val="002A0DD4"/>
    <w:rsid w:val="002A1A6A"/>
    <w:rsid w:val="002A221D"/>
    <w:rsid w:val="002A2537"/>
    <w:rsid w:val="002A2AB8"/>
    <w:rsid w:val="002A2B8E"/>
    <w:rsid w:val="002A4B29"/>
    <w:rsid w:val="002A5126"/>
    <w:rsid w:val="002A5948"/>
    <w:rsid w:val="002A64F2"/>
    <w:rsid w:val="002A6590"/>
    <w:rsid w:val="002A7478"/>
    <w:rsid w:val="002A74AA"/>
    <w:rsid w:val="002A7B26"/>
    <w:rsid w:val="002B01AD"/>
    <w:rsid w:val="002B047F"/>
    <w:rsid w:val="002B11A6"/>
    <w:rsid w:val="002B1ACA"/>
    <w:rsid w:val="002B1C6E"/>
    <w:rsid w:val="002B2D78"/>
    <w:rsid w:val="002B32C9"/>
    <w:rsid w:val="002B3736"/>
    <w:rsid w:val="002B4054"/>
    <w:rsid w:val="002B4621"/>
    <w:rsid w:val="002B46FF"/>
    <w:rsid w:val="002B48A7"/>
    <w:rsid w:val="002B497D"/>
    <w:rsid w:val="002B4A4F"/>
    <w:rsid w:val="002B4D0E"/>
    <w:rsid w:val="002B4F7B"/>
    <w:rsid w:val="002B542A"/>
    <w:rsid w:val="002B5495"/>
    <w:rsid w:val="002B54C5"/>
    <w:rsid w:val="002B55E5"/>
    <w:rsid w:val="002B653E"/>
    <w:rsid w:val="002B6703"/>
    <w:rsid w:val="002B6BCB"/>
    <w:rsid w:val="002B6D69"/>
    <w:rsid w:val="002B6F67"/>
    <w:rsid w:val="002B7411"/>
    <w:rsid w:val="002B7D02"/>
    <w:rsid w:val="002B7F1B"/>
    <w:rsid w:val="002C0083"/>
    <w:rsid w:val="002C00C0"/>
    <w:rsid w:val="002C032E"/>
    <w:rsid w:val="002C081A"/>
    <w:rsid w:val="002C108A"/>
    <w:rsid w:val="002C1553"/>
    <w:rsid w:val="002C1875"/>
    <w:rsid w:val="002C1F27"/>
    <w:rsid w:val="002C29BA"/>
    <w:rsid w:val="002C2CCD"/>
    <w:rsid w:val="002C2E7C"/>
    <w:rsid w:val="002C2E96"/>
    <w:rsid w:val="002C2F7F"/>
    <w:rsid w:val="002C2FB4"/>
    <w:rsid w:val="002C2FD3"/>
    <w:rsid w:val="002C3683"/>
    <w:rsid w:val="002C3B38"/>
    <w:rsid w:val="002C5319"/>
    <w:rsid w:val="002C6DC2"/>
    <w:rsid w:val="002C6DDA"/>
    <w:rsid w:val="002C713E"/>
    <w:rsid w:val="002C7335"/>
    <w:rsid w:val="002C79CC"/>
    <w:rsid w:val="002D053D"/>
    <w:rsid w:val="002D0B99"/>
    <w:rsid w:val="002D0D30"/>
    <w:rsid w:val="002D134A"/>
    <w:rsid w:val="002D1936"/>
    <w:rsid w:val="002D1CE8"/>
    <w:rsid w:val="002D1D84"/>
    <w:rsid w:val="002D2FB2"/>
    <w:rsid w:val="002D3782"/>
    <w:rsid w:val="002D3A97"/>
    <w:rsid w:val="002D48E6"/>
    <w:rsid w:val="002D499B"/>
    <w:rsid w:val="002D5010"/>
    <w:rsid w:val="002D5B16"/>
    <w:rsid w:val="002D5BA1"/>
    <w:rsid w:val="002D613A"/>
    <w:rsid w:val="002D6194"/>
    <w:rsid w:val="002D62D2"/>
    <w:rsid w:val="002D769A"/>
    <w:rsid w:val="002D7789"/>
    <w:rsid w:val="002D77B7"/>
    <w:rsid w:val="002D7CC4"/>
    <w:rsid w:val="002D7DBC"/>
    <w:rsid w:val="002E02AA"/>
    <w:rsid w:val="002E0C21"/>
    <w:rsid w:val="002E0E96"/>
    <w:rsid w:val="002E1616"/>
    <w:rsid w:val="002E192A"/>
    <w:rsid w:val="002E2471"/>
    <w:rsid w:val="002E29DF"/>
    <w:rsid w:val="002E2B84"/>
    <w:rsid w:val="002E300A"/>
    <w:rsid w:val="002E3092"/>
    <w:rsid w:val="002E3543"/>
    <w:rsid w:val="002E3B82"/>
    <w:rsid w:val="002E3C95"/>
    <w:rsid w:val="002E40D7"/>
    <w:rsid w:val="002E43AA"/>
    <w:rsid w:val="002E474C"/>
    <w:rsid w:val="002E4BB3"/>
    <w:rsid w:val="002E5F0D"/>
    <w:rsid w:val="002E6D33"/>
    <w:rsid w:val="002E6EE7"/>
    <w:rsid w:val="002F0C6B"/>
    <w:rsid w:val="002F1CD0"/>
    <w:rsid w:val="002F1D5C"/>
    <w:rsid w:val="002F207F"/>
    <w:rsid w:val="002F24AF"/>
    <w:rsid w:val="002F32ED"/>
    <w:rsid w:val="002F3799"/>
    <w:rsid w:val="002F3869"/>
    <w:rsid w:val="002F43B6"/>
    <w:rsid w:val="002F49F9"/>
    <w:rsid w:val="002F515D"/>
    <w:rsid w:val="002F6673"/>
    <w:rsid w:val="002F66DB"/>
    <w:rsid w:val="002F6B16"/>
    <w:rsid w:val="002F6D83"/>
    <w:rsid w:val="002F7EB8"/>
    <w:rsid w:val="003000D8"/>
    <w:rsid w:val="00300191"/>
    <w:rsid w:val="0030086D"/>
    <w:rsid w:val="00300D86"/>
    <w:rsid w:val="003017E1"/>
    <w:rsid w:val="00301921"/>
    <w:rsid w:val="00302676"/>
    <w:rsid w:val="00302F6A"/>
    <w:rsid w:val="003040C0"/>
    <w:rsid w:val="00304B0A"/>
    <w:rsid w:val="00305CC7"/>
    <w:rsid w:val="00305EB6"/>
    <w:rsid w:val="00305F62"/>
    <w:rsid w:val="0030652B"/>
    <w:rsid w:val="0030688B"/>
    <w:rsid w:val="003070FF"/>
    <w:rsid w:val="003074FD"/>
    <w:rsid w:val="00307A2D"/>
    <w:rsid w:val="00307E65"/>
    <w:rsid w:val="00310204"/>
    <w:rsid w:val="00310272"/>
    <w:rsid w:val="00310D86"/>
    <w:rsid w:val="00310F34"/>
    <w:rsid w:val="00311088"/>
    <w:rsid w:val="00311327"/>
    <w:rsid w:val="003115FC"/>
    <w:rsid w:val="00311E95"/>
    <w:rsid w:val="0031241A"/>
    <w:rsid w:val="00312462"/>
    <w:rsid w:val="00312AF6"/>
    <w:rsid w:val="00312CB7"/>
    <w:rsid w:val="00312E68"/>
    <w:rsid w:val="0031351A"/>
    <w:rsid w:val="003140C5"/>
    <w:rsid w:val="0031499C"/>
    <w:rsid w:val="003161E5"/>
    <w:rsid w:val="00316413"/>
    <w:rsid w:val="00316C18"/>
    <w:rsid w:val="00317071"/>
    <w:rsid w:val="003170F2"/>
    <w:rsid w:val="00317B49"/>
    <w:rsid w:val="003204DA"/>
    <w:rsid w:val="00320582"/>
    <w:rsid w:val="00321282"/>
    <w:rsid w:val="0032130E"/>
    <w:rsid w:val="0032187E"/>
    <w:rsid w:val="003218EA"/>
    <w:rsid w:val="00321F93"/>
    <w:rsid w:val="0032278A"/>
    <w:rsid w:val="0032279E"/>
    <w:rsid w:val="00322912"/>
    <w:rsid w:val="00322A25"/>
    <w:rsid w:val="00322EDB"/>
    <w:rsid w:val="0032318E"/>
    <w:rsid w:val="00324A14"/>
    <w:rsid w:val="00325668"/>
    <w:rsid w:val="00325798"/>
    <w:rsid w:val="003262AB"/>
    <w:rsid w:val="0032659C"/>
    <w:rsid w:val="00327292"/>
    <w:rsid w:val="003272FD"/>
    <w:rsid w:val="0032744E"/>
    <w:rsid w:val="00327480"/>
    <w:rsid w:val="00330290"/>
    <w:rsid w:val="00330A37"/>
    <w:rsid w:val="00330B81"/>
    <w:rsid w:val="00330BA9"/>
    <w:rsid w:val="003314E8"/>
    <w:rsid w:val="00331E93"/>
    <w:rsid w:val="00333A15"/>
    <w:rsid w:val="00333A6D"/>
    <w:rsid w:val="00333F1D"/>
    <w:rsid w:val="00335776"/>
    <w:rsid w:val="00335E73"/>
    <w:rsid w:val="00336075"/>
    <w:rsid w:val="0033621C"/>
    <w:rsid w:val="00336705"/>
    <w:rsid w:val="00336C5F"/>
    <w:rsid w:val="00336E5A"/>
    <w:rsid w:val="00336ED2"/>
    <w:rsid w:val="003374B9"/>
    <w:rsid w:val="003375AB"/>
    <w:rsid w:val="003378B1"/>
    <w:rsid w:val="003379E4"/>
    <w:rsid w:val="003404C5"/>
    <w:rsid w:val="003408E2"/>
    <w:rsid w:val="003415A2"/>
    <w:rsid w:val="00342528"/>
    <w:rsid w:val="0034312D"/>
    <w:rsid w:val="0034330F"/>
    <w:rsid w:val="003434B6"/>
    <w:rsid w:val="00343669"/>
    <w:rsid w:val="00343C67"/>
    <w:rsid w:val="0034413A"/>
    <w:rsid w:val="00344BA3"/>
    <w:rsid w:val="00344BDC"/>
    <w:rsid w:val="00344D5E"/>
    <w:rsid w:val="00345475"/>
    <w:rsid w:val="00345EEC"/>
    <w:rsid w:val="0034641D"/>
    <w:rsid w:val="00346AE5"/>
    <w:rsid w:val="00346C56"/>
    <w:rsid w:val="00347519"/>
    <w:rsid w:val="00347782"/>
    <w:rsid w:val="00347D51"/>
    <w:rsid w:val="00347E11"/>
    <w:rsid w:val="00350195"/>
    <w:rsid w:val="003501EB"/>
    <w:rsid w:val="00350268"/>
    <w:rsid w:val="00350594"/>
    <w:rsid w:val="003518DC"/>
    <w:rsid w:val="0035214B"/>
    <w:rsid w:val="00352542"/>
    <w:rsid w:val="0035298B"/>
    <w:rsid w:val="0035326A"/>
    <w:rsid w:val="0035327A"/>
    <w:rsid w:val="003533C8"/>
    <w:rsid w:val="003534CB"/>
    <w:rsid w:val="00353FC5"/>
    <w:rsid w:val="00354407"/>
    <w:rsid w:val="00354730"/>
    <w:rsid w:val="00354B00"/>
    <w:rsid w:val="0035557E"/>
    <w:rsid w:val="003555CF"/>
    <w:rsid w:val="00355B59"/>
    <w:rsid w:val="0035620E"/>
    <w:rsid w:val="00356219"/>
    <w:rsid w:val="003564B6"/>
    <w:rsid w:val="0035669E"/>
    <w:rsid w:val="00356AAB"/>
    <w:rsid w:val="0035738B"/>
    <w:rsid w:val="003574FA"/>
    <w:rsid w:val="00357563"/>
    <w:rsid w:val="00357C05"/>
    <w:rsid w:val="00357DE5"/>
    <w:rsid w:val="003601F2"/>
    <w:rsid w:val="0036071E"/>
    <w:rsid w:val="00360E0E"/>
    <w:rsid w:val="00361429"/>
    <w:rsid w:val="003618B0"/>
    <w:rsid w:val="00362E06"/>
    <w:rsid w:val="00363B12"/>
    <w:rsid w:val="0036423C"/>
    <w:rsid w:val="003648BB"/>
    <w:rsid w:val="00364D59"/>
    <w:rsid w:val="003654BE"/>
    <w:rsid w:val="003654DD"/>
    <w:rsid w:val="00365D2E"/>
    <w:rsid w:val="00365DBB"/>
    <w:rsid w:val="00365ECB"/>
    <w:rsid w:val="00366F81"/>
    <w:rsid w:val="003673E6"/>
    <w:rsid w:val="003675F0"/>
    <w:rsid w:val="00367A90"/>
    <w:rsid w:val="00367EE6"/>
    <w:rsid w:val="00370104"/>
    <w:rsid w:val="003701AB"/>
    <w:rsid w:val="003703EC"/>
    <w:rsid w:val="00370963"/>
    <w:rsid w:val="00371009"/>
    <w:rsid w:val="00371014"/>
    <w:rsid w:val="00371BC4"/>
    <w:rsid w:val="003722E8"/>
    <w:rsid w:val="00372733"/>
    <w:rsid w:val="0037280D"/>
    <w:rsid w:val="003728E1"/>
    <w:rsid w:val="00372C4C"/>
    <w:rsid w:val="00373B9D"/>
    <w:rsid w:val="00374100"/>
    <w:rsid w:val="003745D0"/>
    <w:rsid w:val="003759A1"/>
    <w:rsid w:val="00375B8A"/>
    <w:rsid w:val="00375BB2"/>
    <w:rsid w:val="00375C42"/>
    <w:rsid w:val="00375E04"/>
    <w:rsid w:val="00375E62"/>
    <w:rsid w:val="0037642E"/>
    <w:rsid w:val="00377D45"/>
    <w:rsid w:val="003801DC"/>
    <w:rsid w:val="00380E15"/>
    <w:rsid w:val="00380F51"/>
    <w:rsid w:val="00381070"/>
    <w:rsid w:val="00381993"/>
    <w:rsid w:val="00381B3A"/>
    <w:rsid w:val="00381F75"/>
    <w:rsid w:val="0038248C"/>
    <w:rsid w:val="0038323B"/>
    <w:rsid w:val="00383E24"/>
    <w:rsid w:val="00384000"/>
    <w:rsid w:val="003847DB"/>
    <w:rsid w:val="00384837"/>
    <w:rsid w:val="00384F69"/>
    <w:rsid w:val="00385085"/>
    <w:rsid w:val="003856C6"/>
    <w:rsid w:val="00385E50"/>
    <w:rsid w:val="003860CA"/>
    <w:rsid w:val="0038685F"/>
    <w:rsid w:val="00386B07"/>
    <w:rsid w:val="00386B43"/>
    <w:rsid w:val="00386C77"/>
    <w:rsid w:val="00386CBA"/>
    <w:rsid w:val="00386FC4"/>
    <w:rsid w:val="003879A5"/>
    <w:rsid w:val="00387E69"/>
    <w:rsid w:val="003906C0"/>
    <w:rsid w:val="003911F2"/>
    <w:rsid w:val="00391268"/>
    <w:rsid w:val="003915D4"/>
    <w:rsid w:val="00391901"/>
    <w:rsid w:val="00391AC1"/>
    <w:rsid w:val="00391B2B"/>
    <w:rsid w:val="003923E6"/>
    <w:rsid w:val="00393FE9"/>
    <w:rsid w:val="0039476B"/>
    <w:rsid w:val="00395BEC"/>
    <w:rsid w:val="00396113"/>
    <w:rsid w:val="00396F26"/>
    <w:rsid w:val="003973FD"/>
    <w:rsid w:val="00397413"/>
    <w:rsid w:val="00397491"/>
    <w:rsid w:val="0039760C"/>
    <w:rsid w:val="003976E4"/>
    <w:rsid w:val="00397B53"/>
    <w:rsid w:val="00397E21"/>
    <w:rsid w:val="00397FDC"/>
    <w:rsid w:val="003A04AE"/>
    <w:rsid w:val="003A0667"/>
    <w:rsid w:val="003A06CD"/>
    <w:rsid w:val="003A19D6"/>
    <w:rsid w:val="003A2372"/>
    <w:rsid w:val="003A2C9B"/>
    <w:rsid w:val="003A2D4E"/>
    <w:rsid w:val="003A3999"/>
    <w:rsid w:val="003A4462"/>
    <w:rsid w:val="003A4663"/>
    <w:rsid w:val="003A4BFF"/>
    <w:rsid w:val="003A4F4E"/>
    <w:rsid w:val="003A5D90"/>
    <w:rsid w:val="003A62DA"/>
    <w:rsid w:val="003A72DF"/>
    <w:rsid w:val="003A759F"/>
    <w:rsid w:val="003A7B14"/>
    <w:rsid w:val="003A7B7B"/>
    <w:rsid w:val="003A7D2A"/>
    <w:rsid w:val="003A7D38"/>
    <w:rsid w:val="003A7F40"/>
    <w:rsid w:val="003B08CD"/>
    <w:rsid w:val="003B14FD"/>
    <w:rsid w:val="003B2427"/>
    <w:rsid w:val="003B2835"/>
    <w:rsid w:val="003B2D7D"/>
    <w:rsid w:val="003B2F1D"/>
    <w:rsid w:val="003B3AC6"/>
    <w:rsid w:val="003B3C63"/>
    <w:rsid w:val="003B3E12"/>
    <w:rsid w:val="003B3FEB"/>
    <w:rsid w:val="003B4696"/>
    <w:rsid w:val="003B46D9"/>
    <w:rsid w:val="003B4E65"/>
    <w:rsid w:val="003B4EB6"/>
    <w:rsid w:val="003B5400"/>
    <w:rsid w:val="003B6031"/>
    <w:rsid w:val="003B6599"/>
    <w:rsid w:val="003B6E81"/>
    <w:rsid w:val="003B7A2A"/>
    <w:rsid w:val="003B7E05"/>
    <w:rsid w:val="003C052A"/>
    <w:rsid w:val="003C131E"/>
    <w:rsid w:val="003C19A5"/>
    <w:rsid w:val="003C1C85"/>
    <w:rsid w:val="003C1F69"/>
    <w:rsid w:val="003C2434"/>
    <w:rsid w:val="003C3037"/>
    <w:rsid w:val="003C323F"/>
    <w:rsid w:val="003C324C"/>
    <w:rsid w:val="003C3A2A"/>
    <w:rsid w:val="003C3E7F"/>
    <w:rsid w:val="003C3FF9"/>
    <w:rsid w:val="003C4482"/>
    <w:rsid w:val="003C5260"/>
    <w:rsid w:val="003C574F"/>
    <w:rsid w:val="003C612F"/>
    <w:rsid w:val="003C6468"/>
    <w:rsid w:val="003C7B0C"/>
    <w:rsid w:val="003D0AF6"/>
    <w:rsid w:val="003D0BFD"/>
    <w:rsid w:val="003D0DB4"/>
    <w:rsid w:val="003D112B"/>
    <w:rsid w:val="003D11D9"/>
    <w:rsid w:val="003D1E5A"/>
    <w:rsid w:val="003D27A0"/>
    <w:rsid w:val="003D3990"/>
    <w:rsid w:val="003D42B5"/>
    <w:rsid w:val="003D42CB"/>
    <w:rsid w:val="003D43E2"/>
    <w:rsid w:val="003D461B"/>
    <w:rsid w:val="003D4B62"/>
    <w:rsid w:val="003D4E9A"/>
    <w:rsid w:val="003D51F4"/>
    <w:rsid w:val="003D52CB"/>
    <w:rsid w:val="003D5811"/>
    <w:rsid w:val="003D58C5"/>
    <w:rsid w:val="003D5FB3"/>
    <w:rsid w:val="003D6638"/>
    <w:rsid w:val="003D68D9"/>
    <w:rsid w:val="003D7667"/>
    <w:rsid w:val="003D7786"/>
    <w:rsid w:val="003D7FC4"/>
    <w:rsid w:val="003E0354"/>
    <w:rsid w:val="003E08DC"/>
    <w:rsid w:val="003E17CF"/>
    <w:rsid w:val="003E184A"/>
    <w:rsid w:val="003E1887"/>
    <w:rsid w:val="003E18C9"/>
    <w:rsid w:val="003E19E2"/>
    <w:rsid w:val="003E2538"/>
    <w:rsid w:val="003E278F"/>
    <w:rsid w:val="003E2E55"/>
    <w:rsid w:val="003E383A"/>
    <w:rsid w:val="003E3AF6"/>
    <w:rsid w:val="003E3C62"/>
    <w:rsid w:val="003E40AA"/>
    <w:rsid w:val="003E4296"/>
    <w:rsid w:val="003E43C8"/>
    <w:rsid w:val="003E4B5F"/>
    <w:rsid w:val="003E528F"/>
    <w:rsid w:val="003E530F"/>
    <w:rsid w:val="003E5A33"/>
    <w:rsid w:val="003E5D0E"/>
    <w:rsid w:val="003E65FD"/>
    <w:rsid w:val="003E69CF"/>
    <w:rsid w:val="003E6DA0"/>
    <w:rsid w:val="003E72DA"/>
    <w:rsid w:val="003E73CD"/>
    <w:rsid w:val="003F031C"/>
    <w:rsid w:val="003F05D0"/>
    <w:rsid w:val="003F0D94"/>
    <w:rsid w:val="003F101F"/>
    <w:rsid w:val="003F1622"/>
    <w:rsid w:val="003F1AA3"/>
    <w:rsid w:val="003F2005"/>
    <w:rsid w:val="003F207C"/>
    <w:rsid w:val="003F25B7"/>
    <w:rsid w:val="003F25EF"/>
    <w:rsid w:val="003F289B"/>
    <w:rsid w:val="003F3277"/>
    <w:rsid w:val="003F3928"/>
    <w:rsid w:val="003F3FC1"/>
    <w:rsid w:val="003F48C4"/>
    <w:rsid w:val="003F4C79"/>
    <w:rsid w:val="003F4E06"/>
    <w:rsid w:val="003F4EA8"/>
    <w:rsid w:val="003F525C"/>
    <w:rsid w:val="003F5E3F"/>
    <w:rsid w:val="003F5F6E"/>
    <w:rsid w:val="003F67CB"/>
    <w:rsid w:val="003F70AA"/>
    <w:rsid w:val="003F71FE"/>
    <w:rsid w:val="003F759C"/>
    <w:rsid w:val="00400A20"/>
    <w:rsid w:val="00400AEC"/>
    <w:rsid w:val="00401241"/>
    <w:rsid w:val="00401CD0"/>
    <w:rsid w:val="004024AD"/>
    <w:rsid w:val="00402608"/>
    <w:rsid w:val="00402764"/>
    <w:rsid w:val="004029C9"/>
    <w:rsid w:val="00402B48"/>
    <w:rsid w:val="00403542"/>
    <w:rsid w:val="00403A15"/>
    <w:rsid w:val="00403A3E"/>
    <w:rsid w:val="00403DBE"/>
    <w:rsid w:val="00405461"/>
    <w:rsid w:val="00405477"/>
    <w:rsid w:val="0040566B"/>
    <w:rsid w:val="00405B56"/>
    <w:rsid w:val="004067F1"/>
    <w:rsid w:val="00406C91"/>
    <w:rsid w:val="00407403"/>
    <w:rsid w:val="00410441"/>
    <w:rsid w:val="0041078F"/>
    <w:rsid w:val="004108AD"/>
    <w:rsid w:val="004109ED"/>
    <w:rsid w:val="00410B78"/>
    <w:rsid w:val="00410FE6"/>
    <w:rsid w:val="0041102C"/>
    <w:rsid w:val="00411154"/>
    <w:rsid w:val="0041161B"/>
    <w:rsid w:val="004121CD"/>
    <w:rsid w:val="00412BDE"/>
    <w:rsid w:val="0041351D"/>
    <w:rsid w:val="00413FDE"/>
    <w:rsid w:val="004146E5"/>
    <w:rsid w:val="00414DE0"/>
    <w:rsid w:val="004150AC"/>
    <w:rsid w:val="004150FE"/>
    <w:rsid w:val="004158A0"/>
    <w:rsid w:val="00415CAD"/>
    <w:rsid w:val="00415D69"/>
    <w:rsid w:val="00415FAD"/>
    <w:rsid w:val="0041619C"/>
    <w:rsid w:val="00416523"/>
    <w:rsid w:val="0041747C"/>
    <w:rsid w:val="00417701"/>
    <w:rsid w:val="00417C68"/>
    <w:rsid w:val="00417D7A"/>
    <w:rsid w:val="004203AA"/>
    <w:rsid w:val="00420BA6"/>
    <w:rsid w:val="00420C84"/>
    <w:rsid w:val="00420E35"/>
    <w:rsid w:val="00420EED"/>
    <w:rsid w:val="0042121D"/>
    <w:rsid w:val="0042181C"/>
    <w:rsid w:val="00421DD7"/>
    <w:rsid w:val="00421F4C"/>
    <w:rsid w:val="00422508"/>
    <w:rsid w:val="0042267A"/>
    <w:rsid w:val="00422AB1"/>
    <w:rsid w:val="00422C59"/>
    <w:rsid w:val="00422CFC"/>
    <w:rsid w:val="00423915"/>
    <w:rsid w:val="0042412E"/>
    <w:rsid w:val="0042472D"/>
    <w:rsid w:val="004247B9"/>
    <w:rsid w:val="0042505E"/>
    <w:rsid w:val="004256CA"/>
    <w:rsid w:val="004257A7"/>
    <w:rsid w:val="00425EF9"/>
    <w:rsid w:val="0042642F"/>
    <w:rsid w:val="00427D16"/>
    <w:rsid w:val="00427DB2"/>
    <w:rsid w:val="004305C5"/>
    <w:rsid w:val="00430984"/>
    <w:rsid w:val="004318F9"/>
    <w:rsid w:val="0043244C"/>
    <w:rsid w:val="00432621"/>
    <w:rsid w:val="004326EF"/>
    <w:rsid w:val="004328FB"/>
    <w:rsid w:val="00432B9E"/>
    <w:rsid w:val="00432EAC"/>
    <w:rsid w:val="00433584"/>
    <w:rsid w:val="004342CB"/>
    <w:rsid w:val="00434374"/>
    <w:rsid w:val="00434954"/>
    <w:rsid w:val="00435197"/>
    <w:rsid w:val="004363D1"/>
    <w:rsid w:val="0043678E"/>
    <w:rsid w:val="00436CF3"/>
    <w:rsid w:val="0043731F"/>
    <w:rsid w:val="00437B57"/>
    <w:rsid w:val="0044054A"/>
    <w:rsid w:val="00440CD7"/>
    <w:rsid w:val="00440D7A"/>
    <w:rsid w:val="004410BC"/>
    <w:rsid w:val="00441164"/>
    <w:rsid w:val="0044130A"/>
    <w:rsid w:val="004414D3"/>
    <w:rsid w:val="00441A6C"/>
    <w:rsid w:val="00441F3E"/>
    <w:rsid w:val="004420F9"/>
    <w:rsid w:val="00442C6F"/>
    <w:rsid w:val="00443064"/>
    <w:rsid w:val="004434C0"/>
    <w:rsid w:val="004435D7"/>
    <w:rsid w:val="00444188"/>
    <w:rsid w:val="00444473"/>
    <w:rsid w:val="004444D3"/>
    <w:rsid w:val="0044482D"/>
    <w:rsid w:val="00444927"/>
    <w:rsid w:val="00444FEA"/>
    <w:rsid w:val="004458AB"/>
    <w:rsid w:val="00445C9F"/>
    <w:rsid w:val="0044668C"/>
    <w:rsid w:val="00446D64"/>
    <w:rsid w:val="004479C3"/>
    <w:rsid w:val="004503A1"/>
    <w:rsid w:val="00450674"/>
    <w:rsid w:val="00450BE0"/>
    <w:rsid w:val="00450D8E"/>
    <w:rsid w:val="0045201A"/>
    <w:rsid w:val="004526C7"/>
    <w:rsid w:val="00452BE5"/>
    <w:rsid w:val="00453DB3"/>
    <w:rsid w:val="00454B8F"/>
    <w:rsid w:val="00454C20"/>
    <w:rsid w:val="004558FA"/>
    <w:rsid w:val="00455AB8"/>
    <w:rsid w:val="00455CAE"/>
    <w:rsid w:val="00455E9B"/>
    <w:rsid w:val="00456D15"/>
    <w:rsid w:val="004578E3"/>
    <w:rsid w:val="00460244"/>
    <w:rsid w:val="004602D4"/>
    <w:rsid w:val="00460529"/>
    <w:rsid w:val="00460847"/>
    <w:rsid w:val="00460A4B"/>
    <w:rsid w:val="00461074"/>
    <w:rsid w:val="00461252"/>
    <w:rsid w:val="0046159B"/>
    <w:rsid w:val="00461A84"/>
    <w:rsid w:val="00462286"/>
    <w:rsid w:val="00462F25"/>
    <w:rsid w:val="004631A1"/>
    <w:rsid w:val="0046330C"/>
    <w:rsid w:val="00463717"/>
    <w:rsid w:val="00463754"/>
    <w:rsid w:val="004637CD"/>
    <w:rsid w:val="004642AE"/>
    <w:rsid w:val="004653AD"/>
    <w:rsid w:val="00465498"/>
    <w:rsid w:val="00465A3C"/>
    <w:rsid w:val="00465F55"/>
    <w:rsid w:val="0046615C"/>
    <w:rsid w:val="00466414"/>
    <w:rsid w:val="0046650F"/>
    <w:rsid w:val="00466742"/>
    <w:rsid w:val="00466AE4"/>
    <w:rsid w:val="0046713B"/>
    <w:rsid w:val="004673C5"/>
    <w:rsid w:val="00467455"/>
    <w:rsid w:val="0046756D"/>
    <w:rsid w:val="00467B68"/>
    <w:rsid w:val="00470EB0"/>
    <w:rsid w:val="00470ED5"/>
    <w:rsid w:val="00471361"/>
    <w:rsid w:val="00471B51"/>
    <w:rsid w:val="00471F60"/>
    <w:rsid w:val="00472834"/>
    <w:rsid w:val="00472ADA"/>
    <w:rsid w:val="00472AF9"/>
    <w:rsid w:val="00472E55"/>
    <w:rsid w:val="00472E87"/>
    <w:rsid w:val="004739C1"/>
    <w:rsid w:val="004740ED"/>
    <w:rsid w:val="00474322"/>
    <w:rsid w:val="00474620"/>
    <w:rsid w:val="004750C4"/>
    <w:rsid w:val="0047548C"/>
    <w:rsid w:val="00476446"/>
    <w:rsid w:val="00477320"/>
    <w:rsid w:val="004779AB"/>
    <w:rsid w:val="004779CC"/>
    <w:rsid w:val="00477FA2"/>
    <w:rsid w:val="004801BA"/>
    <w:rsid w:val="0048028B"/>
    <w:rsid w:val="00481C87"/>
    <w:rsid w:val="004824B9"/>
    <w:rsid w:val="004828B4"/>
    <w:rsid w:val="00482E73"/>
    <w:rsid w:val="00482F94"/>
    <w:rsid w:val="00483AF5"/>
    <w:rsid w:val="00483FBD"/>
    <w:rsid w:val="004840B7"/>
    <w:rsid w:val="00484204"/>
    <w:rsid w:val="00484850"/>
    <w:rsid w:val="00485352"/>
    <w:rsid w:val="004853E0"/>
    <w:rsid w:val="00485E18"/>
    <w:rsid w:val="0048614C"/>
    <w:rsid w:val="0048639E"/>
    <w:rsid w:val="00487507"/>
    <w:rsid w:val="004876C2"/>
    <w:rsid w:val="004878B6"/>
    <w:rsid w:val="00487CD9"/>
    <w:rsid w:val="00490724"/>
    <w:rsid w:val="00490831"/>
    <w:rsid w:val="00490D5B"/>
    <w:rsid w:val="00491095"/>
    <w:rsid w:val="004918B1"/>
    <w:rsid w:val="004919BB"/>
    <w:rsid w:val="00492611"/>
    <w:rsid w:val="00492C56"/>
    <w:rsid w:val="00492EFA"/>
    <w:rsid w:val="00492F1A"/>
    <w:rsid w:val="0049339A"/>
    <w:rsid w:val="00493782"/>
    <w:rsid w:val="00493CF5"/>
    <w:rsid w:val="00493E2D"/>
    <w:rsid w:val="00494B2E"/>
    <w:rsid w:val="004952A2"/>
    <w:rsid w:val="004952BD"/>
    <w:rsid w:val="0049590C"/>
    <w:rsid w:val="00495D9A"/>
    <w:rsid w:val="004962D8"/>
    <w:rsid w:val="004966E0"/>
    <w:rsid w:val="004969D3"/>
    <w:rsid w:val="004971AE"/>
    <w:rsid w:val="004974DE"/>
    <w:rsid w:val="004976EF"/>
    <w:rsid w:val="004A034F"/>
    <w:rsid w:val="004A0440"/>
    <w:rsid w:val="004A0E27"/>
    <w:rsid w:val="004A0ECC"/>
    <w:rsid w:val="004A1246"/>
    <w:rsid w:val="004A17FA"/>
    <w:rsid w:val="004A1962"/>
    <w:rsid w:val="004A1FA8"/>
    <w:rsid w:val="004A213B"/>
    <w:rsid w:val="004A25D9"/>
    <w:rsid w:val="004A399B"/>
    <w:rsid w:val="004A3F18"/>
    <w:rsid w:val="004A4D06"/>
    <w:rsid w:val="004A4FC8"/>
    <w:rsid w:val="004A5232"/>
    <w:rsid w:val="004A55FF"/>
    <w:rsid w:val="004A61A6"/>
    <w:rsid w:val="004A6C65"/>
    <w:rsid w:val="004A76F0"/>
    <w:rsid w:val="004A7B7A"/>
    <w:rsid w:val="004B0A5F"/>
    <w:rsid w:val="004B11AD"/>
    <w:rsid w:val="004B15CE"/>
    <w:rsid w:val="004B2630"/>
    <w:rsid w:val="004B34B8"/>
    <w:rsid w:val="004B3F15"/>
    <w:rsid w:val="004B51A3"/>
    <w:rsid w:val="004B534E"/>
    <w:rsid w:val="004B59CB"/>
    <w:rsid w:val="004B5E9F"/>
    <w:rsid w:val="004B6901"/>
    <w:rsid w:val="004B6F05"/>
    <w:rsid w:val="004C0712"/>
    <w:rsid w:val="004C0F0D"/>
    <w:rsid w:val="004C1838"/>
    <w:rsid w:val="004C1CE3"/>
    <w:rsid w:val="004C33F7"/>
    <w:rsid w:val="004C3BD1"/>
    <w:rsid w:val="004C3FD7"/>
    <w:rsid w:val="004C5715"/>
    <w:rsid w:val="004C5AA1"/>
    <w:rsid w:val="004C600D"/>
    <w:rsid w:val="004C6374"/>
    <w:rsid w:val="004C64D0"/>
    <w:rsid w:val="004C683A"/>
    <w:rsid w:val="004C6B4F"/>
    <w:rsid w:val="004C6D63"/>
    <w:rsid w:val="004C6DF5"/>
    <w:rsid w:val="004C6F27"/>
    <w:rsid w:val="004C79D9"/>
    <w:rsid w:val="004D1915"/>
    <w:rsid w:val="004D25E2"/>
    <w:rsid w:val="004D2D35"/>
    <w:rsid w:val="004D3A17"/>
    <w:rsid w:val="004D3C27"/>
    <w:rsid w:val="004D4AC2"/>
    <w:rsid w:val="004D5038"/>
    <w:rsid w:val="004D525C"/>
    <w:rsid w:val="004D5EBD"/>
    <w:rsid w:val="004D60A7"/>
    <w:rsid w:val="004D6314"/>
    <w:rsid w:val="004D6A55"/>
    <w:rsid w:val="004D6A67"/>
    <w:rsid w:val="004D71AA"/>
    <w:rsid w:val="004D7312"/>
    <w:rsid w:val="004D736E"/>
    <w:rsid w:val="004D7420"/>
    <w:rsid w:val="004D7A81"/>
    <w:rsid w:val="004E054D"/>
    <w:rsid w:val="004E07DA"/>
    <w:rsid w:val="004E1454"/>
    <w:rsid w:val="004E234B"/>
    <w:rsid w:val="004E2921"/>
    <w:rsid w:val="004E2BC5"/>
    <w:rsid w:val="004E305F"/>
    <w:rsid w:val="004E3C85"/>
    <w:rsid w:val="004E3FB6"/>
    <w:rsid w:val="004E41AF"/>
    <w:rsid w:val="004E4277"/>
    <w:rsid w:val="004E45CE"/>
    <w:rsid w:val="004E4D26"/>
    <w:rsid w:val="004E4F95"/>
    <w:rsid w:val="004E500F"/>
    <w:rsid w:val="004E53FC"/>
    <w:rsid w:val="004E578F"/>
    <w:rsid w:val="004E5CF5"/>
    <w:rsid w:val="004E5E88"/>
    <w:rsid w:val="004E67EA"/>
    <w:rsid w:val="004E7113"/>
    <w:rsid w:val="004E7540"/>
    <w:rsid w:val="004E76AF"/>
    <w:rsid w:val="004E7FC0"/>
    <w:rsid w:val="004F05B8"/>
    <w:rsid w:val="004F1A7E"/>
    <w:rsid w:val="004F1EEE"/>
    <w:rsid w:val="004F2C3F"/>
    <w:rsid w:val="004F2F35"/>
    <w:rsid w:val="004F3434"/>
    <w:rsid w:val="004F34D0"/>
    <w:rsid w:val="004F3BE6"/>
    <w:rsid w:val="004F3D20"/>
    <w:rsid w:val="004F4978"/>
    <w:rsid w:val="004F4F47"/>
    <w:rsid w:val="004F56ED"/>
    <w:rsid w:val="004F5C0E"/>
    <w:rsid w:val="004F5D56"/>
    <w:rsid w:val="004F5FA0"/>
    <w:rsid w:val="004F6045"/>
    <w:rsid w:val="004F6147"/>
    <w:rsid w:val="004F614F"/>
    <w:rsid w:val="004F69FE"/>
    <w:rsid w:val="004F752A"/>
    <w:rsid w:val="004F781C"/>
    <w:rsid w:val="004F7918"/>
    <w:rsid w:val="0050098F"/>
    <w:rsid w:val="00500B7B"/>
    <w:rsid w:val="00500BA2"/>
    <w:rsid w:val="00500C74"/>
    <w:rsid w:val="00500CC6"/>
    <w:rsid w:val="0050145C"/>
    <w:rsid w:val="00502649"/>
    <w:rsid w:val="0050270A"/>
    <w:rsid w:val="0050280C"/>
    <w:rsid w:val="00502D7C"/>
    <w:rsid w:val="00502E30"/>
    <w:rsid w:val="005030DB"/>
    <w:rsid w:val="00503797"/>
    <w:rsid w:val="0050398F"/>
    <w:rsid w:val="00503F6D"/>
    <w:rsid w:val="00505B35"/>
    <w:rsid w:val="0050647B"/>
    <w:rsid w:val="005067EB"/>
    <w:rsid w:val="00506B64"/>
    <w:rsid w:val="0050788C"/>
    <w:rsid w:val="005111E1"/>
    <w:rsid w:val="00511E0D"/>
    <w:rsid w:val="0051227C"/>
    <w:rsid w:val="0051254F"/>
    <w:rsid w:val="005130A1"/>
    <w:rsid w:val="00513D82"/>
    <w:rsid w:val="00513E25"/>
    <w:rsid w:val="005140F2"/>
    <w:rsid w:val="0051430B"/>
    <w:rsid w:val="005144B5"/>
    <w:rsid w:val="00514710"/>
    <w:rsid w:val="005150FA"/>
    <w:rsid w:val="005162F1"/>
    <w:rsid w:val="00516603"/>
    <w:rsid w:val="005172C1"/>
    <w:rsid w:val="0051788F"/>
    <w:rsid w:val="00520235"/>
    <w:rsid w:val="005219BF"/>
    <w:rsid w:val="00522FBE"/>
    <w:rsid w:val="005234BC"/>
    <w:rsid w:val="00523817"/>
    <w:rsid w:val="005239B2"/>
    <w:rsid w:val="00523D53"/>
    <w:rsid w:val="00523F12"/>
    <w:rsid w:val="00523FCF"/>
    <w:rsid w:val="005241B4"/>
    <w:rsid w:val="00524E47"/>
    <w:rsid w:val="00525285"/>
    <w:rsid w:val="0052553B"/>
    <w:rsid w:val="00525BBB"/>
    <w:rsid w:val="00525C00"/>
    <w:rsid w:val="00526118"/>
    <w:rsid w:val="005263EB"/>
    <w:rsid w:val="0052699C"/>
    <w:rsid w:val="0052700A"/>
    <w:rsid w:val="005273BC"/>
    <w:rsid w:val="00527A5E"/>
    <w:rsid w:val="00527BA9"/>
    <w:rsid w:val="005300E9"/>
    <w:rsid w:val="00530166"/>
    <w:rsid w:val="00530771"/>
    <w:rsid w:val="00530783"/>
    <w:rsid w:val="00530833"/>
    <w:rsid w:val="00530DE9"/>
    <w:rsid w:val="00531A4E"/>
    <w:rsid w:val="00531B21"/>
    <w:rsid w:val="005320EA"/>
    <w:rsid w:val="00532110"/>
    <w:rsid w:val="00532601"/>
    <w:rsid w:val="0053625D"/>
    <w:rsid w:val="00536F59"/>
    <w:rsid w:val="00537507"/>
    <w:rsid w:val="00537A32"/>
    <w:rsid w:val="0054077E"/>
    <w:rsid w:val="00540889"/>
    <w:rsid w:val="005408E9"/>
    <w:rsid w:val="00540997"/>
    <w:rsid w:val="005412F3"/>
    <w:rsid w:val="00541413"/>
    <w:rsid w:val="005431C5"/>
    <w:rsid w:val="005431F0"/>
    <w:rsid w:val="005431FC"/>
    <w:rsid w:val="00543446"/>
    <w:rsid w:val="005439F9"/>
    <w:rsid w:val="00544329"/>
    <w:rsid w:val="00544453"/>
    <w:rsid w:val="005446AA"/>
    <w:rsid w:val="00544CDD"/>
    <w:rsid w:val="00544D2B"/>
    <w:rsid w:val="005450A6"/>
    <w:rsid w:val="005451B1"/>
    <w:rsid w:val="005463FC"/>
    <w:rsid w:val="0054766B"/>
    <w:rsid w:val="005477A6"/>
    <w:rsid w:val="005477C1"/>
    <w:rsid w:val="00550AA6"/>
    <w:rsid w:val="005516BD"/>
    <w:rsid w:val="005527AC"/>
    <w:rsid w:val="005530E3"/>
    <w:rsid w:val="00553457"/>
    <w:rsid w:val="005539EC"/>
    <w:rsid w:val="00553A0B"/>
    <w:rsid w:val="00553C49"/>
    <w:rsid w:val="00554498"/>
    <w:rsid w:val="00554607"/>
    <w:rsid w:val="00554627"/>
    <w:rsid w:val="005547FF"/>
    <w:rsid w:val="00554930"/>
    <w:rsid w:val="00554EE3"/>
    <w:rsid w:val="00555E12"/>
    <w:rsid w:val="005563C9"/>
    <w:rsid w:val="00556583"/>
    <w:rsid w:val="005566AD"/>
    <w:rsid w:val="005574F9"/>
    <w:rsid w:val="00557902"/>
    <w:rsid w:val="00557A43"/>
    <w:rsid w:val="00560031"/>
    <w:rsid w:val="0056055D"/>
    <w:rsid w:val="00560624"/>
    <w:rsid w:val="005609DD"/>
    <w:rsid w:val="00560C38"/>
    <w:rsid w:val="00560DE2"/>
    <w:rsid w:val="00560FAC"/>
    <w:rsid w:val="005612D4"/>
    <w:rsid w:val="005613A3"/>
    <w:rsid w:val="005613A7"/>
    <w:rsid w:val="005619B7"/>
    <w:rsid w:val="00561C1C"/>
    <w:rsid w:val="005620C0"/>
    <w:rsid w:val="00562E3D"/>
    <w:rsid w:val="00563700"/>
    <w:rsid w:val="0056385C"/>
    <w:rsid w:val="00563ADB"/>
    <w:rsid w:val="00563F75"/>
    <w:rsid w:val="005640EB"/>
    <w:rsid w:val="00565514"/>
    <w:rsid w:val="00565567"/>
    <w:rsid w:val="005658D3"/>
    <w:rsid w:val="00565A55"/>
    <w:rsid w:val="00566000"/>
    <w:rsid w:val="00566845"/>
    <w:rsid w:val="00567EF7"/>
    <w:rsid w:val="0057034F"/>
    <w:rsid w:val="005704AC"/>
    <w:rsid w:val="00570584"/>
    <w:rsid w:val="005712D6"/>
    <w:rsid w:val="00571812"/>
    <w:rsid w:val="00571DCD"/>
    <w:rsid w:val="0057218C"/>
    <w:rsid w:val="00572C81"/>
    <w:rsid w:val="00572E70"/>
    <w:rsid w:val="00573369"/>
    <w:rsid w:val="005735D0"/>
    <w:rsid w:val="00573C20"/>
    <w:rsid w:val="0057418A"/>
    <w:rsid w:val="00574923"/>
    <w:rsid w:val="00574D59"/>
    <w:rsid w:val="00574E6D"/>
    <w:rsid w:val="00575302"/>
    <w:rsid w:val="005759DD"/>
    <w:rsid w:val="00575C24"/>
    <w:rsid w:val="00576226"/>
    <w:rsid w:val="005762EA"/>
    <w:rsid w:val="005767AE"/>
    <w:rsid w:val="00576E80"/>
    <w:rsid w:val="00576F1E"/>
    <w:rsid w:val="00577867"/>
    <w:rsid w:val="00577DB1"/>
    <w:rsid w:val="00580390"/>
    <w:rsid w:val="00580B47"/>
    <w:rsid w:val="00580E2B"/>
    <w:rsid w:val="005817B2"/>
    <w:rsid w:val="005819F7"/>
    <w:rsid w:val="00581C35"/>
    <w:rsid w:val="005824C6"/>
    <w:rsid w:val="00582674"/>
    <w:rsid w:val="0058271E"/>
    <w:rsid w:val="0058283F"/>
    <w:rsid w:val="00583930"/>
    <w:rsid w:val="00583BFE"/>
    <w:rsid w:val="00583D8A"/>
    <w:rsid w:val="005840EF"/>
    <w:rsid w:val="005845A3"/>
    <w:rsid w:val="005848F8"/>
    <w:rsid w:val="00584E2F"/>
    <w:rsid w:val="00585151"/>
    <w:rsid w:val="0058525B"/>
    <w:rsid w:val="00585948"/>
    <w:rsid w:val="00585B3C"/>
    <w:rsid w:val="00585C03"/>
    <w:rsid w:val="00585CB6"/>
    <w:rsid w:val="0058619F"/>
    <w:rsid w:val="00586637"/>
    <w:rsid w:val="005868DC"/>
    <w:rsid w:val="005873E8"/>
    <w:rsid w:val="00587C46"/>
    <w:rsid w:val="00587F56"/>
    <w:rsid w:val="00587FD9"/>
    <w:rsid w:val="005908B9"/>
    <w:rsid w:val="00591265"/>
    <w:rsid w:val="00591283"/>
    <w:rsid w:val="005915A4"/>
    <w:rsid w:val="005924D3"/>
    <w:rsid w:val="005924F1"/>
    <w:rsid w:val="005925E3"/>
    <w:rsid w:val="00592E3B"/>
    <w:rsid w:val="0059304D"/>
    <w:rsid w:val="00593059"/>
    <w:rsid w:val="00593314"/>
    <w:rsid w:val="005933AE"/>
    <w:rsid w:val="00595156"/>
    <w:rsid w:val="005957B9"/>
    <w:rsid w:val="005959DB"/>
    <w:rsid w:val="00596832"/>
    <w:rsid w:val="00596902"/>
    <w:rsid w:val="00596CCB"/>
    <w:rsid w:val="00596DB6"/>
    <w:rsid w:val="005973C3"/>
    <w:rsid w:val="00597753"/>
    <w:rsid w:val="005977BB"/>
    <w:rsid w:val="00597E6F"/>
    <w:rsid w:val="005A0203"/>
    <w:rsid w:val="005A052F"/>
    <w:rsid w:val="005A0EFC"/>
    <w:rsid w:val="005A1018"/>
    <w:rsid w:val="005A1099"/>
    <w:rsid w:val="005A12EF"/>
    <w:rsid w:val="005A1980"/>
    <w:rsid w:val="005A1A26"/>
    <w:rsid w:val="005A1DAB"/>
    <w:rsid w:val="005A1F74"/>
    <w:rsid w:val="005A22F7"/>
    <w:rsid w:val="005A2593"/>
    <w:rsid w:val="005A3196"/>
    <w:rsid w:val="005A339E"/>
    <w:rsid w:val="005A3561"/>
    <w:rsid w:val="005A3757"/>
    <w:rsid w:val="005A3FD0"/>
    <w:rsid w:val="005A408B"/>
    <w:rsid w:val="005A4B38"/>
    <w:rsid w:val="005A4CE3"/>
    <w:rsid w:val="005A566A"/>
    <w:rsid w:val="005A59F1"/>
    <w:rsid w:val="005A61CD"/>
    <w:rsid w:val="005A6F80"/>
    <w:rsid w:val="005A7215"/>
    <w:rsid w:val="005A726F"/>
    <w:rsid w:val="005A7601"/>
    <w:rsid w:val="005A782E"/>
    <w:rsid w:val="005A793B"/>
    <w:rsid w:val="005A7949"/>
    <w:rsid w:val="005A79AE"/>
    <w:rsid w:val="005B081D"/>
    <w:rsid w:val="005B1142"/>
    <w:rsid w:val="005B1546"/>
    <w:rsid w:val="005B1E57"/>
    <w:rsid w:val="005B2054"/>
    <w:rsid w:val="005B2607"/>
    <w:rsid w:val="005B26FD"/>
    <w:rsid w:val="005B429E"/>
    <w:rsid w:val="005B44D0"/>
    <w:rsid w:val="005B4C55"/>
    <w:rsid w:val="005B4CD8"/>
    <w:rsid w:val="005B5B11"/>
    <w:rsid w:val="005B5C20"/>
    <w:rsid w:val="005B60BD"/>
    <w:rsid w:val="005B6837"/>
    <w:rsid w:val="005B6859"/>
    <w:rsid w:val="005B6B38"/>
    <w:rsid w:val="005B730E"/>
    <w:rsid w:val="005B7879"/>
    <w:rsid w:val="005B78D4"/>
    <w:rsid w:val="005C00A0"/>
    <w:rsid w:val="005C0607"/>
    <w:rsid w:val="005C0A76"/>
    <w:rsid w:val="005C0F51"/>
    <w:rsid w:val="005C11E6"/>
    <w:rsid w:val="005C1DBD"/>
    <w:rsid w:val="005C1F3B"/>
    <w:rsid w:val="005C208C"/>
    <w:rsid w:val="005C2E67"/>
    <w:rsid w:val="005C35ED"/>
    <w:rsid w:val="005C35FA"/>
    <w:rsid w:val="005C3AA3"/>
    <w:rsid w:val="005C4049"/>
    <w:rsid w:val="005C48FB"/>
    <w:rsid w:val="005C4D24"/>
    <w:rsid w:val="005C4DD7"/>
    <w:rsid w:val="005C539A"/>
    <w:rsid w:val="005C5C1B"/>
    <w:rsid w:val="005C688B"/>
    <w:rsid w:val="005C75CC"/>
    <w:rsid w:val="005C778A"/>
    <w:rsid w:val="005C794A"/>
    <w:rsid w:val="005C7B1F"/>
    <w:rsid w:val="005D03DC"/>
    <w:rsid w:val="005D04B6"/>
    <w:rsid w:val="005D107D"/>
    <w:rsid w:val="005D12BF"/>
    <w:rsid w:val="005D14E9"/>
    <w:rsid w:val="005D1B75"/>
    <w:rsid w:val="005D1C71"/>
    <w:rsid w:val="005D21A6"/>
    <w:rsid w:val="005D24F9"/>
    <w:rsid w:val="005D2888"/>
    <w:rsid w:val="005D29D5"/>
    <w:rsid w:val="005D3109"/>
    <w:rsid w:val="005D3E97"/>
    <w:rsid w:val="005D4095"/>
    <w:rsid w:val="005D4641"/>
    <w:rsid w:val="005D49FF"/>
    <w:rsid w:val="005D4D0A"/>
    <w:rsid w:val="005D5695"/>
    <w:rsid w:val="005D63D6"/>
    <w:rsid w:val="005D7ED3"/>
    <w:rsid w:val="005D7FAA"/>
    <w:rsid w:val="005E0862"/>
    <w:rsid w:val="005E0CC0"/>
    <w:rsid w:val="005E1375"/>
    <w:rsid w:val="005E147F"/>
    <w:rsid w:val="005E1CEB"/>
    <w:rsid w:val="005E2A30"/>
    <w:rsid w:val="005E2FF1"/>
    <w:rsid w:val="005E3850"/>
    <w:rsid w:val="005E3DEF"/>
    <w:rsid w:val="005E4E79"/>
    <w:rsid w:val="005E4E97"/>
    <w:rsid w:val="005E5C65"/>
    <w:rsid w:val="005E5DFA"/>
    <w:rsid w:val="005E682E"/>
    <w:rsid w:val="005E6F86"/>
    <w:rsid w:val="005E7479"/>
    <w:rsid w:val="005E75A1"/>
    <w:rsid w:val="005E7892"/>
    <w:rsid w:val="005E7A45"/>
    <w:rsid w:val="005E7E04"/>
    <w:rsid w:val="005E7E8B"/>
    <w:rsid w:val="005F0245"/>
    <w:rsid w:val="005F0652"/>
    <w:rsid w:val="005F07BE"/>
    <w:rsid w:val="005F0AF1"/>
    <w:rsid w:val="005F0FCE"/>
    <w:rsid w:val="005F1146"/>
    <w:rsid w:val="005F17F5"/>
    <w:rsid w:val="005F3411"/>
    <w:rsid w:val="005F3CEA"/>
    <w:rsid w:val="005F4914"/>
    <w:rsid w:val="005F4A97"/>
    <w:rsid w:val="005F4E44"/>
    <w:rsid w:val="005F4E85"/>
    <w:rsid w:val="005F546F"/>
    <w:rsid w:val="005F5479"/>
    <w:rsid w:val="005F5B32"/>
    <w:rsid w:val="005F66DC"/>
    <w:rsid w:val="005F6868"/>
    <w:rsid w:val="005F6E3E"/>
    <w:rsid w:val="005F731B"/>
    <w:rsid w:val="006002D9"/>
    <w:rsid w:val="0060060D"/>
    <w:rsid w:val="00600773"/>
    <w:rsid w:val="00600C6B"/>
    <w:rsid w:val="00600CF0"/>
    <w:rsid w:val="00601200"/>
    <w:rsid w:val="006013FB"/>
    <w:rsid w:val="00601F1A"/>
    <w:rsid w:val="00602746"/>
    <w:rsid w:val="0060294C"/>
    <w:rsid w:val="00603073"/>
    <w:rsid w:val="00603128"/>
    <w:rsid w:val="006033B6"/>
    <w:rsid w:val="006036E2"/>
    <w:rsid w:val="006037C5"/>
    <w:rsid w:val="00603DC4"/>
    <w:rsid w:val="00604F87"/>
    <w:rsid w:val="006052B9"/>
    <w:rsid w:val="00605607"/>
    <w:rsid w:val="00605E4D"/>
    <w:rsid w:val="00606458"/>
    <w:rsid w:val="00606CC5"/>
    <w:rsid w:val="00606F86"/>
    <w:rsid w:val="00607141"/>
    <w:rsid w:val="00607B23"/>
    <w:rsid w:val="00607E93"/>
    <w:rsid w:val="0061023E"/>
    <w:rsid w:val="0061061E"/>
    <w:rsid w:val="00610EB2"/>
    <w:rsid w:val="00610FF6"/>
    <w:rsid w:val="00611189"/>
    <w:rsid w:val="00611AD0"/>
    <w:rsid w:val="006125C5"/>
    <w:rsid w:val="0061278B"/>
    <w:rsid w:val="00613E2B"/>
    <w:rsid w:val="006143D4"/>
    <w:rsid w:val="006144BB"/>
    <w:rsid w:val="00614A9A"/>
    <w:rsid w:val="00615CB3"/>
    <w:rsid w:val="00616900"/>
    <w:rsid w:val="00616ACC"/>
    <w:rsid w:val="00616B2A"/>
    <w:rsid w:val="006173B8"/>
    <w:rsid w:val="0061744E"/>
    <w:rsid w:val="0061799E"/>
    <w:rsid w:val="00617CDA"/>
    <w:rsid w:val="00620356"/>
    <w:rsid w:val="006204AA"/>
    <w:rsid w:val="006204D9"/>
    <w:rsid w:val="006205AD"/>
    <w:rsid w:val="00621323"/>
    <w:rsid w:val="00621934"/>
    <w:rsid w:val="00622007"/>
    <w:rsid w:val="00622D41"/>
    <w:rsid w:val="00623D94"/>
    <w:rsid w:val="00623F1D"/>
    <w:rsid w:val="00624D93"/>
    <w:rsid w:val="006254B1"/>
    <w:rsid w:val="00626034"/>
    <w:rsid w:val="00627058"/>
    <w:rsid w:val="00627610"/>
    <w:rsid w:val="00627762"/>
    <w:rsid w:val="00630007"/>
    <w:rsid w:val="006305AE"/>
    <w:rsid w:val="00630928"/>
    <w:rsid w:val="00630940"/>
    <w:rsid w:val="00630B6A"/>
    <w:rsid w:val="006312F7"/>
    <w:rsid w:val="0063144C"/>
    <w:rsid w:val="006320CB"/>
    <w:rsid w:val="00632656"/>
    <w:rsid w:val="00632CD4"/>
    <w:rsid w:val="00632EDC"/>
    <w:rsid w:val="00632F67"/>
    <w:rsid w:val="0063315B"/>
    <w:rsid w:val="00633602"/>
    <w:rsid w:val="006345ED"/>
    <w:rsid w:val="006345EE"/>
    <w:rsid w:val="00634903"/>
    <w:rsid w:val="00634D1D"/>
    <w:rsid w:val="00635040"/>
    <w:rsid w:val="0063559F"/>
    <w:rsid w:val="006356A0"/>
    <w:rsid w:val="00636403"/>
    <w:rsid w:val="00637324"/>
    <w:rsid w:val="00640005"/>
    <w:rsid w:val="0064043A"/>
    <w:rsid w:val="0064071C"/>
    <w:rsid w:val="0064099A"/>
    <w:rsid w:val="00641758"/>
    <w:rsid w:val="00641DF1"/>
    <w:rsid w:val="00642146"/>
    <w:rsid w:val="0064243B"/>
    <w:rsid w:val="00642B83"/>
    <w:rsid w:val="0064341D"/>
    <w:rsid w:val="006450A9"/>
    <w:rsid w:val="00645164"/>
    <w:rsid w:val="006469A2"/>
    <w:rsid w:val="00646AB8"/>
    <w:rsid w:val="00646D0D"/>
    <w:rsid w:val="006471F9"/>
    <w:rsid w:val="0064782E"/>
    <w:rsid w:val="00650691"/>
    <w:rsid w:val="006507E9"/>
    <w:rsid w:val="00650822"/>
    <w:rsid w:val="00650A98"/>
    <w:rsid w:val="00651C2B"/>
    <w:rsid w:val="00652863"/>
    <w:rsid w:val="0065290E"/>
    <w:rsid w:val="00652921"/>
    <w:rsid w:val="006529EE"/>
    <w:rsid w:val="00653829"/>
    <w:rsid w:val="00653C4B"/>
    <w:rsid w:val="00653D6D"/>
    <w:rsid w:val="00654978"/>
    <w:rsid w:val="00654B18"/>
    <w:rsid w:val="006560A2"/>
    <w:rsid w:val="00656401"/>
    <w:rsid w:val="00656957"/>
    <w:rsid w:val="00656989"/>
    <w:rsid w:val="00656F93"/>
    <w:rsid w:val="006572C7"/>
    <w:rsid w:val="006578FA"/>
    <w:rsid w:val="0066025F"/>
    <w:rsid w:val="0066047B"/>
    <w:rsid w:val="00660524"/>
    <w:rsid w:val="00660E13"/>
    <w:rsid w:val="0066141F"/>
    <w:rsid w:val="00661731"/>
    <w:rsid w:val="00661B9D"/>
    <w:rsid w:val="006626DD"/>
    <w:rsid w:val="00662B82"/>
    <w:rsid w:val="00662E8A"/>
    <w:rsid w:val="00662EF9"/>
    <w:rsid w:val="00663136"/>
    <w:rsid w:val="00663BB8"/>
    <w:rsid w:val="00663F9C"/>
    <w:rsid w:val="00664085"/>
    <w:rsid w:val="0066419D"/>
    <w:rsid w:val="0066434A"/>
    <w:rsid w:val="006655C3"/>
    <w:rsid w:val="006661AE"/>
    <w:rsid w:val="006661E7"/>
    <w:rsid w:val="00666401"/>
    <w:rsid w:val="006667CC"/>
    <w:rsid w:val="0066711D"/>
    <w:rsid w:val="006674AF"/>
    <w:rsid w:val="00667861"/>
    <w:rsid w:val="00667DED"/>
    <w:rsid w:val="00667EF3"/>
    <w:rsid w:val="00667FEE"/>
    <w:rsid w:val="006701A1"/>
    <w:rsid w:val="006707CC"/>
    <w:rsid w:val="00670B0B"/>
    <w:rsid w:val="00670BA3"/>
    <w:rsid w:val="00670CAA"/>
    <w:rsid w:val="00670E7B"/>
    <w:rsid w:val="00670ECD"/>
    <w:rsid w:val="006711C8"/>
    <w:rsid w:val="00671EB9"/>
    <w:rsid w:val="00672482"/>
    <w:rsid w:val="0067279A"/>
    <w:rsid w:val="006737FF"/>
    <w:rsid w:val="00673BEE"/>
    <w:rsid w:val="006740EF"/>
    <w:rsid w:val="0067429C"/>
    <w:rsid w:val="006746D0"/>
    <w:rsid w:val="0067478F"/>
    <w:rsid w:val="00675115"/>
    <w:rsid w:val="00675FA0"/>
    <w:rsid w:val="00677520"/>
    <w:rsid w:val="006777A9"/>
    <w:rsid w:val="00677A56"/>
    <w:rsid w:val="00677B79"/>
    <w:rsid w:val="00677D36"/>
    <w:rsid w:val="00677FAC"/>
    <w:rsid w:val="00680770"/>
    <w:rsid w:val="00680A37"/>
    <w:rsid w:val="00680B1F"/>
    <w:rsid w:val="00680E20"/>
    <w:rsid w:val="00681CEB"/>
    <w:rsid w:val="00681D97"/>
    <w:rsid w:val="00681F24"/>
    <w:rsid w:val="006826D6"/>
    <w:rsid w:val="00682EDE"/>
    <w:rsid w:val="00682F49"/>
    <w:rsid w:val="006833AD"/>
    <w:rsid w:val="00683589"/>
    <w:rsid w:val="006838FF"/>
    <w:rsid w:val="0068398D"/>
    <w:rsid w:val="00683A64"/>
    <w:rsid w:val="006840C7"/>
    <w:rsid w:val="0068431E"/>
    <w:rsid w:val="0068441B"/>
    <w:rsid w:val="0068476F"/>
    <w:rsid w:val="00684C89"/>
    <w:rsid w:val="0068553C"/>
    <w:rsid w:val="00686F72"/>
    <w:rsid w:val="0068744E"/>
    <w:rsid w:val="00687644"/>
    <w:rsid w:val="00687A58"/>
    <w:rsid w:val="00687CF6"/>
    <w:rsid w:val="00687D00"/>
    <w:rsid w:val="0069098B"/>
    <w:rsid w:val="006914F0"/>
    <w:rsid w:val="00691625"/>
    <w:rsid w:val="0069302C"/>
    <w:rsid w:val="006930F8"/>
    <w:rsid w:val="00693912"/>
    <w:rsid w:val="00693BDB"/>
    <w:rsid w:val="006940D3"/>
    <w:rsid w:val="006940F0"/>
    <w:rsid w:val="00694113"/>
    <w:rsid w:val="006949CD"/>
    <w:rsid w:val="0069551F"/>
    <w:rsid w:val="006957DC"/>
    <w:rsid w:val="00695B1A"/>
    <w:rsid w:val="00695C9D"/>
    <w:rsid w:val="006966DF"/>
    <w:rsid w:val="00697D3C"/>
    <w:rsid w:val="006A0747"/>
    <w:rsid w:val="006A0F53"/>
    <w:rsid w:val="006A18E6"/>
    <w:rsid w:val="006A1DBF"/>
    <w:rsid w:val="006A29F8"/>
    <w:rsid w:val="006A301B"/>
    <w:rsid w:val="006A3D1B"/>
    <w:rsid w:val="006A414B"/>
    <w:rsid w:val="006A4D96"/>
    <w:rsid w:val="006A55B0"/>
    <w:rsid w:val="006A6C1F"/>
    <w:rsid w:val="006A77AB"/>
    <w:rsid w:val="006A7D09"/>
    <w:rsid w:val="006B0723"/>
    <w:rsid w:val="006B0794"/>
    <w:rsid w:val="006B0B8C"/>
    <w:rsid w:val="006B14B4"/>
    <w:rsid w:val="006B1692"/>
    <w:rsid w:val="006B199B"/>
    <w:rsid w:val="006B1ACD"/>
    <w:rsid w:val="006B1B0F"/>
    <w:rsid w:val="006B1E28"/>
    <w:rsid w:val="006B25B8"/>
    <w:rsid w:val="006B2652"/>
    <w:rsid w:val="006B3E1A"/>
    <w:rsid w:val="006B3F37"/>
    <w:rsid w:val="006B490E"/>
    <w:rsid w:val="006B4EB7"/>
    <w:rsid w:val="006B51B9"/>
    <w:rsid w:val="006B75B6"/>
    <w:rsid w:val="006B7772"/>
    <w:rsid w:val="006B7B40"/>
    <w:rsid w:val="006C0484"/>
    <w:rsid w:val="006C05A9"/>
    <w:rsid w:val="006C0734"/>
    <w:rsid w:val="006C1643"/>
    <w:rsid w:val="006C178D"/>
    <w:rsid w:val="006C179E"/>
    <w:rsid w:val="006C183B"/>
    <w:rsid w:val="006C1850"/>
    <w:rsid w:val="006C3887"/>
    <w:rsid w:val="006C3AB5"/>
    <w:rsid w:val="006C562C"/>
    <w:rsid w:val="006C61A8"/>
    <w:rsid w:val="006C65A0"/>
    <w:rsid w:val="006C690B"/>
    <w:rsid w:val="006C6934"/>
    <w:rsid w:val="006C6E7A"/>
    <w:rsid w:val="006C6E9F"/>
    <w:rsid w:val="006C76C7"/>
    <w:rsid w:val="006C7EC3"/>
    <w:rsid w:val="006D0603"/>
    <w:rsid w:val="006D0793"/>
    <w:rsid w:val="006D0F97"/>
    <w:rsid w:val="006D1A08"/>
    <w:rsid w:val="006D1FBD"/>
    <w:rsid w:val="006D2AB1"/>
    <w:rsid w:val="006D2EBB"/>
    <w:rsid w:val="006D348B"/>
    <w:rsid w:val="006D3522"/>
    <w:rsid w:val="006D3530"/>
    <w:rsid w:val="006D3751"/>
    <w:rsid w:val="006D3870"/>
    <w:rsid w:val="006D4415"/>
    <w:rsid w:val="006D47F4"/>
    <w:rsid w:val="006D5683"/>
    <w:rsid w:val="006D60C9"/>
    <w:rsid w:val="006D7B59"/>
    <w:rsid w:val="006D7EAC"/>
    <w:rsid w:val="006E00DC"/>
    <w:rsid w:val="006E046B"/>
    <w:rsid w:val="006E0E44"/>
    <w:rsid w:val="006E17E8"/>
    <w:rsid w:val="006E1A47"/>
    <w:rsid w:val="006E2B76"/>
    <w:rsid w:val="006E37B2"/>
    <w:rsid w:val="006E3F38"/>
    <w:rsid w:val="006E54D2"/>
    <w:rsid w:val="006E566E"/>
    <w:rsid w:val="006E630E"/>
    <w:rsid w:val="006E6B34"/>
    <w:rsid w:val="006E737E"/>
    <w:rsid w:val="006E7887"/>
    <w:rsid w:val="006E7CBD"/>
    <w:rsid w:val="006F003B"/>
    <w:rsid w:val="006F0301"/>
    <w:rsid w:val="006F15A9"/>
    <w:rsid w:val="006F27E3"/>
    <w:rsid w:val="006F28FB"/>
    <w:rsid w:val="006F3058"/>
    <w:rsid w:val="006F316D"/>
    <w:rsid w:val="006F367B"/>
    <w:rsid w:val="006F39CD"/>
    <w:rsid w:val="006F3DAA"/>
    <w:rsid w:val="006F3E1E"/>
    <w:rsid w:val="006F50BC"/>
    <w:rsid w:val="006F5642"/>
    <w:rsid w:val="006F63EF"/>
    <w:rsid w:val="006F647C"/>
    <w:rsid w:val="006F6796"/>
    <w:rsid w:val="006F6DAF"/>
    <w:rsid w:val="006F7DDF"/>
    <w:rsid w:val="00700123"/>
    <w:rsid w:val="007003B9"/>
    <w:rsid w:val="007004A0"/>
    <w:rsid w:val="007004CE"/>
    <w:rsid w:val="00700D03"/>
    <w:rsid w:val="0070109F"/>
    <w:rsid w:val="00701447"/>
    <w:rsid w:val="007016D3"/>
    <w:rsid w:val="007017DE"/>
    <w:rsid w:val="00701979"/>
    <w:rsid w:val="00701F65"/>
    <w:rsid w:val="007021DE"/>
    <w:rsid w:val="007023A5"/>
    <w:rsid w:val="00702F78"/>
    <w:rsid w:val="00702F7F"/>
    <w:rsid w:val="00703334"/>
    <w:rsid w:val="00703623"/>
    <w:rsid w:val="007037BE"/>
    <w:rsid w:val="00703C9A"/>
    <w:rsid w:val="00703E2E"/>
    <w:rsid w:val="00703FAC"/>
    <w:rsid w:val="00704583"/>
    <w:rsid w:val="00704A0E"/>
    <w:rsid w:val="00705495"/>
    <w:rsid w:val="007055DE"/>
    <w:rsid w:val="007056E8"/>
    <w:rsid w:val="0070698D"/>
    <w:rsid w:val="00706A57"/>
    <w:rsid w:val="00706F45"/>
    <w:rsid w:val="00706FCE"/>
    <w:rsid w:val="00707892"/>
    <w:rsid w:val="007103E2"/>
    <w:rsid w:val="007104DD"/>
    <w:rsid w:val="00710889"/>
    <w:rsid w:val="00710B4F"/>
    <w:rsid w:val="00711196"/>
    <w:rsid w:val="00711B3F"/>
    <w:rsid w:val="007121B4"/>
    <w:rsid w:val="007125D5"/>
    <w:rsid w:val="00712886"/>
    <w:rsid w:val="00712D7E"/>
    <w:rsid w:val="007132A9"/>
    <w:rsid w:val="0071424A"/>
    <w:rsid w:val="00714306"/>
    <w:rsid w:val="007147C3"/>
    <w:rsid w:val="007150D4"/>
    <w:rsid w:val="00716ECD"/>
    <w:rsid w:val="00717844"/>
    <w:rsid w:val="0071786A"/>
    <w:rsid w:val="00717B75"/>
    <w:rsid w:val="00717ECB"/>
    <w:rsid w:val="00717FE8"/>
    <w:rsid w:val="00720220"/>
    <w:rsid w:val="007203E3"/>
    <w:rsid w:val="00720C72"/>
    <w:rsid w:val="007213E4"/>
    <w:rsid w:val="0072163E"/>
    <w:rsid w:val="00721B12"/>
    <w:rsid w:val="007239F9"/>
    <w:rsid w:val="00723F70"/>
    <w:rsid w:val="0072492D"/>
    <w:rsid w:val="00724F6C"/>
    <w:rsid w:val="0072578A"/>
    <w:rsid w:val="0072662E"/>
    <w:rsid w:val="00726866"/>
    <w:rsid w:val="00726CC5"/>
    <w:rsid w:val="00726F7A"/>
    <w:rsid w:val="0072750D"/>
    <w:rsid w:val="00730355"/>
    <w:rsid w:val="00730983"/>
    <w:rsid w:val="0073158E"/>
    <w:rsid w:val="0073172A"/>
    <w:rsid w:val="00731C19"/>
    <w:rsid w:val="007322D1"/>
    <w:rsid w:val="00732705"/>
    <w:rsid w:val="00732773"/>
    <w:rsid w:val="00732B21"/>
    <w:rsid w:val="00732EBC"/>
    <w:rsid w:val="00733465"/>
    <w:rsid w:val="00733672"/>
    <w:rsid w:val="0073379C"/>
    <w:rsid w:val="00733A82"/>
    <w:rsid w:val="00733E3B"/>
    <w:rsid w:val="00733FFC"/>
    <w:rsid w:val="00734118"/>
    <w:rsid w:val="0073414D"/>
    <w:rsid w:val="00734289"/>
    <w:rsid w:val="007345C7"/>
    <w:rsid w:val="00735046"/>
    <w:rsid w:val="00735263"/>
    <w:rsid w:val="00735337"/>
    <w:rsid w:val="00735626"/>
    <w:rsid w:val="00735C2D"/>
    <w:rsid w:val="00736733"/>
    <w:rsid w:val="00736D4A"/>
    <w:rsid w:val="007371A6"/>
    <w:rsid w:val="00737264"/>
    <w:rsid w:val="00737308"/>
    <w:rsid w:val="00737BA6"/>
    <w:rsid w:val="0074090A"/>
    <w:rsid w:val="007409B2"/>
    <w:rsid w:val="00740DDE"/>
    <w:rsid w:val="00740FB1"/>
    <w:rsid w:val="00741510"/>
    <w:rsid w:val="00742058"/>
    <w:rsid w:val="007435B1"/>
    <w:rsid w:val="00743ADC"/>
    <w:rsid w:val="00744416"/>
    <w:rsid w:val="00744493"/>
    <w:rsid w:val="00744C97"/>
    <w:rsid w:val="007456EB"/>
    <w:rsid w:val="00745A19"/>
    <w:rsid w:val="007462EC"/>
    <w:rsid w:val="00746589"/>
    <w:rsid w:val="0074663B"/>
    <w:rsid w:val="00747FE5"/>
    <w:rsid w:val="007500E5"/>
    <w:rsid w:val="0075090A"/>
    <w:rsid w:val="00750B94"/>
    <w:rsid w:val="00750F63"/>
    <w:rsid w:val="00751195"/>
    <w:rsid w:val="007522AF"/>
    <w:rsid w:val="007533C9"/>
    <w:rsid w:val="007539CB"/>
    <w:rsid w:val="0075437B"/>
    <w:rsid w:val="007544A9"/>
    <w:rsid w:val="007549F4"/>
    <w:rsid w:val="00755D9A"/>
    <w:rsid w:val="007564C4"/>
    <w:rsid w:val="00756B31"/>
    <w:rsid w:val="00757425"/>
    <w:rsid w:val="007605E5"/>
    <w:rsid w:val="007615F8"/>
    <w:rsid w:val="00761AC8"/>
    <w:rsid w:val="00761CFB"/>
    <w:rsid w:val="0076206F"/>
    <w:rsid w:val="00762CF0"/>
    <w:rsid w:val="007632E0"/>
    <w:rsid w:val="0076362F"/>
    <w:rsid w:val="00763C1F"/>
    <w:rsid w:val="00763DE9"/>
    <w:rsid w:val="00764453"/>
    <w:rsid w:val="00764801"/>
    <w:rsid w:val="00764C4A"/>
    <w:rsid w:val="0076515D"/>
    <w:rsid w:val="007655FA"/>
    <w:rsid w:val="007658E5"/>
    <w:rsid w:val="00765AA7"/>
    <w:rsid w:val="00766DC3"/>
    <w:rsid w:val="007679EB"/>
    <w:rsid w:val="00770D94"/>
    <w:rsid w:val="00771631"/>
    <w:rsid w:val="00771A6B"/>
    <w:rsid w:val="00771F9B"/>
    <w:rsid w:val="0077261D"/>
    <w:rsid w:val="0077271B"/>
    <w:rsid w:val="00772ADE"/>
    <w:rsid w:val="0077338B"/>
    <w:rsid w:val="00773552"/>
    <w:rsid w:val="007755CC"/>
    <w:rsid w:val="007755CD"/>
    <w:rsid w:val="00775E74"/>
    <w:rsid w:val="00775F75"/>
    <w:rsid w:val="007762CD"/>
    <w:rsid w:val="0077650F"/>
    <w:rsid w:val="00777290"/>
    <w:rsid w:val="007777F7"/>
    <w:rsid w:val="00777920"/>
    <w:rsid w:val="00780273"/>
    <w:rsid w:val="00780956"/>
    <w:rsid w:val="0078233F"/>
    <w:rsid w:val="00782630"/>
    <w:rsid w:val="00782D8F"/>
    <w:rsid w:val="00782F00"/>
    <w:rsid w:val="00782FC5"/>
    <w:rsid w:val="0078357E"/>
    <w:rsid w:val="0078385A"/>
    <w:rsid w:val="007839E7"/>
    <w:rsid w:val="007841FF"/>
    <w:rsid w:val="007846C1"/>
    <w:rsid w:val="00784CBB"/>
    <w:rsid w:val="00785009"/>
    <w:rsid w:val="00785621"/>
    <w:rsid w:val="00785E26"/>
    <w:rsid w:val="00785EFF"/>
    <w:rsid w:val="007864E5"/>
    <w:rsid w:val="00786824"/>
    <w:rsid w:val="0078724C"/>
    <w:rsid w:val="00787C9D"/>
    <w:rsid w:val="007906CA"/>
    <w:rsid w:val="007910B0"/>
    <w:rsid w:val="00791503"/>
    <w:rsid w:val="0079220D"/>
    <w:rsid w:val="00792A53"/>
    <w:rsid w:val="007934D4"/>
    <w:rsid w:val="0079374C"/>
    <w:rsid w:val="007938D1"/>
    <w:rsid w:val="007939BD"/>
    <w:rsid w:val="00793C16"/>
    <w:rsid w:val="00793F4D"/>
    <w:rsid w:val="00793FBD"/>
    <w:rsid w:val="0079452E"/>
    <w:rsid w:val="00795610"/>
    <w:rsid w:val="00795792"/>
    <w:rsid w:val="00796016"/>
    <w:rsid w:val="00796287"/>
    <w:rsid w:val="00796366"/>
    <w:rsid w:val="00796AC3"/>
    <w:rsid w:val="00796C5E"/>
    <w:rsid w:val="0079775B"/>
    <w:rsid w:val="007A0692"/>
    <w:rsid w:val="007A0B62"/>
    <w:rsid w:val="007A0C5A"/>
    <w:rsid w:val="007A0E77"/>
    <w:rsid w:val="007A11B0"/>
    <w:rsid w:val="007A1236"/>
    <w:rsid w:val="007A1266"/>
    <w:rsid w:val="007A1D32"/>
    <w:rsid w:val="007A2091"/>
    <w:rsid w:val="007A21A0"/>
    <w:rsid w:val="007A22B8"/>
    <w:rsid w:val="007A25B2"/>
    <w:rsid w:val="007A2A69"/>
    <w:rsid w:val="007A2A6F"/>
    <w:rsid w:val="007A39D3"/>
    <w:rsid w:val="007A3BDD"/>
    <w:rsid w:val="007A3E20"/>
    <w:rsid w:val="007A3E4D"/>
    <w:rsid w:val="007A4506"/>
    <w:rsid w:val="007A538A"/>
    <w:rsid w:val="007A5527"/>
    <w:rsid w:val="007A57AE"/>
    <w:rsid w:val="007A6E20"/>
    <w:rsid w:val="007A71A5"/>
    <w:rsid w:val="007A72B2"/>
    <w:rsid w:val="007A73DA"/>
    <w:rsid w:val="007A74B2"/>
    <w:rsid w:val="007B07C4"/>
    <w:rsid w:val="007B0B94"/>
    <w:rsid w:val="007B11EC"/>
    <w:rsid w:val="007B17A6"/>
    <w:rsid w:val="007B1F57"/>
    <w:rsid w:val="007B36B0"/>
    <w:rsid w:val="007B3D31"/>
    <w:rsid w:val="007B4597"/>
    <w:rsid w:val="007B47A0"/>
    <w:rsid w:val="007B5174"/>
    <w:rsid w:val="007B52EC"/>
    <w:rsid w:val="007B5336"/>
    <w:rsid w:val="007B55BA"/>
    <w:rsid w:val="007B55C5"/>
    <w:rsid w:val="007B57D2"/>
    <w:rsid w:val="007B5E43"/>
    <w:rsid w:val="007B669E"/>
    <w:rsid w:val="007B6A17"/>
    <w:rsid w:val="007B70FB"/>
    <w:rsid w:val="007B74DB"/>
    <w:rsid w:val="007C0482"/>
    <w:rsid w:val="007C0832"/>
    <w:rsid w:val="007C123C"/>
    <w:rsid w:val="007C1DC9"/>
    <w:rsid w:val="007C20FE"/>
    <w:rsid w:val="007C2678"/>
    <w:rsid w:val="007C298F"/>
    <w:rsid w:val="007C2C41"/>
    <w:rsid w:val="007C2FF2"/>
    <w:rsid w:val="007C3435"/>
    <w:rsid w:val="007C376A"/>
    <w:rsid w:val="007C3888"/>
    <w:rsid w:val="007C3E04"/>
    <w:rsid w:val="007C456F"/>
    <w:rsid w:val="007C4A77"/>
    <w:rsid w:val="007C53A3"/>
    <w:rsid w:val="007C54E9"/>
    <w:rsid w:val="007C55BE"/>
    <w:rsid w:val="007C5AB5"/>
    <w:rsid w:val="007C6ADA"/>
    <w:rsid w:val="007C7119"/>
    <w:rsid w:val="007C766F"/>
    <w:rsid w:val="007C7AD6"/>
    <w:rsid w:val="007C7C59"/>
    <w:rsid w:val="007C7DC7"/>
    <w:rsid w:val="007D1E09"/>
    <w:rsid w:val="007D35A0"/>
    <w:rsid w:val="007D40F5"/>
    <w:rsid w:val="007D46D8"/>
    <w:rsid w:val="007D4892"/>
    <w:rsid w:val="007D48E9"/>
    <w:rsid w:val="007D53CB"/>
    <w:rsid w:val="007D5857"/>
    <w:rsid w:val="007D5E14"/>
    <w:rsid w:val="007D6F86"/>
    <w:rsid w:val="007D72EB"/>
    <w:rsid w:val="007D7CD6"/>
    <w:rsid w:val="007E0F8F"/>
    <w:rsid w:val="007E14A4"/>
    <w:rsid w:val="007E1C37"/>
    <w:rsid w:val="007E28AE"/>
    <w:rsid w:val="007E2F83"/>
    <w:rsid w:val="007E317C"/>
    <w:rsid w:val="007E3562"/>
    <w:rsid w:val="007E3E82"/>
    <w:rsid w:val="007E44F9"/>
    <w:rsid w:val="007E5E79"/>
    <w:rsid w:val="007E5ED9"/>
    <w:rsid w:val="007E5EDC"/>
    <w:rsid w:val="007E60AD"/>
    <w:rsid w:val="007E6646"/>
    <w:rsid w:val="007E6C51"/>
    <w:rsid w:val="007E6E28"/>
    <w:rsid w:val="007E7232"/>
    <w:rsid w:val="007E72AB"/>
    <w:rsid w:val="007E7891"/>
    <w:rsid w:val="007E7B16"/>
    <w:rsid w:val="007F0378"/>
    <w:rsid w:val="007F0684"/>
    <w:rsid w:val="007F06B6"/>
    <w:rsid w:val="007F06E8"/>
    <w:rsid w:val="007F0AF8"/>
    <w:rsid w:val="007F137F"/>
    <w:rsid w:val="007F1391"/>
    <w:rsid w:val="007F17AC"/>
    <w:rsid w:val="007F219A"/>
    <w:rsid w:val="007F385C"/>
    <w:rsid w:val="007F3F16"/>
    <w:rsid w:val="007F4981"/>
    <w:rsid w:val="007F4D3F"/>
    <w:rsid w:val="007F4D49"/>
    <w:rsid w:val="007F56A7"/>
    <w:rsid w:val="007F58A3"/>
    <w:rsid w:val="007F59DB"/>
    <w:rsid w:val="007F65DB"/>
    <w:rsid w:val="007F6761"/>
    <w:rsid w:val="007F6BC4"/>
    <w:rsid w:val="007F70D4"/>
    <w:rsid w:val="007F76B6"/>
    <w:rsid w:val="007F79BE"/>
    <w:rsid w:val="0080009A"/>
    <w:rsid w:val="00800120"/>
    <w:rsid w:val="008001B8"/>
    <w:rsid w:val="00800599"/>
    <w:rsid w:val="0080073F"/>
    <w:rsid w:val="008011BE"/>
    <w:rsid w:val="0080143D"/>
    <w:rsid w:val="00801CB1"/>
    <w:rsid w:val="00802515"/>
    <w:rsid w:val="00802AA7"/>
    <w:rsid w:val="00802B6F"/>
    <w:rsid w:val="00802C08"/>
    <w:rsid w:val="00802C7C"/>
    <w:rsid w:val="00803108"/>
    <w:rsid w:val="008039D0"/>
    <w:rsid w:val="00803ACE"/>
    <w:rsid w:val="00803EB7"/>
    <w:rsid w:val="008040BB"/>
    <w:rsid w:val="008041C2"/>
    <w:rsid w:val="008046E2"/>
    <w:rsid w:val="008054B3"/>
    <w:rsid w:val="0080588B"/>
    <w:rsid w:val="00805B99"/>
    <w:rsid w:val="00806E9B"/>
    <w:rsid w:val="00807090"/>
    <w:rsid w:val="0080733C"/>
    <w:rsid w:val="00807926"/>
    <w:rsid w:val="00807A15"/>
    <w:rsid w:val="00807A2C"/>
    <w:rsid w:val="00807AB5"/>
    <w:rsid w:val="00807EEA"/>
    <w:rsid w:val="008100A2"/>
    <w:rsid w:val="008107F5"/>
    <w:rsid w:val="00810E30"/>
    <w:rsid w:val="00810ED7"/>
    <w:rsid w:val="008138D8"/>
    <w:rsid w:val="00813AEB"/>
    <w:rsid w:val="00814AB2"/>
    <w:rsid w:val="00814CAD"/>
    <w:rsid w:val="00815424"/>
    <w:rsid w:val="0081587D"/>
    <w:rsid w:val="00815AF2"/>
    <w:rsid w:val="00816320"/>
    <w:rsid w:val="008163C7"/>
    <w:rsid w:val="008171B1"/>
    <w:rsid w:val="00817D96"/>
    <w:rsid w:val="00817F9A"/>
    <w:rsid w:val="00820CCC"/>
    <w:rsid w:val="008227FA"/>
    <w:rsid w:val="008229A2"/>
    <w:rsid w:val="00823667"/>
    <w:rsid w:val="00823C3A"/>
    <w:rsid w:val="0082443D"/>
    <w:rsid w:val="008246FE"/>
    <w:rsid w:val="00824792"/>
    <w:rsid w:val="00824A9E"/>
    <w:rsid w:val="00825EA0"/>
    <w:rsid w:val="00825F58"/>
    <w:rsid w:val="008268CF"/>
    <w:rsid w:val="00826F8E"/>
    <w:rsid w:val="008270EE"/>
    <w:rsid w:val="00827497"/>
    <w:rsid w:val="00827556"/>
    <w:rsid w:val="00827D53"/>
    <w:rsid w:val="0083026B"/>
    <w:rsid w:val="00831472"/>
    <w:rsid w:val="00831612"/>
    <w:rsid w:val="00831789"/>
    <w:rsid w:val="00831EC1"/>
    <w:rsid w:val="00832696"/>
    <w:rsid w:val="008326A2"/>
    <w:rsid w:val="00832832"/>
    <w:rsid w:val="008329FF"/>
    <w:rsid w:val="00832ECB"/>
    <w:rsid w:val="00833526"/>
    <w:rsid w:val="008340EC"/>
    <w:rsid w:val="00834ACC"/>
    <w:rsid w:val="00834B47"/>
    <w:rsid w:val="00835459"/>
    <w:rsid w:val="00835609"/>
    <w:rsid w:val="00835DF4"/>
    <w:rsid w:val="0083659E"/>
    <w:rsid w:val="008365C4"/>
    <w:rsid w:val="00836D76"/>
    <w:rsid w:val="00837C41"/>
    <w:rsid w:val="00837C92"/>
    <w:rsid w:val="00837F0F"/>
    <w:rsid w:val="008416E5"/>
    <w:rsid w:val="0084210C"/>
    <w:rsid w:val="00842AD4"/>
    <w:rsid w:val="00842BBA"/>
    <w:rsid w:val="00842D41"/>
    <w:rsid w:val="0084301A"/>
    <w:rsid w:val="00843029"/>
    <w:rsid w:val="008430CB"/>
    <w:rsid w:val="00843420"/>
    <w:rsid w:val="00843B5D"/>
    <w:rsid w:val="0084410A"/>
    <w:rsid w:val="008447C7"/>
    <w:rsid w:val="008447D4"/>
    <w:rsid w:val="00844FEB"/>
    <w:rsid w:val="0084506C"/>
    <w:rsid w:val="008454BD"/>
    <w:rsid w:val="0084562F"/>
    <w:rsid w:val="0084581C"/>
    <w:rsid w:val="00845BE7"/>
    <w:rsid w:val="008462BA"/>
    <w:rsid w:val="008463F3"/>
    <w:rsid w:val="00846D76"/>
    <w:rsid w:val="008471B2"/>
    <w:rsid w:val="0085005F"/>
    <w:rsid w:val="0085062F"/>
    <w:rsid w:val="00850752"/>
    <w:rsid w:val="00850A13"/>
    <w:rsid w:val="00851307"/>
    <w:rsid w:val="008515B1"/>
    <w:rsid w:val="00851789"/>
    <w:rsid w:val="00851F92"/>
    <w:rsid w:val="00852508"/>
    <w:rsid w:val="00852E5B"/>
    <w:rsid w:val="00853498"/>
    <w:rsid w:val="00853677"/>
    <w:rsid w:val="008537EC"/>
    <w:rsid w:val="00853ACD"/>
    <w:rsid w:val="00853ACF"/>
    <w:rsid w:val="00853F1F"/>
    <w:rsid w:val="008544D3"/>
    <w:rsid w:val="00855143"/>
    <w:rsid w:val="008551EE"/>
    <w:rsid w:val="008558A1"/>
    <w:rsid w:val="0085642F"/>
    <w:rsid w:val="0085649E"/>
    <w:rsid w:val="008572D7"/>
    <w:rsid w:val="008573AF"/>
    <w:rsid w:val="00857645"/>
    <w:rsid w:val="00857D80"/>
    <w:rsid w:val="008602FC"/>
    <w:rsid w:val="008606F1"/>
    <w:rsid w:val="00860989"/>
    <w:rsid w:val="00860CF9"/>
    <w:rsid w:val="00861BF1"/>
    <w:rsid w:val="008622D3"/>
    <w:rsid w:val="0086268A"/>
    <w:rsid w:val="008639A2"/>
    <w:rsid w:val="00863BBB"/>
    <w:rsid w:val="0086401E"/>
    <w:rsid w:val="008640FD"/>
    <w:rsid w:val="0086426C"/>
    <w:rsid w:val="0086445F"/>
    <w:rsid w:val="008646E1"/>
    <w:rsid w:val="0086564F"/>
    <w:rsid w:val="00865681"/>
    <w:rsid w:val="00866618"/>
    <w:rsid w:val="00866858"/>
    <w:rsid w:val="00866DF4"/>
    <w:rsid w:val="00867B6B"/>
    <w:rsid w:val="00870AFC"/>
    <w:rsid w:val="00870AFD"/>
    <w:rsid w:val="00871452"/>
    <w:rsid w:val="008715CC"/>
    <w:rsid w:val="00872589"/>
    <w:rsid w:val="00872770"/>
    <w:rsid w:val="00873754"/>
    <w:rsid w:val="00873814"/>
    <w:rsid w:val="00875138"/>
    <w:rsid w:val="008752FC"/>
    <w:rsid w:val="00875FA4"/>
    <w:rsid w:val="00876044"/>
    <w:rsid w:val="008763C8"/>
    <w:rsid w:val="0087660D"/>
    <w:rsid w:val="00877D6E"/>
    <w:rsid w:val="00877E35"/>
    <w:rsid w:val="0088014E"/>
    <w:rsid w:val="00880A69"/>
    <w:rsid w:val="00880BAB"/>
    <w:rsid w:val="00881604"/>
    <w:rsid w:val="008817FF"/>
    <w:rsid w:val="00881E99"/>
    <w:rsid w:val="008820C1"/>
    <w:rsid w:val="0088239C"/>
    <w:rsid w:val="00882745"/>
    <w:rsid w:val="008828F7"/>
    <w:rsid w:val="0088294F"/>
    <w:rsid w:val="00882A65"/>
    <w:rsid w:val="00882E58"/>
    <w:rsid w:val="0088302A"/>
    <w:rsid w:val="008835B1"/>
    <w:rsid w:val="008836F9"/>
    <w:rsid w:val="008837DE"/>
    <w:rsid w:val="00883B3F"/>
    <w:rsid w:val="00883BC6"/>
    <w:rsid w:val="008851BE"/>
    <w:rsid w:val="00885538"/>
    <w:rsid w:val="00885CA8"/>
    <w:rsid w:val="00886188"/>
    <w:rsid w:val="00887063"/>
    <w:rsid w:val="00887908"/>
    <w:rsid w:val="00887BD8"/>
    <w:rsid w:val="00887F1B"/>
    <w:rsid w:val="008900CF"/>
    <w:rsid w:val="00891602"/>
    <w:rsid w:val="00892011"/>
    <w:rsid w:val="008922CF"/>
    <w:rsid w:val="008923D1"/>
    <w:rsid w:val="008925B9"/>
    <w:rsid w:val="008928F3"/>
    <w:rsid w:val="008931AA"/>
    <w:rsid w:val="008937CB"/>
    <w:rsid w:val="0089427B"/>
    <w:rsid w:val="0089483C"/>
    <w:rsid w:val="00894A6B"/>
    <w:rsid w:val="00894A7F"/>
    <w:rsid w:val="00895922"/>
    <w:rsid w:val="00895E5A"/>
    <w:rsid w:val="0089601F"/>
    <w:rsid w:val="008960C3"/>
    <w:rsid w:val="008970D8"/>
    <w:rsid w:val="00897502"/>
    <w:rsid w:val="00897855"/>
    <w:rsid w:val="008A0E63"/>
    <w:rsid w:val="008A0F02"/>
    <w:rsid w:val="008A1450"/>
    <w:rsid w:val="008A15A7"/>
    <w:rsid w:val="008A173F"/>
    <w:rsid w:val="008A1EFD"/>
    <w:rsid w:val="008A2340"/>
    <w:rsid w:val="008A238A"/>
    <w:rsid w:val="008A2783"/>
    <w:rsid w:val="008A2790"/>
    <w:rsid w:val="008A2C5D"/>
    <w:rsid w:val="008A33B4"/>
    <w:rsid w:val="008A3B87"/>
    <w:rsid w:val="008A3C32"/>
    <w:rsid w:val="008A3EE7"/>
    <w:rsid w:val="008A42CE"/>
    <w:rsid w:val="008A4680"/>
    <w:rsid w:val="008A473D"/>
    <w:rsid w:val="008A4F57"/>
    <w:rsid w:val="008A52CE"/>
    <w:rsid w:val="008A574C"/>
    <w:rsid w:val="008A6A25"/>
    <w:rsid w:val="008A70F7"/>
    <w:rsid w:val="008A71ED"/>
    <w:rsid w:val="008B0968"/>
    <w:rsid w:val="008B0BA7"/>
    <w:rsid w:val="008B1228"/>
    <w:rsid w:val="008B1E06"/>
    <w:rsid w:val="008B1FAB"/>
    <w:rsid w:val="008B20A4"/>
    <w:rsid w:val="008B2F1A"/>
    <w:rsid w:val="008B31AD"/>
    <w:rsid w:val="008B331F"/>
    <w:rsid w:val="008B3A87"/>
    <w:rsid w:val="008B3C1F"/>
    <w:rsid w:val="008B4243"/>
    <w:rsid w:val="008B42D0"/>
    <w:rsid w:val="008B4666"/>
    <w:rsid w:val="008B4953"/>
    <w:rsid w:val="008B4A6D"/>
    <w:rsid w:val="008B4E19"/>
    <w:rsid w:val="008B4F72"/>
    <w:rsid w:val="008B5A96"/>
    <w:rsid w:val="008B5E1D"/>
    <w:rsid w:val="008B5F58"/>
    <w:rsid w:val="008B6367"/>
    <w:rsid w:val="008B63AD"/>
    <w:rsid w:val="008B646F"/>
    <w:rsid w:val="008B658C"/>
    <w:rsid w:val="008B7546"/>
    <w:rsid w:val="008C0557"/>
    <w:rsid w:val="008C0771"/>
    <w:rsid w:val="008C0845"/>
    <w:rsid w:val="008C092D"/>
    <w:rsid w:val="008C1779"/>
    <w:rsid w:val="008C196C"/>
    <w:rsid w:val="008C1C57"/>
    <w:rsid w:val="008C1DC1"/>
    <w:rsid w:val="008C28B3"/>
    <w:rsid w:val="008C2A2B"/>
    <w:rsid w:val="008C3591"/>
    <w:rsid w:val="008C3A88"/>
    <w:rsid w:val="008C3AC1"/>
    <w:rsid w:val="008C3C11"/>
    <w:rsid w:val="008C4EB8"/>
    <w:rsid w:val="008C51A8"/>
    <w:rsid w:val="008C5856"/>
    <w:rsid w:val="008C5CB4"/>
    <w:rsid w:val="008C61B0"/>
    <w:rsid w:val="008C6FD3"/>
    <w:rsid w:val="008C70EB"/>
    <w:rsid w:val="008C7FA7"/>
    <w:rsid w:val="008D07F1"/>
    <w:rsid w:val="008D0C0E"/>
    <w:rsid w:val="008D155D"/>
    <w:rsid w:val="008D15E6"/>
    <w:rsid w:val="008D217D"/>
    <w:rsid w:val="008D229E"/>
    <w:rsid w:val="008D24C5"/>
    <w:rsid w:val="008D36D2"/>
    <w:rsid w:val="008D3C13"/>
    <w:rsid w:val="008D3FE4"/>
    <w:rsid w:val="008D415F"/>
    <w:rsid w:val="008D499F"/>
    <w:rsid w:val="008D4DF4"/>
    <w:rsid w:val="008D547C"/>
    <w:rsid w:val="008D5506"/>
    <w:rsid w:val="008D5DAB"/>
    <w:rsid w:val="008D6164"/>
    <w:rsid w:val="008D6641"/>
    <w:rsid w:val="008D67EC"/>
    <w:rsid w:val="008D6847"/>
    <w:rsid w:val="008D688E"/>
    <w:rsid w:val="008D6968"/>
    <w:rsid w:val="008D6A6B"/>
    <w:rsid w:val="008D6C68"/>
    <w:rsid w:val="008D71F3"/>
    <w:rsid w:val="008D7AFD"/>
    <w:rsid w:val="008D7BE6"/>
    <w:rsid w:val="008D7E3E"/>
    <w:rsid w:val="008D7EA6"/>
    <w:rsid w:val="008E0029"/>
    <w:rsid w:val="008E01BA"/>
    <w:rsid w:val="008E0219"/>
    <w:rsid w:val="008E0386"/>
    <w:rsid w:val="008E0DE2"/>
    <w:rsid w:val="008E16F9"/>
    <w:rsid w:val="008E1CA4"/>
    <w:rsid w:val="008E2BCC"/>
    <w:rsid w:val="008E2D38"/>
    <w:rsid w:val="008E2E4B"/>
    <w:rsid w:val="008E2ED0"/>
    <w:rsid w:val="008E38C7"/>
    <w:rsid w:val="008E489A"/>
    <w:rsid w:val="008E4C7D"/>
    <w:rsid w:val="008E5A4E"/>
    <w:rsid w:val="008E5E16"/>
    <w:rsid w:val="008E5F5F"/>
    <w:rsid w:val="008E6D37"/>
    <w:rsid w:val="008E6F6B"/>
    <w:rsid w:val="008E7155"/>
    <w:rsid w:val="008E71FB"/>
    <w:rsid w:val="008E7365"/>
    <w:rsid w:val="008E7838"/>
    <w:rsid w:val="008E7874"/>
    <w:rsid w:val="008E7BEB"/>
    <w:rsid w:val="008F0248"/>
    <w:rsid w:val="008F078E"/>
    <w:rsid w:val="008F07B8"/>
    <w:rsid w:val="008F0838"/>
    <w:rsid w:val="008F0932"/>
    <w:rsid w:val="008F0A62"/>
    <w:rsid w:val="008F0EF5"/>
    <w:rsid w:val="008F1238"/>
    <w:rsid w:val="008F1892"/>
    <w:rsid w:val="008F257A"/>
    <w:rsid w:val="008F35D9"/>
    <w:rsid w:val="008F3793"/>
    <w:rsid w:val="008F438C"/>
    <w:rsid w:val="008F525C"/>
    <w:rsid w:val="008F540C"/>
    <w:rsid w:val="008F6060"/>
    <w:rsid w:val="008F6426"/>
    <w:rsid w:val="008F6B8B"/>
    <w:rsid w:val="00900731"/>
    <w:rsid w:val="0090146E"/>
    <w:rsid w:val="009014C6"/>
    <w:rsid w:val="00901E4D"/>
    <w:rsid w:val="009030CA"/>
    <w:rsid w:val="00903424"/>
    <w:rsid w:val="009038F8"/>
    <w:rsid w:val="00903F71"/>
    <w:rsid w:val="00904173"/>
    <w:rsid w:val="00904206"/>
    <w:rsid w:val="00904BDA"/>
    <w:rsid w:val="00904CF7"/>
    <w:rsid w:val="00905456"/>
    <w:rsid w:val="00905829"/>
    <w:rsid w:val="00905F98"/>
    <w:rsid w:val="0090621C"/>
    <w:rsid w:val="00906618"/>
    <w:rsid w:val="00906B8C"/>
    <w:rsid w:val="00906C4A"/>
    <w:rsid w:val="00907FD2"/>
    <w:rsid w:val="009100B1"/>
    <w:rsid w:val="009104A4"/>
    <w:rsid w:val="00910866"/>
    <w:rsid w:val="00910F70"/>
    <w:rsid w:val="0091103D"/>
    <w:rsid w:val="009110AD"/>
    <w:rsid w:val="009111CC"/>
    <w:rsid w:val="009114FF"/>
    <w:rsid w:val="00911A79"/>
    <w:rsid w:val="00911B90"/>
    <w:rsid w:val="00911C5C"/>
    <w:rsid w:val="00911D8B"/>
    <w:rsid w:val="009127CC"/>
    <w:rsid w:val="00912AAF"/>
    <w:rsid w:val="00912B65"/>
    <w:rsid w:val="00912BC1"/>
    <w:rsid w:val="00914D40"/>
    <w:rsid w:val="009158B9"/>
    <w:rsid w:val="0091620A"/>
    <w:rsid w:val="00916863"/>
    <w:rsid w:val="0091728E"/>
    <w:rsid w:val="00917458"/>
    <w:rsid w:val="009176C9"/>
    <w:rsid w:val="0092096D"/>
    <w:rsid w:val="00920F8A"/>
    <w:rsid w:val="009214DE"/>
    <w:rsid w:val="00921B1B"/>
    <w:rsid w:val="00921E56"/>
    <w:rsid w:val="009221ED"/>
    <w:rsid w:val="0092259C"/>
    <w:rsid w:val="00922B73"/>
    <w:rsid w:val="00922F30"/>
    <w:rsid w:val="009231A0"/>
    <w:rsid w:val="009235C9"/>
    <w:rsid w:val="009235EC"/>
    <w:rsid w:val="00926F12"/>
    <w:rsid w:val="00927CE1"/>
    <w:rsid w:val="00927DE3"/>
    <w:rsid w:val="00930591"/>
    <w:rsid w:val="009305F9"/>
    <w:rsid w:val="00930609"/>
    <w:rsid w:val="0093071F"/>
    <w:rsid w:val="00930B72"/>
    <w:rsid w:val="0093196E"/>
    <w:rsid w:val="00931A58"/>
    <w:rsid w:val="00932113"/>
    <w:rsid w:val="0093264C"/>
    <w:rsid w:val="00932AD7"/>
    <w:rsid w:val="00932BD2"/>
    <w:rsid w:val="00932E71"/>
    <w:rsid w:val="009331AA"/>
    <w:rsid w:val="0093385B"/>
    <w:rsid w:val="00933CB4"/>
    <w:rsid w:val="00934790"/>
    <w:rsid w:val="009352C5"/>
    <w:rsid w:val="00935534"/>
    <w:rsid w:val="0093562F"/>
    <w:rsid w:val="00935978"/>
    <w:rsid w:val="00935F61"/>
    <w:rsid w:val="009360BB"/>
    <w:rsid w:val="00936B1F"/>
    <w:rsid w:val="00937808"/>
    <w:rsid w:val="009379F0"/>
    <w:rsid w:val="00937A67"/>
    <w:rsid w:val="00937A6A"/>
    <w:rsid w:val="00940BF2"/>
    <w:rsid w:val="0094115A"/>
    <w:rsid w:val="0094144F"/>
    <w:rsid w:val="00942B2E"/>
    <w:rsid w:val="00942D0E"/>
    <w:rsid w:val="00943238"/>
    <w:rsid w:val="0094352D"/>
    <w:rsid w:val="00943768"/>
    <w:rsid w:val="00943CFE"/>
    <w:rsid w:val="00943F96"/>
    <w:rsid w:val="00943FA2"/>
    <w:rsid w:val="0094494D"/>
    <w:rsid w:val="00944E59"/>
    <w:rsid w:val="00945401"/>
    <w:rsid w:val="009459F4"/>
    <w:rsid w:val="00945ABE"/>
    <w:rsid w:val="00945E58"/>
    <w:rsid w:val="00946127"/>
    <w:rsid w:val="00946907"/>
    <w:rsid w:val="00946E16"/>
    <w:rsid w:val="00950CAE"/>
    <w:rsid w:val="009512EC"/>
    <w:rsid w:val="00951992"/>
    <w:rsid w:val="009519A8"/>
    <w:rsid w:val="0095234A"/>
    <w:rsid w:val="009524FE"/>
    <w:rsid w:val="00952A5C"/>
    <w:rsid w:val="0095315A"/>
    <w:rsid w:val="009532F2"/>
    <w:rsid w:val="009534DD"/>
    <w:rsid w:val="009535C2"/>
    <w:rsid w:val="00953A73"/>
    <w:rsid w:val="00954D5A"/>
    <w:rsid w:val="009551A8"/>
    <w:rsid w:val="0095540A"/>
    <w:rsid w:val="0095640A"/>
    <w:rsid w:val="00956B6C"/>
    <w:rsid w:val="00956DE3"/>
    <w:rsid w:val="00957B5B"/>
    <w:rsid w:val="009601CB"/>
    <w:rsid w:val="0096044C"/>
    <w:rsid w:val="0096059A"/>
    <w:rsid w:val="0096081E"/>
    <w:rsid w:val="00960D39"/>
    <w:rsid w:val="00960F7E"/>
    <w:rsid w:val="009611A5"/>
    <w:rsid w:val="009614BD"/>
    <w:rsid w:val="0096193B"/>
    <w:rsid w:val="00961ABC"/>
    <w:rsid w:val="00962E6A"/>
    <w:rsid w:val="00963188"/>
    <w:rsid w:val="00963240"/>
    <w:rsid w:val="00963440"/>
    <w:rsid w:val="00963B82"/>
    <w:rsid w:val="00964475"/>
    <w:rsid w:val="00964A6E"/>
    <w:rsid w:val="00964FB4"/>
    <w:rsid w:val="009666BD"/>
    <w:rsid w:val="00966AC9"/>
    <w:rsid w:val="00966BFB"/>
    <w:rsid w:val="0096720E"/>
    <w:rsid w:val="00967CDA"/>
    <w:rsid w:val="00970048"/>
    <w:rsid w:val="00970278"/>
    <w:rsid w:val="00970847"/>
    <w:rsid w:val="00970858"/>
    <w:rsid w:val="00971831"/>
    <w:rsid w:val="00971B0F"/>
    <w:rsid w:val="0097216D"/>
    <w:rsid w:val="00972486"/>
    <w:rsid w:val="00972799"/>
    <w:rsid w:val="00972D8F"/>
    <w:rsid w:val="009735A7"/>
    <w:rsid w:val="00973C2B"/>
    <w:rsid w:val="0097437B"/>
    <w:rsid w:val="0097441E"/>
    <w:rsid w:val="0097517A"/>
    <w:rsid w:val="00975AEC"/>
    <w:rsid w:val="00975FB0"/>
    <w:rsid w:val="009762C7"/>
    <w:rsid w:val="0097670F"/>
    <w:rsid w:val="00976C61"/>
    <w:rsid w:val="00976ECA"/>
    <w:rsid w:val="00977532"/>
    <w:rsid w:val="009803EC"/>
    <w:rsid w:val="00981215"/>
    <w:rsid w:val="009812FC"/>
    <w:rsid w:val="009813BF"/>
    <w:rsid w:val="009819CD"/>
    <w:rsid w:val="0098256C"/>
    <w:rsid w:val="00982C0D"/>
    <w:rsid w:val="00982E78"/>
    <w:rsid w:val="009832BE"/>
    <w:rsid w:val="009836AD"/>
    <w:rsid w:val="00983B0F"/>
    <w:rsid w:val="00983D98"/>
    <w:rsid w:val="00983EA1"/>
    <w:rsid w:val="009844B4"/>
    <w:rsid w:val="0098453B"/>
    <w:rsid w:val="00984D82"/>
    <w:rsid w:val="0098572B"/>
    <w:rsid w:val="00985CDA"/>
    <w:rsid w:val="0098603A"/>
    <w:rsid w:val="00986137"/>
    <w:rsid w:val="00986B96"/>
    <w:rsid w:val="0098740B"/>
    <w:rsid w:val="00987B9A"/>
    <w:rsid w:val="00987C6F"/>
    <w:rsid w:val="0099018C"/>
    <w:rsid w:val="00990549"/>
    <w:rsid w:val="00990708"/>
    <w:rsid w:val="0099078A"/>
    <w:rsid w:val="00990A3C"/>
    <w:rsid w:val="00990B18"/>
    <w:rsid w:val="00990C3D"/>
    <w:rsid w:val="00991603"/>
    <w:rsid w:val="0099199D"/>
    <w:rsid w:val="00991B9A"/>
    <w:rsid w:val="00991C09"/>
    <w:rsid w:val="00992EA9"/>
    <w:rsid w:val="00993499"/>
    <w:rsid w:val="009934DB"/>
    <w:rsid w:val="009939CB"/>
    <w:rsid w:val="00993D95"/>
    <w:rsid w:val="00994664"/>
    <w:rsid w:val="009948FE"/>
    <w:rsid w:val="009956CC"/>
    <w:rsid w:val="00995756"/>
    <w:rsid w:val="00997125"/>
    <w:rsid w:val="00997582"/>
    <w:rsid w:val="009A0208"/>
    <w:rsid w:val="009A05D0"/>
    <w:rsid w:val="009A0648"/>
    <w:rsid w:val="009A0B05"/>
    <w:rsid w:val="009A1B80"/>
    <w:rsid w:val="009A21EE"/>
    <w:rsid w:val="009A253B"/>
    <w:rsid w:val="009A3C6E"/>
    <w:rsid w:val="009A4973"/>
    <w:rsid w:val="009A640C"/>
    <w:rsid w:val="009A6698"/>
    <w:rsid w:val="009A68E7"/>
    <w:rsid w:val="009A6A04"/>
    <w:rsid w:val="009A6A34"/>
    <w:rsid w:val="009A78A6"/>
    <w:rsid w:val="009A7B46"/>
    <w:rsid w:val="009B01AE"/>
    <w:rsid w:val="009B04F2"/>
    <w:rsid w:val="009B0A43"/>
    <w:rsid w:val="009B0EEC"/>
    <w:rsid w:val="009B123D"/>
    <w:rsid w:val="009B1323"/>
    <w:rsid w:val="009B1676"/>
    <w:rsid w:val="009B1C1B"/>
    <w:rsid w:val="009B1E55"/>
    <w:rsid w:val="009B2E60"/>
    <w:rsid w:val="009B35BF"/>
    <w:rsid w:val="009B4C3E"/>
    <w:rsid w:val="009B4D2F"/>
    <w:rsid w:val="009B5038"/>
    <w:rsid w:val="009B5148"/>
    <w:rsid w:val="009B5157"/>
    <w:rsid w:val="009B56BE"/>
    <w:rsid w:val="009B573C"/>
    <w:rsid w:val="009B573F"/>
    <w:rsid w:val="009B583F"/>
    <w:rsid w:val="009B5DB6"/>
    <w:rsid w:val="009B604A"/>
    <w:rsid w:val="009B6E0F"/>
    <w:rsid w:val="009B71D8"/>
    <w:rsid w:val="009B7356"/>
    <w:rsid w:val="009B753E"/>
    <w:rsid w:val="009B7A8A"/>
    <w:rsid w:val="009C0978"/>
    <w:rsid w:val="009C099B"/>
    <w:rsid w:val="009C0AA5"/>
    <w:rsid w:val="009C0B86"/>
    <w:rsid w:val="009C1ADB"/>
    <w:rsid w:val="009C37BF"/>
    <w:rsid w:val="009C398A"/>
    <w:rsid w:val="009C4676"/>
    <w:rsid w:val="009C4FAC"/>
    <w:rsid w:val="009C5CCF"/>
    <w:rsid w:val="009C5E7B"/>
    <w:rsid w:val="009C5FC3"/>
    <w:rsid w:val="009C5FE8"/>
    <w:rsid w:val="009C60E9"/>
    <w:rsid w:val="009C6629"/>
    <w:rsid w:val="009C71F3"/>
    <w:rsid w:val="009C7896"/>
    <w:rsid w:val="009D0292"/>
    <w:rsid w:val="009D0530"/>
    <w:rsid w:val="009D0C23"/>
    <w:rsid w:val="009D0CF4"/>
    <w:rsid w:val="009D0D52"/>
    <w:rsid w:val="009D140A"/>
    <w:rsid w:val="009D1A74"/>
    <w:rsid w:val="009D2215"/>
    <w:rsid w:val="009D2B87"/>
    <w:rsid w:val="009D3160"/>
    <w:rsid w:val="009D3219"/>
    <w:rsid w:val="009D39E1"/>
    <w:rsid w:val="009D3D90"/>
    <w:rsid w:val="009D43C4"/>
    <w:rsid w:val="009D45A9"/>
    <w:rsid w:val="009D4C5D"/>
    <w:rsid w:val="009D645F"/>
    <w:rsid w:val="009D6D3F"/>
    <w:rsid w:val="009D7410"/>
    <w:rsid w:val="009D7601"/>
    <w:rsid w:val="009D7622"/>
    <w:rsid w:val="009E075E"/>
    <w:rsid w:val="009E1788"/>
    <w:rsid w:val="009E1908"/>
    <w:rsid w:val="009E1F59"/>
    <w:rsid w:val="009E2011"/>
    <w:rsid w:val="009E233D"/>
    <w:rsid w:val="009E2463"/>
    <w:rsid w:val="009E2B4C"/>
    <w:rsid w:val="009E2C55"/>
    <w:rsid w:val="009E2E3F"/>
    <w:rsid w:val="009E2F8C"/>
    <w:rsid w:val="009E2FAC"/>
    <w:rsid w:val="009E3309"/>
    <w:rsid w:val="009E44A4"/>
    <w:rsid w:val="009E46DD"/>
    <w:rsid w:val="009E4A34"/>
    <w:rsid w:val="009E4E3B"/>
    <w:rsid w:val="009E59F4"/>
    <w:rsid w:val="009E5D7E"/>
    <w:rsid w:val="009E61B0"/>
    <w:rsid w:val="009E63F0"/>
    <w:rsid w:val="009E664F"/>
    <w:rsid w:val="009E7BCD"/>
    <w:rsid w:val="009F012F"/>
    <w:rsid w:val="009F0316"/>
    <w:rsid w:val="009F05AC"/>
    <w:rsid w:val="009F07AE"/>
    <w:rsid w:val="009F086C"/>
    <w:rsid w:val="009F0EA6"/>
    <w:rsid w:val="009F1387"/>
    <w:rsid w:val="009F1443"/>
    <w:rsid w:val="009F14F3"/>
    <w:rsid w:val="009F1778"/>
    <w:rsid w:val="009F1EEE"/>
    <w:rsid w:val="009F1FA6"/>
    <w:rsid w:val="009F239C"/>
    <w:rsid w:val="009F2E88"/>
    <w:rsid w:val="009F4825"/>
    <w:rsid w:val="009F49FF"/>
    <w:rsid w:val="009F4D3A"/>
    <w:rsid w:val="009F4E76"/>
    <w:rsid w:val="009F5BD7"/>
    <w:rsid w:val="009F5CE6"/>
    <w:rsid w:val="009F60E0"/>
    <w:rsid w:val="009F68A3"/>
    <w:rsid w:val="009F6B75"/>
    <w:rsid w:val="009F6C90"/>
    <w:rsid w:val="009F7297"/>
    <w:rsid w:val="009F7355"/>
    <w:rsid w:val="009F74DB"/>
    <w:rsid w:val="009F77DF"/>
    <w:rsid w:val="009F7813"/>
    <w:rsid w:val="00A00221"/>
    <w:rsid w:val="00A00437"/>
    <w:rsid w:val="00A005C0"/>
    <w:rsid w:val="00A0083A"/>
    <w:rsid w:val="00A00935"/>
    <w:rsid w:val="00A00DDA"/>
    <w:rsid w:val="00A00F7E"/>
    <w:rsid w:val="00A01385"/>
    <w:rsid w:val="00A01B9D"/>
    <w:rsid w:val="00A02089"/>
    <w:rsid w:val="00A02A2F"/>
    <w:rsid w:val="00A02C0A"/>
    <w:rsid w:val="00A03066"/>
    <w:rsid w:val="00A0310F"/>
    <w:rsid w:val="00A03652"/>
    <w:rsid w:val="00A03A2A"/>
    <w:rsid w:val="00A044AA"/>
    <w:rsid w:val="00A0480E"/>
    <w:rsid w:val="00A04844"/>
    <w:rsid w:val="00A06981"/>
    <w:rsid w:val="00A06ED8"/>
    <w:rsid w:val="00A07147"/>
    <w:rsid w:val="00A07570"/>
    <w:rsid w:val="00A10103"/>
    <w:rsid w:val="00A11137"/>
    <w:rsid w:val="00A111EA"/>
    <w:rsid w:val="00A1135E"/>
    <w:rsid w:val="00A11447"/>
    <w:rsid w:val="00A11B67"/>
    <w:rsid w:val="00A11DEE"/>
    <w:rsid w:val="00A12405"/>
    <w:rsid w:val="00A12B28"/>
    <w:rsid w:val="00A12DF2"/>
    <w:rsid w:val="00A13EAB"/>
    <w:rsid w:val="00A162DF"/>
    <w:rsid w:val="00A16324"/>
    <w:rsid w:val="00A17013"/>
    <w:rsid w:val="00A17AF1"/>
    <w:rsid w:val="00A17B4D"/>
    <w:rsid w:val="00A17B91"/>
    <w:rsid w:val="00A20220"/>
    <w:rsid w:val="00A20CAE"/>
    <w:rsid w:val="00A2107F"/>
    <w:rsid w:val="00A2146D"/>
    <w:rsid w:val="00A216BF"/>
    <w:rsid w:val="00A21C7C"/>
    <w:rsid w:val="00A23269"/>
    <w:rsid w:val="00A233B1"/>
    <w:rsid w:val="00A23F95"/>
    <w:rsid w:val="00A2457D"/>
    <w:rsid w:val="00A24E61"/>
    <w:rsid w:val="00A25E6E"/>
    <w:rsid w:val="00A26462"/>
    <w:rsid w:val="00A26700"/>
    <w:rsid w:val="00A2670F"/>
    <w:rsid w:val="00A26B21"/>
    <w:rsid w:val="00A274E2"/>
    <w:rsid w:val="00A309AC"/>
    <w:rsid w:val="00A30B97"/>
    <w:rsid w:val="00A30BDB"/>
    <w:rsid w:val="00A30EF7"/>
    <w:rsid w:val="00A31193"/>
    <w:rsid w:val="00A312FC"/>
    <w:rsid w:val="00A31F4F"/>
    <w:rsid w:val="00A31F9A"/>
    <w:rsid w:val="00A3288D"/>
    <w:rsid w:val="00A3307A"/>
    <w:rsid w:val="00A33F89"/>
    <w:rsid w:val="00A3466E"/>
    <w:rsid w:val="00A34BDA"/>
    <w:rsid w:val="00A34F8F"/>
    <w:rsid w:val="00A352BD"/>
    <w:rsid w:val="00A358DC"/>
    <w:rsid w:val="00A362FE"/>
    <w:rsid w:val="00A3690B"/>
    <w:rsid w:val="00A36A2B"/>
    <w:rsid w:val="00A40342"/>
    <w:rsid w:val="00A4164A"/>
    <w:rsid w:val="00A417B2"/>
    <w:rsid w:val="00A4189A"/>
    <w:rsid w:val="00A41C3D"/>
    <w:rsid w:val="00A41F2E"/>
    <w:rsid w:val="00A42159"/>
    <w:rsid w:val="00A42416"/>
    <w:rsid w:val="00A42D6D"/>
    <w:rsid w:val="00A42DF3"/>
    <w:rsid w:val="00A432A0"/>
    <w:rsid w:val="00A4354B"/>
    <w:rsid w:val="00A43E26"/>
    <w:rsid w:val="00A43EC3"/>
    <w:rsid w:val="00A43F0A"/>
    <w:rsid w:val="00A43FF9"/>
    <w:rsid w:val="00A44220"/>
    <w:rsid w:val="00A454CD"/>
    <w:rsid w:val="00A46541"/>
    <w:rsid w:val="00A465E9"/>
    <w:rsid w:val="00A468D6"/>
    <w:rsid w:val="00A46A4B"/>
    <w:rsid w:val="00A47774"/>
    <w:rsid w:val="00A47BC1"/>
    <w:rsid w:val="00A50899"/>
    <w:rsid w:val="00A512A2"/>
    <w:rsid w:val="00A5216F"/>
    <w:rsid w:val="00A52254"/>
    <w:rsid w:val="00A52401"/>
    <w:rsid w:val="00A52622"/>
    <w:rsid w:val="00A5287D"/>
    <w:rsid w:val="00A53729"/>
    <w:rsid w:val="00A550F7"/>
    <w:rsid w:val="00A55431"/>
    <w:rsid w:val="00A560C7"/>
    <w:rsid w:val="00A562BE"/>
    <w:rsid w:val="00A56A4F"/>
    <w:rsid w:val="00A56B06"/>
    <w:rsid w:val="00A56DDE"/>
    <w:rsid w:val="00A571F5"/>
    <w:rsid w:val="00A57205"/>
    <w:rsid w:val="00A57839"/>
    <w:rsid w:val="00A5787F"/>
    <w:rsid w:val="00A57914"/>
    <w:rsid w:val="00A57A70"/>
    <w:rsid w:val="00A57E73"/>
    <w:rsid w:val="00A60242"/>
    <w:rsid w:val="00A60436"/>
    <w:rsid w:val="00A607D9"/>
    <w:rsid w:val="00A60C3A"/>
    <w:rsid w:val="00A60EC2"/>
    <w:rsid w:val="00A61039"/>
    <w:rsid w:val="00A612AC"/>
    <w:rsid w:val="00A6190A"/>
    <w:rsid w:val="00A6209A"/>
    <w:rsid w:val="00A621B7"/>
    <w:rsid w:val="00A62AC5"/>
    <w:rsid w:val="00A63037"/>
    <w:rsid w:val="00A6323E"/>
    <w:rsid w:val="00A63478"/>
    <w:rsid w:val="00A63AAC"/>
    <w:rsid w:val="00A63AF3"/>
    <w:rsid w:val="00A63D28"/>
    <w:rsid w:val="00A6419E"/>
    <w:rsid w:val="00A64B15"/>
    <w:rsid w:val="00A64E8C"/>
    <w:rsid w:val="00A64EF8"/>
    <w:rsid w:val="00A65E01"/>
    <w:rsid w:val="00A664B6"/>
    <w:rsid w:val="00A6677B"/>
    <w:rsid w:val="00A66AC3"/>
    <w:rsid w:val="00A67466"/>
    <w:rsid w:val="00A67D1C"/>
    <w:rsid w:val="00A70065"/>
    <w:rsid w:val="00A710AC"/>
    <w:rsid w:val="00A717AD"/>
    <w:rsid w:val="00A7186E"/>
    <w:rsid w:val="00A71FC9"/>
    <w:rsid w:val="00A725DB"/>
    <w:rsid w:val="00A73738"/>
    <w:rsid w:val="00A73D7C"/>
    <w:rsid w:val="00A73E8F"/>
    <w:rsid w:val="00A7475B"/>
    <w:rsid w:val="00A747DC"/>
    <w:rsid w:val="00A74CC1"/>
    <w:rsid w:val="00A74D4E"/>
    <w:rsid w:val="00A75204"/>
    <w:rsid w:val="00A753BD"/>
    <w:rsid w:val="00A761EE"/>
    <w:rsid w:val="00A767D8"/>
    <w:rsid w:val="00A76B33"/>
    <w:rsid w:val="00A76D4A"/>
    <w:rsid w:val="00A76F54"/>
    <w:rsid w:val="00A77933"/>
    <w:rsid w:val="00A77BEC"/>
    <w:rsid w:val="00A77F98"/>
    <w:rsid w:val="00A80343"/>
    <w:rsid w:val="00A80813"/>
    <w:rsid w:val="00A80B2E"/>
    <w:rsid w:val="00A80EA4"/>
    <w:rsid w:val="00A81536"/>
    <w:rsid w:val="00A819DD"/>
    <w:rsid w:val="00A81C95"/>
    <w:rsid w:val="00A822D7"/>
    <w:rsid w:val="00A82D66"/>
    <w:rsid w:val="00A83768"/>
    <w:rsid w:val="00A83A16"/>
    <w:rsid w:val="00A83CA5"/>
    <w:rsid w:val="00A84336"/>
    <w:rsid w:val="00A84863"/>
    <w:rsid w:val="00A84EBD"/>
    <w:rsid w:val="00A84EDD"/>
    <w:rsid w:val="00A84F34"/>
    <w:rsid w:val="00A8542C"/>
    <w:rsid w:val="00A8620E"/>
    <w:rsid w:val="00A864B2"/>
    <w:rsid w:val="00A864E9"/>
    <w:rsid w:val="00A86651"/>
    <w:rsid w:val="00A86CC9"/>
    <w:rsid w:val="00A87906"/>
    <w:rsid w:val="00A87958"/>
    <w:rsid w:val="00A87D0C"/>
    <w:rsid w:val="00A87E9E"/>
    <w:rsid w:val="00A901BE"/>
    <w:rsid w:val="00A904E2"/>
    <w:rsid w:val="00A90D2E"/>
    <w:rsid w:val="00A912E7"/>
    <w:rsid w:val="00A91E97"/>
    <w:rsid w:val="00A92BCF"/>
    <w:rsid w:val="00A93095"/>
    <w:rsid w:val="00A938E8"/>
    <w:rsid w:val="00A95EE7"/>
    <w:rsid w:val="00A96085"/>
    <w:rsid w:val="00A96424"/>
    <w:rsid w:val="00A96F5C"/>
    <w:rsid w:val="00AA04FA"/>
    <w:rsid w:val="00AA19A6"/>
    <w:rsid w:val="00AA1AED"/>
    <w:rsid w:val="00AA20B1"/>
    <w:rsid w:val="00AA22E3"/>
    <w:rsid w:val="00AA22F5"/>
    <w:rsid w:val="00AA262B"/>
    <w:rsid w:val="00AA262E"/>
    <w:rsid w:val="00AA2C89"/>
    <w:rsid w:val="00AA3451"/>
    <w:rsid w:val="00AA364A"/>
    <w:rsid w:val="00AA43BD"/>
    <w:rsid w:val="00AA46E6"/>
    <w:rsid w:val="00AA48C1"/>
    <w:rsid w:val="00AA52CC"/>
    <w:rsid w:val="00AA60A4"/>
    <w:rsid w:val="00AA6240"/>
    <w:rsid w:val="00AA682F"/>
    <w:rsid w:val="00AA73A8"/>
    <w:rsid w:val="00AA784D"/>
    <w:rsid w:val="00AA7A8A"/>
    <w:rsid w:val="00AB006F"/>
    <w:rsid w:val="00AB1A9F"/>
    <w:rsid w:val="00AB2483"/>
    <w:rsid w:val="00AB3037"/>
    <w:rsid w:val="00AB3184"/>
    <w:rsid w:val="00AB33F9"/>
    <w:rsid w:val="00AB3CEC"/>
    <w:rsid w:val="00AB3E8B"/>
    <w:rsid w:val="00AB4AFF"/>
    <w:rsid w:val="00AB537C"/>
    <w:rsid w:val="00AB5887"/>
    <w:rsid w:val="00AB5B81"/>
    <w:rsid w:val="00AB5C13"/>
    <w:rsid w:val="00AB5D24"/>
    <w:rsid w:val="00AB64E5"/>
    <w:rsid w:val="00AB6C31"/>
    <w:rsid w:val="00AB7213"/>
    <w:rsid w:val="00AB7442"/>
    <w:rsid w:val="00AB7888"/>
    <w:rsid w:val="00AC0BBF"/>
    <w:rsid w:val="00AC1226"/>
    <w:rsid w:val="00AC1686"/>
    <w:rsid w:val="00AC179A"/>
    <w:rsid w:val="00AC2484"/>
    <w:rsid w:val="00AC24F6"/>
    <w:rsid w:val="00AC299E"/>
    <w:rsid w:val="00AC2CC9"/>
    <w:rsid w:val="00AC2F23"/>
    <w:rsid w:val="00AC318F"/>
    <w:rsid w:val="00AC3535"/>
    <w:rsid w:val="00AC449D"/>
    <w:rsid w:val="00AC55C2"/>
    <w:rsid w:val="00AC5C6A"/>
    <w:rsid w:val="00AC5D05"/>
    <w:rsid w:val="00AC65AF"/>
    <w:rsid w:val="00AC7052"/>
    <w:rsid w:val="00AC70AF"/>
    <w:rsid w:val="00AC7703"/>
    <w:rsid w:val="00AC7736"/>
    <w:rsid w:val="00AC7E57"/>
    <w:rsid w:val="00AD0508"/>
    <w:rsid w:val="00AD0558"/>
    <w:rsid w:val="00AD05B2"/>
    <w:rsid w:val="00AD0DCF"/>
    <w:rsid w:val="00AD10E5"/>
    <w:rsid w:val="00AD1DF3"/>
    <w:rsid w:val="00AD1FF4"/>
    <w:rsid w:val="00AD23CC"/>
    <w:rsid w:val="00AD31EC"/>
    <w:rsid w:val="00AD3498"/>
    <w:rsid w:val="00AD35A4"/>
    <w:rsid w:val="00AD37F0"/>
    <w:rsid w:val="00AD3C2A"/>
    <w:rsid w:val="00AD3E6B"/>
    <w:rsid w:val="00AD4379"/>
    <w:rsid w:val="00AD4E47"/>
    <w:rsid w:val="00AD5D9A"/>
    <w:rsid w:val="00AD6676"/>
    <w:rsid w:val="00AD6833"/>
    <w:rsid w:val="00AD715B"/>
    <w:rsid w:val="00AD77FA"/>
    <w:rsid w:val="00AE0323"/>
    <w:rsid w:val="00AE1923"/>
    <w:rsid w:val="00AE1D4C"/>
    <w:rsid w:val="00AE2457"/>
    <w:rsid w:val="00AE252A"/>
    <w:rsid w:val="00AE2565"/>
    <w:rsid w:val="00AE2BAC"/>
    <w:rsid w:val="00AE3B43"/>
    <w:rsid w:val="00AE48A4"/>
    <w:rsid w:val="00AE4F38"/>
    <w:rsid w:val="00AE507F"/>
    <w:rsid w:val="00AE5427"/>
    <w:rsid w:val="00AE67C4"/>
    <w:rsid w:val="00AE6873"/>
    <w:rsid w:val="00AE6D21"/>
    <w:rsid w:val="00AE70EF"/>
    <w:rsid w:val="00AE7169"/>
    <w:rsid w:val="00AE7523"/>
    <w:rsid w:val="00AE7F9B"/>
    <w:rsid w:val="00AF0D16"/>
    <w:rsid w:val="00AF1DE2"/>
    <w:rsid w:val="00AF2806"/>
    <w:rsid w:val="00AF2A30"/>
    <w:rsid w:val="00AF3BEC"/>
    <w:rsid w:val="00AF406C"/>
    <w:rsid w:val="00AF428A"/>
    <w:rsid w:val="00AF4370"/>
    <w:rsid w:val="00AF498E"/>
    <w:rsid w:val="00AF4AF0"/>
    <w:rsid w:val="00AF4E90"/>
    <w:rsid w:val="00AF5912"/>
    <w:rsid w:val="00AF59AE"/>
    <w:rsid w:val="00AF5B5D"/>
    <w:rsid w:val="00AF5D8B"/>
    <w:rsid w:val="00AF5DBD"/>
    <w:rsid w:val="00AF60BF"/>
    <w:rsid w:val="00AF629F"/>
    <w:rsid w:val="00AF6AEC"/>
    <w:rsid w:val="00AF6B59"/>
    <w:rsid w:val="00AF7341"/>
    <w:rsid w:val="00AF7D80"/>
    <w:rsid w:val="00B0063B"/>
    <w:rsid w:val="00B00F17"/>
    <w:rsid w:val="00B01DB9"/>
    <w:rsid w:val="00B01E36"/>
    <w:rsid w:val="00B03B4D"/>
    <w:rsid w:val="00B04293"/>
    <w:rsid w:val="00B04643"/>
    <w:rsid w:val="00B04C10"/>
    <w:rsid w:val="00B055B1"/>
    <w:rsid w:val="00B0575B"/>
    <w:rsid w:val="00B05779"/>
    <w:rsid w:val="00B068E4"/>
    <w:rsid w:val="00B068FF"/>
    <w:rsid w:val="00B06BA0"/>
    <w:rsid w:val="00B06EA8"/>
    <w:rsid w:val="00B115ED"/>
    <w:rsid w:val="00B117CB"/>
    <w:rsid w:val="00B117D7"/>
    <w:rsid w:val="00B11972"/>
    <w:rsid w:val="00B12516"/>
    <w:rsid w:val="00B12732"/>
    <w:rsid w:val="00B13785"/>
    <w:rsid w:val="00B13B8E"/>
    <w:rsid w:val="00B142E0"/>
    <w:rsid w:val="00B14312"/>
    <w:rsid w:val="00B14CF7"/>
    <w:rsid w:val="00B15237"/>
    <w:rsid w:val="00B154C1"/>
    <w:rsid w:val="00B17485"/>
    <w:rsid w:val="00B22822"/>
    <w:rsid w:val="00B22EBA"/>
    <w:rsid w:val="00B231BC"/>
    <w:rsid w:val="00B23278"/>
    <w:rsid w:val="00B23573"/>
    <w:rsid w:val="00B23ABE"/>
    <w:rsid w:val="00B23B67"/>
    <w:rsid w:val="00B24B78"/>
    <w:rsid w:val="00B24E97"/>
    <w:rsid w:val="00B25FEF"/>
    <w:rsid w:val="00B26303"/>
    <w:rsid w:val="00B26797"/>
    <w:rsid w:val="00B26BE1"/>
    <w:rsid w:val="00B26C98"/>
    <w:rsid w:val="00B26E4F"/>
    <w:rsid w:val="00B271E8"/>
    <w:rsid w:val="00B275D8"/>
    <w:rsid w:val="00B27680"/>
    <w:rsid w:val="00B27DA7"/>
    <w:rsid w:val="00B27F36"/>
    <w:rsid w:val="00B313F6"/>
    <w:rsid w:val="00B322AE"/>
    <w:rsid w:val="00B323E3"/>
    <w:rsid w:val="00B32506"/>
    <w:rsid w:val="00B32BF9"/>
    <w:rsid w:val="00B32F66"/>
    <w:rsid w:val="00B3325C"/>
    <w:rsid w:val="00B33364"/>
    <w:rsid w:val="00B33678"/>
    <w:rsid w:val="00B339D9"/>
    <w:rsid w:val="00B33DDF"/>
    <w:rsid w:val="00B33FD6"/>
    <w:rsid w:val="00B34406"/>
    <w:rsid w:val="00B3463B"/>
    <w:rsid w:val="00B34827"/>
    <w:rsid w:val="00B34AFD"/>
    <w:rsid w:val="00B3512D"/>
    <w:rsid w:val="00B354E2"/>
    <w:rsid w:val="00B358C1"/>
    <w:rsid w:val="00B3652D"/>
    <w:rsid w:val="00B36705"/>
    <w:rsid w:val="00B37073"/>
    <w:rsid w:val="00B40037"/>
    <w:rsid w:val="00B412F3"/>
    <w:rsid w:val="00B41861"/>
    <w:rsid w:val="00B41A1A"/>
    <w:rsid w:val="00B42107"/>
    <w:rsid w:val="00B4226E"/>
    <w:rsid w:val="00B428D3"/>
    <w:rsid w:val="00B4371F"/>
    <w:rsid w:val="00B440D1"/>
    <w:rsid w:val="00B44A28"/>
    <w:rsid w:val="00B44CF2"/>
    <w:rsid w:val="00B453BC"/>
    <w:rsid w:val="00B457E4"/>
    <w:rsid w:val="00B457F9"/>
    <w:rsid w:val="00B45869"/>
    <w:rsid w:val="00B45A65"/>
    <w:rsid w:val="00B45BBA"/>
    <w:rsid w:val="00B462D8"/>
    <w:rsid w:val="00B46347"/>
    <w:rsid w:val="00B46444"/>
    <w:rsid w:val="00B46E16"/>
    <w:rsid w:val="00B4762E"/>
    <w:rsid w:val="00B47DE4"/>
    <w:rsid w:val="00B507E3"/>
    <w:rsid w:val="00B51909"/>
    <w:rsid w:val="00B51CE3"/>
    <w:rsid w:val="00B52EAD"/>
    <w:rsid w:val="00B52F36"/>
    <w:rsid w:val="00B531A4"/>
    <w:rsid w:val="00B53A39"/>
    <w:rsid w:val="00B53E30"/>
    <w:rsid w:val="00B5474A"/>
    <w:rsid w:val="00B549A7"/>
    <w:rsid w:val="00B54B97"/>
    <w:rsid w:val="00B55825"/>
    <w:rsid w:val="00B558AD"/>
    <w:rsid w:val="00B55D4F"/>
    <w:rsid w:val="00B55E9E"/>
    <w:rsid w:val="00B56591"/>
    <w:rsid w:val="00B56ACA"/>
    <w:rsid w:val="00B57320"/>
    <w:rsid w:val="00B574FC"/>
    <w:rsid w:val="00B5752D"/>
    <w:rsid w:val="00B577AE"/>
    <w:rsid w:val="00B57AC2"/>
    <w:rsid w:val="00B57DA0"/>
    <w:rsid w:val="00B60A5C"/>
    <w:rsid w:val="00B60E24"/>
    <w:rsid w:val="00B61068"/>
    <w:rsid w:val="00B6118D"/>
    <w:rsid w:val="00B62C41"/>
    <w:rsid w:val="00B63ABC"/>
    <w:rsid w:val="00B64054"/>
    <w:rsid w:val="00B64A9A"/>
    <w:rsid w:val="00B666F5"/>
    <w:rsid w:val="00B66A53"/>
    <w:rsid w:val="00B66C43"/>
    <w:rsid w:val="00B6706A"/>
    <w:rsid w:val="00B6718B"/>
    <w:rsid w:val="00B6739C"/>
    <w:rsid w:val="00B674BE"/>
    <w:rsid w:val="00B67A5D"/>
    <w:rsid w:val="00B67BF5"/>
    <w:rsid w:val="00B70240"/>
    <w:rsid w:val="00B706E0"/>
    <w:rsid w:val="00B70E68"/>
    <w:rsid w:val="00B7111B"/>
    <w:rsid w:val="00B71BEA"/>
    <w:rsid w:val="00B71D0E"/>
    <w:rsid w:val="00B71D2A"/>
    <w:rsid w:val="00B71D57"/>
    <w:rsid w:val="00B71DE3"/>
    <w:rsid w:val="00B72616"/>
    <w:rsid w:val="00B7351F"/>
    <w:rsid w:val="00B743DF"/>
    <w:rsid w:val="00B74B6F"/>
    <w:rsid w:val="00B752A3"/>
    <w:rsid w:val="00B75640"/>
    <w:rsid w:val="00B75690"/>
    <w:rsid w:val="00B75FD8"/>
    <w:rsid w:val="00B76433"/>
    <w:rsid w:val="00B76743"/>
    <w:rsid w:val="00B76EBE"/>
    <w:rsid w:val="00B77355"/>
    <w:rsid w:val="00B77E94"/>
    <w:rsid w:val="00B80321"/>
    <w:rsid w:val="00B80B97"/>
    <w:rsid w:val="00B81B04"/>
    <w:rsid w:val="00B81FE7"/>
    <w:rsid w:val="00B828E1"/>
    <w:rsid w:val="00B82AE5"/>
    <w:rsid w:val="00B82D16"/>
    <w:rsid w:val="00B838E8"/>
    <w:rsid w:val="00B847A7"/>
    <w:rsid w:val="00B84EB3"/>
    <w:rsid w:val="00B850CD"/>
    <w:rsid w:val="00B85FEE"/>
    <w:rsid w:val="00B863E7"/>
    <w:rsid w:val="00B8778B"/>
    <w:rsid w:val="00B87C95"/>
    <w:rsid w:val="00B9031C"/>
    <w:rsid w:val="00B90653"/>
    <w:rsid w:val="00B91213"/>
    <w:rsid w:val="00B925DB"/>
    <w:rsid w:val="00B9333B"/>
    <w:rsid w:val="00B934DE"/>
    <w:rsid w:val="00B938E4"/>
    <w:rsid w:val="00B94269"/>
    <w:rsid w:val="00B947BF"/>
    <w:rsid w:val="00B94A1E"/>
    <w:rsid w:val="00B94B69"/>
    <w:rsid w:val="00B94E55"/>
    <w:rsid w:val="00B94F87"/>
    <w:rsid w:val="00B951C1"/>
    <w:rsid w:val="00B9556E"/>
    <w:rsid w:val="00B95A50"/>
    <w:rsid w:val="00B95D2C"/>
    <w:rsid w:val="00B95DC7"/>
    <w:rsid w:val="00B963A6"/>
    <w:rsid w:val="00B96B43"/>
    <w:rsid w:val="00B96C52"/>
    <w:rsid w:val="00B96C53"/>
    <w:rsid w:val="00B96E50"/>
    <w:rsid w:val="00B973D0"/>
    <w:rsid w:val="00B975CF"/>
    <w:rsid w:val="00BA0F89"/>
    <w:rsid w:val="00BA1049"/>
    <w:rsid w:val="00BA179D"/>
    <w:rsid w:val="00BA1AFD"/>
    <w:rsid w:val="00BA217B"/>
    <w:rsid w:val="00BA2A85"/>
    <w:rsid w:val="00BA4525"/>
    <w:rsid w:val="00BA475F"/>
    <w:rsid w:val="00BA4BFB"/>
    <w:rsid w:val="00BA510A"/>
    <w:rsid w:val="00BA51F6"/>
    <w:rsid w:val="00BA5B47"/>
    <w:rsid w:val="00BA5ED6"/>
    <w:rsid w:val="00BA62EF"/>
    <w:rsid w:val="00BA648B"/>
    <w:rsid w:val="00BA6818"/>
    <w:rsid w:val="00BA77DE"/>
    <w:rsid w:val="00BA782E"/>
    <w:rsid w:val="00BA7A25"/>
    <w:rsid w:val="00BA7B21"/>
    <w:rsid w:val="00BA7F1B"/>
    <w:rsid w:val="00BB05F4"/>
    <w:rsid w:val="00BB0630"/>
    <w:rsid w:val="00BB0CA5"/>
    <w:rsid w:val="00BB0F61"/>
    <w:rsid w:val="00BB12F6"/>
    <w:rsid w:val="00BB13AC"/>
    <w:rsid w:val="00BB14DD"/>
    <w:rsid w:val="00BB174C"/>
    <w:rsid w:val="00BB3436"/>
    <w:rsid w:val="00BB3A7C"/>
    <w:rsid w:val="00BB3C90"/>
    <w:rsid w:val="00BB3D9E"/>
    <w:rsid w:val="00BB48F9"/>
    <w:rsid w:val="00BB51DC"/>
    <w:rsid w:val="00BB5776"/>
    <w:rsid w:val="00BB591D"/>
    <w:rsid w:val="00BB5B56"/>
    <w:rsid w:val="00BB6172"/>
    <w:rsid w:val="00BB6853"/>
    <w:rsid w:val="00BB6B0B"/>
    <w:rsid w:val="00BB6C0B"/>
    <w:rsid w:val="00BB6DEB"/>
    <w:rsid w:val="00BB6E54"/>
    <w:rsid w:val="00BB6F1C"/>
    <w:rsid w:val="00BB7144"/>
    <w:rsid w:val="00BB772D"/>
    <w:rsid w:val="00BB7A21"/>
    <w:rsid w:val="00BB7DB2"/>
    <w:rsid w:val="00BC062E"/>
    <w:rsid w:val="00BC091B"/>
    <w:rsid w:val="00BC13E1"/>
    <w:rsid w:val="00BC14C0"/>
    <w:rsid w:val="00BC23C0"/>
    <w:rsid w:val="00BC265E"/>
    <w:rsid w:val="00BC2978"/>
    <w:rsid w:val="00BC3563"/>
    <w:rsid w:val="00BC3677"/>
    <w:rsid w:val="00BC3905"/>
    <w:rsid w:val="00BC4915"/>
    <w:rsid w:val="00BC5795"/>
    <w:rsid w:val="00BC5D84"/>
    <w:rsid w:val="00BC66F9"/>
    <w:rsid w:val="00BC6794"/>
    <w:rsid w:val="00BC6B0B"/>
    <w:rsid w:val="00BC730B"/>
    <w:rsid w:val="00BC7774"/>
    <w:rsid w:val="00BC7C23"/>
    <w:rsid w:val="00BD00C1"/>
    <w:rsid w:val="00BD0750"/>
    <w:rsid w:val="00BD0E33"/>
    <w:rsid w:val="00BD1B8C"/>
    <w:rsid w:val="00BD1C96"/>
    <w:rsid w:val="00BD1D83"/>
    <w:rsid w:val="00BD283C"/>
    <w:rsid w:val="00BD35F1"/>
    <w:rsid w:val="00BD37BA"/>
    <w:rsid w:val="00BD383C"/>
    <w:rsid w:val="00BD4B63"/>
    <w:rsid w:val="00BD4CCC"/>
    <w:rsid w:val="00BD5031"/>
    <w:rsid w:val="00BD541B"/>
    <w:rsid w:val="00BD601C"/>
    <w:rsid w:val="00BD70AE"/>
    <w:rsid w:val="00BD7218"/>
    <w:rsid w:val="00BE0DCB"/>
    <w:rsid w:val="00BE1859"/>
    <w:rsid w:val="00BE24E9"/>
    <w:rsid w:val="00BE2D0C"/>
    <w:rsid w:val="00BE40C0"/>
    <w:rsid w:val="00BE422F"/>
    <w:rsid w:val="00BE4477"/>
    <w:rsid w:val="00BE4B93"/>
    <w:rsid w:val="00BE538C"/>
    <w:rsid w:val="00BE6566"/>
    <w:rsid w:val="00BE6738"/>
    <w:rsid w:val="00BE756C"/>
    <w:rsid w:val="00BE7822"/>
    <w:rsid w:val="00BE7934"/>
    <w:rsid w:val="00BE7AC2"/>
    <w:rsid w:val="00BF01F1"/>
    <w:rsid w:val="00BF04AD"/>
    <w:rsid w:val="00BF07D6"/>
    <w:rsid w:val="00BF0A42"/>
    <w:rsid w:val="00BF1740"/>
    <w:rsid w:val="00BF2184"/>
    <w:rsid w:val="00BF27F7"/>
    <w:rsid w:val="00BF2F32"/>
    <w:rsid w:val="00BF381C"/>
    <w:rsid w:val="00BF4607"/>
    <w:rsid w:val="00BF4733"/>
    <w:rsid w:val="00BF498B"/>
    <w:rsid w:val="00BF4EB8"/>
    <w:rsid w:val="00BF5363"/>
    <w:rsid w:val="00BF5D42"/>
    <w:rsid w:val="00BF60CD"/>
    <w:rsid w:val="00BF6690"/>
    <w:rsid w:val="00BF74EB"/>
    <w:rsid w:val="00BF76E0"/>
    <w:rsid w:val="00BF7E99"/>
    <w:rsid w:val="00C0040C"/>
    <w:rsid w:val="00C00469"/>
    <w:rsid w:val="00C0047B"/>
    <w:rsid w:val="00C010FA"/>
    <w:rsid w:val="00C01B68"/>
    <w:rsid w:val="00C01BB0"/>
    <w:rsid w:val="00C0279B"/>
    <w:rsid w:val="00C02F70"/>
    <w:rsid w:val="00C03FC3"/>
    <w:rsid w:val="00C042FB"/>
    <w:rsid w:val="00C047D8"/>
    <w:rsid w:val="00C052C9"/>
    <w:rsid w:val="00C05422"/>
    <w:rsid w:val="00C05541"/>
    <w:rsid w:val="00C0591B"/>
    <w:rsid w:val="00C0643E"/>
    <w:rsid w:val="00C06FD8"/>
    <w:rsid w:val="00C07452"/>
    <w:rsid w:val="00C07AE4"/>
    <w:rsid w:val="00C10A2E"/>
    <w:rsid w:val="00C10E4A"/>
    <w:rsid w:val="00C10F84"/>
    <w:rsid w:val="00C1163D"/>
    <w:rsid w:val="00C11958"/>
    <w:rsid w:val="00C11D67"/>
    <w:rsid w:val="00C11E76"/>
    <w:rsid w:val="00C120B4"/>
    <w:rsid w:val="00C129C1"/>
    <w:rsid w:val="00C13EC6"/>
    <w:rsid w:val="00C14064"/>
    <w:rsid w:val="00C14145"/>
    <w:rsid w:val="00C14D49"/>
    <w:rsid w:val="00C15346"/>
    <w:rsid w:val="00C15E18"/>
    <w:rsid w:val="00C16DA8"/>
    <w:rsid w:val="00C17CD2"/>
    <w:rsid w:val="00C17D16"/>
    <w:rsid w:val="00C17EC4"/>
    <w:rsid w:val="00C202DC"/>
    <w:rsid w:val="00C20431"/>
    <w:rsid w:val="00C20D32"/>
    <w:rsid w:val="00C20DA8"/>
    <w:rsid w:val="00C20DF3"/>
    <w:rsid w:val="00C21563"/>
    <w:rsid w:val="00C21792"/>
    <w:rsid w:val="00C21910"/>
    <w:rsid w:val="00C21987"/>
    <w:rsid w:val="00C21E6C"/>
    <w:rsid w:val="00C21FFB"/>
    <w:rsid w:val="00C2200C"/>
    <w:rsid w:val="00C220B5"/>
    <w:rsid w:val="00C22309"/>
    <w:rsid w:val="00C224D0"/>
    <w:rsid w:val="00C22E40"/>
    <w:rsid w:val="00C22E4B"/>
    <w:rsid w:val="00C22E7B"/>
    <w:rsid w:val="00C23E65"/>
    <w:rsid w:val="00C240D2"/>
    <w:rsid w:val="00C24652"/>
    <w:rsid w:val="00C24886"/>
    <w:rsid w:val="00C24A19"/>
    <w:rsid w:val="00C24A20"/>
    <w:rsid w:val="00C251CF"/>
    <w:rsid w:val="00C25770"/>
    <w:rsid w:val="00C2619D"/>
    <w:rsid w:val="00C262DD"/>
    <w:rsid w:val="00C26352"/>
    <w:rsid w:val="00C2636E"/>
    <w:rsid w:val="00C268C6"/>
    <w:rsid w:val="00C273E2"/>
    <w:rsid w:val="00C27F83"/>
    <w:rsid w:val="00C3074B"/>
    <w:rsid w:val="00C30904"/>
    <w:rsid w:val="00C310EC"/>
    <w:rsid w:val="00C318AF"/>
    <w:rsid w:val="00C31D26"/>
    <w:rsid w:val="00C321FC"/>
    <w:rsid w:val="00C324F0"/>
    <w:rsid w:val="00C3267E"/>
    <w:rsid w:val="00C327BC"/>
    <w:rsid w:val="00C33435"/>
    <w:rsid w:val="00C3360B"/>
    <w:rsid w:val="00C3385B"/>
    <w:rsid w:val="00C34193"/>
    <w:rsid w:val="00C35323"/>
    <w:rsid w:val="00C35747"/>
    <w:rsid w:val="00C35A2D"/>
    <w:rsid w:val="00C3671C"/>
    <w:rsid w:val="00C3678C"/>
    <w:rsid w:val="00C368B2"/>
    <w:rsid w:val="00C36FB7"/>
    <w:rsid w:val="00C37102"/>
    <w:rsid w:val="00C37435"/>
    <w:rsid w:val="00C37A49"/>
    <w:rsid w:val="00C4227F"/>
    <w:rsid w:val="00C42302"/>
    <w:rsid w:val="00C431F0"/>
    <w:rsid w:val="00C43770"/>
    <w:rsid w:val="00C43DB2"/>
    <w:rsid w:val="00C43F3C"/>
    <w:rsid w:val="00C44B2F"/>
    <w:rsid w:val="00C4508E"/>
    <w:rsid w:val="00C45463"/>
    <w:rsid w:val="00C46905"/>
    <w:rsid w:val="00C4786D"/>
    <w:rsid w:val="00C47DE2"/>
    <w:rsid w:val="00C50543"/>
    <w:rsid w:val="00C505BA"/>
    <w:rsid w:val="00C50835"/>
    <w:rsid w:val="00C5157D"/>
    <w:rsid w:val="00C52726"/>
    <w:rsid w:val="00C52A31"/>
    <w:rsid w:val="00C52CEE"/>
    <w:rsid w:val="00C530B7"/>
    <w:rsid w:val="00C53869"/>
    <w:rsid w:val="00C53C97"/>
    <w:rsid w:val="00C56DA7"/>
    <w:rsid w:val="00C56EA1"/>
    <w:rsid w:val="00C57277"/>
    <w:rsid w:val="00C57319"/>
    <w:rsid w:val="00C57A60"/>
    <w:rsid w:val="00C57C31"/>
    <w:rsid w:val="00C60E54"/>
    <w:rsid w:val="00C60ED4"/>
    <w:rsid w:val="00C61032"/>
    <w:rsid w:val="00C61102"/>
    <w:rsid w:val="00C61E12"/>
    <w:rsid w:val="00C620C3"/>
    <w:rsid w:val="00C6241F"/>
    <w:rsid w:val="00C624A9"/>
    <w:rsid w:val="00C62B22"/>
    <w:rsid w:val="00C6315F"/>
    <w:rsid w:val="00C63304"/>
    <w:rsid w:val="00C63BC0"/>
    <w:rsid w:val="00C63D7F"/>
    <w:rsid w:val="00C64D09"/>
    <w:rsid w:val="00C65AE0"/>
    <w:rsid w:val="00C660E1"/>
    <w:rsid w:val="00C661CD"/>
    <w:rsid w:val="00C66925"/>
    <w:rsid w:val="00C66FFA"/>
    <w:rsid w:val="00C6779C"/>
    <w:rsid w:val="00C67BA4"/>
    <w:rsid w:val="00C702FB"/>
    <w:rsid w:val="00C70B35"/>
    <w:rsid w:val="00C7112E"/>
    <w:rsid w:val="00C71A7E"/>
    <w:rsid w:val="00C71B29"/>
    <w:rsid w:val="00C71C06"/>
    <w:rsid w:val="00C71FAC"/>
    <w:rsid w:val="00C7234C"/>
    <w:rsid w:val="00C7346A"/>
    <w:rsid w:val="00C736A6"/>
    <w:rsid w:val="00C737B3"/>
    <w:rsid w:val="00C73BEB"/>
    <w:rsid w:val="00C73F09"/>
    <w:rsid w:val="00C744C0"/>
    <w:rsid w:val="00C74D6B"/>
    <w:rsid w:val="00C7524C"/>
    <w:rsid w:val="00C75AA9"/>
    <w:rsid w:val="00C766FC"/>
    <w:rsid w:val="00C76D6D"/>
    <w:rsid w:val="00C776FD"/>
    <w:rsid w:val="00C7774B"/>
    <w:rsid w:val="00C77879"/>
    <w:rsid w:val="00C77DF2"/>
    <w:rsid w:val="00C8020F"/>
    <w:rsid w:val="00C804E2"/>
    <w:rsid w:val="00C81842"/>
    <w:rsid w:val="00C8201D"/>
    <w:rsid w:val="00C8225E"/>
    <w:rsid w:val="00C82DF5"/>
    <w:rsid w:val="00C83948"/>
    <w:rsid w:val="00C83FC0"/>
    <w:rsid w:val="00C84351"/>
    <w:rsid w:val="00C84552"/>
    <w:rsid w:val="00C848BA"/>
    <w:rsid w:val="00C84F98"/>
    <w:rsid w:val="00C852CD"/>
    <w:rsid w:val="00C85810"/>
    <w:rsid w:val="00C86A07"/>
    <w:rsid w:val="00C87468"/>
    <w:rsid w:val="00C8799A"/>
    <w:rsid w:val="00C87FF5"/>
    <w:rsid w:val="00C903B9"/>
    <w:rsid w:val="00C90800"/>
    <w:rsid w:val="00C90877"/>
    <w:rsid w:val="00C91016"/>
    <w:rsid w:val="00C91770"/>
    <w:rsid w:val="00C91C46"/>
    <w:rsid w:val="00C91E35"/>
    <w:rsid w:val="00C921B9"/>
    <w:rsid w:val="00C93087"/>
    <w:rsid w:val="00C93165"/>
    <w:rsid w:val="00C93944"/>
    <w:rsid w:val="00C9424C"/>
    <w:rsid w:val="00C94297"/>
    <w:rsid w:val="00C94660"/>
    <w:rsid w:val="00C94796"/>
    <w:rsid w:val="00C94C8D"/>
    <w:rsid w:val="00C9533D"/>
    <w:rsid w:val="00C95411"/>
    <w:rsid w:val="00C955AD"/>
    <w:rsid w:val="00C955D7"/>
    <w:rsid w:val="00C95F4E"/>
    <w:rsid w:val="00C96502"/>
    <w:rsid w:val="00C9688C"/>
    <w:rsid w:val="00C971AB"/>
    <w:rsid w:val="00C97654"/>
    <w:rsid w:val="00C978C8"/>
    <w:rsid w:val="00C97BC4"/>
    <w:rsid w:val="00C97E35"/>
    <w:rsid w:val="00CA043B"/>
    <w:rsid w:val="00CA062B"/>
    <w:rsid w:val="00CA0CFC"/>
    <w:rsid w:val="00CA1C86"/>
    <w:rsid w:val="00CA1CBB"/>
    <w:rsid w:val="00CA1D40"/>
    <w:rsid w:val="00CA2076"/>
    <w:rsid w:val="00CA2E6A"/>
    <w:rsid w:val="00CA301A"/>
    <w:rsid w:val="00CA33FB"/>
    <w:rsid w:val="00CA3632"/>
    <w:rsid w:val="00CA3981"/>
    <w:rsid w:val="00CA4552"/>
    <w:rsid w:val="00CA46A4"/>
    <w:rsid w:val="00CA4B8E"/>
    <w:rsid w:val="00CA4CB1"/>
    <w:rsid w:val="00CA52BC"/>
    <w:rsid w:val="00CA5A78"/>
    <w:rsid w:val="00CA5BD2"/>
    <w:rsid w:val="00CA6039"/>
    <w:rsid w:val="00CA6484"/>
    <w:rsid w:val="00CA68D4"/>
    <w:rsid w:val="00CB0479"/>
    <w:rsid w:val="00CB0A16"/>
    <w:rsid w:val="00CB0F3D"/>
    <w:rsid w:val="00CB1696"/>
    <w:rsid w:val="00CB1862"/>
    <w:rsid w:val="00CB1DCD"/>
    <w:rsid w:val="00CB2774"/>
    <w:rsid w:val="00CB285D"/>
    <w:rsid w:val="00CB2A32"/>
    <w:rsid w:val="00CB41FA"/>
    <w:rsid w:val="00CB4562"/>
    <w:rsid w:val="00CB47F9"/>
    <w:rsid w:val="00CB494D"/>
    <w:rsid w:val="00CB4D3C"/>
    <w:rsid w:val="00CB4F91"/>
    <w:rsid w:val="00CB54E4"/>
    <w:rsid w:val="00CB5516"/>
    <w:rsid w:val="00CB5679"/>
    <w:rsid w:val="00CB5713"/>
    <w:rsid w:val="00CB68A2"/>
    <w:rsid w:val="00CB731B"/>
    <w:rsid w:val="00CB74A7"/>
    <w:rsid w:val="00CB7F3B"/>
    <w:rsid w:val="00CC01EB"/>
    <w:rsid w:val="00CC0A7F"/>
    <w:rsid w:val="00CC150E"/>
    <w:rsid w:val="00CC158F"/>
    <w:rsid w:val="00CC1F66"/>
    <w:rsid w:val="00CC25FD"/>
    <w:rsid w:val="00CC2932"/>
    <w:rsid w:val="00CC2CA2"/>
    <w:rsid w:val="00CC2E62"/>
    <w:rsid w:val="00CC2FBC"/>
    <w:rsid w:val="00CC30CE"/>
    <w:rsid w:val="00CC327F"/>
    <w:rsid w:val="00CC3624"/>
    <w:rsid w:val="00CC474A"/>
    <w:rsid w:val="00CC4BE7"/>
    <w:rsid w:val="00CC4C03"/>
    <w:rsid w:val="00CC4C62"/>
    <w:rsid w:val="00CC4D1A"/>
    <w:rsid w:val="00CC4EF2"/>
    <w:rsid w:val="00CC56A1"/>
    <w:rsid w:val="00CC61AA"/>
    <w:rsid w:val="00CC6875"/>
    <w:rsid w:val="00CC71A0"/>
    <w:rsid w:val="00CC75C2"/>
    <w:rsid w:val="00CC778A"/>
    <w:rsid w:val="00CC7F41"/>
    <w:rsid w:val="00CD0246"/>
    <w:rsid w:val="00CD03CF"/>
    <w:rsid w:val="00CD0842"/>
    <w:rsid w:val="00CD157B"/>
    <w:rsid w:val="00CD1B67"/>
    <w:rsid w:val="00CD21FE"/>
    <w:rsid w:val="00CD23D6"/>
    <w:rsid w:val="00CD2656"/>
    <w:rsid w:val="00CD365A"/>
    <w:rsid w:val="00CD3911"/>
    <w:rsid w:val="00CD3912"/>
    <w:rsid w:val="00CD3F18"/>
    <w:rsid w:val="00CD45E3"/>
    <w:rsid w:val="00CD4B8D"/>
    <w:rsid w:val="00CD5618"/>
    <w:rsid w:val="00CD5857"/>
    <w:rsid w:val="00CD5FFD"/>
    <w:rsid w:val="00CD688F"/>
    <w:rsid w:val="00CD6ACE"/>
    <w:rsid w:val="00CD77F8"/>
    <w:rsid w:val="00CD7CCB"/>
    <w:rsid w:val="00CE02E6"/>
    <w:rsid w:val="00CE1043"/>
    <w:rsid w:val="00CE1B0F"/>
    <w:rsid w:val="00CE1F2E"/>
    <w:rsid w:val="00CE1F54"/>
    <w:rsid w:val="00CE31E5"/>
    <w:rsid w:val="00CE344C"/>
    <w:rsid w:val="00CE3564"/>
    <w:rsid w:val="00CE3ADC"/>
    <w:rsid w:val="00CE419A"/>
    <w:rsid w:val="00CE5D82"/>
    <w:rsid w:val="00CE6528"/>
    <w:rsid w:val="00CE6B16"/>
    <w:rsid w:val="00CE6BB0"/>
    <w:rsid w:val="00CE6F27"/>
    <w:rsid w:val="00CE7054"/>
    <w:rsid w:val="00CE76D3"/>
    <w:rsid w:val="00CE79FE"/>
    <w:rsid w:val="00CE7B16"/>
    <w:rsid w:val="00CE7E16"/>
    <w:rsid w:val="00CF010F"/>
    <w:rsid w:val="00CF01A9"/>
    <w:rsid w:val="00CF072B"/>
    <w:rsid w:val="00CF0ADD"/>
    <w:rsid w:val="00CF0AFE"/>
    <w:rsid w:val="00CF0D20"/>
    <w:rsid w:val="00CF1132"/>
    <w:rsid w:val="00CF176A"/>
    <w:rsid w:val="00CF20CC"/>
    <w:rsid w:val="00CF2344"/>
    <w:rsid w:val="00CF28EE"/>
    <w:rsid w:val="00CF2E9D"/>
    <w:rsid w:val="00CF3159"/>
    <w:rsid w:val="00CF3471"/>
    <w:rsid w:val="00CF347A"/>
    <w:rsid w:val="00CF402D"/>
    <w:rsid w:val="00CF431B"/>
    <w:rsid w:val="00CF500C"/>
    <w:rsid w:val="00CF5577"/>
    <w:rsid w:val="00CF59A3"/>
    <w:rsid w:val="00CF62A8"/>
    <w:rsid w:val="00CF67BC"/>
    <w:rsid w:val="00CF6D2B"/>
    <w:rsid w:val="00CF6DF4"/>
    <w:rsid w:val="00CF6EA7"/>
    <w:rsid w:val="00CF6EFA"/>
    <w:rsid w:val="00CF75DB"/>
    <w:rsid w:val="00CF7684"/>
    <w:rsid w:val="00D0024E"/>
    <w:rsid w:val="00D00F0F"/>
    <w:rsid w:val="00D00FC1"/>
    <w:rsid w:val="00D00FC7"/>
    <w:rsid w:val="00D0212E"/>
    <w:rsid w:val="00D02668"/>
    <w:rsid w:val="00D04A80"/>
    <w:rsid w:val="00D04F7B"/>
    <w:rsid w:val="00D050A6"/>
    <w:rsid w:val="00D0512C"/>
    <w:rsid w:val="00D06211"/>
    <w:rsid w:val="00D06E9F"/>
    <w:rsid w:val="00D06FFF"/>
    <w:rsid w:val="00D07AAC"/>
    <w:rsid w:val="00D07B7D"/>
    <w:rsid w:val="00D113E7"/>
    <w:rsid w:val="00D116F0"/>
    <w:rsid w:val="00D119B8"/>
    <w:rsid w:val="00D11B26"/>
    <w:rsid w:val="00D122BD"/>
    <w:rsid w:val="00D12A77"/>
    <w:rsid w:val="00D12E24"/>
    <w:rsid w:val="00D12E4D"/>
    <w:rsid w:val="00D13CD4"/>
    <w:rsid w:val="00D14332"/>
    <w:rsid w:val="00D15178"/>
    <w:rsid w:val="00D1522A"/>
    <w:rsid w:val="00D15901"/>
    <w:rsid w:val="00D15B0C"/>
    <w:rsid w:val="00D167E6"/>
    <w:rsid w:val="00D16F7A"/>
    <w:rsid w:val="00D16F9B"/>
    <w:rsid w:val="00D17457"/>
    <w:rsid w:val="00D17611"/>
    <w:rsid w:val="00D17E36"/>
    <w:rsid w:val="00D20677"/>
    <w:rsid w:val="00D21A5A"/>
    <w:rsid w:val="00D21BA4"/>
    <w:rsid w:val="00D2236C"/>
    <w:rsid w:val="00D22863"/>
    <w:rsid w:val="00D22A36"/>
    <w:rsid w:val="00D23502"/>
    <w:rsid w:val="00D24778"/>
    <w:rsid w:val="00D25ADF"/>
    <w:rsid w:val="00D25BE6"/>
    <w:rsid w:val="00D25C2E"/>
    <w:rsid w:val="00D25FFA"/>
    <w:rsid w:val="00D264A4"/>
    <w:rsid w:val="00D26C79"/>
    <w:rsid w:val="00D26DF4"/>
    <w:rsid w:val="00D26E87"/>
    <w:rsid w:val="00D27086"/>
    <w:rsid w:val="00D27CDB"/>
    <w:rsid w:val="00D30458"/>
    <w:rsid w:val="00D30B67"/>
    <w:rsid w:val="00D30BE1"/>
    <w:rsid w:val="00D30D2F"/>
    <w:rsid w:val="00D31529"/>
    <w:rsid w:val="00D3190D"/>
    <w:rsid w:val="00D3320D"/>
    <w:rsid w:val="00D3345B"/>
    <w:rsid w:val="00D334BD"/>
    <w:rsid w:val="00D33974"/>
    <w:rsid w:val="00D340C1"/>
    <w:rsid w:val="00D34219"/>
    <w:rsid w:val="00D346EB"/>
    <w:rsid w:val="00D34895"/>
    <w:rsid w:val="00D350F8"/>
    <w:rsid w:val="00D353B8"/>
    <w:rsid w:val="00D35DEF"/>
    <w:rsid w:val="00D362D1"/>
    <w:rsid w:val="00D36FEC"/>
    <w:rsid w:val="00D3723B"/>
    <w:rsid w:val="00D374CF"/>
    <w:rsid w:val="00D377B1"/>
    <w:rsid w:val="00D37996"/>
    <w:rsid w:val="00D37DF7"/>
    <w:rsid w:val="00D37FAE"/>
    <w:rsid w:val="00D405B2"/>
    <w:rsid w:val="00D4101C"/>
    <w:rsid w:val="00D411AB"/>
    <w:rsid w:val="00D4180D"/>
    <w:rsid w:val="00D41BD7"/>
    <w:rsid w:val="00D41D83"/>
    <w:rsid w:val="00D41E32"/>
    <w:rsid w:val="00D42078"/>
    <w:rsid w:val="00D42726"/>
    <w:rsid w:val="00D42A50"/>
    <w:rsid w:val="00D42CC1"/>
    <w:rsid w:val="00D42F6C"/>
    <w:rsid w:val="00D43A1F"/>
    <w:rsid w:val="00D44755"/>
    <w:rsid w:val="00D44866"/>
    <w:rsid w:val="00D45EDA"/>
    <w:rsid w:val="00D46126"/>
    <w:rsid w:val="00D47048"/>
    <w:rsid w:val="00D474B0"/>
    <w:rsid w:val="00D47580"/>
    <w:rsid w:val="00D508A2"/>
    <w:rsid w:val="00D50DFF"/>
    <w:rsid w:val="00D512A4"/>
    <w:rsid w:val="00D5138A"/>
    <w:rsid w:val="00D51A7A"/>
    <w:rsid w:val="00D521C2"/>
    <w:rsid w:val="00D522D3"/>
    <w:rsid w:val="00D53401"/>
    <w:rsid w:val="00D5370C"/>
    <w:rsid w:val="00D53A72"/>
    <w:rsid w:val="00D54213"/>
    <w:rsid w:val="00D54F96"/>
    <w:rsid w:val="00D5509A"/>
    <w:rsid w:val="00D56D7F"/>
    <w:rsid w:val="00D57027"/>
    <w:rsid w:val="00D570F3"/>
    <w:rsid w:val="00D57379"/>
    <w:rsid w:val="00D578DF"/>
    <w:rsid w:val="00D60147"/>
    <w:rsid w:val="00D6064B"/>
    <w:rsid w:val="00D608CE"/>
    <w:rsid w:val="00D609B2"/>
    <w:rsid w:val="00D609BF"/>
    <w:rsid w:val="00D609E9"/>
    <w:rsid w:val="00D60C25"/>
    <w:rsid w:val="00D60DEF"/>
    <w:rsid w:val="00D61D9D"/>
    <w:rsid w:val="00D62119"/>
    <w:rsid w:val="00D6217D"/>
    <w:rsid w:val="00D6231B"/>
    <w:rsid w:val="00D62DFA"/>
    <w:rsid w:val="00D63ACC"/>
    <w:rsid w:val="00D640F3"/>
    <w:rsid w:val="00D65E2D"/>
    <w:rsid w:val="00D66949"/>
    <w:rsid w:val="00D67A60"/>
    <w:rsid w:val="00D70016"/>
    <w:rsid w:val="00D70178"/>
    <w:rsid w:val="00D701D4"/>
    <w:rsid w:val="00D703F6"/>
    <w:rsid w:val="00D7100B"/>
    <w:rsid w:val="00D71336"/>
    <w:rsid w:val="00D71461"/>
    <w:rsid w:val="00D71471"/>
    <w:rsid w:val="00D714AC"/>
    <w:rsid w:val="00D71C56"/>
    <w:rsid w:val="00D7211E"/>
    <w:rsid w:val="00D72859"/>
    <w:rsid w:val="00D72BCB"/>
    <w:rsid w:val="00D72C2A"/>
    <w:rsid w:val="00D73826"/>
    <w:rsid w:val="00D73AC8"/>
    <w:rsid w:val="00D73C72"/>
    <w:rsid w:val="00D73DDB"/>
    <w:rsid w:val="00D75147"/>
    <w:rsid w:val="00D7519D"/>
    <w:rsid w:val="00D75281"/>
    <w:rsid w:val="00D75B25"/>
    <w:rsid w:val="00D7657C"/>
    <w:rsid w:val="00D76BAD"/>
    <w:rsid w:val="00D76E8B"/>
    <w:rsid w:val="00D76F16"/>
    <w:rsid w:val="00D7706C"/>
    <w:rsid w:val="00D77433"/>
    <w:rsid w:val="00D80A82"/>
    <w:rsid w:val="00D80F0E"/>
    <w:rsid w:val="00D810BB"/>
    <w:rsid w:val="00D814EC"/>
    <w:rsid w:val="00D81801"/>
    <w:rsid w:val="00D8205D"/>
    <w:rsid w:val="00D825C5"/>
    <w:rsid w:val="00D82A69"/>
    <w:rsid w:val="00D82E60"/>
    <w:rsid w:val="00D82FCF"/>
    <w:rsid w:val="00D844C1"/>
    <w:rsid w:val="00D846FB"/>
    <w:rsid w:val="00D84B97"/>
    <w:rsid w:val="00D84E58"/>
    <w:rsid w:val="00D84E93"/>
    <w:rsid w:val="00D85673"/>
    <w:rsid w:val="00D8567A"/>
    <w:rsid w:val="00D86512"/>
    <w:rsid w:val="00D86695"/>
    <w:rsid w:val="00D867A8"/>
    <w:rsid w:val="00D869D6"/>
    <w:rsid w:val="00D86A06"/>
    <w:rsid w:val="00D86ABB"/>
    <w:rsid w:val="00D86AD8"/>
    <w:rsid w:val="00D87080"/>
    <w:rsid w:val="00D87115"/>
    <w:rsid w:val="00D879C1"/>
    <w:rsid w:val="00D9051D"/>
    <w:rsid w:val="00D90A77"/>
    <w:rsid w:val="00D90BA1"/>
    <w:rsid w:val="00D91893"/>
    <w:rsid w:val="00D91911"/>
    <w:rsid w:val="00D91B8A"/>
    <w:rsid w:val="00D9376B"/>
    <w:rsid w:val="00D93E53"/>
    <w:rsid w:val="00D9449B"/>
    <w:rsid w:val="00D94A33"/>
    <w:rsid w:val="00D95349"/>
    <w:rsid w:val="00D967F6"/>
    <w:rsid w:val="00D97CB3"/>
    <w:rsid w:val="00DA018F"/>
    <w:rsid w:val="00DA037D"/>
    <w:rsid w:val="00DA0ADB"/>
    <w:rsid w:val="00DA182E"/>
    <w:rsid w:val="00DA1E23"/>
    <w:rsid w:val="00DA32AF"/>
    <w:rsid w:val="00DA33EF"/>
    <w:rsid w:val="00DA35AD"/>
    <w:rsid w:val="00DA3EAD"/>
    <w:rsid w:val="00DA3EE9"/>
    <w:rsid w:val="00DA4370"/>
    <w:rsid w:val="00DA477A"/>
    <w:rsid w:val="00DA4973"/>
    <w:rsid w:val="00DA5172"/>
    <w:rsid w:val="00DA5259"/>
    <w:rsid w:val="00DA545B"/>
    <w:rsid w:val="00DA5A10"/>
    <w:rsid w:val="00DA5D6A"/>
    <w:rsid w:val="00DA67B4"/>
    <w:rsid w:val="00DA6B61"/>
    <w:rsid w:val="00DA6CF4"/>
    <w:rsid w:val="00DA70E8"/>
    <w:rsid w:val="00DA73AF"/>
    <w:rsid w:val="00DA7CFE"/>
    <w:rsid w:val="00DB0056"/>
    <w:rsid w:val="00DB016D"/>
    <w:rsid w:val="00DB06CC"/>
    <w:rsid w:val="00DB0C10"/>
    <w:rsid w:val="00DB0C40"/>
    <w:rsid w:val="00DB0DD9"/>
    <w:rsid w:val="00DB1023"/>
    <w:rsid w:val="00DB1950"/>
    <w:rsid w:val="00DB2032"/>
    <w:rsid w:val="00DB2A7D"/>
    <w:rsid w:val="00DB30F4"/>
    <w:rsid w:val="00DB39E2"/>
    <w:rsid w:val="00DB3A12"/>
    <w:rsid w:val="00DB3D95"/>
    <w:rsid w:val="00DB3E37"/>
    <w:rsid w:val="00DB3EE0"/>
    <w:rsid w:val="00DB49CD"/>
    <w:rsid w:val="00DB4BA6"/>
    <w:rsid w:val="00DB4D2C"/>
    <w:rsid w:val="00DB4E7F"/>
    <w:rsid w:val="00DB4FAD"/>
    <w:rsid w:val="00DB59FC"/>
    <w:rsid w:val="00DB5AB4"/>
    <w:rsid w:val="00DB61E5"/>
    <w:rsid w:val="00DB6E07"/>
    <w:rsid w:val="00DB73D7"/>
    <w:rsid w:val="00DB7541"/>
    <w:rsid w:val="00DB7D54"/>
    <w:rsid w:val="00DB7ED2"/>
    <w:rsid w:val="00DC0D2B"/>
    <w:rsid w:val="00DC0E44"/>
    <w:rsid w:val="00DC17AE"/>
    <w:rsid w:val="00DC1926"/>
    <w:rsid w:val="00DC1C01"/>
    <w:rsid w:val="00DC1E36"/>
    <w:rsid w:val="00DC2670"/>
    <w:rsid w:val="00DC2886"/>
    <w:rsid w:val="00DC2A62"/>
    <w:rsid w:val="00DC2C50"/>
    <w:rsid w:val="00DC30EE"/>
    <w:rsid w:val="00DC390F"/>
    <w:rsid w:val="00DC3A85"/>
    <w:rsid w:val="00DC3E38"/>
    <w:rsid w:val="00DC46CB"/>
    <w:rsid w:val="00DC5CE2"/>
    <w:rsid w:val="00DC5DB6"/>
    <w:rsid w:val="00DC6236"/>
    <w:rsid w:val="00DC6BB2"/>
    <w:rsid w:val="00DC7552"/>
    <w:rsid w:val="00DC75D9"/>
    <w:rsid w:val="00DC7624"/>
    <w:rsid w:val="00DC7C54"/>
    <w:rsid w:val="00DC7D21"/>
    <w:rsid w:val="00DD0024"/>
    <w:rsid w:val="00DD0241"/>
    <w:rsid w:val="00DD0E81"/>
    <w:rsid w:val="00DD194F"/>
    <w:rsid w:val="00DD2301"/>
    <w:rsid w:val="00DD2520"/>
    <w:rsid w:val="00DD28FB"/>
    <w:rsid w:val="00DD30CB"/>
    <w:rsid w:val="00DD3791"/>
    <w:rsid w:val="00DD3A1E"/>
    <w:rsid w:val="00DD4647"/>
    <w:rsid w:val="00DD4752"/>
    <w:rsid w:val="00DD488F"/>
    <w:rsid w:val="00DD4D46"/>
    <w:rsid w:val="00DD4DAF"/>
    <w:rsid w:val="00DD56E2"/>
    <w:rsid w:val="00DD5948"/>
    <w:rsid w:val="00DD6294"/>
    <w:rsid w:val="00DD67E5"/>
    <w:rsid w:val="00DD6A57"/>
    <w:rsid w:val="00DD6DE4"/>
    <w:rsid w:val="00DD7848"/>
    <w:rsid w:val="00DD7EAF"/>
    <w:rsid w:val="00DE0DAC"/>
    <w:rsid w:val="00DE0FBE"/>
    <w:rsid w:val="00DE1B18"/>
    <w:rsid w:val="00DE1D5F"/>
    <w:rsid w:val="00DE20F1"/>
    <w:rsid w:val="00DE21F5"/>
    <w:rsid w:val="00DE2445"/>
    <w:rsid w:val="00DE2792"/>
    <w:rsid w:val="00DE2EB4"/>
    <w:rsid w:val="00DE34E7"/>
    <w:rsid w:val="00DE357C"/>
    <w:rsid w:val="00DE37AE"/>
    <w:rsid w:val="00DE38E9"/>
    <w:rsid w:val="00DE3A21"/>
    <w:rsid w:val="00DE3CCD"/>
    <w:rsid w:val="00DE3CE5"/>
    <w:rsid w:val="00DE4063"/>
    <w:rsid w:val="00DE472C"/>
    <w:rsid w:val="00DE5E6C"/>
    <w:rsid w:val="00DE6425"/>
    <w:rsid w:val="00DE6EB9"/>
    <w:rsid w:val="00DE7B6E"/>
    <w:rsid w:val="00DF0532"/>
    <w:rsid w:val="00DF074F"/>
    <w:rsid w:val="00DF0B4D"/>
    <w:rsid w:val="00DF12B3"/>
    <w:rsid w:val="00DF1783"/>
    <w:rsid w:val="00DF1842"/>
    <w:rsid w:val="00DF1A16"/>
    <w:rsid w:val="00DF1C08"/>
    <w:rsid w:val="00DF21F4"/>
    <w:rsid w:val="00DF2583"/>
    <w:rsid w:val="00DF26B1"/>
    <w:rsid w:val="00DF2CE5"/>
    <w:rsid w:val="00DF2E7F"/>
    <w:rsid w:val="00DF3158"/>
    <w:rsid w:val="00DF3219"/>
    <w:rsid w:val="00DF3DA5"/>
    <w:rsid w:val="00DF4435"/>
    <w:rsid w:val="00DF467D"/>
    <w:rsid w:val="00DF47F8"/>
    <w:rsid w:val="00DF4FB9"/>
    <w:rsid w:val="00DF6037"/>
    <w:rsid w:val="00DF60F3"/>
    <w:rsid w:val="00DF7942"/>
    <w:rsid w:val="00DF7C09"/>
    <w:rsid w:val="00E001D0"/>
    <w:rsid w:val="00E00419"/>
    <w:rsid w:val="00E00569"/>
    <w:rsid w:val="00E0064F"/>
    <w:rsid w:val="00E00737"/>
    <w:rsid w:val="00E0085F"/>
    <w:rsid w:val="00E00A9C"/>
    <w:rsid w:val="00E00EF7"/>
    <w:rsid w:val="00E01412"/>
    <w:rsid w:val="00E014CA"/>
    <w:rsid w:val="00E01CA7"/>
    <w:rsid w:val="00E02436"/>
    <w:rsid w:val="00E02E95"/>
    <w:rsid w:val="00E033BA"/>
    <w:rsid w:val="00E03692"/>
    <w:rsid w:val="00E036E5"/>
    <w:rsid w:val="00E0382F"/>
    <w:rsid w:val="00E03980"/>
    <w:rsid w:val="00E03D17"/>
    <w:rsid w:val="00E041EC"/>
    <w:rsid w:val="00E04674"/>
    <w:rsid w:val="00E047AD"/>
    <w:rsid w:val="00E050F0"/>
    <w:rsid w:val="00E058EE"/>
    <w:rsid w:val="00E05FC9"/>
    <w:rsid w:val="00E06676"/>
    <w:rsid w:val="00E06836"/>
    <w:rsid w:val="00E06840"/>
    <w:rsid w:val="00E06A0D"/>
    <w:rsid w:val="00E075DE"/>
    <w:rsid w:val="00E07AA3"/>
    <w:rsid w:val="00E07AB5"/>
    <w:rsid w:val="00E11DB0"/>
    <w:rsid w:val="00E1213E"/>
    <w:rsid w:val="00E12CBB"/>
    <w:rsid w:val="00E12D6C"/>
    <w:rsid w:val="00E12EDF"/>
    <w:rsid w:val="00E132F3"/>
    <w:rsid w:val="00E13E81"/>
    <w:rsid w:val="00E1448C"/>
    <w:rsid w:val="00E14B7B"/>
    <w:rsid w:val="00E14D04"/>
    <w:rsid w:val="00E1520B"/>
    <w:rsid w:val="00E15B3A"/>
    <w:rsid w:val="00E15B76"/>
    <w:rsid w:val="00E16380"/>
    <w:rsid w:val="00E16B28"/>
    <w:rsid w:val="00E16D2F"/>
    <w:rsid w:val="00E17206"/>
    <w:rsid w:val="00E1720E"/>
    <w:rsid w:val="00E17B40"/>
    <w:rsid w:val="00E17D6E"/>
    <w:rsid w:val="00E17F71"/>
    <w:rsid w:val="00E21224"/>
    <w:rsid w:val="00E22E87"/>
    <w:rsid w:val="00E2360B"/>
    <w:rsid w:val="00E23C52"/>
    <w:rsid w:val="00E23C67"/>
    <w:rsid w:val="00E23CEF"/>
    <w:rsid w:val="00E25014"/>
    <w:rsid w:val="00E25696"/>
    <w:rsid w:val="00E25709"/>
    <w:rsid w:val="00E25C8A"/>
    <w:rsid w:val="00E2631F"/>
    <w:rsid w:val="00E265C0"/>
    <w:rsid w:val="00E26A6B"/>
    <w:rsid w:val="00E27665"/>
    <w:rsid w:val="00E278AC"/>
    <w:rsid w:val="00E27BEE"/>
    <w:rsid w:val="00E3052B"/>
    <w:rsid w:val="00E30729"/>
    <w:rsid w:val="00E30D5D"/>
    <w:rsid w:val="00E30DCA"/>
    <w:rsid w:val="00E31710"/>
    <w:rsid w:val="00E32188"/>
    <w:rsid w:val="00E328D8"/>
    <w:rsid w:val="00E32CE2"/>
    <w:rsid w:val="00E32D37"/>
    <w:rsid w:val="00E33A4B"/>
    <w:rsid w:val="00E33C12"/>
    <w:rsid w:val="00E33F65"/>
    <w:rsid w:val="00E34142"/>
    <w:rsid w:val="00E3495E"/>
    <w:rsid w:val="00E3737C"/>
    <w:rsid w:val="00E37667"/>
    <w:rsid w:val="00E406DA"/>
    <w:rsid w:val="00E40850"/>
    <w:rsid w:val="00E4085B"/>
    <w:rsid w:val="00E40ADA"/>
    <w:rsid w:val="00E415FC"/>
    <w:rsid w:val="00E4170E"/>
    <w:rsid w:val="00E41943"/>
    <w:rsid w:val="00E4199C"/>
    <w:rsid w:val="00E4225A"/>
    <w:rsid w:val="00E430B6"/>
    <w:rsid w:val="00E43398"/>
    <w:rsid w:val="00E43FB8"/>
    <w:rsid w:val="00E44214"/>
    <w:rsid w:val="00E44A83"/>
    <w:rsid w:val="00E44BFF"/>
    <w:rsid w:val="00E44C59"/>
    <w:rsid w:val="00E44E7C"/>
    <w:rsid w:val="00E44E8D"/>
    <w:rsid w:val="00E45377"/>
    <w:rsid w:val="00E4549D"/>
    <w:rsid w:val="00E45BF2"/>
    <w:rsid w:val="00E45DEA"/>
    <w:rsid w:val="00E472A3"/>
    <w:rsid w:val="00E47684"/>
    <w:rsid w:val="00E47D29"/>
    <w:rsid w:val="00E47F9B"/>
    <w:rsid w:val="00E50C4C"/>
    <w:rsid w:val="00E50EA9"/>
    <w:rsid w:val="00E51829"/>
    <w:rsid w:val="00E51E48"/>
    <w:rsid w:val="00E5324B"/>
    <w:rsid w:val="00E538FD"/>
    <w:rsid w:val="00E54291"/>
    <w:rsid w:val="00E5459C"/>
    <w:rsid w:val="00E549C2"/>
    <w:rsid w:val="00E557B5"/>
    <w:rsid w:val="00E56BD8"/>
    <w:rsid w:val="00E56F3C"/>
    <w:rsid w:val="00E57B6A"/>
    <w:rsid w:val="00E6036F"/>
    <w:rsid w:val="00E607D4"/>
    <w:rsid w:val="00E60952"/>
    <w:rsid w:val="00E60D85"/>
    <w:rsid w:val="00E61E23"/>
    <w:rsid w:val="00E620A6"/>
    <w:rsid w:val="00E6210D"/>
    <w:rsid w:val="00E62171"/>
    <w:rsid w:val="00E62768"/>
    <w:rsid w:val="00E636D1"/>
    <w:rsid w:val="00E63F38"/>
    <w:rsid w:val="00E6462C"/>
    <w:rsid w:val="00E64656"/>
    <w:rsid w:val="00E6499A"/>
    <w:rsid w:val="00E652FF"/>
    <w:rsid w:val="00E65BCA"/>
    <w:rsid w:val="00E66281"/>
    <w:rsid w:val="00E66365"/>
    <w:rsid w:val="00E669D5"/>
    <w:rsid w:val="00E67497"/>
    <w:rsid w:val="00E676F9"/>
    <w:rsid w:val="00E714F7"/>
    <w:rsid w:val="00E71702"/>
    <w:rsid w:val="00E719D3"/>
    <w:rsid w:val="00E720FD"/>
    <w:rsid w:val="00E720FE"/>
    <w:rsid w:val="00E72A86"/>
    <w:rsid w:val="00E72C29"/>
    <w:rsid w:val="00E73583"/>
    <w:rsid w:val="00E73BE1"/>
    <w:rsid w:val="00E74EE7"/>
    <w:rsid w:val="00E758E0"/>
    <w:rsid w:val="00E76052"/>
    <w:rsid w:val="00E76782"/>
    <w:rsid w:val="00E76956"/>
    <w:rsid w:val="00E77030"/>
    <w:rsid w:val="00E779CB"/>
    <w:rsid w:val="00E77C4F"/>
    <w:rsid w:val="00E80B80"/>
    <w:rsid w:val="00E814BC"/>
    <w:rsid w:val="00E81603"/>
    <w:rsid w:val="00E81A4E"/>
    <w:rsid w:val="00E81FCA"/>
    <w:rsid w:val="00E826C8"/>
    <w:rsid w:val="00E83CFF"/>
    <w:rsid w:val="00E83D1B"/>
    <w:rsid w:val="00E84AB4"/>
    <w:rsid w:val="00E84B48"/>
    <w:rsid w:val="00E84EBF"/>
    <w:rsid w:val="00E855CA"/>
    <w:rsid w:val="00E8590A"/>
    <w:rsid w:val="00E85F07"/>
    <w:rsid w:val="00E85F38"/>
    <w:rsid w:val="00E85FC0"/>
    <w:rsid w:val="00E861A8"/>
    <w:rsid w:val="00E86ED2"/>
    <w:rsid w:val="00E87629"/>
    <w:rsid w:val="00E87846"/>
    <w:rsid w:val="00E87853"/>
    <w:rsid w:val="00E87A66"/>
    <w:rsid w:val="00E90346"/>
    <w:rsid w:val="00E90402"/>
    <w:rsid w:val="00E90423"/>
    <w:rsid w:val="00E9047F"/>
    <w:rsid w:val="00E90630"/>
    <w:rsid w:val="00E912CC"/>
    <w:rsid w:val="00E91621"/>
    <w:rsid w:val="00E91C47"/>
    <w:rsid w:val="00E91D47"/>
    <w:rsid w:val="00E92935"/>
    <w:rsid w:val="00E9342F"/>
    <w:rsid w:val="00E935D9"/>
    <w:rsid w:val="00E949D3"/>
    <w:rsid w:val="00E96473"/>
    <w:rsid w:val="00E9686D"/>
    <w:rsid w:val="00E97928"/>
    <w:rsid w:val="00E97A5E"/>
    <w:rsid w:val="00EA04A2"/>
    <w:rsid w:val="00EA0BD4"/>
    <w:rsid w:val="00EA0D57"/>
    <w:rsid w:val="00EA0E45"/>
    <w:rsid w:val="00EA1848"/>
    <w:rsid w:val="00EA1EAD"/>
    <w:rsid w:val="00EA205B"/>
    <w:rsid w:val="00EA3D6B"/>
    <w:rsid w:val="00EA45CC"/>
    <w:rsid w:val="00EA4907"/>
    <w:rsid w:val="00EA4974"/>
    <w:rsid w:val="00EA4A2E"/>
    <w:rsid w:val="00EA4E69"/>
    <w:rsid w:val="00EA5618"/>
    <w:rsid w:val="00EA5645"/>
    <w:rsid w:val="00EA59A0"/>
    <w:rsid w:val="00EA6303"/>
    <w:rsid w:val="00EA6872"/>
    <w:rsid w:val="00EA697A"/>
    <w:rsid w:val="00EA6B90"/>
    <w:rsid w:val="00EA6B93"/>
    <w:rsid w:val="00EA6EA1"/>
    <w:rsid w:val="00EA6ED6"/>
    <w:rsid w:val="00EA714F"/>
    <w:rsid w:val="00EA7A0F"/>
    <w:rsid w:val="00EB04B5"/>
    <w:rsid w:val="00EB09CB"/>
    <w:rsid w:val="00EB1073"/>
    <w:rsid w:val="00EB199B"/>
    <w:rsid w:val="00EB1D24"/>
    <w:rsid w:val="00EB1DFC"/>
    <w:rsid w:val="00EB210B"/>
    <w:rsid w:val="00EB2208"/>
    <w:rsid w:val="00EB269D"/>
    <w:rsid w:val="00EB2979"/>
    <w:rsid w:val="00EB39F9"/>
    <w:rsid w:val="00EB3BCE"/>
    <w:rsid w:val="00EB3CC7"/>
    <w:rsid w:val="00EB47E5"/>
    <w:rsid w:val="00EB5877"/>
    <w:rsid w:val="00EB5CAD"/>
    <w:rsid w:val="00EB5CE3"/>
    <w:rsid w:val="00EB5D52"/>
    <w:rsid w:val="00EB6195"/>
    <w:rsid w:val="00EB621E"/>
    <w:rsid w:val="00EB65A1"/>
    <w:rsid w:val="00EB6633"/>
    <w:rsid w:val="00EB684B"/>
    <w:rsid w:val="00EB7584"/>
    <w:rsid w:val="00EB7939"/>
    <w:rsid w:val="00EB7B6B"/>
    <w:rsid w:val="00EB7C89"/>
    <w:rsid w:val="00EC0683"/>
    <w:rsid w:val="00EC0698"/>
    <w:rsid w:val="00EC0BF9"/>
    <w:rsid w:val="00EC0DD2"/>
    <w:rsid w:val="00EC0E14"/>
    <w:rsid w:val="00EC0E73"/>
    <w:rsid w:val="00EC13D5"/>
    <w:rsid w:val="00EC1543"/>
    <w:rsid w:val="00EC1BC1"/>
    <w:rsid w:val="00EC23B5"/>
    <w:rsid w:val="00EC25EB"/>
    <w:rsid w:val="00EC2961"/>
    <w:rsid w:val="00EC2C2F"/>
    <w:rsid w:val="00EC2CF2"/>
    <w:rsid w:val="00EC2D88"/>
    <w:rsid w:val="00EC2E03"/>
    <w:rsid w:val="00EC3159"/>
    <w:rsid w:val="00EC323A"/>
    <w:rsid w:val="00EC34E3"/>
    <w:rsid w:val="00EC3A7F"/>
    <w:rsid w:val="00EC3B32"/>
    <w:rsid w:val="00EC3D4A"/>
    <w:rsid w:val="00EC4820"/>
    <w:rsid w:val="00EC5DD1"/>
    <w:rsid w:val="00EC5E9D"/>
    <w:rsid w:val="00EC6ADB"/>
    <w:rsid w:val="00EC6C74"/>
    <w:rsid w:val="00EC70DF"/>
    <w:rsid w:val="00EC70F7"/>
    <w:rsid w:val="00EC7EB7"/>
    <w:rsid w:val="00ED053F"/>
    <w:rsid w:val="00ED1071"/>
    <w:rsid w:val="00ED1A2D"/>
    <w:rsid w:val="00ED241C"/>
    <w:rsid w:val="00ED246C"/>
    <w:rsid w:val="00ED28D4"/>
    <w:rsid w:val="00ED291F"/>
    <w:rsid w:val="00ED2936"/>
    <w:rsid w:val="00ED2F2E"/>
    <w:rsid w:val="00ED35C0"/>
    <w:rsid w:val="00ED3A50"/>
    <w:rsid w:val="00ED46D7"/>
    <w:rsid w:val="00ED4A0D"/>
    <w:rsid w:val="00ED542F"/>
    <w:rsid w:val="00ED5977"/>
    <w:rsid w:val="00ED6A8D"/>
    <w:rsid w:val="00ED6B2E"/>
    <w:rsid w:val="00ED6F52"/>
    <w:rsid w:val="00ED710B"/>
    <w:rsid w:val="00ED7133"/>
    <w:rsid w:val="00EE0CDF"/>
    <w:rsid w:val="00EE11F8"/>
    <w:rsid w:val="00EE1486"/>
    <w:rsid w:val="00EE27E2"/>
    <w:rsid w:val="00EE2819"/>
    <w:rsid w:val="00EE2EC4"/>
    <w:rsid w:val="00EE38B4"/>
    <w:rsid w:val="00EE392A"/>
    <w:rsid w:val="00EE3F23"/>
    <w:rsid w:val="00EE4383"/>
    <w:rsid w:val="00EE59ED"/>
    <w:rsid w:val="00EE6168"/>
    <w:rsid w:val="00EE6853"/>
    <w:rsid w:val="00EE6C9F"/>
    <w:rsid w:val="00EE7E5F"/>
    <w:rsid w:val="00EF04B9"/>
    <w:rsid w:val="00EF067D"/>
    <w:rsid w:val="00EF102C"/>
    <w:rsid w:val="00EF105D"/>
    <w:rsid w:val="00EF155A"/>
    <w:rsid w:val="00EF176F"/>
    <w:rsid w:val="00EF1978"/>
    <w:rsid w:val="00EF24F5"/>
    <w:rsid w:val="00EF2565"/>
    <w:rsid w:val="00EF27D0"/>
    <w:rsid w:val="00EF28B1"/>
    <w:rsid w:val="00EF2C82"/>
    <w:rsid w:val="00EF2DE8"/>
    <w:rsid w:val="00EF32F6"/>
    <w:rsid w:val="00EF34F8"/>
    <w:rsid w:val="00EF4580"/>
    <w:rsid w:val="00EF539F"/>
    <w:rsid w:val="00EF5632"/>
    <w:rsid w:val="00EF662C"/>
    <w:rsid w:val="00EF6928"/>
    <w:rsid w:val="00EF6E11"/>
    <w:rsid w:val="00EF6E56"/>
    <w:rsid w:val="00EF75DC"/>
    <w:rsid w:val="00F0129A"/>
    <w:rsid w:val="00F016E4"/>
    <w:rsid w:val="00F019E4"/>
    <w:rsid w:val="00F03A7D"/>
    <w:rsid w:val="00F03C06"/>
    <w:rsid w:val="00F04097"/>
    <w:rsid w:val="00F045E2"/>
    <w:rsid w:val="00F04724"/>
    <w:rsid w:val="00F05409"/>
    <w:rsid w:val="00F05F94"/>
    <w:rsid w:val="00F063EA"/>
    <w:rsid w:val="00F0689B"/>
    <w:rsid w:val="00F06A9B"/>
    <w:rsid w:val="00F06E52"/>
    <w:rsid w:val="00F06E7C"/>
    <w:rsid w:val="00F06F62"/>
    <w:rsid w:val="00F078FD"/>
    <w:rsid w:val="00F079EC"/>
    <w:rsid w:val="00F07EC3"/>
    <w:rsid w:val="00F100E0"/>
    <w:rsid w:val="00F10625"/>
    <w:rsid w:val="00F1079D"/>
    <w:rsid w:val="00F10F97"/>
    <w:rsid w:val="00F11209"/>
    <w:rsid w:val="00F1134A"/>
    <w:rsid w:val="00F11A83"/>
    <w:rsid w:val="00F11C39"/>
    <w:rsid w:val="00F11CEB"/>
    <w:rsid w:val="00F12388"/>
    <w:rsid w:val="00F1248F"/>
    <w:rsid w:val="00F1264C"/>
    <w:rsid w:val="00F13573"/>
    <w:rsid w:val="00F13E9C"/>
    <w:rsid w:val="00F14673"/>
    <w:rsid w:val="00F1469A"/>
    <w:rsid w:val="00F1480E"/>
    <w:rsid w:val="00F149A3"/>
    <w:rsid w:val="00F1525F"/>
    <w:rsid w:val="00F15443"/>
    <w:rsid w:val="00F15BD1"/>
    <w:rsid w:val="00F1677E"/>
    <w:rsid w:val="00F16802"/>
    <w:rsid w:val="00F16E20"/>
    <w:rsid w:val="00F170D1"/>
    <w:rsid w:val="00F1767B"/>
    <w:rsid w:val="00F20E6E"/>
    <w:rsid w:val="00F20F9C"/>
    <w:rsid w:val="00F211C1"/>
    <w:rsid w:val="00F21AEF"/>
    <w:rsid w:val="00F21EEB"/>
    <w:rsid w:val="00F22157"/>
    <w:rsid w:val="00F229C9"/>
    <w:rsid w:val="00F23077"/>
    <w:rsid w:val="00F234F2"/>
    <w:rsid w:val="00F2578C"/>
    <w:rsid w:val="00F25F15"/>
    <w:rsid w:val="00F26758"/>
    <w:rsid w:val="00F26877"/>
    <w:rsid w:val="00F2691D"/>
    <w:rsid w:val="00F26B08"/>
    <w:rsid w:val="00F27950"/>
    <w:rsid w:val="00F27C7B"/>
    <w:rsid w:val="00F30562"/>
    <w:rsid w:val="00F30CB3"/>
    <w:rsid w:val="00F3163A"/>
    <w:rsid w:val="00F31A97"/>
    <w:rsid w:val="00F320EB"/>
    <w:rsid w:val="00F32E30"/>
    <w:rsid w:val="00F3344A"/>
    <w:rsid w:val="00F3372C"/>
    <w:rsid w:val="00F33FEC"/>
    <w:rsid w:val="00F3447C"/>
    <w:rsid w:val="00F35519"/>
    <w:rsid w:val="00F35842"/>
    <w:rsid w:val="00F36501"/>
    <w:rsid w:val="00F36694"/>
    <w:rsid w:val="00F36CD4"/>
    <w:rsid w:val="00F37033"/>
    <w:rsid w:val="00F373F8"/>
    <w:rsid w:val="00F3767D"/>
    <w:rsid w:val="00F378E0"/>
    <w:rsid w:val="00F4093E"/>
    <w:rsid w:val="00F40970"/>
    <w:rsid w:val="00F40CB9"/>
    <w:rsid w:val="00F40CE4"/>
    <w:rsid w:val="00F40EC8"/>
    <w:rsid w:val="00F4170C"/>
    <w:rsid w:val="00F41879"/>
    <w:rsid w:val="00F41CFF"/>
    <w:rsid w:val="00F4243B"/>
    <w:rsid w:val="00F42646"/>
    <w:rsid w:val="00F42EA6"/>
    <w:rsid w:val="00F43598"/>
    <w:rsid w:val="00F43A0D"/>
    <w:rsid w:val="00F44755"/>
    <w:rsid w:val="00F46613"/>
    <w:rsid w:val="00F4667C"/>
    <w:rsid w:val="00F46963"/>
    <w:rsid w:val="00F46D0D"/>
    <w:rsid w:val="00F47047"/>
    <w:rsid w:val="00F4798F"/>
    <w:rsid w:val="00F47D8C"/>
    <w:rsid w:val="00F50392"/>
    <w:rsid w:val="00F503C5"/>
    <w:rsid w:val="00F50828"/>
    <w:rsid w:val="00F50A7F"/>
    <w:rsid w:val="00F50AA7"/>
    <w:rsid w:val="00F53002"/>
    <w:rsid w:val="00F531AB"/>
    <w:rsid w:val="00F5331C"/>
    <w:rsid w:val="00F533B5"/>
    <w:rsid w:val="00F539C7"/>
    <w:rsid w:val="00F5410C"/>
    <w:rsid w:val="00F54455"/>
    <w:rsid w:val="00F54714"/>
    <w:rsid w:val="00F54865"/>
    <w:rsid w:val="00F54BA2"/>
    <w:rsid w:val="00F558D4"/>
    <w:rsid w:val="00F55913"/>
    <w:rsid w:val="00F55FFC"/>
    <w:rsid w:val="00F56709"/>
    <w:rsid w:val="00F56DAD"/>
    <w:rsid w:val="00F56F60"/>
    <w:rsid w:val="00F577C6"/>
    <w:rsid w:val="00F57800"/>
    <w:rsid w:val="00F578F4"/>
    <w:rsid w:val="00F57A73"/>
    <w:rsid w:val="00F603F5"/>
    <w:rsid w:val="00F6185D"/>
    <w:rsid w:val="00F62238"/>
    <w:rsid w:val="00F62391"/>
    <w:rsid w:val="00F624C9"/>
    <w:rsid w:val="00F62596"/>
    <w:rsid w:val="00F62805"/>
    <w:rsid w:val="00F62A2D"/>
    <w:rsid w:val="00F63658"/>
    <w:rsid w:val="00F63A0E"/>
    <w:rsid w:val="00F63B55"/>
    <w:rsid w:val="00F63E05"/>
    <w:rsid w:val="00F642C3"/>
    <w:rsid w:val="00F642E8"/>
    <w:rsid w:val="00F64B72"/>
    <w:rsid w:val="00F64FC3"/>
    <w:rsid w:val="00F655FC"/>
    <w:rsid w:val="00F65A96"/>
    <w:rsid w:val="00F65B4B"/>
    <w:rsid w:val="00F66224"/>
    <w:rsid w:val="00F669B5"/>
    <w:rsid w:val="00F66E54"/>
    <w:rsid w:val="00F66F43"/>
    <w:rsid w:val="00F70042"/>
    <w:rsid w:val="00F70CFC"/>
    <w:rsid w:val="00F7113A"/>
    <w:rsid w:val="00F7132A"/>
    <w:rsid w:val="00F721EA"/>
    <w:rsid w:val="00F726C7"/>
    <w:rsid w:val="00F72B0E"/>
    <w:rsid w:val="00F72BF8"/>
    <w:rsid w:val="00F72D20"/>
    <w:rsid w:val="00F72D40"/>
    <w:rsid w:val="00F72F42"/>
    <w:rsid w:val="00F73016"/>
    <w:rsid w:val="00F731D2"/>
    <w:rsid w:val="00F7371F"/>
    <w:rsid w:val="00F73A5D"/>
    <w:rsid w:val="00F73C9D"/>
    <w:rsid w:val="00F73E94"/>
    <w:rsid w:val="00F74FA0"/>
    <w:rsid w:val="00F75320"/>
    <w:rsid w:val="00F75913"/>
    <w:rsid w:val="00F76222"/>
    <w:rsid w:val="00F76D63"/>
    <w:rsid w:val="00F77748"/>
    <w:rsid w:val="00F77E2A"/>
    <w:rsid w:val="00F8050A"/>
    <w:rsid w:val="00F80C8A"/>
    <w:rsid w:val="00F81169"/>
    <w:rsid w:val="00F82251"/>
    <w:rsid w:val="00F82462"/>
    <w:rsid w:val="00F83339"/>
    <w:rsid w:val="00F83355"/>
    <w:rsid w:val="00F83651"/>
    <w:rsid w:val="00F83EA1"/>
    <w:rsid w:val="00F84C88"/>
    <w:rsid w:val="00F84CA9"/>
    <w:rsid w:val="00F854D4"/>
    <w:rsid w:val="00F85A8A"/>
    <w:rsid w:val="00F85C4B"/>
    <w:rsid w:val="00F85E5F"/>
    <w:rsid w:val="00F85FCB"/>
    <w:rsid w:val="00F8681C"/>
    <w:rsid w:val="00F86C07"/>
    <w:rsid w:val="00F873AC"/>
    <w:rsid w:val="00F87A7C"/>
    <w:rsid w:val="00F87D3C"/>
    <w:rsid w:val="00F90299"/>
    <w:rsid w:val="00F9075E"/>
    <w:rsid w:val="00F912FF"/>
    <w:rsid w:val="00F92E46"/>
    <w:rsid w:val="00F92F04"/>
    <w:rsid w:val="00F93617"/>
    <w:rsid w:val="00F9431A"/>
    <w:rsid w:val="00F946AF"/>
    <w:rsid w:val="00F94CF3"/>
    <w:rsid w:val="00F957C9"/>
    <w:rsid w:val="00F95A46"/>
    <w:rsid w:val="00F96182"/>
    <w:rsid w:val="00F963DA"/>
    <w:rsid w:val="00F9643D"/>
    <w:rsid w:val="00F967F7"/>
    <w:rsid w:val="00F97D21"/>
    <w:rsid w:val="00FA00D8"/>
    <w:rsid w:val="00FA106A"/>
    <w:rsid w:val="00FA2240"/>
    <w:rsid w:val="00FA27B3"/>
    <w:rsid w:val="00FA4EBE"/>
    <w:rsid w:val="00FA5899"/>
    <w:rsid w:val="00FA5B44"/>
    <w:rsid w:val="00FA68B5"/>
    <w:rsid w:val="00FA6D91"/>
    <w:rsid w:val="00FA745F"/>
    <w:rsid w:val="00FA7753"/>
    <w:rsid w:val="00FA77BD"/>
    <w:rsid w:val="00FA7FCE"/>
    <w:rsid w:val="00FB02A6"/>
    <w:rsid w:val="00FB1253"/>
    <w:rsid w:val="00FB16E3"/>
    <w:rsid w:val="00FB188E"/>
    <w:rsid w:val="00FB1E94"/>
    <w:rsid w:val="00FB20FB"/>
    <w:rsid w:val="00FB21C9"/>
    <w:rsid w:val="00FB240E"/>
    <w:rsid w:val="00FB280F"/>
    <w:rsid w:val="00FB2DD9"/>
    <w:rsid w:val="00FB3415"/>
    <w:rsid w:val="00FB35FD"/>
    <w:rsid w:val="00FB39F9"/>
    <w:rsid w:val="00FB3F40"/>
    <w:rsid w:val="00FB40EA"/>
    <w:rsid w:val="00FB4245"/>
    <w:rsid w:val="00FB44B4"/>
    <w:rsid w:val="00FB502D"/>
    <w:rsid w:val="00FB5254"/>
    <w:rsid w:val="00FB57A2"/>
    <w:rsid w:val="00FB636E"/>
    <w:rsid w:val="00FB6773"/>
    <w:rsid w:val="00FB75DE"/>
    <w:rsid w:val="00FB791F"/>
    <w:rsid w:val="00FB7943"/>
    <w:rsid w:val="00FB7C6D"/>
    <w:rsid w:val="00FB7F47"/>
    <w:rsid w:val="00FC01A7"/>
    <w:rsid w:val="00FC109F"/>
    <w:rsid w:val="00FC1B2C"/>
    <w:rsid w:val="00FC2034"/>
    <w:rsid w:val="00FC247E"/>
    <w:rsid w:val="00FC2DF9"/>
    <w:rsid w:val="00FC317E"/>
    <w:rsid w:val="00FC35B2"/>
    <w:rsid w:val="00FC36C0"/>
    <w:rsid w:val="00FC3C1A"/>
    <w:rsid w:val="00FC3FA0"/>
    <w:rsid w:val="00FC49E2"/>
    <w:rsid w:val="00FC4ED3"/>
    <w:rsid w:val="00FC503A"/>
    <w:rsid w:val="00FC56DF"/>
    <w:rsid w:val="00FC57F9"/>
    <w:rsid w:val="00FC58F4"/>
    <w:rsid w:val="00FC63AC"/>
    <w:rsid w:val="00FC6D9B"/>
    <w:rsid w:val="00FC7517"/>
    <w:rsid w:val="00FC7803"/>
    <w:rsid w:val="00FC799F"/>
    <w:rsid w:val="00FC7B89"/>
    <w:rsid w:val="00FD0020"/>
    <w:rsid w:val="00FD11D9"/>
    <w:rsid w:val="00FD11F8"/>
    <w:rsid w:val="00FD1613"/>
    <w:rsid w:val="00FD1FEB"/>
    <w:rsid w:val="00FD36F8"/>
    <w:rsid w:val="00FD3EA0"/>
    <w:rsid w:val="00FD4189"/>
    <w:rsid w:val="00FD4326"/>
    <w:rsid w:val="00FD4789"/>
    <w:rsid w:val="00FD4BC6"/>
    <w:rsid w:val="00FD53A3"/>
    <w:rsid w:val="00FD5C7D"/>
    <w:rsid w:val="00FD5EAE"/>
    <w:rsid w:val="00FD6286"/>
    <w:rsid w:val="00FD6A99"/>
    <w:rsid w:val="00FE064B"/>
    <w:rsid w:val="00FE098C"/>
    <w:rsid w:val="00FE0AF5"/>
    <w:rsid w:val="00FE0D21"/>
    <w:rsid w:val="00FE162B"/>
    <w:rsid w:val="00FE21E9"/>
    <w:rsid w:val="00FE2D16"/>
    <w:rsid w:val="00FE31B2"/>
    <w:rsid w:val="00FE3716"/>
    <w:rsid w:val="00FE4D74"/>
    <w:rsid w:val="00FE559F"/>
    <w:rsid w:val="00FE6AAF"/>
    <w:rsid w:val="00FE6DAE"/>
    <w:rsid w:val="00FE6E03"/>
    <w:rsid w:val="00FE7473"/>
    <w:rsid w:val="00FF0CD1"/>
    <w:rsid w:val="00FF0F4C"/>
    <w:rsid w:val="00FF2DF6"/>
    <w:rsid w:val="00FF33A9"/>
    <w:rsid w:val="00FF3582"/>
    <w:rsid w:val="00FF3907"/>
    <w:rsid w:val="00FF3BC9"/>
    <w:rsid w:val="00FF3DCE"/>
    <w:rsid w:val="00FF4F68"/>
    <w:rsid w:val="00FF5044"/>
    <w:rsid w:val="00FF52DE"/>
    <w:rsid w:val="00FF565C"/>
    <w:rsid w:val="00FF579F"/>
    <w:rsid w:val="00FF5F0C"/>
    <w:rsid w:val="00FF601C"/>
    <w:rsid w:val="00FF64BE"/>
    <w:rsid w:val="00FF653B"/>
    <w:rsid w:val="00FF70B5"/>
    <w:rsid w:val="00FF7189"/>
    <w:rsid w:val="00FF7721"/>
    <w:rsid w:val="00FF7F30"/>
    <w:rsid w:val="011A11A4"/>
    <w:rsid w:val="014B5B44"/>
    <w:rsid w:val="01821B74"/>
    <w:rsid w:val="018C5F7F"/>
    <w:rsid w:val="01BE4069"/>
    <w:rsid w:val="01BE5800"/>
    <w:rsid w:val="01E46F65"/>
    <w:rsid w:val="024144A6"/>
    <w:rsid w:val="02E536DD"/>
    <w:rsid w:val="03E70168"/>
    <w:rsid w:val="03F06C42"/>
    <w:rsid w:val="04167709"/>
    <w:rsid w:val="041B3357"/>
    <w:rsid w:val="048F7622"/>
    <w:rsid w:val="049F025D"/>
    <w:rsid w:val="04C34346"/>
    <w:rsid w:val="04E122E7"/>
    <w:rsid w:val="04E30437"/>
    <w:rsid w:val="053113A7"/>
    <w:rsid w:val="054424AF"/>
    <w:rsid w:val="059160E1"/>
    <w:rsid w:val="05F41FAA"/>
    <w:rsid w:val="063B78DC"/>
    <w:rsid w:val="076E0F6D"/>
    <w:rsid w:val="07E84F31"/>
    <w:rsid w:val="07F12B74"/>
    <w:rsid w:val="0839529D"/>
    <w:rsid w:val="097640A4"/>
    <w:rsid w:val="09974C33"/>
    <w:rsid w:val="09B82947"/>
    <w:rsid w:val="0BB70D95"/>
    <w:rsid w:val="0BF958C7"/>
    <w:rsid w:val="0C3F3332"/>
    <w:rsid w:val="0C5A09A9"/>
    <w:rsid w:val="0CDB719E"/>
    <w:rsid w:val="0D9E3CB8"/>
    <w:rsid w:val="0E0812B7"/>
    <w:rsid w:val="0E2E7579"/>
    <w:rsid w:val="0EAB6A73"/>
    <w:rsid w:val="0ED72541"/>
    <w:rsid w:val="0F114F36"/>
    <w:rsid w:val="0F4D0707"/>
    <w:rsid w:val="0FBA2A45"/>
    <w:rsid w:val="0FC41654"/>
    <w:rsid w:val="0FDE7285"/>
    <w:rsid w:val="118C2ED5"/>
    <w:rsid w:val="11B83D31"/>
    <w:rsid w:val="12795B29"/>
    <w:rsid w:val="12F62B63"/>
    <w:rsid w:val="135A6E08"/>
    <w:rsid w:val="13696837"/>
    <w:rsid w:val="13B31AEC"/>
    <w:rsid w:val="13FE3FBA"/>
    <w:rsid w:val="140E1568"/>
    <w:rsid w:val="14404369"/>
    <w:rsid w:val="15DB2014"/>
    <w:rsid w:val="16270D62"/>
    <w:rsid w:val="16BF46FB"/>
    <w:rsid w:val="175D674F"/>
    <w:rsid w:val="17CD2550"/>
    <w:rsid w:val="18114189"/>
    <w:rsid w:val="18F06F2D"/>
    <w:rsid w:val="19223571"/>
    <w:rsid w:val="19AD7F51"/>
    <w:rsid w:val="1BA50D14"/>
    <w:rsid w:val="1BA677E7"/>
    <w:rsid w:val="1C625D30"/>
    <w:rsid w:val="1C705B1F"/>
    <w:rsid w:val="1C7671E3"/>
    <w:rsid w:val="1C777601"/>
    <w:rsid w:val="1C8A493E"/>
    <w:rsid w:val="1CB11B53"/>
    <w:rsid w:val="1CCB6998"/>
    <w:rsid w:val="1CD6623F"/>
    <w:rsid w:val="1CDA6BEA"/>
    <w:rsid w:val="1CF90898"/>
    <w:rsid w:val="1CFA0FE7"/>
    <w:rsid w:val="1D8C69C4"/>
    <w:rsid w:val="1E1C7C6C"/>
    <w:rsid w:val="1E3C6012"/>
    <w:rsid w:val="1E786F00"/>
    <w:rsid w:val="1EC93A19"/>
    <w:rsid w:val="1F1F65F5"/>
    <w:rsid w:val="1F343C02"/>
    <w:rsid w:val="1FAC7E53"/>
    <w:rsid w:val="20517FE3"/>
    <w:rsid w:val="20CE2C18"/>
    <w:rsid w:val="211A16EC"/>
    <w:rsid w:val="217C1DAF"/>
    <w:rsid w:val="218220DE"/>
    <w:rsid w:val="21EF10C5"/>
    <w:rsid w:val="222C76C6"/>
    <w:rsid w:val="22466CF3"/>
    <w:rsid w:val="22A344E7"/>
    <w:rsid w:val="22DE3197"/>
    <w:rsid w:val="22F42D37"/>
    <w:rsid w:val="230E0741"/>
    <w:rsid w:val="23F63E16"/>
    <w:rsid w:val="2432130F"/>
    <w:rsid w:val="243A32C2"/>
    <w:rsid w:val="24F939F5"/>
    <w:rsid w:val="25093A3B"/>
    <w:rsid w:val="25236D0D"/>
    <w:rsid w:val="252F645D"/>
    <w:rsid w:val="258858A9"/>
    <w:rsid w:val="25A7119C"/>
    <w:rsid w:val="26757E2C"/>
    <w:rsid w:val="26790701"/>
    <w:rsid w:val="268B3125"/>
    <w:rsid w:val="273508EE"/>
    <w:rsid w:val="27483692"/>
    <w:rsid w:val="276C459B"/>
    <w:rsid w:val="276F6E45"/>
    <w:rsid w:val="278066D7"/>
    <w:rsid w:val="27827B0F"/>
    <w:rsid w:val="27886287"/>
    <w:rsid w:val="27F53526"/>
    <w:rsid w:val="27FA5E76"/>
    <w:rsid w:val="28690FE5"/>
    <w:rsid w:val="288E2BD2"/>
    <w:rsid w:val="28BB68E8"/>
    <w:rsid w:val="28DC50AB"/>
    <w:rsid w:val="28E55271"/>
    <w:rsid w:val="2923374B"/>
    <w:rsid w:val="29BD796F"/>
    <w:rsid w:val="2AAC3644"/>
    <w:rsid w:val="2B8946FF"/>
    <w:rsid w:val="2C0A4741"/>
    <w:rsid w:val="2CA61832"/>
    <w:rsid w:val="2CF86E08"/>
    <w:rsid w:val="2D9B15EF"/>
    <w:rsid w:val="2DDD6476"/>
    <w:rsid w:val="2E304308"/>
    <w:rsid w:val="2E5F4C31"/>
    <w:rsid w:val="2E6F7E34"/>
    <w:rsid w:val="2EB26D79"/>
    <w:rsid w:val="2F7145F4"/>
    <w:rsid w:val="30580298"/>
    <w:rsid w:val="30646F90"/>
    <w:rsid w:val="30CB0402"/>
    <w:rsid w:val="31B66D5F"/>
    <w:rsid w:val="324D2681"/>
    <w:rsid w:val="338D6061"/>
    <w:rsid w:val="34457450"/>
    <w:rsid w:val="34FD4189"/>
    <w:rsid w:val="35373F98"/>
    <w:rsid w:val="35E1219E"/>
    <w:rsid w:val="363B7932"/>
    <w:rsid w:val="36D15C2A"/>
    <w:rsid w:val="36FA4BBC"/>
    <w:rsid w:val="371D61FE"/>
    <w:rsid w:val="374B5AC3"/>
    <w:rsid w:val="38187E4F"/>
    <w:rsid w:val="3820445B"/>
    <w:rsid w:val="38210467"/>
    <w:rsid w:val="38401B73"/>
    <w:rsid w:val="384B1D2A"/>
    <w:rsid w:val="39780BBB"/>
    <w:rsid w:val="39B70E0A"/>
    <w:rsid w:val="39D617F2"/>
    <w:rsid w:val="39DA66B4"/>
    <w:rsid w:val="3A242E79"/>
    <w:rsid w:val="3B610C15"/>
    <w:rsid w:val="3B731AB5"/>
    <w:rsid w:val="3B833738"/>
    <w:rsid w:val="3B874762"/>
    <w:rsid w:val="3C2527C5"/>
    <w:rsid w:val="3D283D27"/>
    <w:rsid w:val="3D6F75C9"/>
    <w:rsid w:val="3DE90F01"/>
    <w:rsid w:val="3E266E35"/>
    <w:rsid w:val="3F592D90"/>
    <w:rsid w:val="3F7F04D5"/>
    <w:rsid w:val="3F9D61EE"/>
    <w:rsid w:val="40615707"/>
    <w:rsid w:val="40A005F0"/>
    <w:rsid w:val="414B5EF7"/>
    <w:rsid w:val="417E1386"/>
    <w:rsid w:val="41FD2861"/>
    <w:rsid w:val="422B6BF4"/>
    <w:rsid w:val="42347713"/>
    <w:rsid w:val="4287098B"/>
    <w:rsid w:val="433C4F16"/>
    <w:rsid w:val="43B00A8F"/>
    <w:rsid w:val="45511B47"/>
    <w:rsid w:val="45A15DDB"/>
    <w:rsid w:val="45B22926"/>
    <w:rsid w:val="462E6F3B"/>
    <w:rsid w:val="4681712C"/>
    <w:rsid w:val="468B6718"/>
    <w:rsid w:val="473B23EB"/>
    <w:rsid w:val="47B32EAB"/>
    <w:rsid w:val="47C40E8C"/>
    <w:rsid w:val="48201667"/>
    <w:rsid w:val="48B1218F"/>
    <w:rsid w:val="48B14AB0"/>
    <w:rsid w:val="48D6123C"/>
    <w:rsid w:val="49150F51"/>
    <w:rsid w:val="493D3504"/>
    <w:rsid w:val="49480BD4"/>
    <w:rsid w:val="499F04DF"/>
    <w:rsid w:val="49C866BC"/>
    <w:rsid w:val="49CB3BFF"/>
    <w:rsid w:val="4A353E64"/>
    <w:rsid w:val="4AA4619B"/>
    <w:rsid w:val="4B284D77"/>
    <w:rsid w:val="4BEC1507"/>
    <w:rsid w:val="4C1311A1"/>
    <w:rsid w:val="4CD363C9"/>
    <w:rsid w:val="4D2E27CD"/>
    <w:rsid w:val="4D7F6702"/>
    <w:rsid w:val="4DAA2A72"/>
    <w:rsid w:val="4F123950"/>
    <w:rsid w:val="4F134C73"/>
    <w:rsid w:val="4F8D2545"/>
    <w:rsid w:val="4FBA240D"/>
    <w:rsid w:val="50203AD0"/>
    <w:rsid w:val="50607291"/>
    <w:rsid w:val="507519D9"/>
    <w:rsid w:val="50EC442B"/>
    <w:rsid w:val="51981965"/>
    <w:rsid w:val="51B33F45"/>
    <w:rsid w:val="52127D7D"/>
    <w:rsid w:val="52412A63"/>
    <w:rsid w:val="53763D4D"/>
    <w:rsid w:val="538D45BD"/>
    <w:rsid w:val="53E04287"/>
    <w:rsid w:val="54135280"/>
    <w:rsid w:val="5526139C"/>
    <w:rsid w:val="552B2D26"/>
    <w:rsid w:val="554E1470"/>
    <w:rsid w:val="558824A7"/>
    <w:rsid w:val="55986D51"/>
    <w:rsid w:val="55D42624"/>
    <w:rsid w:val="56133CA0"/>
    <w:rsid w:val="569914FD"/>
    <w:rsid w:val="56DD4ABD"/>
    <w:rsid w:val="5703231E"/>
    <w:rsid w:val="57116442"/>
    <w:rsid w:val="578D3493"/>
    <w:rsid w:val="57C13865"/>
    <w:rsid w:val="58550FBC"/>
    <w:rsid w:val="5857652F"/>
    <w:rsid w:val="586A7A45"/>
    <w:rsid w:val="58914C8B"/>
    <w:rsid w:val="58E3423E"/>
    <w:rsid w:val="58F23ED5"/>
    <w:rsid w:val="5956205C"/>
    <w:rsid w:val="599E6CB8"/>
    <w:rsid w:val="59E031E2"/>
    <w:rsid w:val="5AA974E8"/>
    <w:rsid w:val="5AD424FD"/>
    <w:rsid w:val="5B8340E7"/>
    <w:rsid w:val="5B8D0599"/>
    <w:rsid w:val="5B937814"/>
    <w:rsid w:val="5BA041D5"/>
    <w:rsid w:val="5BA627EA"/>
    <w:rsid w:val="5BAA125C"/>
    <w:rsid w:val="5C06784E"/>
    <w:rsid w:val="5C6E79F1"/>
    <w:rsid w:val="5C8657B1"/>
    <w:rsid w:val="5CA73484"/>
    <w:rsid w:val="5CE5499C"/>
    <w:rsid w:val="5D3D5350"/>
    <w:rsid w:val="5D77243C"/>
    <w:rsid w:val="5D822C9D"/>
    <w:rsid w:val="5E2F13E4"/>
    <w:rsid w:val="5EC546B7"/>
    <w:rsid w:val="5EE01513"/>
    <w:rsid w:val="5F0828F9"/>
    <w:rsid w:val="5F775E85"/>
    <w:rsid w:val="5FA9036D"/>
    <w:rsid w:val="5FE20A6A"/>
    <w:rsid w:val="5FE80DF1"/>
    <w:rsid w:val="60394F33"/>
    <w:rsid w:val="604D1FAD"/>
    <w:rsid w:val="607A028C"/>
    <w:rsid w:val="60C761CB"/>
    <w:rsid w:val="610E3824"/>
    <w:rsid w:val="61904268"/>
    <w:rsid w:val="61922827"/>
    <w:rsid w:val="61985AAE"/>
    <w:rsid w:val="619B21A0"/>
    <w:rsid w:val="61C95215"/>
    <w:rsid w:val="620863D2"/>
    <w:rsid w:val="626058BD"/>
    <w:rsid w:val="62D70238"/>
    <w:rsid w:val="634E5810"/>
    <w:rsid w:val="63A81226"/>
    <w:rsid w:val="6501476E"/>
    <w:rsid w:val="650A079C"/>
    <w:rsid w:val="65E5355A"/>
    <w:rsid w:val="66CD7059"/>
    <w:rsid w:val="674A3D4F"/>
    <w:rsid w:val="679006E0"/>
    <w:rsid w:val="6864772D"/>
    <w:rsid w:val="68BC6A3B"/>
    <w:rsid w:val="68D26F09"/>
    <w:rsid w:val="69EF047B"/>
    <w:rsid w:val="69F10234"/>
    <w:rsid w:val="6A121AD7"/>
    <w:rsid w:val="6A3C248C"/>
    <w:rsid w:val="6AD23B35"/>
    <w:rsid w:val="6C3226C6"/>
    <w:rsid w:val="6C3A3AEB"/>
    <w:rsid w:val="6C545FF5"/>
    <w:rsid w:val="6C591BE2"/>
    <w:rsid w:val="6CDD463E"/>
    <w:rsid w:val="6D865EAD"/>
    <w:rsid w:val="6E0A4A26"/>
    <w:rsid w:val="6E113896"/>
    <w:rsid w:val="6E5E1B6C"/>
    <w:rsid w:val="6EB57A17"/>
    <w:rsid w:val="6EEF71D1"/>
    <w:rsid w:val="6F021A16"/>
    <w:rsid w:val="6F1D40CE"/>
    <w:rsid w:val="7051517A"/>
    <w:rsid w:val="70D85BD1"/>
    <w:rsid w:val="715B338A"/>
    <w:rsid w:val="71686ACA"/>
    <w:rsid w:val="716A7ADC"/>
    <w:rsid w:val="71DE2E53"/>
    <w:rsid w:val="72077373"/>
    <w:rsid w:val="721F39FF"/>
    <w:rsid w:val="729E121E"/>
    <w:rsid w:val="72E23A7A"/>
    <w:rsid w:val="72F6179B"/>
    <w:rsid w:val="738003CA"/>
    <w:rsid w:val="73C56EED"/>
    <w:rsid w:val="75562657"/>
    <w:rsid w:val="758D4AB4"/>
    <w:rsid w:val="75D12961"/>
    <w:rsid w:val="765941C5"/>
    <w:rsid w:val="773B6CD4"/>
    <w:rsid w:val="77E30949"/>
    <w:rsid w:val="77F16A53"/>
    <w:rsid w:val="783525A0"/>
    <w:rsid w:val="786F12BD"/>
    <w:rsid w:val="786F1AA9"/>
    <w:rsid w:val="7872551D"/>
    <w:rsid w:val="78FA198E"/>
    <w:rsid w:val="7920071D"/>
    <w:rsid w:val="79C52BC7"/>
    <w:rsid w:val="79C747F6"/>
    <w:rsid w:val="7A36659D"/>
    <w:rsid w:val="7A6027C1"/>
    <w:rsid w:val="7A854A12"/>
    <w:rsid w:val="7B237820"/>
    <w:rsid w:val="7B974622"/>
    <w:rsid w:val="7C736EC1"/>
    <w:rsid w:val="7CE12540"/>
    <w:rsid w:val="7D4E72F0"/>
    <w:rsid w:val="7E9219F9"/>
    <w:rsid w:val="7EF87B3E"/>
    <w:rsid w:val="7F5F65D1"/>
    <w:rsid w:val="7F7FF791"/>
    <w:rsid w:val="7F924DA0"/>
    <w:rsid w:val="7FF46C92"/>
    <w:rsid w:val="B6FE9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60"/>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1"/>
    <w:qFormat/>
    <w:uiPriority w:val="0"/>
    <w:pPr>
      <w:keepNext/>
      <w:keepLines/>
      <w:spacing w:before="260" w:after="260" w:line="413" w:lineRule="auto"/>
      <w:outlineLvl w:val="2"/>
    </w:pPr>
    <w:rPr>
      <w:b/>
      <w:bCs/>
      <w:sz w:val="32"/>
      <w:szCs w:val="32"/>
    </w:rPr>
  </w:style>
  <w:style w:type="paragraph" w:styleId="5">
    <w:name w:val="heading 4"/>
    <w:basedOn w:val="1"/>
    <w:next w:val="1"/>
    <w:link w:val="62"/>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63"/>
    <w:qFormat/>
    <w:uiPriority w:val="0"/>
    <w:pPr>
      <w:keepNext/>
      <w:keepLines/>
      <w:spacing w:before="280" w:after="290" w:line="372" w:lineRule="auto"/>
      <w:outlineLvl w:val="4"/>
    </w:pPr>
    <w:rPr>
      <w:b/>
      <w:sz w:val="28"/>
    </w:rPr>
  </w:style>
  <w:style w:type="paragraph" w:styleId="8">
    <w:name w:val="heading 6"/>
    <w:basedOn w:val="1"/>
    <w:next w:val="7"/>
    <w:link w:val="64"/>
    <w:qFormat/>
    <w:uiPriority w:val="0"/>
    <w:pPr>
      <w:keepNext/>
      <w:keepLines/>
      <w:spacing w:before="240" w:after="64" w:line="317" w:lineRule="auto"/>
      <w:outlineLvl w:val="5"/>
    </w:pPr>
    <w:rPr>
      <w:rFonts w:ascii="Arial" w:hAnsi="Arial" w:eastAsia="黑体"/>
      <w:b/>
      <w:sz w:val="24"/>
    </w:rPr>
  </w:style>
  <w:style w:type="paragraph" w:styleId="9">
    <w:name w:val="heading 7"/>
    <w:basedOn w:val="1"/>
    <w:next w:val="7"/>
    <w:link w:val="65"/>
    <w:qFormat/>
    <w:uiPriority w:val="0"/>
    <w:pPr>
      <w:keepNext/>
      <w:keepLines/>
      <w:spacing w:before="240" w:after="64" w:line="317" w:lineRule="auto"/>
      <w:outlineLvl w:val="6"/>
    </w:pPr>
    <w:rPr>
      <w:b/>
      <w:sz w:val="24"/>
    </w:rPr>
  </w:style>
  <w:style w:type="paragraph" w:styleId="10">
    <w:name w:val="heading 8"/>
    <w:basedOn w:val="1"/>
    <w:next w:val="7"/>
    <w:link w:val="66"/>
    <w:qFormat/>
    <w:uiPriority w:val="0"/>
    <w:pPr>
      <w:keepNext/>
      <w:keepLines/>
      <w:spacing w:before="240" w:after="64" w:line="317" w:lineRule="auto"/>
      <w:outlineLvl w:val="7"/>
    </w:pPr>
    <w:rPr>
      <w:rFonts w:ascii="Arial" w:hAnsi="Arial" w:eastAsia="黑体"/>
      <w:sz w:val="24"/>
    </w:rPr>
  </w:style>
  <w:style w:type="paragraph" w:styleId="11">
    <w:name w:val="heading 9"/>
    <w:basedOn w:val="1"/>
    <w:next w:val="7"/>
    <w:link w:val="67"/>
    <w:qFormat/>
    <w:uiPriority w:val="0"/>
    <w:pPr>
      <w:keepNext/>
      <w:keepLines/>
      <w:spacing w:before="240" w:after="64" w:line="317" w:lineRule="auto"/>
      <w:outlineLvl w:val="8"/>
    </w:pPr>
    <w:rPr>
      <w:rFonts w:ascii="Arial" w:hAnsi="Arial" w:eastAsia="黑体"/>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68"/>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69"/>
    <w:qFormat/>
    <w:uiPriority w:val="0"/>
    <w:pPr>
      <w:jc w:val="left"/>
    </w:pPr>
  </w:style>
  <w:style w:type="paragraph" w:styleId="18">
    <w:name w:val="Body Text 3"/>
    <w:basedOn w:val="1"/>
    <w:link w:val="70"/>
    <w:qFormat/>
    <w:uiPriority w:val="0"/>
    <w:pPr>
      <w:spacing w:line="500" w:lineRule="exact"/>
    </w:pPr>
    <w:rPr>
      <w:b/>
      <w:bCs/>
      <w:sz w:val="24"/>
    </w:rPr>
  </w:style>
  <w:style w:type="paragraph" w:styleId="19">
    <w:name w:val="Body Text"/>
    <w:basedOn w:val="1"/>
    <w:link w:val="71"/>
    <w:qFormat/>
    <w:uiPriority w:val="99"/>
    <w:pPr>
      <w:spacing w:line="380" w:lineRule="exact"/>
    </w:pPr>
    <w:rPr>
      <w:sz w:val="24"/>
    </w:rPr>
  </w:style>
  <w:style w:type="paragraph" w:styleId="20">
    <w:name w:val="Body Text Indent"/>
    <w:basedOn w:val="1"/>
    <w:link w:val="72"/>
    <w:qFormat/>
    <w:uiPriority w:val="99"/>
    <w:pPr>
      <w:ind w:firstLine="830" w:firstLineChars="352"/>
    </w:pPr>
    <w:rPr>
      <w:rFonts w:ascii="仿宋_GB2312" w:eastAsia="仿宋_GB2312"/>
      <w:sz w:val="32"/>
      <w:szCs w:val="20"/>
    </w:rPr>
  </w:style>
  <w:style w:type="paragraph" w:styleId="21">
    <w:name w:val="List Number 3"/>
    <w:basedOn w:val="1"/>
    <w:qFormat/>
    <w:uiPriority w:val="0"/>
    <w:pPr>
      <w:tabs>
        <w:tab w:val="left" w:pos="1200"/>
      </w:tabs>
      <w:ind w:left="1200" w:leftChars="400" w:hanging="360" w:hangingChars="200"/>
    </w:pPr>
  </w:style>
  <w:style w:type="paragraph" w:styleId="22">
    <w:name w:val="List 2"/>
    <w:basedOn w:val="1"/>
    <w:qFormat/>
    <w:uiPriority w:val="0"/>
    <w:pPr>
      <w:ind w:left="100" w:leftChars="200" w:hanging="200" w:hangingChars="200"/>
    </w:pPr>
    <w:rPr>
      <w:sz w:val="28"/>
    </w:rPr>
  </w:style>
  <w:style w:type="paragraph" w:styleId="23">
    <w:name w:val="Block Text"/>
    <w:basedOn w:val="1"/>
    <w:qFormat/>
    <w:uiPriority w:val="0"/>
    <w:pPr>
      <w:adjustRightInd w:val="0"/>
      <w:ind w:left="420" w:right="33"/>
      <w:jc w:val="left"/>
      <w:textAlignment w:val="baseline"/>
    </w:pPr>
    <w:rPr>
      <w:kern w:val="0"/>
      <w:sz w:val="24"/>
      <w:szCs w:val="20"/>
    </w:rPr>
  </w:style>
  <w:style w:type="paragraph" w:styleId="24">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5">
    <w:name w:val="toc 3"/>
    <w:basedOn w:val="1"/>
    <w:next w:val="1"/>
    <w:qFormat/>
    <w:uiPriority w:val="39"/>
    <w:pPr>
      <w:ind w:left="840" w:leftChars="400"/>
    </w:pPr>
  </w:style>
  <w:style w:type="paragraph" w:styleId="26">
    <w:name w:val="Plain Text"/>
    <w:basedOn w:val="1"/>
    <w:link w:val="73"/>
    <w:qFormat/>
    <w:uiPriority w:val="0"/>
    <w:rPr>
      <w:rFonts w:ascii="宋体" w:hAnsi="Courier New" w:cs="Courier New"/>
      <w:szCs w:val="21"/>
    </w:rPr>
  </w:style>
  <w:style w:type="paragraph" w:styleId="27">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8">
    <w:name w:val="Date"/>
    <w:basedOn w:val="1"/>
    <w:next w:val="1"/>
    <w:link w:val="74"/>
    <w:qFormat/>
    <w:uiPriority w:val="0"/>
    <w:pPr>
      <w:ind w:left="100" w:leftChars="2500"/>
    </w:pPr>
    <w:rPr>
      <w:rFonts w:ascii="宋体" w:hAnsi="Courier New"/>
      <w:szCs w:val="21"/>
    </w:rPr>
  </w:style>
  <w:style w:type="paragraph" w:styleId="29">
    <w:name w:val="Body Text Indent 2"/>
    <w:basedOn w:val="1"/>
    <w:link w:val="75"/>
    <w:qFormat/>
    <w:uiPriority w:val="0"/>
    <w:pPr>
      <w:ind w:firstLine="630"/>
    </w:pPr>
    <w:rPr>
      <w:sz w:val="32"/>
      <w:szCs w:val="20"/>
    </w:rPr>
  </w:style>
  <w:style w:type="paragraph" w:styleId="30">
    <w:name w:val="Balloon Text"/>
    <w:basedOn w:val="1"/>
    <w:link w:val="76"/>
    <w:qFormat/>
    <w:uiPriority w:val="0"/>
    <w:rPr>
      <w:sz w:val="18"/>
      <w:szCs w:val="18"/>
    </w:rPr>
  </w:style>
  <w:style w:type="paragraph" w:styleId="31">
    <w:name w:val="footer"/>
    <w:basedOn w:val="1"/>
    <w:link w:val="77"/>
    <w:qFormat/>
    <w:uiPriority w:val="0"/>
    <w:pPr>
      <w:tabs>
        <w:tab w:val="center" w:pos="4153"/>
        <w:tab w:val="right" w:pos="8306"/>
      </w:tabs>
      <w:snapToGrid w:val="0"/>
      <w:jc w:val="left"/>
    </w:pPr>
    <w:rPr>
      <w:sz w:val="18"/>
      <w:szCs w:val="18"/>
    </w:rPr>
  </w:style>
  <w:style w:type="paragraph" w:styleId="32">
    <w:name w:val="header"/>
    <w:basedOn w:val="1"/>
    <w:link w:val="78"/>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4">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5">
    <w:name w:val="List"/>
    <w:basedOn w:val="1"/>
    <w:qFormat/>
    <w:uiPriority w:val="0"/>
    <w:pPr>
      <w:ind w:left="200" w:hanging="200" w:hangingChars="200"/>
    </w:pPr>
    <w:rPr>
      <w:sz w:val="28"/>
    </w:rPr>
  </w:style>
  <w:style w:type="paragraph" w:styleId="36">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7">
    <w:name w:val="List 5"/>
    <w:basedOn w:val="1"/>
    <w:qFormat/>
    <w:uiPriority w:val="0"/>
    <w:pPr>
      <w:ind w:left="2100" w:hanging="420"/>
    </w:pPr>
    <w:rPr>
      <w:szCs w:val="20"/>
    </w:rPr>
  </w:style>
  <w:style w:type="paragraph" w:styleId="38">
    <w:name w:val="Body Text Indent 3"/>
    <w:basedOn w:val="1"/>
    <w:link w:val="79"/>
    <w:qFormat/>
    <w:uiPriority w:val="0"/>
    <w:pPr>
      <w:spacing w:after="120"/>
      <w:ind w:left="420" w:leftChars="200"/>
    </w:pPr>
    <w:rPr>
      <w:sz w:val="16"/>
      <w:szCs w:val="16"/>
    </w:rPr>
  </w:style>
  <w:style w:type="paragraph" w:styleId="39">
    <w:name w:val="toc 2"/>
    <w:basedOn w:val="1"/>
    <w:next w:val="1"/>
    <w:qFormat/>
    <w:uiPriority w:val="39"/>
    <w:pPr>
      <w:ind w:left="420" w:leftChars="200"/>
    </w:pPr>
  </w:style>
  <w:style w:type="paragraph" w:styleId="40">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1">
    <w:name w:val="Body Text 2"/>
    <w:basedOn w:val="1"/>
    <w:link w:val="80"/>
    <w:qFormat/>
    <w:uiPriority w:val="0"/>
    <w:pPr>
      <w:spacing w:after="120" w:line="480" w:lineRule="auto"/>
    </w:pPr>
  </w:style>
  <w:style w:type="paragraph" w:styleId="42">
    <w:name w:val="List 4"/>
    <w:basedOn w:val="1"/>
    <w:qFormat/>
    <w:uiPriority w:val="0"/>
    <w:pPr>
      <w:ind w:left="100" w:leftChars="600" w:hanging="200" w:hangingChars="200"/>
    </w:pPr>
  </w:style>
  <w:style w:type="paragraph" w:styleId="43">
    <w:name w:val="List Continue 2"/>
    <w:basedOn w:val="1"/>
    <w:qFormat/>
    <w:uiPriority w:val="0"/>
    <w:pPr>
      <w:spacing w:after="120"/>
      <w:ind w:left="840" w:leftChars="400"/>
    </w:pPr>
  </w:style>
  <w:style w:type="paragraph" w:styleId="44">
    <w:name w:val="HTML Preformatted"/>
    <w:basedOn w:val="1"/>
    <w:link w:val="8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5">
    <w:name w:val="Normal (Web)"/>
    <w:basedOn w:val="1"/>
    <w:qFormat/>
    <w:uiPriority w:val="99"/>
    <w:pPr>
      <w:widowControl/>
      <w:spacing w:before="100" w:beforeAutospacing="1" w:after="100" w:afterAutospacing="1"/>
      <w:jc w:val="left"/>
    </w:pPr>
    <w:rPr>
      <w:rFonts w:ascii="宋体" w:hAnsi="宋体"/>
      <w:kern w:val="0"/>
      <w:sz w:val="24"/>
    </w:rPr>
  </w:style>
  <w:style w:type="paragraph" w:styleId="46">
    <w:name w:val="index 1"/>
    <w:basedOn w:val="1"/>
    <w:next w:val="1"/>
    <w:qFormat/>
    <w:uiPriority w:val="0"/>
    <w:pPr>
      <w:spacing w:line="400" w:lineRule="exact"/>
      <w:ind w:firstLine="420" w:firstLineChars="200"/>
    </w:pPr>
    <w:rPr>
      <w:rFonts w:ascii="宋体" w:hAnsi="Courier New"/>
      <w:b/>
      <w:szCs w:val="20"/>
    </w:rPr>
  </w:style>
  <w:style w:type="paragraph" w:styleId="47">
    <w:name w:val="Title"/>
    <w:basedOn w:val="1"/>
    <w:link w:val="82"/>
    <w:qFormat/>
    <w:uiPriority w:val="0"/>
    <w:pPr>
      <w:jc w:val="center"/>
    </w:pPr>
    <w:rPr>
      <w:sz w:val="30"/>
    </w:rPr>
  </w:style>
  <w:style w:type="paragraph" w:styleId="48">
    <w:name w:val="annotation subject"/>
    <w:basedOn w:val="17"/>
    <w:next w:val="17"/>
    <w:link w:val="83"/>
    <w:qFormat/>
    <w:uiPriority w:val="0"/>
    <w:rPr>
      <w:b/>
      <w:bCs/>
    </w:rPr>
  </w:style>
  <w:style w:type="paragraph" w:styleId="49">
    <w:name w:val="Body Text First Indent"/>
    <w:basedOn w:val="19"/>
    <w:link w:val="84"/>
    <w:qFormat/>
    <w:uiPriority w:val="0"/>
    <w:pPr>
      <w:spacing w:after="120" w:line="240" w:lineRule="auto"/>
      <w:ind w:firstLine="420" w:firstLineChars="100"/>
    </w:pPr>
    <w:rPr>
      <w:sz w:val="21"/>
    </w:rPr>
  </w:style>
  <w:style w:type="paragraph" w:styleId="50">
    <w:name w:val="Body Text First Indent 2"/>
    <w:basedOn w:val="20"/>
    <w:link w:val="85"/>
    <w:qFormat/>
    <w:uiPriority w:val="0"/>
    <w:pPr>
      <w:spacing w:after="120"/>
      <w:ind w:left="420" w:leftChars="200" w:firstLine="420" w:firstLineChars="200"/>
    </w:pPr>
    <w:rPr>
      <w:rFonts w:ascii="Times New Roman" w:eastAsia="宋体"/>
      <w:sz w:val="21"/>
      <w:szCs w:val="24"/>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qFormat/>
    <w:uiPriority w:val="0"/>
  </w:style>
  <w:style w:type="character" w:styleId="56">
    <w:name w:val="FollowedHyperlink"/>
    <w:qFormat/>
    <w:uiPriority w:val="99"/>
    <w:rPr>
      <w:color w:val="800080"/>
      <w:u w:val="single"/>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1 字符"/>
    <w:link w:val="2"/>
    <w:qFormat/>
    <w:uiPriority w:val="9"/>
    <w:rPr>
      <w:rFonts w:eastAsia="宋体"/>
      <w:b/>
      <w:bCs/>
      <w:kern w:val="44"/>
      <w:sz w:val="44"/>
      <w:szCs w:val="44"/>
      <w:lang w:val="en-US" w:eastAsia="zh-CN" w:bidi="ar-SA"/>
    </w:rPr>
  </w:style>
  <w:style w:type="character" w:customStyle="1" w:styleId="60">
    <w:name w:val="标题 2 字符"/>
    <w:link w:val="3"/>
    <w:qFormat/>
    <w:uiPriority w:val="0"/>
    <w:rPr>
      <w:rFonts w:ascii="Arial" w:hAnsi="Arial" w:eastAsia="黑体"/>
      <w:b/>
      <w:bCs/>
      <w:kern w:val="2"/>
      <w:sz w:val="32"/>
      <w:szCs w:val="32"/>
    </w:rPr>
  </w:style>
  <w:style w:type="character" w:customStyle="1" w:styleId="61">
    <w:name w:val="标题 3 字符"/>
    <w:link w:val="4"/>
    <w:qFormat/>
    <w:uiPriority w:val="0"/>
    <w:rPr>
      <w:b/>
      <w:bCs/>
      <w:kern w:val="2"/>
      <w:sz w:val="32"/>
      <w:szCs w:val="32"/>
    </w:rPr>
  </w:style>
  <w:style w:type="character" w:customStyle="1" w:styleId="62">
    <w:name w:val="标题 4 字符"/>
    <w:link w:val="5"/>
    <w:qFormat/>
    <w:uiPriority w:val="0"/>
    <w:rPr>
      <w:rFonts w:ascii="Arial" w:hAnsi="Arial" w:eastAsia="黑体"/>
      <w:sz w:val="28"/>
    </w:rPr>
  </w:style>
  <w:style w:type="character" w:customStyle="1" w:styleId="63">
    <w:name w:val="标题 5 字符"/>
    <w:link w:val="6"/>
    <w:qFormat/>
    <w:uiPriority w:val="0"/>
    <w:rPr>
      <w:b/>
      <w:kern w:val="2"/>
      <w:sz w:val="28"/>
      <w:szCs w:val="24"/>
    </w:rPr>
  </w:style>
  <w:style w:type="character" w:customStyle="1" w:styleId="64">
    <w:name w:val="标题 6 字符"/>
    <w:link w:val="8"/>
    <w:qFormat/>
    <w:uiPriority w:val="0"/>
    <w:rPr>
      <w:rFonts w:ascii="Arial" w:hAnsi="Arial" w:eastAsia="黑体"/>
      <w:b/>
      <w:kern w:val="2"/>
      <w:sz w:val="24"/>
      <w:szCs w:val="24"/>
    </w:rPr>
  </w:style>
  <w:style w:type="character" w:customStyle="1" w:styleId="65">
    <w:name w:val="标题 7 字符"/>
    <w:link w:val="9"/>
    <w:qFormat/>
    <w:uiPriority w:val="0"/>
    <w:rPr>
      <w:b/>
      <w:kern w:val="2"/>
      <w:sz w:val="24"/>
      <w:szCs w:val="24"/>
    </w:rPr>
  </w:style>
  <w:style w:type="character" w:customStyle="1" w:styleId="66">
    <w:name w:val="标题 8 字符"/>
    <w:link w:val="10"/>
    <w:qFormat/>
    <w:uiPriority w:val="0"/>
    <w:rPr>
      <w:rFonts w:ascii="Arial" w:hAnsi="Arial" w:eastAsia="黑体"/>
      <w:kern w:val="2"/>
      <w:sz w:val="24"/>
      <w:szCs w:val="24"/>
    </w:rPr>
  </w:style>
  <w:style w:type="character" w:customStyle="1" w:styleId="67">
    <w:name w:val="标题 9 字符"/>
    <w:link w:val="11"/>
    <w:qFormat/>
    <w:uiPriority w:val="0"/>
    <w:rPr>
      <w:rFonts w:ascii="Arial" w:hAnsi="Arial" w:eastAsia="黑体"/>
      <w:kern w:val="2"/>
      <w:sz w:val="21"/>
      <w:szCs w:val="24"/>
    </w:rPr>
  </w:style>
  <w:style w:type="character" w:customStyle="1" w:styleId="68">
    <w:name w:val="文档结构图 字符"/>
    <w:link w:val="16"/>
    <w:qFormat/>
    <w:uiPriority w:val="0"/>
    <w:rPr>
      <w:sz w:val="21"/>
      <w:shd w:val="clear" w:color="auto" w:fill="000080"/>
    </w:rPr>
  </w:style>
  <w:style w:type="character" w:customStyle="1" w:styleId="69">
    <w:name w:val="批注文字 字符2"/>
    <w:link w:val="17"/>
    <w:qFormat/>
    <w:uiPriority w:val="0"/>
    <w:rPr>
      <w:kern w:val="2"/>
      <w:sz w:val="21"/>
      <w:szCs w:val="24"/>
    </w:rPr>
  </w:style>
  <w:style w:type="character" w:customStyle="1" w:styleId="70">
    <w:name w:val="正文文本 3 字符"/>
    <w:link w:val="18"/>
    <w:qFormat/>
    <w:uiPriority w:val="0"/>
    <w:rPr>
      <w:b/>
      <w:bCs/>
      <w:kern w:val="2"/>
      <w:sz w:val="24"/>
      <w:szCs w:val="24"/>
    </w:rPr>
  </w:style>
  <w:style w:type="character" w:customStyle="1" w:styleId="71">
    <w:name w:val="正文文本 字符2"/>
    <w:link w:val="19"/>
    <w:qFormat/>
    <w:uiPriority w:val="99"/>
    <w:rPr>
      <w:kern w:val="2"/>
      <w:sz w:val="24"/>
      <w:szCs w:val="24"/>
    </w:rPr>
  </w:style>
  <w:style w:type="character" w:customStyle="1" w:styleId="72">
    <w:name w:val="正文文本缩进 字符"/>
    <w:link w:val="20"/>
    <w:qFormat/>
    <w:uiPriority w:val="99"/>
    <w:rPr>
      <w:rFonts w:ascii="仿宋_GB2312" w:eastAsia="仿宋_GB2312"/>
      <w:kern w:val="2"/>
      <w:sz w:val="32"/>
    </w:rPr>
  </w:style>
  <w:style w:type="character" w:customStyle="1" w:styleId="73">
    <w:name w:val="纯文本 字符2"/>
    <w:link w:val="26"/>
    <w:qFormat/>
    <w:uiPriority w:val="99"/>
    <w:rPr>
      <w:rFonts w:ascii="宋体" w:hAnsi="Courier New" w:eastAsia="宋体" w:cs="Courier New"/>
      <w:kern w:val="2"/>
      <w:sz w:val="21"/>
      <w:szCs w:val="21"/>
      <w:lang w:val="en-US" w:eastAsia="zh-CN" w:bidi="ar-SA"/>
    </w:rPr>
  </w:style>
  <w:style w:type="character" w:customStyle="1" w:styleId="74">
    <w:name w:val="日期 字符"/>
    <w:link w:val="28"/>
    <w:qFormat/>
    <w:uiPriority w:val="0"/>
    <w:rPr>
      <w:rFonts w:ascii="宋体" w:hAnsi="Courier New" w:cs="Courier New"/>
      <w:kern w:val="2"/>
      <w:sz w:val="21"/>
      <w:szCs w:val="21"/>
    </w:rPr>
  </w:style>
  <w:style w:type="character" w:customStyle="1" w:styleId="75">
    <w:name w:val="正文文本缩进 2 字符"/>
    <w:link w:val="29"/>
    <w:qFormat/>
    <w:uiPriority w:val="0"/>
    <w:rPr>
      <w:kern w:val="2"/>
      <w:sz w:val="32"/>
    </w:rPr>
  </w:style>
  <w:style w:type="character" w:customStyle="1" w:styleId="76">
    <w:name w:val="批注框文本 字符"/>
    <w:link w:val="30"/>
    <w:qFormat/>
    <w:uiPriority w:val="0"/>
    <w:rPr>
      <w:kern w:val="2"/>
      <w:sz w:val="18"/>
      <w:szCs w:val="18"/>
    </w:rPr>
  </w:style>
  <w:style w:type="character" w:customStyle="1" w:styleId="77">
    <w:name w:val="页脚 字符"/>
    <w:link w:val="31"/>
    <w:qFormat/>
    <w:uiPriority w:val="0"/>
    <w:rPr>
      <w:kern w:val="2"/>
      <w:sz w:val="18"/>
      <w:szCs w:val="18"/>
    </w:rPr>
  </w:style>
  <w:style w:type="character" w:customStyle="1" w:styleId="78">
    <w:name w:val="页眉 字符"/>
    <w:link w:val="32"/>
    <w:qFormat/>
    <w:uiPriority w:val="99"/>
    <w:rPr>
      <w:kern w:val="2"/>
      <w:sz w:val="18"/>
      <w:szCs w:val="18"/>
    </w:rPr>
  </w:style>
  <w:style w:type="character" w:customStyle="1" w:styleId="79">
    <w:name w:val="正文文本缩进 3 字符"/>
    <w:link w:val="38"/>
    <w:qFormat/>
    <w:uiPriority w:val="0"/>
    <w:rPr>
      <w:kern w:val="2"/>
      <w:sz w:val="16"/>
      <w:szCs w:val="16"/>
    </w:rPr>
  </w:style>
  <w:style w:type="character" w:customStyle="1" w:styleId="80">
    <w:name w:val="正文文本 2 字符"/>
    <w:link w:val="41"/>
    <w:qFormat/>
    <w:uiPriority w:val="0"/>
    <w:rPr>
      <w:kern w:val="2"/>
      <w:sz w:val="21"/>
      <w:szCs w:val="24"/>
    </w:rPr>
  </w:style>
  <w:style w:type="character" w:customStyle="1" w:styleId="81">
    <w:name w:val="HTML 预设格式 字符"/>
    <w:link w:val="44"/>
    <w:qFormat/>
    <w:uiPriority w:val="0"/>
    <w:rPr>
      <w:rFonts w:ascii="黑体" w:hAnsi="Courier New" w:eastAsia="黑体" w:cs="Courier New"/>
    </w:rPr>
  </w:style>
  <w:style w:type="character" w:customStyle="1" w:styleId="82">
    <w:name w:val="标题 字符"/>
    <w:link w:val="47"/>
    <w:qFormat/>
    <w:uiPriority w:val="0"/>
    <w:rPr>
      <w:kern w:val="2"/>
      <w:sz w:val="30"/>
      <w:szCs w:val="24"/>
    </w:rPr>
  </w:style>
  <w:style w:type="character" w:customStyle="1" w:styleId="83">
    <w:name w:val="批注主题 字符"/>
    <w:link w:val="48"/>
    <w:qFormat/>
    <w:uiPriority w:val="0"/>
    <w:rPr>
      <w:b/>
      <w:bCs/>
      <w:kern w:val="2"/>
      <w:sz w:val="21"/>
      <w:szCs w:val="24"/>
    </w:rPr>
  </w:style>
  <w:style w:type="character" w:customStyle="1" w:styleId="84">
    <w:name w:val="正文文本首行缩进 字符"/>
    <w:link w:val="49"/>
    <w:qFormat/>
    <w:uiPriority w:val="0"/>
    <w:rPr>
      <w:kern w:val="2"/>
      <w:sz w:val="21"/>
      <w:szCs w:val="24"/>
    </w:rPr>
  </w:style>
  <w:style w:type="character" w:customStyle="1" w:styleId="85">
    <w:name w:val="正文文本首行缩进 2 字符"/>
    <w:link w:val="50"/>
    <w:qFormat/>
    <w:uiPriority w:val="0"/>
    <w:rPr>
      <w:kern w:val="2"/>
      <w:sz w:val="21"/>
      <w:szCs w:val="24"/>
    </w:rPr>
  </w:style>
  <w:style w:type="character" w:customStyle="1" w:styleId="86">
    <w:name w:val="style11"/>
    <w:qFormat/>
    <w:uiPriority w:val="0"/>
    <w:rPr>
      <w:rFonts w:hint="default" w:ascii="Arial" w:hAnsi="Arial" w:cs="Arial"/>
    </w:rPr>
  </w:style>
  <w:style w:type="character" w:customStyle="1" w:styleId="87">
    <w:name w:val="short_text1"/>
    <w:qFormat/>
    <w:uiPriority w:val="0"/>
    <w:rPr>
      <w:sz w:val="26"/>
    </w:rPr>
  </w:style>
  <w:style w:type="character" w:customStyle="1" w:styleId="88">
    <w:name w:val="white"/>
    <w:qFormat/>
    <w:uiPriority w:val="0"/>
  </w:style>
  <w:style w:type="character" w:customStyle="1" w:styleId="89">
    <w:name w:val="text11"/>
    <w:qFormat/>
    <w:uiPriority w:val="0"/>
    <w:rPr>
      <w:rFonts w:hint="default" w:ascii="Verdana" w:hAnsi="Verdana"/>
      <w:color w:val="4E4E4E"/>
      <w:sz w:val="18"/>
      <w:szCs w:val="18"/>
    </w:rPr>
  </w:style>
  <w:style w:type="character" w:customStyle="1" w:styleId="90">
    <w:name w:val="mark8"/>
    <w:qFormat/>
    <w:uiPriority w:val="0"/>
    <w:rPr>
      <w:b/>
      <w:bCs/>
      <w:sz w:val="21"/>
      <w:szCs w:val="21"/>
    </w:rPr>
  </w:style>
  <w:style w:type="character" w:customStyle="1" w:styleId="91">
    <w:name w:val="纯文本 Char1"/>
    <w:qFormat/>
    <w:uiPriority w:val="0"/>
    <w:rPr>
      <w:rFonts w:ascii="宋体" w:hAnsi="Courier New" w:eastAsia="宋体" w:cs="Courier New"/>
      <w:kern w:val="2"/>
      <w:sz w:val="21"/>
      <w:szCs w:val="21"/>
      <w:lang w:val="en-US" w:eastAsia="zh-CN" w:bidi="ar-SA"/>
    </w:rPr>
  </w:style>
  <w:style w:type="character" w:customStyle="1" w:styleId="92">
    <w:name w:val="f151"/>
    <w:qFormat/>
    <w:uiPriority w:val="0"/>
    <w:rPr>
      <w:sz w:val="23"/>
      <w:szCs w:val="23"/>
    </w:rPr>
  </w:style>
  <w:style w:type="character" w:customStyle="1" w:styleId="93">
    <w:name w:val="062"/>
    <w:qFormat/>
    <w:uiPriority w:val="0"/>
    <w:rPr>
      <w:rFonts w:ascii="宋体" w:hAnsi="宋体"/>
      <w:b/>
      <w:bCs/>
      <w:sz w:val="32"/>
    </w:rPr>
  </w:style>
  <w:style w:type="character" w:customStyle="1" w:styleId="94">
    <w:name w:val="gray12"/>
    <w:qFormat/>
    <w:uiPriority w:val="0"/>
  </w:style>
  <w:style w:type="character" w:customStyle="1" w:styleId="95">
    <w:name w:val="1ji Char"/>
    <w:link w:val="96"/>
    <w:qFormat/>
    <w:uiPriority w:val="0"/>
    <w:rPr>
      <w:rFonts w:ascii="宋体" w:hAnsi="宋体" w:eastAsia="宋体"/>
      <w:b/>
      <w:bCs/>
      <w:kern w:val="44"/>
      <w:sz w:val="36"/>
      <w:szCs w:val="44"/>
      <w:lang w:val="en-US" w:eastAsia="zh-CN" w:bidi="ar-SA"/>
    </w:rPr>
  </w:style>
  <w:style w:type="paragraph" w:customStyle="1" w:styleId="96">
    <w:name w:val="1ji"/>
    <w:basedOn w:val="2"/>
    <w:link w:val="95"/>
    <w:qFormat/>
    <w:uiPriority w:val="0"/>
    <w:pPr>
      <w:keepLines w:val="0"/>
      <w:widowControl/>
      <w:spacing w:before="0" w:after="0" w:line="240" w:lineRule="auto"/>
      <w:jc w:val="center"/>
    </w:pPr>
    <w:rPr>
      <w:rFonts w:ascii="宋体" w:hAnsi="宋体"/>
      <w:sz w:val="36"/>
    </w:rPr>
  </w:style>
  <w:style w:type="character" w:customStyle="1" w:styleId="97">
    <w:name w:val="font01"/>
    <w:qFormat/>
    <w:uiPriority w:val="0"/>
    <w:rPr>
      <w:rFonts w:hint="eastAsia" w:ascii="宋体" w:hAnsi="宋体" w:eastAsia="宋体"/>
      <w:color w:val="000000"/>
      <w:sz w:val="22"/>
      <w:szCs w:val="22"/>
      <w:u w:val="none"/>
    </w:rPr>
  </w:style>
  <w:style w:type="character" w:customStyle="1" w:styleId="98">
    <w:name w:val="small"/>
    <w:qFormat/>
    <w:uiPriority w:val="0"/>
  </w:style>
  <w:style w:type="character" w:customStyle="1" w:styleId="99">
    <w:name w:val="apple-converted-space"/>
    <w:qFormat/>
    <w:uiPriority w:val="0"/>
  </w:style>
  <w:style w:type="character" w:customStyle="1" w:styleId="100">
    <w:name w:val="case31"/>
    <w:qFormat/>
    <w:uiPriority w:val="0"/>
    <w:rPr>
      <w:rFonts w:hint="default"/>
      <w:sz w:val="21"/>
      <w:szCs w:val="21"/>
    </w:rPr>
  </w:style>
  <w:style w:type="character" w:customStyle="1" w:styleId="101">
    <w:name w:val="graytext1"/>
    <w:qFormat/>
    <w:uiPriority w:val="0"/>
    <w:rPr>
      <w:color w:val="666666"/>
    </w:rPr>
  </w:style>
  <w:style w:type="character" w:customStyle="1" w:styleId="102">
    <w:name w:val="标题3 Char"/>
    <w:link w:val="103"/>
    <w:qFormat/>
    <w:uiPriority w:val="0"/>
    <w:rPr>
      <w:rFonts w:ascii="宋体" w:hAnsi="宋体"/>
      <w:b/>
      <w:bCs/>
      <w:kern w:val="44"/>
      <w:sz w:val="24"/>
      <w:szCs w:val="24"/>
    </w:rPr>
  </w:style>
  <w:style w:type="paragraph" w:customStyle="1" w:styleId="103">
    <w:name w:val="标题3"/>
    <w:basedOn w:val="2"/>
    <w:link w:val="102"/>
    <w:qFormat/>
    <w:uiPriority w:val="0"/>
    <w:pPr>
      <w:spacing w:before="0" w:beforeLines="50" w:after="0" w:afterLines="50" w:line="400" w:lineRule="exact"/>
    </w:pPr>
    <w:rPr>
      <w:rFonts w:ascii="宋体" w:hAnsi="宋体"/>
      <w:sz w:val="24"/>
      <w:szCs w:val="24"/>
    </w:rPr>
  </w:style>
  <w:style w:type="character" w:customStyle="1" w:styleId="104">
    <w:name w:val="1051"/>
    <w:qFormat/>
    <w:uiPriority w:val="0"/>
    <w:rPr>
      <w:sz w:val="21"/>
      <w:szCs w:val="21"/>
    </w:rPr>
  </w:style>
  <w:style w:type="character" w:customStyle="1" w:styleId="105">
    <w:name w:val="content2"/>
    <w:qFormat/>
    <w:uiPriority w:val="0"/>
  </w:style>
  <w:style w:type="character" w:customStyle="1" w:styleId="106">
    <w:name w:val="z-窗体顶端 字符"/>
    <w:link w:val="107"/>
    <w:qFormat/>
    <w:uiPriority w:val="0"/>
    <w:rPr>
      <w:rFonts w:ascii="Arial"/>
      <w:vanish/>
      <w:kern w:val="2"/>
      <w:sz w:val="16"/>
      <w:szCs w:val="24"/>
    </w:rPr>
  </w:style>
  <w:style w:type="paragraph" w:customStyle="1" w:styleId="107">
    <w:name w:val="z-窗体顶端1"/>
    <w:basedOn w:val="1"/>
    <w:next w:val="1"/>
    <w:link w:val="106"/>
    <w:qFormat/>
    <w:uiPriority w:val="0"/>
    <w:pPr>
      <w:pBdr>
        <w:bottom w:val="single" w:color="auto" w:sz="6" w:space="1"/>
      </w:pBdr>
      <w:jc w:val="center"/>
    </w:pPr>
    <w:rPr>
      <w:rFonts w:ascii="Arial"/>
      <w:vanish/>
      <w:sz w:val="16"/>
    </w:rPr>
  </w:style>
  <w:style w:type="character" w:customStyle="1" w:styleId="108">
    <w:name w:val="unnamed3"/>
    <w:qFormat/>
    <w:uiPriority w:val="0"/>
  </w:style>
  <w:style w:type="character" w:customStyle="1" w:styleId="109">
    <w:name w:val="批注文字 Char2"/>
    <w:qFormat/>
    <w:uiPriority w:val="0"/>
    <w:rPr>
      <w:kern w:val="2"/>
      <w:sz w:val="21"/>
      <w:szCs w:val="24"/>
      <w:lang w:bidi="ar-SA"/>
    </w:rPr>
  </w:style>
  <w:style w:type="character" w:customStyle="1" w:styleId="110">
    <w:name w:val="style21"/>
    <w:qFormat/>
    <w:uiPriority w:val="0"/>
    <w:rPr>
      <w:sz w:val="17"/>
      <w:szCs w:val="17"/>
    </w:rPr>
  </w:style>
  <w:style w:type="paragraph" w:customStyle="1" w:styleId="111">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12">
    <w:name w:val="Char1"/>
    <w:basedOn w:val="1"/>
    <w:qFormat/>
    <w:uiPriority w:val="0"/>
    <w:rPr>
      <w:szCs w:val="21"/>
    </w:rPr>
  </w:style>
  <w:style w:type="paragraph" w:customStyle="1" w:styleId="113">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4">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5">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116">
    <w:name w:val="List Paragraph1"/>
    <w:basedOn w:val="1"/>
    <w:qFormat/>
    <w:uiPriority w:val="0"/>
    <w:pPr>
      <w:ind w:firstLine="420" w:firstLineChars="200"/>
    </w:pPr>
    <w:rPr>
      <w:rFonts w:ascii="Calibri" w:hAnsi="Calibri"/>
      <w:szCs w:val="22"/>
    </w:rPr>
  </w:style>
  <w:style w:type="paragraph" w:styleId="117">
    <w:name w:val="List Paragraph"/>
    <w:basedOn w:val="1"/>
    <w:qFormat/>
    <w:uiPriority w:val="34"/>
    <w:pPr>
      <w:ind w:firstLine="420" w:firstLineChars="200"/>
    </w:pPr>
    <w:rPr>
      <w:rFonts w:ascii="Calibri" w:hAnsi="Calibri"/>
      <w:szCs w:val="22"/>
    </w:rPr>
  </w:style>
  <w:style w:type="paragraph" w:customStyle="1" w:styleId="118">
    <w:name w:val="Char Char Char Char Char Char Char"/>
    <w:basedOn w:val="1"/>
    <w:qFormat/>
    <w:uiPriority w:val="0"/>
  </w:style>
  <w:style w:type="paragraph" w:customStyle="1" w:styleId="119">
    <w:name w:val="Char4"/>
    <w:basedOn w:val="1"/>
    <w:qFormat/>
    <w:uiPriority w:val="0"/>
    <w:pPr>
      <w:tabs>
        <w:tab w:val="left" w:pos="360"/>
      </w:tabs>
      <w:ind w:left="252" w:hanging="252" w:hangingChars="140"/>
    </w:pPr>
    <w:rPr>
      <w:rFonts w:ascii="宋体"/>
      <w:sz w:val="18"/>
      <w:szCs w:val="18"/>
    </w:rPr>
  </w:style>
  <w:style w:type="paragraph" w:customStyle="1" w:styleId="120">
    <w:name w:val="次小点说明 Char"/>
    <w:basedOn w:val="7"/>
    <w:qFormat/>
    <w:uiPriority w:val="0"/>
    <w:pPr>
      <w:ind w:firstLine="0"/>
    </w:pPr>
    <w:rPr>
      <w:sz w:val="24"/>
      <w:szCs w:val="24"/>
    </w:rPr>
  </w:style>
  <w:style w:type="paragraph" w:customStyle="1" w:styleId="121">
    <w:name w:val="Char Char Char"/>
    <w:basedOn w:val="16"/>
    <w:qFormat/>
    <w:uiPriority w:val="0"/>
    <w:pPr>
      <w:adjustRightInd/>
      <w:spacing w:line="240" w:lineRule="auto"/>
      <w:textAlignment w:val="auto"/>
    </w:pPr>
    <w:rPr>
      <w:rFonts w:ascii="Tahoma" w:hAnsi="Tahoma"/>
      <w:kern w:val="2"/>
      <w:sz w:val="24"/>
      <w:szCs w:val="24"/>
    </w:rPr>
  </w:style>
  <w:style w:type="paragraph" w:customStyle="1" w:styleId="122">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23">
    <w:name w:val="五号正文（标准）"/>
    <w:basedOn w:val="1"/>
    <w:qFormat/>
    <w:uiPriority w:val="0"/>
    <w:pPr>
      <w:spacing w:line="360" w:lineRule="auto"/>
      <w:ind w:right="55" w:firstLine="560" w:firstLineChars="200"/>
    </w:pPr>
    <w:rPr>
      <w:rFonts w:eastAsia="仿宋_GB2312"/>
      <w:sz w:val="28"/>
      <w:szCs w:val="20"/>
    </w:rPr>
  </w:style>
  <w:style w:type="paragraph" w:customStyle="1" w:styleId="12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默认段落字体 Para Char"/>
    <w:basedOn w:val="1"/>
    <w:qFormat/>
    <w:uiPriority w:val="0"/>
    <w:pPr>
      <w:adjustRightInd w:val="0"/>
      <w:spacing w:line="360" w:lineRule="auto"/>
    </w:pPr>
    <w:rPr>
      <w:kern w:val="0"/>
      <w:sz w:val="24"/>
      <w:szCs w:val="20"/>
    </w:rPr>
  </w:style>
  <w:style w:type="paragraph" w:customStyle="1" w:styleId="126">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127">
    <w:name w:val="样式1"/>
    <w:basedOn w:val="1"/>
    <w:qFormat/>
    <w:uiPriority w:val="0"/>
    <w:pPr>
      <w:spacing w:before="120" w:after="120" w:line="300" w:lineRule="auto"/>
    </w:pPr>
    <w:rPr>
      <w:rFonts w:ascii="宋体" w:hAnsi="宋体"/>
      <w:b/>
      <w:sz w:val="24"/>
      <w:szCs w:val="20"/>
    </w:rPr>
  </w:style>
  <w:style w:type="paragraph" w:customStyle="1" w:styleId="128">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129">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30">
    <w:name w:val="缺省文本"/>
    <w:basedOn w:val="1"/>
    <w:qFormat/>
    <w:uiPriority w:val="0"/>
    <w:pPr>
      <w:autoSpaceDE w:val="0"/>
      <w:autoSpaceDN w:val="0"/>
      <w:adjustRightInd w:val="0"/>
      <w:spacing w:line="360" w:lineRule="auto"/>
      <w:jc w:val="left"/>
    </w:pPr>
    <w:rPr>
      <w:kern w:val="0"/>
      <w:sz w:val="24"/>
      <w:szCs w:val="20"/>
    </w:rPr>
  </w:style>
  <w:style w:type="paragraph" w:customStyle="1" w:styleId="13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32">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3">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34">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13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36">
    <w:name w:val="正文首行缩进两字符"/>
    <w:basedOn w:val="1"/>
    <w:qFormat/>
    <w:uiPriority w:val="0"/>
    <w:pPr>
      <w:spacing w:line="360" w:lineRule="auto"/>
      <w:ind w:firstLine="200" w:firstLineChars="200"/>
    </w:pPr>
  </w:style>
  <w:style w:type="paragraph" w:customStyle="1" w:styleId="137">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3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39">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40">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41">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4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143">
    <w:name w:val="1"/>
    <w:basedOn w:val="1"/>
    <w:next w:val="26"/>
    <w:qFormat/>
    <w:uiPriority w:val="0"/>
    <w:rPr>
      <w:rFonts w:ascii="宋体" w:hAnsi="Courier New"/>
      <w:szCs w:val="20"/>
    </w:rPr>
  </w:style>
  <w:style w:type="paragraph" w:customStyle="1" w:styleId="144">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45">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46">
    <w:name w:val="Char Char Char2"/>
    <w:basedOn w:val="1"/>
    <w:qFormat/>
    <w:uiPriority w:val="0"/>
    <w:rPr>
      <w:rFonts w:ascii="Tahoma" w:hAnsi="Tahoma"/>
      <w:sz w:val="24"/>
      <w:szCs w:val="20"/>
    </w:rPr>
  </w:style>
  <w:style w:type="paragraph" w:customStyle="1" w:styleId="14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48">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149">
    <w:name w:val="样式 首行缩进:  2 字符"/>
    <w:basedOn w:val="1"/>
    <w:qFormat/>
    <w:uiPriority w:val="0"/>
    <w:pPr>
      <w:spacing w:line="400" w:lineRule="exact"/>
      <w:ind w:firstLine="200" w:firstLineChars="200"/>
    </w:pPr>
    <w:rPr>
      <w:rFonts w:cs="宋体"/>
      <w:sz w:val="24"/>
    </w:rPr>
  </w:style>
  <w:style w:type="paragraph" w:customStyle="1" w:styleId="150">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51">
    <w:name w:val="表格"/>
    <w:basedOn w:val="1"/>
    <w:qFormat/>
    <w:uiPriority w:val="0"/>
    <w:pPr>
      <w:spacing w:line="400" w:lineRule="exact"/>
    </w:pPr>
    <w:rPr>
      <w:sz w:val="24"/>
    </w:rPr>
  </w:style>
  <w:style w:type="paragraph" w:customStyle="1" w:styleId="152">
    <w:name w:val="默认段落字体 Para Char Char Char Char Char Char Char Char Char1 Char Char Char Char"/>
    <w:basedOn w:val="1"/>
    <w:qFormat/>
    <w:uiPriority w:val="0"/>
    <w:rPr>
      <w:rFonts w:ascii="Tahoma" w:hAnsi="Tahoma"/>
      <w:sz w:val="24"/>
      <w:szCs w:val="20"/>
    </w:rPr>
  </w:style>
  <w:style w:type="paragraph" w:customStyle="1" w:styleId="1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4">
    <w:name w:val="Char Char Char Char Char Char Char1"/>
    <w:basedOn w:val="1"/>
    <w:qFormat/>
    <w:uiPriority w:val="0"/>
  </w:style>
  <w:style w:type="paragraph" w:customStyle="1" w:styleId="155">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56">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157">
    <w:name w:val="F2"/>
    <w:basedOn w:val="1"/>
    <w:qFormat/>
    <w:uiPriority w:val="0"/>
    <w:pPr>
      <w:autoSpaceDE w:val="0"/>
      <w:autoSpaceDN w:val="0"/>
      <w:adjustRightInd w:val="0"/>
      <w:ind w:firstLine="601"/>
      <w:textAlignment w:val="baseline"/>
    </w:pPr>
    <w:rPr>
      <w:kern w:val="0"/>
      <w:sz w:val="24"/>
      <w:szCs w:val="20"/>
    </w:rPr>
  </w:style>
  <w:style w:type="paragraph" w:customStyle="1" w:styleId="158">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59">
    <w:name w:val="tgt1"/>
    <w:basedOn w:val="1"/>
    <w:qFormat/>
    <w:uiPriority w:val="0"/>
    <w:pPr>
      <w:widowControl/>
      <w:spacing w:after="150"/>
      <w:jc w:val="left"/>
    </w:pPr>
    <w:rPr>
      <w:rFonts w:ascii="宋体" w:hAnsi="宋体" w:cs="宋体"/>
      <w:kern w:val="0"/>
      <w:sz w:val="24"/>
    </w:rPr>
  </w:style>
  <w:style w:type="paragraph" w:customStyle="1" w:styleId="160">
    <w:name w:val="正文段"/>
    <w:basedOn w:val="1"/>
    <w:qFormat/>
    <w:uiPriority w:val="0"/>
    <w:pPr>
      <w:widowControl/>
      <w:snapToGrid w:val="0"/>
      <w:spacing w:after="156" w:afterLines="50"/>
      <w:ind w:firstLine="200" w:firstLineChars="200"/>
    </w:pPr>
    <w:rPr>
      <w:kern w:val="0"/>
      <w:sz w:val="24"/>
      <w:szCs w:val="20"/>
    </w:rPr>
  </w:style>
  <w:style w:type="paragraph" w:customStyle="1" w:styleId="161">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62">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63">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64">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65">
    <w:name w:val="444"/>
    <w:basedOn w:val="1"/>
    <w:qFormat/>
    <w:uiPriority w:val="0"/>
    <w:pPr>
      <w:adjustRightInd w:val="0"/>
      <w:spacing w:line="312" w:lineRule="atLeast"/>
      <w:jc w:val="center"/>
      <w:textAlignment w:val="baseline"/>
    </w:pPr>
    <w:rPr>
      <w:b/>
      <w:kern w:val="0"/>
      <w:sz w:val="36"/>
      <w:szCs w:val="36"/>
    </w:rPr>
  </w:style>
  <w:style w:type="paragraph" w:customStyle="1" w:styleId="166">
    <w:name w:val="Table Paragraph"/>
    <w:basedOn w:val="1"/>
    <w:qFormat/>
    <w:uiPriority w:val="1"/>
    <w:pPr>
      <w:autoSpaceDE w:val="0"/>
      <w:autoSpaceDN w:val="0"/>
      <w:adjustRightInd w:val="0"/>
      <w:jc w:val="left"/>
    </w:pPr>
    <w:rPr>
      <w:kern w:val="0"/>
      <w:sz w:val="24"/>
    </w:rPr>
  </w:style>
  <w:style w:type="character" w:customStyle="1" w:styleId="167">
    <w:name w:val="fd"/>
    <w:qFormat/>
    <w:uiPriority w:val="0"/>
  </w:style>
  <w:style w:type="paragraph" w:customStyle="1" w:styleId="168">
    <w:name w:val="paragraphindent"/>
    <w:basedOn w:val="1"/>
    <w:qFormat/>
    <w:uiPriority w:val="0"/>
    <w:pPr>
      <w:widowControl/>
      <w:spacing w:before="100" w:beforeAutospacing="1" w:after="100" w:afterAutospacing="1"/>
      <w:jc w:val="left"/>
    </w:pPr>
    <w:rPr>
      <w:rFonts w:ascii="宋体" w:hAnsi="宋体" w:cs="宋体"/>
      <w:kern w:val="0"/>
      <w:sz w:val="24"/>
    </w:rPr>
  </w:style>
  <w:style w:type="character" w:customStyle="1" w:styleId="169">
    <w:name w:val="批注文字 字符1"/>
    <w:qFormat/>
    <w:uiPriority w:val="0"/>
    <w:rPr>
      <w:kern w:val="2"/>
      <w:sz w:val="21"/>
      <w:szCs w:val="24"/>
    </w:rPr>
  </w:style>
  <w:style w:type="character" w:customStyle="1" w:styleId="170">
    <w:name w:val="未处理的提及1"/>
    <w:unhideWhenUsed/>
    <w:qFormat/>
    <w:uiPriority w:val="99"/>
    <w:rPr>
      <w:color w:val="605E5C"/>
      <w:shd w:val="clear" w:color="auto" w:fill="E1DFDD"/>
    </w:rPr>
  </w:style>
  <w:style w:type="character" w:customStyle="1" w:styleId="171">
    <w:name w:val="纯文本 字符1"/>
    <w:qFormat/>
    <w:uiPriority w:val="0"/>
    <w:rPr>
      <w:rFonts w:ascii="宋体" w:hAnsi="Courier New" w:eastAsia="宋体" w:cs="Courier New"/>
      <w:kern w:val="2"/>
      <w:sz w:val="21"/>
      <w:szCs w:val="21"/>
      <w:lang w:val="en-US" w:eastAsia="zh-CN" w:bidi="ar-SA"/>
    </w:rPr>
  </w:style>
  <w:style w:type="character" w:customStyle="1" w:styleId="172">
    <w:name w:val="正文文本 字符1"/>
    <w:qFormat/>
    <w:uiPriority w:val="99"/>
    <w:rPr>
      <w:kern w:val="2"/>
      <w:sz w:val="24"/>
      <w:szCs w:val="24"/>
    </w:rPr>
  </w:style>
  <w:style w:type="paragraph" w:customStyle="1" w:styleId="173">
    <w:name w:val="正文-2字符首行缩进"/>
    <w:basedOn w:val="1"/>
    <w:link w:val="174"/>
    <w:qFormat/>
    <w:uiPriority w:val="0"/>
    <w:pPr>
      <w:widowControl/>
      <w:spacing w:line="360" w:lineRule="auto"/>
      <w:ind w:firstLine="200" w:firstLineChars="200"/>
    </w:pPr>
    <w:rPr>
      <w:rFonts w:ascii="仿宋_GB2312" w:hAnsi="Calibri" w:eastAsia="仿宋_GB2312"/>
      <w:kern w:val="0"/>
      <w:sz w:val="28"/>
      <w:szCs w:val="22"/>
    </w:rPr>
  </w:style>
  <w:style w:type="character" w:customStyle="1" w:styleId="174">
    <w:name w:val="正文-2字符首行缩进 Char"/>
    <w:link w:val="173"/>
    <w:qFormat/>
    <w:uiPriority w:val="0"/>
    <w:rPr>
      <w:rFonts w:ascii="仿宋_GB2312" w:hAnsi="Calibri" w:eastAsia="仿宋_GB2312"/>
      <w:sz w:val="28"/>
      <w:szCs w:val="22"/>
    </w:rPr>
  </w:style>
  <w:style w:type="paragraph" w:customStyle="1" w:styleId="175">
    <w:name w:val="列出段落1"/>
    <w:basedOn w:val="1"/>
    <w:qFormat/>
    <w:uiPriority w:val="99"/>
    <w:pPr>
      <w:ind w:firstLine="420" w:firstLineChars="200"/>
    </w:pPr>
    <w:rPr>
      <w:rFonts w:ascii="等线" w:hAnsi="等线" w:eastAsia="等线"/>
    </w:rPr>
  </w:style>
  <w:style w:type="character" w:customStyle="1" w:styleId="176">
    <w:name w:val="正文文本 字符"/>
    <w:qFormat/>
    <w:uiPriority w:val="99"/>
    <w:rPr>
      <w:kern w:val="2"/>
      <w:sz w:val="24"/>
      <w:szCs w:val="24"/>
    </w:rPr>
  </w:style>
  <w:style w:type="character" w:customStyle="1" w:styleId="177">
    <w:name w:val="纯文本 字符"/>
    <w:qFormat/>
    <w:uiPriority w:val="99"/>
    <w:rPr>
      <w:rFonts w:ascii="宋体" w:hAnsi="Courier New" w:eastAsia="宋体" w:cs="Courier New"/>
      <w:kern w:val="2"/>
      <w:sz w:val="21"/>
      <w:szCs w:val="21"/>
      <w:lang w:val="en-US" w:eastAsia="zh-CN" w:bidi="ar-SA"/>
    </w:rPr>
  </w:style>
  <w:style w:type="character" w:customStyle="1" w:styleId="178">
    <w:name w:val="批注文字 字符"/>
    <w:qFormat/>
    <w:uiPriority w:val="0"/>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1.emf"/><Relationship Id="rId23" Type="http://schemas.openxmlformats.org/officeDocument/2006/relationships/theme" Target="theme/theme1.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59</Pages>
  <Words>5511</Words>
  <Characters>6338</Characters>
  <Lines>308</Lines>
  <Paragraphs>86</Paragraphs>
  <TotalTime>6</TotalTime>
  <ScaleCrop>false</ScaleCrop>
  <LinksUpToDate>false</LinksUpToDate>
  <CharactersWithSpaces>6379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2025-03-14T03:44:00Z</dcterms:created>
  <dc:creator>微软用户</dc:creator>
  <cp:lastModifiedBy>27</cp:lastModifiedBy>
  <cp:lastPrinted>2023-12-22T08:31:00Z</cp:lastPrinted>
  <dcterms:modified xsi:type="dcterms:W3CDTF">2025-05-20T12:39:14Z</dcterms:modified>
  <dc:title>桂财采〔2009〕 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Subject">
    <vt:lpwstr/>
  </property>
  <property fmtid="{D5CDD505-2E9C-101B-9397-08002B2CF9AE}" pid="4" name="Keywords">
    <vt:lpwstr/>
  </property>
  <property fmtid="{D5CDD505-2E9C-101B-9397-08002B2CF9AE}" pid="5" name="_Author">
    <vt:lpwstr>΢û</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ContentTypeId">
    <vt:lpwstr>0x010100766A5C3ADF4EA94E9357209EBD74570E</vt:lpwstr>
  </property>
  <property fmtid="{D5CDD505-2E9C-101B-9397-08002B2CF9AE}" pid="13" name="ICV">
    <vt:lpwstr>6934B2A899484299A62533963B555218_13</vt:lpwstr>
  </property>
  <property fmtid="{D5CDD505-2E9C-101B-9397-08002B2CF9AE}" pid="14" name="KSOTemplateDocerSaveRecord">
    <vt:lpwstr>eyJoZGlkIjoiZTRkMTliNGE5NTA4YjRlMTY3ODI5NTUyOWMxZGNiMTcifQ==</vt:lpwstr>
  </property>
</Properties>
</file>