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AE88B">
      <w:pPr>
        <w:keepNext/>
        <w:keepLines/>
        <w:widowControl w:val="0"/>
        <w:spacing w:before="340" w:after="330" w:line="578" w:lineRule="auto"/>
        <w:jc w:val="center"/>
        <w:outlineLvl w:val="0"/>
        <w:rPr>
          <w:rFonts w:hint="eastAsia" w:ascii="Times New Roman" w:hAnsi="Times New Roman" w:eastAsia="宋体" w:cs="Times New Roman"/>
          <w:b/>
          <w:bCs/>
          <w:i/>
          <w:iCs/>
          <w:color w:val="auto"/>
          <w:kern w:val="44"/>
          <w:sz w:val="32"/>
          <w:szCs w:val="32"/>
          <w:highlight w:val="yellow"/>
          <w:lang w:val="en-US" w:eastAsia="zh-CN" w:bidi="ar-SA"/>
        </w:rPr>
      </w:pPr>
      <w:r>
        <w:rPr>
          <w:rFonts w:hint="eastAsia" w:ascii="Cambria" w:hAnsi="Cambria" w:eastAsia="宋体" w:cs="Times New Roman"/>
          <w:b/>
          <w:bCs w:val="0"/>
          <w:color w:val="auto"/>
          <w:kern w:val="44"/>
          <w:sz w:val="32"/>
          <w:szCs w:val="32"/>
          <w:highlight w:val="none"/>
          <w:lang w:val="en-US" w:eastAsia="zh-CN" w:bidi="ar-SA"/>
        </w:rPr>
        <w:t>采购需求</w:t>
      </w:r>
    </w:p>
    <w:p w14:paraId="4CB13593">
      <w:pPr>
        <w:spacing w:line="420" w:lineRule="exact"/>
        <w:jc w:val="left"/>
        <w:rPr>
          <w:rFonts w:hint="eastAsia" w:cs="宋体"/>
          <w:color w:val="auto"/>
          <w:szCs w:val="21"/>
          <w:highlight w:val="none"/>
        </w:rPr>
      </w:pPr>
      <w:r>
        <w:rPr>
          <w:rFonts w:hint="eastAsia" w:cs="宋体"/>
          <w:color w:val="auto"/>
          <w:szCs w:val="21"/>
          <w:highlight w:val="none"/>
        </w:rPr>
        <w:t>说明：</w:t>
      </w:r>
      <w:bookmarkStart w:id="0" w:name="_GoBack"/>
      <w:bookmarkEnd w:id="0"/>
    </w:p>
    <w:p w14:paraId="16E60528">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6F6C3CC">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3E38EFBE">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2.“实质性要求”是指磋商文件中已经指明不满足则响应文件按无效响应处理的条款，或者不能负偏离的条款，或者采购需求中带“▲”的条款。</w:t>
      </w:r>
    </w:p>
    <w:p w14:paraId="770A4320">
      <w:pPr>
        <w:pStyle w:val="3"/>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w:t>
      </w:r>
      <w:r>
        <w:rPr>
          <w:rFonts w:hint="eastAsia" w:ascii="宋体" w:hAnsi="宋体" w:eastAsia="宋体" w:cs="宋体"/>
          <w:color w:val="auto"/>
          <w:highlight w:val="none"/>
          <w:lang w:eastAsia="zh-CN"/>
        </w:rPr>
        <w:t>竞</w:t>
      </w:r>
      <w:r>
        <w:rPr>
          <w:rFonts w:hint="eastAsia" w:ascii="宋体" w:hAnsi="宋体" w:eastAsia="宋体" w:cs="宋体"/>
          <w:color w:val="auto"/>
          <w:highlight w:val="none"/>
        </w:rPr>
        <w:t>标产品存在侵犯他人的知识产权或者专利成果行为的，应承担相应法律责任。</w:t>
      </w:r>
    </w:p>
    <w:p w14:paraId="159570AB">
      <w:pPr>
        <w:tabs>
          <w:tab w:val="left" w:pos="180"/>
          <w:tab w:val="left" w:pos="1620"/>
        </w:tabs>
        <w:spacing w:line="420" w:lineRule="exact"/>
        <w:ind w:firstLine="420" w:firstLineChars="200"/>
        <w:rPr>
          <w:rFonts w:hint="eastAsia" w:cs="宋体"/>
          <w:b/>
          <w:bCs/>
          <w:color w:val="auto"/>
          <w:sz w:val="24"/>
          <w:highlight w:val="none"/>
        </w:rPr>
      </w:pPr>
      <w:r>
        <w:rPr>
          <w:rFonts w:hint="eastAsia" w:ascii="宋体" w:hAnsi="宋体" w:eastAsia="宋体" w:cs="宋体"/>
          <w:color w:val="auto"/>
          <w:highlight w:val="none"/>
          <w:lang w:val="en-US" w:eastAsia="zh-CN"/>
        </w:rPr>
        <w:t>4.采购标的对应的中小企业划分标准所属行业</w:t>
      </w:r>
      <w:r>
        <w:rPr>
          <w:rFonts w:hint="eastAsia" w:ascii="宋体" w:hAnsi="宋体" w:cs="宋体"/>
          <w:color w:val="auto"/>
          <w:highlight w:val="none"/>
          <w:lang w:val="en-US" w:eastAsia="zh-CN"/>
        </w:rPr>
        <w:t>名称</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 其他未列明行业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419"/>
        <w:gridCol w:w="35"/>
        <w:gridCol w:w="845"/>
        <w:gridCol w:w="6159"/>
        <w:gridCol w:w="1147"/>
      </w:tblGrid>
      <w:tr w14:paraId="6EA7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6"/>
            <w:tcBorders>
              <w:top w:val="single" w:color="auto" w:sz="4" w:space="0"/>
              <w:left w:val="single" w:color="auto" w:sz="4" w:space="0"/>
              <w:bottom w:val="single" w:color="auto" w:sz="4" w:space="0"/>
              <w:right w:val="single" w:color="auto" w:sz="4" w:space="0"/>
            </w:tcBorders>
            <w:noWrap w:val="0"/>
            <w:vAlign w:val="center"/>
          </w:tcPr>
          <w:p w14:paraId="078EEE9E">
            <w:pPr>
              <w:spacing w:line="320" w:lineRule="exact"/>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一、</w:t>
            </w:r>
            <w:r>
              <w:rPr>
                <w:rFonts w:hint="eastAsia" w:ascii="宋体" w:hAnsi="宋体" w:eastAsia="宋体" w:cs="宋体"/>
                <w:b/>
                <w:bCs/>
                <w:color w:val="auto"/>
                <w:sz w:val="21"/>
                <w:szCs w:val="21"/>
                <w:lang w:val="en-US" w:eastAsia="zh-CN"/>
              </w:rPr>
              <w:t>需求一览表</w:t>
            </w:r>
          </w:p>
        </w:tc>
      </w:tr>
      <w:tr w14:paraId="5748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tcBorders>
              <w:top w:val="single" w:color="auto" w:sz="4" w:space="0"/>
            </w:tcBorders>
            <w:noWrap w:val="0"/>
            <w:vAlign w:val="center"/>
          </w:tcPr>
          <w:p w14:paraId="7D9308DF">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54" w:type="dxa"/>
            <w:gridSpan w:val="2"/>
            <w:tcBorders>
              <w:top w:val="single" w:color="auto" w:sz="4" w:space="0"/>
            </w:tcBorders>
            <w:noWrap w:val="0"/>
            <w:vAlign w:val="center"/>
          </w:tcPr>
          <w:p w14:paraId="6E516B9F">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标的的名称</w:t>
            </w:r>
          </w:p>
        </w:tc>
        <w:tc>
          <w:tcPr>
            <w:tcW w:w="845" w:type="dxa"/>
            <w:tcBorders>
              <w:top w:val="single" w:color="auto" w:sz="4" w:space="0"/>
            </w:tcBorders>
            <w:noWrap w:val="0"/>
            <w:vAlign w:val="center"/>
          </w:tcPr>
          <w:p w14:paraId="08EDF325">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数量及单位</w:t>
            </w:r>
          </w:p>
          <w:p w14:paraId="05CBC21C">
            <w:pPr>
              <w:spacing w:line="320" w:lineRule="exact"/>
              <w:jc w:val="center"/>
              <w:rPr>
                <w:rFonts w:hint="eastAsia" w:ascii="宋体" w:hAnsi="宋体" w:eastAsia="宋体" w:cs="宋体"/>
                <w:color w:val="auto"/>
                <w:sz w:val="21"/>
                <w:szCs w:val="21"/>
              </w:rPr>
            </w:pPr>
          </w:p>
        </w:tc>
        <w:tc>
          <w:tcPr>
            <w:tcW w:w="6159" w:type="dxa"/>
            <w:tcBorders>
              <w:top w:val="single" w:color="auto" w:sz="4" w:space="0"/>
            </w:tcBorders>
            <w:noWrap w:val="0"/>
            <w:vAlign w:val="center"/>
          </w:tcPr>
          <w:p w14:paraId="2BF931ED">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服务参数</w:t>
            </w:r>
          </w:p>
          <w:p w14:paraId="6D442AEC">
            <w:pPr>
              <w:spacing w:line="320" w:lineRule="exact"/>
              <w:jc w:val="center"/>
              <w:rPr>
                <w:rFonts w:hint="eastAsia" w:ascii="宋体" w:hAnsi="宋体" w:eastAsia="宋体" w:cs="宋体"/>
                <w:color w:val="auto"/>
                <w:sz w:val="21"/>
                <w:szCs w:val="21"/>
              </w:rPr>
            </w:pPr>
          </w:p>
          <w:p w14:paraId="0C70314B">
            <w:pPr>
              <w:spacing w:line="320" w:lineRule="exact"/>
              <w:jc w:val="center"/>
              <w:rPr>
                <w:rFonts w:hint="eastAsia" w:ascii="宋体" w:hAnsi="宋体" w:eastAsia="宋体" w:cs="宋体"/>
                <w:color w:val="auto"/>
                <w:sz w:val="21"/>
                <w:szCs w:val="21"/>
              </w:rPr>
            </w:pPr>
          </w:p>
        </w:tc>
        <w:tc>
          <w:tcPr>
            <w:tcW w:w="1147" w:type="dxa"/>
            <w:tcBorders>
              <w:top w:val="single" w:color="auto" w:sz="4" w:space="0"/>
            </w:tcBorders>
            <w:noWrap w:val="0"/>
            <w:vAlign w:val="center"/>
          </w:tcPr>
          <w:p w14:paraId="6961C032">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中小企业划分标准所属行业名称（行业名称及划分见本章附件2）</w:t>
            </w:r>
          </w:p>
        </w:tc>
      </w:tr>
      <w:tr w14:paraId="0D0A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 w:type="dxa"/>
            <w:noWrap w:val="0"/>
            <w:vAlign w:val="center"/>
          </w:tcPr>
          <w:p w14:paraId="3FC8411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54" w:type="dxa"/>
            <w:gridSpan w:val="2"/>
            <w:noWrap w:val="0"/>
            <w:vAlign w:val="center"/>
          </w:tcPr>
          <w:p w14:paraId="571EAD92">
            <w:pPr>
              <w:spacing w:line="32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中国海监1117上坞维护保养项目</w:t>
            </w:r>
          </w:p>
        </w:tc>
        <w:tc>
          <w:tcPr>
            <w:tcW w:w="845" w:type="dxa"/>
            <w:noWrap w:val="0"/>
            <w:vAlign w:val="center"/>
          </w:tcPr>
          <w:p w14:paraId="1E423EC1">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1项</w:t>
            </w:r>
          </w:p>
        </w:tc>
        <w:tc>
          <w:tcPr>
            <w:tcW w:w="6159" w:type="dxa"/>
            <w:noWrap w:val="0"/>
            <w:vAlign w:val="center"/>
          </w:tcPr>
          <w:p w14:paraId="214E58F5">
            <w:pPr>
              <w:widowControl w:val="0"/>
              <w:snapToGrid w:val="0"/>
              <w:spacing w:line="360" w:lineRule="auto"/>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服务范围：</w:t>
            </w:r>
          </w:p>
          <w:p w14:paraId="2F6F3E20">
            <w:pPr>
              <w:widowControl w:val="0"/>
              <w:numPr>
                <w:ilvl w:val="0"/>
                <w:numId w:val="0"/>
              </w:numPr>
              <w:snapToGrid w:val="0"/>
              <w:spacing w:line="360" w:lineRule="auto"/>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1、船舶尺寸： 船长65</w:t>
            </w:r>
            <w:r>
              <w:rPr>
                <w:rFonts w:hint="eastAsia" w:ascii="Times New Roman" w:hAnsi="Times New Roman" w:eastAsia="宋体" w:cs="Times New Roman"/>
                <w:color w:val="auto"/>
                <w:kern w:val="0"/>
                <w:sz w:val="18"/>
                <w:szCs w:val="18"/>
                <w:lang w:val="en-US" w:eastAsia="zh-CN" w:bidi="ar-SA"/>
              </w:rPr>
              <w:t>m</w:t>
            </w:r>
            <w:r>
              <w:rPr>
                <w:rFonts w:hint="eastAsia" w:ascii="宋体" w:hAnsi="宋体" w:eastAsia="宋体" w:cs="宋体"/>
                <w:color w:val="auto"/>
                <w:kern w:val="0"/>
                <w:sz w:val="21"/>
                <w:szCs w:val="21"/>
                <w:lang w:val="en-US" w:eastAsia="zh-CN" w:bidi="ar"/>
              </w:rPr>
              <w:t>，船宽9</w:t>
            </w:r>
            <w:r>
              <w:rPr>
                <w:rFonts w:hint="eastAsia" w:ascii="Times New Roman" w:hAnsi="Times New Roman" w:eastAsia="宋体" w:cs="Times New Roman"/>
                <w:color w:val="auto"/>
                <w:kern w:val="0"/>
                <w:sz w:val="18"/>
                <w:szCs w:val="18"/>
                <w:lang w:val="en-US" w:eastAsia="zh-CN" w:bidi="ar-SA"/>
              </w:rPr>
              <w:t>m</w:t>
            </w:r>
            <w:r>
              <w:rPr>
                <w:rFonts w:hint="eastAsia" w:ascii="宋体" w:hAnsi="宋体" w:eastAsia="宋体" w:cs="宋体"/>
                <w:color w:val="auto"/>
                <w:kern w:val="0"/>
                <w:sz w:val="21"/>
                <w:szCs w:val="21"/>
                <w:lang w:val="en-US" w:eastAsia="zh-CN" w:bidi="ar"/>
              </w:rPr>
              <w:t>，前吃水2.5</w:t>
            </w:r>
            <w:r>
              <w:rPr>
                <w:rFonts w:hint="eastAsia" w:ascii="Times New Roman" w:hAnsi="Times New Roman" w:eastAsia="宋体" w:cs="Times New Roman"/>
                <w:color w:val="auto"/>
                <w:kern w:val="0"/>
                <w:sz w:val="18"/>
                <w:szCs w:val="18"/>
                <w:lang w:val="en-US" w:eastAsia="zh-CN" w:bidi="ar-SA"/>
              </w:rPr>
              <w:t>m</w:t>
            </w:r>
            <w:r>
              <w:rPr>
                <w:rFonts w:hint="eastAsia" w:ascii="宋体" w:hAnsi="宋体" w:eastAsia="宋体" w:cs="宋体"/>
                <w:color w:val="auto"/>
                <w:kern w:val="0"/>
                <w:sz w:val="21"/>
                <w:szCs w:val="21"/>
                <w:lang w:val="en-US" w:eastAsia="zh-CN" w:bidi="ar"/>
              </w:rPr>
              <w:t>，尾吃水：2.7</w:t>
            </w:r>
            <w:r>
              <w:rPr>
                <w:rFonts w:hint="eastAsia" w:ascii="Times New Roman" w:hAnsi="Times New Roman" w:eastAsia="宋体" w:cs="Times New Roman"/>
                <w:color w:val="auto"/>
                <w:kern w:val="0"/>
                <w:sz w:val="18"/>
                <w:szCs w:val="18"/>
                <w:lang w:val="en-US" w:eastAsia="zh-CN" w:bidi="ar-SA"/>
              </w:rPr>
              <w:t>m</w:t>
            </w:r>
            <w:r>
              <w:rPr>
                <w:rFonts w:hint="eastAsia" w:ascii="宋体" w:hAnsi="宋体" w:eastAsia="宋体" w:cs="宋体"/>
                <w:color w:val="auto"/>
                <w:kern w:val="0"/>
                <w:sz w:val="21"/>
                <w:szCs w:val="21"/>
                <w:lang w:val="en-US" w:eastAsia="zh-CN" w:bidi="ar"/>
              </w:rPr>
              <w:t>；</w:t>
            </w:r>
          </w:p>
          <w:p w14:paraId="1DEB114D">
            <w:pPr>
              <w:widowControl w:val="0"/>
              <w:numPr>
                <w:ilvl w:val="0"/>
                <w:numId w:val="0"/>
              </w:numPr>
              <w:snapToGrid w:val="0"/>
              <w:spacing w:line="360" w:lineRule="auto"/>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2、对船体、船底、主副机、消防系统等相关项目进行维护保养。具体维修项目及要求见附表1内容。</w:t>
            </w:r>
          </w:p>
        </w:tc>
        <w:tc>
          <w:tcPr>
            <w:tcW w:w="1147" w:type="dxa"/>
            <w:noWrap w:val="0"/>
            <w:vAlign w:val="center"/>
          </w:tcPr>
          <w:p w14:paraId="6656934B">
            <w:pPr>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其他未列明行业 </w:t>
            </w:r>
          </w:p>
        </w:tc>
      </w:tr>
      <w:tr w14:paraId="1056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6"/>
            <w:noWrap w:val="0"/>
            <w:vAlign w:val="center"/>
          </w:tcPr>
          <w:p w14:paraId="1878D3F2">
            <w:pPr>
              <w:spacing w:line="320" w:lineRule="exact"/>
              <w:jc w:val="left"/>
              <w:rPr>
                <w:rFonts w:hint="eastAsia" w:ascii="宋体" w:hAnsi="宋体" w:eastAsia="宋体" w:cs="宋体"/>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val="en-US" w:eastAsia="zh-CN"/>
              </w:rPr>
              <w:t>商务</w:t>
            </w:r>
            <w:r>
              <w:rPr>
                <w:rFonts w:hint="eastAsia" w:ascii="宋体" w:hAnsi="宋体" w:eastAsia="宋体" w:cs="宋体"/>
                <w:b/>
                <w:color w:val="auto"/>
                <w:sz w:val="21"/>
                <w:szCs w:val="21"/>
              </w:rPr>
              <w:t>要求</w:t>
            </w:r>
          </w:p>
        </w:tc>
      </w:tr>
      <w:tr w14:paraId="0B8B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gridSpan w:val="2"/>
            <w:noWrap w:val="0"/>
            <w:vAlign w:val="center"/>
          </w:tcPr>
          <w:p w14:paraId="7C1D5C34">
            <w:pPr>
              <w:snapToGrid w:val="0"/>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响应报价要求</w:t>
            </w:r>
          </w:p>
        </w:tc>
        <w:tc>
          <w:tcPr>
            <w:tcW w:w="8186" w:type="dxa"/>
            <w:gridSpan w:val="4"/>
            <w:noWrap w:val="0"/>
            <w:vAlign w:val="center"/>
          </w:tcPr>
          <w:p w14:paraId="32DA6022">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响应报价应包括本次采购范围内服务价款、人员劳务费、差旅费、税金、保险及与本服务项目实施过程中所发生的各项费用等所有成本费用的总和；供应商综合考虑在报价中。</w:t>
            </w:r>
            <w:r>
              <w:rPr>
                <w:rFonts w:hint="eastAsia" w:ascii="宋体" w:hAnsi="宋体" w:eastAsia="宋体" w:cs="宋体"/>
                <w:color w:val="auto"/>
                <w:sz w:val="21"/>
                <w:szCs w:val="21"/>
                <w:lang w:val="en-US" w:eastAsia="zh-CN"/>
              </w:rPr>
              <w:t>供应商报价时应对所有维修项目及内容（附表1）进行一一报价，结算时，按实际发生的维修保养内容进行结算。成交供应商最终磋商报价为本项目预估合同金额。</w:t>
            </w:r>
          </w:p>
        </w:tc>
      </w:tr>
      <w:tr w14:paraId="3D93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gridSpan w:val="2"/>
            <w:noWrap w:val="0"/>
            <w:vAlign w:val="center"/>
          </w:tcPr>
          <w:p w14:paraId="0B85531D">
            <w:pPr>
              <w:snapToGrid w:val="0"/>
              <w:spacing w:line="360"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服务标准</w:t>
            </w:r>
          </w:p>
        </w:tc>
        <w:tc>
          <w:tcPr>
            <w:tcW w:w="8186" w:type="dxa"/>
            <w:gridSpan w:val="4"/>
            <w:noWrap w:val="0"/>
            <w:vAlign w:val="center"/>
          </w:tcPr>
          <w:p w14:paraId="1D0F139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符合国家规定的标准、政策和现行技术规范、规程要求。</w:t>
            </w:r>
          </w:p>
        </w:tc>
      </w:tr>
      <w:tr w14:paraId="58AF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gridSpan w:val="2"/>
            <w:noWrap w:val="0"/>
            <w:vAlign w:val="center"/>
          </w:tcPr>
          <w:p w14:paraId="472F6F94">
            <w:pPr>
              <w:snapToGrid w:val="0"/>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付款方式</w:t>
            </w:r>
          </w:p>
        </w:tc>
        <w:tc>
          <w:tcPr>
            <w:tcW w:w="8186" w:type="dxa"/>
            <w:gridSpan w:val="4"/>
            <w:noWrap w:val="0"/>
            <w:vAlign w:val="center"/>
          </w:tcPr>
          <w:p w14:paraId="0AE87CE3">
            <w:pPr>
              <w:snapToGrid w:val="0"/>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在签订合同后5个工作日内，采购人向市财政局申请拨付预估合同金额总额的30%给乙方作为项目工作启动经费；项目服务全部结束，采购人验收项目合格后5个工作日内，进行实际发生费用结算，采购人向市财政局申请一次性付清剩余的服务费总额，具体按实际发生的维修保养内容进行结算，但结算金额不得超过本项目</w:t>
            </w:r>
            <w:r>
              <w:rPr>
                <w:rFonts w:hint="eastAsia" w:ascii="宋体" w:hAnsi="宋体" w:eastAsia="宋体" w:cs="宋体"/>
                <w:color w:val="auto"/>
                <w:sz w:val="21"/>
                <w:szCs w:val="21"/>
                <w:lang w:val="en-US" w:eastAsia="zh-CN"/>
              </w:rPr>
              <w:t>预估合同金额</w:t>
            </w:r>
            <w:r>
              <w:rPr>
                <w:rFonts w:hint="eastAsia" w:ascii="宋体" w:hAnsi="宋体" w:eastAsia="宋体" w:cs="宋体"/>
                <w:b/>
                <w:bCs/>
                <w:color w:val="auto"/>
                <w:sz w:val="21"/>
                <w:szCs w:val="21"/>
                <w:lang w:val="en-US" w:eastAsia="zh-CN"/>
              </w:rPr>
              <w:t>。</w:t>
            </w:r>
          </w:p>
        </w:tc>
      </w:tr>
      <w:tr w14:paraId="1A08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gridSpan w:val="2"/>
            <w:noWrap w:val="0"/>
            <w:vAlign w:val="center"/>
          </w:tcPr>
          <w:p w14:paraId="0DF45DCD">
            <w:pPr>
              <w:snapToGrid w:val="0"/>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lang w:eastAsia="zh-CN"/>
              </w:rPr>
              <w:t>服务</w:t>
            </w:r>
            <w:r>
              <w:rPr>
                <w:rFonts w:hint="eastAsia" w:ascii="宋体" w:hAnsi="宋体" w:eastAsia="宋体" w:cs="宋体"/>
                <w:b/>
                <w:color w:val="auto"/>
                <w:sz w:val="21"/>
                <w:szCs w:val="21"/>
                <w:lang w:val="en-US" w:eastAsia="zh-CN"/>
              </w:rPr>
              <w:t>期限</w:t>
            </w:r>
          </w:p>
        </w:tc>
        <w:tc>
          <w:tcPr>
            <w:tcW w:w="8186" w:type="dxa"/>
            <w:gridSpan w:val="4"/>
            <w:noWrap w:val="0"/>
            <w:vAlign w:val="center"/>
          </w:tcPr>
          <w:p w14:paraId="061F943A">
            <w:pPr>
              <w:widowControl w:val="0"/>
              <w:spacing w:before="25" w:after="25" w:line="360" w:lineRule="auto"/>
              <w:jc w:val="left"/>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自合同签订之日起</w:t>
            </w:r>
            <w:r>
              <w:rPr>
                <w:rFonts w:hint="default" w:ascii="宋体" w:hAnsi="宋体" w:eastAsia="宋体" w:cs="宋体"/>
                <w:bCs/>
                <w:color w:val="auto"/>
                <w:spacing w:val="10"/>
                <w:kern w:val="0"/>
                <w:sz w:val="21"/>
                <w:szCs w:val="21"/>
                <w:lang w:val="en" w:eastAsia="zh-CN" w:bidi="ar-SA"/>
              </w:rPr>
              <w:t>1</w:t>
            </w:r>
            <w:r>
              <w:rPr>
                <w:rFonts w:hint="eastAsia" w:ascii="宋体" w:hAnsi="宋体" w:eastAsia="宋体" w:cs="宋体"/>
                <w:bCs/>
                <w:color w:val="auto"/>
                <w:spacing w:val="10"/>
                <w:kern w:val="0"/>
                <w:sz w:val="21"/>
                <w:szCs w:val="21"/>
                <w:lang w:val="en-US" w:eastAsia="zh-CN" w:bidi="ar-SA"/>
              </w:rPr>
              <w:t>5日内维修保养完毕。</w:t>
            </w:r>
          </w:p>
        </w:tc>
      </w:tr>
      <w:tr w14:paraId="2551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gridSpan w:val="2"/>
            <w:noWrap w:val="0"/>
            <w:vAlign w:val="center"/>
          </w:tcPr>
          <w:p w14:paraId="2F567C51">
            <w:pPr>
              <w:snapToGrid w:val="0"/>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其他要求</w:t>
            </w:r>
          </w:p>
          <w:p w14:paraId="09821FFE">
            <w:pPr>
              <w:widowControl w:val="0"/>
              <w:spacing w:before="25" w:after="25" w:line="360" w:lineRule="auto"/>
              <w:jc w:val="left"/>
              <w:rPr>
                <w:rFonts w:hint="eastAsia" w:ascii="宋体" w:hAnsi="宋体" w:eastAsia="宋体" w:cs="宋体"/>
                <w:b/>
                <w:bCs/>
                <w:color w:val="auto"/>
                <w:spacing w:val="10"/>
                <w:kern w:val="0"/>
                <w:sz w:val="21"/>
                <w:szCs w:val="21"/>
                <w:lang w:val="en-US" w:eastAsia="zh-CN" w:bidi="ar-SA"/>
              </w:rPr>
            </w:pPr>
          </w:p>
        </w:tc>
        <w:tc>
          <w:tcPr>
            <w:tcW w:w="8186" w:type="dxa"/>
            <w:gridSpan w:val="4"/>
            <w:noWrap w:val="0"/>
            <w:vAlign w:val="center"/>
          </w:tcPr>
          <w:p w14:paraId="6A5080C6">
            <w:pPr>
              <w:widowControl w:val="0"/>
              <w:numPr>
                <w:ilvl w:val="0"/>
                <w:numId w:val="0"/>
              </w:numPr>
              <w:spacing w:before="25" w:after="25" w:line="360" w:lineRule="auto"/>
              <w:jc w:val="both"/>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1、成交供应商在接收维修船只后、维保期间，应严格遵守安全规程操作，成交供应商因实施项目过程中造成人员伤亡、财产安全事故责任，由成交供应商承担，采购人概不负责。</w:t>
            </w:r>
          </w:p>
          <w:p w14:paraId="30BFF094">
            <w:pPr>
              <w:widowControl w:val="0"/>
              <w:numPr>
                <w:ilvl w:val="0"/>
                <w:numId w:val="0"/>
              </w:numPr>
              <w:spacing w:before="25" w:after="25" w:line="360" w:lineRule="auto"/>
              <w:jc w:val="both"/>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2、成交供应商在服务期限内不定期为采购人提供技术咨询与指导服务。</w:t>
            </w:r>
          </w:p>
          <w:p w14:paraId="00E8C95E">
            <w:pPr>
              <w:widowControl w:val="0"/>
              <w:numPr>
                <w:ilvl w:val="0"/>
                <w:numId w:val="0"/>
              </w:numPr>
              <w:spacing w:before="25" w:after="25" w:line="360" w:lineRule="auto"/>
              <w:jc w:val="both"/>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3、成交供应商提供的产品必须保证是原厂全新正品，按国家有关规定实行“三包”，质保期一年（自</w:t>
            </w:r>
            <w:r>
              <w:rPr>
                <w:rFonts w:hint="eastAsia" w:ascii="Calibri" w:eastAsia="宋体"/>
                <w:color w:val="auto"/>
                <w:lang w:val="en-US" w:eastAsia="zh-CN"/>
              </w:rPr>
              <w:t>项目</w:t>
            </w:r>
            <w:r>
              <w:rPr>
                <w:rFonts w:hint="eastAsia" w:ascii="宋体" w:hAnsi="宋体" w:eastAsia="宋体" w:cs="宋体"/>
                <w:bCs/>
                <w:color w:val="auto"/>
                <w:spacing w:val="10"/>
                <w:kern w:val="0"/>
                <w:sz w:val="21"/>
                <w:szCs w:val="21"/>
                <w:lang w:val="en-US" w:eastAsia="zh-CN" w:bidi="ar-SA"/>
              </w:rPr>
              <w:t>验收合格之日起计），一年内免费定期回访及维护。</w:t>
            </w:r>
          </w:p>
          <w:p w14:paraId="0C53E60C">
            <w:pPr>
              <w:widowControl w:val="0"/>
              <w:numPr>
                <w:ilvl w:val="0"/>
                <w:numId w:val="0"/>
              </w:numPr>
              <w:spacing w:before="25" w:after="25" w:line="360" w:lineRule="auto"/>
              <w:jc w:val="both"/>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4、在合同期间，出现任何维护保养问题，接采购人通知后，成交供应商在两小时内到达解决，若维修工期长，或需更换零配件的，则应及时通知采购人，并提供处理方案及工期。</w:t>
            </w:r>
          </w:p>
          <w:p w14:paraId="1CE320A2">
            <w:pPr>
              <w:widowControl w:val="0"/>
              <w:numPr>
                <w:ilvl w:val="0"/>
                <w:numId w:val="0"/>
              </w:numPr>
              <w:spacing w:before="25" w:after="25" w:line="360" w:lineRule="auto"/>
              <w:jc w:val="both"/>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5、供应商应具备</w:t>
            </w:r>
            <w:r>
              <w:rPr>
                <w:rFonts w:hint="eastAsia" w:ascii="宋体" w:hAnsi="宋体" w:eastAsia="宋体" w:cs="宋体"/>
                <w:color w:val="auto"/>
                <w:sz w:val="21"/>
                <w:szCs w:val="21"/>
                <w:lang w:bidi="ar"/>
              </w:rPr>
              <w:t>船舶</w:t>
            </w:r>
            <w:r>
              <w:rPr>
                <w:rFonts w:hint="eastAsia" w:ascii="宋体" w:hAnsi="宋体" w:eastAsia="宋体" w:cs="宋体"/>
                <w:color w:val="auto"/>
                <w:sz w:val="21"/>
                <w:szCs w:val="21"/>
                <w:lang w:val="en-US" w:eastAsia="zh-CN" w:bidi="ar"/>
              </w:rPr>
              <w:t>修理所需要的停</w:t>
            </w:r>
            <w:r>
              <w:rPr>
                <w:rFonts w:hint="eastAsia" w:ascii="宋体" w:hAnsi="宋体" w:eastAsia="宋体" w:cs="宋体"/>
                <w:color w:val="auto"/>
                <w:sz w:val="21"/>
                <w:szCs w:val="21"/>
                <w:lang w:eastAsia="zh-CN"/>
              </w:rPr>
              <w:t>坞</w:t>
            </w:r>
            <w:r>
              <w:rPr>
                <w:rFonts w:hint="eastAsia" w:ascii="宋体" w:hAnsi="宋体" w:eastAsia="宋体" w:cs="宋体"/>
                <w:color w:val="auto"/>
                <w:sz w:val="21"/>
                <w:szCs w:val="21"/>
                <w:lang w:val="en-US" w:eastAsia="zh-CN" w:bidi="ar"/>
              </w:rPr>
              <w:t>场地及人员设备，并在维修工作开始前取得行政管理部门颁发的排污许可证、安全生产许可证以及环保批文，确保维修服务合法合规正常进行。1117船坞到达成交供应商维修场地前，成交供应商应指派专业人员或引航艇引导船只进停</w:t>
            </w:r>
            <w:r>
              <w:rPr>
                <w:rFonts w:hint="eastAsia" w:ascii="宋体" w:hAnsi="宋体" w:eastAsia="宋体" w:cs="宋体"/>
                <w:color w:val="auto"/>
                <w:sz w:val="21"/>
                <w:szCs w:val="21"/>
                <w:lang w:eastAsia="zh-CN"/>
              </w:rPr>
              <w:t>坞</w:t>
            </w:r>
            <w:r>
              <w:rPr>
                <w:rFonts w:hint="eastAsia" w:ascii="宋体" w:hAnsi="宋体" w:eastAsia="宋体" w:cs="宋体"/>
                <w:color w:val="auto"/>
                <w:sz w:val="21"/>
                <w:szCs w:val="21"/>
                <w:lang w:val="en-US" w:eastAsia="zh-CN" w:bidi="ar"/>
              </w:rPr>
              <w:t>场地，以确保维修服务安全进行。</w:t>
            </w:r>
          </w:p>
          <w:p w14:paraId="35D0A7DD">
            <w:pPr>
              <w:widowControl w:val="0"/>
              <w:numPr>
                <w:ilvl w:val="0"/>
                <w:numId w:val="0"/>
              </w:numPr>
              <w:spacing w:before="25" w:after="25" w:line="360" w:lineRule="auto"/>
              <w:jc w:val="both"/>
              <w:rPr>
                <w:rFonts w:hint="default"/>
                <w:color w:val="auto"/>
                <w:lang w:val="en-US" w:eastAsia="zh-CN"/>
              </w:rPr>
            </w:pPr>
            <w:r>
              <w:rPr>
                <w:rFonts w:hint="eastAsia" w:ascii="宋体" w:hAnsi="宋体" w:eastAsia="宋体" w:cs="宋体"/>
                <w:bCs/>
                <w:color w:val="auto"/>
                <w:spacing w:val="10"/>
                <w:kern w:val="0"/>
                <w:sz w:val="21"/>
                <w:szCs w:val="21"/>
                <w:lang w:val="en-US" w:eastAsia="zh-CN" w:bidi="ar-SA"/>
              </w:rPr>
              <w:t>6、成交供应商应在合同签订后2日内，为本项目维保期限内的相关作业购买安全责任保险；维保过程中若发生火灾等导致船体受损的事故，相关责任及损失均由成交供应商承担。</w:t>
            </w:r>
          </w:p>
        </w:tc>
      </w:tr>
      <w:tr w14:paraId="0758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gridSpan w:val="2"/>
            <w:noWrap w:val="0"/>
            <w:vAlign w:val="center"/>
          </w:tcPr>
          <w:p w14:paraId="34D5E458">
            <w:pPr>
              <w:widowControl w:val="0"/>
              <w:spacing w:before="25" w:after="25" w:line="360" w:lineRule="auto"/>
              <w:jc w:val="left"/>
              <w:rPr>
                <w:rFonts w:hint="default" w:ascii="宋体" w:hAnsi="宋体" w:eastAsia="宋体" w:cs="宋体"/>
                <w:b/>
                <w:bCs/>
                <w:color w:val="auto"/>
                <w:spacing w:val="10"/>
                <w:kern w:val="0"/>
                <w:sz w:val="21"/>
                <w:szCs w:val="21"/>
                <w:lang w:val="en-US" w:eastAsia="zh-CN" w:bidi="ar-SA"/>
              </w:rPr>
            </w:pPr>
            <w:r>
              <w:rPr>
                <w:rFonts w:hint="eastAsia" w:ascii="宋体" w:hAnsi="宋体" w:eastAsia="宋体" w:cs="宋体"/>
                <w:b/>
                <w:bCs/>
                <w:color w:val="auto"/>
                <w:spacing w:val="10"/>
                <w:kern w:val="0"/>
                <w:sz w:val="21"/>
                <w:szCs w:val="21"/>
                <w:lang w:val="en-US" w:eastAsia="zh-CN" w:bidi="ar-SA"/>
              </w:rPr>
              <w:t>验收方式</w:t>
            </w:r>
          </w:p>
        </w:tc>
        <w:tc>
          <w:tcPr>
            <w:tcW w:w="8186" w:type="dxa"/>
            <w:gridSpan w:val="4"/>
            <w:noWrap w:val="0"/>
            <w:vAlign w:val="center"/>
          </w:tcPr>
          <w:p w14:paraId="094FF76A">
            <w:pPr>
              <w:widowControl w:val="0"/>
              <w:numPr>
                <w:ilvl w:val="0"/>
                <w:numId w:val="0"/>
              </w:numPr>
              <w:spacing w:before="25" w:after="25" w:line="360" w:lineRule="auto"/>
              <w:jc w:val="left"/>
              <w:rPr>
                <w:rFonts w:hint="default" w:ascii="宋体" w:hAnsi="宋体" w:eastAsia="宋体" w:cs="宋体"/>
                <w:bCs/>
                <w:color w:val="auto"/>
                <w:spacing w:val="10"/>
                <w:kern w:val="0"/>
                <w:sz w:val="21"/>
                <w:szCs w:val="21"/>
                <w:lang w:val="en-US" w:eastAsia="zh-CN" w:bidi="ar-SA"/>
              </w:rPr>
            </w:pPr>
            <w:r>
              <w:rPr>
                <w:rFonts w:hint="default" w:ascii="宋体" w:hAnsi="宋体" w:eastAsia="宋体" w:cs="宋体"/>
                <w:bCs/>
                <w:color w:val="auto"/>
                <w:spacing w:val="10"/>
                <w:kern w:val="0"/>
                <w:sz w:val="21"/>
                <w:szCs w:val="21"/>
                <w:lang w:val="en-US" w:eastAsia="zh-CN" w:bidi="ar-SA"/>
              </w:rPr>
              <w:t>严格按照采购合同开展履约验收。采购人成立验收小组，按照采购合同的约定对</w:t>
            </w:r>
            <w:r>
              <w:rPr>
                <w:rFonts w:hint="eastAsia" w:ascii="Calibri" w:eastAsia="宋体"/>
                <w:color w:val="auto"/>
                <w:lang w:val="en-US" w:eastAsia="zh-CN"/>
              </w:rPr>
              <w:t>成交</w:t>
            </w:r>
            <w:r>
              <w:rPr>
                <w:rFonts w:hint="default" w:ascii="宋体" w:hAnsi="宋体" w:eastAsia="宋体" w:cs="宋体"/>
                <w:bCs/>
                <w:color w:val="auto"/>
                <w:spacing w:val="10"/>
                <w:kern w:val="0"/>
                <w:sz w:val="21"/>
                <w:szCs w:val="21"/>
                <w:lang w:val="en-US" w:eastAsia="zh-CN" w:bidi="ar-SA"/>
              </w:rPr>
              <w:t>供应商履约情况进行验收。验收时，按照采购合同的约定对每一项技术、服务、安全标准的履约情况进行确认。验收结束后，应当出具验收书，列明各项标准的验收情况及项目总体评价，由验收双方共同签署。验收合格的项目，</w:t>
            </w:r>
            <w:r>
              <w:rPr>
                <w:rFonts w:hint="eastAsia" w:ascii="宋体" w:hAnsi="宋体" w:eastAsia="宋体" w:cs="宋体"/>
                <w:bCs/>
                <w:color w:val="auto"/>
                <w:spacing w:val="10"/>
                <w:kern w:val="0"/>
                <w:sz w:val="21"/>
                <w:szCs w:val="21"/>
                <w:lang w:val="en-US" w:eastAsia="zh-CN" w:bidi="ar-SA"/>
              </w:rPr>
              <w:t>采购人</w:t>
            </w:r>
            <w:r>
              <w:rPr>
                <w:rFonts w:hint="default" w:ascii="宋体" w:hAnsi="宋体" w:eastAsia="宋体" w:cs="宋体"/>
                <w:bCs/>
                <w:color w:val="auto"/>
                <w:spacing w:val="10"/>
                <w:kern w:val="0"/>
                <w:sz w:val="21"/>
                <w:szCs w:val="21"/>
                <w:lang w:val="en-US" w:eastAsia="zh-CN" w:bidi="ar-SA"/>
              </w:rPr>
              <w:t>将根据采购合同的约定及时向</w:t>
            </w:r>
            <w:r>
              <w:rPr>
                <w:rFonts w:hint="eastAsia" w:ascii="宋体" w:hAnsi="宋体" w:eastAsia="宋体" w:cs="宋体"/>
                <w:bCs/>
                <w:color w:val="auto"/>
                <w:spacing w:val="10"/>
                <w:kern w:val="0"/>
                <w:sz w:val="21"/>
                <w:szCs w:val="21"/>
                <w:lang w:val="en-US" w:eastAsia="zh-CN" w:bidi="ar-SA"/>
              </w:rPr>
              <w:t>成交</w:t>
            </w:r>
            <w:r>
              <w:rPr>
                <w:rFonts w:hint="default" w:ascii="宋体" w:hAnsi="宋体" w:eastAsia="宋体" w:cs="宋体"/>
                <w:bCs/>
                <w:color w:val="auto"/>
                <w:spacing w:val="10"/>
                <w:kern w:val="0"/>
                <w:sz w:val="21"/>
                <w:szCs w:val="21"/>
                <w:lang w:val="en-US" w:eastAsia="zh-CN" w:bidi="ar-SA"/>
              </w:rPr>
              <w:t>供应商支付采购资金。验收标准：符合现行国家相关标准、行业标准、地方标准或者其他标准、规范。</w:t>
            </w:r>
          </w:p>
        </w:tc>
      </w:tr>
    </w:tbl>
    <w:p w14:paraId="0641AE66">
      <w:pPr>
        <w:bidi w:val="0"/>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lang w:val="en-US" w:eastAsia="zh-CN"/>
        </w:rPr>
        <w:t>附表1</w:t>
      </w:r>
    </w:p>
    <w:tbl>
      <w:tblPr>
        <w:tblStyle w:val="6"/>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7"/>
        <w:gridCol w:w="1608"/>
        <w:gridCol w:w="4108"/>
        <w:gridCol w:w="825"/>
        <w:gridCol w:w="700"/>
        <w:gridCol w:w="1112"/>
      </w:tblGrid>
      <w:tr w14:paraId="228E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9000" w:type="dxa"/>
            <w:gridSpan w:val="6"/>
            <w:tcBorders>
              <w:top w:val="nil"/>
              <w:left w:val="nil"/>
              <w:bottom w:val="nil"/>
              <w:right w:val="nil"/>
            </w:tcBorders>
            <w:noWrap w:val="0"/>
            <w:vAlign w:val="center"/>
          </w:tcPr>
          <w:p w14:paraId="522E6057">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中国海监1117上坞维护保养项目维修明细表</w:t>
            </w:r>
          </w:p>
        </w:tc>
      </w:tr>
      <w:tr w14:paraId="2A93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000" w:type="dxa"/>
            <w:gridSpan w:val="6"/>
            <w:tcBorders>
              <w:top w:val="single" w:color="000000" w:sz="4" w:space="0"/>
              <w:left w:val="single" w:color="000000" w:sz="4" w:space="0"/>
              <w:bottom w:val="single" w:color="000000" w:sz="4" w:space="0"/>
              <w:right w:val="single" w:color="000000" w:sz="4" w:space="0"/>
            </w:tcBorders>
            <w:noWrap w:val="0"/>
            <w:vAlign w:val="center"/>
          </w:tcPr>
          <w:p w14:paraId="560C20E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highlight w:val="none"/>
                <w:u w:val="none"/>
                <w:lang w:val="en-US" w:eastAsia="zh-CN" w:bidi="ar"/>
              </w:rPr>
              <w:t>以下材料及配件消耗均由成交供应商负责提供</w:t>
            </w:r>
          </w:p>
        </w:tc>
      </w:tr>
      <w:tr w14:paraId="3397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9BEA68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D36F4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维修项目名称</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6924ABA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维修要求</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47CCEA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20484E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C50486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2CC7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2B636A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w:t>
            </w:r>
          </w:p>
        </w:tc>
        <w:tc>
          <w:tcPr>
            <w:tcW w:w="5716" w:type="dxa"/>
            <w:gridSpan w:val="2"/>
            <w:tcBorders>
              <w:top w:val="single" w:color="000000" w:sz="4" w:space="0"/>
              <w:left w:val="single" w:color="000000" w:sz="4" w:space="0"/>
              <w:bottom w:val="single" w:color="000000" w:sz="4" w:space="0"/>
              <w:right w:val="single" w:color="000000" w:sz="4" w:space="0"/>
            </w:tcBorders>
            <w:noWrap w:val="0"/>
            <w:vAlign w:val="center"/>
          </w:tcPr>
          <w:p w14:paraId="223C37F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船排服务(总长*型宽*型深65m*9m*4.6m*设计吃水2.6m)</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839E27F">
            <w:pPr>
              <w:jc w:val="center"/>
              <w:rPr>
                <w:rFonts w:hint="eastAsia" w:ascii="宋体" w:hAnsi="宋体" w:eastAsia="宋体" w:cs="宋体"/>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E64B88A">
            <w:pPr>
              <w:jc w:val="center"/>
              <w:rPr>
                <w:rFonts w:hint="eastAsia" w:ascii="宋体" w:hAnsi="宋体" w:eastAsia="宋体" w:cs="宋体"/>
                <w:i w:val="0"/>
                <w:iCs w:val="0"/>
                <w:color w:val="auto"/>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48B96058">
            <w:pPr>
              <w:jc w:val="center"/>
              <w:rPr>
                <w:rFonts w:hint="eastAsia" w:ascii="宋体" w:hAnsi="宋体" w:eastAsia="宋体" w:cs="宋体"/>
                <w:i w:val="0"/>
                <w:iCs w:val="0"/>
                <w:color w:val="auto"/>
                <w:sz w:val="22"/>
                <w:szCs w:val="22"/>
                <w:u w:val="none"/>
              </w:rPr>
            </w:pPr>
          </w:p>
        </w:tc>
      </w:tr>
      <w:tr w14:paraId="4897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95C7D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8C331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船舶上下排(含特殊布墩)</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4700792">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925C8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3E761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389CD91">
            <w:pPr>
              <w:jc w:val="center"/>
              <w:rPr>
                <w:rFonts w:hint="eastAsia" w:ascii="宋体" w:hAnsi="宋体" w:eastAsia="宋体" w:cs="宋体"/>
                <w:i w:val="0"/>
                <w:iCs w:val="0"/>
                <w:color w:val="auto"/>
                <w:sz w:val="22"/>
                <w:szCs w:val="22"/>
                <w:u w:val="none"/>
              </w:rPr>
            </w:pPr>
          </w:p>
        </w:tc>
      </w:tr>
      <w:tr w14:paraId="529E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0CB51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EDBA4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驻排费</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6C12B945">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6BB91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F007C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约20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F2C1504">
            <w:pPr>
              <w:jc w:val="center"/>
              <w:rPr>
                <w:rFonts w:hint="eastAsia" w:ascii="宋体" w:hAnsi="宋体" w:eastAsia="宋体" w:cs="宋体"/>
                <w:i w:val="0"/>
                <w:iCs w:val="0"/>
                <w:color w:val="auto"/>
                <w:sz w:val="22"/>
                <w:szCs w:val="22"/>
                <w:u w:val="none"/>
              </w:rPr>
            </w:pPr>
          </w:p>
        </w:tc>
      </w:tr>
      <w:tr w14:paraId="21E5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AEBE6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A488C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系解缆</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BA71927">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5D5B4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38698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8DF0D3C">
            <w:pPr>
              <w:jc w:val="center"/>
              <w:rPr>
                <w:rFonts w:hint="eastAsia" w:ascii="宋体" w:hAnsi="宋体" w:eastAsia="宋体" w:cs="宋体"/>
                <w:i w:val="0"/>
                <w:iCs w:val="0"/>
                <w:color w:val="auto"/>
                <w:sz w:val="22"/>
                <w:szCs w:val="22"/>
                <w:u w:val="none"/>
              </w:rPr>
            </w:pPr>
          </w:p>
        </w:tc>
      </w:tr>
      <w:tr w14:paraId="7EF2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60A0C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676CA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码头费</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FC0BB9F">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8ECA1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E7EF7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015737A">
            <w:pPr>
              <w:jc w:val="center"/>
              <w:rPr>
                <w:rFonts w:hint="eastAsia" w:ascii="宋体" w:hAnsi="宋体" w:eastAsia="宋体" w:cs="宋体"/>
                <w:i w:val="0"/>
                <w:iCs w:val="0"/>
                <w:color w:val="auto"/>
                <w:sz w:val="22"/>
                <w:szCs w:val="22"/>
                <w:u w:val="none"/>
              </w:rPr>
            </w:pPr>
          </w:p>
        </w:tc>
      </w:tr>
      <w:tr w14:paraId="49C1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AAC87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65F3F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拆装上下落船梯</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74DEBDE5">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BE041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DBBDB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14AAD2A">
            <w:pPr>
              <w:jc w:val="center"/>
              <w:rPr>
                <w:rFonts w:hint="eastAsia" w:ascii="宋体" w:hAnsi="宋体" w:eastAsia="宋体" w:cs="宋体"/>
                <w:i w:val="0"/>
                <w:iCs w:val="0"/>
                <w:color w:val="auto"/>
                <w:sz w:val="22"/>
                <w:szCs w:val="22"/>
                <w:u w:val="none"/>
              </w:rPr>
            </w:pPr>
          </w:p>
        </w:tc>
      </w:tr>
      <w:tr w14:paraId="5314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B3655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643C4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拆装电缆</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72929ED2">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E344C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条/次</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245FD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C063703">
            <w:pPr>
              <w:jc w:val="center"/>
              <w:rPr>
                <w:rFonts w:hint="eastAsia" w:ascii="宋体" w:hAnsi="宋体" w:eastAsia="宋体" w:cs="宋体"/>
                <w:i w:val="0"/>
                <w:iCs w:val="0"/>
                <w:color w:val="auto"/>
                <w:sz w:val="22"/>
                <w:szCs w:val="22"/>
                <w:u w:val="none"/>
              </w:rPr>
            </w:pPr>
          </w:p>
        </w:tc>
      </w:tr>
      <w:tr w14:paraId="4E07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C445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F82BB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供岸电</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524C7614">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1C58C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度</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4C69F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预估为3500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A9492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以实际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发生为准</w:t>
            </w:r>
          </w:p>
        </w:tc>
      </w:tr>
      <w:tr w14:paraId="5732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9D27F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BA0F5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供淡水</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5061367F">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C1030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7ABCF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728746B">
            <w:pPr>
              <w:jc w:val="center"/>
              <w:rPr>
                <w:rFonts w:hint="eastAsia" w:ascii="宋体" w:hAnsi="宋体" w:eastAsia="宋体" w:cs="宋体"/>
                <w:i w:val="0"/>
                <w:iCs w:val="0"/>
                <w:color w:val="auto"/>
                <w:sz w:val="22"/>
                <w:szCs w:val="22"/>
                <w:u w:val="none"/>
              </w:rPr>
            </w:pPr>
          </w:p>
        </w:tc>
      </w:tr>
      <w:tr w14:paraId="6FF4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C11A8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E1899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消防安全值班、巡回检查</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3339B203">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0A422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E668A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预估35</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5BA096D">
            <w:pPr>
              <w:jc w:val="center"/>
              <w:rPr>
                <w:rFonts w:hint="eastAsia" w:ascii="宋体" w:hAnsi="宋体" w:eastAsia="宋体" w:cs="宋体"/>
                <w:i w:val="0"/>
                <w:iCs w:val="0"/>
                <w:color w:val="auto"/>
                <w:sz w:val="22"/>
                <w:szCs w:val="22"/>
                <w:u w:val="none"/>
              </w:rPr>
            </w:pPr>
          </w:p>
        </w:tc>
      </w:tr>
      <w:tr w14:paraId="1813C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C3281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24ACF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放置消防器材</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B0FAB40">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A2ABD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C7B82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3C8BC58">
            <w:pPr>
              <w:jc w:val="center"/>
              <w:rPr>
                <w:rFonts w:hint="eastAsia" w:ascii="宋体" w:hAnsi="宋体" w:eastAsia="宋体" w:cs="宋体"/>
                <w:i w:val="0"/>
                <w:iCs w:val="0"/>
                <w:color w:val="auto"/>
                <w:sz w:val="22"/>
                <w:szCs w:val="22"/>
                <w:u w:val="none"/>
              </w:rPr>
            </w:pPr>
          </w:p>
        </w:tc>
      </w:tr>
      <w:tr w14:paraId="6958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5218F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AF26B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船舶进厂前测爆</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DCE1774">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6DE5B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CCB78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8305372">
            <w:pPr>
              <w:jc w:val="center"/>
              <w:rPr>
                <w:rFonts w:hint="eastAsia" w:ascii="宋体" w:hAnsi="宋体" w:eastAsia="宋体" w:cs="宋体"/>
                <w:i w:val="0"/>
                <w:iCs w:val="0"/>
                <w:color w:val="auto"/>
                <w:sz w:val="22"/>
                <w:szCs w:val="22"/>
                <w:u w:val="none"/>
              </w:rPr>
            </w:pPr>
          </w:p>
        </w:tc>
      </w:tr>
      <w:tr w14:paraId="0A9A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0DE09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89276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引水费</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10547449">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16DEF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DA56C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8A96F7D">
            <w:pPr>
              <w:jc w:val="center"/>
              <w:rPr>
                <w:rFonts w:hint="eastAsia" w:ascii="宋体" w:hAnsi="宋体" w:eastAsia="宋体" w:cs="宋体"/>
                <w:i w:val="0"/>
                <w:iCs w:val="0"/>
                <w:color w:val="auto"/>
                <w:sz w:val="22"/>
                <w:szCs w:val="22"/>
                <w:u w:val="none"/>
              </w:rPr>
            </w:pPr>
          </w:p>
        </w:tc>
      </w:tr>
      <w:tr w14:paraId="28D5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EF9AD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04D16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加清洁保护膜</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18EE9BEF">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BD33F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C667B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A30411C">
            <w:pPr>
              <w:jc w:val="center"/>
              <w:rPr>
                <w:rFonts w:hint="eastAsia" w:ascii="宋体" w:hAnsi="宋体" w:eastAsia="宋体" w:cs="宋体"/>
                <w:i w:val="0"/>
                <w:iCs w:val="0"/>
                <w:color w:val="auto"/>
                <w:sz w:val="22"/>
                <w:szCs w:val="22"/>
                <w:u w:val="none"/>
              </w:rPr>
            </w:pPr>
          </w:p>
        </w:tc>
      </w:tr>
      <w:tr w14:paraId="5DF4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AFEB8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58AB77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船外壳搭脚手架或高空车</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368FD78B">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2454A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852CF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6D6CD52">
            <w:pPr>
              <w:jc w:val="center"/>
              <w:rPr>
                <w:rFonts w:hint="eastAsia" w:ascii="宋体" w:hAnsi="宋体" w:eastAsia="宋体" w:cs="宋体"/>
                <w:i w:val="0"/>
                <w:iCs w:val="0"/>
                <w:color w:val="auto"/>
                <w:sz w:val="22"/>
                <w:szCs w:val="22"/>
                <w:u w:val="none"/>
              </w:rPr>
            </w:pPr>
          </w:p>
        </w:tc>
      </w:tr>
      <w:tr w14:paraId="4EEF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6C5F5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57B210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全船清洁</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0FCD1156">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53A14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EDCBD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92BF5CA">
            <w:pPr>
              <w:jc w:val="center"/>
              <w:rPr>
                <w:rFonts w:hint="eastAsia" w:ascii="宋体" w:hAnsi="宋体" w:eastAsia="宋体" w:cs="宋体"/>
                <w:i w:val="0"/>
                <w:iCs w:val="0"/>
                <w:color w:val="auto"/>
                <w:sz w:val="22"/>
                <w:szCs w:val="22"/>
                <w:u w:val="none"/>
              </w:rPr>
            </w:pPr>
          </w:p>
        </w:tc>
      </w:tr>
      <w:tr w14:paraId="3B02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FC888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7121C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燃油舱8个清舱</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1248E3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拆装道门、清洁舱内、通风测爆合格，视情除锈补漆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E683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9B9FA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42276236">
            <w:pPr>
              <w:jc w:val="center"/>
              <w:rPr>
                <w:rFonts w:hint="eastAsia" w:ascii="宋体" w:hAnsi="宋体" w:eastAsia="宋体" w:cs="宋体"/>
                <w:i w:val="0"/>
                <w:iCs w:val="0"/>
                <w:color w:val="auto"/>
                <w:sz w:val="22"/>
                <w:szCs w:val="22"/>
                <w:u w:val="none"/>
              </w:rPr>
            </w:pPr>
          </w:p>
        </w:tc>
      </w:tr>
      <w:tr w14:paraId="7156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1857E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F2096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清洗全船水舱</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00B37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视情况除锈补漆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2ABFE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23ED9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3D2338E">
            <w:pPr>
              <w:jc w:val="center"/>
              <w:rPr>
                <w:rFonts w:hint="eastAsia" w:ascii="宋体" w:hAnsi="宋体" w:eastAsia="宋体" w:cs="宋体"/>
                <w:i w:val="0"/>
                <w:iCs w:val="0"/>
                <w:color w:val="auto"/>
                <w:sz w:val="22"/>
                <w:szCs w:val="22"/>
                <w:u w:val="none"/>
              </w:rPr>
            </w:pPr>
          </w:p>
        </w:tc>
      </w:tr>
      <w:tr w14:paraId="3A74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EB113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DAFC9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消防检验</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0B96FC4">
            <w:pPr>
              <w:jc w:val="left"/>
              <w:rPr>
                <w:rFonts w:hint="eastAsia" w:ascii="宋体" w:hAnsi="宋体" w:eastAsia="宋体" w:cs="宋体"/>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6BB7A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F6283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C43F214">
            <w:pPr>
              <w:jc w:val="center"/>
              <w:rPr>
                <w:rFonts w:hint="eastAsia" w:ascii="宋体" w:hAnsi="宋体" w:eastAsia="宋体" w:cs="宋体"/>
                <w:i w:val="0"/>
                <w:iCs w:val="0"/>
                <w:color w:val="auto"/>
                <w:sz w:val="22"/>
                <w:szCs w:val="22"/>
                <w:u w:val="none"/>
              </w:rPr>
            </w:pPr>
          </w:p>
        </w:tc>
      </w:tr>
      <w:tr w14:paraId="494E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2B63FF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w:t>
            </w:r>
          </w:p>
        </w:tc>
        <w:tc>
          <w:tcPr>
            <w:tcW w:w="5716" w:type="dxa"/>
            <w:gridSpan w:val="2"/>
            <w:tcBorders>
              <w:top w:val="single" w:color="000000" w:sz="4" w:space="0"/>
              <w:left w:val="single" w:color="000000" w:sz="4" w:space="0"/>
              <w:bottom w:val="single" w:color="000000" w:sz="4" w:space="0"/>
              <w:right w:val="single" w:color="000000" w:sz="4" w:space="0"/>
            </w:tcBorders>
            <w:noWrap w:val="0"/>
            <w:vAlign w:val="center"/>
          </w:tcPr>
          <w:p w14:paraId="47A2C57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船体、油漆工程。油漆要求:环氧防锈底漆配套估算干膜厚度150um/度,环氧连接漆配套估算干膜厚度100um/度,防污面漆配套估算干膜厚度75um/度)</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E17F604">
            <w:pPr>
              <w:jc w:val="center"/>
              <w:rPr>
                <w:rFonts w:hint="eastAsia" w:ascii="宋体" w:hAnsi="宋体" w:eastAsia="宋体" w:cs="宋体"/>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5B57045">
            <w:pPr>
              <w:jc w:val="center"/>
              <w:rPr>
                <w:rFonts w:hint="eastAsia" w:ascii="宋体" w:hAnsi="宋体" w:eastAsia="宋体" w:cs="宋体"/>
                <w:i w:val="0"/>
                <w:iCs w:val="0"/>
                <w:color w:val="auto"/>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1B548B8">
            <w:pPr>
              <w:jc w:val="center"/>
              <w:rPr>
                <w:rFonts w:hint="eastAsia" w:ascii="宋体" w:hAnsi="宋体" w:eastAsia="宋体" w:cs="宋体"/>
                <w:i w:val="0"/>
                <w:iCs w:val="0"/>
                <w:color w:val="auto"/>
                <w:sz w:val="22"/>
                <w:szCs w:val="22"/>
                <w:u w:val="none"/>
              </w:rPr>
            </w:pPr>
          </w:p>
        </w:tc>
      </w:tr>
      <w:tr w14:paraId="5ABF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EA6B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C961F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水线(按原绘水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线)以下部分677㎡</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7DF495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整体喷砂见白(包括海底门箱及格栅、螺旋桨舵),除锈清洁处理后通喷2度环氧底漆、中间漆1度、防污漆2度。涂装方法：喷涂膜厚见油漆配套明细要求。</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F03E4BA">
            <w:pPr>
              <w:jc w:val="center"/>
              <w:rPr>
                <w:rFonts w:hint="eastAsia" w:ascii="宋体" w:hAnsi="宋体" w:eastAsia="宋体" w:cs="宋体"/>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8C57AA5">
            <w:pPr>
              <w:jc w:val="center"/>
              <w:rPr>
                <w:rFonts w:hint="eastAsia" w:ascii="宋体" w:hAnsi="宋体" w:eastAsia="宋体" w:cs="宋体"/>
                <w:i w:val="0"/>
                <w:iCs w:val="0"/>
                <w:color w:val="auto"/>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44ADBE64">
            <w:pPr>
              <w:jc w:val="center"/>
              <w:rPr>
                <w:rFonts w:hint="eastAsia" w:ascii="宋体" w:hAnsi="宋体" w:eastAsia="宋体" w:cs="宋体"/>
                <w:i w:val="0"/>
                <w:iCs w:val="0"/>
                <w:color w:val="auto"/>
                <w:sz w:val="22"/>
                <w:szCs w:val="22"/>
                <w:u w:val="none"/>
              </w:rPr>
            </w:pPr>
          </w:p>
        </w:tc>
      </w:tr>
      <w:tr w14:paraId="693B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18975">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5F34A">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42CA7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高压(220ba)淡水冲洗船壳</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58A7B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82836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677</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26803BF">
            <w:pPr>
              <w:jc w:val="center"/>
              <w:rPr>
                <w:rFonts w:hint="eastAsia" w:ascii="宋体" w:hAnsi="宋体" w:eastAsia="宋体" w:cs="宋体"/>
                <w:i w:val="0"/>
                <w:iCs w:val="0"/>
                <w:color w:val="auto"/>
                <w:sz w:val="22"/>
                <w:szCs w:val="22"/>
                <w:u w:val="none"/>
              </w:rPr>
            </w:pPr>
          </w:p>
        </w:tc>
      </w:tr>
      <w:tr w14:paraId="3E95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C173C">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078E4">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39D3F0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铲除海蛎子</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CF4C8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62766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677</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FB4AF07">
            <w:pPr>
              <w:jc w:val="center"/>
              <w:rPr>
                <w:rFonts w:hint="eastAsia" w:ascii="宋体" w:hAnsi="宋体" w:eastAsia="宋体" w:cs="宋体"/>
                <w:i w:val="0"/>
                <w:iCs w:val="0"/>
                <w:color w:val="auto"/>
                <w:sz w:val="22"/>
                <w:szCs w:val="22"/>
                <w:u w:val="none"/>
              </w:rPr>
            </w:pPr>
          </w:p>
        </w:tc>
      </w:tr>
      <w:tr w14:paraId="1EE9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E6A4B">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B1D9F">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052949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SA2.0(喷砂)除锈出白</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5DC33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A651C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677</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887C649">
            <w:pPr>
              <w:jc w:val="center"/>
              <w:rPr>
                <w:rFonts w:hint="eastAsia" w:ascii="宋体" w:hAnsi="宋体" w:eastAsia="宋体" w:cs="宋体"/>
                <w:i w:val="0"/>
                <w:iCs w:val="0"/>
                <w:color w:val="auto"/>
                <w:sz w:val="22"/>
                <w:szCs w:val="22"/>
                <w:u w:val="none"/>
              </w:rPr>
            </w:pPr>
          </w:p>
        </w:tc>
      </w:tr>
      <w:tr w14:paraId="0335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F71B0">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1768E">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07066C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喷2度环氧底漆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3B193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nil"/>
              <w:left w:val="nil"/>
              <w:bottom w:val="nil"/>
              <w:right w:val="nil"/>
            </w:tcBorders>
            <w:noWrap w:val="0"/>
            <w:vAlign w:val="center"/>
          </w:tcPr>
          <w:p w14:paraId="6FE8C6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1354</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3B0D02F">
            <w:pPr>
              <w:jc w:val="center"/>
              <w:rPr>
                <w:rFonts w:hint="eastAsia" w:ascii="宋体" w:hAnsi="宋体" w:eastAsia="宋体" w:cs="宋体"/>
                <w:i w:val="0"/>
                <w:iCs w:val="0"/>
                <w:color w:val="auto"/>
                <w:sz w:val="22"/>
                <w:szCs w:val="22"/>
                <w:u w:val="none"/>
              </w:rPr>
            </w:pPr>
          </w:p>
        </w:tc>
      </w:tr>
      <w:tr w14:paraId="2BEF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A4200">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4CF76">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AD35B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喷中间漆1度</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10B1F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9DC8B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677</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3BB76F5">
            <w:pPr>
              <w:jc w:val="center"/>
              <w:rPr>
                <w:rFonts w:hint="eastAsia" w:ascii="宋体" w:hAnsi="宋体" w:eastAsia="宋体" w:cs="宋体"/>
                <w:i w:val="0"/>
                <w:iCs w:val="0"/>
                <w:color w:val="auto"/>
                <w:sz w:val="22"/>
                <w:szCs w:val="22"/>
                <w:u w:val="none"/>
              </w:rPr>
            </w:pPr>
          </w:p>
        </w:tc>
      </w:tr>
      <w:tr w14:paraId="46C2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1BAB8">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944B7">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73F539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喷防污漆2度</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18C22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nil"/>
              <w:left w:val="nil"/>
              <w:bottom w:val="nil"/>
              <w:right w:val="nil"/>
            </w:tcBorders>
            <w:noWrap w:val="0"/>
            <w:vAlign w:val="center"/>
          </w:tcPr>
          <w:p w14:paraId="5AC44B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1354</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803C5AA">
            <w:pPr>
              <w:jc w:val="center"/>
              <w:rPr>
                <w:rFonts w:hint="eastAsia" w:ascii="宋体" w:hAnsi="宋体" w:eastAsia="宋体" w:cs="宋体"/>
                <w:i w:val="0"/>
                <w:iCs w:val="0"/>
                <w:color w:val="auto"/>
                <w:sz w:val="22"/>
                <w:szCs w:val="22"/>
                <w:u w:val="none"/>
              </w:rPr>
            </w:pPr>
          </w:p>
        </w:tc>
      </w:tr>
      <w:tr w14:paraId="64E3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B3237">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C4E78">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5B027A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海底门格栅拆装、内部清洁除锈油漆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AF929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B0510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3E94432">
            <w:pPr>
              <w:jc w:val="center"/>
              <w:rPr>
                <w:rFonts w:hint="eastAsia" w:ascii="宋体" w:hAnsi="宋体" w:eastAsia="宋体" w:cs="宋体"/>
                <w:i w:val="0"/>
                <w:iCs w:val="0"/>
                <w:color w:val="auto"/>
                <w:sz w:val="22"/>
                <w:szCs w:val="22"/>
                <w:u w:val="none"/>
              </w:rPr>
            </w:pPr>
          </w:p>
        </w:tc>
      </w:tr>
      <w:tr w14:paraId="0720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B4D1E">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0E4E1">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56E990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螺旋桨及舵板除锈油漆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0CBB0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E9BC4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13B1940">
            <w:pPr>
              <w:jc w:val="center"/>
              <w:rPr>
                <w:rFonts w:hint="eastAsia" w:ascii="宋体" w:hAnsi="宋体" w:eastAsia="宋体" w:cs="宋体"/>
                <w:i w:val="0"/>
                <w:iCs w:val="0"/>
                <w:color w:val="auto"/>
                <w:sz w:val="22"/>
                <w:szCs w:val="22"/>
                <w:u w:val="none"/>
              </w:rPr>
            </w:pPr>
          </w:p>
        </w:tc>
      </w:tr>
      <w:tr w14:paraId="4AB0A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BD8F4">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64CF0">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7ECF6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水线水尺描绘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BA473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D9776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3F2869C">
            <w:pPr>
              <w:jc w:val="center"/>
              <w:rPr>
                <w:rFonts w:hint="eastAsia" w:ascii="宋体" w:hAnsi="宋体" w:eastAsia="宋体" w:cs="宋体"/>
                <w:i w:val="0"/>
                <w:iCs w:val="0"/>
                <w:color w:val="auto"/>
                <w:sz w:val="22"/>
                <w:szCs w:val="22"/>
                <w:u w:val="none"/>
              </w:rPr>
            </w:pPr>
          </w:p>
        </w:tc>
      </w:tr>
      <w:tr w14:paraId="5AD5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F9315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50B012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全船防腐锌块</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9185B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更换防腐锌块(按船底原尺寸原位置更换)</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CCA7B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7AD2C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0FA6711">
            <w:pPr>
              <w:jc w:val="center"/>
              <w:rPr>
                <w:rFonts w:hint="eastAsia" w:ascii="宋体" w:hAnsi="宋体" w:eastAsia="宋体" w:cs="宋体"/>
                <w:i w:val="0"/>
                <w:iCs w:val="0"/>
                <w:color w:val="auto"/>
                <w:sz w:val="22"/>
                <w:szCs w:val="22"/>
                <w:u w:val="none"/>
              </w:rPr>
            </w:pPr>
          </w:p>
        </w:tc>
      </w:tr>
      <w:tr w14:paraId="2157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71791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8BD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水线上外板(含护舷材、锚壳唇、舷墙,艉板)总平方数约450平方,除锈面积约160平方</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50B22E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喷砂及人工35%见白160m2、除锈清洁处理后环氧涂底漆2度,补面漆1底,统涂原色面漆1度。</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782651A">
            <w:pPr>
              <w:jc w:val="center"/>
              <w:rPr>
                <w:rFonts w:hint="eastAsia" w:ascii="宋体" w:hAnsi="宋体" w:eastAsia="宋体" w:cs="宋体"/>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DDD467B">
            <w:pPr>
              <w:jc w:val="center"/>
              <w:rPr>
                <w:rFonts w:hint="eastAsia" w:ascii="宋体" w:hAnsi="宋体" w:eastAsia="宋体" w:cs="宋体"/>
                <w:i w:val="0"/>
                <w:iCs w:val="0"/>
                <w:color w:val="auto"/>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B85CB7A">
            <w:pPr>
              <w:jc w:val="center"/>
              <w:rPr>
                <w:rFonts w:hint="eastAsia" w:ascii="宋体" w:hAnsi="宋体" w:eastAsia="宋体" w:cs="宋体"/>
                <w:i w:val="0"/>
                <w:iCs w:val="0"/>
                <w:color w:val="auto"/>
                <w:sz w:val="22"/>
                <w:szCs w:val="22"/>
                <w:u w:val="none"/>
              </w:rPr>
            </w:pPr>
          </w:p>
        </w:tc>
      </w:tr>
      <w:tr w14:paraId="0544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FD007">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2A52F">
            <w:pPr>
              <w:jc w:val="left"/>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0E9FC4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高压(220ba)淡水冲洗船壳</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420F6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1B759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6F4BD13">
            <w:pPr>
              <w:jc w:val="center"/>
              <w:rPr>
                <w:rFonts w:hint="eastAsia" w:ascii="宋体" w:hAnsi="宋体" w:eastAsia="宋体" w:cs="宋体"/>
                <w:i w:val="0"/>
                <w:iCs w:val="0"/>
                <w:color w:val="auto"/>
                <w:sz w:val="22"/>
                <w:szCs w:val="22"/>
                <w:u w:val="none"/>
              </w:rPr>
            </w:pPr>
          </w:p>
        </w:tc>
      </w:tr>
      <w:tr w14:paraId="16560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10A2A">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75F0B">
            <w:pPr>
              <w:jc w:val="left"/>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3B4856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锈蚀处喷砂或人工除锈出白</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7C876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01AC3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6D8A07C">
            <w:pPr>
              <w:jc w:val="center"/>
              <w:rPr>
                <w:rFonts w:hint="eastAsia" w:ascii="宋体" w:hAnsi="宋体" w:eastAsia="宋体" w:cs="宋体"/>
                <w:i w:val="0"/>
                <w:iCs w:val="0"/>
                <w:color w:val="auto"/>
                <w:sz w:val="22"/>
                <w:szCs w:val="22"/>
                <w:u w:val="none"/>
              </w:rPr>
            </w:pPr>
          </w:p>
        </w:tc>
      </w:tr>
      <w:tr w14:paraId="4639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0AB15">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2F71F">
            <w:pPr>
              <w:jc w:val="left"/>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6E49A0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补2度环氧底漆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5CCAC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C7C38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7FCB8B8">
            <w:pPr>
              <w:jc w:val="center"/>
              <w:rPr>
                <w:rFonts w:hint="eastAsia" w:ascii="宋体" w:hAnsi="宋体" w:eastAsia="宋体" w:cs="宋体"/>
                <w:i w:val="0"/>
                <w:iCs w:val="0"/>
                <w:color w:val="auto"/>
                <w:sz w:val="22"/>
                <w:szCs w:val="22"/>
                <w:u w:val="none"/>
              </w:rPr>
            </w:pPr>
          </w:p>
        </w:tc>
      </w:tr>
      <w:tr w14:paraId="003E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D01CB">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D16BD">
            <w:pPr>
              <w:jc w:val="left"/>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13F441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补1度面漆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99428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9135A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65E11B5">
            <w:pPr>
              <w:jc w:val="center"/>
              <w:rPr>
                <w:rFonts w:hint="eastAsia" w:ascii="宋体" w:hAnsi="宋体" w:eastAsia="宋体" w:cs="宋体"/>
                <w:i w:val="0"/>
                <w:iCs w:val="0"/>
                <w:color w:val="auto"/>
                <w:sz w:val="22"/>
                <w:szCs w:val="22"/>
                <w:u w:val="none"/>
              </w:rPr>
            </w:pPr>
          </w:p>
        </w:tc>
      </w:tr>
      <w:tr w14:paraId="14BE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47E6E">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3CDB3">
            <w:pPr>
              <w:jc w:val="left"/>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8D5DB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统喷1度面漆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F0C05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2D92C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05D2B8A">
            <w:pPr>
              <w:jc w:val="center"/>
              <w:rPr>
                <w:rFonts w:hint="eastAsia" w:ascii="宋体" w:hAnsi="宋体" w:eastAsia="宋体" w:cs="宋体"/>
                <w:i w:val="0"/>
                <w:iCs w:val="0"/>
                <w:color w:val="auto"/>
                <w:sz w:val="22"/>
                <w:szCs w:val="22"/>
                <w:u w:val="none"/>
              </w:rPr>
            </w:pPr>
          </w:p>
        </w:tc>
      </w:tr>
      <w:tr w14:paraId="6688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B5E5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6CBF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主甲板(含锚机,缆桩,栏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杆,甲板通风口,不含二层甲板及上层建筑)</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5125B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人工除锈按30%见白210㎡、除锈清洁处理后环氧涂底漆2度,补面漆1底,统涂原色面漆1度。</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856C1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90A78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CE93891">
            <w:pPr>
              <w:jc w:val="center"/>
              <w:rPr>
                <w:rFonts w:hint="eastAsia" w:ascii="宋体" w:hAnsi="宋体" w:eastAsia="宋体" w:cs="宋体"/>
                <w:i w:val="0"/>
                <w:iCs w:val="0"/>
                <w:color w:val="auto"/>
                <w:sz w:val="22"/>
                <w:szCs w:val="22"/>
                <w:u w:val="none"/>
              </w:rPr>
            </w:pPr>
          </w:p>
        </w:tc>
      </w:tr>
      <w:tr w14:paraId="366F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EA185">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348FD">
            <w:pPr>
              <w:jc w:val="left"/>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35520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高压(220ba)淡水冲洗船壳</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82397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41B25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AE24F64">
            <w:pPr>
              <w:jc w:val="center"/>
              <w:rPr>
                <w:rFonts w:hint="eastAsia" w:ascii="宋体" w:hAnsi="宋体" w:eastAsia="宋体" w:cs="宋体"/>
                <w:i w:val="0"/>
                <w:iCs w:val="0"/>
                <w:color w:val="auto"/>
                <w:sz w:val="22"/>
                <w:szCs w:val="22"/>
                <w:u w:val="none"/>
              </w:rPr>
            </w:pPr>
          </w:p>
        </w:tc>
      </w:tr>
      <w:tr w14:paraId="3584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3BF58">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FE335">
            <w:pPr>
              <w:jc w:val="left"/>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0C462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局部锈蚀处人工除锈出白</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BB6D7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51F9A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17A6BD0">
            <w:pPr>
              <w:jc w:val="center"/>
              <w:rPr>
                <w:rFonts w:hint="eastAsia" w:ascii="宋体" w:hAnsi="宋体" w:eastAsia="宋体" w:cs="宋体"/>
                <w:i w:val="0"/>
                <w:iCs w:val="0"/>
                <w:color w:val="auto"/>
                <w:sz w:val="22"/>
                <w:szCs w:val="22"/>
                <w:u w:val="none"/>
              </w:rPr>
            </w:pPr>
          </w:p>
        </w:tc>
      </w:tr>
      <w:tr w14:paraId="1569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ACF00">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27CAF">
            <w:pPr>
              <w:jc w:val="left"/>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17A786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补2度环氧底漆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57C7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853B3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6C70A44">
            <w:pPr>
              <w:jc w:val="center"/>
              <w:rPr>
                <w:rFonts w:hint="eastAsia" w:ascii="宋体" w:hAnsi="宋体" w:eastAsia="宋体" w:cs="宋体"/>
                <w:i w:val="0"/>
                <w:iCs w:val="0"/>
                <w:color w:val="auto"/>
                <w:sz w:val="22"/>
                <w:szCs w:val="22"/>
                <w:u w:val="none"/>
              </w:rPr>
            </w:pPr>
          </w:p>
        </w:tc>
      </w:tr>
      <w:tr w14:paraId="4E8F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712CD">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75A14">
            <w:pPr>
              <w:jc w:val="left"/>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006F63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补1度面漆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7BACC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AFD6D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755D0FF">
            <w:pPr>
              <w:jc w:val="center"/>
              <w:rPr>
                <w:rFonts w:hint="eastAsia" w:ascii="宋体" w:hAnsi="宋体" w:eastAsia="宋体" w:cs="宋体"/>
                <w:i w:val="0"/>
                <w:iCs w:val="0"/>
                <w:color w:val="auto"/>
                <w:sz w:val="22"/>
                <w:szCs w:val="22"/>
                <w:u w:val="none"/>
              </w:rPr>
            </w:pPr>
          </w:p>
        </w:tc>
      </w:tr>
      <w:tr w14:paraId="2AE7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42038">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EC1F2">
            <w:pPr>
              <w:jc w:val="left"/>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7BD320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统喷1度面漆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7A78E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C6952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380</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33D5539">
            <w:pPr>
              <w:jc w:val="center"/>
              <w:rPr>
                <w:rFonts w:hint="eastAsia" w:ascii="宋体" w:hAnsi="宋体" w:eastAsia="宋体" w:cs="宋体"/>
                <w:i w:val="0"/>
                <w:iCs w:val="0"/>
                <w:color w:val="auto"/>
                <w:sz w:val="22"/>
                <w:szCs w:val="22"/>
                <w:u w:val="none"/>
              </w:rPr>
            </w:pPr>
          </w:p>
        </w:tc>
      </w:tr>
      <w:tr w14:paraId="2F82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0BF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2EAA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窗口及盖共7个(6个70厘米X70厘米,1个85厘米X105厘米)</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7AB3C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包括舱盖和舱口内部,舱盖转轮需拆卸保养,活铰活络,锈蚀部位打磨见白,锈蚀板更换,补环氧底漆2度,后通刷面漆2度。</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710AE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扇</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D6D72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C85D2BB">
            <w:pPr>
              <w:jc w:val="center"/>
              <w:rPr>
                <w:rFonts w:hint="eastAsia" w:ascii="宋体" w:hAnsi="宋体" w:eastAsia="宋体" w:cs="宋体"/>
                <w:i w:val="0"/>
                <w:iCs w:val="0"/>
                <w:color w:val="auto"/>
                <w:sz w:val="22"/>
                <w:szCs w:val="22"/>
                <w:u w:val="none"/>
              </w:rPr>
            </w:pPr>
          </w:p>
        </w:tc>
      </w:tr>
      <w:tr w14:paraId="36F9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B7E84">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A8FA0">
            <w:pPr>
              <w:jc w:val="left"/>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53A4644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校正水密,活络加油,更换水密胶条。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BE412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扇</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C487B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8F5AB31">
            <w:pPr>
              <w:jc w:val="center"/>
              <w:rPr>
                <w:rFonts w:hint="eastAsia" w:ascii="宋体" w:hAnsi="宋体" w:eastAsia="宋体" w:cs="宋体"/>
                <w:i w:val="0"/>
                <w:iCs w:val="0"/>
                <w:color w:val="auto"/>
                <w:sz w:val="22"/>
                <w:szCs w:val="22"/>
                <w:u w:val="none"/>
              </w:rPr>
            </w:pPr>
          </w:p>
        </w:tc>
      </w:tr>
      <w:tr w14:paraId="11C6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A21CB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CC9AC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右舷护铁一处15公分焊补</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1498F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右舷护铁一处15公分焊补(弯板)</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19888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F004A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E1BC3F4">
            <w:pPr>
              <w:jc w:val="center"/>
              <w:rPr>
                <w:rFonts w:hint="eastAsia" w:ascii="宋体" w:hAnsi="宋体" w:eastAsia="宋体" w:cs="宋体"/>
                <w:i w:val="0"/>
                <w:iCs w:val="0"/>
                <w:color w:val="auto"/>
                <w:sz w:val="22"/>
                <w:szCs w:val="22"/>
                <w:u w:val="none"/>
              </w:rPr>
            </w:pPr>
          </w:p>
        </w:tc>
      </w:tr>
      <w:tr w14:paraId="6481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31832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66AE6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机舱海底总阀</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58001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更换同尺寸铸钢阀</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130B1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58B91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3F6A485">
            <w:pPr>
              <w:jc w:val="center"/>
              <w:rPr>
                <w:rFonts w:hint="eastAsia" w:ascii="宋体" w:hAnsi="宋体" w:eastAsia="宋体" w:cs="宋体"/>
                <w:i w:val="0"/>
                <w:iCs w:val="0"/>
                <w:color w:val="auto"/>
                <w:sz w:val="22"/>
                <w:szCs w:val="22"/>
                <w:u w:val="none"/>
              </w:rPr>
            </w:pPr>
          </w:p>
        </w:tc>
      </w:tr>
      <w:tr w14:paraId="6B08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63FE6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204A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通风口保养(圆型:直径40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公分2个、25公分5个,方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型:15厘米X15厘米3个、17厘米X17厘米1个,井字型:19个)</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A5C46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圆型通风口:直径40公分2个、25公分5个活络油漆保养,锈蚀换新。</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5AFCC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24B94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F5CD775">
            <w:pPr>
              <w:jc w:val="center"/>
              <w:rPr>
                <w:rFonts w:hint="eastAsia" w:ascii="宋体" w:hAnsi="宋体" w:eastAsia="宋体" w:cs="宋体"/>
                <w:i w:val="0"/>
                <w:iCs w:val="0"/>
                <w:color w:val="auto"/>
                <w:sz w:val="22"/>
                <w:szCs w:val="22"/>
                <w:u w:val="none"/>
              </w:rPr>
            </w:pPr>
          </w:p>
        </w:tc>
      </w:tr>
      <w:tr w14:paraId="0DF0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6DE91">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AE6B8">
            <w:pPr>
              <w:jc w:val="left"/>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07C97C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方型通风口:15厘米X15厘米3个、17厘米X17厘米1个,除锈活络油漆保养,铰接活络,锈蚀损坏换新,换胶。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C8A3D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023C7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399B8ED">
            <w:pPr>
              <w:jc w:val="center"/>
              <w:rPr>
                <w:rFonts w:hint="eastAsia" w:ascii="宋体" w:hAnsi="宋体" w:eastAsia="宋体" w:cs="宋体"/>
                <w:i w:val="0"/>
                <w:iCs w:val="0"/>
                <w:color w:val="auto"/>
                <w:sz w:val="22"/>
                <w:szCs w:val="22"/>
                <w:u w:val="none"/>
              </w:rPr>
            </w:pPr>
          </w:p>
        </w:tc>
      </w:tr>
      <w:tr w14:paraId="315C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4D5EF">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75B5F">
            <w:pPr>
              <w:jc w:val="left"/>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16EB4E4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井字型:通风口19个拆卸活络除锈油漆保养,环氧涂底漆2度,通刷面漆2度(包括内部),换新滤网。</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31075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09C3A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460014A">
            <w:pPr>
              <w:jc w:val="center"/>
              <w:rPr>
                <w:rFonts w:hint="eastAsia" w:ascii="宋体" w:hAnsi="宋体" w:eastAsia="宋体" w:cs="宋体"/>
                <w:i w:val="0"/>
                <w:iCs w:val="0"/>
                <w:color w:val="auto"/>
                <w:sz w:val="22"/>
                <w:szCs w:val="22"/>
                <w:u w:val="none"/>
              </w:rPr>
            </w:pPr>
          </w:p>
        </w:tc>
      </w:tr>
      <w:tr w14:paraId="2C91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E3061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608" w:type="dxa"/>
            <w:tcBorders>
              <w:top w:val="nil"/>
              <w:left w:val="single" w:color="000000" w:sz="4" w:space="0"/>
              <w:bottom w:val="nil"/>
              <w:right w:val="single" w:color="000000" w:sz="4" w:space="0"/>
            </w:tcBorders>
            <w:noWrap w:val="0"/>
            <w:vAlign w:val="center"/>
          </w:tcPr>
          <w:p w14:paraId="4DF14D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救助艇降放装置</w:t>
            </w:r>
          </w:p>
        </w:tc>
        <w:tc>
          <w:tcPr>
            <w:tcW w:w="4108" w:type="dxa"/>
            <w:tcBorders>
              <w:top w:val="nil"/>
              <w:left w:val="single" w:color="000000" w:sz="4" w:space="0"/>
              <w:bottom w:val="nil"/>
              <w:right w:val="single" w:color="000000" w:sz="4" w:space="0"/>
            </w:tcBorders>
            <w:noWrap w:val="0"/>
            <w:vAlign w:val="center"/>
          </w:tcPr>
          <w:p w14:paraId="11656B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除锈保养，人工除锈按30%见白210㎡、除锈清洁处理后环氧涂底漆2度,补面漆1底,统涂原色面漆1度。</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BBF41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E845D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50F43A3">
            <w:pPr>
              <w:jc w:val="center"/>
              <w:rPr>
                <w:rFonts w:hint="eastAsia" w:ascii="宋体" w:hAnsi="宋体" w:eastAsia="宋体" w:cs="宋体"/>
                <w:i w:val="0"/>
                <w:iCs w:val="0"/>
                <w:color w:val="auto"/>
                <w:sz w:val="22"/>
                <w:szCs w:val="22"/>
                <w:u w:val="none"/>
              </w:rPr>
            </w:pPr>
          </w:p>
        </w:tc>
      </w:tr>
      <w:tr w14:paraId="189D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73A42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w:t>
            </w:r>
          </w:p>
        </w:tc>
        <w:tc>
          <w:tcPr>
            <w:tcW w:w="5716" w:type="dxa"/>
            <w:gridSpan w:val="2"/>
            <w:tcBorders>
              <w:top w:val="single" w:color="000000" w:sz="4" w:space="0"/>
              <w:left w:val="single" w:color="000000" w:sz="4" w:space="0"/>
              <w:bottom w:val="single" w:color="000000" w:sz="4" w:space="0"/>
              <w:right w:val="single" w:color="000000" w:sz="4" w:space="0"/>
            </w:tcBorders>
            <w:noWrap w:val="0"/>
            <w:vAlign w:val="center"/>
          </w:tcPr>
          <w:p w14:paraId="06803E7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维修项目</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724B310">
            <w:pPr>
              <w:jc w:val="center"/>
              <w:rPr>
                <w:rFonts w:hint="eastAsia" w:ascii="宋体" w:hAnsi="宋体" w:eastAsia="宋体" w:cs="宋体"/>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E23F8BB">
            <w:pPr>
              <w:jc w:val="center"/>
              <w:rPr>
                <w:rFonts w:hint="eastAsia" w:ascii="宋体" w:hAnsi="宋体" w:eastAsia="宋体" w:cs="宋体"/>
                <w:i w:val="0"/>
                <w:iCs w:val="0"/>
                <w:color w:val="auto"/>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3729929">
            <w:pPr>
              <w:jc w:val="center"/>
              <w:rPr>
                <w:rFonts w:hint="eastAsia" w:ascii="宋体" w:hAnsi="宋体" w:eastAsia="宋体" w:cs="宋体"/>
                <w:i w:val="0"/>
                <w:iCs w:val="0"/>
                <w:color w:val="auto"/>
                <w:sz w:val="22"/>
                <w:szCs w:val="22"/>
                <w:u w:val="none"/>
              </w:rPr>
            </w:pPr>
          </w:p>
        </w:tc>
      </w:tr>
      <w:tr w14:paraId="36F6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1EA70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B1093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1号舵机传感器指示不准</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08CC8E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调试或维修</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D1FEC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836B6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B27C293">
            <w:pPr>
              <w:jc w:val="center"/>
              <w:rPr>
                <w:rFonts w:hint="eastAsia" w:ascii="宋体" w:hAnsi="宋体" w:eastAsia="宋体" w:cs="宋体"/>
                <w:i w:val="0"/>
                <w:iCs w:val="0"/>
                <w:color w:val="auto"/>
                <w:sz w:val="22"/>
                <w:szCs w:val="22"/>
                <w:u w:val="none"/>
              </w:rPr>
            </w:pPr>
          </w:p>
        </w:tc>
      </w:tr>
      <w:tr w14:paraId="680B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75356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BF6D7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一层右后甲板栏杆更换4米</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5C0922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更换</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C2538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F1D29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4EFB325A">
            <w:pPr>
              <w:jc w:val="center"/>
              <w:rPr>
                <w:rFonts w:hint="eastAsia" w:ascii="宋体" w:hAnsi="宋体" w:eastAsia="宋体" w:cs="宋体"/>
                <w:i w:val="0"/>
                <w:iCs w:val="0"/>
                <w:color w:val="auto"/>
                <w:sz w:val="22"/>
                <w:szCs w:val="22"/>
                <w:u w:val="none"/>
              </w:rPr>
            </w:pPr>
          </w:p>
        </w:tc>
      </w:tr>
      <w:tr w14:paraId="02D2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561D3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81AC9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尾灯杆更换(包括灯具安装)</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0F1F616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尾灯杆更换(包括灯具安装)</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C1F0D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4D404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41BF9B82">
            <w:pPr>
              <w:jc w:val="center"/>
              <w:rPr>
                <w:rFonts w:hint="eastAsia" w:ascii="宋体" w:hAnsi="宋体" w:eastAsia="宋体" w:cs="宋体"/>
                <w:i w:val="0"/>
                <w:iCs w:val="0"/>
                <w:color w:val="auto"/>
                <w:sz w:val="22"/>
                <w:szCs w:val="22"/>
                <w:u w:val="none"/>
              </w:rPr>
            </w:pPr>
          </w:p>
        </w:tc>
      </w:tr>
      <w:tr w14:paraId="47E5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30C71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651BD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航行灯故障</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31F595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检查线路及更换灯泡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C22E6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D5AD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E315368">
            <w:pPr>
              <w:jc w:val="center"/>
              <w:rPr>
                <w:rFonts w:hint="eastAsia" w:ascii="宋体" w:hAnsi="宋体" w:eastAsia="宋体" w:cs="宋体"/>
                <w:i w:val="0"/>
                <w:iCs w:val="0"/>
                <w:color w:val="auto"/>
                <w:sz w:val="22"/>
                <w:szCs w:val="22"/>
                <w:u w:val="none"/>
              </w:rPr>
            </w:pPr>
          </w:p>
        </w:tc>
      </w:tr>
      <w:tr w14:paraId="4679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DD584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496F4A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雾号控制面板</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76FCB9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线路检查及维修</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BF7AB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C8D88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01EDB5E">
            <w:pPr>
              <w:jc w:val="center"/>
              <w:rPr>
                <w:rFonts w:hint="eastAsia" w:ascii="宋体" w:hAnsi="宋体" w:eastAsia="宋体" w:cs="宋体"/>
                <w:i w:val="0"/>
                <w:iCs w:val="0"/>
                <w:color w:val="auto"/>
                <w:sz w:val="22"/>
                <w:szCs w:val="22"/>
                <w:u w:val="none"/>
              </w:rPr>
            </w:pPr>
          </w:p>
        </w:tc>
      </w:tr>
      <w:tr w14:paraId="1762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B58F9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EE4AF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尾轴工程拆检并检查后甲板抖动原因。</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1A1F5E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艉轴二条抽出检查测量,尾轴视情况上车床光车校调。测量尾轴承间隙,更换前后尾轴封。艉轴、螺旋浆拆装探伤检验,并按要求出报告。</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D34FB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786B9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CF597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不包含更换艉轴承费用</w:t>
            </w:r>
          </w:p>
        </w:tc>
      </w:tr>
      <w:tr w14:paraId="73E0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68D8B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1D88F2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舵系修理拆装工程</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6209597A">
            <w:pPr>
              <w:keepNext w:val="0"/>
              <w:keepLines w:val="0"/>
              <w:widowControl/>
              <w:suppressLineNumbers w:val="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拆装左右舵轴、舵叶并测量间隙、更换舵轴油封(舵机漏油,两舵轴在转舵时漏水,舵边杆两处更换注油嘴).</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6DA33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0342A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1347FFE">
            <w:pPr>
              <w:jc w:val="center"/>
              <w:rPr>
                <w:rFonts w:hint="eastAsia" w:ascii="宋体" w:hAnsi="宋体" w:eastAsia="宋体" w:cs="宋体"/>
                <w:i w:val="0"/>
                <w:iCs w:val="0"/>
                <w:color w:val="auto"/>
                <w:sz w:val="22"/>
                <w:szCs w:val="22"/>
                <w:u w:val="none"/>
              </w:rPr>
            </w:pPr>
          </w:p>
        </w:tc>
      </w:tr>
      <w:tr w14:paraId="1D8E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1909E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09B2A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厨房抽油烟机</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63C879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厨房抽油烟机清洁检修</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6BDA4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02363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A5FC086">
            <w:pPr>
              <w:jc w:val="center"/>
              <w:rPr>
                <w:rFonts w:hint="eastAsia" w:ascii="宋体" w:hAnsi="宋体" w:eastAsia="宋体" w:cs="宋体"/>
                <w:i w:val="0"/>
                <w:iCs w:val="0"/>
                <w:color w:val="auto"/>
                <w:sz w:val="22"/>
                <w:szCs w:val="22"/>
                <w:u w:val="none"/>
              </w:rPr>
            </w:pPr>
          </w:p>
        </w:tc>
      </w:tr>
      <w:tr w14:paraId="6E97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6FD67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58D78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岸电电缆维护保养</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794D53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岸电电缆保养120米外表损坏,用绝缘胶包扎好,确保安全。</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C93E5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71E62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9B36B8D">
            <w:pPr>
              <w:jc w:val="center"/>
              <w:rPr>
                <w:rFonts w:hint="eastAsia" w:ascii="宋体" w:hAnsi="宋体" w:eastAsia="宋体" w:cs="宋体"/>
                <w:i w:val="0"/>
                <w:iCs w:val="0"/>
                <w:color w:val="auto"/>
                <w:sz w:val="22"/>
                <w:szCs w:val="22"/>
                <w:u w:val="none"/>
              </w:rPr>
            </w:pPr>
          </w:p>
        </w:tc>
      </w:tr>
      <w:tr w14:paraId="36C1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6B4E3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C0261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MTU4000M93主机2台</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6BFB735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更换MTU专用机油（规格一桶20升，共计35桶）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FDE23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D91CB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3619752">
            <w:pPr>
              <w:jc w:val="center"/>
              <w:rPr>
                <w:rFonts w:hint="eastAsia" w:ascii="宋体" w:hAnsi="宋体" w:eastAsia="宋体" w:cs="宋体"/>
                <w:i w:val="0"/>
                <w:iCs w:val="0"/>
                <w:color w:val="auto"/>
                <w:sz w:val="22"/>
                <w:szCs w:val="22"/>
                <w:u w:val="none"/>
              </w:rPr>
            </w:pPr>
          </w:p>
        </w:tc>
      </w:tr>
      <w:tr w14:paraId="6DAE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852C6">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F27A5">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34EB2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冷却液专用防腐剂Ｇ93-94（4桶）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9360B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9E960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D9A200E">
            <w:pPr>
              <w:jc w:val="center"/>
              <w:rPr>
                <w:rFonts w:hint="eastAsia" w:ascii="宋体" w:hAnsi="宋体" w:eastAsia="宋体" w:cs="宋体"/>
                <w:i w:val="0"/>
                <w:iCs w:val="0"/>
                <w:color w:val="auto"/>
                <w:sz w:val="22"/>
                <w:szCs w:val="22"/>
                <w:u w:val="none"/>
              </w:rPr>
            </w:pPr>
          </w:p>
        </w:tc>
      </w:tr>
      <w:tr w14:paraId="4891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14D8C">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F3BF6">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6C52EB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蒸馏水350升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67CC1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FC82A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4896DA07">
            <w:pPr>
              <w:jc w:val="center"/>
              <w:rPr>
                <w:rFonts w:hint="eastAsia" w:ascii="宋体" w:hAnsi="宋体" w:eastAsia="宋体" w:cs="宋体"/>
                <w:i w:val="0"/>
                <w:iCs w:val="0"/>
                <w:color w:val="auto"/>
                <w:sz w:val="22"/>
                <w:szCs w:val="22"/>
                <w:u w:val="none"/>
              </w:rPr>
            </w:pPr>
          </w:p>
        </w:tc>
      </w:tr>
      <w:tr w14:paraId="4CB6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A25E0">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26B15">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EED465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燃油过滤器Ｘ51408300061（4个）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84F0B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9B5E6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82DDD2F">
            <w:pPr>
              <w:jc w:val="center"/>
              <w:rPr>
                <w:rFonts w:hint="eastAsia" w:ascii="宋体" w:hAnsi="宋体" w:eastAsia="宋体" w:cs="宋体"/>
                <w:i w:val="0"/>
                <w:iCs w:val="0"/>
                <w:color w:val="auto"/>
                <w:sz w:val="22"/>
                <w:szCs w:val="22"/>
                <w:u w:val="none"/>
              </w:rPr>
            </w:pPr>
          </w:p>
        </w:tc>
      </w:tr>
      <w:tr w14:paraId="5BD4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4AA55">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AB47C">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0420D8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燃油粗滤芯ＸＰ59408300095（4个）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9CFE1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59749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E6A3275">
            <w:pPr>
              <w:jc w:val="center"/>
              <w:rPr>
                <w:rFonts w:hint="eastAsia" w:ascii="宋体" w:hAnsi="宋体" w:eastAsia="宋体" w:cs="宋体"/>
                <w:i w:val="0"/>
                <w:iCs w:val="0"/>
                <w:color w:val="auto"/>
                <w:sz w:val="22"/>
                <w:szCs w:val="22"/>
                <w:u w:val="none"/>
              </w:rPr>
            </w:pPr>
          </w:p>
        </w:tc>
      </w:tr>
      <w:tr w14:paraId="2CFB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1E367">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F68D9">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5AB3B2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离心滤器滤纸　85918840001（2张）</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6E84F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53257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AD45729">
            <w:pPr>
              <w:jc w:val="center"/>
              <w:rPr>
                <w:rFonts w:hint="eastAsia" w:ascii="宋体" w:hAnsi="宋体" w:eastAsia="宋体" w:cs="宋体"/>
                <w:i w:val="0"/>
                <w:iCs w:val="0"/>
                <w:color w:val="auto"/>
                <w:sz w:val="22"/>
                <w:szCs w:val="22"/>
                <w:u w:val="none"/>
              </w:rPr>
            </w:pPr>
          </w:p>
        </w:tc>
      </w:tr>
      <w:tr w14:paraId="54D9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38745">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7DCD7">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0FCCC8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空气滤器01809　43002（4个）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B9344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8DDD4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32BFE914">
            <w:pPr>
              <w:jc w:val="center"/>
              <w:rPr>
                <w:rFonts w:hint="eastAsia" w:ascii="宋体" w:hAnsi="宋体" w:eastAsia="宋体" w:cs="宋体"/>
                <w:i w:val="0"/>
                <w:iCs w:val="0"/>
                <w:color w:val="auto"/>
                <w:sz w:val="22"/>
                <w:szCs w:val="22"/>
                <w:u w:val="none"/>
              </w:rPr>
            </w:pPr>
          </w:p>
        </w:tc>
      </w:tr>
      <w:tr w14:paraId="6430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5FFE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D9AA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维柴WD615发电机2台</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66FF86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更换机油（专用机油6桶，每桶18升）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A94C2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31424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008195A">
            <w:pPr>
              <w:jc w:val="center"/>
              <w:rPr>
                <w:rFonts w:hint="eastAsia" w:ascii="宋体" w:hAnsi="宋体" w:eastAsia="宋体" w:cs="宋体"/>
                <w:i w:val="0"/>
                <w:iCs w:val="0"/>
                <w:color w:val="auto"/>
                <w:sz w:val="22"/>
                <w:szCs w:val="22"/>
                <w:u w:val="none"/>
              </w:rPr>
            </w:pPr>
          </w:p>
        </w:tc>
      </w:tr>
      <w:tr w14:paraId="67FA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0D418">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535C0">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79B4E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更换淡水（专用防腐液2升）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8E1B6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BEBBD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CB2DA12">
            <w:pPr>
              <w:jc w:val="center"/>
              <w:rPr>
                <w:rFonts w:hint="eastAsia" w:ascii="宋体" w:hAnsi="宋体" w:eastAsia="宋体" w:cs="宋体"/>
                <w:i w:val="0"/>
                <w:iCs w:val="0"/>
                <w:color w:val="auto"/>
                <w:sz w:val="22"/>
                <w:szCs w:val="22"/>
                <w:u w:val="none"/>
              </w:rPr>
            </w:pPr>
          </w:p>
        </w:tc>
      </w:tr>
      <w:tr w14:paraId="269A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C9AA1">
            <w:pPr>
              <w:jc w:val="center"/>
              <w:rPr>
                <w:rFonts w:hint="eastAsia" w:ascii="宋体" w:hAnsi="宋体" w:eastAsia="宋体" w:cs="宋体"/>
                <w:i w:val="0"/>
                <w:iCs w:val="0"/>
                <w:color w:val="auto"/>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51FFF">
            <w:pPr>
              <w:jc w:val="center"/>
              <w:rPr>
                <w:rFonts w:hint="eastAsia" w:ascii="宋体" w:hAnsi="宋体" w:eastAsia="宋体" w:cs="宋体"/>
                <w:i w:val="0"/>
                <w:iCs w:val="0"/>
                <w:color w:val="auto"/>
                <w:sz w:val="22"/>
                <w:szCs w:val="22"/>
                <w:u w:val="none"/>
              </w:rPr>
            </w:pP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684067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更换与原船一致滑油滤器4个、燃油滤器4个油水分离器2个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5163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78F76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91B2BAE">
            <w:pPr>
              <w:jc w:val="center"/>
              <w:rPr>
                <w:rFonts w:hint="eastAsia" w:ascii="宋体" w:hAnsi="宋体" w:eastAsia="宋体" w:cs="宋体"/>
                <w:i w:val="0"/>
                <w:iCs w:val="0"/>
                <w:color w:val="auto"/>
                <w:sz w:val="22"/>
                <w:szCs w:val="22"/>
                <w:u w:val="none"/>
              </w:rPr>
            </w:pPr>
          </w:p>
        </w:tc>
      </w:tr>
      <w:tr w14:paraId="4B44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08ADCA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w:t>
            </w:r>
          </w:p>
        </w:tc>
        <w:tc>
          <w:tcPr>
            <w:tcW w:w="5716" w:type="dxa"/>
            <w:gridSpan w:val="2"/>
            <w:tcBorders>
              <w:top w:val="single" w:color="000000" w:sz="4" w:space="0"/>
              <w:left w:val="single" w:color="000000" w:sz="4" w:space="0"/>
              <w:bottom w:val="single" w:color="000000" w:sz="4" w:space="0"/>
              <w:right w:val="single" w:color="000000" w:sz="4" w:space="0"/>
            </w:tcBorders>
            <w:noWrap w:val="0"/>
            <w:vAlign w:val="center"/>
          </w:tcPr>
          <w:p w14:paraId="02594C1F">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新加装采购</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09A4155">
            <w:pPr>
              <w:jc w:val="center"/>
              <w:rPr>
                <w:rFonts w:hint="eastAsia" w:ascii="宋体" w:hAnsi="宋体" w:eastAsia="宋体" w:cs="宋体"/>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B4B0D56">
            <w:pPr>
              <w:jc w:val="center"/>
              <w:rPr>
                <w:rFonts w:hint="eastAsia" w:ascii="宋体" w:hAnsi="宋体" w:eastAsia="宋体" w:cs="宋体"/>
                <w:i w:val="0"/>
                <w:iCs w:val="0"/>
                <w:color w:val="auto"/>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4DDA968">
            <w:pPr>
              <w:jc w:val="center"/>
              <w:rPr>
                <w:rFonts w:hint="eastAsia" w:ascii="宋体" w:hAnsi="宋体" w:eastAsia="宋体" w:cs="宋体"/>
                <w:i w:val="0"/>
                <w:iCs w:val="0"/>
                <w:color w:val="auto"/>
                <w:sz w:val="22"/>
                <w:szCs w:val="22"/>
                <w:u w:val="none"/>
              </w:rPr>
            </w:pPr>
          </w:p>
        </w:tc>
      </w:tr>
      <w:tr w14:paraId="1678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70D3A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7A724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锚链U型扣</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523FD5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与原件材质、尺寸大小一致</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B9FE5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DA1CC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6AD85AEE">
            <w:pPr>
              <w:jc w:val="center"/>
              <w:rPr>
                <w:rFonts w:hint="eastAsia" w:ascii="宋体" w:hAnsi="宋体" w:eastAsia="宋体" w:cs="宋体"/>
                <w:i w:val="0"/>
                <w:iCs w:val="0"/>
                <w:color w:val="auto"/>
                <w:sz w:val="22"/>
                <w:szCs w:val="22"/>
                <w:u w:val="none"/>
              </w:rPr>
            </w:pPr>
          </w:p>
        </w:tc>
      </w:tr>
      <w:tr w14:paraId="6AC6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2D177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05E28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加装驾驶室扩音设备及喇叭</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1A5D4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前、后甲板、二层甲板、室内各1个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0A2AD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08935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602DC70">
            <w:pPr>
              <w:jc w:val="center"/>
              <w:rPr>
                <w:rFonts w:hint="eastAsia" w:ascii="宋体" w:hAnsi="宋体" w:eastAsia="宋体" w:cs="宋体"/>
                <w:i w:val="0"/>
                <w:iCs w:val="0"/>
                <w:color w:val="auto"/>
                <w:sz w:val="22"/>
                <w:szCs w:val="22"/>
                <w:u w:val="none"/>
              </w:rPr>
            </w:pPr>
          </w:p>
        </w:tc>
      </w:tr>
      <w:tr w14:paraId="0217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3D2C6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B01A8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生活用水管路小规模改造（从淡水舱引一路水管到厨房、卫生间）</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30D934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加装一台淡水增压泵，管路材料采用PPR管路</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0ED0B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A90F1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7AFCD870">
            <w:pPr>
              <w:jc w:val="center"/>
              <w:rPr>
                <w:rFonts w:hint="eastAsia" w:ascii="宋体" w:hAnsi="宋体" w:eastAsia="宋体" w:cs="宋体"/>
                <w:i w:val="0"/>
                <w:iCs w:val="0"/>
                <w:color w:val="auto"/>
                <w:sz w:val="22"/>
                <w:szCs w:val="22"/>
                <w:u w:val="none"/>
              </w:rPr>
            </w:pPr>
          </w:p>
        </w:tc>
      </w:tr>
    </w:tbl>
    <w:p w14:paraId="0AF8A8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97831"/>
    <w:rsid w:val="099E293F"/>
    <w:rsid w:val="1C4C6724"/>
    <w:rsid w:val="383D0C57"/>
    <w:rsid w:val="3FFC61B4"/>
    <w:rsid w:val="67296979"/>
    <w:rsid w:val="6CFF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outlineLvl w:val="0"/>
    </w:pPr>
    <w:rPr>
      <w:rFonts w:ascii="Times New Roman" w:hAnsi="Times New Roman" w:eastAsia="微软雅黑" w:cs="Times New Roman"/>
      <w:b/>
      <w:kern w:val="44"/>
      <w:sz w:val="32"/>
      <w:szCs w:val="24"/>
      <w:lang w:eastAsia="zh-CN"/>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4">
    <w:name w:val="footer"/>
    <w:next w:val="1"/>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5">
    <w:name w:val="Body Text First Indent"/>
    <w:next w:val="4"/>
    <w:qFormat/>
    <w:uiPriority w:val="0"/>
    <w:pPr>
      <w:widowControl w:val="0"/>
      <w:spacing w:after="120" w:line="560" w:lineRule="exact"/>
      <w:ind w:firstLine="420" w:firstLineChars="100"/>
      <w:jc w:val="both"/>
    </w:pPr>
    <w:rPr>
      <w:rFonts w:ascii="Times New Roman" w:hAnsi="Times New Roman" w:eastAsia="宋体" w:cs="Times New Roman"/>
      <w:b/>
      <w:kern w:val="2"/>
      <w:sz w:val="21"/>
      <w:szCs w:val="21"/>
      <w:lang w:val="en-US" w:eastAsia="zh-CN" w:bidi="ar-SA"/>
    </w:rPr>
  </w:style>
  <w:style w:type="paragraph" w:customStyle="1" w:styleId="8">
    <w:name w:val="投标正文"/>
    <w:basedOn w:val="1"/>
    <w:qFormat/>
    <w:uiPriority w:val="0"/>
    <w:pPr>
      <w:spacing w:line="360" w:lineRule="auto"/>
      <w:ind w:firstLine="480" w:firstLineChars="200"/>
      <w:contextualSpacing/>
    </w:pPr>
    <w:rPr>
      <w:rFonts w:hint="eastAsia" w:ascii="宋体" w:hAnsi="宋体" w:eastAsia="仿宋"/>
      <w:color w:val="auto"/>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1074</Words>
  <Characters>1092</Characters>
  <Lines>0</Lines>
  <Paragraphs>0</Paragraphs>
  <TotalTime>0</TotalTime>
  <ScaleCrop>false</ScaleCrop>
  <LinksUpToDate>false</LinksUpToDate>
  <CharactersWithSpaces>1094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2024-04-16T08:15:00Z</dcterms:created>
  <dc:creator>Administrator</dc:creator>
  <cp:lastModifiedBy>oho</cp:lastModifiedBy>
  <dcterms:modified xsi:type="dcterms:W3CDTF">2025-11-28T02:10:38Z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52464D54D0134E728D979A153ECEBD23_12</vt:lpwstr>
  </property>
  <property fmtid="{D5CDD505-2E9C-101B-9397-08002B2CF9AE}" pid="4" name="KSOTemplateDocerSaveRecord">
    <vt:lpwstr>eyJoZGlkIjoiOTYxZjEyODIzZDgwNTQwYjJmMzJiYzBjZDdlNTkzYTEiLCJ1c2VySWQiOiIzODEwOTA4NzUifQ==</vt:lpwstr>
  </property>
</Properties>
</file>