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3652A">
      <w:pPr>
        <w:keepNext w:val="0"/>
        <w:keepLines w:val="0"/>
        <w:widowControl/>
        <w:suppressLineNumbers w:val="0"/>
        <w:pBdr>
          <w:bottom w:val="none" w:color="auto" w:sz="0" w:space="0"/>
        </w:pBdr>
        <w:spacing w:line="450" w:lineRule="atLeast"/>
        <w:ind w:left="0" w:firstLine="0"/>
        <w:jc w:val="center"/>
        <w:rPr>
          <w:rFonts w:hint="eastAsia" w:ascii="Times New Roman" w:hAnsi="Times New Roman" w:eastAsia="宋体" w:cs="Times New Roman"/>
          <w:b/>
          <w:bCs/>
          <w:i w:val="0"/>
          <w:iCs w:val="0"/>
          <w:caps w:val="0"/>
          <w:color w:val="000000"/>
          <w:spacing w:val="0"/>
          <w:kern w:val="0"/>
          <w:sz w:val="36"/>
          <w:szCs w:val="36"/>
          <w:lang w:val="en-US" w:eastAsia="zh-CN" w:bidi="ar"/>
        </w:rPr>
      </w:pPr>
      <w:r>
        <w:rPr>
          <w:rFonts w:hint="default" w:ascii="Times New Roman" w:hAnsi="Times New Roman" w:eastAsia="宋体" w:cs="Times New Roman"/>
          <w:b/>
          <w:bCs/>
          <w:i w:val="0"/>
          <w:iCs w:val="0"/>
          <w:caps w:val="0"/>
          <w:color w:val="000000"/>
          <w:spacing w:val="0"/>
          <w:kern w:val="0"/>
          <w:sz w:val="36"/>
          <w:szCs w:val="36"/>
          <w:lang w:val="en-US" w:eastAsia="zh-CN" w:bidi="ar"/>
        </w:rPr>
        <w:t>中慧力祥项目管理有限公司</w:t>
      </w:r>
      <w:r>
        <w:rPr>
          <w:rFonts w:hint="eastAsia" w:ascii="Times New Roman" w:hAnsi="Times New Roman" w:eastAsia="宋体" w:cs="Times New Roman"/>
          <w:b/>
          <w:bCs/>
          <w:i w:val="0"/>
          <w:iCs w:val="0"/>
          <w:caps w:val="0"/>
          <w:color w:val="000000"/>
          <w:spacing w:val="0"/>
          <w:kern w:val="0"/>
          <w:sz w:val="36"/>
          <w:szCs w:val="36"/>
          <w:lang w:val="en-US" w:eastAsia="zh-CN" w:bidi="ar"/>
        </w:rPr>
        <w:t>上宅村委上角村、上徐、圳背、元背、下角村人饮工程</w:t>
      </w:r>
      <w:r>
        <w:rPr>
          <w:rFonts w:hint="default" w:ascii="Times New Roman" w:hAnsi="Times New Roman" w:eastAsia="宋体" w:cs="Times New Roman"/>
          <w:b/>
          <w:bCs/>
          <w:i w:val="0"/>
          <w:iCs w:val="0"/>
          <w:caps w:val="0"/>
          <w:color w:val="000000"/>
          <w:spacing w:val="0"/>
          <w:kern w:val="0"/>
          <w:sz w:val="36"/>
          <w:szCs w:val="36"/>
          <w:lang w:val="en-US" w:eastAsia="zh-CN" w:bidi="ar"/>
        </w:rPr>
        <w:t>（项目编号：</w:t>
      </w:r>
      <w:r>
        <w:rPr>
          <w:rFonts w:hint="eastAsia" w:ascii="Times New Roman" w:hAnsi="Times New Roman" w:eastAsia="宋体" w:cs="Times New Roman"/>
          <w:b/>
          <w:bCs/>
          <w:i w:val="0"/>
          <w:iCs w:val="0"/>
          <w:caps w:val="0"/>
          <w:color w:val="000000"/>
          <w:spacing w:val="0"/>
          <w:kern w:val="0"/>
          <w:sz w:val="36"/>
          <w:szCs w:val="36"/>
          <w:lang w:val="en-US" w:eastAsia="zh-CN" w:bidi="ar"/>
        </w:rPr>
        <w:t>GLZC2025-C2-120047-ZHLX</w:t>
      </w:r>
      <w:r>
        <w:rPr>
          <w:rFonts w:hint="default" w:ascii="Times New Roman" w:hAnsi="Times New Roman" w:eastAsia="宋体" w:cs="Times New Roman"/>
          <w:b/>
          <w:bCs/>
          <w:i w:val="0"/>
          <w:iCs w:val="0"/>
          <w:caps w:val="0"/>
          <w:color w:val="000000"/>
          <w:spacing w:val="0"/>
          <w:kern w:val="0"/>
          <w:sz w:val="36"/>
          <w:szCs w:val="36"/>
          <w:lang w:val="en-US" w:eastAsia="zh-CN" w:bidi="ar"/>
        </w:rPr>
        <w:t>）</w:t>
      </w:r>
      <w:r>
        <w:rPr>
          <w:rFonts w:hint="eastAsia" w:ascii="Times New Roman" w:hAnsi="Times New Roman" w:eastAsia="宋体" w:cs="Times New Roman"/>
          <w:b/>
          <w:bCs/>
          <w:i w:val="0"/>
          <w:iCs w:val="0"/>
          <w:caps w:val="0"/>
          <w:color w:val="000000"/>
          <w:spacing w:val="0"/>
          <w:kern w:val="0"/>
          <w:sz w:val="36"/>
          <w:szCs w:val="36"/>
          <w:lang w:val="en-US" w:eastAsia="zh-CN" w:bidi="ar"/>
        </w:rPr>
        <w:t>成交</w:t>
      </w:r>
      <w:r>
        <w:rPr>
          <w:rFonts w:hint="default" w:ascii="Times New Roman" w:hAnsi="Times New Roman" w:eastAsia="宋体" w:cs="Times New Roman"/>
          <w:b/>
          <w:bCs/>
          <w:i w:val="0"/>
          <w:iCs w:val="0"/>
          <w:caps w:val="0"/>
          <w:color w:val="000000"/>
          <w:spacing w:val="0"/>
          <w:kern w:val="0"/>
          <w:sz w:val="36"/>
          <w:szCs w:val="36"/>
          <w:lang w:val="en-US" w:eastAsia="zh-CN" w:bidi="ar"/>
        </w:rPr>
        <w:t>结果公告</w:t>
      </w:r>
    </w:p>
    <w:p w14:paraId="7DA11AE4">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微软雅黑" w:hAnsi="微软雅黑" w:eastAsia="微软雅黑" w:cs="微软雅黑"/>
          <w:i w:val="0"/>
          <w:iCs w:val="0"/>
          <w:caps w:val="0"/>
          <w:color w:val="000000"/>
          <w:spacing w:val="0"/>
          <w:sz w:val="24"/>
          <w:szCs w:val="24"/>
          <w:lang w:val="en-US" w:eastAsia="zh-CN"/>
        </w:rPr>
      </w:pPr>
      <w:r>
        <w:rPr>
          <w:rStyle w:val="5"/>
          <w:rFonts w:hint="eastAsia" w:ascii="微软雅黑" w:hAnsi="微软雅黑" w:eastAsia="微软雅黑" w:cs="微软雅黑"/>
          <w:i w:val="0"/>
          <w:iCs w:val="0"/>
          <w:caps w:val="0"/>
          <w:color w:val="000000"/>
          <w:spacing w:val="0"/>
          <w:sz w:val="24"/>
          <w:szCs w:val="24"/>
        </w:rPr>
        <w:t>一、项目编号：</w:t>
      </w:r>
      <w:r>
        <w:rPr>
          <w:rFonts w:hint="eastAsia" w:ascii="微软雅黑" w:hAnsi="微软雅黑" w:eastAsia="微软雅黑" w:cs="微软雅黑"/>
          <w:i w:val="0"/>
          <w:iCs w:val="0"/>
          <w:caps w:val="0"/>
          <w:color w:val="000000"/>
          <w:spacing w:val="0"/>
          <w:sz w:val="24"/>
          <w:szCs w:val="24"/>
          <w:lang w:val="en-US" w:eastAsia="zh-CN"/>
        </w:rPr>
        <w:t>GLZC2025-C2-120047-ZHLX</w:t>
      </w:r>
    </w:p>
    <w:p w14:paraId="6AF1916F">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1441" w:right="0" w:hanging="1441" w:hangingChars="600"/>
        <w:jc w:val="both"/>
        <w:textAlignment w:val="auto"/>
        <w:rPr>
          <w:rFonts w:hint="eastAsia" w:ascii="黑体" w:hAnsi="宋体" w:eastAsia="微软雅黑" w:cs="黑体"/>
          <w:i w:val="0"/>
          <w:iCs w:val="0"/>
          <w:caps w:val="0"/>
          <w:color w:val="000000"/>
          <w:spacing w:val="0"/>
          <w:sz w:val="27"/>
          <w:szCs w:val="27"/>
          <w:lang w:eastAsia="zh-CN"/>
        </w:rPr>
      </w:pPr>
      <w:r>
        <w:rPr>
          <w:rStyle w:val="5"/>
          <w:rFonts w:hint="eastAsia" w:ascii="微软雅黑" w:hAnsi="微软雅黑" w:eastAsia="微软雅黑" w:cs="微软雅黑"/>
          <w:i w:val="0"/>
          <w:iCs w:val="0"/>
          <w:caps w:val="0"/>
          <w:color w:val="000000"/>
          <w:spacing w:val="0"/>
          <w:sz w:val="24"/>
          <w:szCs w:val="24"/>
        </w:rPr>
        <w:t>二、项目名称：</w:t>
      </w:r>
      <w:r>
        <w:rPr>
          <w:rFonts w:hint="eastAsia" w:ascii="微软雅黑" w:hAnsi="微软雅黑" w:eastAsia="微软雅黑" w:cs="微软雅黑"/>
          <w:i w:val="0"/>
          <w:iCs w:val="0"/>
          <w:caps w:val="0"/>
          <w:color w:val="000000"/>
          <w:spacing w:val="0"/>
          <w:sz w:val="24"/>
          <w:szCs w:val="24"/>
          <w:lang w:val="en-US" w:eastAsia="zh-CN"/>
        </w:rPr>
        <w:t>上宅村委上角村、上徐、圳背、元背、下角村人饮工程</w:t>
      </w:r>
    </w:p>
    <w:p w14:paraId="0D43C202">
      <w:pPr>
        <w:pStyle w:val="2"/>
        <w:keepNext w:val="0"/>
        <w:keepLines w:val="0"/>
        <w:pageBreakBefore w:val="0"/>
        <w:widowControl/>
        <w:suppressLineNumbers w:val="0"/>
        <w:kinsoku/>
        <w:overflowPunct/>
        <w:topLinePunct w:val="0"/>
        <w:autoSpaceDE/>
        <w:autoSpaceDN/>
        <w:bidi w:val="0"/>
        <w:adjustRightInd/>
        <w:snapToGrid/>
        <w:spacing w:after="225" w:afterAutospacing="0" w:line="280" w:lineRule="exact"/>
        <w:ind w:left="0" w:firstLine="0"/>
        <w:textAlignment w:val="auto"/>
        <w:rPr>
          <w:rFonts w:hint="default" w:ascii="Times New Roman" w:hAnsi="Times New Roman" w:cs="Times New Roman"/>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三、中标（成交）信息</w:t>
      </w:r>
      <w:r>
        <w:rPr>
          <w:rFonts w:hint="eastAsia" w:ascii="微软雅黑" w:hAnsi="微软雅黑" w:eastAsia="微软雅黑" w:cs="微软雅黑"/>
          <w:i w:val="0"/>
          <w:iCs w:val="0"/>
          <w:caps w:val="0"/>
          <w:color w:val="000000"/>
          <w:spacing w:val="0"/>
          <w:sz w:val="24"/>
          <w:szCs w:val="24"/>
        </w:rPr>
        <w:t>                    </w:t>
      </w:r>
    </w:p>
    <w:tbl>
      <w:tblPr>
        <w:tblStyle w:val="3"/>
        <w:tblW w:w="9570" w:type="dxa"/>
        <w:tblInd w:w="-3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89"/>
        <w:gridCol w:w="1945"/>
        <w:gridCol w:w="3016"/>
        <w:gridCol w:w="3820"/>
      </w:tblGrid>
      <w:tr w14:paraId="4331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tblHeader/>
        </w:trPr>
        <w:tc>
          <w:tcPr>
            <w:tcW w:w="78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C55B07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序号</w:t>
            </w:r>
          </w:p>
        </w:tc>
        <w:tc>
          <w:tcPr>
            <w:tcW w:w="19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3D99282">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中标（成交）</w:t>
            </w:r>
          </w:p>
          <w:p w14:paraId="7AAE2DB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金额</w:t>
            </w:r>
            <w:r>
              <w:rPr>
                <w:rFonts w:hint="eastAsia" w:ascii="宋体" w:hAnsi="宋体" w:eastAsia="宋体" w:cs="宋体"/>
                <w:b/>
                <w:bCs/>
                <w:kern w:val="0"/>
                <w:sz w:val="24"/>
                <w:szCs w:val="24"/>
                <w:lang w:val="en-US" w:eastAsia="zh-CN" w:bidi="ar"/>
              </w:rPr>
              <w:t>（元</w:t>
            </w:r>
            <w:r>
              <w:rPr>
                <w:rFonts w:ascii="宋体" w:hAnsi="宋体" w:eastAsia="宋体" w:cs="宋体"/>
                <w:b/>
                <w:bCs/>
                <w:kern w:val="0"/>
                <w:sz w:val="24"/>
                <w:szCs w:val="24"/>
                <w:lang w:val="en-US" w:eastAsia="zh-CN" w:bidi="ar"/>
              </w:rPr>
              <w:t>)</w:t>
            </w:r>
          </w:p>
        </w:tc>
        <w:tc>
          <w:tcPr>
            <w:tcW w:w="301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EC62CE2">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中标</w:t>
            </w:r>
            <w:r>
              <w:rPr>
                <w:rFonts w:hint="eastAsia" w:ascii="宋体" w:hAnsi="宋体" w:eastAsia="宋体" w:cs="宋体"/>
                <w:b/>
                <w:bCs/>
                <w:kern w:val="0"/>
                <w:sz w:val="24"/>
                <w:szCs w:val="24"/>
                <w:lang w:val="en-US" w:eastAsia="zh-CN" w:bidi="ar"/>
              </w:rPr>
              <w:t>（成交）</w:t>
            </w:r>
          </w:p>
          <w:p w14:paraId="1BB29F0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供应商名称</w:t>
            </w:r>
          </w:p>
        </w:tc>
        <w:tc>
          <w:tcPr>
            <w:tcW w:w="38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4594D1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 xml:space="preserve"> </w:t>
            </w:r>
            <w:r>
              <w:rPr>
                <w:rFonts w:ascii="宋体" w:hAnsi="宋体" w:eastAsia="宋体" w:cs="宋体"/>
                <w:b/>
                <w:bCs/>
                <w:kern w:val="0"/>
                <w:sz w:val="24"/>
                <w:szCs w:val="24"/>
                <w:lang w:val="en-US" w:eastAsia="zh-CN" w:bidi="ar"/>
              </w:rPr>
              <w:t>中标</w:t>
            </w:r>
            <w:r>
              <w:rPr>
                <w:rFonts w:hint="eastAsia" w:ascii="宋体" w:hAnsi="宋体" w:eastAsia="宋体" w:cs="宋体"/>
                <w:b/>
                <w:bCs/>
                <w:kern w:val="0"/>
                <w:sz w:val="24"/>
                <w:szCs w:val="24"/>
                <w:lang w:val="en-US" w:eastAsia="zh-CN" w:bidi="ar"/>
              </w:rPr>
              <w:t>（成交）</w:t>
            </w:r>
          </w:p>
          <w:p w14:paraId="34BD010C">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供应商地址</w:t>
            </w:r>
          </w:p>
        </w:tc>
      </w:tr>
      <w:tr w14:paraId="5FEA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8" w:hRule="atLeast"/>
        </w:trPr>
        <w:tc>
          <w:tcPr>
            <w:tcW w:w="78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5B9FC03">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1</w:t>
            </w:r>
          </w:p>
        </w:tc>
        <w:tc>
          <w:tcPr>
            <w:tcW w:w="194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120AB84">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磋商</w:t>
            </w:r>
            <w:bookmarkStart w:id="0" w:name="_GoBack"/>
            <w:bookmarkEnd w:id="0"/>
            <w:r>
              <w:rPr>
                <w:rFonts w:hint="eastAsia" w:ascii="宋体" w:hAnsi="宋体" w:eastAsia="宋体" w:cs="宋体"/>
                <w:kern w:val="0"/>
                <w:sz w:val="22"/>
                <w:szCs w:val="22"/>
                <w:highlight w:val="none"/>
                <w:lang w:val="en-US" w:eastAsia="zh-CN" w:bidi="ar"/>
              </w:rPr>
              <w:t>总报价：</w:t>
            </w:r>
          </w:p>
          <w:p w14:paraId="5E3263B7">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r>
              <w:rPr>
                <w:rFonts w:hint="default" w:ascii="宋体" w:hAnsi="宋体" w:eastAsia="宋体" w:cs="宋体"/>
                <w:kern w:val="0"/>
                <w:sz w:val="22"/>
                <w:szCs w:val="22"/>
                <w:highlight w:val="none"/>
                <w:lang w:val="en-US" w:eastAsia="zh-CN" w:bidi="ar"/>
              </w:rPr>
              <w:t>785458.61</w:t>
            </w:r>
            <w:r>
              <w:rPr>
                <w:rFonts w:hint="eastAsia" w:ascii="宋体" w:hAnsi="宋体" w:eastAsia="宋体" w:cs="宋体"/>
                <w:kern w:val="0"/>
                <w:sz w:val="22"/>
                <w:szCs w:val="22"/>
                <w:highlight w:val="none"/>
                <w:lang w:val="en-US" w:eastAsia="zh-CN" w:bidi="ar"/>
              </w:rPr>
              <w:t>（元）</w:t>
            </w:r>
          </w:p>
        </w:tc>
        <w:tc>
          <w:tcPr>
            <w:tcW w:w="301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EB0BD9F">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r>
              <w:rPr>
                <w:rFonts w:hint="default" w:ascii="宋体" w:hAnsi="宋体" w:eastAsia="宋体" w:cs="宋体"/>
                <w:kern w:val="0"/>
                <w:sz w:val="22"/>
                <w:szCs w:val="22"/>
                <w:highlight w:val="none"/>
                <w:lang w:val="en-US" w:eastAsia="zh-CN" w:bidi="ar"/>
              </w:rPr>
              <w:t>广西盛坤建设工程有限公司</w:t>
            </w:r>
          </w:p>
        </w:tc>
        <w:tc>
          <w:tcPr>
            <w:tcW w:w="382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46CA71A">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280" w:lineRule="exact"/>
              <w:jc w:val="both"/>
              <w:textAlignment w:val="auto"/>
              <w:rPr>
                <w:rFonts w:hint="default" w:ascii="宋体" w:hAnsi="宋体" w:eastAsia="宋体" w:cs="宋体"/>
                <w:kern w:val="0"/>
                <w:sz w:val="22"/>
                <w:szCs w:val="22"/>
                <w:highlight w:val="none"/>
                <w:lang w:val="en-US" w:eastAsia="zh-CN" w:bidi="ar"/>
              </w:rPr>
            </w:pPr>
            <w:r>
              <w:rPr>
                <w:rFonts w:hint="default" w:ascii="宋体" w:hAnsi="宋体" w:eastAsia="宋体" w:cs="宋体"/>
                <w:kern w:val="0"/>
                <w:sz w:val="22"/>
                <w:szCs w:val="22"/>
                <w:highlight w:val="none"/>
                <w:lang w:val="en-US" w:eastAsia="zh-CN" w:bidi="ar"/>
              </w:rPr>
              <w:t>桂林市临桂区临桂镇人民路356号汇金时代广场1-1517</w:t>
            </w:r>
          </w:p>
        </w:tc>
      </w:tr>
    </w:tbl>
    <w:p w14:paraId="28D73821">
      <w:pPr>
        <w:pStyle w:val="2"/>
        <w:keepNext w:val="0"/>
        <w:keepLines w:val="0"/>
        <w:pageBreakBefore w:val="0"/>
        <w:widowControl/>
        <w:suppressLineNumbers w:val="0"/>
        <w:kinsoku/>
        <w:overflowPunct/>
        <w:topLinePunct w:val="0"/>
        <w:autoSpaceDE/>
        <w:autoSpaceDN/>
        <w:bidi w:val="0"/>
        <w:adjustRightInd/>
        <w:snapToGrid/>
        <w:spacing w:line="280" w:lineRule="exact"/>
        <w:ind w:firstLine="240" w:firstLineChars="1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2.废标结果:  </w:t>
      </w:r>
    </w:p>
    <w:tbl>
      <w:tblPr>
        <w:tblStyle w:val="3"/>
        <w:tblpPr w:leftFromText="180" w:rightFromText="180" w:vertAnchor="text" w:horzAnchor="page" w:tblpX="1649" w:tblpY="158"/>
        <w:tblOverlap w:val="never"/>
        <w:tblW w:w="53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51"/>
        <w:gridCol w:w="3623"/>
        <w:gridCol w:w="2597"/>
        <w:gridCol w:w="2086"/>
      </w:tblGrid>
      <w:tr w14:paraId="749A8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2" w:hRule="atLeast"/>
        </w:trPr>
        <w:tc>
          <w:tcPr>
            <w:tcW w:w="5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D230688">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序号</w:t>
            </w:r>
          </w:p>
        </w:tc>
        <w:tc>
          <w:tcPr>
            <w:tcW w:w="19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6497E3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标项名称</w:t>
            </w:r>
          </w:p>
        </w:tc>
        <w:tc>
          <w:tcPr>
            <w:tcW w:w="1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077B5C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废标理由</w:t>
            </w:r>
          </w:p>
        </w:tc>
        <w:tc>
          <w:tcPr>
            <w:tcW w:w="112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850712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其他事项</w:t>
            </w:r>
          </w:p>
        </w:tc>
      </w:tr>
      <w:tr w14:paraId="0EA1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8" w:hRule="atLeast"/>
        </w:trPr>
        <w:tc>
          <w:tcPr>
            <w:tcW w:w="5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BAE8198">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tc>
        <w:tc>
          <w:tcPr>
            <w:tcW w:w="19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A4E118E">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tc>
        <w:tc>
          <w:tcPr>
            <w:tcW w:w="1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AF5DC9D">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tc>
        <w:tc>
          <w:tcPr>
            <w:tcW w:w="112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0333937">
            <w:pPr>
              <w:keepNext w:val="0"/>
              <w:keepLines w:val="0"/>
              <w:pageBreakBefore w:val="0"/>
              <w:widowControl/>
              <w:suppressLineNumbers w:val="0"/>
              <w:kinsoku/>
              <w:overflowPunct/>
              <w:topLinePunct w:val="0"/>
              <w:autoSpaceDE/>
              <w:autoSpaceDN/>
              <w:bidi w:val="0"/>
              <w:adjustRightInd/>
              <w:snapToGrid/>
              <w:spacing w:line="280" w:lineRule="exact"/>
              <w:jc w:val="both"/>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tc>
      </w:tr>
    </w:tbl>
    <w:p w14:paraId="4684DA0F">
      <w:pPr>
        <w:pStyle w:val="2"/>
        <w:keepNext w:val="0"/>
        <w:keepLines w:val="0"/>
        <w:pageBreakBefore w:val="0"/>
        <w:widowControl/>
        <w:suppressLineNumbers w:val="0"/>
        <w:kinsoku/>
        <w:overflowPunct/>
        <w:topLinePunct w:val="0"/>
        <w:autoSpaceDE/>
        <w:autoSpaceDN/>
        <w:bidi w:val="0"/>
        <w:adjustRightInd/>
        <w:snapToGrid/>
        <w:spacing w:before="0" w:beforeAutospacing="1" w:after="75" w:afterAutospacing="0" w:line="280" w:lineRule="exact"/>
        <w:ind w:left="0" w:right="0" w:firstLine="420"/>
        <w:textAlignment w:val="auto"/>
      </w:pPr>
      <w:r>
        <w:rPr>
          <w:rStyle w:val="6"/>
          <w:rFonts w:hint="eastAsia" w:ascii="微软雅黑" w:hAnsi="微软雅黑" w:eastAsia="微软雅黑" w:cs="微软雅黑"/>
          <w:i w:val="0"/>
          <w:iCs w:val="0"/>
          <w:caps w:val="0"/>
          <w:color w:val="000000"/>
          <w:spacing w:val="0"/>
          <w:sz w:val="24"/>
          <w:szCs w:val="24"/>
        </w:rPr>
        <w:t>   </w:t>
      </w:r>
    </w:p>
    <w:p w14:paraId="6244E355">
      <w:pPr>
        <w:keepNext w:val="0"/>
        <w:keepLines w:val="0"/>
        <w:pageBreakBefore w:val="0"/>
        <w:widowControl/>
        <w:suppressLineNumbers w:val="0"/>
        <w:kinsoku/>
        <w:overflowPunct/>
        <w:topLinePunct w:val="0"/>
        <w:autoSpaceDE/>
        <w:autoSpaceDN/>
        <w:bidi w:val="0"/>
        <w:adjustRightInd/>
        <w:snapToGrid/>
        <w:spacing w:line="280" w:lineRule="exact"/>
        <w:ind w:left="0" w:firstLine="0"/>
        <w:jc w:val="left"/>
        <w:textAlignment w:val="auto"/>
        <w:rPr>
          <w:rFonts w:ascii="黑体" w:hAnsi="宋体" w:eastAsia="黑体" w:cs="黑体"/>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w:t>
      </w:r>
      <w:r>
        <w:rPr>
          <w:rStyle w:val="5"/>
          <w:rFonts w:hint="eastAsia" w:ascii="微软雅黑" w:hAnsi="微软雅黑" w:eastAsia="微软雅黑" w:cs="微软雅黑"/>
          <w:i w:val="0"/>
          <w:iCs w:val="0"/>
          <w:caps w:val="0"/>
          <w:color w:val="000000"/>
          <w:spacing w:val="0"/>
          <w:sz w:val="24"/>
          <w:szCs w:val="24"/>
        </w:rPr>
        <w:t>四、主要标的信息</w:t>
      </w:r>
      <w:r>
        <w:rPr>
          <w:rFonts w:hint="eastAsia" w:ascii="微软雅黑" w:hAnsi="微软雅黑" w:eastAsia="微软雅黑" w:cs="微软雅黑"/>
          <w:i w:val="0"/>
          <w:iCs w:val="0"/>
          <w:caps w:val="0"/>
          <w:color w:val="000000"/>
          <w:spacing w:val="0"/>
          <w:sz w:val="24"/>
          <w:szCs w:val="24"/>
        </w:rPr>
        <w:t>            </w:t>
      </w:r>
      <w:r>
        <w:rPr>
          <w:rFonts w:ascii="黑体" w:hAnsi="宋体" w:eastAsia="黑体" w:cs="黑体"/>
          <w:i w:val="0"/>
          <w:iCs w:val="0"/>
          <w:caps w:val="0"/>
          <w:color w:val="000000"/>
          <w:spacing w:val="0"/>
          <w:sz w:val="24"/>
          <w:szCs w:val="24"/>
        </w:rPr>
        <w:t>        </w:t>
      </w:r>
    </w:p>
    <w:tbl>
      <w:tblPr>
        <w:tblStyle w:val="3"/>
        <w:tblpPr w:leftFromText="180" w:rightFromText="180" w:vertAnchor="text" w:horzAnchor="page" w:tblpX="1484" w:tblpY="801"/>
        <w:tblOverlap w:val="never"/>
        <w:tblW w:w="57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5"/>
        <w:gridCol w:w="1420"/>
        <w:gridCol w:w="1485"/>
        <w:gridCol w:w="1350"/>
        <w:gridCol w:w="1284"/>
        <w:gridCol w:w="1503"/>
        <w:gridCol w:w="2050"/>
      </w:tblGrid>
      <w:tr w14:paraId="2792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2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524371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序号</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564C8D7">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标项名称</w:t>
            </w:r>
          </w:p>
        </w:tc>
        <w:tc>
          <w:tcPr>
            <w:tcW w:w="74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E024CE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标的名称</w:t>
            </w:r>
          </w:p>
        </w:tc>
        <w:tc>
          <w:tcPr>
            <w:tcW w:w="6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735E61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施工范围</w:t>
            </w:r>
          </w:p>
        </w:tc>
        <w:tc>
          <w:tcPr>
            <w:tcW w:w="64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876A8D5">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施工工期</w:t>
            </w:r>
          </w:p>
        </w:tc>
        <w:tc>
          <w:tcPr>
            <w:tcW w:w="7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76754EE">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项目经理</w:t>
            </w:r>
          </w:p>
        </w:tc>
        <w:tc>
          <w:tcPr>
            <w:tcW w:w="103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A79CAF5">
            <w:pPr>
              <w:keepNext w:val="0"/>
              <w:keepLines w:val="0"/>
              <w:pageBreakBefore w:val="0"/>
              <w:widowControl/>
              <w:suppressLineNumbers w:val="0"/>
              <w:kinsoku/>
              <w:overflowPunct/>
              <w:topLinePunct w:val="0"/>
              <w:autoSpaceDE/>
              <w:autoSpaceDN/>
              <w:bidi w:val="0"/>
              <w:adjustRightInd/>
              <w:snapToGrid/>
              <w:spacing w:line="280" w:lineRule="exact"/>
              <w:jc w:val="both"/>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执业证书信息</w:t>
            </w:r>
          </w:p>
        </w:tc>
      </w:tr>
      <w:tr w14:paraId="4AC08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89" w:hRule="atLeast"/>
        </w:trPr>
        <w:tc>
          <w:tcPr>
            <w:tcW w:w="42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C56487C">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1</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A6613CE">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上宅村委上角村、上徐、圳背、元背、下角村人饮工程</w:t>
            </w:r>
          </w:p>
        </w:tc>
        <w:tc>
          <w:tcPr>
            <w:tcW w:w="74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A4F70C0">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上宅村委上角村、上徐、圳背、元背、下角村人饮工程</w:t>
            </w:r>
          </w:p>
        </w:tc>
        <w:tc>
          <w:tcPr>
            <w:tcW w:w="6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70FEB7A">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具体情况详见施工图纸及工程量清单</w:t>
            </w:r>
          </w:p>
        </w:tc>
        <w:tc>
          <w:tcPr>
            <w:tcW w:w="64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E6D6081">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2025年11月30日前完工</w:t>
            </w:r>
          </w:p>
        </w:tc>
        <w:tc>
          <w:tcPr>
            <w:tcW w:w="7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DDE8E54">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秦榕彬</w:t>
            </w:r>
          </w:p>
        </w:tc>
        <w:tc>
          <w:tcPr>
            <w:tcW w:w="103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62239CE">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桂245141443158</w:t>
            </w:r>
          </w:p>
        </w:tc>
      </w:tr>
    </w:tbl>
    <w:p w14:paraId="4E32AB3F">
      <w:pPr>
        <w:pStyle w:val="2"/>
        <w:keepNext w:val="0"/>
        <w:keepLines w:val="0"/>
        <w:pageBreakBefore w:val="0"/>
        <w:widowControl/>
        <w:suppressLineNumbers w:val="0"/>
        <w:kinsoku/>
        <w:overflowPunct/>
        <w:topLinePunct w:val="0"/>
        <w:autoSpaceDE/>
        <w:autoSpaceDN/>
        <w:bidi w:val="0"/>
        <w:adjustRightInd/>
        <w:snapToGrid/>
        <w:spacing w:line="280" w:lineRule="exac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xml:space="preserve">  </w:t>
      </w:r>
      <w:r>
        <w:rPr>
          <w:rFonts w:hint="eastAsia" w:ascii="微软雅黑" w:hAnsi="微软雅黑" w:eastAsia="微软雅黑" w:cs="微软雅黑"/>
          <w:i w:val="0"/>
          <w:iCs w:val="0"/>
          <w:caps w:val="0"/>
          <w:color w:val="000000"/>
          <w:spacing w:val="0"/>
          <w:sz w:val="24"/>
          <w:szCs w:val="24"/>
          <w:lang w:val="en-US" w:eastAsia="zh-CN"/>
        </w:rPr>
        <w:t>服务</w:t>
      </w:r>
      <w:r>
        <w:rPr>
          <w:rFonts w:hint="eastAsia" w:ascii="微软雅黑" w:hAnsi="微软雅黑" w:eastAsia="微软雅黑" w:cs="微软雅黑"/>
          <w:i w:val="0"/>
          <w:iCs w:val="0"/>
          <w:caps w:val="0"/>
          <w:color w:val="000000"/>
          <w:spacing w:val="0"/>
          <w:sz w:val="24"/>
          <w:szCs w:val="24"/>
        </w:rPr>
        <w:t>类主要标的信息：</w:t>
      </w:r>
    </w:p>
    <w:p w14:paraId="36FDB7D0">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0" w:lineRule="exact"/>
        <w:ind w:left="0" w:right="0"/>
        <w:textAlignment w:val="auto"/>
        <w:rPr>
          <w:rStyle w:val="5"/>
          <w:rFonts w:hint="eastAsia" w:ascii="微软雅黑" w:hAnsi="微软雅黑" w:eastAsia="微软雅黑" w:cs="微软雅黑"/>
          <w:i w:val="0"/>
          <w:iCs w:val="0"/>
          <w:caps w:val="0"/>
          <w:color w:val="000000"/>
          <w:spacing w:val="0"/>
          <w:sz w:val="24"/>
          <w:szCs w:val="24"/>
        </w:rPr>
      </w:pPr>
    </w:p>
    <w:p w14:paraId="7D864E80">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0" w:lineRule="exact"/>
        <w:ind w:left="0" w:right="0"/>
        <w:textAlignment w:val="auto"/>
        <w:rPr>
          <w:rFonts w:hint="eastAsia" w:ascii="微软雅黑" w:hAnsi="微软雅黑" w:eastAsia="微软雅黑" w:cs="微软雅黑"/>
          <w:i w:val="0"/>
          <w:iCs w:val="0"/>
          <w:caps w:val="0"/>
          <w:color w:val="000000" w:themeColor="text1"/>
          <w:spacing w:val="0"/>
          <w:kern w:val="0"/>
          <w:sz w:val="24"/>
          <w:szCs w:val="24"/>
          <w:lang w:val="en-US" w:eastAsia="zh-CN" w:bidi="ar"/>
          <w14:textFill>
            <w14:solidFill>
              <w14:schemeClr w14:val="tx1"/>
            </w14:solidFill>
          </w14:textFill>
        </w:rPr>
      </w:pPr>
      <w:r>
        <w:rPr>
          <w:rStyle w:val="5"/>
          <w:rFonts w:hint="eastAsia" w:ascii="微软雅黑" w:hAnsi="微软雅黑" w:eastAsia="微软雅黑" w:cs="微软雅黑"/>
          <w:i w:val="0"/>
          <w:iCs w:val="0"/>
          <w:caps w:val="0"/>
          <w:color w:val="000000"/>
          <w:spacing w:val="0"/>
          <w:sz w:val="24"/>
          <w:szCs w:val="24"/>
        </w:rPr>
        <w:t>五、评审专家（单一来源采购人员）名单：</w:t>
      </w:r>
      <w:r>
        <w:rPr>
          <w:rFonts w:hint="eastAsia" w:ascii="微软雅黑" w:hAnsi="微软雅黑" w:eastAsia="微软雅黑" w:cs="微软雅黑"/>
          <w:i w:val="0"/>
          <w:iCs w:val="0"/>
          <w:caps w:val="0"/>
          <w:color w:val="000000"/>
          <w:spacing w:val="0"/>
          <w:sz w:val="24"/>
          <w:szCs w:val="24"/>
        </w:rPr>
        <w:t>                    </w:t>
      </w:r>
    </w:p>
    <w:p w14:paraId="1045FB29">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微软雅黑" w:hAnsi="微软雅黑" w:eastAsia="微软雅黑" w:cs="微软雅黑"/>
          <w:i w:val="0"/>
          <w:iCs w:val="0"/>
          <w:caps w:val="0"/>
          <w:color w:val="000000" w:themeColor="text1"/>
          <w:spacing w:val="0"/>
          <w:kern w:val="0"/>
          <w:sz w:val="24"/>
          <w:szCs w:val="24"/>
          <w:lang w:val="en-US" w:eastAsia="zh-CN" w:bidi="ar"/>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4"/>
          <w:szCs w:val="24"/>
          <w:lang w:val="en-US" w:eastAsia="zh-CN" w:bidi="ar"/>
          <w14:textFill>
            <w14:solidFill>
              <w14:schemeClr w14:val="tx1"/>
            </w14:solidFill>
          </w14:textFill>
        </w:rPr>
        <w:t>胡庆渝（采购人代表），周玥，林艳</w:t>
      </w:r>
    </w:p>
    <w:p w14:paraId="458C574D">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right="0" w:firstLine="0"/>
        <w:jc w:val="both"/>
        <w:textAlignment w:val="auto"/>
        <w:rPr>
          <w:rStyle w:val="5"/>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p w14:paraId="66BF8160">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right="0" w:firstLine="0"/>
        <w:jc w:val="both"/>
        <w:textAlignment w:val="auto"/>
        <w:rPr>
          <w:rFonts w:ascii="黑体" w:hAnsi="宋体" w:eastAsia="黑体" w:cs="黑体"/>
          <w:i w:val="0"/>
          <w:iCs w:val="0"/>
          <w:caps w:val="0"/>
          <w:color w:val="000000" w:themeColor="text1"/>
          <w:spacing w:val="0"/>
          <w:sz w:val="24"/>
          <w:szCs w:val="24"/>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六、代理</w:t>
      </w:r>
      <w:r>
        <w:rPr>
          <w:rStyle w:val="5"/>
          <w:rFonts w:hint="eastAsia" w:ascii="微软雅黑" w:hAnsi="微软雅黑" w:eastAsia="微软雅黑" w:cs="微软雅黑"/>
          <w:i w:val="0"/>
          <w:iCs w:val="0"/>
          <w:caps w:val="0"/>
          <w:color w:val="000000" w:themeColor="text1"/>
          <w:spacing w:val="0"/>
          <w:sz w:val="24"/>
          <w:szCs w:val="24"/>
          <w:lang w:eastAsia="zh-CN"/>
          <w14:textFill>
            <w14:solidFill>
              <w14:schemeClr w14:val="tx1"/>
            </w14:solidFill>
          </w14:textFill>
        </w:rPr>
        <w:t>工程</w:t>
      </w:r>
      <w:r>
        <w:rPr>
          <w:rStyle w:val="5"/>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收费标准及金额： </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xml:space="preserve">                </w:t>
      </w:r>
    </w:p>
    <w:p w14:paraId="51FDE3A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480" w:firstLineChars="200"/>
        <w:jc w:val="both"/>
        <w:textAlignment w:val="auto"/>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1.成交人领取成交通知书前，向采购代理机构一次性付清采购代理服务费，本项目采购代理服务收费标准参照计价格[2002]1980号《招标代理服务收费管理暂行办法》工程类收费标准向成交人收取。</w:t>
      </w:r>
    </w:p>
    <w:p w14:paraId="1C4BFD93">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default"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 xml:space="preserve">2.代理服务费收费金额（元）：7854.59元                       </w:t>
      </w:r>
    </w:p>
    <w:p w14:paraId="2BD0D523">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ascii="黑体" w:hAnsi="宋体" w:eastAsia="黑体" w:cs="黑体"/>
          <w:i w:val="0"/>
          <w:iCs w:val="0"/>
          <w:caps w:val="0"/>
          <w:color w:val="000000" w:themeColor="text1"/>
          <w:spacing w:val="0"/>
          <w:sz w:val="24"/>
          <w:szCs w:val="24"/>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七、公告期限</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524DCA12">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default" w:ascii="Times New Roman" w:hAnsi="Times New Roman" w:cs="Times New Roman"/>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自本公告发布之日起1个工作日。        </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xml:space="preserve">            </w:t>
      </w:r>
    </w:p>
    <w:p w14:paraId="10CE4DE5">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ascii="黑体" w:hAnsi="宋体" w:eastAsia="黑体" w:cs="黑体"/>
          <w:i w:val="0"/>
          <w:iCs w:val="0"/>
          <w:caps w:val="0"/>
          <w:color w:val="000000" w:themeColor="text1"/>
          <w:spacing w:val="0"/>
          <w:sz w:val="27"/>
          <w:szCs w:val="27"/>
          <w:highlight w:val="none"/>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八、其他补充事宜</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                 </w:t>
      </w:r>
    </w:p>
    <w:p w14:paraId="10B71C06">
      <w:pPr>
        <w:pStyle w:val="2"/>
        <w:keepNext w:val="0"/>
        <w:keepLines w:val="0"/>
        <w:pageBreakBefore w:val="0"/>
        <w:widowControl/>
        <w:suppressLineNumbers w:val="0"/>
        <w:kinsoku/>
        <w:wordWrap/>
        <w:overflowPunct/>
        <w:topLinePunct w:val="0"/>
        <w:autoSpaceDE/>
        <w:autoSpaceDN/>
        <w:bidi w:val="0"/>
        <w:adjustRightInd/>
        <w:snapToGrid/>
        <w:spacing w:line="240" w:lineRule="exact"/>
        <w:ind w:left="0" w:firstLine="420"/>
        <w:textAlignment w:val="auto"/>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1</w:t>
      </w:r>
      <w:r>
        <w:rPr>
          <w:rFonts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投标人评审得分及排序：</w:t>
      </w: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w:t>
      </w:r>
    </w:p>
    <w:p w14:paraId="6DFF0ED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①广西盛坤建设工程有限公司 评标得分84.00，排序1。</w:t>
      </w:r>
    </w:p>
    <w:p w14:paraId="0E3B7D2E">
      <w:pPr>
        <w:pStyle w:val="2"/>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 xml:space="preserve">②广西建衡建设有限公司 评标得分68.48，排序2。    </w:t>
      </w:r>
    </w:p>
    <w:p w14:paraId="17E0F532">
      <w:pPr>
        <w:pStyle w:val="2"/>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default"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③</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 xml:space="preserve">广西桂来建设投资有限公司 评标得分56.48，排序3。                                                       </w:t>
      </w:r>
    </w:p>
    <w:p w14:paraId="2829BF0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480" w:firstLineChars="200"/>
        <w:jc w:val="both"/>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kern w:val="0"/>
          <w:sz w:val="24"/>
          <w:szCs w:val="24"/>
          <w:lang w:val="en-US" w:eastAsia="zh-CN" w:bidi="ar"/>
        </w:rPr>
        <w:t>2.</w:t>
      </w:r>
      <w:r>
        <w:rPr>
          <w:rFonts w:hint="eastAsia" w:ascii="微软雅黑" w:hAnsi="微软雅黑" w:eastAsia="微软雅黑" w:cs="微软雅黑"/>
          <w:i w:val="0"/>
          <w:iCs w:val="0"/>
          <w:caps w:val="0"/>
          <w:color w:val="000000"/>
          <w:spacing w:val="0"/>
          <w:sz w:val="24"/>
          <w:szCs w:val="24"/>
          <w:lang w:val="en-US" w:eastAsia="zh-CN"/>
        </w:rPr>
        <w:t xml:space="preserve">未通过资格审查的供应商情况：无    </w:t>
      </w:r>
    </w:p>
    <w:p w14:paraId="293224B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480" w:firstLineChars="200"/>
        <w:jc w:val="both"/>
        <w:textAlignment w:val="auto"/>
        <w:rPr>
          <w:rFonts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kern w:val="0"/>
          <w:sz w:val="24"/>
          <w:szCs w:val="24"/>
          <w:lang w:val="en-US" w:eastAsia="zh-CN" w:bidi="ar"/>
        </w:rPr>
        <w:t>3.</w:t>
      </w:r>
      <w:r>
        <w:rPr>
          <w:rFonts w:hint="eastAsia" w:ascii="微软雅黑" w:hAnsi="微软雅黑" w:eastAsia="微软雅黑" w:cs="微软雅黑"/>
          <w:i w:val="0"/>
          <w:iCs w:val="0"/>
          <w:caps w:val="0"/>
          <w:color w:val="000000"/>
          <w:spacing w:val="0"/>
          <w:sz w:val="24"/>
          <w:szCs w:val="24"/>
          <w:lang w:val="en-US" w:eastAsia="zh-CN"/>
        </w:rPr>
        <w:t>供应商认为磋商过程或成交结果使自己的合法权益受到损害的，应当在各采购程序环节结束之日或成交公告期限届满之日起七个工作日内，以书面形式向采购代理机构提出质疑。否则，采购代理机构有权拒收。</w:t>
      </w:r>
      <w:r>
        <w:rPr>
          <w:rStyle w:val="6"/>
          <w:rFonts w:ascii="宋体" w:hAnsi="宋体" w:eastAsia="宋体" w:cs="宋体"/>
          <w:i w:val="0"/>
          <w:iCs w:val="0"/>
          <w:caps w:val="0"/>
          <w:color w:val="000000"/>
          <w:spacing w:val="0"/>
          <w:sz w:val="24"/>
          <w:szCs w:val="24"/>
        </w:rPr>
        <w:t> </w:t>
      </w:r>
      <w:r>
        <w:rPr>
          <w:rFonts w:ascii="微软雅黑" w:hAnsi="微软雅黑" w:eastAsia="微软雅黑" w:cs="微软雅黑"/>
          <w:i w:val="0"/>
          <w:iCs w:val="0"/>
          <w:caps w:val="0"/>
          <w:color w:val="000000"/>
          <w:spacing w:val="0"/>
          <w:sz w:val="24"/>
          <w:szCs w:val="24"/>
        </w:rPr>
        <w:t>   </w:t>
      </w:r>
    </w:p>
    <w:p w14:paraId="5C34A95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Chars="0" w:right="0" w:rightChars="0"/>
        <w:jc w:val="both"/>
        <w:textAlignment w:val="auto"/>
        <w:rPr>
          <w:rFonts w:ascii="黑体" w:hAnsi="宋体" w:eastAsia="黑体" w:cs="黑体"/>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九、对本次公告内容提出询问，请按以下方式联系</w:t>
      </w:r>
      <w:r>
        <w:rPr>
          <w:rFonts w:hint="eastAsia" w:ascii="微软雅黑" w:hAnsi="微软雅黑" w:eastAsia="微软雅黑" w:cs="微软雅黑"/>
          <w:i w:val="0"/>
          <w:iCs w:val="0"/>
          <w:caps w:val="0"/>
          <w:color w:val="000000"/>
          <w:spacing w:val="0"/>
          <w:sz w:val="24"/>
          <w:szCs w:val="24"/>
        </w:rPr>
        <w:t>　　　           </w:t>
      </w:r>
    </w:p>
    <w:p w14:paraId="3530EA6A">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1.采购人信息        </w:t>
      </w:r>
    </w:p>
    <w:p w14:paraId="4B9F32B3">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名 称：桂林市临桂区水利局     </w:t>
      </w:r>
    </w:p>
    <w:p w14:paraId="6FDB8B75">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地 址：桂林市临桂区人民路187号</w:t>
      </w:r>
    </w:p>
    <w:p w14:paraId="7BF761FF">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联系方式：0773-3662001    </w:t>
      </w:r>
    </w:p>
    <w:p w14:paraId="4712C57E">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2.采购代理机构信息        </w:t>
      </w:r>
    </w:p>
    <w:p w14:paraId="528CBAB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名 称：中慧力祥项目管理有限公司        </w:t>
      </w:r>
    </w:p>
    <w:p w14:paraId="3B827A46">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地 址：桂林市象山区安新南路1号三楼     </w:t>
      </w:r>
    </w:p>
    <w:p w14:paraId="68813891">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联系方式：0773-2802611       </w:t>
      </w:r>
    </w:p>
    <w:p w14:paraId="3924E339">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default"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3.项目联系方式</w:t>
      </w:r>
    </w:p>
    <w:p w14:paraId="3C46AB5B">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项目联系人：苏志荣</w:t>
      </w:r>
    </w:p>
    <w:p w14:paraId="7B9C276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pPr>
      <w:r>
        <w:rPr>
          <w:rFonts w:hint="eastAsia" w:ascii="微软雅黑" w:hAnsi="微软雅黑" w:eastAsia="微软雅黑" w:cs="微软雅黑"/>
          <w:i w:val="0"/>
          <w:iCs w:val="0"/>
          <w:caps w:val="0"/>
          <w:color w:val="000000"/>
          <w:spacing w:val="0"/>
          <w:sz w:val="24"/>
          <w:szCs w:val="24"/>
          <w:lang w:val="en-US" w:eastAsia="zh-CN"/>
        </w:rPr>
        <w:t>电 话：0773-2802611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DJkNDYxZmRjYTBkMWRhYjcwMWZiM2UzZGU0MWUifQ=="/>
  </w:docVars>
  <w:rsids>
    <w:rsidRoot w:val="00000000"/>
    <w:rsid w:val="00D743B5"/>
    <w:rsid w:val="02704AC1"/>
    <w:rsid w:val="03A569EC"/>
    <w:rsid w:val="04277401"/>
    <w:rsid w:val="047F723D"/>
    <w:rsid w:val="05244A32"/>
    <w:rsid w:val="05791EDF"/>
    <w:rsid w:val="05860158"/>
    <w:rsid w:val="059E36F3"/>
    <w:rsid w:val="05D90BCF"/>
    <w:rsid w:val="05DC4F41"/>
    <w:rsid w:val="05E13206"/>
    <w:rsid w:val="06443F24"/>
    <w:rsid w:val="06A967F3"/>
    <w:rsid w:val="07972AF0"/>
    <w:rsid w:val="07D72F67"/>
    <w:rsid w:val="08251EAA"/>
    <w:rsid w:val="087F4862"/>
    <w:rsid w:val="08A52FEB"/>
    <w:rsid w:val="08BF40AC"/>
    <w:rsid w:val="08ED512C"/>
    <w:rsid w:val="08EE0A0A"/>
    <w:rsid w:val="095D1CAC"/>
    <w:rsid w:val="09975029"/>
    <w:rsid w:val="0A0D1B76"/>
    <w:rsid w:val="0A6071C9"/>
    <w:rsid w:val="0A8235E3"/>
    <w:rsid w:val="0B1F5F93"/>
    <w:rsid w:val="0B306AF3"/>
    <w:rsid w:val="0B366EC4"/>
    <w:rsid w:val="0B492353"/>
    <w:rsid w:val="0B6B4077"/>
    <w:rsid w:val="0BED0F30"/>
    <w:rsid w:val="0C0A3890"/>
    <w:rsid w:val="0C112E71"/>
    <w:rsid w:val="0C8415BD"/>
    <w:rsid w:val="0D376432"/>
    <w:rsid w:val="0DA6583B"/>
    <w:rsid w:val="0DD07ABA"/>
    <w:rsid w:val="0EA7186A"/>
    <w:rsid w:val="104114EE"/>
    <w:rsid w:val="104430E9"/>
    <w:rsid w:val="10BC48D4"/>
    <w:rsid w:val="1194265B"/>
    <w:rsid w:val="124E7455"/>
    <w:rsid w:val="1328265D"/>
    <w:rsid w:val="142B4CEC"/>
    <w:rsid w:val="1458685F"/>
    <w:rsid w:val="14B545B5"/>
    <w:rsid w:val="14B922F8"/>
    <w:rsid w:val="14F50E56"/>
    <w:rsid w:val="15161464"/>
    <w:rsid w:val="15D74610"/>
    <w:rsid w:val="16A444D2"/>
    <w:rsid w:val="16A44B2E"/>
    <w:rsid w:val="17EC02EE"/>
    <w:rsid w:val="180A2E6A"/>
    <w:rsid w:val="18C47B5B"/>
    <w:rsid w:val="18E5190D"/>
    <w:rsid w:val="192817FA"/>
    <w:rsid w:val="19297320"/>
    <w:rsid w:val="196071E6"/>
    <w:rsid w:val="1997072D"/>
    <w:rsid w:val="1AF5395E"/>
    <w:rsid w:val="1B3C77DE"/>
    <w:rsid w:val="1B7E3953"/>
    <w:rsid w:val="1BE453D0"/>
    <w:rsid w:val="1C737230"/>
    <w:rsid w:val="1D37200B"/>
    <w:rsid w:val="1DC57FA3"/>
    <w:rsid w:val="1E0C16EA"/>
    <w:rsid w:val="1E2A1B70"/>
    <w:rsid w:val="1E3D5D47"/>
    <w:rsid w:val="1E8E0351"/>
    <w:rsid w:val="1F881244"/>
    <w:rsid w:val="1F890B18"/>
    <w:rsid w:val="1FE361A5"/>
    <w:rsid w:val="20C56EA5"/>
    <w:rsid w:val="210466A8"/>
    <w:rsid w:val="211663DC"/>
    <w:rsid w:val="21645399"/>
    <w:rsid w:val="22160D89"/>
    <w:rsid w:val="226A69DF"/>
    <w:rsid w:val="22AC6FF8"/>
    <w:rsid w:val="22F17100"/>
    <w:rsid w:val="23983A20"/>
    <w:rsid w:val="24DB5972"/>
    <w:rsid w:val="24E94533"/>
    <w:rsid w:val="26C16DEA"/>
    <w:rsid w:val="26E70ADE"/>
    <w:rsid w:val="272C451C"/>
    <w:rsid w:val="273A72C8"/>
    <w:rsid w:val="27806CA5"/>
    <w:rsid w:val="27B41552"/>
    <w:rsid w:val="284321AC"/>
    <w:rsid w:val="289E3886"/>
    <w:rsid w:val="298A3E0B"/>
    <w:rsid w:val="2A56212F"/>
    <w:rsid w:val="2AAE29C8"/>
    <w:rsid w:val="2AE8528D"/>
    <w:rsid w:val="2B6F2364"/>
    <w:rsid w:val="2BB05DAB"/>
    <w:rsid w:val="2BC90C1A"/>
    <w:rsid w:val="2C106849"/>
    <w:rsid w:val="2C9F197B"/>
    <w:rsid w:val="2C9F3729"/>
    <w:rsid w:val="2CC17B44"/>
    <w:rsid w:val="2D5B3AF4"/>
    <w:rsid w:val="2DB94CBF"/>
    <w:rsid w:val="2DC01BA9"/>
    <w:rsid w:val="2DEA30CA"/>
    <w:rsid w:val="2E141EF5"/>
    <w:rsid w:val="2EAD65D1"/>
    <w:rsid w:val="2ECB6A58"/>
    <w:rsid w:val="2F3C1703"/>
    <w:rsid w:val="2F574DA2"/>
    <w:rsid w:val="2F6B3FCA"/>
    <w:rsid w:val="2F8C4439"/>
    <w:rsid w:val="2FA21EAE"/>
    <w:rsid w:val="30201025"/>
    <w:rsid w:val="3032692C"/>
    <w:rsid w:val="30450A8C"/>
    <w:rsid w:val="30536D05"/>
    <w:rsid w:val="30A532D8"/>
    <w:rsid w:val="30CB6C49"/>
    <w:rsid w:val="30E67B79"/>
    <w:rsid w:val="3164334B"/>
    <w:rsid w:val="31796C3F"/>
    <w:rsid w:val="31F34AFF"/>
    <w:rsid w:val="324653C6"/>
    <w:rsid w:val="329A1E1E"/>
    <w:rsid w:val="33BF2903"/>
    <w:rsid w:val="33CB74FA"/>
    <w:rsid w:val="33CF1C6D"/>
    <w:rsid w:val="3411315F"/>
    <w:rsid w:val="34A26AFE"/>
    <w:rsid w:val="35A95619"/>
    <w:rsid w:val="36E13A87"/>
    <w:rsid w:val="371A6437"/>
    <w:rsid w:val="37421881"/>
    <w:rsid w:val="38AA5930"/>
    <w:rsid w:val="390019F4"/>
    <w:rsid w:val="392576AC"/>
    <w:rsid w:val="393C3016"/>
    <w:rsid w:val="394A036E"/>
    <w:rsid w:val="39C40971"/>
    <w:rsid w:val="39F41558"/>
    <w:rsid w:val="3ABE1B66"/>
    <w:rsid w:val="3AF410E4"/>
    <w:rsid w:val="3B2460DD"/>
    <w:rsid w:val="3B4A33FA"/>
    <w:rsid w:val="3BB014AF"/>
    <w:rsid w:val="3BFF2436"/>
    <w:rsid w:val="3C1F3C94"/>
    <w:rsid w:val="3C3A6FCB"/>
    <w:rsid w:val="3CB60D47"/>
    <w:rsid w:val="3D1A2F01"/>
    <w:rsid w:val="3D344362"/>
    <w:rsid w:val="3D51281E"/>
    <w:rsid w:val="3DBF40D8"/>
    <w:rsid w:val="3E6273CA"/>
    <w:rsid w:val="3E6F5ADD"/>
    <w:rsid w:val="3E78202C"/>
    <w:rsid w:val="3EF20030"/>
    <w:rsid w:val="3F1E4982"/>
    <w:rsid w:val="3F6F342F"/>
    <w:rsid w:val="3FD54E85"/>
    <w:rsid w:val="404722E6"/>
    <w:rsid w:val="4068695F"/>
    <w:rsid w:val="40ED6D01"/>
    <w:rsid w:val="416074D3"/>
    <w:rsid w:val="41B4781F"/>
    <w:rsid w:val="424B3CDF"/>
    <w:rsid w:val="42611755"/>
    <w:rsid w:val="426E7C93"/>
    <w:rsid w:val="427D5E63"/>
    <w:rsid w:val="42CB3072"/>
    <w:rsid w:val="430F7403"/>
    <w:rsid w:val="431B4E6A"/>
    <w:rsid w:val="43963EC2"/>
    <w:rsid w:val="43D45F57"/>
    <w:rsid w:val="442E5667"/>
    <w:rsid w:val="444F208D"/>
    <w:rsid w:val="44C935E1"/>
    <w:rsid w:val="45060392"/>
    <w:rsid w:val="45134932"/>
    <w:rsid w:val="45AA2264"/>
    <w:rsid w:val="45BF42B7"/>
    <w:rsid w:val="46AE1D07"/>
    <w:rsid w:val="46FF32EA"/>
    <w:rsid w:val="474602AC"/>
    <w:rsid w:val="47571378"/>
    <w:rsid w:val="47B94E24"/>
    <w:rsid w:val="47BA5463"/>
    <w:rsid w:val="481E386E"/>
    <w:rsid w:val="482F19AD"/>
    <w:rsid w:val="48347216"/>
    <w:rsid w:val="48890010"/>
    <w:rsid w:val="488E0DCA"/>
    <w:rsid w:val="4916491B"/>
    <w:rsid w:val="49BE4CE6"/>
    <w:rsid w:val="49E966B7"/>
    <w:rsid w:val="49EB5DA8"/>
    <w:rsid w:val="4A143551"/>
    <w:rsid w:val="4A25750C"/>
    <w:rsid w:val="4A365275"/>
    <w:rsid w:val="4A607445"/>
    <w:rsid w:val="4A8835F7"/>
    <w:rsid w:val="4B7F2C4C"/>
    <w:rsid w:val="4B971D44"/>
    <w:rsid w:val="4BCD1C09"/>
    <w:rsid w:val="4C371778"/>
    <w:rsid w:val="4C4023DB"/>
    <w:rsid w:val="4D1F46E6"/>
    <w:rsid w:val="4D241CFD"/>
    <w:rsid w:val="4DD059E1"/>
    <w:rsid w:val="4DFE42FC"/>
    <w:rsid w:val="4E5E2FEC"/>
    <w:rsid w:val="4E772300"/>
    <w:rsid w:val="4E7C16C5"/>
    <w:rsid w:val="4ED17C62"/>
    <w:rsid w:val="4EE310C3"/>
    <w:rsid w:val="4EFC1968"/>
    <w:rsid w:val="4F1B712F"/>
    <w:rsid w:val="4F5F526E"/>
    <w:rsid w:val="4F611C3E"/>
    <w:rsid w:val="4F674123"/>
    <w:rsid w:val="502450BB"/>
    <w:rsid w:val="5031194E"/>
    <w:rsid w:val="503F5B4C"/>
    <w:rsid w:val="505E5526"/>
    <w:rsid w:val="506A3ECB"/>
    <w:rsid w:val="50BE4216"/>
    <w:rsid w:val="50FB2D75"/>
    <w:rsid w:val="515D57DD"/>
    <w:rsid w:val="51DF61F2"/>
    <w:rsid w:val="52021EE1"/>
    <w:rsid w:val="5245699D"/>
    <w:rsid w:val="52BE04FE"/>
    <w:rsid w:val="534E1882"/>
    <w:rsid w:val="538F59F6"/>
    <w:rsid w:val="539F20DD"/>
    <w:rsid w:val="53C2251F"/>
    <w:rsid w:val="53D77AC9"/>
    <w:rsid w:val="53DA3115"/>
    <w:rsid w:val="53F23CAC"/>
    <w:rsid w:val="547C5F7A"/>
    <w:rsid w:val="54EA382C"/>
    <w:rsid w:val="54FD780B"/>
    <w:rsid w:val="55766E6E"/>
    <w:rsid w:val="55FF6E63"/>
    <w:rsid w:val="56505911"/>
    <w:rsid w:val="567315FF"/>
    <w:rsid w:val="56F67A99"/>
    <w:rsid w:val="57544F8D"/>
    <w:rsid w:val="57723665"/>
    <w:rsid w:val="57E207EA"/>
    <w:rsid w:val="580249E9"/>
    <w:rsid w:val="58B101BD"/>
    <w:rsid w:val="597436C4"/>
    <w:rsid w:val="5A1530F9"/>
    <w:rsid w:val="5A3612C1"/>
    <w:rsid w:val="5AD7215D"/>
    <w:rsid w:val="5B0311A3"/>
    <w:rsid w:val="5B3A26EB"/>
    <w:rsid w:val="5B6339F0"/>
    <w:rsid w:val="5B776212"/>
    <w:rsid w:val="5C9347A9"/>
    <w:rsid w:val="5D8B5480"/>
    <w:rsid w:val="5E1216FE"/>
    <w:rsid w:val="5E1824AD"/>
    <w:rsid w:val="5E512226"/>
    <w:rsid w:val="5F1F06E4"/>
    <w:rsid w:val="5F4A2C72"/>
    <w:rsid w:val="5F751F44"/>
    <w:rsid w:val="5FE62E42"/>
    <w:rsid w:val="60FD48E7"/>
    <w:rsid w:val="61271964"/>
    <w:rsid w:val="62966DA1"/>
    <w:rsid w:val="62CF4061"/>
    <w:rsid w:val="64997618"/>
    <w:rsid w:val="64A137DB"/>
    <w:rsid w:val="64CF20F6"/>
    <w:rsid w:val="65007FEA"/>
    <w:rsid w:val="651D5558"/>
    <w:rsid w:val="65293EFC"/>
    <w:rsid w:val="65876E75"/>
    <w:rsid w:val="65AE7F5E"/>
    <w:rsid w:val="66083B12"/>
    <w:rsid w:val="662841B4"/>
    <w:rsid w:val="667271DD"/>
    <w:rsid w:val="66CA0DC7"/>
    <w:rsid w:val="66F66060"/>
    <w:rsid w:val="676B62D3"/>
    <w:rsid w:val="676F7DAC"/>
    <w:rsid w:val="67931B01"/>
    <w:rsid w:val="67D0065F"/>
    <w:rsid w:val="67F26828"/>
    <w:rsid w:val="68460921"/>
    <w:rsid w:val="689478DF"/>
    <w:rsid w:val="689B2C8B"/>
    <w:rsid w:val="694035C3"/>
    <w:rsid w:val="6A415844"/>
    <w:rsid w:val="6BFD39ED"/>
    <w:rsid w:val="6C225202"/>
    <w:rsid w:val="6CBA7B30"/>
    <w:rsid w:val="6CC14A1B"/>
    <w:rsid w:val="6CCA7D73"/>
    <w:rsid w:val="6D0B213A"/>
    <w:rsid w:val="6D341690"/>
    <w:rsid w:val="6E165A50"/>
    <w:rsid w:val="6E807E15"/>
    <w:rsid w:val="6EB2050A"/>
    <w:rsid w:val="6EC95E08"/>
    <w:rsid w:val="6ED07197"/>
    <w:rsid w:val="6F26325B"/>
    <w:rsid w:val="702E0619"/>
    <w:rsid w:val="70A66401"/>
    <w:rsid w:val="70C920F0"/>
    <w:rsid w:val="70EE5FFA"/>
    <w:rsid w:val="70F96386"/>
    <w:rsid w:val="71B52674"/>
    <w:rsid w:val="72330169"/>
    <w:rsid w:val="72E6342D"/>
    <w:rsid w:val="734F0FD2"/>
    <w:rsid w:val="73552361"/>
    <w:rsid w:val="7366631C"/>
    <w:rsid w:val="73903399"/>
    <w:rsid w:val="73A70F86"/>
    <w:rsid w:val="73A76AFE"/>
    <w:rsid w:val="73AB1B34"/>
    <w:rsid w:val="73C117A4"/>
    <w:rsid w:val="73CC69C7"/>
    <w:rsid w:val="742A559B"/>
    <w:rsid w:val="743D707D"/>
    <w:rsid w:val="74485B23"/>
    <w:rsid w:val="74493C73"/>
    <w:rsid w:val="74980757"/>
    <w:rsid w:val="74A4534E"/>
    <w:rsid w:val="74F53913"/>
    <w:rsid w:val="75BE243F"/>
    <w:rsid w:val="75C15A8B"/>
    <w:rsid w:val="75E023B5"/>
    <w:rsid w:val="765E32DA"/>
    <w:rsid w:val="771147F0"/>
    <w:rsid w:val="7722255A"/>
    <w:rsid w:val="77724249"/>
    <w:rsid w:val="77E15F71"/>
    <w:rsid w:val="786A2503"/>
    <w:rsid w:val="78C338C8"/>
    <w:rsid w:val="797C0647"/>
    <w:rsid w:val="7A774258"/>
    <w:rsid w:val="7AFE508C"/>
    <w:rsid w:val="7B493EC2"/>
    <w:rsid w:val="7B565D97"/>
    <w:rsid w:val="7BC462D5"/>
    <w:rsid w:val="7BCC6F38"/>
    <w:rsid w:val="7BCD69D1"/>
    <w:rsid w:val="7BF96578"/>
    <w:rsid w:val="7C63164A"/>
    <w:rsid w:val="7C6B6751"/>
    <w:rsid w:val="7C8D2C1A"/>
    <w:rsid w:val="7CE16A13"/>
    <w:rsid w:val="7DCE6F97"/>
    <w:rsid w:val="7DD86068"/>
    <w:rsid w:val="7E017C35"/>
    <w:rsid w:val="7E186A13"/>
    <w:rsid w:val="7E7E276B"/>
    <w:rsid w:val="7EF14480"/>
    <w:rsid w:val="7F3C6183"/>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TML Sample"/>
    <w:basedOn w:val="4"/>
    <w:autoRedefine/>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818</Words>
  <Characters>964</Characters>
  <Lines>0</Lines>
  <Paragraphs>0</Paragraphs>
  <TotalTime>4</TotalTime>
  <ScaleCrop>false</ScaleCrop>
  <LinksUpToDate>false</LinksUpToDate>
  <CharactersWithSpaces>1271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2023-06-25T01:32:00Z</dcterms:created>
  <dc:creator>Administrator</dc:creator>
  <cp:lastModifiedBy>Qin</cp:lastModifiedBy>
  <cp:lastPrinted>2024-05-27T02:35:00Z</cp:lastPrinted>
  <dcterms:modified xsi:type="dcterms:W3CDTF">2025-09-02T01:57:19Z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2A94AC2C7D3C4B6FAEAD3D951699CFAE_12</vt:lpwstr>
  </property>
  <property fmtid="{D5CDD505-2E9C-101B-9397-08002B2CF9AE}" pid="4" name="KSOTemplateDocerSaveRecord">
    <vt:lpwstr>eyJoZGlkIjoiYjQ1MDJkNDYxZmRjYTBkMWRhYjcwMWZiM2UzZGU0MWUiLCJ1c2VySWQiOiIxMjAxMjkxOSJ9</vt:lpwstr>
  </property>
</Properties>
</file>