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DA1DE">
      <w:pPr>
        <w:keepNext w:val="0"/>
        <w:keepLines w:val="0"/>
        <w:widowControl/>
        <w:suppressLineNumbers w:val="0"/>
        <w:pBdr>
          <w:bottom w:val="none" w:color="auto" w:sz="0" w:space="0"/>
        </w:pBdr>
        <w:spacing w:line="450" w:lineRule="atLeast"/>
        <w:ind w:left="0" w:firstLine="0"/>
        <w:jc w:val="center"/>
        <w:rPr>
          <w:rFonts w:hint="default" w:ascii="Times New Roman" w:hAnsi="Times New Roman" w:eastAsia="宋体" w:cs="Times New Roman"/>
          <w:b/>
          <w:bCs/>
          <w:i w:val="0"/>
          <w:iCs w:val="0"/>
          <w:caps w:val="0"/>
          <w:color w:val="000000"/>
          <w:spacing w:val="0"/>
          <w:kern w:val="0"/>
          <w:sz w:val="36"/>
          <w:szCs w:val="36"/>
          <w:lang w:val="en-US" w:eastAsia="zh-CN" w:bidi="ar"/>
        </w:rPr>
      </w:pPr>
      <w:r>
        <w:rPr>
          <w:rFonts w:hint="default" w:ascii="Times New Roman" w:hAnsi="Times New Roman" w:eastAsia="宋体" w:cs="Times New Roman"/>
          <w:b/>
          <w:bCs/>
          <w:i w:val="0"/>
          <w:iCs w:val="0"/>
          <w:caps w:val="0"/>
          <w:color w:val="000000"/>
          <w:spacing w:val="0"/>
          <w:kern w:val="0"/>
          <w:sz w:val="36"/>
          <w:szCs w:val="36"/>
          <w:lang w:val="en-US" w:eastAsia="zh-CN" w:bidi="ar"/>
        </w:rPr>
        <w:t>中慧力祥项目管理有限公司</w:t>
      </w:r>
      <w:r>
        <w:rPr>
          <w:rFonts w:hint="eastAsia" w:ascii="Times New Roman" w:hAnsi="Times New Roman" w:eastAsia="宋体" w:cs="Times New Roman"/>
          <w:b/>
          <w:bCs/>
          <w:i w:val="0"/>
          <w:iCs w:val="0"/>
          <w:caps w:val="0"/>
          <w:color w:val="000000"/>
          <w:spacing w:val="0"/>
          <w:kern w:val="0"/>
          <w:sz w:val="36"/>
          <w:szCs w:val="36"/>
          <w:lang w:val="en-US" w:eastAsia="zh-CN" w:bidi="ar"/>
        </w:rPr>
        <w:t>桂林市“十五五”现代综合交通运输发展规划编制服务</w:t>
      </w:r>
      <w:r>
        <w:rPr>
          <w:rFonts w:hint="default" w:ascii="Times New Roman" w:hAnsi="Times New Roman" w:eastAsia="宋体" w:cs="Times New Roman"/>
          <w:b/>
          <w:bCs/>
          <w:i w:val="0"/>
          <w:iCs w:val="0"/>
          <w:caps w:val="0"/>
          <w:color w:val="000000"/>
          <w:spacing w:val="0"/>
          <w:kern w:val="0"/>
          <w:sz w:val="36"/>
          <w:szCs w:val="36"/>
          <w:lang w:val="en-US" w:eastAsia="zh-CN" w:bidi="ar"/>
        </w:rPr>
        <w:t>（项目编号：</w:t>
      </w:r>
      <w:r>
        <w:rPr>
          <w:rFonts w:hint="eastAsia" w:ascii="Times New Roman" w:hAnsi="Times New Roman" w:eastAsia="宋体" w:cs="Times New Roman"/>
          <w:b/>
          <w:bCs/>
          <w:i w:val="0"/>
          <w:iCs w:val="0"/>
          <w:caps w:val="0"/>
          <w:color w:val="000000"/>
          <w:spacing w:val="0"/>
          <w:kern w:val="0"/>
          <w:sz w:val="36"/>
          <w:szCs w:val="36"/>
          <w:lang w:val="en-US" w:eastAsia="zh-CN" w:bidi="ar"/>
        </w:rPr>
        <w:t>GLZC2025-C3-990205-ZHLX</w:t>
      </w:r>
      <w:r>
        <w:rPr>
          <w:rFonts w:hint="default" w:ascii="Times New Roman" w:hAnsi="Times New Roman" w:eastAsia="宋体" w:cs="Times New Roman"/>
          <w:b/>
          <w:bCs/>
          <w:i w:val="0"/>
          <w:iCs w:val="0"/>
          <w:caps w:val="0"/>
          <w:color w:val="000000"/>
          <w:spacing w:val="0"/>
          <w:kern w:val="0"/>
          <w:sz w:val="36"/>
          <w:szCs w:val="36"/>
          <w:lang w:val="en-US" w:eastAsia="zh-CN" w:bidi="ar"/>
        </w:rPr>
        <w:t>）</w:t>
      </w:r>
    </w:p>
    <w:p w14:paraId="36C3652A">
      <w:pPr>
        <w:keepNext w:val="0"/>
        <w:keepLines w:val="0"/>
        <w:widowControl/>
        <w:suppressLineNumbers w:val="0"/>
        <w:pBdr>
          <w:bottom w:val="none" w:color="auto" w:sz="0" w:space="0"/>
        </w:pBdr>
        <w:spacing w:line="450" w:lineRule="atLeast"/>
        <w:ind w:left="0" w:firstLine="0"/>
        <w:jc w:val="center"/>
        <w:rPr>
          <w:rFonts w:hint="eastAsia" w:ascii="Times New Roman" w:hAnsi="Times New Roman" w:eastAsia="宋体" w:cs="Times New Roman"/>
          <w:b/>
          <w:bCs/>
          <w:i w:val="0"/>
          <w:iCs w:val="0"/>
          <w:caps w:val="0"/>
          <w:color w:val="000000"/>
          <w:spacing w:val="0"/>
          <w:kern w:val="0"/>
          <w:sz w:val="36"/>
          <w:szCs w:val="36"/>
          <w:lang w:val="en-US" w:eastAsia="zh-CN" w:bidi="ar"/>
        </w:rPr>
      </w:pPr>
      <w:r>
        <w:rPr>
          <w:rFonts w:hint="eastAsia" w:ascii="Times New Roman" w:hAnsi="Times New Roman" w:eastAsia="宋体" w:cs="Times New Roman"/>
          <w:b/>
          <w:bCs/>
          <w:i w:val="0"/>
          <w:iCs w:val="0"/>
          <w:caps w:val="0"/>
          <w:color w:val="000000"/>
          <w:spacing w:val="0"/>
          <w:kern w:val="0"/>
          <w:sz w:val="36"/>
          <w:szCs w:val="36"/>
          <w:lang w:val="en-US" w:eastAsia="zh-CN" w:bidi="ar"/>
        </w:rPr>
        <w:t>成交</w:t>
      </w:r>
      <w:r>
        <w:rPr>
          <w:rFonts w:hint="default" w:ascii="Times New Roman" w:hAnsi="Times New Roman" w:eastAsia="宋体" w:cs="Times New Roman"/>
          <w:b/>
          <w:bCs/>
          <w:i w:val="0"/>
          <w:iCs w:val="0"/>
          <w:caps w:val="0"/>
          <w:color w:val="000000"/>
          <w:spacing w:val="0"/>
          <w:kern w:val="0"/>
          <w:sz w:val="36"/>
          <w:szCs w:val="36"/>
          <w:lang w:val="en-US" w:eastAsia="zh-CN" w:bidi="ar"/>
        </w:rPr>
        <w:t>结果公告</w:t>
      </w:r>
    </w:p>
    <w:p w14:paraId="7DA11AE4">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rPr>
        <w:t>一、项目编号：</w:t>
      </w:r>
      <w:r>
        <w:rPr>
          <w:rFonts w:hint="eastAsia" w:ascii="微软雅黑" w:hAnsi="微软雅黑" w:eastAsia="微软雅黑" w:cs="微软雅黑"/>
          <w:i w:val="0"/>
          <w:iCs w:val="0"/>
          <w:caps w:val="0"/>
          <w:color w:val="000000"/>
          <w:spacing w:val="0"/>
          <w:sz w:val="24"/>
          <w:szCs w:val="24"/>
          <w:lang w:val="en-US" w:eastAsia="zh-CN"/>
        </w:rPr>
        <w:t>GLZC2025-C3-990205-ZHLX</w:t>
      </w:r>
    </w:p>
    <w:p w14:paraId="6AF1916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441" w:right="0" w:hanging="1441" w:hangingChars="600"/>
        <w:jc w:val="both"/>
        <w:textAlignment w:val="auto"/>
        <w:rPr>
          <w:rFonts w:hint="eastAsia" w:ascii="黑体" w:hAnsi="宋体" w:eastAsia="微软雅黑" w:cs="黑体"/>
          <w:i w:val="0"/>
          <w:iCs w:val="0"/>
          <w:caps w:val="0"/>
          <w:color w:val="000000"/>
          <w:spacing w:val="0"/>
          <w:sz w:val="27"/>
          <w:szCs w:val="27"/>
          <w:lang w:eastAsia="zh-CN"/>
        </w:rPr>
      </w:pPr>
      <w:r>
        <w:rPr>
          <w:rStyle w:val="5"/>
          <w:rFonts w:hint="eastAsia" w:ascii="微软雅黑" w:hAnsi="微软雅黑" w:eastAsia="微软雅黑" w:cs="微软雅黑"/>
          <w:i w:val="0"/>
          <w:iCs w:val="0"/>
          <w:caps w:val="0"/>
          <w:color w:val="000000"/>
          <w:spacing w:val="0"/>
          <w:sz w:val="24"/>
          <w:szCs w:val="24"/>
        </w:rPr>
        <w:t>二、项目名称：</w:t>
      </w:r>
      <w:r>
        <w:rPr>
          <w:rFonts w:hint="eastAsia" w:ascii="微软雅黑" w:hAnsi="微软雅黑" w:eastAsia="微软雅黑" w:cs="微软雅黑"/>
          <w:i w:val="0"/>
          <w:iCs w:val="0"/>
          <w:caps w:val="0"/>
          <w:color w:val="000000"/>
          <w:spacing w:val="0"/>
          <w:sz w:val="24"/>
          <w:szCs w:val="24"/>
          <w:lang w:val="en-US" w:eastAsia="zh-CN"/>
        </w:rPr>
        <w:t>桂林市“十五五”现代综合交通运输发展规划编制服务</w:t>
      </w:r>
    </w:p>
    <w:p w14:paraId="0D43C202">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tbl>
      <w:tblPr>
        <w:tblStyle w:val="3"/>
        <w:tblW w:w="948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9"/>
        <w:gridCol w:w="2577"/>
        <w:gridCol w:w="2437"/>
        <w:gridCol w:w="3677"/>
      </w:tblGrid>
      <w:tr w14:paraId="433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blHeader/>
        </w:trPr>
        <w:tc>
          <w:tcPr>
            <w:tcW w:w="78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C55B07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序号</w:t>
            </w:r>
          </w:p>
        </w:tc>
        <w:tc>
          <w:tcPr>
            <w:tcW w:w="257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3D9928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中标（成交）</w:t>
            </w:r>
          </w:p>
          <w:p w14:paraId="7AAE2DB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金额</w:t>
            </w:r>
            <w:r>
              <w:rPr>
                <w:rFonts w:hint="eastAsia" w:ascii="宋体" w:hAnsi="宋体" w:eastAsia="宋体" w:cs="宋体"/>
                <w:b/>
                <w:bCs/>
                <w:kern w:val="0"/>
                <w:sz w:val="24"/>
                <w:szCs w:val="24"/>
                <w:lang w:val="en-US" w:eastAsia="zh-CN" w:bidi="ar"/>
              </w:rPr>
              <w:t>（元</w:t>
            </w:r>
            <w:r>
              <w:rPr>
                <w:rFonts w:ascii="宋体" w:hAnsi="宋体" w:eastAsia="宋体" w:cs="宋体"/>
                <w:b/>
                <w:bCs/>
                <w:kern w:val="0"/>
                <w:sz w:val="24"/>
                <w:szCs w:val="24"/>
                <w:lang w:val="en-US" w:eastAsia="zh-CN" w:bidi="ar"/>
              </w:rPr>
              <w:t>)</w:t>
            </w:r>
          </w:p>
        </w:tc>
        <w:tc>
          <w:tcPr>
            <w:tcW w:w="243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EC62CE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1BB29F0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供应商名称</w:t>
            </w:r>
          </w:p>
        </w:tc>
        <w:tc>
          <w:tcPr>
            <w:tcW w:w="367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4594D1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34BD010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供应商地址</w:t>
            </w:r>
          </w:p>
        </w:tc>
      </w:tr>
      <w:tr w14:paraId="5FE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8" w:hRule="atLeast"/>
        </w:trPr>
        <w:tc>
          <w:tcPr>
            <w:tcW w:w="78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B9FC0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257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3263B7">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default" w:ascii="宋体" w:hAnsi="宋体" w:eastAsia="宋体" w:cs="宋体"/>
                <w:kern w:val="0"/>
                <w:sz w:val="22"/>
                <w:szCs w:val="22"/>
                <w:highlight w:val="none"/>
                <w:lang w:val="en-US" w:eastAsia="zh-CN" w:bidi="ar"/>
              </w:rPr>
              <w:t>（¥）</w:t>
            </w:r>
          </w:p>
        </w:tc>
        <w:tc>
          <w:tcPr>
            <w:tcW w:w="243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B0BD9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p>
        </w:tc>
        <w:tc>
          <w:tcPr>
            <w:tcW w:w="367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46CA71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p>
        </w:tc>
      </w:tr>
    </w:tbl>
    <w:p w14:paraId="28D73821">
      <w:pPr>
        <w:pStyle w:val="2"/>
        <w:keepNext w:val="0"/>
        <w:keepLines w:val="0"/>
        <w:pageBreakBefore w:val="0"/>
        <w:widowControl/>
        <w:suppressLineNumbers w:val="0"/>
        <w:kinsoku/>
        <w:overflowPunct/>
        <w:topLinePunct w:val="0"/>
        <w:autoSpaceDE/>
        <w:autoSpaceDN/>
        <w:bidi w:val="0"/>
        <w:adjustRightInd/>
        <w:snapToGrid/>
        <w:spacing w:line="280" w:lineRule="exact"/>
        <w:ind w:firstLine="240" w:firstLineChars="1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2.废标结果:  </w:t>
      </w:r>
    </w:p>
    <w:tbl>
      <w:tblPr>
        <w:tblStyle w:val="3"/>
        <w:tblpPr w:leftFromText="180" w:rightFromText="180" w:vertAnchor="text" w:horzAnchor="page" w:tblpX="1649" w:tblpY="158"/>
        <w:tblOverlap w:val="never"/>
        <w:tblW w:w="53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1"/>
        <w:gridCol w:w="3623"/>
        <w:gridCol w:w="2597"/>
        <w:gridCol w:w="2086"/>
      </w:tblGrid>
      <w:tr w14:paraId="749A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2"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2306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序号</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6497E3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标项名称</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77B5C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废标理由</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50712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其他事项</w:t>
            </w:r>
          </w:p>
        </w:tc>
      </w:tr>
      <w:tr w14:paraId="0EA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AE819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4E118E">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F5DC9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333937">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tc>
      </w:tr>
    </w:tbl>
    <w:p w14:paraId="4684DA0F">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pPr>
      <w:r>
        <w:rPr>
          <w:rStyle w:val="6"/>
          <w:rFonts w:hint="eastAsia" w:ascii="微软雅黑" w:hAnsi="微软雅黑" w:eastAsia="微软雅黑" w:cs="微软雅黑"/>
          <w:i w:val="0"/>
          <w:iCs w:val="0"/>
          <w:caps w:val="0"/>
          <w:color w:val="000000"/>
          <w:spacing w:val="0"/>
          <w:sz w:val="24"/>
          <w:szCs w:val="24"/>
        </w:rPr>
        <w:t>   </w:t>
      </w:r>
    </w:p>
    <w:p w14:paraId="6244E355">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ascii="黑体" w:hAnsi="宋体" w:eastAsia="黑体" w:cs="黑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5"/>
          <w:rFonts w:hint="eastAsia" w:ascii="微软雅黑" w:hAnsi="微软雅黑" w:eastAsia="微软雅黑" w:cs="微软雅黑"/>
          <w:i w:val="0"/>
          <w:iCs w:val="0"/>
          <w:caps w:val="0"/>
          <w:color w:val="000000"/>
          <w:spacing w:val="0"/>
          <w:sz w:val="24"/>
          <w:szCs w:val="24"/>
        </w:rPr>
        <w:t>四、主要标的信息</w:t>
      </w:r>
      <w:r>
        <w:rPr>
          <w:rFonts w:hint="eastAsia" w:ascii="微软雅黑" w:hAnsi="微软雅黑" w:eastAsia="微软雅黑" w:cs="微软雅黑"/>
          <w:i w:val="0"/>
          <w:iCs w:val="0"/>
          <w:caps w:val="0"/>
          <w:color w:val="000000"/>
          <w:spacing w:val="0"/>
          <w:sz w:val="24"/>
          <w:szCs w:val="24"/>
        </w:rPr>
        <w:t>            </w:t>
      </w:r>
      <w:r>
        <w:rPr>
          <w:rFonts w:ascii="黑体" w:hAnsi="宋体" w:eastAsia="黑体" w:cs="黑体"/>
          <w:i w:val="0"/>
          <w:iCs w:val="0"/>
          <w:caps w:val="0"/>
          <w:color w:val="000000"/>
          <w:spacing w:val="0"/>
          <w:sz w:val="24"/>
          <w:szCs w:val="24"/>
        </w:rPr>
        <w:t>        </w:t>
      </w:r>
    </w:p>
    <w:tbl>
      <w:tblPr>
        <w:tblStyle w:val="3"/>
        <w:tblpPr w:leftFromText="180" w:rightFromText="180" w:vertAnchor="text" w:horzAnchor="page" w:tblpX="1484" w:tblpY="801"/>
        <w:tblOverlap w:val="never"/>
        <w:tblW w:w="56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
        <w:gridCol w:w="1420"/>
        <w:gridCol w:w="1485"/>
        <w:gridCol w:w="1269"/>
        <w:gridCol w:w="1365"/>
        <w:gridCol w:w="1858"/>
        <w:gridCol w:w="1500"/>
      </w:tblGrid>
      <w:tr w14:paraId="279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3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524371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序号</w:t>
            </w:r>
          </w:p>
        </w:tc>
        <w:tc>
          <w:tcPr>
            <w:tcW w:w="72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64C8D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标项名称</w:t>
            </w:r>
          </w:p>
        </w:tc>
        <w:tc>
          <w:tcPr>
            <w:tcW w:w="76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024CE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标的名称</w:t>
            </w:r>
          </w:p>
        </w:tc>
        <w:tc>
          <w:tcPr>
            <w:tcW w:w="65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35E61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服务</w:t>
            </w:r>
            <w:r>
              <w:rPr>
                <w:rFonts w:ascii="宋体" w:hAnsi="宋体" w:eastAsia="宋体" w:cs="宋体"/>
                <w:b/>
                <w:bCs/>
                <w:kern w:val="0"/>
                <w:sz w:val="24"/>
                <w:szCs w:val="24"/>
                <w:lang w:val="en-US" w:eastAsia="zh-CN" w:bidi="ar"/>
              </w:rPr>
              <w:t>范围</w:t>
            </w:r>
          </w:p>
        </w:tc>
        <w:tc>
          <w:tcPr>
            <w:tcW w:w="7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76A8D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服务要求</w:t>
            </w:r>
          </w:p>
        </w:tc>
        <w:tc>
          <w:tcPr>
            <w:tcW w:w="95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6754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服务时间</w:t>
            </w:r>
          </w:p>
        </w:tc>
        <w:tc>
          <w:tcPr>
            <w:tcW w:w="76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9CAF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服务标准</w:t>
            </w:r>
          </w:p>
        </w:tc>
      </w:tr>
      <w:tr w14:paraId="4AC0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9" w:hRule="atLeast"/>
        </w:trPr>
        <w:tc>
          <w:tcPr>
            <w:tcW w:w="43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56487C">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72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6613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桂林市“十五五”现代综合交通运输发展规划编制服务</w:t>
            </w:r>
          </w:p>
        </w:tc>
        <w:tc>
          <w:tcPr>
            <w:tcW w:w="76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F70C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桂林市“十五五”现代综合交通运输发展规划编制服务</w:t>
            </w:r>
          </w:p>
        </w:tc>
        <w:tc>
          <w:tcPr>
            <w:tcW w:w="65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0FEB7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详见竞争性磋商文件</w:t>
            </w:r>
          </w:p>
        </w:tc>
        <w:tc>
          <w:tcPr>
            <w:tcW w:w="7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6D608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详见竞争性磋商文件</w:t>
            </w:r>
          </w:p>
        </w:tc>
        <w:tc>
          <w:tcPr>
            <w:tcW w:w="95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DE8E5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color w:val="auto"/>
                <w:sz w:val="21"/>
                <w:szCs w:val="24"/>
                <w:lang w:val="en-US" w:eastAsia="zh-CN"/>
              </w:rPr>
              <w:t>自合同签订之日起240日内提交规划报告送审稿；规划报告送审稿经上级主管部门组织审查后30天内提交规划报告报批稿。</w:t>
            </w:r>
          </w:p>
        </w:tc>
        <w:tc>
          <w:tcPr>
            <w:tcW w:w="76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2239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详见竞争性磋商文件</w:t>
            </w:r>
          </w:p>
        </w:tc>
      </w:tr>
    </w:tbl>
    <w:p w14:paraId="4E32AB3F">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xml:space="preserve">  </w:t>
      </w:r>
      <w:r>
        <w:rPr>
          <w:rFonts w:hint="eastAsia" w:ascii="微软雅黑" w:hAnsi="微软雅黑" w:eastAsia="微软雅黑" w:cs="微软雅黑"/>
          <w:i w:val="0"/>
          <w:iCs w:val="0"/>
          <w:caps w:val="0"/>
          <w:color w:val="000000"/>
          <w:spacing w:val="0"/>
          <w:sz w:val="24"/>
          <w:szCs w:val="24"/>
          <w:lang w:val="en-US" w:eastAsia="zh-CN"/>
        </w:rPr>
        <w:t>服务</w:t>
      </w:r>
      <w:r>
        <w:rPr>
          <w:rFonts w:hint="eastAsia" w:ascii="微软雅黑" w:hAnsi="微软雅黑" w:eastAsia="微软雅黑" w:cs="微软雅黑"/>
          <w:i w:val="0"/>
          <w:iCs w:val="0"/>
          <w:caps w:val="0"/>
          <w:color w:val="000000"/>
          <w:spacing w:val="0"/>
          <w:sz w:val="24"/>
          <w:szCs w:val="24"/>
        </w:rPr>
        <w:t>类主要标的信息：</w:t>
      </w:r>
    </w:p>
    <w:p w14:paraId="36FDB7D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微软雅黑" w:hAnsi="微软雅黑" w:eastAsia="微软雅黑" w:cs="微软雅黑"/>
          <w:i w:val="0"/>
          <w:iCs w:val="0"/>
          <w:caps w:val="0"/>
          <w:color w:val="000000"/>
          <w:spacing w:val="0"/>
          <w:sz w:val="24"/>
          <w:szCs w:val="24"/>
        </w:rPr>
      </w:pPr>
    </w:p>
    <w:p w14:paraId="446F0CAB">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五、评审专家（单一来源采购人员）名单：</w:t>
      </w:r>
      <w:r>
        <w:rPr>
          <w:rFonts w:hint="eastAsia" w:ascii="微软雅黑" w:hAnsi="微软雅黑" w:eastAsia="微软雅黑" w:cs="微软雅黑"/>
          <w:i w:val="0"/>
          <w:iCs w:val="0"/>
          <w:caps w:val="0"/>
          <w:color w:val="000000"/>
          <w:spacing w:val="0"/>
          <w:sz w:val="24"/>
          <w:szCs w:val="24"/>
        </w:rPr>
        <w:t>                    </w:t>
      </w:r>
    </w:p>
    <w:p w14:paraId="234E0FCA">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（采购人代表）</w:t>
      </w:r>
    </w:p>
    <w:p w14:paraId="66BF8160">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六、代理</w:t>
      </w:r>
      <w:r>
        <w:rPr>
          <w:rStyle w:val="5"/>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工程</w:t>
      </w: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收费标准及金额： </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p>
    <w:p w14:paraId="51FDE3A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80" w:firstLineChars="200"/>
        <w:jc w:val="both"/>
        <w:textAlignment w:val="auto"/>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1.本项目采购代理服务费按本须知第30.2条“采购代理服务收费标准”中服务类收费标准计算（不足人民币6000元的，按6000元计），由成交供应商在领取成交通知书前，向采购代理机构一次性支付。</w:t>
      </w:r>
    </w:p>
    <w:p w14:paraId="1C4BFD9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 xml:space="preserve">2.代理服务费收费金额（元）：9877.50元                        </w:t>
      </w:r>
    </w:p>
    <w:p w14:paraId="2BD0D523">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七、公告期限</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524DCA1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Times New Roman" w:hAnsi="Times New Roman" w:cs="Times New Roman"/>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自本公告发布之日起1个工作日。        </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p>
    <w:p w14:paraId="10CE4DE5">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7"/>
          <w:szCs w:val="27"/>
          <w:highlight w:val="none"/>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八、其他补充事宜</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w:t>
      </w:r>
    </w:p>
    <w:p w14:paraId="10B71C06">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1</w:t>
      </w:r>
      <w:r>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投标人评审得分及排序：</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w:t>
      </w:r>
    </w:p>
    <w:p w14:paraId="6DFF0ED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①北京学子心教育科技有限公司 评标得分79.89，排序1。</w:t>
      </w:r>
    </w:p>
    <w:p w14:paraId="0E3B7D2E">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②广西国教教育投资有限公司 评标得分44.0，排序2。    </w:t>
      </w:r>
    </w:p>
    <w:p w14:paraId="17E0F532">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③</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广西师培教育管理有限公司 评标得分38.96，排序3。                                                               </w:t>
      </w:r>
    </w:p>
    <w:p w14:paraId="293224B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80" w:firstLineChars="200"/>
        <w:jc w:val="both"/>
        <w:textAlignment w:val="auto"/>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t>2</w:t>
      </w:r>
      <w:r>
        <w:rPr>
          <w:rFonts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未通过资格审查的供应商情况：无。</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br w:type="textWrapping"/>
      </w:r>
      <w:r>
        <w:rPr>
          <w:rFonts w:hint="eastAsia" w:ascii="微软雅黑" w:hAnsi="微软雅黑" w:eastAsia="微软雅黑" w:cs="微软雅黑"/>
          <w:i w:val="0"/>
          <w:iCs w:val="0"/>
          <w:caps w:val="0"/>
          <w:color w:val="FF0000"/>
          <w:spacing w:val="0"/>
          <w:sz w:val="24"/>
          <w:szCs w:val="24"/>
          <w:lang w:val="en-US" w:eastAsia="zh-CN"/>
        </w:rPr>
        <w:br w:type="textWrapping"/>
      </w:r>
      <w:r>
        <w:rPr>
          <w:rFonts w:hint="eastAsia" w:ascii="微软雅黑" w:hAnsi="微软雅黑" w:eastAsia="微软雅黑" w:cs="微软雅黑"/>
          <w:i w:val="0"/>
          <w:iCs w:val="0"/>
          <w:caps w:val="0"/>
          <w:color w:val="000000"/>
          <w:spacing w:val="0"/>
          <w:sz w:val="24"/>
          <w:szCs w:val="24"/>
          <w:lang w:val="en-US" w:eastAsia="zh-CN"/>
        </w:rPr>
        <w:t xml:space="preserve">    3.供应商认为磋商过程或成交结果使自己的合法权益受到损害的，应当在各采购程序环节结束之日或成交公告期限届满之日起七个工作日内，以书面形式向采购代理机构提出质疑。否则，采购代理机构有权拒收。</w:t>
      </w:r>
      <w:r>
        <w:rPr>
          <w:rStyle w:val="6"/>
          <w:rFonts w:ascii="宋体" w:hAnsi="宋体" w:eastAsia="宋体" w:cs="宋体"/>
          <w:i w:val="0"/>
          <w:iCs w:val="0"/>
          <w:caps w:val="0"/>
          <w:color w:val="000000"/>
          <w:spacing w:val="0"/>
          <w:sz w:val="24"/>
          <w:szCs w:val="24"/>
        </w:rPr>
        <w:t> </w:t>
      </w:r>
      <w:r>
        <w:rPr>
          <w:rFonts w:ascii="微软雅黑" w:hAnsi="微软雅黑" w:eastAsia="微软雅黑" w:cs="微软雅黑"/>
          <w:i w:val="0"/>
          <w:iCs w:val="0"/>
          <w:caps w:val="0"/>
          <w:color w:val="000000"/>
          <w:spacing w:val="0"/>
          <w:sz w:val="24"/>
          <w:szCs w:val="24"/>
        </w:rPr>
        <w:t>   </w:t>
      </w:r>
    </w:p>
    <w:p w14:paraId="5C34A9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Chars="0" w:right="0" w:rightChars="0"/>
        <w:jc w:val="both"/>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14:paraId="3530EA6A">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1.采购人信息        </w:t>
      </w:r>
    </w:p>
    <w:p w14:paraId="4B9F32B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称：桂林市交通运输局     </w:t>
      </w:r>
    </w:p>
    <w:p w14:paraId="6FDB8B7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址：广西桂林市临桂区鼎晟大厦18楼</w:t>
      </w:r>
    </w:p>
    <w:p w14:paraId="7BF761FF">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联系方式：0773-3556029    </w:t>
      </w:r>
    </w:p>
    <w:p w14:paraId="4712C57E">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2.采购代理机构信息        </w:t>
      </w:r>
    </w:p>
    <w:p w14:paraId="528CBAB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称：中慧力祥项目管理有限公司        </w:t>
      </w:r>
    </w:p>
    <w:p w14:paraId="3B827A46">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址：桂林市象山区安新南路3-7号三楼     </w:t>
      </w:r>
    </w:p>
    <w:p w14:paraId="68813891">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联系方式：0773-2802611       </w:t>
      </w:r>
    </w:p>
    <w:p w14:paraId="3924E339">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3.项目联系方式</w:t>
      </w:r>
      <w:bookmarkStart w:id="0" w:name="_GoBack"/>
      <w:bookmarkEnd w:id="0"/>
    </w:p>
    <w:p w14:paraId="3C46AB5B">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项目联系人：苏志荣</w:t>
      </w:r>
    </w:p>
    <w:p w14:paraId="7B9C276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pPr>
      <w:r>
        <w:rPr>
          <w:rFonts w:hint="eastAsia" w:ascii="微软雅黑" w:hAnsi="微软雅黑" w:eastAsia="微软雅黑" w:cs="微软雅黑"/>
          <w:i w:val="0"/>
          <w:iCs w:val="0"/>
          <w:caps w:val="0"/>
          <w:color w:val="000000"/>
          <w:spacing w:val="0"/>
          <w:sz w:val="24"/>
          <w:szCs w:val="24"/>
          <w:lang w:val="en-US" w:eastAsia="zh-CN"/>
        </w:rPr>
        <w:t>电 话：0773-2802611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00000000"/>
    <w:rsid w:val="00D743B5"/>
    <w:rsid w:val="02704AC1"/>
    <w:rsid w:val="03A569EC"/>
    <w:rsid w:val="04277401"/>
    <w:rsid w:val="05244A32"/>
    <w:rsid w:val="05791EDF"/>
    <w:rsid w:val="05860158"/>
    <w:rsid w:val="05D90BCF"/>
    <w:rsid w:val="05DC4F41"/>
    <w:rsid w:val="05E13206"/>
    <w:rsid w:val="06443F24"/>
    <w:rsid w:val="06A967F3"/>
    <w:rsid w:val="07D72F67"/>
    <w:rsid w:val="08251EAA"/>
    <w:rsid w:val="087F4862"/>
    <w:rsid w:val="08A52FEB"/>
    <w:rsid w:val="08BF40AC"/>
    <w:rsid w:val="08ED512C"/>
    <w:rsid w:val="095D1CAC"/>
    <w:rsid w:val="09975029"/>
    <w:rsid w:val="0A0D1B76"/>
    <w:rsid w:val="0A8235E3"/>
    <w:rsid w:val="0B1F5F93"/>
    <w:rsid w:val="0B306AF3"/>
    <w:rsid w:val="0B366EC4"/>
    <w:rsid w:val="0B492353"/>
    <w:rsid w:val="0B6B4077"/>
    <w:rsid w:val="0BED0F30"/>
    <w:rsid w:val="0C0A3890"/>
    <w:rsid w:val="0C112E71"/>
    <w:rsid w:val="0C8415BD"/>
    <w:rsid w:val="0DA6583B"/>
    <w:rsid w:val="0EA7186A"/>
    <w:rsid w:val="104114EE"/>
    <w:rsid w:val="104430E9"/>
    <w:rsid w:val="10BC48D4"/>
    <w:rsid w:val="1194265B"/>
    <w:rsid w:val="124E7455"/>
    <w:rsid w:val="1328265D"/>
    <w:rsid w:val="142B4CEC"/>
    <w:rsid w:val="1458685F"/>
    <w:rsid w:val="14F50E56"/>
    <w:rsid w:val="15161464"/>
    <w:rsid w:val="15D74610"/>
    <w:rsid w:val="16A444D2"/>
    <w:rsid w:val="16A44B2E"/>
    <w:rsid w:val="180A2E6A"/>
    <w:rsid w:val="18C47B5B"/>
    <w:rsid w:val="18E5190D"/>
    <w:rsid w:val="192817FA"/>
    <w:rsid w:val="19297320"/>
    <w:rsid w:val="196071E6"/>
    <w:rsid w:val="1997072D"/>
    <w:rsid w:val="1B3C77DE"/>
    <w:rsid w:val="1B7E3953"/>
    <w:rsid w:val="1BE453D0"/>
    <w:rsid w:val="1C737230"/>
    <w:rsid w:val="1DC57FA3"/>
    <w:rsid w:val="1E0C16EA"/>
    <w:rsid w:val="1E2A1B70"/>
    <w:rsid w:val="1E3D5D47"/>
    <w:rsid w:val="1E8E0351"/>
    <w:rsid w:val="1F881244"/>
    <w:rsid w:val="1F890B18"/>
    <w:rsid w:val="1FE361A5"/>
    <w:rsid w:val="20C56EA5"/>
    <w:rsid w:val="210466A8"/>
    <w:rsid w:val="211663DC"/>
    <w:rsid w:val="21645399"/>
    <w:rsid w:val="22160D89"/>
    <w:rsid w:val="226A69DF"/>
    <w:rsid w:val="22AC6FF8"/>
    <w:rsid w:val="22F17100"/>
    <w:rsid w:val="23983A20"/>
    <w:rsid w:val="24DB5972"/>
    <w:rsid w:val="24E94533"/>
    <w:rsid w:val="26C16DEA"/>
    <w:rsid w:val="26E70ADE"/>
    <w:rsid w:val="272C451C"/>
    <w:rsid w:val="273A72C8"/>
    <w:rsid w:val="27806CA5"/>
    <w:rsid w:val="27B41552"/>
    <w:rsid w:val="284321AC"/>
    <w:rsid w:val="289E3886"/>
    <w:rsid w:val="2A56212F"/>
    <w:rsid w:val="2AAE29C8"/>
    <w:rsid w:val="2AE8528D"/>
    <w:rsid w:val="2B6F2364"/>
    <w:rsid w:val="2BB05DAB"/>
    <w:rsid w:val="2C106849"/>
    <w:rsid w:val="2C9F197B"/>
    <w:rsid w:val="2CC17B44"/>
    <w:rsid w:val="2D5B3AF4"/>
    <w:rsid w:val="2DEA30CA"/>
    <w:rsid w:val="2E141EF5"/>
    <w:rsid w:val="2EAD65D1"/>
    <w:rsid w:val="2ECB6A58"/>
    <w:rsid w:val="2F3C1703"/>
    <w:rsid w:val="2F574DA2"/>
    <w:rsid w:val="2F6B3FCA"/>
    <w:rsid w:val="2F8C4439"/>
    <w:rsid w:val="2FA21EAE"/>
    <w:rsid w:val="30201025"/>
    <w:rsid w:val="3032692C"/>
    <w:rsid w:val="30A532D8"/>
    <w:rsid w:val="30CB6C49"/>
    <w:rsid w:val="30E67B79"/>
    <w:rsid w:val="3164334B"/>
    <w:rsid w:val="31796C3F"/>
    <w:rsid w:val="324653C6"/>
    <w:rsid w:val="329A1E1E"/>
    <w:rsid w:val="33BF2903"/>
    <w:rsid w:val="33CB74FA"/>
    <w:rsid w:val="33CF1C6D"/>
    <w:rsid w:val="34A26AFE"/>
    <w:rsid w:val="36E13A87"/>
    <w:rsid w:val="37421881"/>
    <w:rsid w:val="38AA5930"/>
    <w:rsid w:val="390019F4"/>
    <w:rsid w:val="392576AC"/>
    <w:rsid w:val="393C3016"/>
    <w:rsid w:val="394A036E"/>
    <w:rsid w:val="39C40971"/>
    <w:rsid w:val="39F41558"/>
    <w:rsid w:val="3ABE1B66"/>
    <w:rsid w:val="3B2460DD"/>
    <w:rsid w:val="3BB014AF"/>
    <w:rsid w:val="3BFF2436"/>
    <w:rsid w:val="3C1F3C94"/>
    <w:rsid w:val="3C3A6FCB"/>
    <w:rsid w:val="3CB60D47"/>
    <w:rsid w:val="3D1A2F01"/>
    <w:rsid w:val="3DBF40D8"/>
    <w:rsid w:val="3E6273CA"/>
    <w:rsid w:val="3E6F5ADD"/>
    <w:rsid w:val="3E78202C"/>
    <w:rsid w:val="3FD54E85"/>
    <w:rsid w:val="404722E6"/>
    <w:rsid w:val="4068695F"/>
    <w:rsid w:val="40ED6D01"/>
    <w:rsid w:val="416074D3"/>
    <w:rsid w:val="41B4781F"/>
    <w:rsid w:val="424B3CDF"/>
    <w:rsid w:val="42611755"/>
    <w:rsid w:val="426E7C93"/>
    <w:rsid w:val="427D5E63"/>
    <w:rsid w:val="42CB3072"/>
    <w:rsid w:val="430F7403"/>
    <w:rsid w:val="43963EC2"/>
    <w:rsid w:val="43D45F57"/>
    <w:rsid w:val="442E5667"/>
    <w:rsid w:val="444F208D"/>
    <w:rsid w:val="44C935E1"/>
    <w:rsid w:val="45060392"/>
    <w:rsid w:val="45134932"/>
    <w:rsid w:val="45AA2264"/>
    <w:rsid w:val="45BF42B7"/>
    <w:rsid w:val="46AE1D07"/>
    <w:rsid w:val="474602AC"/>
    <w:rsid w:val="47571378"/>
    <w:rsid w:val="47B94E24"/>
    <w:rsid w:val="47BA5463"/>
    <w:rsid w:val="481E386E"/>
    <w:rsid w:val="482F19AD"/>
    <w:rsid w:val="48890010"/>
    <w:rsid w:val="488E0DCA"/>
    <w:rsid w:val="49BE4CE6"/>
    <w:rsid w:val="49E966B7"/>
    <w:rsid w:val="4A143551"/>
    <w:rsid w:val="4A25750C"/>
    <w:rsid w:val="4A365275"/>
    <w:rsid w:val="4A607445"/>
    <w:rsid w:val="4A8835F7"/>
    <w:rsid w:val="4B7F2C4C"/>
    <w:rsid w:val="4B971D44"/>
    <w:rsid w:val="4BCD1C09"/>
    <w:rsid w:val="4C371778"/>
    <w:rsid w:val="4D1F46E6"/>
    <w:rsid w:val="4DD059E1"/>
    <w:rsid w:val="4DFE42FC"/>
    <w:rsid w:val="4E5E2FEC"/>
    <w:rsid w:val="4E772300"/>
    <w:rsid w:val="4E7C16C5"/>
    <w:rsid w:val="4ED17C62"/>
    <w:rsid w:val="4EE310C3"/>
    <w:rsid w:val="4EFC1968"/>
    <w:rsid w:val="4F1B712F"/>
    <w:rsid w:val="4F5F526E"/>
    <w:rsid w:val="4F611C3E"/>
    <w:rsid w:val="4F674123"/>
    <w:rsid w:val="503F5B4C"/>
    <w:rsid w:val="505E5526"/>
    <w:rsid w:val="50BE4216"/>
    <w:rsid w:val="50FB2D75"/>
    <w:rsid w:val="515D57DD"/>
    <w:rsid w:val="51DF61F2"/>
    <w:rsid w:val="52021EE1"/>
    <w:rsid w:val="5245699D"/>
    <w:rsid w:val="52BE04FE"/>
    <w:rsid w:val="538F59F6"/>
    <w:rsid w:val="539F20DD"/>
    <w:rsid w:val="53C2251F"/>
    <w:rsid w:val="53D77AC9"/>
    <w:rsid w:val="53DA3115"/>
    <w:rsid w:val="547C5F7A"/>
    <w:rsid w:val="54EA382C"/>
    <w:rsid w:val="54FD780B"/>
    <w:rsid w:val="55766E6E"/>
    <w:rsid w:val="55FF6E63"/>
    <w:rsid w:val="56505911"/>
    <w:rsid w:val="567315FF"/>
    <w:rsid w:val="56F67A99"/>
    <w:rsid w:val="57544F8D"/>
    <w:rsid w:val="57723665"/>
    <w:rsid w:val="57E207EA"/>
    <w:rsid w:val="5A1530F9"/>
    <w:rsid w:val="5A3612C1"/>
    <w:rsid w:val="5AD7215D"/>
    <w:rsid w:val="5B0311A3"/>
    <w:rsid w:val="5B3A26EB"/>
    <w:rsid w:val="5B6339F0"/>
    <w:rsid w:val="5B776212"/>
    <w:rsid w:val="5C9347A9"/>
    <w:rsid w:val="5D8B5480"/>
    <w:rsid w:val="5E1216FE"/>
    <w:rsid w:val="5E1824AD"/>
    <w:rsid w:val="5E512226"/>
    <w:rsid w:val="5F1F06E4"/>
    <w:rsid w:val="5F4A2C72"/>
    <w:rsid w:val="5F751F44"/>
    <w:rsid w:val="60FD48E7"/>
    <w:rsid w:val="61271964"/>
    <w:rsid w:val="62966DA1"/>
    <w:rsid w:val="64997618"/>
    <w:rsid w:val="64A137DB"/>
    <w:rsid w:val="64CF20F6"/>
    <w:rsid w:val="65007FEA"/>
    <w:rsid w:val="651D5558"/>
    <w:rsid w:val="65293EFC"/>
    <w:rsid w:val="65876E75"/>
    <w:rsid w:val="65AE7F5E"/>
    <w:rsid w:val="66083B12"/>
    <w:rsid w:val="662841B4"/>
    <w:rsid w:val="667271DD"/>
    <w:rsid w:val="66CA0DC7"/>
    <w:rsid w:val="66F66060"/>
    <w:rsid w:val="676B62D3"/>
    <w:rsid w:val="676F7DAC"/>
    <w:rsid w:val="67931B01"/>
    <w:rsid w:val="67D0065F"/>
    <w:rsid w:val="67F26828"/>
    <w:rsid w:val="68460921"/>
    <w:rsid w:val="689478DF"/>
    <w:rsid w:val="689B2C8B"/>
    <w:rsid w:val="694035C3"/>
    <w:rsid w:val="6BFD39ED"/>
    <w:rsid w:val="6C225202"/>
    <w:rsid w:val="6CBA7B30"/>
    <w:rsid w:val="6CC14A1B"/>
    <w:rsid w:val="6CCA7D73"/>
    <w:rsid w:val="6D0B213A"/>
    <w:rsid w:val="6D341690"/>
    <w:rsid w:val="6E165A50"/>
    <w:rsid w:val="6E807E15"/>
    <w:rsid w:val="6EB2050A"/>
    <w:rsid w:val="6EC95E08"/>
    <w:rsid w:val="6ED07197"/>
    <w:rsid w:val="6F26325B"/>
    <w:rsid w:val="702E0619"/>
    <w:rsid w:val="70A66401"/>
    <w:rsid w:val="70EE5FFA"/>
    <w:rsid w:val="70F96386"/>
    <w:rsid w:val="71B52674"/>
    <w:rsid w:val="72330169"/>
    <w:rsid w:val="72E6342D"/>
    <w:rsid w:val="734F0FD2"/>
    <w:rsid w:val="73552361"/>
    <w:rsid w:val="73903399"/>
    <w:rsid w:val="73A70F86"/>
    <w:rsid w:val="73AB1B34"/>
    <w:rsid w:val="73C117A4"/>
    <w:rsid w:val="73CC69C7"/>
    <w:rsid w:val="743D707D"/>
    <w:rsid w:val="74485B23"/>
    <w:rsid w:val="74493C73"/>
    <w:rsid w:val="74980757"/>
    <w:rsid w:val="74A4534E"/>
    <w:rsid w:val="74F53913"/>
    <w:rsid w:val="75BE243F"/>
    <w:rsid w:val="75C15A8B"/>
    <w:rsid w:val="765E32DA"/>
    <w:rsid w:val="771147F0"/>
    <w:rsid w:val="7722255A"/>
    <w:rsid w:val="77724249"/>
    <w:rsid w:val="786A2503"/>
    <w:rsid w:val="78C338C8"/>
    <w:rsid w:val="797C0647"/>
    <w:rsid w:val="7A774258"/>
    <w:rsid w:val="7AFE508C"/>
    <w:rsid w:val="7B565D97"/>
    <w:rsid w:val="7BC462D5"/>
    <w:rsid w:val="7BCC6F38"/>
    <w:rsid w:val="7BCD69D1"/>
    <w:rsid w:val="7BF96578"/>
    <w:rsid w:val="7C63164A"/>
    <w:rsid w:val="7C6B6751"/>
    <w:rsid w:val="7C8D2C1A"/>
    <w:rsid w:val="7CE16A13"/>
    <w:rsid w:val="7DCE6F97"/>
    <w:rsid w:val="7DD86068"/>
    <w:rsid w:val="7E017C35"/>
    <w:rsid w:val="7E186A13"/>
    <w:rsid w:val="7EF14480"/>
    <w:rsid w:val="7F3C61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797</Words>
  <Characters>929</Characters>
  <Lines>0</Lines>
  <Paragraphs>0</Paragraphs>
  <TotalTime>0</TotalTime>
  <ScaleCrop>false</ScaleCrop>
  <LinksUpToDate>false</LinksUpToDate>
  <CharactersWithSpaces>1252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Qin</cp:lastModifiedBy>
  <cp:lastPrinted>2024-05-27T02:35:00Z</cp:lastPrinted>
  <dcterms:modified xsi:type="dcterms:W3CDTF">2025-06-09T07:32:34Z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2A94AC2C7D3C4B6FAEAD3D951699CFAE_12</vt:lpwstr>
  </property>
  <property fmtid="{D5CDD505-2E9C-101B-9397-08002B2CF9AE}" pid="4" name="KSOTemplateDocerSaveRecord">
    <vt:lpwstr>eyJoZGlkIjoiYjQ1MDJkNDYxZmRjYTBkMWRhYjcwMWZiM2UzZGU0MWUiLCJ1c2VySWQiOiIxMjAxMjkxOSJ9</vt:lpwstr>
  </property>
</Properties>
</file>