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340" w:after="330" w:line="360" w:lineRule="auto"/>
        <w:jc w:val="center"/>
        <w:outlineLvl w:val="0"/>
        <w:rPr>
          <w:rFonts w:hint="eastAsia" w:ascii="Cambria" w:hAnsi="Cambria" w:eastAsia="宋体" w:cs="Times New Roman"/>
          <w:b/>
          <w:bCs w:val="0"/>
          <w:color w:val="auto"/>
          <w:kern w:val="44"/>
          <w:sz w:val="32"/>
          <w:szCs w:val="32"/>
          <w:highlight w:val="none"/>
          <w:lang w:val="en-US" w:eastAsia="zh-CN" w:bidi="ar-SA"/>
        </w:rPr>
      </w:pPr>
      <w:r>
        <w:rPr>
          <w:rFonts w:hint="eastAsia" w:ascii="Cambria" w:hAnsi="Cambria" w:eastAsia="宋体" w:cs="Times New Roman"/>
          <w:b/>
          <w:bCs w:val="0"/>
          <w:color w:val="auto"/>
          <w:kern w:val="44"/>
          <w:sz w:val="32"/>
          <w:szCs w:val="32"/>
          <w:highlight w:val="none"/>
          <w:lang w:val="en-US" w:eastAsia="zh-CN" w:bidi="ar-SA"/>
        </w:rPr>
        <w:t>第二章 采购需求</w:t>
      </w:r>
    </w:p>
    <w:p>
      <w:pPr>
        <w:spacing w:line="360" w:lineRule="auto"/>
        <w:jc w:val="left"/>
        <w:rPr>
          <w:rFonts w:hint="eastAsia" w:eastAsia="宋体" w:cs="宋体"/>
          <w:color w:val="auto"/>
          <w:szCs w:val="21"/>
          <w:highlight w:val="none"/>
        </w:rPr>
      </w:pPr>
      <w:r>
        <w:rPr>
          <w:rFonts w:hint="eastAsia" w:eastAsia="宋体" w:cs="宋体"/>
          <w:color w:val="auto"/>
          <w:szCs w:val="21"/>
          <w:highlight w:val="none"/>
        </w:rPr>
        <w:t>说明：</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w:t>
      </w:r>
      <w:bookmarkStart w:id="2" w:name="_GoBack"/>
      <w:bookmarkEnd w:id="2"/>
      <w:r>
        <w:rPr>
          <w:rFonts w:hint="eastAsia" w:ascii="宋体" w:hAnsi="宋体" w:eastAsia="宋体" w:cs="宋体"/>
          <w:color w:val="auto"/>
          <w:szCs w:val="21"/>
          <w:highlight w:val="none"/>
        </w:rPr>
        <w:t>办法》（财库〔2020〕46号）的规定。</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供应商必须在响应文件中提供所竞标产品有效期内的节能产品认证证书复印件（加盖供应商公章），否则响应文件按无效处理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11"/>
          <w:rFonts w:hint="eastAsia" w:ascii="宋体" w:hAnsi="宋体" w:eastAsia="宋体" w:cs="宋体"/>
          <w:color w:val="auto"/>
          <w:highlight w:val="none"/>
          <w:u w:val="none"/>
        </w:rPr>
        <w:t>评审程序、评审方法和评审标准</w:t>
      </w:r>
      <w:r>
        <w:rPr>
          <w:rFonts w:hint="eastAsia" w:ascii="宋体" w:hAnsi="宋体" w:eastAsia="宋体" w:cs="宋体"/>
          <w:color w:val="auto"/>
          <w:szCs w:val="21"/>
          <w:highlight w:val="none"/>
        </w:rPr>
        <w:t>”。</w:t>
      </w:r>
    </w:p>
    <w:p>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pPr>
        <w:widowControl w:val="0"/>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4"/>
          <w:highlight w:val="none"/>
          <w:lang w:val="en-US" w:eastAsia="zh-CN" w:bidi="ar-SA"/>
        </w:rPr>
        <w:t>如竞标产品存在侵犯他人的知识产权或者专利成果行为的，应承担相应法律责任。</w:t>
      </w:r>
    </w:p>
    <w:p>
      <w:pPr>
        <w:tabs>
          <w:tab w:val="left" w:pos="180"/>
          <w:tab w:val="left" w:pos="1620"/>
        </w:tabs>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highlight w:val="none"/>
        </w:rPr>
        <w:t>4.采购标的对应的中小企业划分标准所属行业名称：</w:t>
      </w:r>
      <w:r>
        <w:rPr>
          <w:rFonts w:hint="eastAsia" w:ascii="宋体" w:hAnsi="宋体" w:eastAsia="宋体" w:cs="宋体"/>
          <w:b/>
          <w:bCs/>
          <w:color w:val="auto"/>
          <w:highlight w:val="none"/>
          <w:u w:val="single"/>
        </w:rPr>
        <w:t>租赁和商务服务业</w:t>
      </w:r>
    </w:p>
    <w:p>
      <w:pPr>
        <w:widowControl w:val="0"/>
        <w:snapToGrid w:val="0"/>
        <w:jc w:val="left"/>
        <w:rPr>
          <w:rFonts w:hint="eastAsia" w:ascii="宋体" w:hAnsi="宋体" w:eastAsia="宋体" w:cs="宋体"/>
          <w:color w:val="auto"/>
          <w:kern w:val="0"/>
          <w:sz w:val="18"/>
          <w:szCs w:val="21"/>
          <w:highlight w:val="none"/>
          <w:u w:val="single"/>
          <w:lang w:val="en-US" w:eastAsia="zh-CN" w:bidi="ar-SA"/>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6"/>
        <w:gridCol w:w="1105"/>
        <w:gridCol w:w="929"/>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Merge w:val="restart"/>
            <w:tcBorders>
              <w:top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需求一览表</w:t>
            </w:r>
          </w:p>
        </w:tc>
        <w:tc>
          <w:tcPr>
            <w:tcW w:w="216" w:type="pct"/>
            <w:tcBorders>
              <w:top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61" w:type="pct"/>
            <w:tcBorders>
              <w:top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471" w:type="pct"/>
            <w:tcBorders>
              <w:top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p>
            <w:pPr>
              <w:spacing w:line="360" w:lineRule="auto"/>
              <w:jc w:val="center"/>
              <w:rPr>
                <w:rFonts w:hint="eastAsia" w:ascii="宋体" w:hAnsi="宋体" w:eastAsia="宋体" w:cs="宋体"/>
                <w:color w:val="auto"/>
                <w:szCs w:val="21"/>
                <w:highlight w:val="none"/>
              </w:rPr>
            </w:pPr>
          </w:p>
        </w:tc>
        <w:tc>
          <w:tcPr>
            <w:tcW w:w="3534" w:type="pct"/>
            <w:tcBorders>
              <w:top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Merge w:val="continue"/>
            <w:noWrap w:val="0"/>
            <w:vAlign w:val="center"/>
          </w:tcPr>
          <w:p>
            <w:pPr>
              <w:spacing w:line="360" w:lineRule="auto"/>
              <w:jc w:val="center"/>
              <w:rPr>
                <w:rFonts w:hint="eastAsia" w:ascii="宋体" w:hAnsi="宋体" w:eastAsia="宋体" w:cs="宋体"/>
                <w:color w:val="auto"/>
                <w:szCs w:val="21"/>
                <w:highlight w:val="none"/>
              </w:rPr>
            </w:pPr>
          </w:p>
        </w:tc>
        <w:tc>
          <w:tcPr>
            <w:tcW w:w="216"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1" w:type="pct"/>
            <w:noWrap w:val="0"/>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全区12388电话举报集中受理座席服务</w:t>
            </w:r>
          </w:p>
        </w:tc>
        <w:tc>
          <w:tcPr>
            <w:tcW w:w="471"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3534" w:type="pct"/>
            <w:noWrap w:val="0"/>
            <w:vAlign w:val="center"/>
          </w:tcPr>
          <w:p>
            <w:pPr>
              <w:tabs>
                <w:tab w:val="center" w:pos="4153"/>
                <w:tab w:val="right" w:pos="8306"/>
              </w:tabs>
              <w:snapToGrid w:val="0"/>
              <w:spacing w:line="360" w:lineRule="auto"/>
              <w:ind w:firstLine="422" w:firstLineChars="20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一、工作目标</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根据相关工作要求，以打造一流的12388电话座席接听服务团队为目标，为群众提供高效率、高质量、心贴心的电话举报接听服务。</w:t>
            </w:r>
          </w:p>
          <w:p>
            <w:pPr>
              <w:tabs>
                <w:tab w:val="center" w:pos="4153"/>
                <w:tab w:val="right" w:pos="8306"/>
              </w:tabs>
              <w:snapToGrid w:val="0"/>
              <w:spacing w:line="360" w:lineRule="auto"/>
              <w:ind w:firstLine="422" w:firstLineChars="20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 xml:space="preserve">二、运营模式 </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12388电话座席接听以</w:t>
            </w:r>
            <w:r>
              <w:rPr>
                <w:rFonts w:hint="eastAsia" w:ascii="宋体" w:hAnsi="宋体" w:eastAsia="宋体" w:cs="宋体"/>
                <w:color w:val="auto"/>
                <w:szCs w:val="21"/>
                <w:highlight w:val="none"/>
                <w:lang w:eastAsia="zh-CN" w:bidi="ar"/>
              </w:rPr>
              <w:t>采购人委托成交供应商提供服务</w:t>
            </w:r>
            <w:r>
              <w:rPr>
                <w:rFonts w:hint="eastAsia" w:ascii="宋体" w:hAnsi="宋体" w:eastAsia="宋体" w:cs="宋体"/>
                <w:color w:val="auto"/>
                <w:szCs w:val="21"/>
                <w:highlight w:val="none"/>
                <w:lang w:bidi="ar"/>
              </w:rPr>
              <w:t>的方式运作。自治区纪委监委负责对12388电话座席建设运行情况和成交供应商履约情况进行考核；成交供应商负责12388电话座席的日常运行管理，包括人员招聘、团队管理、业务培训，提供话务接听服务，保障电话座席正常运行。</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三、服务需求</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（一）运营总体要求</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1.管理规划</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按照打造一流12388电话座席接听服务团队的要求，制定并提供电话座席运营团队架构规划、现场管理、业务管理及应急管理方面的整体运行实施方案，配置10人话务团队。</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2.团队运营服务</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12388电话座席运营需要，制定并提供运营团队运营方案，确保电话座席能按时按质对外提供服务，包括但不限于人员组织、人员管理、绩效考核、激励机制、服务管理流程、人员招聘体系、人员素质及能力提升、降低人员流失措施等，保障12388电话座席高标准运行，并按照采购人管理需要提交相关服务质量数据。</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3.电话座席服务延伸</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（1）成交供应商需配合采购人做好电话座席宣传工作，每季度至少提供一次宣传服务。</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（2）服务期满后，成交供应商应积极配合做好电话座席运营的交接与转签。交接期间不得随意散播不利于采购人的信息，影响项目的顺利实施。</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（3）成交供应商配合保障话务室现场网络。如出现网络断线、掉线等故障，要在2个小时内修复正常。</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4.建立运营管理体系</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结合12388电话座席运营需要，建立业务流程规范体系、管理规范体系。</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（二）运营要求</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1.服务人数。目前需配置10人话务团队，后期根据话务量</w:t>
            </w:r>
            <w:r>
              <w:rPr>
                <w:rFonts w:hint="eastAsia" w:ascii="宋体" w:hAnsi="宋体" w:eastAsia="宋体" w:cs="宋体"/>
                <w:color w:val="auto"/>
                <w:szCs w:val="21"/>
                <w:highlight w:val="none"/>
                <w:lang w:eastAsia="zh-CN" w:bidi="ar"/>
              </w:rPr>
              <w:t>，在保证接通率达到</w:t>
            </w:r>
            <w:r>
              <w:rPr>
                <w:rFonts w:hint="eastAsia" w:ascii="宋体" w:hAnsi="宋体" w:eastAsia="宋体" w:cs="宋体"/>
                <w:color w:val="auto"/>
                <w:szCs w:val="21"/>
                <w:highlight w:val="none"/>
                <w:lang w:bidi="ar"/>
              </w:rPr>
              <w:t>95%以上</w:t>
            </w:r>
            <w:r>
              <w:rPr>
                <w:rFonts w:hint="eastAsia" w:ascii="宋体" w:hAnsi="宋体" w:eastAsia="宋体" w:cs="宋体"/>
                <w:color w:val="auto"/>
                <w:szCs w:val="21"/>
                <w:highlight w:val="none"/>
                <w:lang w:eastAsia="zh-CN" w:bidi="ar"/>
              </w:rPr>
              <w:t>要求进行</w:t>
            </w:r>
            <w:r>
              <w:rPr>
                <w:rFonts w:hint="eastAsia" w:ascii="宋体" w:hAnsi="宋体" w:eastAsia="宋体" w:cs="宋体"/>
                <w:color w:val="auto"/>
                <w:szCs w:val="21"/>
                <w:highlight w:val="none"/>
                <w:lang w:bidi="ar"/>
              </w:rPr>
              <w:t>适当调整。</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工作要求。每周7天制，节假日正常上班，工作时间每天上午8：00-12：00，下午14：00-18：00，成交供应商根据实际需求合理排班。非工作时间开通群众留言线路，提供24小时语音咨询服务，座席上班后及时复听留言。</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3.服务质量要求。</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（1）成交供应商应保证服务协议期间有10名座席人员工作，座席人员若因辞退或离职等原因，撤出本项目服务的，应当在15日内补员。</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（2）因本项目服务座席个人原因，给电话座席工作造成利益损害或者不利影响的，采购人有权退回服务人员，成交供应商应当在15日内补员。</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（3）成交供应商应当根据采购人的要求统一和规范服务座席人员的四季着装（含夏装、春秋装与冬装），费用由成交供应商自理。</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成交供应商应当严格执行有关的保密规定和采购人的内部管理要求，对涉密的文件及服务对象信息应严格保密；若成交供应商的人员违反保密相关规定，对采购人和服务对象造成利益损害的，成交供应商应承担相关法律责任。</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成交供应商不得以采购人的名义对外发生与委托业务无关的业务往来，并应当对提供的服务座席人员实行严格管理，对于成交供应商座席人员给自治区纪委监委造成利益损害的，成交供应商应当承担相关法律责任。</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（6）话务人员上岗培训：12388电话座席新招录话务人员必须经过岗前培训，培训期不少于7天，经考核合格方可上岗。</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（7）本项目服务座席人员要求：</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a.拥护党的路线方针和政策，具有良好的政治思想素质和职业道德，有较强的沟通、协调及应变能力；b.大专以上学历(具相关经验优秀人才可适当放宽)；c.年龄满20周岁-40岁之间；d.口齿清楚，普通话标准，品行端正修养好，具有一定的文字综合能力和电脑操作技能，要求打字速度每分钟90字以上；e.具备团队合作精神和胜任举报中心工作，服从安排和指挥；无不良记录；f.身体健康，心态良好，精力充沛，能够耐心倾听群众诉求，疏导群众情绪，具有较强抗压能力；g.经培训后熟悉纪检监察基础业务知识，能准确区分纪检监察业务内外问题；h.党员人数不得少于团队总人数的三分之一；i.无迟到早退，严格执行保密纪律。</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（8）电话座席人工接通率达到95%以上（按月统计）。</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（9）成交供应商的人员工资福利。要求确保话务人员人均薪酬税后不低于4000元/月（不含五险、服装费等）。</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（三）考评办法</w:t>
            </w:r>
          </w:p>
          <w:p>
            <w:pPr>
              <w:tabs>
                <w:tab w:val="center" w:pos="4153"/>
                <w:tab w:val="right" w:pos="8306"/>
              </w:tabs>
              <w:snapToGrid w:val="0"/>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纪检监察12388电话举报受理工作考核办法制定服务团队考评细则。对服务团队的考核，主要考核服务质量、团队建设、奖励惩罚等方面的情况（考评办法详见附件2）。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4783" w:type="pct"/>
            <w:gridSpan w:val="4"/>
            <w:noWrap w:val="0"/>
            <w:vAlign w:val="top"/>
          </w:tcPr>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一、合同签订期：</w:t>
            </w:r>
            <w:r>
              <w:rPr>
                <w:rFonts w:hint="eastAsia" w:ascii="宋体" w:hAnsi="宋体" w:eastAsia="宋体" w:cs="宋体"/>
                <w:color w:val="auto"/>
                <w:szCs w:val="21"/>
                <w:highlight w:val="none"/>
              </w:rPr>
              <w:t>自成交通知书发出之日起25个日历日内。</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bCs/>
                <w:color w:val="auto"/>
                <w:szCs w:val="21"/>
                <w:highlight w:val="none"/>
              </w:rPr>
              <w:t>服务期及服务地点：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w:t>
            </w:r>
            <w:bookmarkStart w:id="0" w:name="OLE_LINK1"/>
            <w:r>
              <w:rPr>
                <w:rFonts w:hint="eastAsia" w:ascii="宋体" w:hAnsi="宋体" w:eastAsia="宋体" w:cs="宋体"/>
                <w:color w:val="auto"/>
                <w:szCs w:val="21"/>
                <w:highlight w:val="none"/>
              </w:rPr>
              <w:t>本次服务期限为3年，从2026年1月1日起至2028年12月31日止</w:t>
            </w:r>
            <w:bookmarkEnd w:id="0"/>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（2）服务地点：</w:t>
            </w:r>
            <w:r>
              <w:rPr>
                <w:rFonts w:hint="eastAsia" w:eastAsia="宋体"/>
                <w:color w:val="auto"/>
                <w:highlight w:val="none"/>
                <w:lang w:eastAsia="zh-CN"/>
              </w:rPr>
              <w:t>广西南宁市民族大道</w:t>
            </w:r>
            <w:r>
              <w:rPr>
                <w:rFonts w:hint="eastAsia" w:eastAsia="宋体"/>
                <w:color w:val="auto"/>
                <w:highlight w:val="none"/>
                <w:lang w:val="en-US" w:eastAsia="zh-CN"/>
              </w:rPr>
              <w:t>54号</w:t>
            </w:r>
            <w:r>
              <w:rPr>
                <w:rFonts w:hint="eastAsia" w:ascii="宋体" w:hAnsi="宋体" w:eastAsia="宋体" w:cs="宋体"/>
                <w:color w:val="auto"/>
                <w:szCs w:val="21"/>
                <w:highlight w:val="none"/>
              </w:rPr>
              <w:t>。</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三、付款条件：</w:t>
            </w:r>
            <w:r>
              <w:rPr>
                <w:rFonts w:hint="eastAsia" w:ascii="宋体" w:hAnsi="宋体" w:eastAsia="宋体" w:cs="宋体"/>
                <w:color w:val="auto"/>
                <w:szCs w:val="21"/>
                <w:highlight w:val="none"/>
              </w:rPr>
              <w:t>按季度支付，每季度支付年合同服务费的25%，经考评合格后于下一个季度10日前支付。</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四、报价要求：</w:t>
            </w:r>
            <w:r>
              <w:rPr>
                <w:rFonts w:hint="eastAsia" w:ascii="宋体" w:hAnsi="宋体" w:eastAsia="宋体"/>
                <w:color w:val="auto"/>
                <w:szCs w:val="21"/>
                <w:highlight w:val="none"/>
              </w:rPr>
              <w:t>本项目报价方式为固定总价，</w:t>
            </w:r>
            <w:r>
              <w:rPr>
                <w:rFonts w:hint="eastAsia" w:ascii="宋体" w:hAnsi="宋体" w:eastAsia="宋体" w:cs="宋体"/>
                <w:color w:val="auto"/>
                <w:szCs w:val="21"/>
                <w:highlight w:val="none"/>
              </w:rPr>
              <w:t>竞标报价是履行合同的最终价格，</w:t>
            </w:r>
            <w:r>
              <w:rPr>
                <w:rFonts w:hint="eastAsia" w:ascii="宋体" w:hAnsi="宋体" w:eastAsia="宋体"/>
                <w:color w:val="auto"/>
                <w:szCs w:val="21"/>
                <w:highlight w:val="none"/>
              </w:rPr>
              <w:t>包括但不限于以下费用：座席人员工资、日常运行所需费用、管理、维护费用、验收、培训、技术支持等费用、必要的保险费用和各项税费</w:t>
            </w:r>
            <w:r>
              <w:rPr>
                <w:rFonts w:hint="eastAsia" w:ascii="宋体" w:hAnsi="宋体" w:eastAsia="宋体" w:cs="宋体"/>
                <w:color w:val="auto"/>
                <w:szCs w:val="21"/>
                <w:highlight w:val="none"/>
              </w:rPr>
              <w:t>等所有费用，以及合同明示所有责任、义务和一般风险等，采购人不再支付任何费用。</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五、验收标准及要求：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1.采购人根据考评方法即合同约定对成交供应商提供的服务进行验收。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2.在验收过程中发现成交供应商有违约问题，可暂缓资金结算，待违约问题解决后，方可办理资金结算事宜。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3.验收不通过的，根据采购人意见进行整改，直到验收通过为止，期间产生相关费用由成交供应商承担。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6" w:type="pct"/>
            <w:noWrap w:val="0"/>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其它</w:t>
            </w:r>
          </w:p>
        </w:tc>
        <w:tc>
          <w:tcPr>
            <w:tcW w:w="4783" w:type="pct"/>
            <w:gridSpan w:val="4"/>
            <w:noWrap w:val="0"/>
            <w:vAlign w:val="top"/>
          </w:tcPr>
          <w:p>
            <w:pPr>
              <w:numPr>
                <w:ilvl w:val="0"/>
                <w:numId w:val="1"/>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磋商小组根据与供应商磋商情况可能实质性变动的内容：未标注“▲”的内容。</w:t>
            </w:r>
          </w:p>
        </w:tc>
      </w:tr>
    </w:tbl>
    <w:p>
      <w:pPr>
        <w:spacing w:line="400" w:lineRule="exact"/>
        <w:ind w:firstLine="420" w:firstLineChars="200"/>
        <w:rPr>
          <w:rFonts w:hint="eastAsia" w:ascii="Arial Unicode MS" w:hAnsi="Arial Unicode MS" w:eastAsia="Arial Unicode MS" w:cs="Arial Unicode MS"/>
          <w:color w:val="auto"/>
          <w:szCs w:val="21"/>
          <w:highlight w:val="none"/>
        </w:rPr>
      </w:pPr>
    </w:p>
    <w:p>
      <w:p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rPr>
        <w:t>1</w:t>
      </w:r>
      <w:r>
        <w:rPr>
          <w:rFonts w:hint="eastAsia" w:ascii="Arial Unicode MS" w:hAnsi="Arial Unicode MS" w:eastAsia="Arial Unicode MS" w:cs="Arial Unicode MS"/>
          <w:color w:val="auto"/>
          <w:sz w:val="32"/>
          <w:szCs w:val="32"/>
          <w:highlight w:val="none"/>
        </w:rPr>
        <w:t>：</w:t>
      </w:r>
    </w:p>
    <w:p>
      <w:pPr>
        <w:widowControl/>
        <w:spacing w:before="120" w:beforeLines="50" w:after="120" w:afterLines="50" w:line="280" w:lineRule="exact"/>
        <w:jc w:val="center"/>
        <w:rPr>
          <w:rFonts w:ascii="宋体" w:hAnsi="宋体" w:eastAsia="宋体" w:cs="宋体"/>
          <w:b/>
          <w:bCs/>
          <w:color w:val="auto"/>
          <w:kern w:val="0"/>
          <w:sz w:val="30"/>
          <w:szCs w:val="30"/>
          <w:highlight w:val="none"/>
        </w:rPr>
      </w:pPr>
      <w:bookmarkStart w:id="1" w:name="_Toc28361_WPSOffice_Level2"/>
      <w:r>
        <w:rPr>
          <w:rFonts w:hint="eastAsia" w:ascii="宋体" w:hAnsi="宋体" w:eastAsia="宋体" w:cs="宋体"/>
          <w:b/>
          <w:bCs/>
          <w:color w:val="auto"/>
          <w:kern w:val="0"/>
          <w:sz w:val="30"/>
          <w:szCs w:val="30"/>
          <w:highlight w:val="none"/>
        </w:rPr>
        <w:t>统计上大中小微型企业划分标准</w:t>
      </w:r>
      <w:bookmarkEnd w:id="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p>
    <w:p>
      <w:pPr>
        <w:widowControl/>
        <w:spacing w:line="48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widowControl w:val="0"/>
        <w:adjustRightInd w:val="0"/>
        <w:spacing w:line="480" w:lineRule="auto"/>
        <w:ind w:firstLine="432" w:firstLineChars="200"/>
        <w:contextualSpacing/>
        <w:jc w:val="both"/>
        <w:rPr>
          <w:rFonts w:ascii="宋体" w:hAnsi="宋体" w:eastAsia="宋体" w:cs="宋体"/>
          <w:color w:val="auto"/>
          <w:spacing w:val="8"/>
          <w:kern w:val="0"/>
          <w:sz w:val="20"/>
          <w:szCs w:val="21"/>
          <w:highlight w:val="none"/>
          <w:lang w:val="en-US" w:eastAsia="zh-CN" w:bidi="ar-SA"/>
        </w:rPr>
      </w:pPr>
      <w:r>
        <w:rPr>
          <w:rFonts w:hint="eastAsia" w:ascii="宋体" w:hAnsi="宋体" w:eastAsia="宋体" w:cs="宋体"/>
          <w:color w:val="auto"/>
          <w:spacing w:val="8"/>
          <w:kern w:val="0"/>
          <w:sz w:val="20"/>
          <w:szCs w:val="21"/>
          <w:highlight w:val="none"/>
          <w:lang w:val="en-US" w:eastAsia="zh-CN" w:bidi="ar-SA"/>
        </w:rPr>
        <w:t>1.大型、中型和小型企业须同时满足所列指标的下限，否则下划一档；微型企业只须满足所列指标中的一项即可。</w:t>
      </w:r>
    </w:p>
    <w:p>
      <w:pPr>
        <w:widowControl w:val="0"/>
        <w:adjustRightInd w:val="0"/>
        <w:spacing w:line="480" w:lineRule="auto"/>
        <w:ind w:firstLine="432" w:firstLineChars="200"/>
        <w:contextualSpacing/>
        <w:jc w:val="both"/>
        <w:rPr>
          <w:rFonts w:ascii="宋体" w:hAnsi="宋体" w:eastAsia="宋体" w:cs="宋体"/>
          <w:color w:val="auto"/>
          <w:spacing w:val="8"/>
          <w:kern w:val="0"/>
          <w:sz w:val="20"/>
          <w:szCs w:val="21"/>
          <w:highlight w:val="none"/>
          <w:lang w:val="en-US" w:eastAsia="zh-CN" w:bidi="ar-SA"/>
        </w:rPr>
      </w:pPr>
      <w:r>
        <w:rPr>
          <w:rFonts w:hint="eastAsia" w:ascii="宋体" w:hAnsi="宋体" w:eastAsia="宋体" w:cs="宋体"/>
          <w:color w:val="auto"/>
          <w:spacing w:val="8"/>
          <w:kern w:val="0"/>
          <w:sz w:val="20"/>
          <w:szCs w:val="21"/>
          <w:highlight w:val="none"/>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spacing w:line="480" w:lineRule="auto"/>
        <w:ind w:firstLine="432" w:firstLineChars="200"/>
        <w:jc w:val="both"/>
        <w:rPr>
          <w:rFonts w:hint="eastAsia" w:ascii="宋体" w:hAnsi="宋体" w:eastAsia="宋体" w:cs="宋体"/>
          <w:color w:val="auto"/>
          <w:spacing w:val="8"/>
          <w:kern w:val="0"/>
          <w:sz w:val="20"/>
          <w:szCs w:val="21"/>
          <w:highlight w:val="none"/>
          <w:lang w:val="en-US" w:eastAsia="zh-CN" w:bidi="ar-SA"/>
        </w:rPr>
      </w:pPr>
      <w:r>
        <w:rPr>
          <w:rFonts w:hint="eastAsia" w:ascii="宋体" w:hAnsi="宋体" w:eastAsia="宋体" w:cs="宋体"/>
          <w:color w:val="auto"/>
          <w:spacing w:val="8"/>
          <w:kern w:val="0"/>
          <w:sz w:val="20"/>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keepNext/>
        <w:keepLines/>
        <w:widowControl w:val="0"/>
        <w:spacing w:line="360" w:lineRule="auto"/>
        <w:jc w:val="both"/>
        <w:outlineLvl w:val="3"/>
        <w:rPr>
          <w:rFonts w:hint="eastAsia" w:ascii="Arial" w:hAnsi="宋体" w:eastAsia="宋体" w:cs="宋体"/>
          <w:b/>
          <w:bCs/>
          <w:color w:val="auto"/>
          <w:spacing w:val="8"/>
          <w:kern w:val="2"/>
          <w:sz w:val="21"/>
          <w:szCs w:val="28"/>
          <w:highlight w:val="none"/>
          <w:lang w:val="en-US" w:eastAsia="zh-CN" w:bidi="ar-SA"/>
        </w:rPr>
      </w:pPr>
    </w:p>
    <w:p>
      <w:pPr>
        <w:rPr>
          <w:rFonts w:hint="eastAsia" w:hAnsi="宋体" w:cs="宋体"/>
          <w:color w:val="auto"/>
          <w:spacing w:val="8"/>
          <w:highlight w:val="none"/>
        </w:rPr>
        <w:sectPr>
          <w:pgSz w:w="11911" w:h="16838"/>
          <w:pgMar w:top="1134" w:right="1134" w:bottom="1134" w:left="1134" w:header="720" w:footer="720" w:gutter="0"/>
          <w:cols w:space="720" w:num="1"/>
        </w:sectPr>
      </w:pP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w:t>
      </w:r>
    </w:p>
    <w:p>
      <w:pPr>
        <w:spacing w:line="520" w:lineRule="exact"/>
        <w:jc w:val="center"/>
        <w:rPr>
          <w:rFonts w:hint="eastAsia" w:ascii="宋体" w:hAnsi="宋体" w:eastAsia="宋体" w:cs="宋体"/>
          <w:color w:val="auto"/>
          <w:szCs w:val="21"/>
          <w:highlight w:val="none"/>
        </w:rPr>
      </w:pPr>
    </w:p>
    <w:p>
      <w:pPr>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自治区纪委监委12388电话举报座席服务考评办法</w:t>
      </w:r>
    </w:p>
    <w:p>
      <w:pPr>
        <w:spacing w:line="520" w:lineRule="exact"/>
        <w:ind w:firstLine="420" w:firstLineChars="200"/>
        <w:rPr>
          <w:rFonts w:hint="eastAsia" w:ascii="宋体" w:hAnsi="宋体" w:eastAsia="宋体" w:cs="宋体"/>
          <w:color w:val="auto"/>
          <w:szCs w:val="21"/>
          <w:highlight w:val="none"/>
        </w:rPr>
      </w:pP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为加强自治区纪委监委12388电话举报座席服务规范化管理，结合工作实际，制定本办法。</w:t>
      </w:r>
    </w:p>
    <w:p>
      <w:pPr>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一、考评主体及被考评对象</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考评主体是采购人，被考评方是</w:t>
      </w:r>
      <w:r>
        <w:rPr>
          <w:rFonts w:hint="eastAsia" w:ascii="宋体" w:hAnsi="宋体" w:eastAsia="宋体" w:cs="宋体"/>
          <w:color w:val="auto"/>
          <w:sz w:val="21"/>
          <w:szCs w:val="21"/>
          <w:highlight w:val="none"/>
        </w:rPr>
        <w:t>全区12388电话举报集中受理座席服务</w:t>
      </w:r>
      <w:r>
        <w:rPr>
          <w:rFonts w:hint="eastAsia" w:ascii="宋体" w:hAnsi="宋体" w:eastAsia="宋体" w:cs="宋体"/>
          <w:color w:val="auto"/>
          <w:szCs w:val="21"/>
          <w:highlight w:val="none"/>
        </w:rPr>
        <w:t>的成交供应商（以下简称“外包公司”）。</w:t>
      </w:r>
    </w:p>
    <w:p>
      <w:pPr>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二、考评周期</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按月、按年度考核，每月10日前完成上月的考评，次年合同周期结束后10个工作日内完成整个年度考评。</w:t>
      </w:r>
    </w:p>
    <w:p>
      <w:pPr>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三、考评内容</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（详见附件</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pPr>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四、考评结果及运用</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根据考评结果支付合同价的余款。将12个月考评结果平均，达到95分（包含95分）以上，即可支付合同余款的100%，低于95分的每低于1分扣除合同余款3000元，余款扣完为止。</w:t>
      </w:r>
    </w:p>
    <w:p>
      <w:pPr>
        <w:rPr>
          <w:rFonts w:hint="eastAsia" w:ascii="宋体" w:hAnsi="宋体" w:eastAsia="宋体" w:cs="宋体"/>
          <w:color w:val="auto"/>
          <w:szCs w:val="21"/>
          <w:highlight w:val="none"/>
        </w:rPr>
      </w:pPr>
    </w:p>
    <w:p>
      <w:pPr>
        <w:keepNext/>
        <w:keepLines/>
        <w:widowControl w:val="0"/>
        <w:spacing w:before="260" w:after="260" w:line="416" w:lineRule="auto"/>
        <w:jc w:val="both"/>
        <w:outlineLvl w:val="1"/>
        <w:rPr>
          <w:rFonts w:hint="eastAsia" w:ascii="宋体" w:hAnsi="宋体" w:eastAsia="宋体" w:cs="宋体"/>
          <w:b/>
          <w:bCs/>
          <w:color w:val="auto"/>
          <w:kern w:val="2"/>
          <w:sz w:val="21"/>
          <w:szCs w:val="21"/>
          <w:highlight w:val="none"/>
          <w:lang w:val="en-US" w:eastAsia="zh-CN" w:bidi="ar-SA"/>
        </w:rPr>
      </w:pPr>
    </w:p>
    <w:p>
      <w:pPr>
        <w:rPr>
          <w:rFonts w:hint="eastAsia" w:ascii="宋体" w:hAnsi="宋体" w:eastAsia="宋体" w:cs="宋体"/>
          <w:color w:val="auto"/>
          <w:szCs w:val="21"/>
          <w:highlight w:val="none"/>
        </w:rPr>
      </w:pPr>
    </w:p>
    <w:p>
      <w:pPr>
        <w:keepNext/>
        <w:keepLines/>
        <w:widowControl w:val="0"/>
        <w:spacing w:before="260" w:after="260" w:line="416" w:lineRule="auto"/>
        <w:jc w:val="both"/>
        <w:outlineLvl w:val="1"/>
        <w:rPr>
          <w:rFonts w:hint="eastAsia" w:ascii="宋体" w:hAnsi="宋体" w:eastAsia="宋体" w:cs="宋体"/>
          <w:b/>
          <w:bCs/>
          <w:color w:val="auto"/>
          <w:kern w:val="2"/>
          <w:sz w:val="21"/>
          <w:szCs w:val="21"/>
          <w:highlight w:val="none"/>
          <w:lang w:val="en-US" w:eastAsia="zh-CN" w:bidi="ar-SA"/>
        </w:rPr>
      </w:pPr>
    </w:p>
    <w:p>
      <w:pPr>
        <w:rPr>
          <w:rFonts w:hint="eastAsia" w:ascii="宋体" w:hAnsi="宋体" w:eastAsia="宋体" w:cs="宋体"/>
          <w:color w:val="auto"/>
          <w:szCs w:val="21"/>
          <w:highlight w:val="none"/>
        </w:rPr>
      </w:pPr>
    </w:p>
    <w:p>
      <w:pPr>
        <w:keepNext/>
        <w:keepLines/>
        <w:widowControl w:val="0"/>
        <w:spacing w:before="260" w:after="260" w:line="416" w:lineRule="auto"/>
        <w:jc w:val="both"/>
        <w:outlineLvl w:val="1"/>
        <w:rPr>
          <w:rFonts w:hint="eastAsia" w:ascii="宋体" w:hAnsi="宋体" w:eastAsia="宋体" w:cs="宋体"/>
          <w:b/>
          <w:bCs/>
          <w:color w:val="auto"/>
          <w:kern w:val="2"/>
          <w:sz w:val="21"/>
          <w:szCs w:val="21"/>
          <w:highlight w:val="none"/>
          <w:lang w:val="en-US" w:eastAsia="zh-CN" w:bidi="ar-SA"/>
        </w:rPr>
      </w:pPr>
    </w:p>
    <w:p>
      <w:pPr>
        <w:rPr>
          <w:rFonts w:hint="eastAsia" w:ascii="宋体" w:hAnsi="宋体" w:eastAsia="宋体" w:cs="宋体"/>
          <w:color w:val="auto"/>
          <w:szCs w:val="21"/>
          <w:highlight w:val="none"/>
        </w:rPr>
      </w:pPr>
    </w:p>
    <w:p>
      <w:pPr>
        <w:keepNext/>
        <w:keepLines/>
        <w:widowControl w:val="0"/>
        <w:spacing w:before="260" w:after="260" w:line="416" w:lineRule="auto"/>
        <w:jc w:val="both"/>
        <w:outlineLvl w:val="1"/>
        <w:rPr>
          <w:rFonts w:hint="eastAsia" w:ascii="宋体" w:hAnsi="宋体" w:eastAsia="宋体" w:cs="宋体"/>
          <w:b/>
          <w:bCs/>
          <w:color w:val="auto"/>
          <w:kern w:val="2"/>
          <w:sz w:val="21"/>
          <w:szCs w:val="21"/>
          <w:highlight w:val="none"/>
          <w:lang w:val="en-US" w:eastAsia="zh-CN" w:bidi="ar-SA"/>
        </w:rPr>
      </w:pPr>
    </w:p>
    <w:p>
      <w:pPr>
        <w:rPr>
          <w:rFonts w:hint="eastAsia"/>
          <w:color w:val="auto"/>
          <w:highlight w:val="none"/>
        </w:rPr>
        <w:sectPr>
          <w:pgSz w:w="11906" w:h="16838"/>
          <w:pgMar w:top="1701" w:right="1474" w:bottom="1417" w:left="1588" w:header="720" w:footer="720" w:gutter="0"/>
          <w:cols w:space="720" w:num="1"/>
          <w:docGrid w:linePitch="1" w:charSpace="0"/>
        </w:sectPr>
      </w:pPr>
    </w:p>
    <w:tbl>
      <w:tblPr>
        <w:tblStyle w:val="9"/>
        <w:tblpPr w:leftFromText="180" w:rightFromText="180" w:vertAnchor="text" w:horzAnchor="page" w:tblpXSpec="center" w:tblpY="94"/>
        <w:tblOverlap w:val="never"/>
        <w:tblW w:w="5000" w:type="pct"/>
        <w:jc w:val="center"/>
        <w:tblLayout w:type="autofit"/>
        <w:tblCellMar>
          <w:top w:w="0" w:type="dxa"/>
          <w:left w:w="108" w:type="dxa"/>
          <w:bottom w:w="0" w:type="dxa"/>
          <w:right w:w="108" w:type="dxa"/>
        </w:tblCellMar>
      </w:tblPr>
      <w:tblGrid>
        <w:gridCol w:w="1360"/>
        <w:gridCol w:w="911"/>
        <w:gridCol w:w="798"/>
        <w:gridCol w:w="716"/>
        <w:gridCol w:w="2466"/>
        <w:gridCol w:w="5737"/>
        <w:gridCol w:w="798"/>
        <w:gridCol w:w="2000"/>
      </w:tblGrid>
      <w:tr>
        <w:tblPrEx>
          <w:tblCellMar>
            <w:top w:w="0" w:type="dxa"/>
            <w:left w:w="108" w:type="dxa"/>
            <w:bottom w:w="0" w:type="dxa"/>
            <w:right w:w="108" w:type="dxa"/>
          </w:tblCellMar>
        </w:tblPrEx>
        <w:trPr>
          <w:trHeight w:val="1470" w:hRule="atLeast"/>
          <w:jc w:val="center"/>
        </w:trPr>
        <w:tc>
          <w:tcPr>
            <w:tcW w:w="5000" w:type="pct"/>
            <w:gridSpan w:val="8"/>
            <w:tcBorders>
              <w:top w:val="nil"/>
              <w:left w:val="nil"/>
              <w:bottom w:val="single" w:color="auto" w:sz="4" w:space="0"/>
              <w:right w:val="nil"/>
            </w:tcBorders>
            <w:noWrap w:val="0"/>
            <w:vAlign w:val="center"/>
          </w:tcPr>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pPr>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12388电话举报座席服务考评指标</w:t>
            </w:r>
          </w:p>
          <w:p>
            <w:pPr>
              <w:widowControl w:val="0"/>
              <w:spacing w:after="120"/>
              <w:jc w:val="both"/>
              <w:rPr>
                <w:rFonts w:hint="eastAsia" w:ascii="宋体" w:hAnsi="宋体" w:eastAsia="宋体" w:cs="宋体"/>
                <w:color w:val="auto"/>
                <w:kern w:val="2"/>
                <w:sz w:val="21"/>
                <w:szCs w:val="24"/>
                <w:highlight w:val="none"/>
                <w:lang w:val="en-US" w:eastAsia="zh-CN" w:bidi="ar-SA"/>
              </w:rPr>
            </w:pPr>
          </w:p>
        </w:tc>
      </w:tr>
      <w:tr>
        <w:tblPrEx>
          <w:tblCellMar>
            <w:top w:w="0" w:type="dxa"/>
            <w:left w:w="108" w:type="dxa"/>
            <w:bottom w:w="0" w:type="dxa"/>
            <w:right w:w="108" w:type="dxa"/>
          </w:tblCellMar>
        </w:tblPrEx>
        <w:trPr>
          <w:trHeight w:val="1217"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指标名称</w:t>
            </w:r>
          </w:p>
        </w:tc>
        <w:tc>
          <w:tcPr>
            <w:tcW w:w="3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指标值</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权重分值</w:t>
            </w:r>
          </w:p>
        </w:tc>
        <w:tc>
          <w:tcPr>
            <w:tcW w:w="2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考核</w:t>
            </w:r>
          </w:p>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周期</w:t>
            </w:r>
          </w:p>
        </w:tc>
        <w:tc>
          <w:tcPr>
            <w:tcW w:w="8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指标定义</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评分办法</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考核方式</w:t>
            </w:r>
          </w:p>
        </w:tc>
        <w:tc>
          <w:tcPr>
            <w:tcW w:w="67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tblPrEx>
          <w:tblCellMar>
            <w:top w:w="0" w:type="dxa"/>
            <w:left w:w="108" w:type="dxa"/>
            <w:bottom w:w="0" w:type="dxa"/>
            <w:right w:w="108" w:type="dxa"/>
          </w:tblCellMar>
        </w:tblPrEx>
        <w:trPr>
          <w:trHeight w:val="1735"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工作纪律</w:t>
            </w:r>
          </w:p>
        </w:tc>
        <w:tc>
          <w:tcPr>
            <w:tcW w:w="3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遵守电话座席各项规章制度、服从管理，不迟到早退，不影响12388电话座席整体形象，严格遵守保密制度。</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迟到、早退每人每次扣1分；违反电话座席现场行为规范的，每</w:t>
            </w:r>
            <w:r>
              <w:rPr>
                <w:rFonts w:hint="eastAsia" w:ascii="宋体" w:hAnsi="宋体" w:eastAsia="宋体" w:cs="宋体"/>
                <w:color w:val="auto"/>
                <w:szCs w:val="21"/>
                <w:highlight w:val="none"/>
                <w:lang w:eastAsia="zh-CN"/>
              </w:rPr>
              <w:t>次</w:t>
            </w:r>
            <w:r>
              <w:rPr>
                <w:rFonts w:hint="eastAsia" w:ascii="宋体" w:hAnsi="宋体" w:eastAsia="宋体" w:cs="宋体"/>
                <w:color w:val="auto"/>
                <w:szCs w:val="21"/>
                <w:highlight w:val="none"/>
              </w:rPr>
              <w:t>扣1分；违反保密规定，泄露诉求人相关信息或造成其他有关信息不当公开的，每件扣5分；违反电话座席相关管理制度造成不良影响的每次扣2分，扣完为止。</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日常监管</w:t>
            </w:r>
          </w:p>
        </w:tc>
        <w:tc>
          <w:tcPr>
            <w:tcW w:w="671"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因违反保密规定造成泄密事件的，还应按规定追究当事人、所在服务公司责任。</w:t>
            </w:r>
          </w:p>
        </w:tc>
      </w:tr>
      <w:tr>
        <w:tblPrEx>
          <w:tblCellMar>
            <w:top w:w="0" w:type="dxa"/>
            <w:left w:w="108" w:type="dxa"/>
            <w:bottom w:w="0" w:type="dxa"/>
            <w:right w:w="108" w:type="dxa"/>
          </w:tblCellMar>
        </w:tblPrEx>
        <w:trPr>
          <w:trHeight w:val="11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请求人工接通率（20s接通率）</w:t>
            </w:r>
          </w:p>
        </w:tc>
        <w:tc>
          <w:tcPr>
            <w:tcW w:w="308"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≥95%</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保证电话座席请求人工接通率（20s接通率）达到95%及以上。</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达到或超过指标值得满分；</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实际完成值低于指标值，每低一个百分点（不足一个百分点的按一个百分点计算）扣1分，扣完为止。</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系统统计</w:t>
            </w:r>
          </w:p>
        </w:tc>
        <w:tc>
          <w:tcPr>
            <w:tcW w:w="671"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11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业务内信访举报件处理及时率</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12388电话举报受理的业务内信访举报事项，应在24小时之内与纪委监委人员对接处理完毕。</w:t>
            </w:r>
          </w:p>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处理及时率=及时处理的业务内信访举报量/电话举报业务内信访举报总量×100%</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达到或超过指标值得满分；</w:t>
            </w:r>
          </w:p>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实际完成值低于指标值，每低一个百分点（不足一个百分点的按一个百分点计算）扣1分，扣完为止。</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日常台账</w:t>
            </w:r>
          </w:p>
        </w:tc>
        <w:tc>
          <w:tcPr>
            <w:tcW w:w="671" w:type="pct"/>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11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adjustRightInd w:val="0"/>
              <w:snapToGrid w:val="0"/>
              <w:spacing w:line="32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服务质量</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抽取录音质检或模拟群众对12388电话举报座席提出诉求，并从服务态度、服务规范等方面进行评分。</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autoSpaceDE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每月随机抽查1-2次。按以下标准核查并累计扣分，扣完为止:</w:t>
            </w:r>
          </w:p>
          <w:p>
            <w:pPr>
              <w:widowControl/>
              <w:suppressAutoHyphens/>
              <w:autoSpaceDE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1.语音语调:语气激烈，表现出明显粗鲁和不耐烦的态度,扣2分。</w:t>
            </w:r>
          </w:p>
          <w:p>
            <w:pPr>
              <w:widowControl/>
              <w:suppressAutoHyphens/>
              <w:autoSpaceDE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服务态度:①不够耐心或不认真倾听，互动欠缺,扣2分。②存在明显侮辱、对骂、非正常服务引导内容,每次扣5分。③属于服务内容范围内，却让群众另行拨打其他电话咨询的每次扣2分。④对非受理范围内容，未按规定告知群众向对应有关单位反映的，每件扣1分。⑤急于或强行结束服务，每次扣1分。</w:t>
            </w:r>
          </w:p>
          <w:p>
            <w:pPr>
              <w:widowControl/>
              <w:suppressAutoHyphens/>
              <w:autoSpaceDE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3.礼貌用语运用。相关语境下未运用服务用语（包括但不限于您好、请、对不起、谢谢、再见、请稍等、很抱歉)，每次扣2分。</w:t>
            </w:r>
          </w:p>
          <w:p>
            <w:pPr>
              <w:widowControl/>
              <w:suppressAutoHyphens/>
              <w:autoSpaceDE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4.未按电话座席管理服务标准提供服务的情形，视情况扣0.1－2分。</w:t>
            </w: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autoSpaceDE w:val="0"/>
              <w:adjustRightInd w:val="0"/>
              <w:snapToGrid w:val="0"/>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电话座席测拨录音记录</w:t>
            </w:r>
          </w:p>
        </w:tc>
        <w:tc>
          <w:tcPr>
            <w:tcW w:w="671"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autoSpaceDE w:val="0"/>
              <w:adjustRightInd w:val="0"/>
              <w:snapToGrid w:val="0"/>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2976"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常规质检</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随机抽查当月系统录入总量的1%，并从录入内容、业务类型、与群众录音对话等方面进行质检评分。</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1.录入内容出现错别字，语言语序不通顺以及录入内容不完整的，每件扣1分；</w:t>
            </w:r>
          </w:p>
          <w:p>
            <w:pPr>
              <w:suppressAutoHyphens/>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3.群众反映内容与记录不符的，每件扣2分；</w:t>
            </w:r>
          </w:p>
          <w:p>
            <w:pPr>
              <w:suppressAutoHyphens/>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4.属于服务内容范围内不受理的，或非受理范围受理的，每件扣2分。</w:t>
            </w:r>
          </w:p>
          <w:p>
            <w:pPr>
              <w:suppressAutoHyphens/>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5.存在其他不符合电话座席管理办法要求，视情况而定扣0.1-2分。</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台账记录录音记录系统审核</w:t>
            </w:r>
          </w:p>
        </w:tc>
        <w:tc>
          <w:tcPr>
            <w:tcW w:w="671" w:type="pct"/>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11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人员流失率</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提高电话座席人员稳定率，加强电话座席团队绩效文化管理。</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等于或低于指标值得满分；</w:t>
            </w:r>
          </w:p>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实际完成值高于指标值，每低一个百分点（不足一个百分点的按一个百分点计算）扣1分，扣完为止。</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材料审核日常考核</w:t>
            </w:r>
          </w:p>
        </w:tc>
        <w:tc>
          <w:tcPr>
            <w:tcW w:w="671" w:type="pct"/>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1160"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投诉</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群众投诉话务员业务技能、服务态度等问题。</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经核查属实，造成不良影响的，按件扣分，每件扣2分，扣完为止。</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台账记录录音记录系统审核</w:t>
            </w:r>
          </w:p>
        </w:tc>
        <w:tc>
          <w:tcPr>
            <w:tcW w:w="671" w:type="pct"/>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2768" w:hRule="atLeast"/>
          <w:jc w:val="center"/>
        </w:trPr>
        <w:tc>
          <w:tcPr>
            <w:tcW w:w="46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工作加分</w:t>
            </w:r>
          </w:p>
        </w:tc>
        <w:tc>
          <w:tcPr>
            <w:tcW w:w="308"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月</w:t>
            </w:r>
          </w:p>
        </w:tc>
        <w:tc>
          <w:tcPr>
            <w:tcW w:w="834"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根据电话座席人员工作表现额外奖励分值</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1.电话座席人员在工作中收到群众来电表扬电话座席人员服务态度好，每件加1分。</w:t>
            </w:r>
          </w:p>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2.电话座席人员收到群众赠送锦旗或感谢信等，每件加5分；</w:t>
            </w:r>
          </w:p>
          <w:p>
            <w:pPr>
              <w:suppressAutoHyphens/>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3.参与社会组织的各类活动，电话座席运营团队获得奖项，每件加5分；</w:t>
            </w:r>
          </w:p>
          <w:p>
            <w:pPr>
              <w:suppressAutoHyphens/>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4.为电话座席运营发展建言献策，对12388电话座席运营发展贡献突出，获得自治区纪委监委、国家纪委监委肯定的，每项加5分。</w:t>
            </w:r>
          </w:p>
        </w:tc>
        <w:tc>
          <w:tcPr>
            <w:tcW w:w="270" w:type="pct"/>
            <w:tcBorders>
              <w:top w:val="single" w:color="auto" w:sz="4" w:space="0"/>
              <w:left w:val="single" w:color="auto" w:sz="4" w:space="0"/>
              <w:bottom w:val="single" w:color="auto" w:sz="4" w:space="0"/>
              <w:right w:val="single" w:color="auto" w:sz="4" w:space="0"/>
            </w:tcBorders>
            <w:noWrap w:val="0"/>
            <w:vAlign w:val="center"/>
          </w:tcPr>
          <w:p>
            <w:pPr>
              <w:suppressAutoHyphens/>
              <w:jc w:val="distribute"/>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台账记录录音记录系统审核</w:t>
            </w:r>
          </w:p>
        </w:tc>
        <w:tc>
          <w:tcPr>
            <w:tcW w:w="671" w:type="pct"/>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 w:val="18"/>
                <w:szCs w:val="18"/>
                <w:highlight w:val="none"/>
              </w:rPr>
            </w:pPr>
          </w:p>
        </w:tc>
      </w:tr>
    </w:tbl>
    <w:p>
      <w:pPr>
        <w:spacing w:line="500" w:lineRule="exact"/>
        <w:ind w:firstLine="420" w:firstLineChars="200"/>
        <w:rPr>
          <w:rFonts w:eastAsia="宋体"/>
          <w:color w:val="auto"/>
          <w:highlight w:val="none"/>
        </w:rPr>
      </w:pPr>
    </w:p>
    <w:p>
      <w:pPr>
        <w:rPr>
          <w:rFonts w:eastAsia="宋体"/>
          <w:color w:val="auto"/>
          <w:highlight w:val="none"/>
        </w:rPr>
      </w:pPr>
    </w:p>
    <w:p>
      <w:pPr>
        <w:rPr>
          <w:rFonts w:hint="eastAsia"/>
          <w:color w:val="auto"/>
          <w:highlight w:val="none"/>
        </w:rPr>
        <w:sectPr>
          <w:pgSz w:w="16838" w:h="11911" w:orient="landscape"/>
          <w:pgMar w:top="1134" w:right="1134" w:bottom="1134" w:left="1134" w:header="720" w:footer="720" w:gutter="0"/>
          <w:cols w:space="720" w:num="1"/>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7263D"/>
    <w:multiLevelType w:val="singleLevel"/>
    <w:tmpl w:val="17772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YThhNWU0YTNjMzU4MTAzNDRmOTAwYWQ1NGYwOWMifQ=="/>
  </w:docVars>
  <w:rsids>
    <w:rsidRoot w:val="439C27E8"/>
    <w:rsid w:val="1C2B3C2B"/>
    <w:rsid w:val="439C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style>
  <w:style w:type="paragraph" w:styleId="7">
    <w:name w:val="Plain Text"/>
    <w:basedOn w:val="1"/>
    <w:next w:val="4"/>
    <w:qFormat/>
    <w:uiPriority w:val="0"/>
    <w:rPr>
      <w:rFonts w:ascii="宋体" w:hAnsi="Courier New"/>
      <w:kern w:val="0"/>
      <w:sz w:val="20"/>
      <w:szCs w:val="21"/>
    </w:rPr>
  </w:style>
  <w:style w:type="paragraph" w:styleId="8">
    <w:name w:val="footer"/>
    <w:basedOn w:val="1"/>
    <w:next w:val="1"/>
    <w:unhideWhenUsed/>
    <w:qFormat/>
    <w:uiPriority w:val="99"/>
    <w:pPr>
      <w:tabs>
        <w:tab w:val="center" w:pos="4153"/>
        <w:tab w:val="right" w:pos="8306"/>
      </w:tabs>
      <w:snapToGrid w:val="0"/>
      <w:jc w:val="left"/>
    </w:pPr>
    <w:rPr>
      <w:kern w:val="0"/>
      <w:sz w:val="18"/>
      <w:szCs w:val="18"/>
    </w:rPr>
  </w:style>
  <w:style w:type="character" w:styleId="11">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5726</Words>
  <Characters>6461</Characters>
  <Lines>0</Lines>
  <Paragraphs>0</Paragraphs>
  <TotalTime>0</TotalTime>
  <ScaleCrop>false</ScaleCrop>
  <LinksUpToDate>false</LinksUpToDate>
  <CharactersWithSpaces>6479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2025-12-12T00:29:00Z</dcterms:created>
  <dc:creator>kl</dc:creator>
  <cp:lastModifiedBy>kl</cp:lastModifiedBy>
  <dcterms:modified xsi:type="dcterms:W3CDTF">2025-12-12T02:22:49Z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62C355FE9951444EB7DA71EC88AA2B57_11</vt:lpwstr>
  </property>
</Properties>
</file>