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EAA2A">
      <w:pPr>
        <w:widowControl/>
        <w:spacing w:line="450" w:lineRule="atLeast"/>
        <w:jc w:val="center"/>
        <w:rPr>
          <w:rFonts w:ascii="微软雅黑" w:hAnsi="微软雅黑" w:eastAsia="微软雅黑" w:cs="微软雅黑"/>
          <w:b/>
          <w:bCs/>
          <w:color w:val="000000"/>
          <w:sz w:val="30"/>
          <w:szCs w:val="30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highlight w:val="none"/>
        </w:rPr>
        <w:t>中兴桂（北京）国际招标有限公司关于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highlight w:val="none"/>
          <w:lang w:eastAsia="zh-CN"/>
        </w:rPr>
        <w:t>洛西镇福田村福田屯至石膏岭糖料蔗基地产业道路硬化项目、洛东镇洛东社区吴村屯饮水项目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highlight w:val="none"/>
        </w:rPr>
        <w:t>成交公告</w:t>
      </w:r>
    </w:p>
    <w:p w14:paraId="0AFE5688">
      <w:pPr>
        <w:pStyle w:val="8"/>
        <w:widowControl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highlight w:val="none"/>
        </w:rPr>
        <w:t>一、项目编号：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eastAsia="zh-CN"/>
        </w:rPr>
        <w:t>HCZC2025-C2-810056-ZXGB</w:t>
      </w:r>
    </w:p>
    <w:p w14:paraId="38B9EBEB">
      <w:pPr>
        <w:pStyle w:val="8"/>
        <w:widowControl/>
        <w:spacing w:after="225" w:afterAutospacing="0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highlight w:val="none"/>
        </w:rPr>
        <w:t>二、项目名称：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eastAsia="zh-CN"/>
        </w:rPr>
        <w:t>洛西镇福田村福田屯至石膏岭糖料蔗基地产业道路硬化项目、洛东镇洛东社区吴村屯饮水项目</w:t>
      </w:r>
    </w:p>
    <w:p w14:paraId="0787B965">
      <w:pPr>
        <w:pStyle w:val="8"/>
        <w:widowControl/>
        <w:spacing w:after="225" w:afterAutospacing="0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highlight w:val="none"/>
        </w:rPr>
        <w:t>三、中标（成交）信息</w:t>
      </w:r>
    </w:p>
    <w:p w14:paraId="13A91491">
      <w:pPr>
        <w:pStyle w:val="8"/>
        <w:widowControl/>
        <w:ind w:firstLine="420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>1.中标结果：</w:t>
      </w:r>
      <w:bookmarkStart w:id="2" w:name="_GoBack"/>
      <w:bookmarkEnd w:id="2"/>
    </w:p>
    <w:tbl>
      <w:tblPr>
        <w:tblStyle w:val="10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6"/>
        <w:gridCol w:w="3271"/>
        <w:gridCol w:w="3366"/>
        <w:gridCol w:w="2493"/>
      </w:tblGrid>
      <w:tr w14:paraId="7CB0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Header/>
          <w:jc w:val="center"/>
        </w:trPr>
        <w:tc>
          <w:tcPr>
            <w:tcW w:w="95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F864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0B24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中标供应商名称</w:t>
            </w:r>
          </w:p>
        </w:tc>
        <w:tc>
          <w:tcPr>
            <w:tcW w:w="33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621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中标供应商地址</w:t>
            </w:r>
          </w:p>
        </w:tc>
        <w:tc>
          <w:tcPr>
            <w:tcW w:w="24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110F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中标金额(元)</w:t>
            </w:r>
          </w:p>
        </w:tc>
      </w:tr>
      <w:tr w14:paraId="2BD9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95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1057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27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7531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广西佳泰建设有限公司</w:t>
            </w:r>
          </w:p>
        </w:tc>
        <w:tc>
          <w:tcPr>
            <w:tcW w:w="336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A538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河池市宜州区庆远镇县前街49号（庆远镇政府大院内第1幢第1层）</w:t>
            </w:r>
          </w:p>
        </w:tc>
        <w:tc>
          <w:tcPr>
            <w:tcW w:w="24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3A11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878564.34</w:t>
            </w:r>
          </w:p>
        </w:tc>
      </w:tr>
    </w:tbl>
    <w:p w14:paraId="5F47B01A">
      <w:pPr>
        <w:pStyle w:val="8"/>
        <w:widowControl/>
        <w:ind w:firstLine="420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>2.废标结果:  </w:t>
      </w:r>
    </w:p>
    <w:p w14:paraId="0CB915D8">
      <w:pPr>
        <w:pStyle w:val="8"/>
        <w:widowControl/>
        <w:spacing w:after="75" w:afterAutospacing="0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</w:p>
    <w:tbl>
      <w:tblPr>
        <w:tblStyle w:val="10"/>
        <w:tblW w:w="4813" w:type="pct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7"/>
        <w:gridCol w:w="2626"/>
        <w:gridCol w:w="2626"/>
        <w:gridCol w:w="2424"/>
      </w:tblGrid>
      <w:tr w14:paraId="3793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7AA7D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79ADEC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标项名称</w:t>
            </w:r>
          </w:p>
        </w:tc>
        <w:tc>
          <w:tcPr>
            <w:tcW w:w="12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B8A618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废标理由</w:t>
            </w:r>
          </w:p>
        </w:tc>
        <w:tc>
          <w:tcPr>
            <w:tcW w:w="11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DA5D2A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其他事项</w:t>
            </w:r>
          </w:p>
        </w:tc>
      </w:tr>
      <w:tr w14:paraId="4476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E86530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5549F5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EA069E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1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76717B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/</w:t>
            </w:r>
          </w:p>
        </w:tc>
      </w:tr>
    </w:tbl>
    <w:p w14:paraId="105622F6">
      <w:pPr>
        <w:widowControl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 </w:t>
      </w:r>
    </w:p>
    <w:p w14:paraId="6B447E23">
      <w:pPr>
        <w:pStyle w:val="8"/>
        <w:widowControl/>
        <w:spacing w:before="255" w:beforeAutospacing="0" w:after="255" w:afterAutospacing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highlight w:val="none"/>
        </w:rPr>
        <w:t>四、主要标的信息  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 xml:space="preserve">                  </w:t>
      </w:r>
    </w:p>
    <w:p w14:paraId="2D4FA5D7">
      <w:pPr>
        <w:pStyle w:val="8"/>
        <w:widowControl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>   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工程类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>主要标的信息：     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5"/>
        <w:gridCol w:w="1486"/>
        <w:gridCol w:w="1619"/>
        <w:gridCol w:w="2763"/>
        <w:gridCol w:w="1335"/>
        <w:gridCol w:w="1205"/>
        <w:gridCol w:w="1413"/>
      </w:tblGrid>
      <w:tr w14:paraId="68A0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0228A2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0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ECFCD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标项名称</w:t>
            </w:r>
          </w:p>
        </w:tc>
        <w:tc>
          <w:tcPr>
            <w:tcW w:w="77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DD4D45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标的名称</w:t>
            </w:r>
          </w:p>
        </w:tc>
        <w:tc>
          <w:tcPr>
            <w:tcW w:w="131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313283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施工范围</w:t>
            </w:r>
          </w:p>
        </w:tc>
        <w:tc>
          <w:tcPr>
            <w:tcW w:w="63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85418B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施工工期</w:t>
            </w:r>
          </w:p>
        </w:tc>
        <w:tc>
          <w:tcPr>
            <w:tcW w:w="57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BAA26F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项目经理</w:t>
            </w:r>
          </w:p>
        </w:tc>
        <w:tc>
          <w:tcPr>
            <w:tcW w:w="67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B896DE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执业证书信息</w:t>
            </w:r>
          </w:p>
        </w:tc>
      </w:tr>
      <w:tr w14:paraId="09AF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atLeast"/>
        </w:trPr>
        <w:tc>
          <w:tcPr>
            <w:tcW w:w="326" w:type="pct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BA9B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07" w:type="pct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A428B1">
            <w:pPr>
              <w:widowControl/>
              <w:spacing w:before="255" w:beforeAutospacing="0" w:after="255" w:afterAutospacing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洛西镇福田村福田屯至石膏岭糖料蔗基地产业道路硬化项目、洛东镇洛东社区吴村屯饮水项目</w:t>
            </w:r>
          </w:p>
        </w:tc>
        <w:tc>
          <w:tcPr>
            <w:tcW w:w="77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03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洛西镇福田村福田屯至石膏岭糖料蔗基地产业道路硬化项目</w:t>
            </w:r>
          </w:p>
        </w:tc>
        <w:tc>
          <w:tcPr>
            <w:tcW w:w="131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0D183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道路全线总1914.12米，厚18cm 水泥混凝土面层699.42平方米，设置错车道5处，布置过水圆管涵6座，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具体详见工程量清单。</w:t>
            </w:r>
          </w:p>
        </w:tc>
        <w:tc>
          <w:tcPr>
            <w:tcW w:w="635" w:type="pct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32A37A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日历天</w:t>
            </w:r>
          </w:p>
        </w:tc>
        <w:tc>
          <w:tcPr>
            <w:tcW w:w="573" w:type="pct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2D93E2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黄次</w:t>
            </w:r>
          </w:p>
        </w:tc>
        <w:tc>
          <w:tcPr>
            <w:tcW w:w="672" w:type="pct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4AA3EE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桂245151900082</w:t>
            </w:r>
          </w:p>
        </w:tc>
      </w:tr>
      <w:tr w14:paraId="1BF8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atLeast"/>
        </w:trPr>
        <w:tc>
          <w:tcPr>
            <w:tcW w:w="326" w:type="pct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B44F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7" w:type="pct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CAC641">
            <w:pPr>
              <w:widowControl/>
              <w:spacing w:before="255" w:beforeAutospacing="0" w:after="255" w:afterAutospacing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40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洛东镇洛东社区吴村屯饮水项目</w:t>
            </w:r>
          </w:p>
        </w:tc>
        <w:tc>
          <w:tcPr>
            <w:tcW w:w="131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C6411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从现有市政给水管网接入点开始，至各个用户水表节点为止，包括输水干管、配水支管的布置，以及附属设施如阀门井、消火栓、排气阀、泄水阀等的设置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具体详见工程量清单。</w:t>
            </w:r>
          </w:p>
        </w:tc>
        <w:tc>
          <w:tcPr>
            <w:tcW w:w="635" w:type="pct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FBFEF3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73" w:type="pct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878402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2" w:type="pct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CF89D1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74BAE118">
      <w:pPr>
        <w:pStyle w:val="8"/>
        <w:widowControl/>
        <w:spacing w:before="255" w:beforeAutospacing="0" w:after="255" w:afterAutospacing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 xml:space="preserve"> </w:t>
      </w:r>
      <w:r>
        <w:rPr>
          <w:rStyle w:val="13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李平（自行抽取），张腾飞（自行抽取），梁德贵（自行抽取）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>                   </w:t>
      </w:r>
    </w:p>
    <w:p w14:paraId="74936C24">
      <w:pPr>
        <w:pStyle w:val="8"/>
        <w:widowControl/>
        <w:spacing w:before="255" w:beforeAutospacing="0" w:after="255" w:afterAutospacing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highlight w:val="none"/>
        </w:rPr>
        <w:t>五、代理服务收费标准及金额：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>                 </w:t>
      </w:r>
    </w:p>
    <w:p w14:paraId="4AA3CDD0">
      <w:pPr>
        <w:pStyle w:val="8"/>
        <w:widowControl/>
        <w:ind w:firstLine="420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>1.代理服务收费标准：按国家发展计划委员会计价格[2002]1980号《招标代理服务费管理暂行办法》工程类收费标准。                    </w:t>
      </w:r>
    </w:p>
    <w:p w14:paraId="4528FE53">
      <w:pPr>
        <w:pStyle w:val="8"/>
        <w:widowControl/>
        <w:ind w:firstLine="420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>2.代理服务收费金额（元）：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8785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 xml:space="preserve">.00元 </w:t>
      </w:r>
    </w:p>
    <w:p w14:paraId="2AED0EBA">
      <w:pPr>
        <w:pStyle w:val="8"/>
        <w:widowControl/>
        <w:spacing w:before="255" w:beforeAutospacing="0" w:after="255" w:afterAutospacing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highlight w:val="none"/>
        </w:rPr>
        <w:t>六、公告期限  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 xml:space="preserve">                  </w:t>
      </w:r>
    </w:p>
    <w:p w14:paraId="39764B01">
      <w:pPr>
        <w:pStyle w:val="8"/>
        <w:widowControl/>
        <w:ind w:firstLine="420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>自本公告发布之日起1个工作日。                    </w:t>
      </w:r>
    </w:p>
    <w:p w14:paraId="1FA1E8B6">
      <w:pPr>
        <w:pStyle w:val="8"/>
        <w:widowControl/>
        <w:spacing w:before="255" w:beforeAutospacing="0" w:after="255" w:afterAutospacing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highlight w:val="none"/>
        </w:rPr>
        <w:t xml:space="preserve">七、其他补充事宜 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>                                   </w:t>
      </w:r>
    </w:p>
    <w:p w14:paraId="0AD7B888">
      <w:pPr>
        <w:widowControl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bookmarkStart w:id="0" w:name="_Hlk37429674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网上查询地址:中国政府采购网（www.ccgp.gov.cn）,广西壮族自治区政府采购网（http://zfcg.gxzf.gov.cn/），全国公共资源交易平台（广西·河池）（http://ggzy.jgswj.gxzf.gov.cn/hcggzy/）</w:t>
      </w:r>
    </w:p>
    <w:p w14:paraId="0D634936">
      <w:pPr>
        <w:widowControl/>
        <w:spacing w:line="360" w:lineRule="auto"/>
        <w:ind w:firstLine="480" w:firstLineChars="200"/>
        <w:textAlignment w:val="baseline"/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.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供应商认为成交结果使自己的权益受到损害的，可以在成交结果公告期限届满之日起七个工作日内以书面形式向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中国共产党河池市宜州区委员会统一战线工作部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或中兴桂（北京）国际招标有限公司提出质疑，逾期将不再受理。</w:t>
      </w:r>
    </w:p>
    <w:p w14:paraId="79512A72">
      <w:pPr>
        <w:widowControl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  <w:t>3.成交供应商评审总得分：94.67</w:t>
      </w:r>
    </w:p>
    <w:p w14:paraId="5046C235">
      <w:pPr>
        <w:widowControl/>
        <w:spacing w:line="360" w:lineRule="auto"/>
        <w:ind w:firstLine="482" w:firstLineChars="200"/>
        <w:jc w:val="left"/>
        <w:textAlignment w:val="baseline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highlight w:val="none"/>
        </w:rPr>
        <w:t>、对本次公告内容提出询问，请按以下方式联系　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>　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　           </w:t>
      </w:r>
    </w:p>
    <w:p w14:paraId="46F7EAD1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bookmarkStart w:id="1" w:name="_Hlk37429595"/>
      <w:bookmarkEnd w:id="1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名    称：中国共产党河池市宜州区委员会统一战线工作部</w:t>
      </w:r>
    </w:p>
    <w:p w14:paraId="3BDB9640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地    址：宜州区区直单位第一办公区422室</w:t>
      </w:r>
    </w:p>
    <w:p w14:paraId="72214C13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联系方式：李思意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0778-3188076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</w:t>
      </w:r>
    </w:p>
    <w:p w14:paraId="793801E7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2.采购代理机构信息        </w:t>
      </w:r>
    </w:p>
    <w:p w14:paraId="3D50234C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名 称：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中兴桂（北京）国际招标有限公司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        </w:t>
      </w:r>
    </w:p>
    <w:p w14:paraId="2CF80515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地 址：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广西壮族自治区河池市金城江区上任中路一巷23号四楼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    </w:t>
      </w:r>
    </w:p>
    <w:p w14:paraId="5BA855B4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15778802331</w:t>
      </w:r>
    </w:p>
    <w:p w14:paraId="1DC695B0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3.项目联系方式</w:t>
      </w:r>
    </w:p>
    <w:p w14:paraId="1A289391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项目联系人：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覃月朗</w:t>
      </w:r>
    </w:p>
    <w:p w14:paraId="74F9C378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电　  话：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15778802331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</w:t>
      </w:r>
    </w:p>
    <w:p w14:paraId="37F3AD07"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 w14:paraId="1F712DF6">
      <w:pPr>
        <w:spacing w:line="360" w:lineRule="auto"/>
        <w:jc w:val="righ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中兴桂（北京）国际招标有限公司</w:t>
      </w:r>
    </w:p>
    <w:p w14:paraId="22591A0F">
      <w:pPr>
        <w:spacing w:line="360" w:lineRule="auto"/>
        <w:ind w:firstLine="240" w:firstLineChars="100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</w:p>
    <w:sectPr>
      <w:footerReference r:id="rId3" w:type="default"/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C9EE3"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60E809C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Y3NGU1ZTdjODJlMjUyYjM5YmE5OTU0NzNmZDdmMGYifQ=="/>
  </w:docVars>
  <w:rsids>
    <w:rsidRoot w:val="009E153C"/>
    <w:rsid w:val="00026577"/>
    <w:rsid w:val="002F415D"/>
    <w:rsid w:val="00441E32"/>
    <w:rsid w:val="00652763"/>
    <w:rsid w:val="006815A7"/>
    <w:rsid w:val="00691A73"/>
    <w:rsid w:val="009E153C"/>
    <w:rsid w:val="00C67268"/>
    <w:rsid w:val="023A54C3"/>
    <w:rsid w:val="03C643A6"/>
    <w:rsid w:val="06680D08"/>
    <w:rsid w:val="087F5C23"/>
    <w:rsid w:val="0E2F4C4F"/>
    <w:rsid w:val="0F3A6403"/>
    <w:rsid w:val="11356A6F"/>
    <w:rsid w:val="12DF26F9"/>
    <w:rsid w:val="14D84512"/>
    <w:rsid w:val="1790643F"/>
    <w:rsid w:val="18D87C58"/>
    <w:rsid w:val="18ED2570"/>
    <w:rsid w:val="1AAA1874"/>
    <w:rsid w:val="1B4C61A9"/>
    <w:rsid w:val="1CA04CB7"/>
    <w:rsid w:val="1D880AB9"/>
    <w:rsid w:val="22050727"/>
    <w:rsid w:val="22782BC9"/>
    <w:rsid w:val="264B034F"/>
    <w:rsid w:val="288A1B89"/>
    <w:rsid w:val="29FD62DA"/>
    <w:rsid w:val="2CAF5C38"/>
    <w:rsid w:val="2CCE2260"/>
    <w:rsid w:val="2DDE403D"/>
    <w:rsid w:val="33DE5F26"/>
    <w:rsid w:val="35EE7350"/>
    <w:rsid w:val="371F3DE4"/>
    <w:rsid w:val="39704507"/>
    <w:rsid w:val="3B78270C"/>
    <w:rsid w:val="44FC00F3"/>
    <w:rsid w:val="47411BA5"/>
    <w:rsid w:val="492E3FDE"/>
    <w:rsid w:val="539232B3"/>
    <w:rsid w:val="587F428B"/>
    <w:rsid w:val="59116031"/>
    <w:rsid w:val="596E27D3"/>
    <w:rsid w:val="5FE00138"/>
    <w:rsid w:val="65FF4C5D"/>
    <w:rsid w:val="69DC083A"/>
    <w:rsid w:val="7D5151A3"/>
    <w:rsid w:val="7F333A0C"/>
    <w:rsid w:val="7FEF4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widowControl/>
      <w:spacing w:before="100" w:beforeAutospacing="1" w:after="100" w:afterAutospacing="1" w:line="360" w:lineRule="auto"/>
      <w:ind w:left="420" w:firstLine="62"/>
      <w:jc w:val="left"/>
    </w:pPr>
    <w:rPr>
      <w:color w:val="FF0000"/>
      <w:kern w:val="0"/>
      <w:sz w:val="24"/>
    </w:r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Plain Text"/>
    <w:basedOn w:val="1"/>
    <w:next w:val="2"/>
    <w:autoRedefine/>
    <w:qFormat/>
    <w:uiPriority w:val="99"/>
    <w:rPr>
      <w:rFonts w:ascii="宋体" w:hAnsi="Courier New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3"/>
    <w:autoRedefine/>
    <w:qFormat/>
    <w:uiPriority w:val="0"/>
    <w:pPr>
      <w:ind w:firstLine="420" w:firstLineChars="100"/>
    </w:p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TML Sample"/>
    <w:basedOn w:val="11"/>
    <w:autoRedefine/>
    <w:qFormat/>
    <w:uiPriority w:val="0"/>
    <w:rPr>
      <w:rFonts w:ascii="Courier New" w:hAnsi="Courier New"/>
    </w:rPr>
  </w:style>
  <w:style w:type="paragraph" w:customStyle="1" w:styleId="14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3</Pages>
  <Words>965</Words>
  <Characters>1162</Characters>
  <Lines>8</Lines>
  <Paragraphs>2</Paragraphs>
  <TotalTime>7</TotalTime>
  <ScaleCrop>false</ScaleCrop>
  <LinksUpToDate>false</LinksUpToDate>
  <CharactersWithSpaces>1382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2023-03-03T06:49:00Z</dcterms:created>
  <dc:creator>Administrator</dc:creator>
  <cp:lastModifiedBy>小月</cp:lastModifiedBy>
  <dcterms:modified xsi:type="dcterms:W3CDTF">2025-07-16T08:22:00Z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6C11D5A63A884D55A324CB430357F06B</vt:lpwstr>
  </property>
  <property fmtid="{D5CDD505-2E9C-101B-9397-08002B2CF9AE}" pid="4" name="KSOTemplateDocerSaveRecord">
    <vt:lpwstr>eyJoZGlkIjoiNzY3NGU1ZTdjODJlMjUyYjM5YmE5OTU0NzNmZDdmMGYiLCJ1c2VySWQiOiI3Mzc2OTY0NzkifQ==</vt:lpwstr>
  </property>
</Properties>
</file>