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BBCF9">
      <w:pPr>
        <w:widowControl/>
        <w:spacing w:line="450" w:lineRule="atLeast"/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0"/>
          <w:szCs w:val="30"/>
        </w:rPr>
        <w:t>中兴桂（北京）国际招标有限公司关于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0"/>
          <w:szCs w:val="30"/>
          <w:lang w:eastAsia="zh-CN"/>
        </w:rPr>
        <w:t>天峨县中医医院血液透析室医疗设备采购成交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0"/>
          <w:szCs w:val="30"/>
        </w:rPr>
        <w:t>结果公告</w:t>
      </w:r>
    </w:p>
    <w:p w14:paraId="0CB52EA6">
      <w:pPr>
        <w:pStyle w:val="9"/>
        <w:widowControl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eastAsia="zh-CN"/>
        </w:rPr>
        <w:t>HCZC2025-J1-220091-ZXGB</w:t>
      </w:r>
    </w:p>
    <w:p w14:paraId="7794F39D">
      <w:pPr>
        <w:pStyle w:val="9"/>
        <w:widowControl/>
        <w:spacing w:before="255" w:beforeAutospacing="0" w:after="255" w:afterAutospacing="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eastAsia="zh-CN"/>
        </w:rPr>
        <w:t>天峨县中医医院血液透析室医疗设备采购</w:t>
      </w:r>
    </w:p>
    <w:p w14:paraId="16A6B9A5">
      <w:pPr>
        <w:pStyle w:val="9"/>
        <w:widowControl/>
        <w:spacing w:after="225" w:afterAutospacing="0"/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</w:rPr>
        <w:t>三、中标（成交）信息</w:t>
      </w:r>
    </w:p>
    <w:p w14:paraId="6B87FAE4">
      <w:pPr>
        <w:pStyle w:val="9"/>
        <w:widowControl/>
        <w:ind w:firstLine="420"/>
        <w:rPr>
          <w:rFonts w:hint="eastAsia" w:ascii="宋体" w:hAnsi="宋体" w:eastAsia="宋体" w:cs="宋体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</w:rPr>
        <w:t>1.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</w:rPr>
        <w:t>结果：</w:t>
      </w:r>
    </w:p>
    <w:tbl>
      <w:tblPr>
        <w:tblStyle w:val="11"/>
        <w:tblW w:w="9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6"/>
        <w:gridCol w:w="3500"/>
        <w:gridCol w:w="3458"/>
        <w:gridCol w:w="1775"/>
      </w:tblGrid>
      <w:tr w14:paraId="4B9E1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  <w:tblHeader/>
          <w:jc w:val="center"/>
        </w:trPr>
        <w:tc>
          <w:tcPr>
            <w:tcW w:w="91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816E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50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AFAC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成交供应商名称</w:t>
            </w:r>
          </w:p>
        </w:tc>
        <w:tc>
          <w:tcPr>
            <w:tcW w:w="345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3A9C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成交供应商地址</w:t>
            </w:r>
          </w:p>
        </w:tc>
        <w:tc>
          <w:tcPr>
            <w:tcW w:w="17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BA61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成交金额(元)</w:t>
            </w:r>
          </w:p>
        </w:tc>
      </w:tr>
      <w:tr w14:paraId="7F5DD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  <w:jc w:val="center"/>
        </w:trPr>
        <w:tc>
          <w:tcPr>
            <w:tcW w:w="91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7CEE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50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EC7E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广西佳仕和医疗科技有限公司</w:t>
            </w:r>
          </w:p>
        </w:tc>
        <w:tc>
          <w:tcPr>
            <w:tcW w:w="345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A2F0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南宁市高新区高科路8号南宁高新区高科路电子产业园1号楼五层501号厂房C-512号</w:t>
            </w:r>
          </w:p>
        </w:tc>
        <w:tc>
          <w:tcPr>
            <w:tcW w:w="177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666F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2440000.00</w:t>
            </w:r>
          </w:p>
        </w:tc>
      </w:tr>
    </w:tbl>
    <w:p w14:paraId="5F5E7387">
      <w:pPr>
        <w:pStyle w:val="9"/>
        <w:widowControl/>
        <w:ind w:firstLine="420"/>
        <w:rPr>
          <w:rFonts w:hint="eastAsia" w:ascii="宋体" w:hAnsi="宋体" w:eastAsia="宋体" w:cs="宋体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</w:rPr>
        <w:t>2.废标结果:  </w:t>
      </w:r>
    </w:p>
    <w:p w14:paraId="7B756665">
      <w:pPr>
        <w:pStyle w:val="9"/>
        <w:widowControl/>
        <w:spacing w:after="75" w:afterAutospacing="0"/>
        <w:rPr>
          <w:rFonts w:hint="eastAsia" w:ascii="宋体" w:hAnsi="宋体" w:eastAsia="宋体" w:cs="宋体"/>
          <w:color w:val="000000"/>
          <w:kern w:val="2"/>
          <w:sz w:val="24"/>
          <w:szCs w:val="24"/>
        </w:rPr>
      </w:pPr>
    </w:p>
    <w:tbl>
      <w:tblPr>
        <w:tblStyle w:val="11"/>
        <w:tblW w:w="4745" w:type="pct"/>
        <w:tblInd w:w="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3"/>
        <w:gridCol w:w="2483"/>
        <w:gridCol w:w="2485"/>
        <w:gridCol w:w="2200"/>
      </w:tblGrid>
      <w:tr w14:paraId="7EB78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90B4CE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1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93BEAB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标项名称</w:t>
            </w:r>
          </w:p>
        </w:tc>
        <w:tc>
          <w:tcPr>
            <w:tcW w:w="131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018BFD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废标理由</w:t>
            </w:r>
          </w:p>
        </w:tc>
        <w:tc>
          <w:tcPr>
            <w:tcW w:w="116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3CE609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其他事项</w:t>
            </w:r>
          </w:p>
        </w:tc>
      </w:tr>
      <w:tr w14:paraId="50A95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327913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/</w:t>
            </w:r>
          </w:p>
        </w:tc>
        <w:tc>
          <w:tcPr>
            <w:tcW w:w="131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4C6756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/</w:t>
            </w:r>
          </w:p>
        </w:tc>
        <w:tc>
          <w:tcPr>
            <w:tcW w:w="131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BB8127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/</w:t>
            </w:r>
          </w:p>
        </w:tc>
        <w:tc>
          <w:tcPr>
            <w:tcW w:w="116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58A4B1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/</w:t>
            </w:r>
          </w:p>
        </w:tc>
      </w:tr>
    </w:tbl>
    <w:p w14:paraId="3A45B148">
      <w:pPr>
        <w:widowControl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 </w:t>
      </w:r>
    </w:p>
    <w:p w14:paraId="4F3AD5B1">
      <w:pPr>
        <w:pStyle w:val="9"/>
        <w:widowControl/>
        <w:spacing w:before="255" w:beforeAutospacing="0" w:after="255" w:afterAutospacing="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</w:rPr>
        <w:t>四、主要标的信息  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</w:rPr>
        <w:t xml:space="preserve">                  </w:t>
      </w:r>
    </w:p>
    <w:p w14:paraId="230B9727">
      <w:pPr>
        <w:pStyle w:val="9"/>
        <w:widowControl/>
        <w:rPr>
          <w:rFonts w:hint="eastAsia" w:ascii="宋体" w:hAnsi="宋体" w:eastAsia="宋体" w:cs="宋体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</w:rPr>
        <w:t>   货物类主要标的信息：     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2"/>
        <w:gridCol w:w="1567"/>
        <w:gridCol w:w="1583"/>
        <w:gridCol w:w="1183"/>
        <w:gridCol w:w="1017"/>
        <w:gridCol w:w="1683"/>
        <w:gridCol w:w="2053"/>
      </w:tblGrid>
      <w:tr w14:paraId="5F2BC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</w:trPr>
        <w:tc>
          <w:tcPr>
            <w:tcW w:w="85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A941A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56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9C571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标项名称</w:t>
            </w:r>
          </w:p>
        </w:tc>
        <w:tc>
          <w:tcPr>
            <w:tcW w:w="158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9C51D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标的名称</w:t>
            </w:r>
          </w:p>
        </w:tc>
        <w:tc>
          <w:tcPr>
            <w:tcW w:w="118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D728F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品牌</w:t>
            </w:r>
          </w:p>
        </w:tc>
        <w:tc>
          <w:tcPr>
            <w:tcW w:w="101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C714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68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4BCAC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单价(元)</w:t>
            </w:r>
          </w:p>
        </w:tc>
        <w:tc>
          <w:tcPr>
            <w:tcW w:w="205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15007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规格型号</w:t>
            </w:r>
          </w:p>
        </w:tc>
      </w:tr>
      <w:tr w14:paraId="3AB6E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85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661BB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6C880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血液透析机</w:t>
            </w:r>
          </w:p>
        </w:tc>
        <w:tc>
          <w:tcPr>
            <w:tcW w:w="158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0854F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血液透析机</w:t>
            </w:r>
          </w:p>
        </w:tc>
        <w:tc>
          <w:tcPr>
            <w:tcW w:w="118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F8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山外山</w:t>
            </w:r>
          </w:p>
        </w:tc>
        <w:tc>
          <w:tcPr>
            <w:tcW w:w="101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E9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68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81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150000.00 </w:t>
            </w:r>
          </w:p>
        </w:tc>
        <w:tc>
          <w:tcPr>
            <w:tcW w:w="205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88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SWS-6000A</w:t>
            </w:r>
          </w:p>
        </w:tc>
      </w:tr>
      <w:tr w14:paraId="1621B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85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8A316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6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4A68E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血液透析滤过机</w:t>
            </w:r>
          </w:p>
        </w:tc>
        <w:tc>
          <w:tcPr>
            <w:tcW w:w="158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9A460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血液透析滤过机</w:t>
            </w:r>
          </w:p>
        </w:tc>
        <w:tc>
          <w:tcPr>
            <w:tcW w:w="118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33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山外山</w:t>
            </w:r>
          </w:p>
        </w:tc>
        <w:tc>
          <w:tcPr>
            <w:tcW w:w="101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33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68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FF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245000.00 </w:t>
            </w:r>
          </w:p>
        </w:tc>
        <w:tc>
          <w:tcPr>
            <w:tcW w:w="205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23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SWS-6000</w:t>
            </w:r>
          </w:p>
        </w:tc>
      </w:tr>
      <w:tr w14:paraId="6395C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9" w:hRule="atLeast"/>
        </w:trPr>
        <w:tc>
          <w:tcPr>
            <w:tcW w:w="85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40834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6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B6C64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血液透析制水系统</w:t>
            </w:r>
          </w:p>
        </w:tc>
        <w:tc>
          <w:tcPr>
            <w:tcW w:w="158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5FAAF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血液透析制水系统</w:t>
            </w:r>
          </w:p>
        </w:tc>
        <w:tc>
          <w:tcPr>
            <w:tcW w:w="118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15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万洁</w:t>
            </w:r>
          </w:p>
        </w:tc>
        <w:tc>
          <w:tcPr>
            <w:tcW w:w="101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53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68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BA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300000.00 </w:t>
            </w:r>
          </w:p>
        </w:tc>
        <w:tc>
          <w:tcPr>
            <w:tcW w:w="205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A6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bookmarkStart w:id="1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WJ-ROII-1000A</w:t>
            </w:r>
            <w:bookmarkEnd w:id="10"/>
          </w:p>
        </w:tc>
      </w:tr>
    </w:tbl>
    <w:p w14:paraId="11E816D0">
      <w:pPr>
        <w:pStyle w:val="9"/>
        <w:widowControl/>
        <w:spacing w:before="255" w:beforeAutospacing="0" w:after="255" w:afterAutospacing="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</w:rPr>
      </w:pPr>
    </w:p>
    <w:p w14:paraId="4456914E">
      <w:pPr>
        <w:pStyle w:val="9"/>
        <w:widowControl/>
        <w:spacing w:before="255" w:beforeAutospacing="0" w:after="255" w:afterAutospacing="0"/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</w:rPr>
        <w:t>五、评审专家名单：                    </w:t>
      </w:r>
    </w:p>
    <w:p w14:paraId="2493D5B9">
      <w:pPr>
        <w:pStyle w:val="9"/>
        <w:widowControl/>
        <w:spacing w:before="255" w:beforeAutospacing="0" w:after="255" w:afterAutospacing="0"/>
        <w:ind w:firstLine="480" w:firstLineChars="20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/>
        </w:rPr>
        <w:t>韦玉匀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</w:rPr>
        <w:t>（自行抽取），韦珊琳（自行抽取），覃国维（自行抽取）</w:t>
      </w:r>
    </w:p>
    <w:p w14:paraId="40D880DB">
      <w:pPr>
        <w:pStyle w:val="9"/>
        <w:widowControl/>
        <w:spacing w:before="255" w:beforeAutospacing="0" w:after="255" w:afterAutospacing="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eastAsia="zh-CN"/>
        </w:rPr>
        <w:t>六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</w:rPr>
        <w:t>、代理服务收费标准及金额：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</w:rPr>
        <w:t>                 </w:t>
      </w:r>
    </w:p>
    <w:p w14:paraId="035D0956">
      <w:pPr>
        <w:pStyle w:val="9"/>
        <w:widowControl/>
        <w:ind w:firstLine="420"/>
        <w:rPr>
          <w:rFonts w:hint="eastAsia" w:ascii="宋体" w:hAnsi="宋体" w:eastAsia="宋体" w:cs="宋体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</w:rPr>
        <w:t>1.代理服务收费标准：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eastAsia="zh-CN"/>
        </w:rPr>
        <w:t>参照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</w:rPr>
        <w:t>国家发展计划委员会计价格[2002]1980号《招标代理服务费管理暂行办法》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eastAsia="zh-CN"/>
        </w:rPr>
        <w:t>货物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</w:rPr>
        <w:t>类收费标准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/>
        </w:rPr>
        <w:t>下浮30%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</w:rPr>
        <w:t>。                    </w:t>
      </w:r>
    </w:p>
    <w:p w14:paraId="1C012938">
      <w:pPr>
        <w:pStyle w:val="9"/>
        <w:widowControl/>
        <w:ind w:firstLine="420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yellow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</w:rPr>
        <w:t>2.代理服务收费金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</w:rPr>
        <w:t>额（元）：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/>
        </w:rPr>
        <w:t>21588.00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</w:rPr>
        <w:t xml:space="preserve">元 </w:t>
      </w:r>
    </w:p>
    <w:p w14:paraId="762156F1">
      <w:pPr>
        <w:pStyle w:val="9"/>
        <w:widowControl/>
        <w:spacing w:before="255" w:beforeAutospacing="0" w:after="255" w:afterAutospacing="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eastAsia="zh-CN"/>
        </w:rPr>
        <w:t>七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</w:rPr>
        <w:t>、公告期限  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</w:rPr>
        <w:t xml:space="preserve">                  </w:t>
      </w:r>
    </w:p>
    <w:p w14:paraId="1EE1CE25">
      <w:pPr>
        <w:pStyle w:val="9"/>
        <w:widowControl/>
        <w:ind w:firstLine="420"/>
        <w:rPr>
          <w:rFonts w:hint="eastAsia" w:ascii="宋体" w:hAnsi="宋体" w:eastAsia="宋体" w:cs="宋体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</w:rPr>
        <w:t>自本公告发布之日起1个工作日。                    </w:t>
      </w:r>
    </w:p>
    <w:p w14:paraId="37F26825">
      <w:pPr>
        <w:pStyle w:val="9"/>
        <w:widowControl/>
        <w:spacing w:before="255" w:beforeAutospacing="0" w:after="255" w:afterAutospacing="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eastAsia="zh-CN"/>
        </w:rPr>
        <w:t>八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</w:rPr>
        <w:t xml:space="preserve">、其他补充事宜 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</w:rPr>
        <w:t>                                   </w:t>
      </w:r>
    </w:p>
    <w:p w14:paraId="06136662">
      <w:pP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九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、网上查询地址</w:t>
      </w:r>
    </w:p>
    <w:p w14:paraId="3E77B5BA">
      <w:pPr>
        <w:widowControl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bookmarkStart w:id="0" w:name="_Hlk37429674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www.ccgp.gov.cn（中国政府采购网）、zfcg.gxzf.gov.cn（广西壮族自治区政府采购网）、http://ggzy.jgswj.gxzf.gov.cn/hcggzy/ [全国公共资源交易平台（广西·河池）]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、http://www.tiane.gov.cn/（广西河池天峨县人民政府门户网站）</w:t>
      </w:r>
    </w:p>
    <w:p w14:paraId="06B3749B">
      <w:pPr>
        <w:pStyle w:val="9"/>
        <w:widowControl/>
        <w:spacing w:before="255" w:beforeAutospacing="0" w:after="255" w:afterAutospacing="0"/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eastAsia="zh-CN"/>
        </w:rPr>
        <w:t>十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</w:rPr>
        <w:t>、对本次公告内容提出询问，请按以下方式联系　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</w:rPr>
        <w:t>　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　           </w:t>
      </w:r>
    </w:p>
    <w:p w14:paraId="4BC21773">
      <w:pPr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</w:pPr>
      <w:bookmarkStart w:id="1" w:name="_Hlk37429595"/>
      <w:bookmarkEnd w:id="1"/>
      <w:bookmarkStart w:id="2" w:name="_Toc35393806"/>
      <w:bookmarkStart w:id="3" w:name="_Toc35393637"/>
      <w:bookmarkStart w:id="4" w:name="_Toc28359096"/>
      <w:bookmarkStart w:id="5" w:name="_Toc28359019"/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1.采购人信息</w:t>
      </w:r>
      <w:bookmarkEnd w:id="2"/>
      <w:bookmarkEnd w:id="3"/>
      <w:bookmarkEnd w:id="4"/>
      <w:bookmarkEnd w:id="5"/>
    </w:p>
    <w:p w14:paraId="09D6BD20">
      <w:pPr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名    称：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eastAsia="zh-CN"/>
        </w:rPr>
        <w:t>天峨县中医医院</w:t>
      </w:r>
    </w:p>
    <w:p w14:paraId="3A56E386">
      <w:pPr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地    址：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eastAsia="zh-CN"/>
        </w:rPr>
        <w:t>河池市天峨县六排镇云林路长安家园安置区</w:t>
      </w:r>
    </w:p>
    <w:p w14:paraId="7DA657C1">
      <w:pPr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联系方式：韦丽春0778-7872007 </w:t>
      </w:r>
    </w:p>
    <w:p w14:paraId="29073792">
      <w:pPr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</w:pPr>
      <w:bookmarkStart w:id="6" w:name="_Toc28359020"/>
      <w:bookmarkStart w:id="7" w:name="_Toc35393638"/>
      <w:bookmarkStart w:id="8" w:name="_Toc28359097"/>
      <w:bookmarkStart w:id="9" w:name="_Toc35393807"/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2.采购代理机构信息</w:t>
      </w:r>
      <w:bookmarkEnd w:id="6"/>
      <w:bookmarkEnd w:id="7"/>
      <w:bookmarkEnd w:id="8"/>
      <w:bookmarkEnd w:id="9"/>
    </w:p>
    <w:p w14:paraId="556202FB">
      <w:pPr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名    称：中兴桂（北京）国际招标有限公司</w:t>
      </w:r>
    </w:p>
    <w:p w14:paraId="2E28054A">
      <w:pPr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地　　址：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lang w:eastAsia="zh-CN"/>
        </w:rPr>
        <w:t>河池市金城江区澳东路二巷39号</w:t>
      </w:r>
    </w:p>
    <w:p w14:paraId="70510082">
      <w:pPr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联系方式：15778802331</w:t>
      </w:r>
    </w:p>
    <w:p w14:paraId="40329C88">
      <w:pPr>
        <w:spacing w:line="360" w:lineRule="auto"/>
        <w:jc w:val="right"/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</w:pPr>
    </w:p>
    <w:p w14:paraId="1B685A62">
      <w:pPr>
        <w:spacing w:line="360" w:lineRule="auto"/>
        <w:jc w:val="right"/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中兴桂（北京）国际招标有限公司</w:t>
      </w:r>
    </w:p>
    <w:p w14:paraId="77652080">
      <w:pPr>
        <w:spacing w:line="360" w:lineRule="auto"/>
        <w:ind w:firstLine="240" w:firstLineChars="100"/>
        <w:jc w:val="right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en-US" w:eastAsia="zh-CN"/>
        </w:rPr>
        <w:t>15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日</w:t>
      </w: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70CC5">
    <w:pPr>
      <w:pStyle w:val="7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340D61D7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Y3NGU1ZTdjODJlMjUyYjM5YmE5OTU0NzNmZDdmMGYifQ=="/>
  </w:docVars>
  <w:rsids>
    <w:rsidRoot w:val="009E153C"/>
    <w:rsid w:val="00026577"/>
    <w:rsid w:val="002F415D"/>
    <w:rsid w:val="00441E32"/>
    <w:rsid w:val="00652763"/>
    <w:rsid w:val="006815A7"/>
    <w:rsid w:val="00691A73"/>
    <w:rsid w:val="009E153C"/>
    <w:rsid w:val="00C67268"/>
    <w:rsid w:val="03C643A6"/>
    <w:rsid w:val="06680D08"/>
    <w:rsid w:val="087F5C23"/>
    <w:rsid w:val="0E2F4C4F"/>
    <w:rsid w:val="11342D06"/>
    <w:rsid w:val="1403360A"/>
    <w:rsid w:val="14D84512"/>
    <w:rsid w:val="18B5209D"/>
    <w:rsid w:val="18ED2570"/>
    <w:rsid w:val="1B3C5EBC"/>
    <w:rsid w:val="1B4C61A9"/>
    <w:rsid w:val="216435EB"/>
    <w:rsid w:val="22592A24"/>
    <w:rsid w:val="22782BC9"/>
    <w:rsid w:val="24883FA8"/>
    <w:rsid w:val="24B36DE8"/>
    <w:rsid w:val="25F25B95"/>
    <w:rsid w:val="288A1B89"/>
    <w:rsid w:val="29FD62DA"/>
    <w:rsid w:val="2CAF5C38"/>
    <w:rsid w:val="2CCE2260"/>
    <w:rsid w:val="33DE5F26"/>
    <w:rsid w:val="371F3DE4"/>
    <w:rsid w:val="386C3059"/>
    <w:rsid w:val="3B78270C"/>
    <w:rsid w:val="44FC00F3"/>
    <w:rsid w:val="45D2735B"/>
    <w:rsid w:val="4B3E5881"/>
    <w:rsid w:val="4DCF01D7"/>
    <w:rsid w:val="50283ECE"/>
    <w:rsid w:val="587F428B"/>
    <w:rsid w:val="59116031"/>
    <w:rsid w:val="5EB209B6"/>
    <w:rsid w:val="5FE00138"/>
    <w:rsid w:val="62EC69C1"/>
    <w:rsid w:val="649B4C1C"/>
    <w:rsid w:val="66DE4873"/>
    <w:rsid w:val="6CE81868"/>
    <w:rsid w:val="73A0764F"/>
    <w:rsid w:val="7A186167"/>
    <w:rsid w:val="7F333A0C"/>
    <w:rsid w:val="7FEF46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autoRedefine/>
    <w:qFormat/>
    <w:uiPriority w:val="0"/>
    <w:pPr>
      <w:widowControl/>
      <w:spacing w:before="100" w:beforeAutospacing="1" w:after="100" w:afterAutospacing="1" w:line="360" w:lineRule="auto"/>
      <w:ind w:left="420" w:firstLine="62"/>
      <w:jc w:val="left"/>
    </w:pPr>
    <w:rPr>
      <w:color w:val="FF0000"/>
      <w:kern w:val="0"/>
      <w:sz w:val="24"/>
    </w:r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Body Text"/>
    <w:basedOn w:val="1"/>
    <w:next w:val="1"/>
    <w:autoRedefine/>
    <w:unhideWhenUsed/>
    <w:qFormat/>
    <w:uiPriority w:val="99"/>
    <w:pPr>
      <w:spacing w:after="120"/>
    </w:pPr>
  </w:style>
  <w:style w:type="paragraph" w:styleId="5">
    <w:name w:val="Plain Text"/>
    <w:basedOn w:val="1"/>
    <w:next w:val="2"/>
    <w:autoRedefine/>
    <w:qFormat/>
    <w:uiPriority w:val="99"/>
    <w:rPr>
      <w:rFonts w:ascii="宋体" w:hAnsi="Courier New"/>
      <w:szCs w:val="20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4"/>
    <w:autoRedefine/>
    <w:qFormat/>
    <w:uiPriority w:val="0"/>
    <w:pPr>
      <w:ind w:firstLine="420" w:firstLineChars="100"/>
    </w:p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HTML Sample"/>
    <w:basedOn w:val="12"/>
    <w:autoRedefine/>
    <w:qFormat/>
    <w:uiPriority w:val="0"/>
    <w:rPr>
      <w:rFonts w:ascii="Courier New" w:hAnsi="Courier New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6">
    <w:name w:val="表格文字"/>
    <w:basedOn w:val="1"/>
    <w:next w:val="4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  <w:style w:type="character" w:customStyle="1" w:styleId="17">
    <w:name w:val="批注框文本 Char"/>
    <w:basedOn w:val="12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眉 Char"/>
    <w:basedOn w:val="12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SysCeo.com</Company>
  <Pages>2</Pages>
  <Words>653</Words>
  <Characters>881</Characters>
  <Lines>8</Lines>
  <Paragraphs>2</Paragraphs>
  <TotalTime>9</TotalTime>
  <ScaleCrop>false</ScaleCrop>
  <LinksUpToDate>false</LinksUpToDate>
  <CharactersWithSpaces>1081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2023-03-03T06:49:00Z</dcterms:created>
  <dc:creator>Administrator</dc:creator>
  <cp:lastModifiedBy>、芥末</cp:lastModifiedBy>
  <dcterms:modified xsi:type="dcterms:W3CDTF">2025-12-15T03:29:16Z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6C11D5A63A884D55A324CB430357F06B</vt:lpwstr>
  </property>
  <property fmtid="{D5CDD505-2E9C-101B-9397-08002B2CF9AE}" pid="4" name="KSOTemplateDocerSaveRecord">
    <vt:lpwstr>eyJoZGlkIjoiNmEwYjUxODljZGNjNzA0YTY0NTIyMjZmZWFkMmRjYTYiLCJ1c2VySWQiOiIyMDY0NjQ2NTYifQ==</vt:lpwstr>
  </property>
</Properties>
</file>