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0DF89">
      <w:pPr>
        <w:jc w:val="center"/>
        <w:rPr>
          <w:rFonts w:hint="eastAsia" w:ascii="方正小标宋简体" w:hAnsi="宋体" w:eastAsia="方正小标宋简体"/>
          <w:sz w:val="52"/>
          <w:szCs w:val="52"/>
        </w:rPr>
      </w:pPr>
      <w:r>
        <w:drawing>
          <wp:inline distT="0" distB="0" distL="0" distR="0">
            <wp:extent cx="889000" cy="939800"/>
            <wp:effectExtent l="0" t="0" r="0" b="0"/>
            <wp:docPr id="1" name="图片 1" descr="科文名片"/>
            <wp:cNvGraphicFramePr/>
            <a:graphic xmlns:a="http://schemas.openxmlformats.org/drawingml/2006/main">
              <a:graphicData uri="http://schemas.openxmlformats.org/drawingml/2006/picture">
                <pic:pic xmlns:pic="http://schemas.openxmlformats.org/drawingml/2006/picture">
                  <pic:nvPicPr>
                    <pic:cNvPr id="1" name="图片 1" descr="科文名片"/>
                    <pic:cNvPicPr/>
                  </pic:nvPicPr>
                  <pic:blipFill>
                    <a:blip r:embed="rId26">
                      <a:extLst>
                        <a:ext uri="{28A0092B-C50C-407E-A947-70E740481C1C}">
                          <a14:useLocalDpi xmlns:a14="http://schemas.microsoft.com/office/drawing/2010/main" val="0"/>
                        </a:ext>
                      </a:extLst>
                    </a:blip>
                    <a:srcRect/>
                    <a:stretch>
                      <a:fillRect/>
                    </a:stretch>
                  </pic:blipFill>
                  <pic:spPr>
                    <a:xfrm>
                      <a:off x="0" y="0"/>
                      <a:ext cx="889000" cy="939800"/>
                    </a:xfrm>
                    <a:prstGeom prst="rect">
                      <a:avLst/>
                    </a:prstGeom>
                    <a:noFill/>
                    <a:ln>
                      <a:noFill/>
                    </a:ln>
                  </pic:spPr>
                </pic:pic>
              </a:graphicData>
            </a:graphic>
          </wp:inline>
        </w:drawing>
      </w:r>
    </w:p>
    <w:p w14:paraId="51644C71">
      <w:pPr>
        <w:spacing w:line="360" w:lineRule="auto"/>
        <w:jc w:val="center"/>
        <w:rPr>
          <w:rFonts w:hint="eastAsia" w:ascii="Arial Unicode MS" w:hAnsi="Arial Unicode MS" w:eastAsia="Arial Unicode MS" w:cs="Arial Unicode MS"/>
          <w:b/>
          <w:sz w:val="44"/>
          <w:szCs w:val="44"/>
        </w:rPr>
      </w:pPr>
      <w:r>
        <w:rPr>
          <w:rFonts w:hint="eastAsia" w:hAnsi="宋体" w:cs="宋体"/>
          <w:b/>
          <w:bCs/>
          <w:spacing w:val="80"/>
          <w:sz w:val="60"/>
          <w:szCs w:val="60"/>
        </w:rPr>
        <w:t>广西科文招标有限公司</w:t>
      </w:r>
    </w:p>
    <w:p w14:paraId="379A62ED">
      <w:pPr>
        <w:spacing w:line="360" w:lineRule="auto"/>
        <w:jc w:val="center"/>
        <w:rPr>
          <w:rFonts w:hint="eastAsia" w:ascii="Arial Unicode MS" w:hAnsi="Arial Unicode MS" w:eastAsia="Arial Unicode MS" w:cs="Arial Unicode MS"/>
          <w:b/>
          <w:sz w:val="44"/>
          <w:szCs w:val="44"/>
        </w:rPr>
      </w:pPr>
    </w:p>
    <w:p w14:paraId="30F7517D">
      <w:pPr>
        <w:snapToGrid w:val="0"/>
        <w:spacing w:before="120" w:beforeLines="50" w:line="360" w:lineRule="auto"/>
        <w:jc w:val="center"/>
        <w:rPr>
          <w:rFonts w:hint="eastAsia" w:ascii="华文新魏" w:hAnsi="宋体" w:eastAsia="华文新魏"/>
          <w:sz w:val="72"/>
          <w:szCs w:val="72"/>
        </w:rPr>
      </w:pPr>
      <w:r>
        <w:rPr>
          <w:rFonts w:hint="eastAsia" w:ascii="华文新魏" w:hAnsi="宋体" w:eastAsia="华文新魏"/>
          <w:sz w:val="120"/>
          <w:szCs w:val="120"/>
        </w:rPr>
        <w:t>招 标 文 件</w:t>
      </w:r>
    </w:p>
    <w:p w14:paraId="0AAAEED2">
      <w:pPr>
        <w:snapToGrid w:val="0"/>
        <w:spacing w:before="120" w:beforeLines="50" w:line="360" w:lineRule="auto"/>
        <w:jc w:val="center"/>
        <w:rPr>
          <w:rFonts w:hint="eastAsia" w:ascii="仿宋_GB2312" w:hAnsi="宋体" w:eastAsia="仿宋_GB2312"/>
          <w:sz w:val="30"/>
          <w:szCs w:val="72"/>
        </w:rPr>
      </w:pPr>
    </w:p>
    <w:p w14:paraId="1E50E5D1">
      <w:pPr>
        <w:snapToGrid w:val="0"/>
        <w:spacing w:line="360" w:lineRule="auto"/>
        <w:ind w:firstLine="904" w:firstLineChars="300"/>
        <w:rPr>
          <w:rFonts w:hint="eastAsia" w:ascii="仿宋_GB2312" w:hAnsi="宋体" w:eastAsia="仿宋_GB2312"/>
          <w:b/>
          <w:bCs/>
          <w:sz w:val="30"/>
          <w:szCs w:val="30"/>
          <w:lang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b/>
          <w:bCs/>
          <w:sz w:val="30"/>
          <w:szCs w:val="30"/>
          <w:lang w:eastAsia="zh-CN"/>
        </w:rPr>
        <w:t>贺州学院合同节水管理服务项目</w:t>
      </w:r>
    </w:p>
    <w:p w14:paraId="7D0BE657">
      <w:pPr>
        <w:snapToGrid w:val="0"/>
        <w:spacing w:line="360" w:lineRule="auto"/>
        <w:ind w:firstLine="859" w:firstLineChars="300"/>
        <w:rPr>
          <w:rFonts w:hint="eastAsia" w:ascii="仿宋_GB2312" w:hAnsi="宋体" w:eastAsia="仿宋_GB2312"/>
          <w:sz w:val="30"/>
          <w:szCs w:val="72"/>
          <w:lang w:eastAsia="zh-CN"/>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w:t>
      </w:r>
      <w:r>
        <w:rPr>
          <w:rFonts w:hint="eastAsia" w:ascii="仿宋_GB2312" w:hAnsi="宋体" w:eastAsia="仿宋_GB2312"/>
          <w:b/>
          <w:bCs/>
          <w:color w:val="auto"/>
          <w:sz w:val="30"/>
          <w:szCs w:val="30"/>
        </w:rPr>
        <w:t>号</w:t>
      </w:r>
      <w:r>
        <w:rPr>
          <w:rFonts w:hint="eastAsia" w:ascii="仿宋_GB2312" w:hAnsi="宋体" w:eastAsia="仿宋_GB2312" w:cs="Courier New"/>
          <w:b/>
          <w:bCs/>
          <w:color w:val="auto"/>
          <w:w w:val="95"/>
          <w:sz w:val="30"/>
          <w:szCs w:val="30"/>
        </w:rPr>
        <w:t>：</w:t>
      </w:r>
      <w:r>
        <w:rPr>
          <w:rFonts w:hint="eastAsia" w:ascii="仿宋_GB2312" w:hAnsi="宋体" w:eastAsia="仿宋_GB2312" w:cs="Courier New"/>
          <w:b/>
          <w:bCs/>
          <w:color w:val="auto"/>
          <w:w w:val="95"/>
          <w:sz w:val="30"/>
          <w:szCs w:val="30"/>
          <w:lang w:eastAsia="zh-CN"/>
        </w:rPr>
        <w:t>GXZC2025-G3-001799-KWZB</w:t>
      </w:r>
    </w:p>
    <w:p w14:paraId="3815151D">
      <w:pPr>
        <w:snapToGrid w:val="0"/>
        <w:spacing w:line="360" w:lineRule="auto"/>
        <w:rPr>
          <w:rFonts w:hint="eastAsia" w:ascii="仿宋_GB2312" w:hAnsi="宋体" w:eastAsia="仿宋_GB2312"/>
          <w:b/>
          <w:bCs/>
          <w:w w:val="95"/>
          <w:sz w:val="30"/>
          <w:szCs w:val="30"/>
        </w:rPr>
      </w:pPr>
    </w:p>
    <w:p w14:paraId="2E170519">
      <w:pPr>
        <w:snapToGrid w:val="0"/>
        <w:spacing w:line="360" w:lineRule="auto"/>
        <w:rPr>
          <w:rFonts w:hint="eastAsia" w:ascii="仿宋_GB2312" w:hAnsi="宋体" w:eastAsia="仿宋_GB2312"/>
          <w:b/>
          <w:bCs/>
          <w:w w:val="95"/>
          <w:sz w:val="30"/>
          <w:szCs w:val="30"/>
        </w:rPr>
      </w:pPr>
    </w:p>
    <w:p w14:paraId="68B76138">
      <w:pPr>
        <w:snapToGrid w:val="0"/>
        <w:spacing w:line="360" w:lineRule="auto"/>
        <w:rPr>
          <w:rFonts w:hint="eastAsia" w:ascii="仿宋_GB2312" w:hAnsi="宋体" w:eastAsia="仿宋_GB2312"/>
          <w:b/>
          <w:bCs/>
          <w:w w:val="95"/>
          <w:sz w:val="30"/>
          <w:szCs w:val="30"/>
        </w:rPr>
      </w:pPr>
    </w:p>
    <w:p w14:paraId="4F9EB80B">
      <w:pPr>
        <w:snapToGrid w:val="0"/>
        <w:spacing w:line="360" w:lineRule="auto"/>
        <w:rPr>
          <w:rFonts w:hint="eastAsia" w:ascii="仿宋_GB2312" w:hAnsi="宋体" w:eastAsia="仿宋_GB2312"/>
          <w:b/>
          <w:bCs/>
          <w:w w:val="95"/>
          <w:sz w:val="30"/>
          <w:szCs w:val="30"/>
        </w:rPr>
      </w:pPr>
    </w:p>
    <w:p w14:paraId="633C89DF">
      <w:pPr>
        <w:snapToGrid w:val="0"/>
        <w:spacing w:line="360" w:lineRule="auto"/>
        <w:ind w:firstLine="2003" w:firstLineChars="700"/>
        <w:rPr>
          <w:rFonts w:hint="eastAsia" w:ascii="仿宋_GB2312" w:hAnsi="宋体" w:eastAsia="仿宋_GB2312"/>
          <w:b/>
          <w:bCs/>
          <w:w w:val="95"/>
          <w:sz w:val="30"/>
          <w:szCs w:val="30"/>
        </w:rPr>
      </w:pPr>
      <w:r>
        <w:rPr>
          <w:rFonts w:hint="eastAsia" w:ascii="仿宋_GB2312" w:hAnsi="宋体" w:eastAsia="仿宋_GB2312"/>
          <w:b/>
          <w:bCs/>
          <w:w w:val="95"/>
          <w:sz w:val="30"/>
          <w:szCs w:val="30"/>
        </w:rPr>
        <w:t>采 购 人：贺州学院</w:t>
      </w:r>
    </w:p>
    <w:p w14:paraId="53595FC2">
      <w:pPr>
        <w:pStyle w:val="13"/>
        <w:snapToGrid w:val="0"/>
        <w:spacing w:line="360" w:lineRule="auto"/>
        <w:ind w:firstLine="1431" w:firstLineChars="500"/>
        <w:rPr>
          <w:rFonts w:hint="eastAsia" w:ascii="仿宋_GB2312" w:hAnsi="宋体" w:eastAsia="仿宋_GB2312"/>
          <w:b/>
          <w:bCs/>
          <w:w w:val="95"/>
          <w:sz w:val="30"/>
          <w:szCs w:val="30"/>
        </w:rPr>
      </w:pPr>
      <w:r>
        <w:rPr>
          <w:rFonts w:hint="eastAsia" w:ascii="仿宋_GB2312" w:hAnsi="宋体" w:eastAsia="仿宋_GB2312"/>
          <w:b/>
          <w:bCs/>
          <w:w w:val="95"/>
          <w:sz w:val="30"/>
          <w:szCs w:val="30"/>
        </w:rPr>
        <w:t>采购代理机构：广西科文招标有限公司</w:t>
      </w:r>
    </w:p>
    <w:p w14:paraId="709B331C">
      <w:pPr>
        <w:pStyle w:val="13"/>
        <w:snapToGrid w:val="0"/>
        <w:spacing w:line="360" w:lineRule="auto"/>
        <w:ind w:firstLine="3148" w:firstLineChars="1100"/>
        <w:rPr>
          <w:rFonts w:ascii="仿宋_GB2312" w:eastAsia="仿宋_GB2312"/>
          <w:szCs w:val="20"/>
        </w:rPr>
      </w:pPr>
      <w:r>
        <w:rPr>
          <w:rFonts w:hint="eastAsia" w:ascii="仿宋_GB2312" w:hAnsi="宋体" w:eastAsia="仿宋_GB2312"/>
          <w:b/>
          <w:bCs/>
          <w:color w:val="FF0000"/>
          <w:w w:val="95"/>
          <w:sz w:val="30"/>
          <w:szCs w:val="30"/>
        </w:rPr>
        <w:t>2025年</w:t>
      </w:r>
      <w:r>
        <w:rPr>
          <w:rFonts w:hint="eastAsia" w:ascii="仿宋_GB2312" w:hAnsi="宋体" w:eastAsia="仿宋_GB2312"/>
          <w:b/>
          <w:bCs/>
          <w:color w:val="FF0000"/>
          <w:w w:val="95"/>
          <w:sz w:val="30"/>
          <w:szCs w:val="30"/>
          <w:lang w:val="en-US" w:eastAsia="zh-CN"/>
        </w:rPr>
        <w:t>6</w:t>
      </w:r>
      <w:r>
        <w:rPr>
          <w:rFonts w:hint="eastAsia" w:ascii="仿宋_GB2312" w:hAnsi="宋体" w:eastAsia="仿宋_GB2312"/>
          <w:b/>
          <w:bCs/>
          <w:color w:val="FF0000"/>
          <w:w w:val="95"/>
          <w:sz w:val="30"/>
          <w:szCs w:val="30"/>
        </w:rPr>
        <w:t>月</w:t>
      </w:r>
      <w:r>
        <w:rPr>
          <w:rFonts w:hint="eastAsia" w:ascii="仿宋_GB2312" w:hAnsi="宋体" w:eastAsia="仿宋_GB2312"/>
          <w:b/>
          <w:bCs/>
          <w:color w:val="FF0000"/>
          <w:w w:val="95"/>
          <w:sz w:val="30"/>
          <w:szCs w:val="30"/>
          <w:lang w:val="en-US" w:eastAsia="zh-CN"/>
        </w:rPr>
        <w:t xml:space="preserve"> </w:t>
      </w:r>
      <w:r>
        <w:rPr>
          <w:rFonts w:hint="eastAsia" w:ascii="仿宋_GB2312" w:hAnsi="宋体" w:eastAsia="仿宋_GB2312"/>
          <w:b/>
          <w:bCs/>
          <w:color w:val="FF0000"/>
          <w:w w:val="95"/>
          <w:sz w:val="30"/>
          <w:szCs w:val="30"/>
        </w:rPr>
        <w:t>日</w:t>
      </w:r>
    </w:p>
    <w:p w14:paraId="4E93842E">
      <w:pPr>
        <w:pStyle w:val="13"/>
        <w:spacing w:before="120" w:after="120" w:line="360" w:lineRule="auto"/>
        <w:jc w:val="center"/>
        <w:rPr>
          <w:rFonts w:hint="eastAsia" w:ascii="仿宋_GB2312" w:hAnsi="宋体" w:eastAsia="仿宋_GB2312"/>
        </w:rPr>
      </w:pPr>
    </w:p>
    <w:p w14:paraId="607A0C9C">
      <w:pPr>
        <w:pStyle w:val="13"/>
        <w:spacing w:before="120" w:after="120" w:line="360" w:lineRule="auto"/>
        <w:jc w:val="center"/>
        <w:rPr>
          <w:rFonts w:hint="eastAsia" w:ascii="仿宋_GB2312" w:hAnsi="宋体" w:eastAsia="仿宋_GB2312"/>
        </w:rPr>
      </w:pPr>
    </w:p>
    <w:p w14:paraId="022D5CFB">
      <w:pPr>
        <w:spacing w:line="360" w:lineRule="auto"/>
        <w:jc w:val="center"/>
        <w:rPr>
          <w:rFonts w:hint="eastAsia" w:ascii="宋体" w:hAnsi="宋体"/>
          <w:b/>
          <w:sz w:val="44"/>
          <w:szCs w:val="44"/>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61C87694">
      <w:pPr>
        <w:spacing w:line="360" w:lineRule="auto"/>
        <w:jc w:val="center"/>
        <w:rPr>
          <w:rFonts w:hint="eastAsia" w:ascii="宋体" w:hAnsi="宋体"/>
          <w:b/>
          <w:sz w:val="44"/>
          <w:szCs w:val="44"/>
        </w:rPr>
      </w:pPr>
      <w:r>
        <w:rPr>
          <w:rFonts w:hint="eastAsia" w:ascii="宋体" w:hAnsi="宋体"/>
          <w:b/>
          <w:sz w:val="44"/>
          <w:szCs w:val="44"/>
        </w:rPr>
        <w:t>目  录</w:t>
      </w:r>
    </w:p>
    <w:p w14:paraId="3954993B">
      <w:pPr>
        <w:spacing w:line="400" w:lineRule="exact"/>
        <w:jc w:val="center"/>
        <w:rPr>
          <w:rFonts w:hint="eastAsia" w:ascii="宋体" w:hAnsi="宋体"/>
          <w:b/>
          <w:sz w:val="44"/>
          <w:szCs w:val="44"/>
        </w:rPr>
      </w:pPr>
    </w:p>
    <w:p w14:paraId="70536E3B">
      <w:pPr>
        <w:pStyle w:val="17"/>
        <w:keepNext w:val="0"/>
        <w:keepLines w:val="0"/>
        <w:pageBreakBefore w:val="0"/>
        <w:widowControl w:val="0"/>
        <w:tabs>
          <w:tab w:val="right" w:leader="dot" w:pos="8730"/>
          <w:tab w:val="clear" w:pos="8398"/>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_Toc3108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2B402D2">
      <w:pPr>
        <w:pStyle w:val="17"/>
        <w:keepNext w:val="0"/>
        <w:keepLines w:val="0"/>
        <w:pageBreakBefore w:val="0"/>
        <w:widowControl w:val="0"/>
        <w:tabs>
          <w:tab w:val="right" w:leader="dot" w:pos="8730"/>
          <w:tab w:val="clear" w:pos="8398"/>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_Toc17089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_Toc17089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F3A3220">
      <w:pPr>
        <w:pStyle w:val="17"/>
        <w:keepNext w:val="0"/>
        <w:keepLines w:val="0"/>
        <w:pageBreakBefore w:val="0"/>
        <w:widowControl w:val="0"/>
        <w:tabs>
          <w:tab w:val="right" w:leader="dot" w:pos="8730"/>
          <w:tab w:val="clear" w:pos="8398"/>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_Toc23542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_Toc23542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B9E1B0">
      <w:pPr>
        <w:pStyle w:val="17"/>
        <w:keepNext w:val="0"/>
        <w:keepLines w:val="0"/>
        <w:pageBreakBefore w:val="0"/>
        <w:widowControl w:val="0"/>
        <w:tabs>
          <w:tab w:val="right" w:leader="dot" w:pos="8730"/>
          <w:tab w:val="clear" w:pos="8398"/>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_Toc30265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评标方法及评标标准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_Toc30265 \h </w:instrText>
      </w:r>
      <w:r>
        <w:rPr>
          <w:rFonts w:hint="eastAsia" w:ascii="宋体" w:hAnsi="宋体" w:eastAsia="宋体" w:cs="宋体"/>
          <w:sz w:val="28"/>
          <w:szCs w:val="28"/>
        </w:rPr>
        <w:fldChar w:fldCharType="separate"/>
      </w:r>
      <w:r>
        <w:rPr>
          <w:rFonts w:hint="eastAsia" w:ascii="宋体" w:hAnsi="宋体" w:eastAsia="宋体" w:cs="宋体"/>
          <w:sz w:val="28"/>
          <w:szCs w:val="28"/>
        </w:rPr>
        <w:t>55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72F1B2A">
      <w:pPr>
        <w:pStyle w:val="17"/>
        <w:keepNext w:val="0"/>
        <w:keepLines w:val="0"/>
        <w:pageBreakBefore w:val="0"/>
        <w:widowControl w:val="0"/>
        <w:tabs>
          <w:tab w:val="right" w:leader="dot" w:pos="8730"/>
          <w:tab w:val="clear" w:pos="8398"/>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_Toc16399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_Toc16399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FA487C">
      <w:pPr>
        <w:pStyle w:val="17"/>
        <w:keepNext w:val="0"/>
        <w:keepLines w:val="0"/>
        <w:pageBreakBefore w:val="0"/>
        <w:widowControl w:val="0"/>
        <w:tabs>
          <w:tab w:val="right" w:leader="dot" w:pos="8730"/>
          <w:tab w:val="clear" w:pos="8398"/>
        </w:tabs>
        <w:kinsoku/>
        <w:wordWrap/>
        <w:overflowPunct/>
        <w:topLinePunct w:val="0"/>
        <w:autoSpaceDE/>
        <w:autoSpaceDN/>
        <w:bidi w:val="0"/>
        <w:adjustRightInd/>
        <w:snapToGrid/>
        <w:spacing w:line="360" w:lineRule="auto"/>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_Toc16883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_Toc16883 \h </w:instrText>
      </w:r>
      <w:r>
        <w:rPr>
          <w:rFonts w:hint="eastAsia" w:ascii="宋体" w:hAnsi="宋体" w:eastAsia="宋体" w:cs="宋体"/>
          <w:sz w:val="28"/>
          <w:szCs w:val="28"/>
        </w:rPr>
        <w:fldChar w:fldCharType="separate"/>
      </w:r>
      <w:r>
        <w:rPr>
          <w:rFonts w:hint="eastAsia" w:ascii="宋体" w:hAnsi="宋体" w:eastAsia="宋体" w:cs="宋体"/>
          <w:sz w:val="28"/>
          <w:szCs w:val="28"/>
        </w:rPr>
        <w:t>76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4D9EEFA">
      <w:pPr>
        <w:tabs>
          <w:tab w:val="right" w:leader="dot" w:pos="8789"/>
        </w:tabs>
        <w:snapToGrid w:val="0"/>
        <w:spacing w:line="500" w:lineRule="atLeast"/>
        <w:rPr>
          <w:rFonts w:hint="eastAsia" w:ascii="仿宋_GB2312" w:hAnsi="宋体" w:eastAsia="仿宋_GB2312"/>
          <w:sz w:val="24"/>
        </w:rPr>
      </w:pPr>
      <w:r>
        <w:rPr>
          <w:rFonts w:ascii="仿宋_GB2312" w:hAnsi="宋体" w:eastAsia="仿宋_GB2312"/>
        </w:rPr>
        <w:fldChar w:fldCharType="end"/>
      </w:r>
    </w:p>
    <w:p w14:paraId="182AF897">
      <w:pPr>
        <w:spacing w:before="120" w:beforeLines="50" w:line="480" w:lineRule="exact"/>
        <w:rPr>
          <w:rFonts w:hint="eastAsia" w:ascii="仿宋_GB2312" w:hAnsi="宋体" w:eastAsia="仿宋_GB2312"/>
          <w:sz w:val="30"/>
        </w:rPr>
      </w:pPr>
    </w:p>
    <w:p w14:paraId="2494EFF4">
      <w:pPr>
        <w:rPr>
          <w:rFonts w:hint="eastAsia"/>
        </w:rPr>
      </w:pPr>
    </w:p>
    <w:p w14:paraId="5E7AD367">
      <w:pPr>
        <w:spacing w:before="120" w:beforeLines="50" w:line="480" w:lineRule="exact"/>
        <w:rPr>
          <w:rFonts w:hint="eastAsia" w:ascii="仿宋_GB2312" w:hAnsi="宋体" w:eastAsia="仿宋_GB2312"/>
          <w:sz w:val="30"/>
        </w:rPr>
      </w:pPr>
    </w:p>
    <w:p w14:paraId="13634388">
      <w:pPr>
        <w:spacing w:before="120" w:beforeLines="50" w:line="480" w:lineRule="exact"/>
        <w:rPr>
          <w:rFonts w:hint="eastAsia" w:ascii="仿宋_GB2312" w:hAnsi="宋体" w:eastAsia="仿宋_GB2312"/>
          <w:sz w:val="30"/>
        </w:rPr>
      </w:pPr>
    </w:p>
    <w:p w14:paraId="11188FFF">
      <w:pPr>
        <w:pStyle w:val="9"/>
        <w:rPr>
          <w:rFonts w:hint="eastAsia" w:ascii="宋体" w:hAnsi="宋体" w:cs="宋体"/>
          <w:b/>
          <w:bCs/>
        </w:rPr>
      </w:pPr>
      <w:bookmarkStart w:id="0" w:name="_Toc254970630"/>
      <w:bookmarkStart w:id="1" w:name="_Toc254970489"/>
    </w:p>
    <w:bookmarkEnd w:id="0"/>
    <w:bookmarkEnd w:id="1"/>
    <w:p w14:paraId="794E25B6">
      <w:pPr>
        <w:pStyle w:val="2"/>
        <w:keepNext w:val="0"/>
        <w:keepLines w:val="0"/>
        <w:numPr>
          <w:ilvl w:val="0"/>
          <w:numId w:val="2"/>
        </w:numPr>
        <w:tabs>
          <w:tab w:val="left" w:pos="0"/>
          <w:tab w:val="left" w:pos="3165"/>
          <w:tab w:val="center" w:pos="4153"/>
        </w:tabs>
        <w:autoSpaceDE w:val="0"/>
        <w:autoSpaceDN w:val="0"/>
        <w:adjustRightInd w:val="0"/>
        <w:spacing w:before="0" w:after="0" w:line="360" w:lineRule="auto"/>
        <w:jc w:val="center"/>
        <w:rPr>
          <w:rFonts w:hint="eastAsia"/>
        </w:rPr>
        <w:sectPr>
          <w:footerReference r:id="rId7" w:type="first"/>
          <w:footerReference r:id="rId6" w:type="default"/>
          <w:pgSz w:w="11910" w:h="16840"/>
          <w:pgMar w:top="1520" w:right="1500" w:bottom="280" w:left="1680" w:header="720" w:footer="720" w:gutter="0"/>
          <w:pgNumType w:start="0"/>
          <w:cols w:space="720" w:num="1"/>
          <w:titlePg/>
          <w:docGrid w:linePitch="286" w:charSpace="0"/>
        </w:sectPr>
      </w:pPr>
      <w:bookmarkStart w:id="2" w:name="_Toc35393789"/>
      <w:bookmarkStart w:id="3" w:name="_Toc28359001"/>
    </w:p>
    <w:p w14:paraId="1079E4E5">
      <w:pPr>
        <w:pStyle w:val="2"/>
        <w:keepNext w:val="0"/>
        <w:keepLines w:val="0"/>
        <w:numPr>
          <w:ilvl w:val="0"/>
          <w:numId w:val="2"/>
        </w:numPr>
        <w:tabs>
          <w:tab w:val="left" w:pos="0"/>
          <w:tab w:val="left" w:pos="3165"/>
          <w:tab w:val="center" w:pos="4153"/>
        </w:tabs>
        <w:autoSpaceDE w:val="0"/>
        <w:autoSpaceDN w:val="0"/>
        <w:adjustRightInd w:val="0"/>
        <w:spacing w:before="0" w:after="0" w:line="360" w:lineRule="auto"/>
        <w:jc w:val="center"/>
        <w:rPr>
          <w:rFonts w:hint="eastAsia"/>
        </w:rPr>
      </w:pPr>
      <w:bookmarkStart w:id="4" w:name="_Toc3108"/>
      <w:r>
        <w:rPr>
          <w:rFonts w:hint="eastAsia"/>
        </w:rPr>
        <w:t>招标公告</w:t>
      </w:r>
      <w:bookmarkEnd w:id="2"/>
      <w:bookmarkEnd w:id="3"/>
      <w:bookmarkEnd w:id="4"/>
    </w:p>
    <w:p w14:paraId="4A29151F">
      <w:pPr>
        <w:jc w:val="center"/>
        <w:rPr>
          <w:rFonts w:hint="eastAsia" w:ascii="宋体" w:hAnsi="宋体" w:cs="宋体"/>
          <w:b/>
          <w:bCs/>
          <w:sz w:val="30"/>
          <w:szCs w:val="30"/>
        </w:rPr>
      </w:pPr>
      <w:r>
        <w:rPr>
          <w:rFonts w:hint="eastAsia" w:ascii="宋体" w:hAnsi="宋体" w:cs="宋体"/>
          <w:b/>
          <w:bCs/>
          <w:sz w:val="30"/>
          <w:szCs w:val="30"/>
        </w:rPr>
        <w:t>广西科文招标有限公司</w:t>
      </w:r>
    </w:p>
    <w:p w14:paraId="09C8E72F">
      <w:pPr>
        <w:jc w:val="center"/>
        <w:rPr>
          <w:rFonts w:hint="eastAsia" w:ascii="宋体" w:hAnsi="宋体" w:cs="宋体"/>
          <w:b/>
          <w:bCs/>
          <w:sz w:val="30"/>
          <w:szCs w:val="30"/>
        </w:rPr>
      </w:pPr>
      <w:bookmarkStart w:id="5" w:name="_Toc6219"/>
      <w:r>
        <w:rPr>
          <w:rFonts w:hint="eastAsia" w:ascii="宋体" w:hAnsi="宋体" w:cs="宋体"/>
          <w:b/>
          <w:bCs/>
          <w:sz w:val="30"/>
          <w:szCs w:val="30"/>
        </w:rPr>
        <w:t>关于</w:t>
      </w:r>
      <w:r>
        <w:rPr>
          <w:rFonts w:hint="eastAsia" w:ascii="宋体" w:hAnsi="宋体" w:cs="宋体"/>
          <w:b/>
          <w:bCs/>
          <w:sz w:val="30"/>
          <w:szCs w:val="30"/>
          <w:lang w:eastAsia="zh-CN"/>
        </w:rPr>
        <w:t>贺州学院合同节水管理服务项目</w:t>
      </w:r>
      <w:r>
        <w:rPr>
          <w:rFonts w:hint="eastAsia" w:ascii="宋体" w:hAnsi="宋体" w:cs="宋体"/>
          <w:b/>
          <w:bCs/>
          <w:color w:val="auto"/>
          <w:sz w:val="30"/>
          <w:szCs w:val="30"/>
        </w:rPr>
        <w:t>（</w:t>
      </w:r>
      <w:r>
        <w:rPr>
          <w:rFonts w:hint="eastAsia" w:ascii="宋体" w:hAnsi="宋体" w:cs="宋体"/>
          <w:b/>
          <w:bCs/>
          <w:color w:val="auto"/>
          <w:sz w:val="30"/>
          <w:szCs w:val="30"/>
          <w:lang w:eastAsia="zh-CN"/>
        </w:rPr>
        <w:t>GXZC2025-G3-001799-KWZB</w:t>
      </w:r>
      <w:r>
        <w:rPr>
          <w:rFonts w:hint="eastAsia" w:ascii="宋体" w:hAnsi="宋体" w:cs="宋体"/>
          <w:b/>
          <w:bCs/>
          <w:color w:val="auto"/>
          <w:sz w:val="30"/>
          <w:szCs w:val="30"/>
        </w:rPr>
        <w:t>）</w:t>
      </w:r>
      <w:r>
        <w:rPr>
          <w:rFonts w:hint="eastAsia" w:ascii="宋体" w:hAnsi="宋体" w:cs="宋体"/>
          <w:b/>
          <w:bCs/>
          <w:sz w:val="30"/>
          <w:szCs w:val="30"/>
        </w:rPr>
        <w:t>招标公告</w:t>
      </w:r>
      <w:bookmarkEnd w:id="5"/>
    </w:p>
    <w:p w14:paraId="539E8878">
      <w:pPr>
        <w:rPr>
          <w:rFonts w:hint="eastAsia"/>
        </w:rPr>
      </w:pPr>
    </w:p>
    <w:p w14:paraId="095D6CBE">
      <w:pPr>
        <w:pBdr>
          <w:top w:val="single" w:color="auto" w:sz="4" w:space="1"/>
          <w:left w:val="single" w:color="auto" w:sz="4" w:space="4"/>
          <w:bottom w:val="single" w:color="auto" w:sz="4" w:space="1"/>
          <w:right w:val="single" w:color="auto" w:sz="4" w:space="4"/>
        </w:pBdr>
        <w:spacing w:line="460" w:lineRule="exact"/>
        <w:ind w:firstLine="420" w:firstLineChars="200"/>
        <w:rPr>
          <w:rFonts w:hint="eastAsia" w:ascii="宋体" w:hAnsi="宋体"/>
          <w:szCs w:val="21"/>
        </w:rPr>
      </w:pPr>
      <w:r>
        <w:rPr>
          <w:rFonts w:hint="eastAsia" w:ascii="宋体" w:hAnsi="宋体"/>
          <w:szCs w:val="21"/>
        </w:rPr>
        <w:t>项目概况：</w:t>
      </w:r>
    </w:p>
    <w:p w14:paraId="2EB96831">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szCs w:val="21"/>
        </w:rPr>
      </w:pPr>
      <w:r>
        <w:rPr>
          <w:rFonts w:hint="eastAsia" w:ascii="宋体" w:hAnsi="宋体"/>
          <w:szCs w:val="21"/>
          <w:u w:val="single"/>
          <w:lang w:eastAsia="zh-CN"/>
        </w:rPr>
        <w:t>贺州学院合同节水管理服务项目</w:t>
      </w:r>
      <w:r>
        <w:rPr>
          <w:rFonts w:hint="eastAsia" w:ascii="宋体" w:hAnsi="宋体"/>
          <w:szCs w:val="21"/>
        </w:rPr>
        <w:t>的潜在投标人应在“广西政府采购云平台”（https://www.gcy.zfcg.gxzf.gov.cn）获取（下载）招标文件，并</w:t>
      </w:r>
      <w:r>
        <w:rPr>
          <w:rFonts w:hint="eastAsia" w:ascii="宋体" w:hAnsi="宋体"/>
          <w:color w:val="FF0000"/>
          <w:szCs w:val="21"/>
          <w:u w:val="single"/>
        </w:rPr>
        <w:t>2025</w:t>
      </w:r>
      <w:r>
        <w:rPr>
          <w:rFonts w:hint="eastAsia" w:ascii="宋体" w:hAnsi="宋体"/>
          <w:bCs/>
          <w:color w:val="FF0000"/>
          <w:szCs w:val="21"/>
          <w:u w:val="single"/>
        </w:rPr>
        <w:t>年</w:t>
      </w:r>
      <w:r>
        <w:rPr>
          <w:rFonts w:hint="eastAsia" w:ascii="宋体" w:hAnsi="宋体"/>
          <w:bCs/>
          <w:color w:val="FF0000"/>
          <w:szCs w:val="21"/>
          <w:u w:val="single"/>
          <w:lang w:val="en-US" w:eastAsia="zh-CN"/>
        </w:rPr>
        <w:t>7</w:t>
      </w:r>
      <w:r>
        <w:rPr>
          <w:rFonts w:hint="eastAsia" w:ascii="宋体" w:hAnsi="宋体"/>
          <w:bCs/>
          <w:color w:val="FF0000"/>
          <w:szCs w:val="21"/>
          <w:u w:val="single"/>
        </w:rPr>
        <w:t>月</w:t>
      </w:r>
      <w:r>
        <w:rPr>
          <w:rFonts w:hint="eastAsia" w:ascii="宋体" w:hAnsi="宋体"/>
          <w:bCs/>
          <w:color w:val="FF0000"/>
          <w:szCs w:val="21"/>
          <w:u w:val="single"/>
          <w:lang w:val="en-US" w:eastAsia="zh-CN"/>
        </w:rPr>
        <w:t xml:space="preserve"> </w:t>
      </w:r>
      <w:r>
        <w:rPr>
          <w:rFonts w:hint="eastAsia" w:ascii="宋体" w:hAnsi="宋体"/>
          <w:bCs/>
          <w:color w:val="FF0000"/>
          <w:szCs w:val="21"/>
          <w:u w:val="single"/>
        </w:rPr>
        <w:t>日9时00分</w:t>
      </w:r>
      <w:r>
        <w:rPr>
          <w:rFonts w:hint="eastAsia" w:ascii="宋体" w:hAnsi="宋体"/>
          <w:bCs/>
          <w:szCs w:val="21"/>
          <w:u w:val="single"/>
        </w:rPr>
        <w:t>（</w:t>
      </w:r>
      <w:r>
        <w:rPr>
          <w:rFonts w:hint="eastAsia" w:ascii="宋体" w:hAnsi="宋体"/>
          <w:bCs/>
          <w:szCs w:val="21"/>
        </w:rPr>
        <w:t>北京时间）前按要求递交（上传）投标</w:t>
      </w:r>
      <w:r>
        <w:rPr>
          <w:rFonts w:ascii="宋体" w:hAnsi="宋体"/>
          <w:bCs/>
          <w:szCs w:val="21"/>
        </w:rPr>
        <w:t>文件</w:t>
      </w:r>
      <w:r>
        <w:rPr>
          <w:rFonts w:hint="eastAsia" w:ascii="宋体" w:hAnsi="宋体"/>
          <w:szCs w:val="21"/>
        </w:rPr>
        <w:t>。</w:t>
      </w:r>
    </w:p>
    <w:p w14:paraId="59126371">
      <w:pPr>
        <w:spacing w:line="460" w:lineRule="exact"/>
        <w:rPr>
          <w:rFonts w:ascii="黑体" w:hAnsi="黑体" w:eastAsia="黑体"/>
          <w:b/>
          <w:bCs/>
          <w:sz w:val="24"/>
        </w:rPr>
      </w:pPr>
      <w:r>
        <w:rPr>
          <w:rFonts w:hint="eastAsia" w:ascii="黑体" w:hAnsi="黑体" w:eastAsia="黑体"/>
          <w:b/>
          <w:bCs/>
          <w:sz w:val="24"/>
        </w:rPr>
        <w:t>一、项目基本情况</w:t>
      </w:r>
    </w:p>
    <w:p w14:paraId="68C1560F">
      <w:pPr>
        <w:spacing w:line="460" w:lineRule="exact"/>
        <w:ind w:firstLine="420" w:firstLineChars="200"/>
        <w:rPr>
          <w:rFonts w:hint="eastAsia" w:ascii="宋体" w:hAnsi="宋体" w:eastAsia="宋体"/>
          <w:szCs w:val="21"/>
          <w:lang w:eastAsia="zh-CN"/>
        </w:rPr>
      </w:pPr>
      <w:r>
        <w:rPr>
          <w:rFonts w:hint="eastAsia" w:ascii="宋体" w:hAnsi="宋体"/>
          <w:szCs w:val="21"/>
        </w:rPr>
        <w:t>项</w:t>
      </w:r>
      <w:r>
        <w:rPr>
          <w:rFonts w:hint="eastAsia" w:ascii="宋体" w:hAnsi="宋体"/>
          <w:color w:val="auto"/>
          <w:szCs w:val="21"/>
        </w:rPr>
        <w:t>目编号：</w:t>
      </w:r>
      <w:r>
        <w:rPr>
          <w:rFonts w:hint="eastAsia" w:ascii="宋体" w:hAnsi="宋体"/>
          <w:color w:val="auto"/>
          <w:szCs w:val="21"/>
          <w:lang w:eastAsia="zh-CN"/>
        </w:rPr>
        <w:t>GXZC2025-G3-001799-KWZB</w:t>
      </w:r>
    </w:p>
    <w:p w14:paraId="34B7EDC3">
      <w:pPr>
        <w:spacing w:line="46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贺州学院合同节水管理服务项目</w:t>
      </w:r>
    </w:p>
    <w:p w14:paraId="3B4A9906">
      <w:pPr>
        <w:spacing w:line="460" w:lineRule="exact"/>
        <w:ind w:firstLine="420" w:firstLineChars="200"/>
        <w:rPr>
          <w:rFonts w:hint="eastAsia" w:ascii="宋体" w:hAnsi="宋体" w:eastAsia="宋体"/>
          <w:szCs w:val="21"/>
          <w:u w:val="single"/>
          <w:lang w:eastAsia="zh-CN"/>
        </w:rPr>
      </w:pPr>
      <w:r>
        <w:rPr>
          <w:rFonts w:hint="eastAsia" w:ascii="宋体" w:hAnsi="宋体"/>
          <w:szCs w:val="21"/>
        </w:rPr>
        <w:t>预算金额：</w:t>
      </w:r>
      <w:r>
        <w:rPr>
          <w:rFonts w:hint="eastAsia" w:ascii="宋体" w:hAnsi="宋体"/>
        </w:rPr>
        <w:t>人民币</w:t>
      </w:r>
      <w:r>
        <w:rPr>
          <w:rFonts w:hint="eastAsia" w:ascii="宋体" w:hAnsi="宋体"/>
          <w:lang w:eastAsia="zh-CN"/>
        </w:rPr>
        <w:t>玖佰叁拾叁万叁仟元整（¥9333000.00元）</w:t>
      </w:r>
    </w:p>
    <w:p w14:paraId="133A1478">
      <w:pPr>
        <w:spacing w:line="460" w:lineRule="exact"/>
        <w:ind w:firstLine="420" w:firstLineChars="200"/>
        <w:rPr>
          <w:rFonts w:hint="eastAsia" w:ascii="宋体" w:hAnsi="宋体" w:eastAsia="宋体"/>
          <w:szCs w:val="21"/>
          <w:lang w:eastAsia="zh-CN"/>
        </w:rPr>
      </w:pPr>
      <w:r>
        <w:rPr>
          <w:rFonts w:hint="eastAsia" w:ascii="宋体" w:hAnsi="宋体"/>
          <w:szCs w:val="21"/>
        </w:rPr>
        <w:t>最高限价：</w:t>
      </w:r>
      <w:r>
        <w:rPr>
          <w:rFonts w:hint="eastAsia" w:ascii="宋体" w:hAnsi="宋体"/>
        </w:rPr>
        <w:t>人民币</w:t>
      </w:r>
      <w:r>
        <w:rPr>
          <w:rFonts w:hint="eastAsia" w:ascii="宋体" w:hAnsi="宋体"/>
          <w:lang w:eastAsia="zh-CN"/>
        </w:rPr>
        <w:t>玖佰叁拾叁万叁仟元整（¥9333000.00元）</w:t>
      </w:r>
    </w:p>
    <w:p w14:paraId="37A7D0BF">
      <w:pPr>
        <w:spacing w:line="460" w:lineRule="exact"/>
        <w:ind w:firstLine="420" w:firstLineChars="200"/>
        <w:rPr>
          <w:rFonts w:ascii="宋体" w:hAnsi="宋体"/>
          <w:szCs w:val="21"/>
        </w:rPr>
      </w:pPr>
      <w:r>
        <w:rPr>
          <w:rFonts w:hint="eastAsia" w:ascii="宋体" w:hAnsi="宋体"/>
          <w:szCs w:val="21"/>
        </w:rPr>
        <w:t>采购需求：</w:t>
      </w:r>
      <w:r>
        <w:rPr>
          <w:rFonts w:ascii="宋体" w:hAnsi="宋体"/>
          <w:szCs w:val="21"/>
        </w:rPr>
        <w:t xml:space="preserve"> </w:t>
      </w:r>
    </w:p>
    <w:tbl>
      <w:tblPr>
        <w:tblStyle w:val="23"/>
        <w:tblW w:w="0" w:type="auto"/>
        <w:tblInd w:w="-1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1813"/>
        <w:gridCol w:w="1146"/>
        <w:gridCol w:w="4958"/>
      </w:tblGrid>
      <w:tr w14:paraId="0EA7D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72185FEB">
            <w:pPr>
              <w:snapToGrid w:val="0"/>
              <w:spacing w:line="460" w:lineRule="exact"/>
              <w:jc w:val="center"/>
              <w:rPr>
                <w:rFonts w:ascii="宋体" w:hAnsi="宋体"/>
                <w:szCs w:val="21"/>
              </w:rPr>
            </w:pPr>
            <w:r>
              <w:rPr>
                <w:rFonts w:hint="eastAsia" w:ascii="宋体" w:hAnsi="宋体"/>
                <w:szCs w:val="21"/>
              </w:rPr>
              <w:t>序号</w:t>
            </w:r>
          </w:p>
        </w:tc>
        <w:tc>
          <w:tcPr>
            <w:tcW w:w="1813" w:type="dxa"/>
            <w:tcBorders>
              <w:top w:val="single" w:color="auto" w:sz="4" w:space="0"/>
              <w:left w:val="single" w:color="auto" w:sz="4" w:space="0"/>
              <w:bottom w:val="single" w:color="auto" w:sz="4" w:space="0"/>
              <w:right w:val="single" w:color="auto" w:sz="4" w:space="0"/>
            </w:tcBorders>
            <w:vAlign w:val="center"/>
          </w:tcPr>
          <w:p w14:paraId="41FD3109">
            <w:pPr>
              <w:snapToGrid w:val="0"/>
              <w:spacing w:line="460" w:lineRule="exact"/>
              <w:jc w:val="center"/>
              <w:rPr>
                <w:rFonts w:ascii="宋体" w:hAnsi="宋体"/>
                <w:szCs w:val="21"/>
              </w:rPr>
            </w:pPr>
            <w:r>
              <w:rPr>
                <w:rFonts w:hint="eastAsia" w:ascii="宋体" w:hAnsi="宋体"/>
                <w:szCs w:val="21"/>
              </w:rPr>
              <w:t>标的的名称</w:t>
            </w:r>
          </w:p>
        </w:tc>
        <w:tc>
          <w:tcPr>
            <w:tcW w:w="1146" w:type="dxa"/>
            <w:tcBorders>
              <w:top w:val="single" w:color="auto" w:sz="4" w:space="0"/>
              <w:left w:val="single" w:color="auto" w:sz="4" w:space="0"/>
              <w:bottom w:val="single" w:color="auto" w:sz="4" w:space="0"/>
              <w:right w:val="single" w:color="auto" w:sz="4" w:space="0"/>
            </w:tcBorders>
            <w:vAlign w:val="center"/>
          </w:tcPr>
          <w:p w14:paraId="7910B4B0">
            <w:pPr>
              <w:snapToGrid w:val="0"/>
              <w:spacing w:line="460" w:lineRule="exact"/>
              <w:jc w:val="center"/>
              <w:rPr>
                <w:rFonts w:ascii="宋体" w:hAnsi="宋体"/>
                <w:szCs w:val="21"/>
              </w:rPr>
            </w:pPr>
            <w:r>
              <w:rPr>
                <w:rFonts w:hint="eastAsia" w:ascii="宋体" w:hAnsi="宋体"/>
                <w:szCs w:val="21"/>
              </w:rPr>
              <w:t>数量及</w:t>
            </w:r>
          </w:p>
          <w:p w14:paraId="509A3461">
            <w:pPr>
              <w:snapToGrid w:val="0"/>
              <w:spacing w:line="460" w:lineRule="exact"/>
              <w:jc w:val="center"/>
              <w:rPr>
                <w:rFonts w:ascii="宋体" w:hAnsi="宋体"/>
                <w:szCs w:val="21"/>
              </w:rPr>
            </w:pPr>
            <w:r>
              <w:rPr>
                <w:rFonts w:hint="eastAsia" w:ascii="宋体" w:hAnsi="宋体"/>
                <w:szCs w:val="21"/>
              </w:rPr>
              <w:t>单位</w:t>
            </w:r>
          </w:p>
        </w:tc>
        <w:tc>
          <w:tcPr>
            <w:tcW w:w="4958" w:type="dxa"/>
            <w:tcBorders>
              <w:top w:val="single" w:color="auto" w:sz="4" w:space="0"/>
              <w:left w:val="single" w:color="auto" w:sz="4" w:space="0"/>
              <w:bottom w:val="single" w:color="auto" w:sz="4" w:space="0"/>
              <w:right w:val="single" w:color="auto" w:sz="4" w:space="0"/>
            </w:tcBorders>
            <w:vAlign w:val="center"/>
          </w:tcPr>
          <w:p w14:paraId="0DDA50E0">
            <w:pPr>
              <w:snapToGrid w:val="0"/>
              <w:spacing w:line="460" w:lineRule="exact"/>
              <w:jc w:val="center"/>
              <w:rPr>
                <w:rFonts w:ascii="宋体" w:hAnsi="宋体"/>
                <w:szCs w:val="21"/>
              </w:rPr>
            </w:pPr>
            <w:r>
              <w:rPr>
                <w:rFonts w:hint="eastAsia" w:ascii="宋体" w:hAnsi="宋体"/>
                <w:szCs w:val="21"/>
              </w:rPr>
              <w:t>简要服务要求</w:t>
            </w:r>
          </w:p>
        </w:tc>
      </w:tr>
      <w:tr w14:paraId="6F007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vAlign w:val="center"/>
          </w:tcPr>
          <w:p w14:paraId="0694CADB">
            <w:pPr>
              <w:snapToGrid w:val="0"/>
              <w:spacing w:line="460" w:lineRule="exact"/>
              <w:jc w:val="center"/>
              <w:rPr>
                <w:rFonts w:ascii="宋体" w:hAnsi="宋体"/>
                <w:szCs w:val="21"/>
              </w:rPr>
            </w:pPr>
            <w:r>
              <w:rPr>
                <w:rFonts w:hint="eastAsia" w:ascii="宋体" w:hAnsi="宋体"/>
                <w:szCs w:val="21"/>
              </w:rPr>
              <w:t>1</w:t>
            </w:r>
          </w:p>
        </w:tc>
        <w:tc>
          <w:tcPr>
            <w:tcW w:w="1813" w:type="dxa"/>
            <w:tcBorders>
              <w:top w:val="single" w:color="auto" w:sz="4" w:space="0"/>
              <w:left w:val="single" w:color="auto" w:sz="4" w:space="0"/>
              <w:bottom w:val="single" w:color="auto" w:sz="4" w:space="0"/>
              <w:right w:val="single" w:color="auto" w:sz="4" w:space="0"/>
            </w:tcBorders>
            <w:vAlign w:val="center"/>
          </w:tcPr>
          <w:p w14:paraId="0BDCEE19">
            <w:pPr>
              <w:spacing w:line="460" w:lineRule="exact"/>
              <w:jc w:val="center"/>
              <w:rPr>
                <w:rFonts w:hint="eastAsia" w:ascii="宋体" w:hAnsi="宋体" w:eastAsia="宋体"/>
                <w:szCs w:val="21"/>
                <w:lang w:eastAsia="zh-CN"/>
              </w:rPr>
            </w:pPr>
            <w:r>
              <w:rPr>
                <w:rFonts w:hint="eastAsia" w:ascii="宋体" w:hAnsi="宋体"/>
                <w:szCs w:val="21"/>
                <w:lang w:eastAsia="zh-CN"/>
              </w:rPr>
              <w:t>贺州学院合同节水管理服务项目</w:t>
            </w:r>
          </w:p>
        </w:tc>
        <w:tc>
          <w:tcPr>
            <w:tcW w:w="1146" w:type="dxa"/>
            <w:tcBorders>
              <w:top w:val="single" w:color="auto" w:sz="4" w:space="0"/>
              <w:left w:val="single" w:color="auto" w:sz="4" w:space="0"/>
              <w:bottom w:val="single" w:color="auto" w:sz="4" w:space="0"/>
              <w:right w:val="single" w:color="auto" w:sz="4" w:space="0"/>
            </w:tcBorders>
            <w:vAlign w:val="center"/>
          </w:tcPr>
          <w:p w14:paraId="7C7CFAAA">
            <w:pPr>
              <w:spacing w:line="460" w:lineRule="exact"/>
              <w:jc w:val="center"/>
              <w:rPr>
                <w:rFonts w:ascii="宋体" w:hAnsi="宋体"/>
                <w:szCs w:val="21"/>
              </w:rPr>
            </w:pPr>
            <w:r>
              <w:rPr>
                <w:rFonts w:hint="eastAsia" w:ascii="宋体" w:hAnsi="宋体"/>
                <w:szCs w:val="21"/>
              </w:rPr>
              <w:t>1项</w:t>
            </w:r>
          </w:p>
        </w:tc>
        <w:tc>
          <w:tcPr>
            <w:tcW w:w="4958" w:type="dxa"/>
            <w:tcBorders>
              <w:top w:val="single" w:color="auto" w:sz="4" w:space="0"/>
              <w:left w:val="single" w:color="auto" w:sz="4" w:space="0"/>
              <w:bottom w:val="single" w:color="auto" w:sz="4" w:space="0"/>
              <w:right w:val="single" w:color="auto" w:sz="4" w:space="0"/>
            </w:tcBorders>
            <w:vAlign w:val="center"/>
          </w:tcPr>
          <w:p w14:paraId="38D92F6E">
            <w:pPr>
              <w:snapToGrid w:val="0"/>
              <w:spacing w:line="460" w:lineRule="exact"/>
              <w:rPr>
                <w:rFonts w:ascii="宋体" w:hAnsi="宋体"/>
                <w:szCs w:val="21"/>
              </w:rPr>
            </w:pPr>
            <w:r>
              <w:rPr>
                <w:rFonts w:hint="eastAsia" w:ascii="宋体" w:hAnsi="宋体"/>
                <w:bCs/>
                <w:szCs w:val="21"/>
              </w:rPr>
              <w:t>拟委托1家节水服务企业对</w:t>
            </w:r>
            <w:r>
              <w:rPr>
                <w:rFonts w:hint="eastAsia" w:ascii="宋体" w:hAnsi="宋体"/>
                <w:bCs/>
                <w:szCs w:val="21"/>
                <w:lang w:val="en-US" w:eastAsia="zh-CN"/>
              </w:rPr>
              <w:t>贺州学院</w:t>
            </w:r>
            <w:r>
              <w:rPr>
                <w:rFonts w:hint="eastAsia" w:ascii="宋体" w:hAnsi="宋体"/>
                <w:bCs/>
                <w:szCs w:val="21"/>
              </w:rPr>
              <w:t>校园用水采用合同节水管理模式进行托管，托管范围包括</w:t>
            </w:r>
            <w:r>
              <w:rPr>
                <w:rFonts w:hint="eastAsia" w:ascii="宋体" w:hAnsi="宋体"/>
                <w:bCs/>
                <w:szCs w:val="21"/>
                <w:lang w:val="en-US" w:eastAsia="zh-CN"/>
              </w:rPr>
              <w:t>贺州学院东、西校区</w:t>
            </w:r>
            <w:r>
              <w:rPr>
                <w:rFonts w:hint="eastAsia" w:ascii="宋体" w:hAnsi="宋体"/>
                <w:bCs/>
                <w:szCs w:val="21"/>
              </w:rPr>
              <w:t>所辖供水管网系统，包括</w:t>
            </w:r>
            <w:r>
              <w:rPr>
                <w:rFonts w:hint="eastAsia" w:ascii="宋体" w:hAnsi="宋体"/>
                <w:bCs/>
                <w:szCs w:val="21"/>
                <w:lang w:val="en-US" w:eastAsia="zh-CN"/>
              </w:rPr>
              <w:t>教学区、办公区、学生宿舍区、家属区等</w:t>
            </w:r>
            <w:r>
              <w:rPr>
                <w:rFonts w:hint="eastAsia" w:ascii="宋体" w:hAnsi="宋体"/>
                <w:bCs/>
                <w:szCs w:val="21"/>
              </w:rPr>
              <w:t>公共区域用水。托管期限：</w:t>
            </w:r>
            <w:r>
              <w:rPr>
                <w:rFonts w:hint="eastAsia" w:ascii="宋体" w:hAnsi="宋体"/>
                <w:bCs/>
                <w:szCs w:val="21"/>
                <w:lang w:val="en-US" w:eastAsia="zh-CN"/>
              </w:rPr>
              <w:t>3</w:t>
            </w:r>
            <w:r>
              <w:rPr>
                <w:rFonts w:hint="eastAsia" w:ascii="宋体" w:hAnsi="宋体"/>
                <w:bCs/>
                <w:szCs w:val="21"/>
              </w:rPr>
              <w:t>年，具体要求详见招标文件采购需求。</w:t>
            </w:r>
          </w:p>
        </w:tc>
      </w:tr>
    </w:tbl>
    <w:p w14:paraId="74C0C698">
      <w:pPr>
        <w:spacing w:line="460" w:lineRule="exact"/>
        <w:ind w:firstLine="420" w:firstLineChars="200"/>
        <w:rPr>
          <w:rFonts w:ascii="宋体" w:hAnsi="宋体"/>
          <w:szCs w:val="21"/>
          <w:u w:val="single"/>
        </w:rPr>
      </w:pPr>
      <w:r>
        <w:rPr>
          <w:rFonts w:hint="eastAsia" w:ascii="宋体" w:hAnsi="宋体"/>
          <w:szCs w:val="21"/>
        </w:rPr>
        <w:t>合同履行期限：</w:t>
      </w:r>
      <w:r>
        <w:rPr>
          <w:rFonts w:hint="eastAsia" w:ascii="宋体" w:hAnsi="宋体"/>
          <w:szCs w:val="21"/>
          <w:lang w:val="en-US" w:eastAsia="zh-CN"/>
        </w:rPr>
        <w:t>3</w:t>
      </w:r>
      <w:r>
        <w:rPr>
          <w:rFonts w:hint="eastAsia" w:ascii="宋体" w:hAnsi="宋体"/>
          <w:szCs w:val="21"/>
        </w:rPr>
        <w:t>年</w:t>
      </w:r>
      <w:r>
        <w:rPr>
          <w:rFonts w:hint="eastAsia" w:ascii="宋体" w:hAnsi="宋体"/>
          <w:szCs w:val="21"/>
          <w:highlight w:val="yellow"/>
          <w:lang w:eastAsia="zh-CN"/>
        </w:rPr>
        <w:t>（</w:t>
      </w:r>
      <w:r>
        <w:rPr>
          <w:rFonts w:hint="eastAsia" w:ascii="宋体" w:hAnsi="宋体"/>
          <w:szCs w:val="21"/>
          <w:highlight w:val="yellow"/>
        </w:rPr>
        <w:t>托管期</w:t>
      </w:r>
      <w:r>
        <w:rPr>
          <w:rFonts w:hint="eastAsia" w:ascii="宋体" w:hAnsi="宋体"/>
          <w:szCs w:val="21"/>
          <w:highlight w:val="yellow"/>
          <w:lang w:val="en-US" w:eastAsia="zh-CN"/>
        </w:rPr>
        <w:t>为2026年1月1日-2028年12月31日</w:t>
      </w:r>
      <w:r>
        <w:rPr>
          <w:rFonts w:hint="eastAsia" w:ascii="宋体" w:hAnsi="宋体"/>
          <w:szCs w:val="21"/>
          <w:highlight w:val="yellow"/>
          <w:lang w:eastAsia="zh-CN"/>
        </w:rPr>
        <w:t>）</w:t>
      </w:r>
      <w:r>
        <w:rPr>
          <w:rFonts w:hint="eastAsia" w:ascii="宋体" w:hAnsi="宋体"/>
          <w:szCs w:val="21"/>
        </w:rPr>
        <w:t>。</w:t>
      </w:r>
    </w:p>
    <w:p w14:paraId="58589E17">
      <w:pPr>
        <w:spacing w:line="460" w:lineRule="exact"/>
        <w:ind w:firstLine="420" w:firstLineChars="200"/>
        <w:rPr>
          <w:rFonts w:ascii="宋体" w:hAnsi="宋体"/>
          <w:szCs w:val="21"/>
        </w:rPr>
      </w:pPr>
      <w:r>
        <w:rPr>
          <w:rFonts w:hint="eastAsia" w:ascii="宋体" w:hAnsi="宋体"/>
          <w:szCs w:val="21"/>
        </w:rPr>
        <w:t>本项目不接受联合体投标。</w:t>
      </w:r>
    </w:p>
    <w:p w14:paraId="11BF3932">
      <w:pPr>
        <w:spacing w:line="460" w:lineRule="exact"/>
        <w:rPr>
          <w:rFonts w:ascii="黑体" w:hAnsi="黑体" w:eastAsia="黑体"/>
          <w:b/>
          <w:bCs/>
          <w:sz w:val="24"/>
        </w:rPr>
      </w:pPr>
      <w:r>
        <w:rPr>
          <w:rFonts w:hint="eastAsia" w:ascii="黑体" w:hAnsi="黑体" w:eastAsia="黑体"/>
          <w:b/>
          <w:bCs/>
          <w:sz w:val="24"/>
        </w:rPr>
        <w:t>二、申请人的资格要求：</w:t>
      </w:r>
    </w:p>
    <w:p w14:paraId="396EF2B7">
      <w:pPr>
        <w:spacing w:line="460" w:lineRule="exact"/>
        <w:ind w:firstLine="420" w:firstLineChars="200"/>
        <w:rPr>
          <w:rFonts w:ascii="宋体" w:hAnsi="宋体"/>
          <w:szCs w:val="21"/>
        </w:rPr>
      </w:pPr>
      <w:r>
        <w:rPr>
          <w:rFonts w:hint="eastAsia" w:ascii="宋体" w:hAnsi="宋体"/>
          <w:szCs w:val="21"/>
        </w:rPr>
        <w:t>1.满足《中华人民共和国政府采购法》第二十二条规定；</w:t>
      </w:r>
    </w:p>
    <w:p w14:paraId="72954F88">
      <w:pPr>
        <w:spacing w:line="460" w:lineRule="exact"/>
        <w:ind w:firstLine="420" w:firstLineChars="200"/>
        <w:rPr>
          <w:rFonts w:hint="eastAsia" w:ascii="宋体" w:hAnsi="宋体"/>
          <w:szCs w:val="21"/>
        </w:rPr>
      </w:pPr>
      <w:r>
        <w:rPr>
          <w:rFonts w:ascii="宋体" w:hAnsi="宋体"/>
          <w:szCs w:val="21"/>
        </w:rPr>
        <w:t>2</w:t>
      </w:r>
      <w:r>
        <w:rPr>
          <w:rFonts w:hint="eastAsia" w:ascii="宋体" w:hAnsi="宋体"/>
          <w:szCs w:val="21"/>
        </w:rPr>
        <w:t>.落实政府采购政策需满足的资格要求：无；</w:t>
      </w:r>
    </w:p>
    <w:p w14:paraId="383AC86A">
      <w:pPr>
        <w:spacing w:line="460" w:lineRule="exact"/>
        <w:ind w:firstLine="420" w:firstLineChars="200"/>
        <w:rPr>
          <w:rFonts w:hint="eastAsia" w:ascii="宋体" w:hAnsi="宋体"/>
          <w:szCs w:val="21"/>
        </w:rPr>
      </w:pPr>
      <w:r>
        <w:rPr>
          <w:rFonts w:hint="eastAsia" w:ascii="宋体" w:hAnsi="宋体"/>
          <w:szCs w:val="21"/>
        </w:rPr>
        <w:t>3.本项目的特定资格要求：无；</w:t>
      </w:r>
    </w:p>
    <w:p w14:paraId="0F5FA142">
      <w:pPr>
        <w:spacing w:line="460" w:lineRule="exact"/>
        <w:rPr>
          <w:rFonts w:ascii="黑体" w:hAnsi="黑体" w:eastAsia="黑体"/>
          <w:b/>
          <w:bCs/>
          <w:sz w:val="24"/>
        </w:rPr>
      </w:pPr>
      <w:r>
        <w:rPr>
          <w:rFonts w:hint="eastAsia" w:ascii="黑体" w:hAnsi="黑体" w:eastAsia="黑体"/>
          <w:b/>
          <w:bCs/>
          <w:sz w:val="24"/>
        </w:rPr>
        <w:t>三、获取招标文件</w:t>
      </w:r>
    </w:p>
    <w:p w14:paraId="724102F2">
      <w:pPr>
        <w:spacing w:line="460" w:lineRule="exact"/>
        <w:ind w:firstLine="540"/>
        <w:rPr>
          <w:rFonts w:hint="eastAsia" w:ascii="宋体" w:hAnsi="宋体" w:cs="宋体"/>
          <w:szCs w:val="21"/>
        </w:rPr>
      </w:pPr>
      <w:r>
        <w:rPr>
          <w:rFonts w:hint="eastAsia" w:ascii="宋体" w:hAnsi="宋体" w:cs="宋体"/>
          <w:szCs w:val="21"/>
        </w:rPr>
        <w:t>时间：</w:t>
      </w:r>
      <w:r>
        <w:rPr>
          <w:rFonts w:hint="eastAsia" w:ascii="宋体" w:hAnsi="宋体" w:cs="宋体"/>
          <w:color w:val="FF0000"/>
          <w:szCs w:val="21"/>
        </w:rPr>
        <w:t>2025年</w:t>
      </w:r>
      <w:r>
        <w:rPr>
          <w:rFonts w:hint="eastAsia" w:ascii="宋体" w:hAnsi="宋体" w:cs="宋体"/>
          <w:color w:val="FF0000"/>
          <w:szCs w:val="21"/>
          <w:lang w:val="en-US" w:eastAsia="zh-CN"/>
        </w:rPr>
        <w:t>6</w:t>
      </w:r>
      <w:r>
        <w:rPr>
          <w:rFonts w:hint="eastAsia" w:ascii="宋体" w:hAnsi="宋体" w:cs="宋体"/>
          <w:color w:val="FF0000"/>
          <w:szCs w:val="21"/>
        </w:rPr>
        <w:t>月</w:t>
      </w:r>
      <w:r>
        <w:rPr>
          <w:rFonts w:hint="eastAsia" w:ascii="宋体" w:hAnsi="宋体" w:cs="宋体"/>
          <w:color w:val="FF0000"/>
          <w:szCs w:val="21"/>
          <w:lang w:val="en-US" w:eastAsia="zh-CN"/>
        </w:rPr>
        <w:t xml:space="preserve"> </w:t>
      </w:r>
      <w:r>
        <w:rPr>
          <w:rFonts w:hint="eastAsia" w:ascii="宋体" w:hAnsi="宋体" w:cs="宋体"/>
          <w:color w:val="FF0000"/>
          <w:szCs w:val="21"/>
        </w:rPr>
        <w:t>日至2025年</w:t>
      </w:r>
      <w:r>
        <w:rPr>
          <w:rFonts w:hint="eastAsia" w:ascii="宋体" w:hAnsi="宋体" w:cs="宋体"/>
          <w:color w:val="FF0000"/>
          <w:szCs w:val="21"/>
          <w:lang w:val="en-US" w:eastAsia="zh-CN"/>
        </w:rPr>
        <w:t>7</w:t>
      </w:r>
      <w:r>
        <w:rPr>
          <w:rFonts w:hint="eastAsia" w:ascii="宋体" w:hAnsi="宋体" w:cs="宋体"/>
          <w:color w:val="FF0000"/>
          <w:szCs w:val="21"/>
        </w:rPr>
        <w:t>月</w:t>
      </w:r>
      <w:r>
        <w:rPr>
          <w:rFonts w:hint="eastAsia" w:ascii="宋体" w:hAnsi="宋体" w:cs="宋体"/>
          <w:color w:val="FF0000"/>
          <w:szCs w:val="21"/>
          <w:lang w:val="en-US" w:eastAsia="zh-CN"/>
        </w:rPr>
        <w:t xml:space="preserve"> </w:t>
      </w:r>
      <w:r>
        <w:rPr>
          <w:rFonts w:hint="eastAsia" w:ascii="宋体" w:hAnsi="宋体" w:cs="宋体"/>
          <w:color w:val="FF0000"/>
          <w:szCs w:val="21"/>
        </w:rPr>
        <w:t>日</w:t>
      </w:r>
      <w:r>
        <w:rPr>
          <w:rFonts w:hint="eastAsia" w:ascii="宋体" w:hAnsi="宋体" w:cs="宋体"/>
          <w:szCs w:val="21"/>
        </w:rPr>
        <w:t>，每天上午00:00-</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59</w:t>
      </w:r>
      <w:r>
        <w:rPr>
          <w:rFonts w:hint="eastAsia" w:ascii="宋体" w:hAnsi="宋体" w:cs="宋体"/>
          <w:szCs w:val="21"/>
        </w:rPr>
        <w:t>；下午12:00-23:59（北京时间，</w:t>
      </w:r>
      <w:r>
        <w:rPr>
          <w:rFonts w:ascii="宋体" w:hAnsi="宋体" w:cs="宋体"/>
          <w:szCs w:val="21"/>
        </w:rPr>
        <w:t>法定节假日</w:t>
      </w:r>
      <w:r>
        <w:rPr>
          <w:rFonts w:hint="eastAsia" w:ascii="宋体" w:hAnsi="宋体" w:cs="宋体"/>
          <w:szCs w:val="21"/>
        </w:rPr>
        <w:t>除外）。</w:t>
      </w:r>
    </w:p>
    <w:p w14:paraId="6ED45BED">
      <w:pPr>
        <w:spacing w:line="460" w:lineRule="exact"/>
        <w:ind w:firstLine="540"/>
        <w:rPr>
          <w:rFonts w:hint="eastAsia" w:ascii="宋体" w:hAnsi="宋体" w:cs="宋体"/>
          <w:szCs w:val="21"/>
        </w:rPr>
      </w:pPr>
      <w:r>
        <w:rPr>
          <w:rFonts w:hint="eastAsia" w:ascii="宋体" w:hAnsi="宋体" w:cs="宋体"/>
          <w:szCs w:val="21"/>
        </w:rPr>
        <w:t>地点：“广西政府采购云”平台（https://www.gcy.zfcg.gxzf.gov.cn/）</w:t>
      </w:r>
    </w:p>
    <w:p w14:paraId="300A3B1B">
      <w:pPr>
        <w:spacing w:line="460" w:lineRule="exact"/>
        <w:ind w:firstLine="540"/>
        <w:rPr>
          <w:rFonts w:hint="eastAsia" w:ascii="宋体" w:hAnsi="宋体" w:cs="宋体"/>
          <w:szCs w:val="21"/>
        </w:rPr>
      </w:pPr>
      <w:r>
        <w:rPr>
          <w:rFonts w:hint="eastAsia" w:ascii="宋体" w:hAnsi="宋体" w:cs="宋体"/>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szCs w:val="21"/>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254787CC">
      <w:pPr>
        <w:spacing w:line="460" w:lineRule="exact"/>
        <w:ind w:firstLine="540"/>
        <w:rPr>
          <w:rFonts w:hint="eastAsia" w:ascii="宋体" w:hAnsi="宋体" w:cs="宋体"/>
          <w:szCs w:val="21"/>
        </w:rPr>
      </w:pPr>
      <w:r>
        <w:rPr>
          <w:rFonts w:hint="eastAsia" w:ascii="宋体" w:hAnsi="宋体" w:cs="宋体"/>
          <w:szCs w:val="21"/>
        </w:rPr>
        <w:t>售价：0元。</w:t>
      </w:r>
    </w:p>
    <w:p w14:paraId="5CA25DF6">
      <w:pPr>
        <w:spacing w:line="460" w:lineRule="exact"/>
        <w:rPr>
          <w:rFonts w:ascii="黑体" w:hAnsi="黑体" w:eastAsia="黑体"/>
          <w:b/>
          <w:bCs/>
          <w:sz w:val="24"/>
        </w:rPr>
      </w:pPr>
      <w:r>
        <w:rPr>
          <w:rFonts w:hint="eastAsia" w:ascii="黑体" w:hAnsi="黑体" w:eastAsia="黑体"/>
          <w:b/>
          <w:bCs/>
          <w:sz w:val="24"/>
        </w:rPr>
        <w:t>四、提交投标文件截止时间、开标时间和地点</w:t>
      </w:r>
    </w:p>
    <w:p w14:paraId="2D54B2BE">
      <w:pPr>
        <w:spacing w:line="460" w:lineRule="exact"/>
        <w:ind w:firstLine="420" w:firstLineChars="200"/>
        <w:rPr>
          <w:rFonts w:hint="eastAsia" w:ascii="宋体" w:hAnsi="宋体"/>
          <w:szCs w:val="21"/>
        </w:rPr>
      </w:pPr>
      <w:r>
        <w:rPr>
          <w:rFonts w:hint="eastAsia" w:ascii="宋体" w:hAnsi="宋体"/>
          <w:szCs w:val="21"/>
        </w:rPr>
        <w:t>1、截止时间：</w:t>
      </w:r>
      <w:r>
        <w:rPr>
          <w:rFonts w:hint="eastAsia" w:ascii="宋体" w:hAnsi="宋体"/>
          <w:color w:val="FF0000"/>
          <w:szCs w:val="21"/>
        </w:rPr>
        <w:t>2025年</w:t>
      </w:r>
      <w:r>
        <w:rPr>
          <w:rFonts w:hint="eastAsia" w:ascii="宋体" w:hAnsi="宋体"/>
          <w:color w:val="FF0000"/>
          <w:szCs w:val="21"/>
          <w:lang w:val="en-US" w:eastAsia="zh-CN"/>
        </w:rPr>
        <w:t>7</w:t>
      </w:r>
      <w:r>
        <w:rPr>
          <w:rFonts w:hint="eastAsia" w:ascii="宋体" w:hAnsi="宋体"/>
          <w:color w:val="FF0000"/>
          <w:szCs w:val="21"/>
        </w:rPr>
        <w:t>月</w:t>
      </w:r>
      <w:r>
        <w:rPr>
          <w:rFonts w:hint="eastAsia" w:ascii="宋体" w:hAnsi="宋体"/>
          <w:color w:val="FF0000"/>
          <w:szCs w:val="21"/>
          <w:lang w:val="en-US" w:eastAsia="zh-CN"/>
        </w:rPr>
        <w:t xml:space="preserve"> </w:t>
      </w:r>
      <w:r>
        <w:rPr>
          <w:rFonts w:hint="eastAsia" w:ascii="宋体" w:hAnsi="宋体"/>
          <w:color w:val="FF0000"/>
          <w:szCs w:val="21"/>
        </w:rPr>
        <w:t>日9时00分</w:t>
      </w:r>
      <w:r>
        <w:rPr>
          <w:rFonts w:hint="eastAsia" w:ascii="宋体" w:hAnsi="宋体"/>
          <w:szCs w:val="21"/>
        </w:rPr>
        <w:t>（北京时间）</w:t>
      </w:r>
    </w:p>
    <w:p w14:paraId="57D53160">
      <w:pPr>
        <w:spacing w:line="460" w:lineRule="exact"/>
        <w:ind w:firstLine="420" w:firstLineChars="200"/>
        <w:rPr>
          <w:rFonts w:hint="eastAsia" w:ascii="宋体" w:hAnsi="宋体"/>
          <w:szCs w:val="21"/>
        </w:rPr>
      </w:pPr>
      <w:r>
        <w:rPr>
          <w:rFonts w:hint="eastAsia" w:ascii="宋体" w:hAnsi="宋体"/>
          <w:szCs w:val="21"/>
        </w:rPr>
        <w:t>2、地点：本项目将在“广西政府采购云”平台电子开标大厅解密、开标。</w:t>
      </w:r>
    </w:p>
    <w:p w14:paraId="6A3846D1">
      <w:pPr>
        <w:spacing w:line="460" w:lineRule="exact"/>
        <w:rPr>
          <w:rFonts w:ascii="黑体" w:hAnsi="黑体" w:eastAsia="黑体"/>
          <w:b/>
          <w:bCs/>
          <w:sz w:val="24"/>
        </w:rPr>
      </w:pPr>
      <w:r>
        <w:rPr>
          <w:rFonts w:hint="eastAsia" w:ascii="黑体" w:hAnsi="黑体" w:eastAsia="黑体"/>
          <w:b/>
          <w:bCs/>
          <w:sz w:val="24"/>
        </w:rPr>
        <w:t>五、公告期限</w:t>
      </w:r>
    </w:p>
    <w:p w14:paraId="748218A8">
      <w:pPr>
        <w:spacing w:line="46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11A1995A">
      <w:pPr>
        <w:spacing w:line="460" w:lineRule="exact"/>
        <w:rPr>
          <w:rFonts w:ascii="黑体" w:hAnsi="黑体" w:eastAsia="黑体"/>
          <w:b/>
          <w:bCs/>
          <w:sz w:val="24"/>
        </w:rPr>
      </w:pPr>
      <w:r>
        <w:rPr>
          <w:rFonts w:hint="eastAsia" w:ascii="黑体" w:hAnsi="黑体" w:eastAsia="黑体"/>
          <w:b/>
          <w:bCs/>
          <w:sz w:val="24"/>
        </w:rPr>
        <w:t>六、其他补充事宜</w:t>
      </w:r>
    </w:p>
    <w:p w14:paraId="3903004C">
      <w:pPr>
        <w:widowControl/>
        <w:spacing w:line="460" w:lineRule="exact"/>
        <w:ind w:firstLine="420" w:firstLineChars="200"/>
        <w:jc w:val="left"/>
        <w:rPr>
          <w:rFonts w:hint="eastAsia" w:ascii="宋体" w:hAnsi="宋体"/>
          <w:bCs/>
          <w:szCs w:val="21"/>
        </w:rPr>
      </w:pPr>
      <w:r>
        <w:rPr>
          <w:rFonts w:hint="eastAsia" w:ascii="宋体" w:hAnsi="宋体"/>
          <w:bCs/>
          <w:szCs w:val="21"/>
        </w:rPr>
        <w:t>1、投标保证金（人民币）：</w:t>
      </w:r>
      <w:r>
        <w:rPr>
          <w:rFonts w:hint="eastAsia" w:ascii="宋体" w:hAnsi="宋体"/>
          <w:bCs/>
          <w:color w:val="FF0000"/>
          <w:szCs w:val="21"/>
          <w:lang w:eastAsia="zh-CN"/>
        </w:rPr>
        <w:t>93000</w:t>
      </w:r>
      <w:r>
        <w:rPr>
          <w:rFonts w:hint="eastAsia" w:ascii="宋体" w:hAnsi="宋体"/>
          <w:bCs/>
          <w:szCs w:val="21"/>
        </w:rPr>
        <w:t>元。（须足额交纳）</w:t>
      </w:r>
    </w:p>
    <w:p w14:paraId="31D33788">
      <w:pPr>
        <w:widowControl/>
        <w:spacing w:line="460" w:lineRule="exact"/>
        <w:ind w:firstLine="420" w:firstLineChars="200"/>
        <w:jc w:val="left"/>
        <w:rPr>
          <w:rFonts w:hint="eastAsia" w:ascii="宋体" w:hAnsi="宋体"/>
          <w:bCs/>
          <w:szCs w:val="21"/>
        </w:rPr>
      </w:pPr>
      <w:r>
        <w:rPr>
          <w:rFonts w:hint="eastAsia" w:ascii="宋体" w:hAnsi="宋体"/>
          <w:bCs/>
          <w:szCs w:val="21"/>
        </w:rPr>
        <w:t>（1）投标保证金交纳形式：银行转账、支票、汇票、本票或者金融、担保机构出具的保函</w:t>
      </w:r>
      <w:r>
        <w:rPr>
          <w:rFonts w:hint="eastAsia" w:ascii="宋体" w:hAnsi="宋体"/>
          <w:bCs/>
          <w:szCs w:val="21"/>
          <w:lang w:eastAsia="zh-CN"/>
        </w:rPr>
        <w:t>（</w:t>
      </w:r>
      <w:r>
        <w:rPr>
          <w:rFonts w:hint="eastAsia" w:ascii="宋体" w:hAnsi="宋体"/>
          <w:bCs/>
          <w:szCs w:val="21"/>
          <w:lang w:val="en-US" w:eastAsia="zh-CN"/>
        </w:rPr>
        <w:t>含广西政府采购云平台申请的电子保函</w:t>
      </w:r>
      <w:r>
        <w:rPr>
          <w:rFonts w:hint="eastAsia" w:ascii="宋体" w:hAnsi="宋体"/>
          <w:bCs/>
          <w:szCs w:val="21"/>
          <w:lang w:eastAsia="zh-CN"/>
        </w:rPr>
        <w:t>）</w:t>
      </w:r>
      <w:r>
        <w:rPr>
          <w:rFonts w:hint="eastAsia" w:ascii="宋体" w:hAnsi="宋体"/>
          <w:bCs/>
          <w:szCs w:val="21"/>
        </w:rPr>
        <w:t>、保险等非现金形式。</w:t>
      </w:r>
    </w:p>
    <w:p w14:paraId="3CE9A858">
      <w:pPr>
        <w:widowControl/>
        <w:spacing w:line="460" w:lineRule="exact"/>
        <w:ind w:firstLine="420" w:firstLineChars="200"/>
        <w:jc w:val="left"/>
        <w:rPr>
          <w:rFonts w:hint="eastAsia" w:ascii="宋体" w:hAnsi="宋体"/>
          <w:bCs/>
          <w:szCs w:val="21"/>
        </w:rPr>
      </w:pPr>
      <w:r>
        <w:rPr>
          <w:rFonts w:hint="eastAsia" w:ascii="宋体" w:hAnsi="宋体"/>
          <w:bCs/>
          <w:szCs w:val="21"/>
        </w:rPr>
        <w:t>（2）采用银行转账形式的，投标人应于提交投标文件截止时间前将投标保证金从投标人银行账户交至以下账户并且到账，若以现金方式交纳或者从个人银行账户转出或者没有足额交纳的视为无效投标。</w:t>
      </w:r>
    </w:p>
    <w:p w14:paraId="13B107C6">
      <w:pPr>
        <w:widowControl/>
        <w:spacing w:line="460" w:lineRule="exact"/>
        <w:ind w:firstLine="420" w:firstLineChars="200"/>
        <w:jc w:val="left"/>
        <w:rPr>
          <w:rFonts w:hint="eastAsia" w:ascii="宋体" w:hAnsi="宋体"/>
          <w:bCs/>
          <w:color w:val="FF0000"/>
          <w:szCs w:val="21"/>
          <w:highlight w:val="yellow"/>
        </w:rPr>
      </w:pPr>
      <w:r>
        <w:rPr>
          <w:rFonts w:hint="eastAsia" w:ascii="宋体" w:hAnsi="宋体"/>
          <w:bCs/>
          <w:color w:val="FF0000"/>
          <w:szCs w:val="21"/>
          <w:highlight w:val="yellow"/>
        </w:rPr>
        <w:t>账户名称：贺州市公共资源交易中心</w:t>
      </w:r>
    </w:p>
    <w:p w14:paraId="725D9FE2">
      <w:pPr>
        <w:widowControl/>
        <w:spacing w:line="460" w:lineRule="exact"/>
        <w:ind w:firstLine="420" w:firstLineChars="200"/>
        <w:jc w:val="left"/>
        <w:rPr>
          <w:rFonts w:hint="eastAsia" w:ascii="宋体" w:hAnsi="宋体"/>
          <w:bCs/>
          <w:color w:val="FF0000"/>
          <w:szCs w:val="21"/>
          <w:highlight w:val="yellow"/>
        </w:rPr>
      </w:pPr>
      <w:r>
        <w:rPr>
          <w:rFonts w:hint="eastAsia" w:ascii="宋体" w:hAnsi="宋体"/>
          <w:bCs/>
          <w:color w:val="FF0000"/>
          <w:szCs w:val="21"/>
          <w:highlight w:val="yellow"/>
        </w:rPr>
        <w:t>开户银行：广西北部湾银行股份有限公司贺州分行</w:t>
      </w:r>
    </w:p>
    <w:p w14:paraId="043E3AE1">
      <w:pPr>
        <w:widowControl/>
        <w:spacing w:line="460" w:lineRule="exact"/>
        <w:ind w:firstLine="420" w:firstLineChars="200"/>
        <w:jc w:val="left"/>
        <w:rPr>
          <w:rFonts w:hint="eastAsia" w:ascii="宋体" w:hAnsi="宋体"/>
          <w:bCs/>
          <w:szCs w:val="21"/>
        </w:rPr>
      </w:pPr>
      <w:r>
        <w:rPr>
          <w:rFonts w:hint="eastAsia" w:ascii="宋体" w:hAnsi="宋体"/>
          <w:bCs/>
          <w:color w:val="FF0000"/>
          <w:szCs w:val="21"/>
          <w:highlight w:val="yellow"/>
        </w:rPr>
        <w:t>银行账号：</w:t>
      </w:r>
      <w:r>
        <w:rPr>
          <w:rFonts w:hint="eastAsia" w:ascii="宋体" w:hAnsi="宋体"/>
          <w:bCs/>
          <w:color w:val="FF0000"/>
          <w:szCs w:val="21"/>
          <w:highlight w:val="yellow"/>
          <w:lang w:eastAsia="zh-CN"/>
        </w:rPr>
        <w:t>8053171907000014465816</w:t>
      </w:r>
      <w:r>
        <w:rPr>
          <w:rFonts w:hint="eastAsia" w:ascii="宋体" w:hAnsi="宋体"/>
          <w:bCs/>
          <w:szCs w:val="21"/>
        </w:rPr>
        <w:t xml:space="preserve"> </w:t>
      </w:r>
    </w:p>
    <w:p w14:paraId="2F1F6C39">
      <w:pPr>
        <w:widowControl/>
        <w:spacing w:line="460" w:lineRule="exact"/>
        <w:ind w:firstLine="420" w:firstLineChars="200"/>
        <w:jc w:val="left"/>
        <w:rPr>
          <w:rFonts w:hint="eastAsia" w:ascii="宋体" w:hAnsi="宋体"/>
          <w:bCs/>
          <w:szCs w:val="21"/>
        </w:rPr>
      </w:pPr>
      <w:r>
        <w:rPr>
          <w:rFonts w:hint="eastAsia" w:ascii="宋体" w:hAnsi="宋体"/>
          <w:bCs/>
          <w:szCs w:val="21"/>
        </w:rPr>
        <w:t>（3）采用银行转账方式的，在投标截止时间前交至指定账户并且到账；采用支票、汇票、本票或者保函、保险等方式的，投标人必须在投标截止时间前采用现场或邮寄方式【现场提交地址：广西科文招标有限公司贺州分公司（贺州市绿洲家园C区31栋一单元1403号） ；邮寄地址：广西科文招标有限公司贺州分公司（贺州市绿洲家园C区31栋一单元1403号），收件人： 陆杨 ，联系方式：0774-5128789 】将单独密封的支票、汇票、本票或者金融、担保机构出具的保函、保险原件提交给采购代理机构，由采购代理机构妥善保管</w:t>
      </w:r>
      <w:r>
        <w:rPr>
          <w:rFonts w:hint="eastAsia" w:ascii="宋体" w:hAnsi="宋体"/>
          <w:bCs/>
          <w:szCs w:val="21"/>
          <w:lang w:eastAsia="zh-CN"/>
        </w:rPr>
        <w:t>。</w:t>
      </w:r>
      <w:r>
        <w:rPr>
          <w:rFonts w:hint="eastAsia" w:ascii="宋体" w:hAnsi="宋体"/>
          <w:bCs/>
          <w:szCs w:val="21"/>
          <w:lang w:val="en-US" w:eastAsia="zh-CN"/>
        </w:rPr>
        <w:t>广西政府采购云平台申请的电子保函不须另行提交给采购代理机构</w:t>
      </w:r>
      <w:r>
        <w:rPr>
          <w:rFonts w:hint="eastAsia" w:ascii="宋体" w:hAnsi="宋体"/>
          <w:bCs/>
          <w:szCs w:val="21"/>
        </w:rPr>
        <w:t>。</w:t>
      </w:r>
    </w:p>
    <w:p w14:paraId="06A2139E">
      <w:pPr>
        <w:widowControl/>
        <w:spacing w:line="460" w:lineRule="exact"/>
        <w:ind w:firstLine="420" w:firstLineChars="200"/>
        <w:jc w:val="left"/>
        <w:rPr>
          <w:rFonts w:hint="eastAsia" w:ascii="宋体" w:hAnsi="宋体"/>
          <w:bCs/>
          <w:szCs w:val="21"/>
        </w:rPr>
      </w:pPr>
      <w:r>
        <w:rPr>
          <w:rFonts w:hint="eastAsia" w:ascii="宋体" w:hAnsi="宋体"/>
          <w:bCs/>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76E90AA">
      <w:pPr>
        <w:widowControl/>
        <w:spacing w:line="460" w:lineRule="exact"/>
        <w:ind w:firstLine="420" w:firstLineChars="200"/>
        <w:jc w:val="left"/>
        <w:rPr>
          <w:rFonts w:hint="eastAsia" w:ascii="宋体" w:hAnsi="宋体"/>
          <w:bCs/>
          <w:szCs w:val="21"/>
        </w:rPr>
      </w:pPr>
      <w:r>
        <w:rPr>
          <w:rFonts w:hint="eastAsia" w:ascii="宋体" w:hAnsi="宋体"/>
          <w:bCs/>
          <w:szCs w:val="21"/>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40EE7BD">
      <w:pPr>
        <w:widowControl/>
        <w:spacing w:line="460" w:lineRule="exact"/>
        <w:ind w:firstLine="420" w:firstLineChars="200"/>
        <w:jc w:val="left"/>
        <w:rPr>
          <w:rFonts w:hint="eastAsia" w:ascii="宋体" w:hAnsi="宋体"/>
          <w:bCs/>
          <w:szCs w:val="21"/>
        </w:rPr>
      </w:pPr>
      <w:r>
        <w:rPr>
          <w:rFonts w:hint="eastAsia" w:ascii="宋体" w:hAnsi="宋体"/>
          <w:bCs/>
          <w:szCs w:val="21"/>
        </w:rPr>
        <w:t>4、网上查询地址：中国政府采购网（www.ccgp.gov.cn）、广西政府采购网（zfcg.gxzf.gov.cn）、全国公共资源交易平台（广西贺州）（ggzy.jgswj.gxzf.gov.cn/hzggzy）。</w:t>
      </w:r>
    </w:p>
    <w:p w14:paraId="6F012DF8">
      <w:pPr>
        <w:widowControl/>
        <w:spacing w:line="460" w:lineRule="exact"/>
        <w:ind w:firstLine="420" w:firstLineChars="200"/>
        <w:jc w:val="left"/>
        <w:rPr>
          <w:rFonts w:hint="eastAsia" w:ascii="宋体" w:hAnsi="宋体"/>
          <w:bCs/>
          <w:szCs w:val="21"/>
        </w:rPr>
      </w:pPr>
      <w:r>
        <w:rPr>
          <w:rFonts w:hint="eastAsia" w:ascii="宋体" w:hAnsi="宋体"/>
          <w:bCs/>
          <w:szCs w:val="21"/>
        </w:rPr>
        <w:t>5、本项目需要落实的政府采购政策：</w:t>
      </w:r>
    </w:p>
    <w:p w14:paraId="79E783C4">
      <w:pPr>
        <w:widowControl/>
        <w:spacing w:line="460" w:lineRule="exact"/>
        <w:ind w:firstLine="420" w:firstLineChars="200"/>
        <w:jc w:val="left"/>
        <w:rPr>
          <w:rFonts w:hint="eastAsia" w:ascii="宋体" w:hAnsi="宋体"/>
          <w:bCs/>
          <w:szCs w:val="21"/>
        </w:rPr>
      </w:pPr>
      <w:r>
        <w:rPr>
          <w:rFonts w:hint="eastAsia" w:ascii="宋体" w:hAnsi="宋体"/>
          <w:bCs/>
          <w:szCs w:val="21"/>
        </w:rPr>
        <w:t>（1）政府采购促进中小企业发展。</w:t>
      </w:r>
    </w:p>
    <w:p w14:paraId="590C1F23">
      <w:pPr>
        <w:widowControl/>
        <w:spacing w:line="460" w:lineRule="exact"/>
        <w:ind w:firstLine="420" w:firstLineChars="200"/>
        <w:jc w:val="left"/>
        <w:rPr>
          <w:rFonts w:hint="eastAsia" w:ascii="宋体" w:hAnsi="宋体"/>
          <w:bCs/>
          <w:szCs w:val="21"/>
        </w:rPr>
      </w:pPr>
      <w:r>
        <w:rPr>
          <w:rFonts w:hint="eastAsia" w:ascii="宋体" w:hAnsi="宋体"/>
          <w:bCs/>
          <w:szCs w:val="21"/>
        </w:rPr>
        <w:t>（2）政府采购支持采用本国产品的政策。</w:t>
      </w:r>
    </w:p>
    <w:p w14:paraId="0F60C6D7">
      <w:pPr>
        <w:widowControl/>
        <w:spacing w:line="460" w:lineRule="exact"/>
        <w:ind w:firstLine="420" w:firstLineChars="200"/>
        <w:jc w:val="left"/>
        <w:rPr>
          <w:rFonts w:hint="eastAsia" w:ascii="宋体" w:hAnsi="宋体"/>
          <w:bCs/>
          <w:szCs w:val="21"/>
        </w:rPr>
      </w:pPr>
      <w:r>
        <w:rPr>
          <w:rFonts w:hint="eastAsia" w:ascii="宋体" w:hAnsi="宋体"/>
          <w:bCs/>
          <w:szCs w:val="21"/>
        </w:rPr>
        <w:t>（3）强制采购节能产品；优先采购节能产品、环境标志产品。</w:t>
      </w:r>
    </w:p>
    <w:p w14:paraId="100E14D5">
      <w:pPr>
        <w:widowControl/>
        <w:spacing w:line="460" w:lineRule="exact"/>
        <w:ind w:firstLine="420" w:firstLineChars="200"/>
        <w:jc w:val="left"/>
        <w:rPr>
          <w:rFonts w:hint="eastAsia" w:ascii="宋体" w:hAnsi="宋体"/>
          <w:bCs/>
          <w:szCs w:val="21"/>
        </w:rPr>
      </w:pPr>
      <w:r>
        <w:rPr>
          <w:rFonts w:hint="eastAsia" w:ascii="宋体" w:hAnsi="宋体"/>
          <w:bCs/>
          <w:szCs w:val="21"/>
        </w:rPr>
        <w:t>（4）政府采购促进残疾人就业政策。</w:t>
      </w:r>
    </w:p>
    <w:p w14:paraId="6558A96F">
      <w:pPr>
        <w:widowControl/>
        <w:spacing w:line="460" w:lineRule="exact"/>
        <w:ind w:firstLine="420" w:firstLineChars="200"/>
        <w:jc w:val="left"/>
        <w:rPr>
          <w:rFonts w:hint="eastAsia" w:ascii="宋体" w:hAnsi="宋体"/>
          <w:bCs/>
          <w:szCs w:val="21"/>
        </w:rPr>
      </w:pPr>
      <w:r>
        <w:rPr>
          <w:rFonts w:hint="eastAsia" w:ascii="宋体" w:hAnsi="宋体"/>
          <w:bCs/>
          <w:szCs w:val="21"/>
        </w:rPr>
        <w:t>（5）政府采购支持监狱企业发展。</w:t>
      </w:r>
    </w:p>
    <w:p w14:paraId="6615407C">
      <w:pPr>
        <w:widowControl/>
        <w:spacing w:line="460" w:lineRule="exact"/>
        <w:ind w:firstLine="420" w:firstLineChars="200"/>
        <w:jc w:val="left"/>
        <w:rPr>
          <w:rFonts w:hint="eastAsia" w:ascii="宋体" w:hAnsi="宋体"/>
          <w:bCs/>
          <w:szCs w:val="21"/>
        </w:rPr>
      </w:pPr>
      <w:r>
        <w:rPr>
          <w:rFonts w:hint="eastAsia" w:ascii="宋体" w:hAnsi="宋体"/>
          <w:bCs/>
          <w:szCs w:val="21"/>
        </w:rPr>
        <w:t>6、投标注意事项：</w:t>
      </w:r>
    </w:p>
    <w:p w14:paraId="25BBF3D2">
      <w:pPr>
        <w:widowControl/>
        <w:spacing w:line="460" w:lineRule="exact"/>
        <w:ind w:firstLine="420" w:firstLineChars="200"/>
        <w:jc w:val="left"/>
        <w:rPr>
          <w:rFonts w:hint="eastAsia" w:ascii="宋体" w:hAnsi="宋体"/>
          <w:bCs/>
          <w:szCs w:val="21"/>
        </w:rPr>
      </w:pPr>
      <w:r>
        <w:rPr>
          <w:rFonts w:hint="eastAsia" w:ascii="宋体" w:hAnsi="宋体"/>
          <w:bCs/>
          <w:szCs w:val="21"/>
        </w:rPr>
        <w:t>（1）投标文件提交方式：本项目为全流程电子化政府采购项目，通过“广西政府采购云”平台（https://www.gcy.zfcg.gxzf.gov.cn/）实行在线电子投标，供应商应先安装“广西政府采购云电子交易客户端”（请自行前往广西政府采购网（访问地址 http://zfcg.gxzf.gov.cn/）—办事服务—下载专区进行下载），并按照本项目招标文件和“广西政府采购云”平台的要求编制、加密后在投标截止时间前通过网络上传至“广西政府采购云”平台，</w:t>
      </w:r>
      <w:r>
        <w:rPr>
          <w:rFonts w:hint="eastAsia" w:ascii="宋体" w:hAnsi="宋体"/>
          <w:b/>
          <w:szCs w:val="21"/>
        </w:rPr>
        <w:t>供应商在“广西政府采购云”平台提交电子版投标文件时，请填写参加远程开标活动经办人联系方式</w:t>
      </w:r>
      <w:r>
        <w:rPr>
          <w:rFonts w:hint="eastAsia" w:ascii="宋体" w:hAnsi="宋体"/>
          <w:bCs/>
          <w:szCs w:val="21"/>
        </w:rPr>
        <w:t>。</w:t>
      </w:r>
    </w:p>
    <w:p w14:paraId="04D06BB4">
      <w:pPr>
        <w:widowControl/>
        <w:spacing w:line="460" w:lineRule="exact"/>
        <w:ind w:firstLine="420" w:firstLineChars="200"/>
        <w:jc w:val="left"/>
        <w:rPr>
          <w:rFonts w:hint="eastAsia" w:ascii="宋体" w:hAnsi="宋体"/>
          <w:bCs/>
          <w:szCs w:val="21"/>
        </w:rPr>
      </w:pPr>
      <w:r>
        <w:rPr>
          <w:rFonts w:hint="eastAsia" w:ascii="宋体" w:hAnsi="宋体"/>
          <w:bCs/>
          <w:szCs w:val="21"/>
        </w:rPr>
        <w:t>（2）供应商应及时熟悉掌握电子标系统操作指南，供应商登录广西政府采购云平台，依次进入“服务中心-项目采购-操作流程-电子招投标-政府采购项目电子交易管理操作指南-供应商”查看电子投标具体操作流程。</w:t>
      </w:r>
    </w:p>
    <w:p w14:paraId="1D3586AC">
      <w:pPr>
        <w:widowControl/>
        <w:spacing w:line="460" w:lineRule="exact"/>
        <w:ind w:firstLine="420" w:firstLineChars="200"/>
        <w:jc w:val="left"/>
        <w:rPr>
          <w:rFonts w:hint="eastAsia" w:ascii="宋体" w:hAnsi="宋体"/>
          <w:bCs/>
          <w:szCs w:val="21"/>
        </w:rPr>
      </w:pPr>
      <w:r>
        <w:rPr>
          <w:rFonts w:hint="eastAsia" w:ascii="宋体" w:hAnsi="宋体"/>
          <w:bCs/>
          <w:szCs w:val="21"/>
        </w:rPr>
        <w:t>（3）未进行网上注册并办理数字证书（CA 认证）的投标人将无法参与本项目政府采购活动，投标人应当在投标截止时间前，完成电子交易平台上的 CA 数字证书办理及投标文件的提交（投标人可登录“广西政府采购网”，依次进入“办事服务-下载专区”或者登录广西政府采购云平台，依次进入“服务中心-入驻与配置”中查看 CA 数字证书办理操作流程。如在操作过程中遇到问题或者需要技术支持，请致电客服热线：95763）。</w:t>
      </w:r>
    </w:p>
    <w:p w14:paraId="3A4A39E7">
      <w:pPr>
        <w:widowControl/>
        <w:spacing w:line="460" w:lineRule="exact"/>
        <w:ind w:firstLine="420" w:firstLineChars="200"/>
        <w:jc w:val="left"/>
        <w:rPr>
          <w:rFonts w:hint="eastAsia" w:ascii="宋体" w:hAnsi="宋体"/>
          <w:bCs/>
          <w:szCs w:val="21"/>
        </w:rPr>
      </w:pPr>
      <w:r>
        <w:rPr>
          <w:rFonts w:hint="eastAsia" w:ascii="宋体" w:hAnsi="宋体"/>
          <w:bCs/>
          <w:szCs w:val="21"/>
        </w:rPr>
        <w:t>（4）为确保网上操作合法、有效和安全，请投标人确保在电子投标过程中能够对相关数据电文进行加密和使用电子签章，妥善保管CA数字证书并使用有效的CA数字证书参与整个采购活动。</w:t>
      </w:r>
    </w:p>
    <w:p w14:paraId="11C0DD22">
      <w:pPr>
        <w:widowControl/>
        <w:spacing w:line="460" w:lineRule="exact"/>
        <w:ind w:firstLine="422" w:firstLineChars="200"/>
        <w:jc w:val="left"/>
        <w:rPr>
          <w:rFonts w:hint="eastAsia" w:ascii="宋体" w:hAnsi="宋体"/>
          <w:bCs/>
          <w:szCs w:val="21"/>
        </w:rPr>
      </w:pPr>
      <w:r>
        <w:rPr>
          <w:rFonts w:hint="eastAsia" w:ascii="宋体" w:hAnsi="宋体"/>
          <w:b/>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bCs/>
          <w:szCs w:val="21"/>
        </w:rPr>
        <w:t>。</w:t>
      </w:r>
    </w:p>
    <w:p w14:paraId="19062050">
      <w:pPr>
        <w:widowControl/>
        <w:spacing w:line="460" w:lineRule="exact"/>
        <w:ind w:firstLine="420" w:firstLineChars="200"/>
        <w:jc w:val="left"/>
        <w:rPr>
          <w:rFonts w:hint="eastAsia" w:ascii="宋体" w:hAnsi="宋体"/>
          <w:bCs/>
          <w:szCs w:val="21"/>
        </w:rPr>
      </w:pPr>
      <w:r>
        <w:rPr>
          <w:rFonts w:hint="eastAsia" w:ascii="宋体" w:hAnsi="宋体"/>
          <w:bCs/>
          <w:szCs w:val="21"/>
        </w:rPr>
        <w:t>（5）CA证书在线解密：供应商投标时，需携带制作投标文件时用来加密的有效数字证书（CA认证）登录“广西政府采购云”平台电子开标大厅现场按规定时间对加密的投标文件进行解密，否则后果自负。</w:t>
      </w:r>
    </w:p>
    <w:p w14:paraId="5AAC2272">
      <w:pPr>
        <w:widowControl/>
        <w:spacing w:line="460" w:lineRule="exact"/>
        <w:ind w:firstLine="420" w:firstLineChars="200"/>
        <w:jc w:val="left"/>
        <w:rPr>
          <w:rFonts w:hint="eastAsia" w:ascii="宋体" w:hAnsi="宋体"/>
          <w:bCs/>
          <w:szCs w:val="21"/>
        </w:rPr>
      </w:pPr>
      <w:r>
        <w:rPr>
          <w:rFonts w:hint="eastAsia" w:ascii="宋体" w:hAnsi="宋体"/>
          <w:bCs/>
          <w:szCs w:val="21"/>
        </w:rPr>
        <w:t>7、监督部门：广西壮族自治区财政厅政府采购监督管理处，联系电话：0771-5331544。</w:t>
      </w:r>
    </w:p>
    <w:p w14:paraId="15E620A3">
      <w:pPr>
        <w:spacing w:line="460" w:lineRule="exact"/>
        <w:rPr>
          <w:rFonts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p>
    <w:p w14:paraId="295E242B">
      <w:pPr>
        <w:spacing w:line="460" w:lineRule="exact"/>
        <w:ind w:firstLine="424" w:firstLineChars="202"/>
        <w:jc w:val="left"/>
        <w:rPr>
          <w:rFonts w:hint="eastAsia" w:ascii="宋体" w:hAnsi="宋体"/>
          <w:szCs w:val="21"/>
        </w:rPr>
      </w:pPr>
      <w:r>
        <w:rPr>
          <w:rFonts w:hint="eastAsia" w:ascii="宋体" w:hAnsi="宋体"/>
          <w:szCs w:val="21"/>
        </w:rPr>
        <w:t>1.采购人信息</w:t>
      </w:r>
    </w:p>
    <w:p w14:paraId="4CAC5A4B">
      <w:pPr>
        <w:spacing w:line="460" w:lineRule="exact"/>
        <w:ind w:firstLine="424" w:firstLineChars="202"/>
        <w:jc w:val="left"/>
        <w:rPr>
          <w:rFonts w:hint="eastAsia" w:ascii="宋体" w:hAnsi="宋体"/>
          <w:szCs w:val="21"/>
        </w:rPr>
      </w:pPr>
      <w:r>
        <w:rPr>
          <w:rFonts w:hint="eastAsia" w:ascii="宋体" w:hAnsi="宋体"/>
          <w:szCs w:val="21"/>
        </w:rPr>
        <w:t>名 称：贺州学院</w:t>
      </w:r>
    </w:p>
    <w:p w14:paraId="688F8DC6">
      <w:pPr>
        <w:spacing w:line="460" w:lineRule="exact"/>
        <w:ind w:firstLine="424" w:firstLineChars="202"/>
        <w:jc w:val="left"/>
        <w:rPr>
          <w:rFonts w:hint="eastAsia" w:ascii="宋体" w:hAnsi="宋体"/>
          <w:szCs w:val="21"/>
        </w:rPr>
      </w:pPr>
      <w:r>
        <w:rPr>
          <w:rFonts w:hint="eastAsia" w:ascii="宋体" w:hAnsi="宋体"/>
          <w:szCs w:val="21"/>
        </w:rPr>
        <w:t>地址：贺州市八步区潇贺大道3261号</w:t>
      </w:r>
    </w:p>
    <w:p w14:paraId="592A33ED">
      <w:pPr>
        <w:spacing w:line="460" w:lineRule="exact"/>
        <w:ind w:firstLine="424" w:firstLineChars="202"/>
        <w:jc w:val="left"/>
        <w:rPr>
          <w:rFonts w:hint="eastAsia" w:ascii="宋体" w:hAnsi="宋体"/>
          <w:szCs w:val="21"/>
        </w:rPr>
      </w:pPr>
      <w:r>
        <w:rPr>
          <w:rFonts w:hint="eastAsia" w:ascii="宋体" w:hAnsi="宋体"/>
          <w:szCs w:val="21"/>
        </w:rPr>
        <w:t>联系方式：</w:t>
      </w:r>
      <w:bookmarkStart w:id="6" w:name="_Toc28359086"/>
      <w:bookmarkStart w:id="7" w:name="_Toc28359009"/>
      <w:r>
        <w:rPr>
          <w:rFonts w:hint="eastAsia" w:ascii="宋体" w:hAnsi="宋体"/>
          <w:szCs w:val="21"/>
        </w:rPr>
        <w:t>0774-5228681</w:t>
      </w:r>
    </w:p>
    <w:p w14:paraId="017F4584">
      <w:pPr>
        <w:spacing w:line="460" w:lineRule="exact"/>
        <w:ind w:firstLine="424" w:firstLineChars="202"/>
        <w:jc w:val="left"/>
        <w:rPr>
          <w:rFonts w:hint="eastAsia" w:ascii="宋体" w:hAnsi="宋体"/>
          <w:szCs w:val="21"/>
        </w:rPr>
      </w:pPr>
      <w:r>
        <w:rPr>
          <w:rFonts w:hint="eastAsia" w:ascii="宋体" w:hAnsi="宋体"/>
          <w:szCs w:val="21"/>
        </w:rPr>
        <w:t>2.采购代理机构信息</w:t>
      </w:r>
      <w:bookmarkEnd w:id="6"/>
      <w:bookmarkEnd w:id="7"/>
    </w:p>
    <w:p w14:paraId="7F498C99">
      <w:pPr>
        <w:spacing w:line="460" w:lineRule="exact"/>
        <w:ind w:firstLine="424" w:firstLineChars="202"/>
        <w:jc w:val="left"/>
        <w:rPr>
          <w:rFonts w:hint="eastAsia" w:ascii="宋体" w:hAnsi="宋体"/>
          <w:szCs w:val="21"/>
        </w:rPr>
      </w:pPr>
      <w:r>
        <w:rPr>
          <w:rFonts w:hint="eastAsia" w:ascii="宋体" w:hAnsi="宋体"/>
          <w:szCs w:val="21"/>
        </w:rPr>
        <w:t>名 称：广西科文招标有限公司</w:t>
      </w:r>
    </w:p>
    <w:p w14:paraId="18A8BB14">
      <w:pPr>
        <w:spacing w:line="460" w:lineRule="exact"/>
        <w:ind w:firstLine="424" w:firstLineChars="202"/>
        <w:jc w:val="left"/>
        <w:rPr>
          <w:rFonts w:hint="eastAsia" w:ascii="宋体" w:hAnsi="宋体"/>
          <w:szCs w:val="21"/>
        </w:rPr>
      </w:pPr>
      <w:r>
        <w:rPr>
          <w:rFonts w:hint="eastAsia" w:ascii="宋体" w:hAnsi="宋体"/>
          <w:szCs w:val="21"/>
        </w:rPr>
        <w:t>地　址：贺州市绿洲家园C区31栋一单元1403号</w:t>
      </w:r>
    </w:p>
    <w:p w14:paraId="78D5EF6D">
      <w:pPr>
        <w:spacing w:line="460" w:lineRule="exact"/>
        <w:ind w:firstLine="424" w:firstLineChars="202"/>
        <w:jc w:val="left"/>
        <w:rPr>
          <w:rFonts w:hint="eastAsia" w:ascii="宋体" w:hAnsi="宋体"/>
          <w:szCs w:val="21"/>
        </w:rPr>
      </w:pPr>
      <w:r>
        <w:rPr>
          <w:rFonts w:hint="eastAsia" w:ascii="宋体" w:hAnsi="宋体"/>
          <w:szCs w:val="21"/>
        </w:rPr>
        <w:t>联系方式：</w:t>
      </w:r>
      <w:bookmarkStart w:id="8" w:name="_Toc28359010"/>
      <w:bookmarkStart w:id="9" w:name="_Toc28359087"/>
      <w:r>
        <w:rPr>
          <w:rFonts w:hint="eastAsia" w:ascii="宋体" w:hAnsi="宋体"/>
          <w:szCs w:val="21"/>
        </w:rPr>
        <w:t>0774-5128789</w:t>
      </w:r>
    </w:p>
    <w:p w14:paraId="78C3E239">
      <w:pPr>
        <w:spacing w:line="460" w:lineRule="exact"/>
        <w:ind w:firstLine="424" w:firstLineChars="202"/>
        <w:jc w:val="left"/>
        <w:rPr>
          <w:rFonts w:hint="eastAsia" w:ascii="宋体" w:hAnsi="宋体"/>
          <w:szCs w:val="21"/>
        </w:rPr>
      </w:pPr>
      <w:r>
        <w:rPr>
          <w:rFonts w:hint="eastAsia" w:ascii="宋体" w:hAnsi="宋体"/>
          <w:szCs w:val="21"/>
        </w:rPr>
        <w:t>3.项目联系方式</w:t>
      </w:r>
      <w:bookmarkEnd w:id="8"/>
      <w:bookmarkEnd w:id="9"/>
    </w:p>
    <w:p w14:paraId="5BD5F7EE">
      <w:pPr>
        <w:spacing w:line="460" w:lineRule="exact"/>
        <w:ind w:firstLine="424" w:firstLineChars="202"/>
        <w:jc w:val="left"/>
        <w:rPr>
          <w:rFonts w:hint="eastAsia" w:ascii="宋体" w:hAnsi="宋体"/>
          <w:szCs w:val="21"/>
        </w:rPr>
      </w:pPr>
      <w:r>
        <w:rPr>
          <w:rFonts w:hint="eastAsia" w:ascii="宋体" w:hAnsi="宋体"/>
          <w:szCs w:val="21"/>
        </w:rPr>
        <w:t xml:space="preserve">项目联系人： 陆杨 </w:t>
      </w:r>
    </w:p>
    <w:p w14:paraId="73F483B8">
      <w:pPr>
        <w:spacing w:line="460" w:lineRule="exact"/>
        <w:ind w:firstLine="424" w:firstLineChars="202"/>
        <w:jc w:val="left"/>
        <w:rPr>
          <w:rFonts w:hint="eastAsia" w:ascii="宋体" w:hAnsi="宋体"/>
          <w:szCs w:val="21"/>
        </w:rPr>
      </w:pPr>
      <w:r>
        <w:rPr>
          <w:rFonts w:hint="eastAsia" w:ascii="宋体" w:hAnsi="宋体"/>
          <w:szCs w:val="21"/>
        </w:rPr>
        <w:t>电　话：　0774-5128789</w:t>
      </w:r>
    </w:p>
    <w:p w14:paraId="5360A169">
      <w:pPr>
        <w:spacing w:line="460" w:lineRule="exact"/>
        <w:jc w:val="left"/>
        <w:rPr>
          <w:rFonts w:hint="eastAsia" w:ascii="宋体" w:hAnsi="宋体"/>
          <w:szCs w:val="21"/>
        </w:rPr>
      </w:pPr>
    </w:p>
    <w:p w14:paraId="1FB23575">
      <w:pPr>
        <w:spacing w:line="460" w:lineRule="exact"/>
        <w:jc w:val="right"/>
        <w:rPr>
          <w:rFonts w:hint="eastAsia" w:ascii="宋体" w:hAnsi="宋体"/>
          <w:szCs w:val="21"/>
        </w:rPr>
      </w:pPr>
    </w:p>
    <w:p w14:paraId="4120B2B3">
      <w:pPr>
        <w:spacing w:line="460" w:lineRule="exact"/>
        <w:jc w:val="right"/>
        <w:rPr>
          <w:rFonts w:hint="eastAsia" w:ascii="宋体" w:hAnsi="宋体"/>
          <w:szCs w:val="21"/>
        </w:rPr>
      </w:pPr>
      <w:r>
        <w:rPr>
          <w:rFonts w:hint="eastAsia" w:ascii="宋体" w:hAnsi="宋体"/>
          <w:szCs w:val="21"/>
        </w:rPr>
        <w:t>采购人：贺州学院</w:t>
      </w:r>
    </w:p>
    <w:p w14:paraId="4DC563AE">
      <w:pPr>
        <w:spacing w:line="460" w:lineRule="exact"/>
        <w:jc w:val="right"/>
        <w:rPr>
          <w:rFonts w:hint="eastAsia" w:ascii="宋体" w:hAnsi="宋体"/>
          <w:szCs w:val="21"/>
        </w:rPr>
      </w:pPr>
    </w:p>
    <w:p w14:paraId="415DD284">
      <w:pPr>
        <w:spacing w:line="460" w:lineRule="exact"/>
        <w:jc w:val="right"/>
        <w:rPr>
          <w:rFonts w:hint="eastAsia" w:ascii="宋体" w:hAnsi="宋体"/>
          <w:szCs w:val="21"/>
        </w:rPr>
      </w:pPr>
    </w:p>
    <w:p w14:paraId="2E67A7A0">
      <w:pPr>
        <w:spacing w:line="460" w:lineRule="exact"/>
        <w:jc w:val="right"/>
        <w:rPr>
          <w:rFonts w:hint="eastAsia" w:ascii="宋体" w:hAnsi="宋体"/>
          <w:szCs w:val="21"/>
        </w:rPr>
      </w:pPr>
    </w:p>
    <w:p w14:paraId="6CD14B79">
      <w:pPr>
        <w:spacing w:line="460" w:lineRule="exact"/>
        <w:jc w:val="right"/>
        <w:rPr>
          <w:rFonts w:hint="eastAsia" w:ascii="宋体" w:hAnsi="宋体"/>
          <w:szCs w:val="21"/>
        </w:rPr>
      </w:pPr>
      <w:r>
        <w:rPr>
          <w:rFonts w:hint="eastAsia" w:ascii="宋体" w:hAnsi="宋体"/>
          <w:szCs w:val="21"/>
        </w:rPr>
        <w:t>招标代理机构：广西科文招标有限公司</w:t>
      </w:r>
    </w:p>
    <w:p w14:paraId="220889AB">
      <w:pPr>
        <w:spacing w:line="460" w:lineRule="exact"/>
        <w:jc w:val="right"/>
        <w:rPr>
          <w:rFonts w:hint="eastAsia" w:ascii="宋体" w:hAnsi="宋体"/>
          <w:szCs w:val="21"/>
        </w:rPr>
      </w:pPr>
      <w:r>
        <w:rPr>
          <w:rFonts w:hint="eastAsia" w:ascii="宋体" w:hAnsi="宋体"/>
          <w:color w:val="FF0000"/>
          <w:szCs w:val="21"/>
        </w:rPr>
        <w:t>2025年</w:t>
      </w:r>
      <w:r>
        <w:rPr>
          <w:rFonts w:hint="eastAsia" w:ascii="宋体" w:hAnsi="宋体"/>
          <w:color w:val="FF0000"/>
          <w:szCs w:val="21"/>
          <w:lang w:val="en-US" w:eastAsia="zh-CN"/>
        </w:rPr>
        <w:t>6</w:t>
      </w:r>
      <w:r>
        <w:rPr>
          <w:rFonts w:hint="eastAsia" w:ascii="宋体" w:hAnsi="宋体"/>
          <w:color w:val="FF0000"/>
          <w:szCs w:val="21"/>
        </w:rPr>
        <w:t>月</w:t>
      </w:r>
      <w:r>
        <w:rPr>
          <w:rFonts w:hint="eastAsia" w:ascii="宋体" w:hAnsi="宋体"/>
          <w:color w:val="FF0000"/>
          <w:szCs w:val="21"/>
          <w:lang w:val="en-US" w:eastAsia="zh-CN"/>
        </w:rPr>
        <w:t xml:space="preserve"> </w:t>
      </w:r>
      <w:r>
        <w:rPr>
          <w:rFonts w:hint="eastAsia" w:ascii="宋体" w:hAnsi="宋体"/>
          <w:color w:val="FF0000"/>
          <w:szCs w:val="21"/>
        </w:rPr>
        <w:t>日</w:t>
      </w:r>
    </w:p>
    <w:p w14:paraId="709CE5DC">
      <w:pPr>
        <w:spacing w:line="460" w:lineRule="exact"/>
        <w:rPr>
          <w:rFonts w:hint="eastAsia"/>
        </w:rPr>
      </w:pPr>
    </w:p>
    <w:p w14:paraId="3A8D659E">
      <w:pPr>
        <w:pStyle w:val="14"/>
        <w:spacing w:line="540" w:lineRule="exact"/>
        <w:rPr>
          <w:rFonts w:hint="eastAsia"/>
        </w:rPr>
      </w:pPr>
    </w:p>
    <w:p w14:paraId="260601C9">
      <w:pPr>
        <w:spacing w:line="360" w:lineRule="auto"/>
        <w:rPr>
          <w:rFonts w:ascii="宋体" w:hAnsi="宋体"/>
          <w:szCs w:val="21"/>
        </w:rPr>
      </w:pPr>
    </w:p>
    <w:p w14:paraId="18203886">
      <w:pPr>
        <w:pStyle w:val="22"/>
        <w:ind w:firstLine="0" w:firstLineChars="0"/>
        <w:rPr>
          <w:rFonts w:ascii="宋体" w:hAnsi="宋体"/>
          <w:szCs w:val="21"/>
        </w:rPr>
      </w:pPr>
    </w:p>
    <w:p w14:paraId="7AAA34D3">
      <w:pPr>
        <w:pStyle w:val="22"/>
        <w:ind w:firstLine="634"/>
        <w:rPr>
          <w:rFonts w:ascii="宋体" w:hAnsi="宋体"/>
          <w:szCs w:val="21"/>
        </w:rPr>
      </w:pPr>
    </w:p>
    <w:p w14:paraId="522B75B1">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rPr>
      </w:pPr>
      <w:r>
        <w:rPr>
          <w:rFonts w:hint="eastAsia"/>
        </w:rPr>
        <w:br w:type="page"/>
      </w:r>
      <w:bookmarkStart w:id="10" w:name="_Toc17089"/>
      <w:r>
        <w:rPr>
          <w:rFonts w:hint="eastAsia"/>
        </w:rPr>
        <w:t>第二章  采购需求</w:t>
      </w:r>
      <w:bookmarkEnd w:id="10"/>
    </w:p>
    <w:p w14:paraId="18D8ABD0">
      <w:pPr>
        <w:spacing w:line="360" w:lineRule="auto"/>
        <w:jc w:val="left"/>
        <w:rPr>
          <w:rFonts w:hint="eastAsia" w:ascii="宋体" w:hAnsi="宋体" w:cs="宋体"/>
          <w:szCs w:val="21"/>
        </w:rPr>
      </w:pPr>
      <w:bookmarkStart w:id="11" w:name="_Toc254970631"/>
      <w:bookmarkStart w:id="12" w:name="_Toc254970490"/>
    </w:p>
    <w:p w14:paraId="4827A1EA">
      <w:pPr>
        <w:spacing w:line="460" w:lineRule="exact"/>
        <w:jc w:val="left"/>
        <w:rPr>
          <w:rFonts w:hint="eastAsia" w:ascii="宋体" w:hAnsi="宋体" w:cs="宋体"/>
          <w:b/>
          <w:bCs/>
          <w:szCs w:val="21"/>
        </w:rPr>
      </w:pPr>
      <w:r>
        <w:rPr>
          <w:rFonts w:hint="eastAsia" w:ascii="宋体" w:hAnsi="宋体" w:cs="宋体"/>
          <w:b/>
          <w:bCs/>
          <w:szCs w:val="21"/>
        </w:rPr>
        <w:t>说明：</w:t>
      </w:r>
    </w:p>
    <w:p w14:paraId="0BFA2313">
      <w:pPr>
        <w:spacing w:line="460" w:lineRule="exact"/>
        <w:ind w:firstLine="426" w:firstLineChars="202"/>
        <w:jc w:val="left"/>
        <w:rPr>
          <w:rFonts w:hint="eastAsia"/>
          <w:b/>
          <w:bCs/>
        </w:rPr>
      </w:pPr>
      <w:r>
        <w:rPr>
          <w:rFonts w:hint="eastAsia"/>
          <w:b/>
          <w:bCs/>
        </w:rPr>
        <w:t>1、根据《财政部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号）的规定，采购需求中的产品属于节能产品政府采购品目清单内标注“★”的（详见本章附件</w:t>
      </w:r>
      <w:r>
        <w:rPr>
          <w:rFonts w:hint="eastAsia"/>
          <w:b/>
          <w:bCs/>
          <w:lang w:val="en-US" w:eastAsia="zh-CN"/>
        </w:rPr>
        <w:t>1</w:t>
      </w:r>
      <w:r>
        <w:rPr>
          <w:rFonts w:hint="eastAsia"/>
          <w:b/>
          <w:bCs/>
        </w:rPr>
        <w:t>《节能产品政府采购品目清单》），投标人的投标货物必须使用政府强制采购的节能产品，投标人投标时必须针对该产品出具依据国家确定的认证机构出具的、处于有效期之内的节能产品认证证书复印件，并加盖投标人公章，否则投标文件作无效处理。</w:t>
      </w:r>
    </w:p>
    <w:p w14:paraId="23E6FADC">
      <w:pPr>
        <w:spacing w:line="460" w:lineRule="exact"/>
        <w:ind w:firstLine="426" w:firstLineChars="202"/>
        <w:jc w:val="left"/>
        <w:rPr>
          <w:rFonts w:hint="eastAsia"/>
          <w:b/>
          <w:bCs/>
        </w:rPr>
      </w:pPr>
      <w:r>
        <w:rPr>
          <w:rFonts w:hint="eastAsia"/>
          <w:b/>
          <w:bCs/>
          <w:lang w:val="en-US" w:eastAsia="zh-CN"/>
        </w:rPr>
        <w:t>2</w:t>
      </w:r>
      <w:r>
        <w:rPr>
          <w:rFonts w:hint="eastAsia"/>
          <w:b/>
          <w:bCs/>
        </w:rPr>
        <w:t>、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要求。</w:t>
      </w:r>
    </w:p>
    <w:p w14:paraId="6D3FD646">
      <w:pPr>
        <w:spacing w:line="460" w:lineRule="exact"/>
        <w:ind w:firstLine="426" w:firstLineChars="202"/>
        <w:jc w:val="left"/>
        <w:rPr>
          <w:rFonts w:hint="eastAsia"/>
          <w:b/>
          <w:bCs/>
        </w:rPr>
      </w:pPr>
      <w:r>
        <w:rPr>
          <w:rFonts w:hint="eastAsia"/>
          <w:b/>
          <w:bCs/>
          <w:lang w:val="en-US" w:eastAsia="zh-CN"/>
        </w:rPr>
        <w:t>3</w:t>
      </w:r>
      <w:r>
        <w:rPr>
          <w:rFonts w:hint="eastAsia"/>
          <w:b/>
          <w:bCs/>
        </w:rPr>
        <w:t>、如投标人投标产品存在侵犯他人的知识产权或者专利成果行为的，由投标人自行承担相应法律责任。</w:t>
      </w:r>
    </w:p>
    <w:p w14:paraId="7DFCA64C">
      <w:pPr>
        <w:spacing w:line="460" w:lineRule="exact"/>
        <w:ind w:firstLine="426" w:firstLineChars="202"/>
        <w:jc w:val="left"/>
        <w:rPr>
          <w:rFonts w:hint="eastAsia"/>
          <w:b/>
          <w:bCs/>
        </w:rPr>
      </w:pPr>
      <w:r>
        <w:rPr>
          <w:rFonts w:hint="eastAsia"/>
          <w:b/>
          <w:bCs/>
          <w:lang w:val="en-US" w:eastAsia="zh-CN"/>
        </w:rPr>
        <w:t>4</w:t>
      </w:r>
      <w:r>
        <w:rPr>
          <w:rFonts w:hint="eastAsia"/>
          <w:b/>
          <w:bCs/>
        </w:rPr>
        <w:t>、“实质性要求”是指招标文件中已经指明不满足则投标无效的条款，或者不能负偏离的条款，或者采购需求中带“▲”的条款。</w:t>
      </w:r>
    </w:p>
    <w:p w14:paraId="62085AF7">
      <w:pPr>
        <w:spacing w:line="460" w:lineRule="exact"/>
        <w:ind w:firstLine="422" w:firstLineChars="200"/>
        <w:jc w:val="left"/>
        <w:rPr>
          <w:rFonts w:hint="eastAsia"/>
          <w:b/>
          <w:bCs/>
        </w:rPr>
      </w:pPr>
      <w:r>
        <w:rPr>
          <w:rFonts w:hint="eastAsia" w:ascii="宋体" w:hAnsi="宋体" w:cs="宋体"/>
          <w:b/>
          <w:bCs/>
          <w:szCs w:val="21"/>
          <w:lang w:val="en-US" w:eastAsia="zh-CN"/>
        </w:rPr>
        <w:t>5</w:t>
      </w:r>
      <w:r>
        <w:rPr>
          <w:rFonts w:hint="eastAsia" w:ascii="宋体" w:hAnsi="宋体" w:cs="宋体"/>
          <w:b/>
          <w:bCs/>
          <w:szCs w:val="21"/>
        </w:rPr>
        <w:t>.本项目中小企业划分标准所属行业名称（行业名称及划分见本章附件2）：其他未列明行业</w:t>
      </w:r>
      <w:r>
        <w:rPr>
          <w:rFonts w:hint="eastAsia"/>
          <w:b/>
          <w:bCs/>
        </w:rPr>
        <w:t>。</w:t>
      </w:r>
    </w:p>
    <w:p w14:paraId="5841C70B">
      <w:pPr>
        <w:spacing w:line="460" w:lineRule="exact"/>
        <w:ind w:firstLine="422" w:firstLineChars="200"/>
        <w:jc w:val="left"/>
        <w:rPr>
          <w:rFonts w:hint="eastAsia" w:ascii="宋体" w:hAnsi="宋体" w:cs="宋体"/>
          <w:b/>
          <w:bCs/>
        </w:rPr>
      </w:pPr>
      <w:r>
        <w:rPr>
          <w:rFonts w:hint="eastAsia" w:ascii="宋体" w:hAnsi="宋体" w:cs="宋体"/>
          <w:b/>
          <w:bCs/>
          <w:lang w:val="en-US" w:eastAsia="zh-CN"/>
        </w:rPr>
        <w:t>6</w:t>
      </w:r>
      <w:r>
        <w:rPr>
          <w:rFonts w:hint="eastAsia" w:ascii="宋体" w:hAnsi="宋体" w:cs="宋体"/>
          <w:b/>
          <w:bCs/>
        </w:rPr>
        <w:t>.本项目为服务类项目，不涉及核心产品。</w:t>
      </w:r>
    </w:p>
    <w:bookmarkEnd w:id="11"/>
    <w:bookmarkEnd w:id="12"/>
    <w:p w14:paraId="106CAEC6">
      <w:pPr>
        <w:pageBreakBefore w:val="0"/>
        <w:kinsoku/>
        <w:overflowPunct/>
        <w:topLinePunct w:val="0"/>
        <w:autoSpaceDE/>
        <w:autoSpaceDN/>
        <w:bidi w:val="0"/>
        <w:adjustRightInd/>
        <w:snapToGrid/>
        <w:spacing w:line="520" w:lineRule="exact"/>
        <w:jc w:val="center"/>
        <w:rPr>
          <w:rFonts w:hint="eastAsia" w:ascii="仿宋" w:hAnsi="仿宋" w:eastAsia="仿宋" w:cs="仿宋"/>
          <w:b/>
          <w:bCs/>
          <w:color w:val="auto"/>
          <w:sz w:val="28"/>
          <w:szCs w:val="28"/>
          <w:highlight w:val="none"/>
          <w:lang w:val="en-US" w:eastAsia="zh-CN"/>
        </w:rPr>
      </w:pPr>
    </w:p>
    <w:p w14:paraId="4229F82E">
      <w:pPr>
        <w:pageBreakBefore w:val="0"/>
        <w:kinsoku/>
        <w:overflowPunct/>
        <w:topLinePunct w:val="0"/>
        <w:autoSpaceDE/>
        <w:autoSpaceDN/>
        <w:bidi w:val="0"/>
        <w:adjustRightInd/>
        <w:snapToGrid/>
        <w:spacing w:line="52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一、项目概况</w:t>
      </w:r>
    </w:p>
    <w:p w14:paraId="3C176054">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3年服务期内，由节水服务企业自筹资金进行投资建设，对项目供水系统进行综合节水改造，提供包括现场勘察、节能诊断、方案设计、投资采购、项目实施、运营管理等全托管服务，学校按照双方共识的节水服务费用支付给节水服务企业，不承担额外资金投入，由节水服务企业按照计划帮助学校达成节水目标，企业通过节水效益收回投资、获取收益，实现学校与企业双方合作共赢的节水服务机制。项目建设施工完成且正式开始运营后，依照约定计算周期，合同期内相关用水设备的维修、维护由节水服务企业派专人负责；项目合同期结束，节水设备无偿移交给学校，具体如下：</w:t>
      </w:r>
    </w:p>
    <w:p w14:paraId="2DB7F9A5">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项目实施区域为贺州学院东、西两校区，含提供用水系统诊断解决方案、省级节水型高校创建、接入智慧能源管理系统平台、完善供水管网图、修复更换漏损供水管网、安装智能监测设备及探漏设备、终端用水器具更换与维护、日常运维管理、节水文化建设等；</w:t>
      </w:r>
    </w:p>
    <w:p w14:paraId="07E3CA4A">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（二）根据现勘调查情况，因地制宜，对项目供水系统进行综合节水改造，选择技术先进、经济合理的技术或产品，技术或产品必须符合国家相关的要求和规定，技术成熟、稳定可靠；</w:t>
      </w:r>
    </w:p>
    <w:p w14:paraId="675837FB">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具体投资金额由节水服务企业根据自身技术实力结合采购人现状自行安排预算和设计实施方案，投资风险由节水服务企业自行负责。合同期内为实现节水目标进行的节水技术改造和节水管理建设资金由节水服务企业全权负责，投资包括但不限于设备材料费、人工费、交通保障费、探测技术费、维修费、节水型高校申报咨询创建费、节水平台建设费和其他节水技术费等。</w:t>
      </w:r>
    </w:p>
    <w:p w14:paraId="1D082895">
      <w:pPr>
        <w:pStyle w:val="3"/>
        <w:pageBreakBefore w:val="0"/>
        <w:kinsoku/>
        <w:overflowPunct/>
        <w:topLinePunct w:val="0"/>
        <w:autoSpaceDE/>
        <w:autoSpaceDN/>
        <w:bidi w:val="0"/>
        <w:adjustRightInd/>
        <w:snapToGrid/>
        <w:spacing w:line="520" w:lineRule="exact"/>
        <w:rPr>
          <w:rFonts w:hint="eastAsia" w:ascii="宋体" w:hAnsi="宋体" w:eastAsia="宋体" w:cs="宋体"/>
          <w:sz w:val="24"/>
          <w:szCs w:val="24"/>
          <w:highlight w:val="none"/>
          <w:lang w:val="en-US" w:eastAsia="zh-CN"/>
        </w:rPr>
      </w:pPr>
      <w:bookmarkStart w:id="13" w:name="_Toc32751"/>
      <w:r>
        <w:rPr>
          <w:rFonts w:hint="eastAsia" w:ascii="宋体" w:hAnsi="宋体" w:eastAsia="宋体" w:cs="宋体"/>
          <w:sz w:val="24"/>
          <w:szCs w:val="24"/>
          <w:highlight w:val="none"/>
          <w:lang w:val="en-US" w:eastAsia="zh-CN"/>
        </w:rPr>
        <w:t>二、学院用水基本情况</w:t>
      </w:r>
      <w:bookmarkEnd w:id="13"/>
    </w:p>
    <w:p w14:paraId="290D1C4F">
      <w:pPr>
        <w:pStyle w:val="4"/>
        <w:pageBreakBefore w:val="0"/>
        <w:kinsoku/>
        <w:overflowPunct/>
        <w:topLinePunct w:val="0"/>
        <w:autoSpaceDE/>
        <w:autoSpaceDN/>
        <w:bidi w:val="0"/>
        <w:adjustRightInd/>
        <w:snapToGrid/>
        <w:spacing w:line="52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1、学校用水量和用水基准值</w:t>
      </w:r>
    </w:p>
    <w:p w14:paraId="1BB58AB6">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合同期用水基数和人数以2023年9月至2024年8月东、西两校区年用值为准，合同期内用水基数和人数计算方式相同。根据供水企业数据统计2023年9月至2024年8月东、西两校区总用水量为：145.87万吨；2023年9月至2024年8月东、西两校区总缴水费为：373.92万元。扣除2023年9月至2024年8月期间主要基建用水（自强楼、北苑7栋、8栋）2.96万吨、水费7.54万元。（详细用水数据见附件贺州学院水费清单）。</w:t>
      </w:r>
    </w:p>
    <w:p w14:paraId="1CD8FE43">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用水统计市政水表清单及位置如下：</w:t>
      </w:r>
    </w:p>
    <w:tbl>
      <w:tblPr>
        <w:tblStyle w:val="23"/>
        <w:tblW w:w="82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2"/>
        <w:gridCol w:w="1912"/>
        <w:gridCol w:w="4804"/>
      </w:tblGrid>
      <w:tr w14:paraId="199B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2" w:type="dxa"/>
            <w:tcBorders>
              <w:top w:val="single" w:color="000000" w:sz="4" w:space="0"/>
              <w:left w:val="single" w:color="000000" w:sz="4" w:space="0"/>
              <w:bottom w:val="single" w:color="000000" w:sz="4" w:space="0"/>
              <w:right w:val="single" w:color="000000" w:sz="4" w:space="0"/>
            </w:tcBorders>
            <w:noWrap/>
            <w:vAlign w:val="center"/>
          </w:tcPr>
          <w:p w14:paraId="76A2A52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7BA8784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B8码</w:t>
            </w:r>
          </w:p>
        </w:tc>
        <w:tc>
          <w:tcPr>
            <w:tcW w:w="4804" w:type="dxa"/>
            <w:tcBorders>
              <w:top w:val="single" w:color="000000" w:sz="4" w:space="0"/>
              <w:left w:val="single" w:color="000000" w:sz="4" w:space="0"/>
              <w:bottom w:val="single" w:color="000000" w:sz="4" w:space="0"/>
              <w:right w:val="single" w:color="000000" w:sz="4" w:space="0"/>
            </w:tcBorders>
            <w:noWrap/>
            <w:vAlign w:val="center"/>
          </w:tcPr>
          <w:p w14:paraId="37DDF29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水表地址</w:t>
            </w:r>
          </w:p>
        </w:tc>
      </w:tr>
      <w:tr w14:paraId="6360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DC999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4FA53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2541</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02599C8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西约街（40表圣武体育馆）</w:t>
            </w:r>
          </w:p>
        </w:tc>
      </w:tr>
      <w:tr w14:paraId="4212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E45A0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18F2C66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2542</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08C30EA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西约街169号(150表大门口）</w:t>
            </w:r>
          </w:p>
        </w:tc>
      </w:tr>
      <w:tr w14:paraId="2F07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13D28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64B24BC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9564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西约街（80表宿舍区）</w:t>
            </w:r>
          </w:p>
        </w:tc>
      </w:tr>
      <w:tr w14:paraId="0BBD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EDFD2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49700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20205</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45C6211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迎宾大道进口处二级路</w:t>
            </w:r>
          </w:p>
        </w:tc>
      </w:tr>
      <w:tr w14:paraId="53DA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0E17D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E104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20313</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4498A74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迎宾大道</w:t>
            </w:r>
          </w:p>
        </w:tc>
      </w:tr>
      <w:tr w14:paraId="4208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A0EF9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22D7880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42632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42707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贺州市八步至黄姚二级路边</w:t>
            </w:r>
          </w:p>
        </w:tc>
      </w:tr>
      <w:tr w14:paraId="2AC7E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5F5DB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0D73A46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46116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E584A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贺州学院八步至黄姚二级路边</w:t>
            </w:r>
          </w:p>
        </w:tc>
      </w:tr>
      <w:tr w14:paraId="0B3A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D3149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1E36409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47435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ECEAC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摩尔街入口处</w:t>
            </w:r>
          </w:p>
        </w:tc>
      </w:tr>
      <w:tr w14:paraId="3405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4E17C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03AB41C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62732</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101A298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贺州市西环路18号</w:t>
            </w:r>
          </w:p>
        </w:tc>
      </w:tr>
    </w:tbl>
    <w:p w14:paraId="3AC4A445">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即：</w:t>
      </w:r>
    </w:p>
    <w:p w14:paraId="0A204319">
      <w:pPr>
        <w:pageBreakBefore w:val="0"/>
        <w:kinsoku/>
        <w:overflowPunct/>
        <w:topLinePunct w:val="0"/>
        <w:autoSpaceDE/>
        <w:autoSpaceDN/>
        <w:bidi w:val="0"/>
        <w:adjustRightInd/>
        <w:snapToGrid/>
        <w:spacing w:line="520" w:lineRule="exact"/>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现行年度用水量基准值：</w:t>
      </w:r>
    </w:p>
    <w:p w14:paraId="161B9E62">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145.87万吨 - 2.96万吨≈ 143万吨</w:t>
      </w:r>
    </w:p>
    <w:p w14:paraId="0C8F85E5">
      <w:pPr>
        <w:pageBreakBefore w:val="0"/>
        <w:kinsoku/>
        <w:overflowPunct/>
        <w:topLinePunct w:val="0"/>
        <w:autoSpaceDE/>
        <w:autoSpaceDN/>
        <w:bidi w:val="0"/>
        <w:adjustRightInd/>
        <w:snapToGrid/>
        <w:spacing w:line="520" w:lineRule="exact"/>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现行年度水费基准值：</w:t>
      </w:r>
    </w:p>
    <w:p w14:paraId="2B789B94">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373.92万元 - 7.54万元≈ 366万元</w:t>
      </w:r>
    </w:p>
    <w:p w14:paraId="2F6EB894">
      <w:pPr>
        <w:pageBreakBefore w:val="0"/>
        <w:kinsoku/>
        <w:overflowPunct/>
        <w:topLinePunct w:val="0"/>
        <w:autoSpaceDE/>
        <w:autoSpaceDN/>
        <w:bidi w:val="0"/>
        <w:adjustRightInd/>
        <w:snapToGrid/>
        <w:spacing w:line="520" w:lineRule="exact"/>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年度托管服务用水量基准值：</w:t>
      </w:r>
    </w:p>
    <w:p w14:paraId="67663567">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年度托管服务用水量基准值 = 现行年度用水量基准值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143万吨</w:t>
      </w:r>
    </w:p>
    <w:p w14:paraId="5565BF6D">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年度托管服务水费基准值：</w:t>
      </w:r>
    </w:p>
    <w:p w14:paraId="2202F189">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年度托管服务水费基准值 = 现行年度水费基准值 = 366万元</w:t>
      </w:r>
    </w:p>
    <w:p w14:paraId="61AA2BD5">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月度托管服务水费基准值：</w:t>
      </w:r>
    </w:p>
    <w:p w14:paraId="0BC55A88">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月度托管服务水费基准值 = 年度托管服务水费基准值 / 12 = 366万元/12月 = 30.5万元</w:t>
      </w:r>
    </w:p>
    <w:p w14:paraId="67A4CC0E">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p>
    <w:p w14:paraId="407DD244">
      <w:pPr>
        <w:pStyle w:val="4"/>
        <w:pageBreakBefore w:val="0"/>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2、学校年度用水人数基准值</w:t>
      </w:r>
    </w:p>
    <w:p w14:paraId="1D729C20">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年度用水人数为21169.5人（计算方式：根据《城镇生活用水定额》（DB45／T679－2023）用水定额的广西地方标准规定，高等教育学校人数为包括学生、老师的总人数，计量单位为人。职业技能培训、高等教育的学校标准人数=全日制统招学生人数+留学生人数+0.5×教职工人数（在编在岗教职工和工作时间超过半年的非在编人员），2023年9月-2024年8月年学校人数为：全日制统招学生人数：20268人；留学生人数：14人；教职工人数为：1831人，即学校2023年9月-2024年8月：</w:t>
      </w:r>
    </w:p>
    <w:p w14:paraId="3047DED0">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用水标准人数=20268+14+1831*0.5=21197.5人</w:t>
      </w:r>
    </w:p>
    <w:p w14:paraId="46681776">
      <w:pPr>
        <w:pStyle w:val="3"/>
        <w:pageBreakBefore w:val="0"/>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bookmarkStart w:id="14" w:name="_Toc21701"/>
      <w:r>
        <w:rPr>
          <w:rFonts w:hint="eastAsia" w:ascii="宋体" w:hAnsi="宋体" w:eastAsia="宋体" w:cs="宋体"/>
          <w:b/>
          <w:sz w:val="24"/>
          <w:szCs w:val="24"/>
          <w:highlight w:val="none"/>
          <w:lang w:val="en-US" w:eastAsia="zh-CN"/>
        </w:rPr>
        <w:t>三、拟采用的合作模式和内容</w:t>
      </w:r>
      <w:bookmarkEnd w:id="14"/>
    </w:p>
    <w:p w14:paraId="031916D1">
      <w:pPr>
        <w:pStyle w:val="4"/>
        <w:pageBreakBefore w:val="0"/>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sz w:val="24"/>
          <w:szCs w:val="24"/>
          <w:highlight w:val="none"/>
          <w:lang w:val="en-US" w:eastAsia="zh-CN"/>
        </w:rPr>
        <w:t xml:space="preserve">1、用水费用托管型 </w:t>
      </w:r>
    </w:p>
    <w:p w14:paraId="2AE75F4E">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托管服务的内容：学校东西两校区托管前的学校年度托管服务水费基准值平均到每月，学校每月按实际用水费用支付给供水公司，少于合同约定的每月用水费用则节省部分（节省部分=月度托管服务水费基准值 - 上月实际水费）按分享比例支付给节水服务企业，超过合同约定的每月用水费用则超出部分（超出部分=上月实际水费-合同约定的每月用水费用）由节水服务企业补足（补足结算方式详见“7、结算方式”）。</w:t>
      </w:r>
      <w:r>
        <w:rPr>
          <w:rFonts w:hint="eastAsia" w:ascii="宋体" w:hAnsi="宋体" w:eastAsia="宋体" w:cs="宋体"/>
          <w:b/>
          <w:bCs/>
          <w:color w:val="auto"/>
          <w:sz w:val="24"/>
          <w:szCs w:val="24"/>
          <w:highlight w:val="none"/>
          <w:lang w:val="en-US" w:eastAsia="zh-CN"/>
        </w:rPr>
        <w:t>注：合同约定的每月用水费用=月度托管服务水费中标金额</w:t>
      </w:r>
      <w:r>
        <w:rPr>
          <w:rFonts w:hint="eastAsia" w:ascii="宋体" w:hAnsi="宋体" w:eastAsia="宋体" w:cs="宋体"/>
          <w:b w:val="0"/>
          <w:bCs w:val="0"/>
          <w:color w:val="auto"/>
          <w:sz w:val="24"/>
          <w:szCs w:val="24"/>
          <w:highlight w:val="none"/>
          <w:lang w:val="en-US" w:eastAsia="zh-CN"/>
        </w:rPr>
        <w:t>。</w:t>
      </w:r>
    </w:p>
    <w:p w14:paraId="6FD7FF82">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学校的节水改造投入及节水设备的维修更换都由节水服务企业托管，约定投资工程量不低于250万元，约定年节水率不低于15%，约定学校节水收益比例10%。</w:t>
      </w:r>
    </w:p>
    <w:p w14:paraId="5930B4FF">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招标文件中采购预算（即三年托管服务水费上限价）933.3万元为：学校年度托管服务水费基准值366万*3年*85%</w:t>
      </w:r>
    </w:p>
    <w:p w14:paraId="67B3A05C">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最终约定的节水率以项目中标金额计算，计算方式为：</w:t>
      </w:r>
    </w:p>
    <w:p w14:paraId="72323560">
      <w:pPr>
        <w:pageBreakBefore w:val="0"/>
        <w:kinsoku/>
        <w:overflowPunct/>
        <w:topLinePunct w:val="0"/>
        <w:autoSpaceDE/>
        <w:autoSpaceDN/>
        <w:bidi w:val="0"/>
        <w:adjustRightInd/>
        <w:snapToGrid/>
        <w:spacing w:line="52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约定年节水率 = （年度托管服务水费基准值 - 年度托管服务水费中标金额）/ 年度托管服务水费基准值</w:t>
      </w:r>
    </w:p>
    <w:p w14:paraId="35A9E140">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进入服务期后，若节水服务企业实际年节水率未能达到约定年节水率，视为企业违约，学校有权解除合同。企业前期投入归学校所有。</w:t>
      </w:r>
    </w:p>
    <w:p w14:paraId="107D70F5">
      <w:pPr>
        <w:pStyle w:val="4"/>
        <w:pageBreakBefore w:val="0"/>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sz w:val="24"/>
          <w:szCs w:val="24"/>
          <w:highlight w:val="none"/>
          <w:lang w:val="en-US" w:eastAsia="zh-CN"/>
        </w:rPr>
        <w:t>2、项目服务期限和运维范围划分</w:t>
      </w:r>
    </w:p>
    <w:p w14:paraId="561EEA69">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本项目施工建设期为</w:t>
      </w:r>
      <w:r>
        <w:rPr>
          <w:rFonts w:hint="eastAsia" w:ascii="宋体" w:hAnsi="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lang w:val="en-US" w:eastAsia="zh-CN"/>
        </w:rPr>
        <w:t>天 ，合同签订且项目实施方案双方盖章、签字确认后，由节水服务企业向学校提交施工进场申请及施工进度表，以学校确认的施工进场日期为准开始计算，节水服务企业须在确认的施工进场日期</w:t>
      </w:r>
      <w:r>
        <w:rPr>
          <w:rFonts w:hint="eastAsia" w:ascii="宋体" w:hAnsi="宋体" w:cs="宋体"/>
          <w:b w:val="0"/>
          <w:bCs w:val="0"/>
          <w:color w:val="auto"/>
          <w:sz w:val="24"/>
          <w:szCs w:val="24"/>
          <w:highlight w:val="yellow"/>
          <w:lang w:val="en-US" w:eastAsia="zh-CN"/>
        </w:rPr>
        <w:t>90</w:t>
      </w:r>
      <w:r>
        <w:rPr>
          <w:rFonts w:hint="eastAsia" w:ascii="宋体" w:hAnsi="宋体" w:eastAsia="宋体" w:cs="宋体"/>
          <w:b w:val="0"/>
          <w:bCs w:val="0"/>
          <w:color w:val="auto"/>
          <w:sz w:val="24"/>
          <w:szCs w:val="24"/>
          <w:highlight w:val="none"/>
          <w:lang w:val="en-US" w:eastAsia="zh-CN"/>
        </w:rPr>
        <w:t>天内完成项目建设，2026年1月1日起开始进入用水费用托管期，开始支付托管费用。因本项目为固定用水费用托管模式，若节水服务企业未按建设期</w:t>
      </w:r>
      <w:r>
        <w:rPr>
          <w:rFonts w:hint="eastAsia" w:ascii="宋体" w:hAnsi="宋体" w:cs="宋体"/>
          <w:b w:val="0"/>
          <w:bCs w:val="0"/>
          <w:color w:val="auto"/>
          <w:sz w:val="24"/>
          <w:szCs w:val="24"/>
          <w:highlight w:val="yellow"/>
          <w:lang w:val="en-US" w:eastAsia="zh-CN"/>
        </w:rPr>
        <w:t>90</w:t>
      </w:r>
      <w:r>
        <w:rPr>
          <w:rFonts w:hint="eastAsia" w:ascii="宋体" w:hAnsi="宋体" w:eastAsia="宋体" w:cs="宋体"/>
          <w:b w:val="0"/>
          <w:bCs w:val="0"/>
          <w:color w:val="auto"/>
          <w:sz w:val="24"/>
          <w:szCs w:val="24"/>
          <w:highlight w:val="none"/>
          <w:lang w:val="en-US" w:eastAsia="zh-CN"/>
        </w:rPr>
        <w:t>天的约定而延误项目建设因此导致的节水效果未达预期，造成的效益损失由节水服务企业自行承担。</w:t>
      </w:r>
    </w:p>
    <w:p w14:paraId="781CCCDB">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学校负责的运维范围：学校水池、二次加压设备、热水设备、排水管网、消防设施地上部分、商业类的用水设施、及临时新增取水点、景观湖补水、绿化用水。</w:t>
      </w:r>
    </w:p>
    <w:p w14:paraId="7B724C8C">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节水服务企业负责的运维范围：除上述范围外的两校区所辖供水管网系统，包括教学区、办公区、学生宿舍区、家属区公共区域用水，但不包括校企合作单位、转供用水单位、家属区楼栋宿舍内、基建施工用水部分和商户。</w:t>
      </w:r>
    </w:p>
    <w:p w14:paraId="1BD82AB6">
      <w:pPr>
        <w:pStyle w:val="4"/>
        <w:pageBreakBefore w:val="0"/>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bCs/>
          <w:sz w:val="24"/>
          <w:szCs w:val="24"/>
        </w:rPr>
        <w:t>▲</w:t>
      </w:r>
      <w:r>
        <w:rPr>
          <w:rFonts w:hint="eastAsia" w:ascii="宋体" w:hAnsi="宋体" w:eastAsia="宋体" w:cs="宋体"/>
          <w:b/>
          <w:sz w:val="24"/>
          <w:szCs w:val="24"/>
          <w:highlight w:val="none"/>
          <w:lang w:val="en-US" w:eastAsia="zh-CN"/>
        </w:rPr>
        <w:t>3、用水变化的调整</w:t>
      </w:r>
    </w:p>
    <w:p w14:paraId="6A0C99DC">
      <w:pPr>
        <w:pageBreakBefore w:val="0"/>
        <w:numPr>
          <w:ilvl w:val="0"/>
          <w:numId w:val="3"/>
        </w:numPr>
        <w:kinsoku/>
        <w:overflowPunct/>
        <w:topLinePunct w:val="0"/>
        <w:autoSpaceDE/>
        <w:autoSpaceDN/>
        <w:bidi w:val="0"/>
        <w:adjustRightInd/>
        <w:snapToGrid/>
        <w:spacing w:line="520" w:lineRule="exact"/>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托管期月度用水量调整值</w:t>
      </w:r>
    </w:p>
    <w:p w14:paraId="47136B58">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托管期月度用水量调整值包含：a、新增基建用水；b、合同期内学校新建用水建筑或新划入现有托管的市政供水范围内的楼栋计量远程水表等配套设施由学校负责安装及承担费用，如果此部份用水是学校教学生活正常用水，则用水量不计入月度用水量调整值；c、合同期内新增或减少单个设备系统（如洗衣机房、直饮水热水系统、实验室用水系统等）月用水量在100吨以上的(不含100吨)，实际用水量增减计入月度用水量调整值；d、托管期用水人数增减，经双方共同确定，以统招学生在校人数作为增减标准，如果上月统招学生在校人数相较于年度用水人数基准21197.5增加或减少超过211人(不含211人)以上的，计入月度用水量调整值，增减量计算方法为：人均月用水量基准5（吨/人/月 ）*用水人数变化数。</w:t>
      </w:r>
    </w:p>
    <w:p w14:paraId="6254A09B">
      <w:pPr>
        <w:pageBreakBefore w:val="0"/>
        <w:kinsoku/>
        <w:overflowPunct/>
        <w:topLinePunct w:val="0"/>
        <w:autoSpaceDE/>
        <w:autoSpaceDN/>
        <w:bidi w:val="0"/>
        <w:adjustRightInd/>
        <w:snapToGrid/>
        <w:spacing w:line="520" w:lineRule="exact"/>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月度用水量调整值 = a + b + c + d </w:t>
      </w:r>
    </w:p>
    <w:p w14:paraId="408B63A8">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(最终以实际为准）</w:t>
      </w:r>
    </w:p>
    <w:p w14:paraId="32DE3916">
      <w:pPr>
        <w:pageBreakBefore w:val="0"/>
        <w:numPr>
          <w:ilvl w:val="0"/>
          <w:numId w:val="3"/>
        </w:numPr>
        <w:kinsoku/>
        <w:overflowPunct/>
        <w:topLinePunct w:val="0"/>
        <w:autoSpaceDE/>
        <w:autoSpaceDN/>
        <w:bidi w:val="0"/>
        <w:adjustRightInd/>
        <w:snapToGrid/>
        <w:spacing w:line="520" w:lineRule="exact"/>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托管期年度用水量调整值</w:t>
      </w:r>
    </w:p>
    <w:p w14:paraId="4AA50B2C">
      <w:pPr>
        <w:pageBreakBefore w:val="0"/>
        <w:kinsoku/>
        <w:overflowPunct/>
        <w:topLinePunct w:val="0"/>
        <w:autoSpaceDE/>
        <w:autoSpaceDN/>
        <w:bidi w:val="0"/>
        <w:adjustRightInd/>
        <w:snapToGrid/>
        <w:spacing w:line="520" w:lineRule="exact"/>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托管期年度用水量调整值，是托管期月度用水量调整值之和。</w:t>
      </w:r>
    </w:p>
    <w:p w14:paraId="5D359CB8">
      <w:pPr>
        <w:pStyle w:val="4"/>
        <w:pageBreakBefore w:val="0"/>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4、实际年节水量、实际年节水率计算方式</w:t>
      </w:r>
    </w:p>
    <w:p w14:paraId="2428C88B">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（1）实际年节水量=(A+C-B）</w:t>
      </w:r>
    </w:p>
    <w:p w14:paraId="5A7D5F00">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（2）实际年节水率=实际年节水量/(A+C)</w:t>
      </w:r>
    </w:p>
    <w:p w14:paraId="053F218D">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w:t>
      </w:r>
    </w:p>
    <w:p w14:paraId="41EFBDB3">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 改造前年度基准用水量；</w:t>
      </w:r>
    </w:p>
    <w:p w14:paraId="7B2F4586">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 托管期年度实际用水量。</w:t>
      </w:r>
    </w:p>
    <w:p w14:paraId="74CFD92A">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 托管期年度用水量调整值（调整值增加用水为正值，减少用水为负值）</w:t>
      </w:r>
    </w:p>
    <w:p w14:paraId="63697503">
      <w:pPr>
        <w:pStyle w:val="4"/>
        <w:pageBreakBefore w:val="0"/>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5、水价情况</w:t>
      </w:r>
    </w:p>
    <w:p w14:paraId="7E76F297">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行自来水价2.55元/吨，合同期内水费和污水处理费以当期缴费价格为准，如遇市政供水和污水处理部门水价调整，自调整之日起按调整后的价格对托管费用进行相应调整（备注：但因国家、地方政策或不可抗等因素，学校现行自来水价上浮和下降幅度太大，学校与节水服务企业进行协商处理）。学校两校区现行水价情况表:</w:t>
      </w:r>
    </w:p>
    <w:tbl>
      <w:tblPr>
        <w:tblStyle w:val="23"/>
        <w:tblW w:w="80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6"/>
        <w:gridCol w:w="1858"/>
        <w:gridCol w:w="2455"/>
        <w:gridCol w:w="2179"/>
      </w:tblGrid>
      <w:tr w14:paraId="1A77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A99923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2DA171C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用水性质</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6FA1EAF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水费单价（元/吨）</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0A55A67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污水单价（元/吨）</w:t>
            </w:r>
          </w:p>
        </w:tc>
      </w:tr>
      <w:tr w14:paraId="5C6A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E7932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39521A3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商业用水</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35C4273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56AD023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0.97</w:t>
            </w:r>
          </w:p>
        </w:tc>
      </w:tr>
      <w:tr w14:paraId="29F2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AE599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47E9B77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特种用水  </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5E74B0A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6F76194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0.97</w:t>
            </w:r>
          </w:p>
        </w:tc>
      </w:tr>
      <w:tr w14:paraId="16EB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98BF5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2018A4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学校生活用水</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75415B9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1.58</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6E2F12D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0.97</w:t>
            </w:r>
          </w:p>
        </w:tc>
      </w:tr>
      <w:tr w14:paraId="71C7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58113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56E7F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工业用水</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78A13E0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2043F1F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bl>
    <w:p w14:paraId="18282DA0">
      <w:pPr>
        <w:pageBreakBefore w:val="0"/>
        <w:kinsoku/>
        <w:overflowPunct/>
        <w:topLinePunct w:val="0"/>
        <w:autoSpaceDE/>
        <w:autoSpaceDN/>
        <w:bidi w:val="0"/>
        <w:adjustRightInd/>
        <w:snapToGrid/>
        <w:spacing w:line="520" w:lineRule="exact"/>
        <w:rPr>
          <w:rFonts w:hint="eastAsia" w:ascii="宋体" w:hAnsi="宋体" w:eastAsia="宋体" w:cs="宋体"/>
          <w:b w:val="0"/>
          <w:bCs w:val="0"/>
          <w:color w:val="auto"/>
          <w:sz w:val="24"/>
          <w:szCs w:val="24"/>
          <w:highlight w:val="none"/>
          <w:lang w:val="en-US" w:eastAsia="zh-CN"/>
        </w:rPr>
      </w:pPr>
    </w:p>
    <w:p w14:paraId="1B09471C">
      <w:pPr>
        <w:pStyle w:val="4"/>
        <w:pageBreakBefore w:val="0"/>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6、运维费用</w:t>
      </w:r>
    </w:p>
    <w:p w14:paraId="1E1F4719">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我校2023年9月至2024年8月冷水维修材料费用约8万元，人工费用约10万元。进入合同节水托管后，该部分运维费用由节水服务企业承担，且每年运维费用最高以18万元计算，计入总投资额。</w:t>
      </w:r>
    </w:p>
    <w:p w14:paraId="6C4C3214">
      <w:pPr>
        <w:pStyle w:val="4"/>
        <w:pageBreakBefore w:val="0"/>
        <w:kinsoku/>
        <w:overflowPunct/>
        <w:topLinePunct w:val="0"/>
        <w:autoSpaceDE/>
        <w:autoSpaceDN/>
        <w:bidi w:val="0"/>
        <w:adjustRightInd/>
        <w:snapToGrid/>
        <w:spacing w:line="520" w:lineRule="exact"/>
        <w:rPr>
          <w:rFonts w:hint="eastAsia" w:ascii="宋体" w:hAnsi="宋体" w:eastAsia="宋体" w:cs="宋体"/>
          <w:sz w:val="24"/>
          <w:szCs w:val="24"/>
          <w:lang w:val="en-US" w:eastAsia="zh-CN"/>
        </w:rPr>
      </w:pPr>
      <w:r>
        <w:rPr>
          <w:rFonts w:hint="eastAsia" w:ascii="宋体" w:hAnsi="宋体" w:eastAsia="宋体" w:cs="宋体"/>
          <w:b/>
          <w:bCs/>
          <w:sz w:val="24"/>
          <w:szCs w:val="24"/>
        </w:rPr>
        <w:t>▲</w:t>
      </w:r>
      <w:r>
        <w:rPr>
          <w:rFonts w:hint="eastAsia" w:ascii="宋体" w:hAnsi="宋体" w:eastAsia="宋体" w:cs="宋体"/>
          <w:b/>
          <w:sz w:val="24"/>
          <w:szCs w:val="24"/>
          <w:highlight w:val="none"/>
          <w:lang w:val="en-US" w:eastAsia="zh-CN"/>
        </w:rPr>
        <w:t>7、结算方式</w:t>
      </w:r>
    </w:p>
    <w:p w14:paraId="4F0BD39F">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进入托管期后，每一年度12个月为一个结算周期，托管期为3个年度；一个结算周期内，学校每一个月支付一次托管费用，一年度分12次支付。在实际支付给节水企业月结算费用时：扣除我校节水收益分享部分、节水企业违约金额、累计超过合同约定的每月用水费等。</w:t>
      </w:r>
    </w:p>
    <w:p w14:paraId="6F076F40">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算周期前十一个月度用水托管服务费用分为两部分，一部分为上月实际水费（由学校缴纳给供水公司），另一部为节水收益（按分享比例交给节水服务企业），如果月度托管服务水费中标金额不足以缴纳上月实际水费，则由节水服务企业补足，需补足的费用可顺延至下个月的费用计算（在下月支付节水企业费用中扣除，下月支付节水企业费用仍不足以扣除的则累计再顺延至下个月，以此类推，直至支付节水企业费用能够补足进入托管期后的应由节水服务企业补足的全部水费为止，方可支付节水费用给中标方）。如果月度托管服务水费中标金额足以缴纳上月实际水费，则按下列计算方式计算支付节水企业费用，即：</w:t>
      </w:r>
    </w:p>
    <w:p w14:paraId="36309082">
      <w:pPr>
        <w:pageBreakBefore w:val="0"/>
        <w:kinsoku/>
        <w:overflowPunct/>
        <w:topLinePunct w:val="0"/>
        <w:autoSpaceDE/>
        <w:autoSpaceDN/>
        <w:bidi w:val="0"/>
        <w:adjustRightInd/>
        <w:snapToGrid/>
        <w:spacing w:line="520" w:lineRule="exact"/>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支付节水企业费用 = （月度托管服务水费基准值 - 上月实际水费）*90% - 节水企业累计需补水费</w:t>
      </w:r>
    </w:p>
    <w:p w14:paraId="7BA37E70">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支付结算周期最后一个月支付托管费用时，根据“托管期本年度用水量调整值”重新核算（调整值增加用水为正值，减少用水为负值），核算公式为：</w:t>
      </w:r>
    </w:p>
    <w:p w14:paraId="07C40B07">
      <w:pPr>
        <w:pageBreakBefore w:val="0"/>
        <w:kinsoku/>
        <w:overflowPunct/>
        <w:topLinePunct w:val="0"/>
        <w:autoSpaceDE/>
        <w:autoSpaceDN/>
        <w:bidi w:val="0"/>
        <w:adjustRightInd/>
        <w:snapToGrid/>
        <w:spacing w:line="52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结算周期最后一月支付节水企业费用 = （月度托管服务水费基准值 + 年度用水量调整值*当期自来水价 - 上月实际水费 ）*90% - 节水企业累计需补水费</w:t>
      </w:r>
    </w:p>
    <w:p w14:paraId="424080C7">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结算期内第二次年结算费用时，按照年节水量、年节水率等合同约定条款，对第一次年度结算金额据实多退少补。</w:t>
      </w:r>
    </w:p>
    <w:p w14:paraId="70F32D2B">
      <w:pPr>
        <w:pStyle w:val="3"/>
        <w:pageBreakBefore w:val="0"/>
        <w:numPr>
          <w:ilvl w:val="0"/>
          <w:numId w:val="0"/>
        </w:numPr>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bookmarkStart w:id="15" w:name="_Toc25298"/>
      <w:r>
        <w:rPr>
          <w:rFonts w:hint="eastAsia" w:ascii="宋体" w:hAnsi="宋体" w:eastAsia="宋体" w:cs="宋体"/>
          <w:b/>
          <w:bCs/>
          <w:kern w:val="2"/>
          <w:sz w:val="24"/>
          <w:szCs w:val="24"/>
          <w:lang w:val="en-US" w:eastAsia="zh-CN" w:bidi="ar-SA"/>
        </w:rPr>
        <w:t>四、</w:t>
      </w:r>
      <w:r>
        <w:rPr>
          <w:rFonts w:hint="eastAsia" w:ascii="宋体" w:hAnsi="宋体" w:eastAsia="宋体" w:cs="宋体"/>
          <w:b/>
          <w:sz w:val="24"/>
          <w:szCs w:val="24"/>
          <w:highlight w:val="none"/>
          <w:lang w:val="en-US" w:eastAsia="zh-CN"/>
        </w:rPr>
        <w:t>项目服务内容及要求</w:t>
      </w:r>
      <w:bookmarkEnd w:id="15"/>
    </w:p>
    <w:p w14:paraId="4E8D5235">
      <w:pPr>
        <w:pStyle w:val="9"/>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总投资不少于250万元，建设期不少于97万元，运营期不少于153万元。实际投资额需要经过校方确认，若实际投资额未能达到约定值，节水服务企业需限期补足，协商未能达成一致视为企业违约，企业前期投入归校方所有。效益分享期结束后，本项目投入的节水设备在正常运行的情况下，由节水服务企业移交给学校，同时移交本项目继续运行所必需的资料。</w:t>
      </w:r>
    </w:p>
    <w:p w14:paraId="6BC7C65C">
      <w:pPr>
        <w:pStyle w:val="4"/>
        <w:pageBreakBefore w:val="0"/>
        <w:kinsoku/>
        <w:overflowPunct/>
        <w:topLinePunct w:val="0"/>
        <w:autoSpaceDE/>
        <w:autoSpaceDN/>
        <w:bidi w:val="0"/>
        <w:adjustRightInd/>
        <w:snapToGrid/>
        <w:spacing w:line="52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1、项目节水改造服务内容</w:t>
      </w:r>
    </w:p>
    <w:p w14:paraId="0DE77DC8">
      <w:pPr>
        <w:pageBreakBefore w:val="0"/>
        <w:numPr>
          <w:ilvl w:val="0"/>
          <w:numId w:val="0"/>
        </w:numPr>
        <w:kinsoku/>
        <w:overflowPunct/>
        <w:topLinePunct w:val="0"/>
        <w:autoSpaceDE/>
        <w:autoSpaceDN/>
        <w:bidi w:val="0"/>
        <w:adjustRightInd/>
        <w:snapToGrid/>
        <w:spacing w:line="52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（1）接入学校智慧能源管理系统平台</w:t>
      </w:r>
    </w:p>
    <w:p w14:paraId="1B02F683">
      <w:pPr>
        <w:pageBreakBefore w:val="0"/>
        <w:kinsoku/>
        <w:overflowPunct/>
        <w:topLinePunct w:val="0"/>
        <w:autoSpaceDE/>
        <w:autoSpaceDN/>
        <w:bidi w:val="0"/>
        <w:adjustRightInd/>
        <w:snapToGrid/>
        <w:spacing w:line="5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将投入的水表、压力表、漏水分析仪器等设备接入学校智慧能源管理系统平台，以实现学校供水系统可视化、数据化、信息化：智能仪表在线监控管理；学校宿舍用水分析；降低人工管理成本。</w:t>
      </w:r>
    </w:p>
    <w:p w14:paraId="15C77D0C">
      <w:pPr>
        <w:pageBreakBefore w:val="0"/>
        <w:numPr>
          <w:ilvl w:val="0"/>
          <w:numId w:val="0"/>
        </w:numPr>
        <w:kinsoku/>
        <w:overflowPunct/>
        <w:topLinePunct w:val="0"/>
        <w:autoSpaceDE/>
        <w:autoSpaceDN/>
        <w:bidi w:val="0"/>
        <w:adjustRightInd/>
        <w:snapToGrid/>
        <w:spacing w:line="52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（2）完善智能远传计量水表设施：加装智能水表，完善、清晰学校用水计量，监测到每栋楼的用水量。</w:t>
      </w:r>
    </w:p>
    <w:p w14:paraId="708CD084">
      <w:pPr>
        <w:pageBreakBefore w:val="0"/>
        <w:numPr>
          <w:ilvl w:val="0"/>
          <w:numId w:val="0"/>
        </w:numPr>
        <w:kinsoku/>
        <w:overflowPunct/>
        <w:topLinePunct w:val="0"/>
        <w:autoSpaceDE/>
        <w:autoSpaceDN/>
        <w:bidi w:val="0"/>
        <w:adjustRightInd/>
        <w:snapToGrid/>
        <w:spacing w:line="52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（3）供水管网漏损维修：对管网漏损区域进行探漏、开挖、维修维护。</w:t>
      </w:r>
    </w:p>
    <w:p w14:paraId="7CEF2872">
      <w:pPr>
        <w:pageBreakBefore w:val="0"/>
        <w:numPr>
          <w:ilvl w:val="0"/>
          <w:numId w:val="0"/>
        </w:numPr>
        <w:kinsoku/>
        <w:overflowPunct/>
        <w:topLinePunct w:val="0"/>
        <w:autoSpaceDE/>
        <w:autoSpaceDN/>
        <w:bidi w:val="0"/>
        <w:adjustRightInd/>
        <w:snapToGrid/>
        <w:spacing w:line="52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（4）终端用水器具节水改造：将公共区域、宿舍区域用水器具逐步更换为节水型器具。</w:t>
      </w:r>
    </w:p>
    <w:p w14:paraId="555D79C6">
      <w:pPr>
        <w:pageBreakBefore w:val="0"/>
        <w:numPr>
          <w:ilvl w:val="0"/>
          <w:numId w:val="0"/>
        </w:numPr>
        <w:kinsoku/>
        <w:overflowPunct/>
        <w:topLinePunct w:val="0"/>
        <w:autoSpaceDE/>
        <w:autoSpaceDN/>
        <w:bidi w:val="0"/>
        <w:adjustRightInd/>
        <w:snapToGrid/>
        <w:spacing w:line="52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（5）完成学校节水型高校创建任务：包括资料收集、汇编、申报等</w:t>
      </w:r>
    </w:p>
    <w:p w14:paraId="2645ABDA">
      <w:pPr>
        <w:pageBreakBefore w:val="0"/>
        <w:numPr>
          <w:ilvl w:val="0"/>
          <w:numId w:val="0"/>
        </w:numPr>
        <w:kinsoku/>
        <w:overflowPunct/>
        <w:topLinePunct w:val="0"/>
        <w:autoSpaceDE/>
        <w:autoSpaceDN/>
        <w:bidi w:val="0"/>
        <w:adjustRightInd/>
        <w:snapToGrid/>
        <w:spacing w:line="52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（6）节水宣传工作（包括节水标识、节水海报、巡检码）</w:t>
      </w:r>
    </w:p>
    <w:p w14:paraId="7DE15452">
      <w:pPr>
        <w:pageBreakBefore w:val="0"/>
        <w:numPr>
          <w:ilvl w:val="0"/>
          <w:numId w:val="0"/>
        </w:numPr>
        <w:kinsoku/>
        <w:overflowPunct/>
        <w:topLinePunct w:val="0"/>
        <w:autoSpaceDE/>
        <w:autoSpaceDN/>
        <w:bidi w:val="0"/>
        <w:adjustRightInd/>
        <w:snapToGrid/>
        <w:spacing w:line="520" w:lineRule="exact"/>
        <w:ind w:left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学校供水用水系统日常运营管理：1、供水管网漏水探测、漏水维修;2、开展节水宣传工作;3、项目运营管理（日常的运营维护、维修、巡查）日常运维管理遵守学校规章制度，不影响学校教学生活秩序，服从学校监督管理和指导。建立驻校节水管理服务团队，派专职管理人员提供技术服务（不少于2人），住宿由企业自行解决，学校提供一间仓库（按学校相关规定收取租赁费用，每月8元/平米）。4.包含但不限于以下服务内容：</w:t>
      </w:r>
    </w:p>
    <w:p w14:paraId="267E52F4">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制定日常运维管理制度，对定期巡查维护、人员管理、用水安全、突发情况处理等工作明确要求、措施到位。</w:t>
      </w:r>
    </w:p>
    <w:p w14:paraId="4F2D89FA">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负责水管网日常管理、漏点修复，做好终端用水设备巡检，做好系统硬件设备维护等。维护合同节水管理平台，对用水管网定期检测，发现“跑、冒、滴、漏”现象及时处理；</w:t>
      </w:r>
    </w:p>
    <w:p w14:paraId="43FD4183">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生管网破裂或漏水等情况时采取错峰维修、调取消防用水、接应急管道等措施不影响学生的正常用水。零星维修12小时内完成，中型维修24小时内完成，大型维修48小时内完成（涉及开挖硬质路面等特殊情况除外），维修期间连续停水不得超过8小时。</w:t>
      </w:r>
    </w:p>
    <w:p w14:paraId="67ED1C20">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公共路面、广场、绿化等显著区域，如果因抢修检修需要开挖，施工方案需经学校确认后方可实施。所有抢修维修养护和安装等事项完毕第一时间清理现场，将杂异物自行清运出学校，维持校容校貌。</w:t>
      </w:r>
    </w:p>
    <w:p w14:paraId="3355B9A0">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节水服务企业聘请的，且在学校管辖区域服务的员工应保证符合国家相关薪酬、福利、社保等要求，因此产生的劳动纠纷责任由节水服务企业承担。服务人员应遵守学校各项规章制度，服从学校管理。进出校园及施工,务必衣着整齐,言谈举止文明规范,不得影响学校教学生活秩序,不得影响学校形象。节水服务企业员工应文明服务，在维修维护、施工完毕后务必清理现场，施工垃圾运至指定位置，以保持校园洁净。施工现场需配备安全员，配置必要的安全设施和安全标示。如因安全责任和措施落实不到位造成安全事故，一切责任由节水服务企业承担。</w:t>
      </w:r>
    </w:p>
    <w:p w14:paraId="127F198E">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期内节水服务企业不得降低校内消防用水水压或导致消防栓无水，由此造成的一切责任由节水服务企业承担。如确实需要停水施工影响消防栓正常用水，需事先向学校消防部门报备，取得学校消防部门同意后，方可停水施工，施工期应严格控制时间。</w:t>
      </w:r>
    </w:p>
    <w:p w14:paraId="767003A7">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发现人为用水浪费现象（除学校指定的用水行为外）,节水服务企业应及时制止浪费。不能制止的报学校协助制止。</w:t>
      </w:r>
    </w:p>
    <w:p w14:paraId="19B5EBCA">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修需要停水作业时，必须向学校提出申请。节水服务企业务必做到少停水、小范围停水、缩短时间停水、能带水作业则不停水。并对抢修事项执行告知制度,向学校明确停水区域和具体停水时间，并协助学校通知相关部门做好蓄水工作。尽量回避用水高峰时段和避免停水，保障学校正常用水，保障师生的用水体验。</w:t>
      </w:r>
    </w:p>
    <w:p w14:paraId="04890C89">
      <w:pPr>
        <w:pageBreakBefore w:val="0"/>
        <w:numPr>
          <w:ilvl w:val="0"/>
          <w:numId w:val="4"/>
        </w:numPr>
        <w:kinsoku/>
        <w:overflowPunct/>
        <w:topLinePunct w:val="0"/>
        <w:autoSpaceDE/>
        <w:autoSpaceDN/>
        <w:bidi w:val="0"/>
        <w:adjustRightInd/>
        <w:snapToGrid/>
        <w:spacing w:line="520" w:lineRule="exact"/>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经学校及其相关职能部门或主管人员认可,节水服务企业不得停水，不得降低水管网闸阀流量、水压。节水服务企业扩大停水范围、拖延修理时间、减少供水时间或降低水压等导致违反给水规范或用水体验差，均视为节水服务企业违约。</w:t>
      </w:r>
    </w:p>
    <w:p w14:paraId="2BC37BCE">
      <w:pPr>
        <w:pStyle w:val="4"/>
        <w:pageBreakBefore w:val="0"/>
        <w:numPr>
          <w:ilvl w:val="0"/>
          <w:numId w:val="5"/>
        </w:numPr>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项目施工建设期内的要求（</w:t>
      </w:r>
      <w:r>
        <w:rPr>
          <w:rFonts w:hint="eastAsia" w:ascii="宋体" w:hAnsi="宋体" w:eastAsia="宋体" w:cs="宋体"/>
          <w:b w:val="0"/>
          <w:bCs w:val="0"/>
          <w:color w:val="auto"/>
          <w:sz w:val="24"/>
          <w:szCs w:val="24"/>
          <w:highlight w:val="none"/>
          <w:lang w:val="en-US" w:eastAsia="zh-CN"/>
        </w:rPr>
        <w:t xml:space="preserve">施工建设期为 </w:t>
      </w:r>
      <w:r>
        <w:rPr>
          <w:rFonts w:hint="eastAsia" w:ascii="宋体" w:hAnsi="宋体" w:cs="宋体"/>
          <w:b w:val="0"/>
          <w:bCs w:val="0"/>
          <w:color w:val="auto"/>
          <w:sz w:val="24"/>
          <w:szCs w:val="24"/>
          <w:highlight w:val="none"/>
          <w:lang w:val="en-US" w:eastAsia="zh-CN"/>
        </w:rPr>
        <w:t>90</w:t>
      </w:r>
      <w:r>
        <w:rPr>
          <w:rFonts w:hint="eastAsia" w:ascii="宋体" w:hAnsi="宋体" w:eastAsia="宋体" w:cs="宋体"/>
          <w:b w:val="0"/>
          <w:bCs w:val="0"/>
          <w:color w:val="auto"/>
          <w:sz w:val="24"/>
          <w:szCs w:val="24"/>
          <w:highlight w:val="none"/>
          <w:lang w:val="en-US" w:eastAsia="zh-CN"/>
        </w:rPr>
        <w:t>天</w:t>
      </w:r>
      <w:r>
        <w:rPr>
          <w:rFonts w:hint="eastAsia" w:ascii="宋体" w:hAnsi="宋体" w:eastAsia="宋体" w:cs="宋体"/>
          <w:b/>
          <w:sz w:val="24"/>
          <w:szCs w:val="24"/>
          <w:highlight w:val="none"/>
          <w:lang w:val="en-US" w:eastAsia="zh-CN"/>
        </w:rPr>
        <w:t>）</w:t>
      </w:r>
    </w:p>
    <w:p w14:paraId="4561A52B">
      <w:pPr>
        <w:pageBreakBefore w:val="0"/>
        <w:kinsoku/>
        <w:overflowPunct/>
        <w:topLinePunct w:val="0"/>
        <w:autoSpaceDE/>
        <w:autoSpaceDN/>
        <w:bidi w:val="0"/>
        <w:adjustRightInd/>
        <w:snapToGrid/>
        <w:spacing w:line="520" w:lineRule="exact"/>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 xml:space="preserve">   施工建设期内总投资不低于97万，包括以下5项内容：</w:t>
      </w:r>
    </w:p>
    <w:p w14:paraId="5C781C12">
      <w:pPr>
        <w:pageBreakBefore w:val="0"/>
        <w:numPr>
          <w:ilvl w:val="0"/>
          <w:numId w:val="6"/>
        </w:numPr>
        <w:kinsoku/>
        <w:overflowPunct/>
        <w:topLinePunct w:val="0"/>
        <w:autoSpaceDE/>
        <w:autoSpaceDN/>
        <w:bidi w:val="0"/>
        <w:adjustRightInd/>
        <w:snapToGrid/>
        <w:spacing w:line="520" w:lineRule="exact"/>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接入学校智慧能源管理系统平台</w:t>
      </w:r>
    </w:p>
    <w:p w14:paraId="05EC6E2C">
      <w:pPr>
        <w:pageBreakBefore w:val="0"/>
        <w:numPr>
          <w:ilvl w:val="0"/>
          <w:numId w:val="6"/>
        </w:numPr>
        <w:kinsoku/>
        <w:overflowPunct/>
        <w:topLinePunct w:val="0"/>
        <w:autoSpaceDE/>
        <w:autoSpaceDN/>
        <w:bidi w:val="0"/>
        <w:adjustRightInd/>
        <w:snapToGrid/>
        <w:spacing w:line="520" w:lineRule="exact"/>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供水管网漏损维修：对管网漏损区域进行维修维护。</w:t>
      </w:r>
    </w:p>
    <w:p w14:paraId="0B1FC0B7">
      <w:pPr>
        <w:pageBreakBefore w:val="0"/>
        <w:numPr>
          <w:ilvl w:val="0"/>
          <w:numId w:val="6"/>
        </w:numPr>
        <w:kinsoku/>
        <w:overflowPunct/>
        <w:topLinePunct w:val="0"/>
        <w:autoSpaceDE/>
        <w:autoSpaceDN/>
        <w:bidi w:val="0"/>
        <w:adjustRightInd/>
        <w:snapToGrid/>
        <w:spacing w:line="520" w:lineRule="exact"/>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完善智能远传计量水表设施（不得低于22万）</w:t>
      </w:r>
    </w:p>
    <w:p w14:paraId="170D33E9">
      <w:pPr>
        <w:pageBreakBefore w:val="0"/>
        <w:numPr>
          <w:ilvl w:val="0"/>
          <w:numId w:val="6"/>
        </w:numPr>
        <w:kinsoku/>
        <w:overflowPunct/>
        <w:topLinePunct w:val="0"/>
        <w:autoSpaceDE/>
        <w:autoSpaceDN/>
        <w:bidi w:val="0"/>
        <w:adjustRightInd/>
        <w:snapToGrid/>
        <w:spacing w:line="520" w:lineRule="exact"/>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终端用水器具节水改造（不得低于64万）</w:t>
      </w:r>
    </w:p>
    <w:p w14:paraId="1C984025">
      <w:pPr>
        <w:pageBreakBefore w:val="0"/>
        <w:numPr>
          <w:ilvl w:val="0"/>
          <w:numId w:val="6"/>
        </w:numPr>
        <w:kinsoku/>
        <w:overflowPunct/>
        <w:topLinePunct w:val="0"/>
        <w:autoSpaceDE/>
        <w:autoSpaceDN/>
        <w:bidi w:val="0"/>
        <w:adjustRightInd/>
        <w:snapToGrid/>
        <w:spacing w:line="520" w:lineRule="exact"/>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节水宣传</w:t>
      </w:r>
    </w:p>
    <w:p w14:paraId="44F60569">
      <w:pPr>
        <w:pageBreakBefore w:val="0"/>
        <w:numPr>
          <w:ilvl w:val="0"/>
          <w:numId w:val="0"/>
        </w:numPr>
        <w:kinsoku/>
        <w:overflowPunct/>
        <w:topLinePunct w:val="0"/>
        <w:autoSpaceDE/>
        <w:autoSpaceDN/>
        <w:bidi w:val="0"/>
        <w:adjustRightInd/>
        <w:snapToGrid/>
        <w:spacing w:line="52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备注：具体改造内容和工程量见附件</w:t>
      </w:r>
    </w:p>
    <w:p w14:paraId="3A5D0E22">
      <w:pPr>
        <w:pageBreakBefore w:val="0"/>
        <w:kinsoku/>
        <w:overflowPunct/>
        <w:topLinePunct w:val="0"/>
        <w:autoSpaceDE/>
        <w:autoSpaceDN/>
        <w:bidi w:val="0"/>
        <w:adjustRightInd/>
        <w:snapToGrid/>
        <w:spacing w:line="520" w:lineRule="exact"/>
        <w:rPr>
          <w:rFonts w:hint="eastAsia" w:ascii="宋体" w:hAnsi="宋体" w:eastAsia="宋体" w:cs="宋体"/>
          <w:sz w:val="24"/>
          <w:szCs w:val="24"/>
          <w:highlight w:val="none"/>
          <w:lang w:val="en-US" w:eastAsia="zh-CN"/>
        </w:rPr>
      </w:pPr>
    </w:p>
    <w:p w14:paraId="10D67423">
      <w:pPr>
        <w:pStyle w:val="4"/>
        <w:pageBreakBefore w:val="0"/>
        <w:numPr>
          <w:ilvl w:val="0"/>
          <w:numId w:val="5"/>
        </w:numPr>
        <w:kinsoku/>
        <w:overflowPunct/>
        <w:topLinePunct w:val="0"/>
        <w:autoSpaceDE/>
        <w:autoSpaceDN/>
        <w:bidi w:val="0"/>
        <w:adjustRightInd/>
        <w:snapToGrid/>
        <w:spacing w:line="52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对节水服务企业年度服务考核机制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064"/>
        <w:gridCol w:w="5653"/>
      </w:tblGrid>
      <w:tr w14:paraId="7ECF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3" w:type="dxa"/>
            <w:noWrap w:val="0"/>
            <w:vAlign w:val="center"/>
          </w:tcPr>
          <w:p w14:paraId="1915C8EE">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64" w:type="dxa"/>
            <w:noWrap w:val="0"/>
            <w:vAlign w:val="center"/>
          </w:tcPr>
          <w:p w14:paraId="6009F701">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考核内容</w:t>
            </w:r>
          </w:p>
        </w:tc>
        <w:tc>
          <w:tcPr>
            <w:tcW w:w="5653" w:type="dxa"/>
            <w:noWrap w:val="0"/>
            <w:vAlign w:val="center"/>
          </w:tcPr>
          <w:p w14:paraId="4EC75269">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考核</w:t>
            </w:r>
            <w:r>
              <w:rPr>
                <w:rFonts w:hint="eastAsia" w:ascii="宋体" w:hAnsi="宋体" w:eastAsia="宋体" w:cs="宋体"/>
                <w:sz w:val="24"/>
                <w:szCs w:val="24"/>
                <w:highlight w:val="none"/>
              </w:rPr>
              <w:t>标准</w:t>
            </w:r>
          </w:p>
        </w:tc>
      </w:tr>
      <w:tr w14:paraId="1699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43" w:type="dxa"/>
            <w:noWrap w:val="0"/>
            <w:vAlign w:val="center"/>
          </w:tcPr>
          <w:p w14:paraId="1A6F81F5">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64" w:type="dxa"/>
            <w:noWrap w:val="0"/>
            <w:vAlign w:val="center"/>
          </w:tcPr>
          <w:p w14:paraId="5DE77277">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项目管理</w:t>
            </w:r>
            <w:r>
              <w:rPr>
                <w:rFonts w:hint="eastAsia" w:ascii="宋体" w:hAnsi="宋体" w:eastAsia="宋体" w:cs="宋体"/>
                <w:sz w:val="24"/>
                <w:szCs w:val="24"/>
                <w:highlight w:val="none"/>
              </w:rPr>
              <w:t>规范</w:t>
            </w:r>
          </w:p>
        </w:tc>
        <w:tc>
          <w:tcPr>
            <w:tcW w:w="5653" w:type="dxa"/>
            <w:noWrap w:val="0"/>
            <w:vAlign w:val="center"/>
          </w:tcPr>
          <w:p w14:paraId="009D863C">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项目运营管理混乱，未遵守学校规章制度被要求整改，一次扣 2000元，三次严重影响学校正常秩序，且企业不按要求进行整改的，视为企业违约，学校有权解除合同。</w:t>
            </w:r>
          </w:p>
        </w:tc>
      </w:tr>
      <w:tr w14:paraId="2043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43" w:type="dxa"/>
            <w:noWrap w:val="0"/>
            <w:vAlign w:val="center"/>
          </w:tcPr>
          <w:p w14:paraId="7212CE6F">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64" w:type="dxa"/>
            <w:noWrap w:val="0"/>
            <w:vAlign w:val="center"/>
          </w:tcPr>
          <w:p w14:paraId="6034BFBC">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运维</w:t>
            </w:r>
            <w:r>
              <w:rPr>
                <w:rFonts w:hint="eastAsia" w:ascii="宋体" w:hAnsi="宋体" w:eastAsia="宋体" w:cs="宋体"/>
                <w:sz w:val="24"/>
                <w:szCs w:val="24"/>
                <w:highlight w:val="none"/>
              </w:rPr>
              <w:t>人员管理</w:t>
            </w:r>
          </w:p>
        </w:tc>
        <w:tc>
          <w:tcPr>
            <w:tcW w:w="5653" w:type="dxa"/>
            <w:noWrap w:val="0"/>
            <w:vAlign w:val="center"/>
          </w:tcPr>
          <w:p w14:paraId="70F5C214">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驻校人员</w:t>
            </w:r>
            <w:r>
              <w:rPr>
                <w:rFonts w:hint="eastAsia" w:ascii="宋体" w:hAnsi="宋体" w:eastAsia="宋体" w:cs="宋体"/>
                <w:sz w:val="24"/>
                <w:szCs w:val="24"/>
                <w:highlight w:val="none"/>
                <w:lang w:val="en-US" w:eastAsia="zh-CN"/>
              </w:rPr>
              <w:t>无故缺岗</w:t>
            </w:r>
            <w:r>
              <w:rPr>
                <w:rFonts w:hint="eastAsia" w:ascii="宋体" w:hAnsi="宋体" w:eastAsia="宋体" w:cs="宋体"/>
                <w:sz w:val="24"/>
                <w:szCs w:val="24"/>
                <w:highlight w:val="none"/>
              </w:rPr>
              <w:t>，随机抽查一次无人扣</w:t>
            </w:r>
            <w:r>
              <w:rPr>
                <w:rFonts w:hint="eastAsia" w:ascii="宋体" w:hAnsi="宋体" w:eastAsia="宋体" w:cs="宋体"/>
                <w:sz w:val="24"/>
                <w:szCs w:val="24"/>
                <w:highlight w:val="none"/>
                <w:lang w:val="en-US" w:eastAsia="zh-CN"/>
              </w:rPr>
              <w:t>500元</w:t>
            </w:r>
            <w:r>
              <w:rPr>
                <w:rFonts w:hint="eastAsia" w:ascii="宋体" w:hAnsi="宋体" w:eastAsia="宋体" w:cs="宋体"/>
                <w:sz w:val="24"/>
                <w:szCs w:val="24"/>
                <w:highlight w:val="none"/>
              </w:rPr>
              <w:t>，出现</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次</w:t>
            </w:r>
            <w:r>
              <w:rPr>
                <w:rFonts w:hint="eastAsia" w:ascii="宋体" w:hAnsi="宋体" w:eastAsia="宋体" w:cs="宋体"/>
                <w:sz w:val="24"/>
                <w:szCs w:val="24"/>
                <w:highlight w:val="none"/>
                <w:lang w:eastAsia="zh-CN"/>
              </w:rPr>
              <w:t>要求企业更换运维人员</w:t>
            </w:r>
            <w:r>
              <w:rPr>
                <w:rFonts w:hint="eastAsia" w:ascii="宋体" w:hAnsi="宋体" w:eastAsia="宋体" w:cs="宋体"/>
                <w:sz w:val="24"/>
                <w:szCs w:val="24"/>
                <w:highlight w:val="none"/>
              </w:rPr>
              <w:t>。</w:t>
            </w:r>
          </w:p>
        </w:tc>
      </w:tr>
      <w:tr w14:paraId="0C1F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543" w:type="dxa"/>
            <w:noWrap w:val="0"/>
            <w:vAlign w:val="center"/>
          </w:tcPr>
          <w:p w14:paraId="502C2A0F">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64" w:type="dxa"/>
            <w:noWrap w:val="0"/>
            <w:vAlign w:val="center"/>
          </w:tcPr>
          <w:p w14:paraId="2AF50AFE">
            <w:pPr>
              <w:pageBreakBefore w:val="0"/>
              <w:kinsoku/>
              <w:overflowPunct/>
              <w:topLinePunct w:val="0"/>
              <w:autoSpaceDE/>
              <w:autoSpaceDN/>
              <w:bidi w:val="0"/>
              <w:adjustRightInd/>
              <w:snapToGrid/>
              <w:spacing w:line="520" w:lineRule="exact"/>
              <w:jc w:val="center"/>
              <w:rPr>
                <w:rFonts w:hint="eastAsia" w:ascii="宋体" w:hAnsi="宋体" w:eastAsia="宋体" w:cs="宋体"/>
                <w:b/>
                <w:sz w:val="24"/>
                <w:szCs w:val="24"/>
                <w:highlight w:val="none"/>
                <w:lang w:val="en-US"/>
              </w:rPr>
            </w:pPr>
            <w:r>
              <w:rPr>
                <w:rFonts w:hint="eastAsia" w:ascii="宋体" w:hAnsi="宋体" w:eastAsia="宋体" w:cs="宋体"/>
                <w:b w:val="0"/>
                <w:bCs/>
                <w:sz w:val="24"/>
                <w:szCs w:val="24"/>
                <w:highlight w:val="none"/>
                <w:lang w:val="en-US" w:eastAsia="zh-CN"/>
              </w:rPr>
              <w:t>日常维修管理</w:t>
            </w:r>
          </w:p>
        </w:tc>
        <w:tc>
          <w:tcPr>
            <w:tcW w:w="5653" w:type="dxa"/>
            <w:noWrap w:val="0"/>
            <w:vAlign w:val="center"/>
          </w:tcPr>
          <w:p w14:paraId="47455C52">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1、器具</w:t>
            </w:r>
            <w:r>
              <w:rPr>
                <w:rFonts w:hint="eastAsia" w:ascii="宋体" w:hAnsi="宋体" w:eastAsia="宋体" w:cs="宋体"/>
                <w:sz w:val="24"/>
                <w:szCs w:val="24"/>
                <w:highlight w:val="none"/>
              </w:rPr>
              <w:t>故障报修需</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小时内有响应、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小时内有处理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超时响应或处理，一次扣</w:t>
            </w:r>
            <w:r>
              <w:rPr>
                <w:rFonts w:hint="eastAsia" w:ascii="宋体" w:hAnsi="宋体" w:eastAsia="宋体" w:cs="宋体"/>
                <w:sz w:val="24"/>
                <w:szCs w:val="24"/>
                <w:highlight w:val="none"/>
                <w:lang w:val="en-US" w:eastAsia="zh-CN"/>
              </w:rPr>
              <w:t>500元；2、供水管网漏水维修6小时内有响应，72小时内完成处理，</w:t>
            </w:r>
            <w:r>
              <w:rPr>
                <w:rFonts w:hint="eastAsia" w:ascii="宋体" w:hAnsi="宋体" w:eastAsia="宋体" w:cs="宋体"/>
                <w:sz w:val="24"/>
                <w:szCs w:val="24"/>
                <w:highlight w:val="none"/>
              </w:rPr>
              <w:t>超时响应或处理一次</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1000元；3、不经申请学校同意，停水关水一次扣2000元；4、不经学校同意，降低供水压力、发现一次扣2000元；</w:t>
            </w:r>
          </w:p>
        </w:tc>
      </w:tr>
      <w:tr w14:paraId="5CF1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43" w:type="dxa"/>
            <w:noWrap w:val="0"/>
            <w:vAlign w:val="center"/>
          </w:tcPr>
          <w:p w14:paraId="1139B87B">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64" w:type="dxa"/>
            <w:noWrap w:val="0"/>
            <w:vAlign w:val="center"/>
          </w:tcPr>
          <w:p w14:paraId="545A6E6A">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学校用水体验综合评价</w:t>
            </w:r>
          </w:p>
        </w:tc>
        <w:tc>
          <w:tcPr>
            <w:tcW w:w="5653" w:type="dxa"/>
            <w:noWrap w:val="0"/>
            <w:vAlign w:val="center"/>
          </w:tcPr>
          <w:p w14:paraId="0635328E">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学校相关部门年终用水服务评价</w:t>
            </w:r>
            <w:r>
              <w:rPr>
                <w:rFonts w:hint="eastAsia" w:ascii="宋体" w:hAnsi="宋体" w:eastAsia="宋体" w:cs="宋体"/>
                <w:sz w:val="24"/>
                <w:szCs w:val="24"/>
                <w:highlight w:val="none"/>
                <w:lang w:eastAsia="zh-CN"/>
              </w:rPr>
              <w:t>，学生参与满意度调查</w:t>
            </w:r>
            <w:r>
              <w:rPr>
                <w:rFonts w:hint="eastAsia" w:ascii="宋体" w:hAnsi="宋体" w:eastAsia="宋体" w:cs="宋体"/>
                <w:sz w:val="24"/>
                <w:szCs w:val="24"/>
                <w:highlight w:val="none"/>
                <w:lang w:val="en-US" w:eastAsia="zh-CN"/>
              </w:rPr>
              <w:t>2000人以上，教职工参与满意度调查200人以上为准</w:t>
            </w:r>
            <w:r>
              <w:rPr>
                <w:rFonts w:hint="eastAsia" w:ascii="宋体" w:hAnsi="宋体" w:eastAsia="宋体" w:cs="宋体"/>
                <w:sz w:val="24"/>
                <w:szCs w:val="24"/>
                <w:highlight w:val="none"/>
              </w:rPr>
              <w:t>：</w:t>
            </w:r>
          </w:p>
          <w:p w14:paraId="6CA79266">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bookmarkStart w:id="16" w:name="OLE_LINK4"/>
            <w:bookmarkStart w:id="17" w:name="OLE_LINK3"/>
            <w:r>
              <w:rPr>
                <w:rFonts w:hint="eastAsia" w:ascii="宋体" w:hAnsi="宋体" w:eastAsia="宋体" w:cs="宋体"/>
                <w:sz w:val="24"/>
                <w:szCs w:val="24"/>
                <w:highlight w:val="none"/>
              </w:rPr>
              <w:t>好评率≤60%,</w:t>
            </w:r>
            <w:r>
              <w:rPr>
                <w:rFonts w:hint="eastAsia" w:ascii="宋体" w:hAnsi="宋体" w:eastAsia="宋体" w:cs="宋体"/>
                <w:sz w:val="24"/>
                <w:szCs w:val="24"/>
                <w:highlight w:val="none"/>
                <w:lang w:eastAsia="zh-CN"/>
              </w:rPr>
              <w:t>视为企业违约，学校有权解除合同</w:t>
            </w:r>
            <w:r>
              <w:rPr>
                <w:rFonts w:hint="eastAsia" w:ascii="宋体" w:hAnsi="宋体" w:eastAsia="宋体" w:cs="宋体"/>
                <w:sz w:val="24"/>
                <w:szCs w:val="24"/>
                <w:highlight w:val="none"/>
              </w:rPr>
              <w:t>。</w:t>
            </w:r>
          </w:p>
          <w:p w14:paraId="020AE35A">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60%＜好评率≤70%，</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5000元</w:t>
            </w:r>
          </w:p>
          <w:p w14:paraId="5C1560B4">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70%＜好评率≤80%，</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2000元</w:t>
            </w:r>
          </w:p>
          <w:p w14:paraId="0AB8CD56">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80%＜好评率≤90%</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1000元</w:t>
            </w:r>
          </w:p>
          <w:p w14:paraId="293376C0">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好评率＞90%，</w:t>
            </w:r>
            <w:bookmarkEnd w:id="16"/>
            <w:bookmarkEnd w:id="17"/>
            <w:r>
              <w:rPr>
                <w:rFonts w:hint="eastAsia" w:ascii="宋体" w:hAnsi="宋体" w:eastAsia="宋体" w:cs="宋体"/>
                <w:sz w:val="24"/>
                <w:szCs w:val="24"/>
                <w:highlight w:val="none"/>
                <w:lang w:eastAsia="zh-CN"/>
              </w:rPr>
              <w:t>无。</w:t>
            </w:r>
          </w:p>
        </w:tc>
      </w:tr>
      <w:tr w14:paraId="6FAB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43" w:type="dxa"/>
            <w:noWrap w:val="0"/>
            <w:vAlign w:val="center"/>
          </w:tcPr>
          <w:p w14:paraId="7C90A949">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064" w:type="dxa"/>
            <w:noWrap w:val="0"/>
            <w:vAlign w:val="center"/>
          </w:tcPr>
          <w:p w14:paraId="71E15640">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节水率</w:t>
            </w:r>
          </w:p>
        </w:tc>
        <w:tc>
          <w:tcPr>
            <w:tcW w:w="5653" w:type="dxa"/>
            <w:noWrap w:val="0"/>
            <w:vAlign w:val="center"/>
          </w:tcPr>
          <w:p w14:paraId="1EB781F4">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bookmarkStart w:id="18" w:name="OLE_LINK5"/>
            <w:bookmarkStart w:id="19" w:name="OLE_LINK6"/>
            <w:r>
              <w:rPr>
                <w:rFonts w:hint="eastAsia" w:ascii="宋体" w:hAnsi="宋体" w:eastAsia="宋体" w:cs="宋体"/>
                <w:sz w:val="24"/>
                <w:szCs w:val="24"/>
                <w:highlight w:val="none"/>
                <w:lang w:eastAsia="zh-CN"/>
              </w:rPr>
              <w:t>年度</w:t>
            </w:r>
            <w:r>
              <w:rPr>
                <w:rFonts w:hint="eastAsia" w:ascii="宋体" w:hAnsi="宋体" w:eastAsia="宋体" w:cs="宋体"/>
                <w:sz w:val="24"/>
                <w:szCs w:val="24"/>
                <w:highlight w:val="none"/>
              </w:rPr>
              <w:t>节水率</w:t>
            </w:r>
            <w:bookmarkEnd w:id="18"/>
            <w:bookmarkEnd w:id="19"/>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约定年节水率（根据中标金额进行计算）</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视为企业违约，学校有权解除合同</w:t>
            </w:r>
            <w:r>
              <w:rPr>
                <w:rFonts w:hint="eastAsia" w:ascii="宋体" w:hAnsi="宋体" w:eastAsia="宋体" w:cs="宋体"/>
                <w:sz w:val="24"/>
                <w:szCs w:val="24"/>
                <w:highlight w:val="none"/>
              </w:rPr>
              <w:t>。</w:t>
            </w:r>
          </w:p>
        </w:tc>
      </w:tr>
      <w:tr w14:paraId="773A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43" w:type="dxa"/>
            <w:noWrap w:val="0"/>
            <w:vAlign w:val="center"/>
          </w:tcPr>
          <w:p w14:paraId="0DB204FD">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064" w:type="dxa"/>
            <w:noWrap w:val="0"/>
            <w:vAlign w:val="center"/>
          </w:tcPr>
          <w:p w14:paraId="57AEBC62">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档案管理</w:t>
            </w:r>
          </w:p>
        </w:tc>
        <w:tc>
          <w:tcPr>
            <w:tcW w:w="5653" w:type="dxa"/>
            <w:noWrap w:val="0"/>
            <w:vAlign w:val="center"/>
          </w:tcPr>
          <w:p w14:paraId="52EEF896">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档案管理：</w:t>
            </w:r>
          </w:p>
          <w:p w14:paraId="6CFEBD1A">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纸质文件、电子文件保存规范、合理，调阅方便及时；</w:t>
            </w:r>
          </w:p>
          <w:p w14:paraId="2619F3BE">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发现</w:t>
            </w:r>
            <w:r>
              <w:rPr>
                <w:rFonts w:hint="eastAsia" w:ascii="宋体" w:hAnsi="宋体" w:eastAsia="宋体" w:cs="宋体"/>
                <w:sz w:val="24"/>
                <w:szCs w:val="24"/>
                <w:highlight w:val="none"/>
              </w:rPr>
              <w:t>任一项保存不规范</w:t>
            </w:r>
            <w:r>
              <w:rPr>
                <w:rFonts w:hint="eastAsia" w:ascii="宋体" w:hAnsi="宋体" w:eastAsia="宋体" w:cs="宋体"/>
                <w:sz w:val="24"/>
                <w:szCs w:val="24"/>
                <w:highlight w:val="none"/>
                <w:lang w:val="en-US" w:eastAsia="zh-CN"/>
              </w:rPr>
              <w:t>扣1000元</w:t>
            </w:r>
            <w:r>
              <w:rPr>
                <w:rFonts w:hint="eastAsia" w:ascii="宋体" w:hAnsi="宋体" w:eastAsia="宋体" w:cs="宋体"/>
                <w:sz w:val="24"/>
                <w:szCs w:val="24"/>
                <w:highlight w:val="none"/>
              </w:rPr>
              <w:t>。</w:t>
            </w:r>
          </w:p>
        </w:tc>
      </w:tr>
      <w:tr w14:paraId="01E9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43" w:type="dxa"/>
            <w:noWrap w:val="0"/>
            <w:vAlign w:val="center"/>
          </w:tcPr>
          <w:p w14:paraId="750AC694">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064" w:type="dxa"/>
            <w:noWrap w:val="0"/>
            <w:vAlign w:val="center"/>
          </w:tcPr>
          <w:p w14:paraId="78E2C797">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工作汇报</w:t>
            </w:r>
          </w:p>
        </w:tc>
        <w:tc>
          <w:tcPr>
            <w:tcW w:w="5653" w:type="dxa"/>
            <w:noWrap w:val="0"/>
            <w:vAlign w:val="center"/>
          </w:tcPr>
          <w:p w14:paraId="29D69C43">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用水工作月度、季度、年度汇报，每遗漏一次，扣</w:t>
            </w:r>
            <w:r>
              <w:rPr>
                <w:rFonts w:hint="eastAsia" w:ascii="宋体" w:hAnsi="宋体" w:eastAsia="宋体" w:cs="宋体"/>
                <w:sz w:val="24"/>
                <w:szCs w:val="24"/>
                <w:highlight w:val="none"/>
                <w:lang w:val="en-US" w:eastAsia="zh-CN"/>
              </w:rPr>
              <w:t>1000元</w:t>
            </w:r>
            <w:r>
              <w:rPr>
                <w:rFonts w:hint="eastAsia" w:ascii="宋体" w:hAnsi="宋体" w:eastAsia="宋体" w:cs="宋体"/>
                <w:sz w:val="24"/>
                <w:szCs w:val="24"/>
                <w:highlight w:val="none"/>
                <w:lang w:eastAsia="zh-CN"/>
              </w:rPr>
              <w:t>。</w:t>
            </w:r>
          </w:p>
        </w:tc>
      </w:tr>
      <w:tr w14:paraId="72BD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43" w:type="dxa"/>
            <w:noWrap w:val="0"/>
            <w:vAlign w:val="center"/>
          </w:tcPr>
          <w:p w14:paraId="5BD5DA98">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064" w:type="dxa"/>
            <w:noWrap w:val="0"/>
            <w:vAlign w:val="center"/>
          </w:tcPr>
          <w:p w14:paraId="511992F1">
            <w:pPr>
              <w:pageBreakBefore w:val="0"/>
              <w:kinsoku/>
              <w:wordWrap w:val="0"/>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当年有无投诉</w:t>
            </w:r>
          </w:p>
        </w:tc>
        <w:tc>
          <w:tcPr>
            <w:tcW w:w="5653" w:type="dxa"/>
            <w:noWrap w:val="0"/>
            <w:vAlign w:val="center"/>
          </w:tcPr>
          <w:p w14:paraId="53D94753">
            <w:pPr>
              <w:pageBreakBefore w:val="0"/>
              <w:kinsoku/>
              <w:wordWrap w:val="0"/>
              <w:overflowPunct/>
              <w:topLinePunct w:val="0"/>
              <w:autoSpaceDE/>
              <w:autoSpaceDN/>
              <w:bidi w:val="0"/>
              <w:adjustRightInd/>
              <w:snapToGrid/>
              <w:spacing w:line="52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服务期间用水相关投诉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每</w:t>
            </w:r>
            <w:r>
              <w:rPr>
                <w:rFonts w:hint="eastAsia" w:ascii="宋体" w:hAnsi="宋体" w:eastAsia="宋体" w:cs="宋体"/>
                <w:sz w:val="24"/>
                <w:szCs w:val="24"/>
                <w:highlight w:val="none"/>
              </w:rPr>
              <w:t>一次投诉且最终未妥善解决，扣</w:t>
            </w:r>
            <w:r>
              <w:rPr>
                <w:rFonts w:hint="eastAsia" w:ascii="宋体" w:hAnsi="宋体" w:eastAsia="宋体" w:cs="宋体"/>
                <w:sz w:val="24"/>
                <w:szCs w:val="24"/>
                <w:highlight w:val="none"/>
                <w:lang w:val="en-US" w:eastAsia="zh-CN"/>
              </w:rPr>
              <w:t>1000元</w:t>
            </w:r>
            <w:r>
              <w:rPr>
                <w:rFonts w:hint="eastAsia" w:ascii="宋体" w:hAnsi="宋体" w:eastAsia="宋体" w:cs="宋体"/>
                <w:sz w:val="24"/>
                <w:szCs w:val="24"/>
                <w:highlight w:val="none"/>
                <w:lang w:eastAsia="zh-CN"/>
              </w:rPr>
              <w:t>。</w:t>
            </w:r>
          </w:p>
        </w:tc>
      </w:tr>
      <w:tr w14:paraId="06E1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43" w:type="dxa"/>
            <w:noWrap w:val="0"/>
            <w:vAlign w:val="center"/>
          </w:tcPr>
          <w:p w14:paraId="039F0BEE">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064" w:type="dxa"/>
            <w:noWrap w:val="0"/>
            <w:vAlign w:val="center"/>
          </w:tcPr>
          <w:p w14:paraId="05B0221C">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节水相关活动</w:t>
            </w:r>
          </w:p>
        </w:tc>
        <w:tc>
          <w:tcPr>
            <w:tcW w:w="5653" w:type="dxa"/>
            <w:noWrap w:val="0"/>
            <w:vAlign w:val="center"/>
          </w:tcPr>
          <w:p w14:paraId="4F5C3B5F">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节水宣传每年不定期配合学校组织相关活动：</w:t>
            </w:r>
          </w:p>
          <w:p w14:paraId="492615DD">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未参与</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2000</w:t>
            </w:r>
            <w:r>
              <w:rPr>
                <w:rFonts w:hint="eastAsia" w:ascii="宋体" w:hAnsi="宋体" w:eastAsia="宋体" w:cs="宋体"/>
                <w:sz w:val="24"/>
                <w:szCs w:val="24"/>
                <w:highlight w:val="none"/>
              </w:rPr>
              <w:t>。</w:t>
            </w:r>
          </w:p>
        </w:tc>
      </w:tr>
      <w:tr w14:paraId="3CB7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43" w:type="dxa"/>
            <w:noWrap w:val="0"/>
            <w:vAlign w:val="center"/>
          </w:tcPr>
          <w:p w14:paraId="6DB00B0D">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064" w:type="dxa"/>
            <w:noWrap w:val="0"/>
            <w:vAlign w:val="center"/>
          </w:tcPr>
          <w:p w14:paraId="3D0A36BB">
            <w:pPr>
              <w:pageBreakBefore w:val="0"/>
              <w:kinsoku/>
              <w:overflowPunct/>
              <w:topLinePunct w:val="0"/>
              <w:autoSpaceDE/>
              <w:autoSpaceDN/>
              <w:bidi w:val="0"/>
              <w:adjustRightInd/>
              <w:snapToGrid/>
              <w:spacing w:line="52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节水型高校</w:t>
            </w:r>
          </w:p>
        </w:tc>
        <w:tc>
          <w:tcPr>
            <w:tcW w:w="5653" w:type="dxa"/>
            <w:noWrap w:val="0"/>
            <w:vAlign w:val="center"/>
          </w:tcPr>
          <w:p w14:paraId="4B9E1E85">
            <w:pPr>
              <w:pageBreakBefore w:val="0"/>
              <w:kinsoku/>
              <w:overflowPunct/>
              <w:topLinePunct w:val="0"/>
              <w:autoSpaceDE/>
              <w:autoSpaceDN/>
              <w:bidi w:val="0"/>
              <w:adjustRightInd/>
              <w:snapToGrid/>
              <w:spacing w:line="5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服务期间要求企业帮助学校完成节水型高校创建工作，第一年未完成扣</w:t>
            </w:r>
            <w:r>
              <w:rPr>
                <w:rFonts w:hint="eastAsia" w:ascii="宋体" w:hAnsi="宋体" w:eastAsia="宋体" w:cs="宋体"/>
                <w:sz w:val="24"/>
                <w:szCs w:val="24"/>
                <w:highlight w:val="none"/>
                <w:lang w:val="en-US" w:eastAsia="zh-CN"/>
              </w:rPr>
              <w:t>5000元，第二年未完成扣10000元，合同期满未完成扣5万元。（若因国家政策调整不能申报则不扣除）</w:t>
            </w:r>
          </w:p>
        </w:tc>
      </w:tr>
    </w:tbl>
    <w:p w14:paraId="12193C75">
      <w:pPr>
        <w:pageBreakBefore w:val="0"/>
        <w:kinsoku/>
        <w:overflowPunct/>
        <w:topLinePunct w:val="0"/>
        <w:autoSpaceDE/>
        <w:autoSpaceDN/>
        <w:bidi w:val="0"/>
        <w:adjustRightInd/>
        <w:snapToGrid/>
        <w:spacing w:line="52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val="0"/>
          <w:color w:val="auto"/>
          <w:kern w:val="44"/>
          <w:sz w:val="24"/>
          <w:szCs w:val="24"/>
          <w:highlight w:val="none"/>
          <w:lang w:val="en-US" w:eastAsia="zh-CN" w:bidi="ar-SA"/>
        </w:rPr>
        <w:t>备注：</w:t>
      </w:r>
      <w:r>
        <w:rPr>
          <w:rFonts w:hint="eastAsia" w:ascii="宋体" w:hAnsi="宋体" w:eastAsia="宋体" w:cs="宋体"/>
          <w:b w:val="0"/>
          <w:bCs w:val="0"/>
          <w:color w:val="auto"/>
          <w:sz w:val="24"/>
          <w:szCs w:val="24"/>
          <w:highlight w:val="none"/>
          <w:lang w:val="en-US" w:eastAsia="zh-CN"/>
        </w:rPr>
        <w:t>若因节水服务企业违约，学校于托管期内提前解除合同的，原因不在学校，则后期全部节水效益归学校所有，且节水服务企业的设施设备不得拆除，并无条件移交给学校。</w:t>
      </w:r>
    </w:p>
    <w:p w14:paraId="0B3695CF">
      <w:pPr>
        <w:pStyle w:val="4"/>
        <w:pageBreakBefore w:val="0"/>
        <w:numPr>
          <w:ilvl w:val="0"/>
          <w:numId w:val="5"/>
        </w:numPr>
        <w:kinsoku/>
        <w:overflowPunct/>
        <w:topLinePunct w:val="0"/>
        <w:autoSpaceDE/>
        <w:autoSpaceDN/>
        <w:bidi w:val="0"/>
        <w:adjustRightInd/>
        <w:snapToGrid/>
        <w:spacing w:line="520" w:lineRule="exact"/>
        <w:rPr>
          <w:rFonts w:hint="eastAsia" w:ascii="宋体" w:hAnsi="宋体" w:eastAsia="宋体" w:cs="宋体"/>
          <w:sz w:val="24"/>
          <w:szCs w:val="24"/>
          <w:lang w:val="en-US" w:eastAsia="zh-CN"/>
        </w:rPr>
      </w:pPr>
      <w:r>
        <w:rPr>
          <w:rFonts w:hint="eastAsia" w:ascii="宋体" w:hAnsi="宋体" w:eastAsia="宋体" w:cs="宋体"/>
          <w:b/>
          <w:sz w:val="24"/>
          <w:szCs w:val="24"/>
          <w:highlight w:val="none"/>
          <w:lang w:val="en-US" w:eastAsia="zh-CN"/>
        </w:rPr>
        <w:t>总体目标</w:t>
      </w:r>
    </w:p>
    <w:p w14:paraId="4DA94E73">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1、完成节水型高校创建任务。</w:t>
      </w:r>
    </w:p>
    <w:p w14:paraId="6EBB3FD3">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2、用水量下降不低于约定年节水率（根据中标金额进行计算）。</w:t>
      </w:r>
    </w:p>
    <w:p w14:paraId="15A28E31">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3、成为自治区具有典型示范意义的节水型高校。</w:t>
      </w:r>
    </w:p>
    <w:p w14:paraId="4E1DFD2C">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4、接入学校智慧能源管理系统平台，实现供水用水的可视化、信息化管理，提高用水管理效率，降低人工成本。</w:t>
      </w:r>
    </w:p>
    <w:p w14:paraId="31DE4857">
      <w:pPr>
        <w:pageBreakBefore w:val="0"/>
        <w:kinsoku/>
        <w:overflowPunct/>
        <w:topLinePunct w:val="0"/>
        <w:autoSpaceDE/>
        <w:autoSpaceDN/>
        <w:bidi w:val="0"/>
        <w:adjustRightInd/>
        <w:snapToGrid/>
        <w:spacing w:line="520" w:lineRule="exact"/>
        <w:ind w:firstLine="560"/>
        <w:rPr>
          <w:rFonts w:hint="eastAsia" w:ascii="仿宋" w:hAnsi="仿宋" w:eastAsia="仿宋" w:cs="仿宋"/>
          <w:b w:val="0"/>
          <w:bCs w:val="0"/>
          <w:color w:val="auto"/>
          <w:sz w:val="28"/>
          <w:szCs w:val="28"/>
          <w:highlight w:val="none"/>
          <w:lang w:val="en-US" w:eastAsia="zh-CN"/>
        </w:rPr>
      </w:pPr>
    </w:p>
    <w:p w14:paraId="58186D37">
      <w:pPr>
        <w:pageBreakBefore w:val="0"/>
        <w:kinsoku/>
        <w:overflowPunct/>
        <w:topLinePunct w:val="0"/>
        <w:autoSpaceDE/>
        <w:autoSpaceDN/>
        <w:bidi w:val="0"/>
        <w:adjustRightInd/>
        <w:snapToGrid/>
        <w:spacing w:line="520" w:lineRule="exact"/>
        <w:ind w:firstLine="560"/>
        <w:rPr>
          <w:rFonts w:hint="eastAsia" w:ascii="仿宋" w:hAnsi="仿宋" w:eastAsia="仿宋" w:cs="仿宋"/>
          <w:b w:val="0"/>
          <w:bCs w:val="0"/>
          <w:color w:val="auto"/>
          <w:sz w:val="28"/>
          <w:szCs w:val="28"/>
          <w:highlight w:val="none"/>
          <w:lang w:val="en-US" w:eastAsia="zh-CN"/>
        </w:rPr>
      </w:pPr>
    </w:p>
    <w:p w14:paraId="6C4DADAC">
      <w:pPr>
        <w:pageBreakBefore w:val="0"/>
        <w:kinsoku/>
        <w:overflowPunct/>
        <w:topLinePunct w:val="0"/>
        <w:autoSpaceDE/>
        <w:autoSpaceDN/>
        <w:bidi w:val="0"/>
        <w:adjustRightInd/>
        <w:snapToGrid/>
        <w:spacing w:line="520" w:lineRule="exact"/>
        <w:ind w:firstLine="560"/>
        <w:rPr>
          <w:rFonts w:hint="eastAsia" w:ascii="仿宋" w:hAnsi="仿宋" w:eastAsia="仿宋" w:cs="仿宋"/>
          <w:b w:val="0"/>
          <w:bCs w:val="0"/>
          <w:color w:val="auto"/>
          <w:sz w:val="28"/>
          <w:szCs w:val="28"/>
          <w:highlight w:val="none"/>
          <w:lang w:val="en-US" w:eastAsia="zh-CN"/>
        </w:rPr>
      </w:pPr>
    </w:p>
    <w:p w14:paraId="1474442D">
      <w:pPr>
        <w:pStyle w:val="3"/>
        <w:pageBreakBefore w:val="0"/>
        <w:numPr>
          <w:ilvl w:val="0"/>
          <w:numId w:val="0"/>
        </w:numPr>
        <w:kinsoku/>
        <w:overflowPunct/>
        <w:topLinePunct w:val="0"/>
        <w:autoSpaceDE/>
        <w:autoSpaceDN/>
        <w:bidi w:val="0"/>
        <w:adjustRightInd/>
        <w:snapToGrid/>
        <w:spacing w:line="520" w:lineRule="exact"/>
        <w:rPr>
          <w:rFonts w:hint="eastAsia" w:ascii="宋体" w:hAnsi="宋体" w:eastAsia="宋体" w:cs="宋体"/>
          <w:b/>
          <w:bCs/>
          <w:color w:val="auto"/>
          <w:kern w:val="44"/>
          <w:sz w:val="28"/>
          <w:szCs w:val="28"/>
          <w:lang w:val="en-US" w:eastAsia="zh-CN" w:bidi="ar-SA"/>
        </w:rPr>
        <w:sectPr>
          <w:footerReference r:id="rId9" w:type="first"/>
          <w:footerReference r:id="rId8" w:type="default"/>
          <w:pgSz w:w="11910" w:h="16840"/>
          <w:pgMar w:top="1134" w:right="1134" w:bottom="1134" w:left="1134" w:header="720" w:footer="720" w:gutter="0"/>
          <w:pgNumType w:start="1"/>
          <w:cols w:space="720" w:num="1"/>
          <w:docGrid w:linePitch="286" w:charSpace="0"/>
        </w:sectPr>
      </w:pPr>
    </w:p>
    <w:p w14:paraId="7AFCD12E">
      <w:pPr>
        <w:pStyle w:val="3"/>
        <w:pageBreakBefore w:val="0"/>
        <w:numPr>
          <w:ilvl w:val="0"/>
          <w:numId w:val="0"/>
        </w:numPr>
        <w:kinsoku/>
        <w:overflowPunct/>
        <w:topLinePunct w:val="0"/>
        <w:autoSpaceDE/>
        <w:autoSpaceDN/>
        <w:bidi w:val="0"/>
        <w:adjustRightInd/>
        <w:snapToGrid/>
        <w:spacing w:line="520" w:lineRule="exact"/>
        <w:rPr>
          <w:rFonts w:hint="eastAsia" w:ascii="仿宋" w:hAnsi="仿宋" w:eastAsia="仿宋" w:cs="仿宋"/>
          <w:b/>
          <w:bCs w:val="0"/>
          <w:color w:val="auto"/>
          <w:kern w:val="44"/>
          <w:sz w:val="28"/>
          <w:szCs w:val="28"/>
          <w:highlight w:val="none"/>
          <w:lang w:val="en-US" w:eastAsia="zh-CN" w:bidi="ar-SA"/>
        </w:rPr>
      </w:pPr>
      <w:bookmarkStart w:id="20" w:name="_Toc15855"/>
      <w:r>
        <w:rPr>
          <w:rFonts w:hint="eastAsia" w:ascii="宋体" w:hAnsi="宋体" w:eastAsia="宋体" w:cs="宋体"/>
          <w:b/>
          <w:bCs/>
          <w:color w:val="auto"/>
          <w:kern w:val="44"/>
          <w:sz w:val="28"/>
          <w:szCs w:val="28"/>
          <w:lang w:val="en-US" w:eastAsia="zh-CN" w:bidi="ar-SA"/>
        </w:rPr>
        <w:t>五、</w:t>
      </w:r>
      <w:r>
        <w:rPr>
          <w:rFonts w:hint="eastAsia" w:ascii="宋体" w:hAnsi="宋体" w:eastAsia="宋体" w:cs="宋体"/>
          <w:b/>
          <w:sz w:val="28"/>
          <w:szCs w:val="22"/>
          <w:highlight w:val="none"/>
          <w:lang w:val="en-US" w:eastAsia="zh-CN"/>
        </w:rPr>
        <w:t>附件</w:t>
      </w:r>
      <w:r>
        <w:rPr>
          <w:rFonts w:hint="eastAsia" w:ascii="仿宋" w:hAnsi="仿宋" w:eastAsia="仿宋" w:cs="仿宋"/>
          <w:b/>
          <w:bCs w:val="0"/>
          <w:color w:val="auto"/>
          <w:kern w:val="44"/>
          <w:sz w:val="28"/>
          <w:szCs w:val="28"/>
          <w:highlight w:val="none"/>
          <w:lang w:val="en-US" w:eastAsia="zh-CN" w:bidi="ar-SA"/>
        </w:rPr>
        <w:t xml:space="preserve"> 项目投资清单</w:t>
      </w:r>
      <w:bookmarkEnd w:id="20"/>
    </w:p>
    <w:tbl>
      <w:tblPr>
        <w:tblStyle w:val="23"/>
        <w:tblW w:w="130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5159"/>
        <w:gridCol w:w="2730"/>
        <w:gridCol w:w="4493"/>
      </w:tblGrid>
      <w:tr w14:paraId="3BE2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080" w:type="dxa"/>
            <w:gridSpan w:val="4"/>
            <w:tcBorders>
              <w:top w:val="single" w:color="000000" w:sz="4" w:space="0"/>
              <w:left w:val="single" w:color="000000" w:sz="4" w:space="0"/>
              <w:bottom w:val="single" w:color="000000" w:sz="4" w:space="0"/>
              <w:right w:val="single" w:color="000000" w:sz="4" w:space="0"/>
            </w:tcBorders>
            <w:noWrap/>
            <w:vAlign w:val="center"/>
          </w:tcPr>
          <w:p w14:paraId="45C8197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贺州学院节水项目投资预算（2</w:t>
            </w:r>
            <w:r>
              <w:rPr>
                <w:rFonts w:hint="eastAsia" w:ascii="宋体" w:hAnsi="宋体" w:cs="宋体"/>
                <w:b/>
                <w:bCs/>
                <w:i w:val="0"/>
                <w:iCs w:val="0"/>
                <w:color w:val="000000"/>
                <w:kern w:val="0"/>
                <w:sz w:val="24"/>
                <w:szCs w:val="24"/>
                <w:highlight w:val="none"/>
                <w:u w:val="none"/>
                <w:lang w:val="en-US" w:eastAsia="zh-CN" w:bidi="ar"/>
              </w:rPr>
              <w:t>50</w:t>
            </w:r>
            <w:r>
              <w:rPr>
                <w:rFonts w:hint="eastAsia" w:ascii="宋体" w:hAnsi="宋体" w:eastAsia="宋体" w:cs="宋体"/>
                <w:b/>
                <w:bCs/>
                <w:i w:val="0"/>
                <w:iCs w:val="0"/>
                <w:color w:val="000000"/>
                <w:kern w:val="0"/>
                <w:sz w:val="24"/>
                <w:szCs w:val="24"/>
                <w:highlight w:val="none"/>
                <w:u w:val="none"/>
                <w:lang w:val="en-US" w:eastAsia="zh-CN" w:bidi="ar"/>
              </w:rPr>
              <w:t>万）</w:t>
            </w:r>
          </w:p>
        </w:tc>
      </w:tr>
      <w:tr w14:paraId="0FF2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3080" w:type="dxa"/>
            <w:gridSpan w:val="4"/>
            <w:tcBorders>
              <w:top w:val="single" w:color="000000" w:sz="4" w:space="0"/>
              <w:left w:val="single" w:color="000000" w:sz="4" w:space="0"/>
              <w:bottom w:val="single" w:color="000000" w:sz="4" w:space="0"/>
              <w:right w:val="single" w:color="000000" w:sz="4" w:space="0"/>
            </w:tcBorders>
            <w:noWrap/>
            <w:vAlign w:val="center"/>
          </w:tcPr>
          <w:p w14:paraId="3C1945D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建设期项目初次投入</w:t>
            </w:r>
          </w:p>
        </w:tc>
      </w:tr>
      <w:tr w14:paraId="4E6D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5241E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1529665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31F5B1A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价格</w:t>
            </w:r>
            <w:r>
              <w:rPr>
                <w:rFonts w:hint="eastAsia" w:ascii="宋体" w:hAnsi="宋体" w:cs="宋体"/>
                <w:i w:val="0"/>
                <w:iCs w:val="0"/>
                <w:color w:val="000000"/>
                <w:kern w:val="0"/>
                <w:sz w:val="24"/>
                <w:szCs w:val="24"/>
                <w:highlight w:val="none"/>
                <w:u w:val="none"/>
                <w:lang w:val="en-US" w:eastAsia="zh-CN" w:bidi="ar"/>
              </w:rPr>
              <w:t>（元）</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5726D34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4F8D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5DF65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5E2E542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完善智能远传计量水表设施</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71327EC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不少于220000</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1F682DE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w:t>
            </w:r>
            <w:r>
              <w:rPr>
                <w:rFonts w:hint="eastAsia" w:ascii="宋体" w:hAnsi="宋体" w:cs="宋体"/>
                <w:i w:val="0"/>
                <w:iCs w:val="0"/>
                <w:color w:val="000000"/>
                <w:kern w:val="0"/>
                <w:sz w:val="24"/>
                <w:szCs w:val="24"/>
                <w:highlight w:val="none"/>
                <w:u w:val="none"/>
                <w:lang w:val="en-US" w:eastAsia="zh-CN" w:bidi="ar"/>
              </w:rPr>
              <w:t>不少于22</w:t>
            </w:r>
            <w:r>
              <w:rPr>
                <w:rFonts w:hint="eastAsia" w:ascii="宋体" w:hAnsi="宋体" w:eastAsia="宋体" w:cs="宋体"/>
                <w:i w:val="0"/>
                <w:iCs w:val="0"/>
                <w:color w:val="000000"/>
                <w:kern w:val="0"/>
                <w:sz w:val="24"/>
                <w:szCs w:val="24"/>
                <w:highlight w:val="none"/>
                <w:u w:val="none"/>
                <w:lang w:val="en-US" w:eastAsia="zh-CN" w:bidi="ar"/>
              </w:rPr>
              <w:t>块NB远传水表、</w:t>
            </w:r>
            <w:r>
              <w:rPr>
                <w:rFonts w:hint="eastAsia" w:ascii="宋体" w:hAnsi="宋体" w:cs="宋体"/>
                <w:i w:val="0"/>
                <w:iCs w:val="0"/>
                <w:color w:val="000000"/>
                <w:kern w:val="0"/>
                <w:sz w:val="24"/>
                <w:szCs w:val="24"/>
                <w:highlight w:val="none"/>
                <w:u w:val="none"/>
                <w:lang w:val="en-US" w:eastAsia="zh-CN" w:bidi="ar"/>
              </w:rPr>
              <w:t>4块摄像水表、</w:t>
            </w:r>
            <w:r>
              <w:rPr>
                <w:rFonts w:hint="eastAsia" w:ascii="宋体" w:hAnsi="宋体" w:eastAsia="宋体" w:cs="宋体"/>
                <w:i w:val="0"/>
                <w:iCs w:val="0"/>
                <w:color w:val="000000"/>
                <w:kern w:val="0"/>
                <w:sz w:val="24"/>
                <w:szCs w:val="24"/>
                <w:highlight w:val="none"/>
                <w:u w:val="none"/>
                <w:lang w:val="en-US" w:eastAsia="zh-CN" w:bidi="ar"/>
              </w:rPr>
              <w:t>6个压力传感器、6个消防栓漏水监测仪、</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个</w:t>
            </w:r>
            <w:r>
              <w:rPr>
                <w:rFonts w:hint="eastAsia" w:ascii="宋体" w:hAnsi="宋体" w:cs="宋体"/>
                <w:i w:val="0"/>
                <w:iCs w:val="0"/>
                <w:color w:val="000000"/>
                <w:kern w:val="0"/>
                <w:sz w:val="24"/>
                <w:szCs w:val="24"/>
                <w:highlight w:val="none"/>
                <w:u w:val="none"/>
                <w:lang w:val="en-US" w:eastAsia="zh-CN" w:bidi="ar"/>
              </w:rPr>
              <w:t>供水管网</w:t>
            </w:r>
            <w:r>
              <w:rPr>
                <w:rFonts w:hint="eastAsia" w:ascii="宋体" w:hAnsi="宋体" w:eastAsia="宋体" w:cs="宋体"/>
                <w:i w:val="0"/>
                <w:iCs w:val="0"/>
                <w:color w:val="000000"/>
                <w:kern w:val="0"/>
                <w:sz w:val="24"/>
                <w:szCs w:val="24"/>
                <w:highlight w:val="none"/>
                <w:u w:val="none"/>
                <w:lang w:val="en-US" w:eastAsia="zh-CN" w:bidi="ar"/>
              </w:rPr>
              <w:t>漏水分析仪</w:t>
            </w:r>
          </w:p>
        </w:tc>
      </w:tr>
      <w:tr w14:paraId="4CF3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19B024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4F774FD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供水管网勘测与绘制及供水管网漏损维修</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0445962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60000</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2058B1A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开挖修复</w:t>
            </w:r>
            <w:r>
              <w:rPr>
                <w:rFonts w:hint="eastAsia" w:ascii="宋体" w:hAnsi="宋体" w:cs="宋体"/>
                <w:i w:val="0"/>
                <w:iCs w:val="0"/>
                <w:color w:val="000000"/>
                <w:kern w:val="0"/>
                <w:sz w:val="24"/>
                <w:szCs w:val="24"/>
                <w:highlight w:val="none"/>
                <w:u w:val="none"/>
                <w:lang w:val="en-US" w:eastAsia="zh-CN" w:bidi="ar"/>
              </w:rPr>
              <w:t>5个</w:t>
            </w:r>
            <w:r>
              <w:rPr>
                <w:rFonts w:hint="eastAsia" w:ascii="宋体" w:hAnsi="宋体" w:eastAsia="宋体" w:cs="宋体"/>
                <w:i w:val="0"/>
                <w:iCs w:val="0"/>
                <w:color w:val="000000"/>
                <w:kern w:val="0"/>
                <w:sz w:val="24"/>
                <w:szCs w:val="24"/>
                <w:highlight w:val="none"/>
                <w:u w:val="none"/>
                <w:lang w:val="en-US" w:eastAsia="zh-CN" w:bidi="ar"/>
              </w:rPr>
              <w:t>漏水点、约5</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8KM的供水管线进行测绘</w:t>
            </w:r>
            <w:r>
              <w:rPr>
                <w:rFonts w:hint="eastAsia" w:ascii="宋体" w:hAnsi="宋体" w:cs="宋体"/>
                <w:i w:val="0"/>
                <w:iCs w:val="0"/>
                <w:color w:val="000000"/>
                <w:kern w:val="0"/>
                <w:sz w:val="24"/>
                <w:szCs w:val="24"/>
                <w:highlight w:val="none"/>
                <w:u w:val="none"/>
                <w:lang w:val="en-US" w:eastAsia="zh-CN" w:bidi="ar"/>
              </w:rPr>
              <w:t>（5个漏水点为预估量，最终以实际为准）</w:t>
            </w:r>
          </w:p>
        </w:tc>
      </w:tr>
      <w:tr w14:paraId="3366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5446D4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117B88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第一年</w:t>
            </w:r>
            <w:r>
              <w:rPr>
                <w:rFonts w:hint="eastAsia" w:ascii="宋体" w:hAnsi="宋体" w:eastAsia="宋体" w:cs="宋体"/>
                <w:i w:val="0"/>
                <w:iCs w:val="0"/>
                <w:color w:val="000000"/>
                <w:kern w:val="0"/>
                <w:sz w:val="24"/>
                <w:szCs w:val="24"/>
                <w:highlight w:val="none"/>
                <w:u w:val="none"/>
                <w:lang w:val="en-US" w:eastAsia="zh-CN" w:bidi="ar"/>
              </w:rPr>
              <w:t>终端用水器具节水改造</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43F93CC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不少于640000</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2666CE20">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不低于全校</w:t>
            </w:r>
            <w:r>
              <w:rPr>
                <w:rFonts w:hint="eastAsia" w:ascii="宋体" w:hAnsi="宋体" w:eastAsia="宋体" w:cs="宋体"/>
                <w:i w:val="0"/>
                <w:iCs w:val="0"/>
                <w:color w:val="000000"/>
                <w:kern w:val="0"/>
                <w:sz w:val="24"/>
                <w:szCs w:val="24"/>
                <w:highlight w:val="none"/>
                <w:u w:val="none"/>
                <w:lang w:val="en-US" w:eastAsia="zh-CN" w:bidi="ar"/>
              </w:rPr>
              <w:t>总</w:t>
            </w:r>
            <w:r>
              <w:rPr>
                <w:rFonts w:hint="eastAsia" w:ascii="宋体" w:hAnsi="宋体" w:cs="宋体"/>
                <w:i w:val="0"/>
                <w:iCs w:val="0"/>
                <w:color w:val="000000"/>
                <w:kern w:val="0"/>
                <w:sz w:val="24"/>
                <w:szCs w:val="24"/>
                <w:highlight w:val="none"/>
                <w:u w:val="none"/>
                <w:lang w:val="en-US" w:eastAsia="zh-CN" w:bidi="ar"/>
              </w:rPr>
              <w:t>终端</w:t>
            </w:r>
            <w:r>
              <w:rPr>
                <w:rFonts w:hint="eastAsia" w:ascii="宋体" w:hAnsi="宋体" w:eastAsia="宋体" w:cs="宋体"/>
                <w:i w:val="0"/>
                <w:iCs w:val="0"/>
                <w:color w:val="000000"/>
                <w:kern w:val="0"/>
                <w:sz w:val="24"/>
                <w:szCs w:val="24"/>
                <w:highlight w:val="none"/>
                <w:u w:val="none"/>
                <w:lang w:val="en-US" w:eastAsia="zh-CN" w:bidi="ar"/>
              </w:rPr>
              <w:t>用水器具的</w:t>
            </w:r>
            <w:r>
              <w:rPr>
                <w:rFonts w:hint="eastAsia" w:ascii="宋体" w:hAnsi="宋体" w:cs="宋体"/>
                <w:i w:val="0"/>
                <w:iCs w:val="0"/>
                <w:color w:val="000000"/>
                <w:kern w:val="0"/>
                <w:sz w:val="24"/>
                <w:szCs w:val="24"/>
                <w:highlight w:val="none"/>
                <w:u w:val="none"/>
                <w:lang w:val="en-US" w:eastAsia="zh-CN" w:bidi="ar"/>
              </w:rPr>
              <w:t>70</w:t>
            </w:r>
            <w:r>
              <w:rPr>
                <w:rFonts w:hint="eastAsia" w:ascii="宋体" w:hAnsi="宋体" w:eastAsia="宋体" w:cs="宋体"/>
                <w:i w:val="0"/>
                <w:iCs w:val="0"/>
                <w:color w:val="000000"/>
                <w:kern w:val="0"/>
                <w:sz w:val="24"/>
                <w:szCs w:val="24"/>
                <w:highlight w:val="none"/>
                <w:u w:val="none"/>
                <w:lang w:val="en-US" w:eastAsia="zh-CN" w:bidi="ar"/>
              </w:rPr>
              <w:t>%更换</w:t>
            </w:r>
            <w:r>
              <w:rPr>
                <w:rFonts w:hint="eastAsia" w:ascii="宋体" w:hAnsi="宋体" w:cs="宋体"/>
                <w:i w:val="0"/>
                <w:iCs w:val="0"/>
                <w:color w:val="000000"/>
                <w:kern w:val="0"/>
                <w:sz w:val="24"/>
                <w:szCs w:val="24"/>
                <w:highlight w:val="none"/>
                <w:u w:val="none"/>
                <w:lang w:val="en-US" w:eastAsia="zh-CN" w:bidi="ar"/>
              </w:rPr>
              <w:t>（未含北苑7栋、北苑8栋，东校区学生公寓3、1、5、6、7、8栋），终端</w:t>
            </w:r>
            <w:r>
              <w:rPr>
                <w:rFonts w:hint="eastAsia" w:ascii="宋体" w:hAnsi="宋体" w:eastAsia="宋体" w:cs="宋体"/>
                <w:i w:val="0"/>
                <w:iCs w:val="0"/>
                <w:color w:val="000000"/>
                <w:kern w:val="0"/>
                <w:sz w:val="24"/>
                <w:szCs w:val="24"/>
                <w:highlight w:val="none"/>
                <w:u w:val="none"/>
                <w:lang w:val="en-US" w:eastAsia="zh-CN" w:bidi="ar"/>
              </w:rPr>
              <w:t>用水器具</w:t>
            </w:r>
            <w:r>
              <w:rPr>
                <w:rFonts w:hint="eastAsia" w:ascii="宋体" w:hAnsi="宋体" w:cs="宋体"/>
                <w:i w:val="0"/>
                <w:iCs w:val="0"/>
                <w:color w:val="000000"/>
                <w:kern w:val="0"/>
                <w:sz w:val="24"/>
                <w:szCs w:val="24"/>
                <w:highlight w:val="none"/>
                <w:u w:val="none"/>
                <w:lang w:val="en-US" w:eastAsia="zh-CN" w:bidi="ar"/>
              </w:rPr>
              <w:t>改造投资不低于160万，第一年改造不低于总改造量的40%，即第一年改造投资不低于64万元，剩余改造量的改造时间由节水企业根据实际情况决定。</w:t>
            </w:r>
          </w:p>
        </w:tc>
      </w:tr>
      <w:tr w14:paraId="1B80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56CEF7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22D7F45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首次开展节水宣传及节水型高校创建</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6C685AC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50000-70000</w:t>
            </w:r>
          </w:p>
        </w:tc>
        <w:tc>
          <w:tcPr>
            <w:tcW w:w="4493" w:type="dxa"/>
            <w:tcBorders>
              <w:top w:val="single" w:color="000000" w:sz="4" w:space="0"/>
              <w:left w:val="single" w:color="000000" w:sz="4" w:space="0"/>
              <w:bottom w:val="single" w:color="000000" w:sz="4" w:space="0"/>
              <w:right w:val="single" w:color="000000" w:sz="4" w:space="0"/>
            </w:tcBorders>
            <w:noWrap/>
            <w:vAlign w:val="center"/>
          </w:tcPr>
          <w:p w14:paraId="1DBAD8E3">
            <w:pPr>
              <w:pageBreakBefore w:val="0"/>
              <w:kinsoku/>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highlight w:val="none"/>
                <w:u w:val="none"/>
              </w:rPr>
            </w:pPr>
          </w:p>
        </w:tc>
      </w:tr>
      <w:tr w14:paraId="26EE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49C9FF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2BC1FE8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小计</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6EB191B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不少于970000</w:t>
            </w:r>
          </w:p>
        </w:tc>
        <w:tc>
          <w:tcPr>
            <w:tcW w:w="4493" w:type="dxa"/>
            <w:tcBorders>
              <w:top w:val="single" w:color="000000" w:sz="4" w:space="0"/>
              <w:left w:val="single" w:color="000000" w:sz="4" w:space="0"/>
              <w:bottom w:val="single" w:color="000000" w:sz="4" w:space="0"/>
              <w:right w:val="single" w:color="000000" w:sz="4" w:space="0"/>
            </w:tcBorders>
            <w:noWrap/>
            <w:vAlign w:val="center"/>
          </w:tcPr>
          <w:p w14:paraId="26995993">
            <w:pPr>
              <w:pageBreakBefore w:val="0"/>
              <w:kinsoku/>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highlight w:val="none"/>
                <w:u w:val="none"/>
              </w:rPr>
            </w:pPr>
          </w:p>
        </w:tc>
      </w:tr>
      <w:tr w14:paraId="69A3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3080" w:type="dxa"/>
            <w:gridSpan w:val="4"/>
            <w:tcBorders>
              <w:top w:val="single" w:color="000000" w:sz="4" w:space="0"/>
              <w:left w:val="single" w:color="000000" w:sz="4" w:space="0"/>
              <w:bottom w:val="single" w:color="000000" w:sz="4" w:space="0"/>
              <w:right w:val="single" w:color="000000" w:sz="4" w:space="0"/>
            </w:tcBorders>
            <w:noWrap/>
            <w:vAlign w:val="center"/>
          </w:tcPr>
          <w:p w14:paraId="3929F247">
            <w:pPr>
              <w:pageBreakBefore w:val="0"/>
              <w:kinsoku/>
              <w:overflowPunct/>
              <w:topLinePunct w:val="0"/>
              <w:autoSpaceDE/>
              <w:autoSpaceDN/>
              <w:bidi w:val="0"/>
              <w:adjustRightInd/>
              <w:snapToGrid/>
              <w:spacing w:line="520" w:lineRule="exact"/>
              <w:jc w:val="center"/>
              <w:rPr>
                <w:rFonts w:hint="eastAsia" w:ascii="宋体" w:hAnsi="宋体" w:eastAsia="宋体" w:cs="宋体"/>
                <w:i w:val="0"/>
                <w:iCs w:val="0"/>
                <w:color w:val="000000"/>
                <w:sz w:val="24"/>
                <w:szCs w:val="24"/>
                <w:highlight w:val="none"/>
                <w:u w:val="none"/>
              </w:rPr>
            </w:pPr>
          </w:p>
        </w:tc>
      </w:tr>
      <w:tr w14:paraId="63E2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080" w:type="dxa"/>
            <w:gridSpan w:val="4"/>
            <w:tcBorders>
              <w:top w:val="single" w:color="000000" w:sz="4" w:space="0"/>
              <w:left w:val="single" w:color="000000" w:sz="4" w:space="0"/>
              <w:bottom w:val="single" w:color="000000" w:sz="4" w:space="0"/>
              <w:right w:val="single" w:color="000000" w:sz="4" w:space="0"/>
            </w:tcBorders>
            <w:noWrap/>
            <w:vAlign w:val="center"/>
          </w:tcPr>
          <w:p w14:paraId="609AA6D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项目合同期间运营维护费用预算</w:t>
            </w:r>
          </w:p>
        </w:tc>
      </w:tr>
      <w:tr w14:paraId="2605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D4C9B2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0BF963D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14:paraId="500F36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w:t>
            </w:r>
            <w:r>
              <w:rPr>
                <w:rFonts w:hint="eastAsia" w:ascii="宋体" w:hAnsi="宋体" w:cs="宋体"/>
                <w:i w:val="0"/>
                <w:iCs w:val="0"/>
                <w:color w:val="000000"/>
                <w:kern w:val="0"/>
                <w:sz w:val="24"/>
                <w:szCs w:val="24"/>
                <w:highlight w:val="none"/>
                <w:u w:val="none"/>
                <w:lang w:val="en-US" w:eastAsia="zh-CN" w:bidi="ar"/>
              </w:rPr>
              <w:t>（元）</w:t>
            </w:r>
          </w:p>
        </w:tc>
        <w:tc>
          <w:tcPr>
            <w:tcW w:w="4493" w:type="dxa"/>
            <w:tcBorders>
              <w:top w:val="single" w:color="000000" w:sz="4" w:space="0"/>
              <w:left w:val="single" w:color="000000" w:sz="4" w:space="0"/>
              <w:bottom w:val="single" w:color="000000" w:sz="4" w:space="0"/>
              <w:right w:val="single" w:color="000000" w:sz="4" w:space="0"/>
            </w:tcBorders>
            <w:noWrap/>
            <w:vAlign w:val="center"/>
          </w:tcPr>
          <w:p w14:paraId="532A1F4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65D0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0A22FDC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748F29E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三年</w:t>
            </w:r>
            <w:r>
              <w:rPr>
                <w:rFonts w:hint="eastAsia" w:ascii="宋体" w:hAnsi="宋体" w:eastAsia="宋体" w:cs="宋体"/>
                <w:i w:val="0"/>
                <w:iCs w:val="0"/>
                <w:color w:val="000000"/>
                <w:kern w:val="0"/>
                <w:sz w:val="24"/>
                <w:szCs w:val="24"/>
                <w:highlight w:val="none"/>
                <w:u w:val="none"/>
                <w:lang w:val="en-US" w:eastAsia="zh-CN" w:bidi="ar"/>
              </w:rPr>
              <w:t>人工</w:t>
            </w:r>
            <w:r>
              <w:rPr>
                <w:rFonts w:hint="eastAsia" w:ascii="宋体" w:hAnsi="宋体" w:cs="宋体"/>
                <w:i w:val="0"/>
                <w:iCs w:val="0"/>
                <w:color w:val="000000"/>
                <w:kern w:val="0"/>
                <w:sz w:val="24"/>
                <w:szCs w:val="24"/>
                <w:highlight w:val="none"/>
                <w:u w:val="none"/>
                <w:lang w:val="en-US" w:eastAsia="zh-CN" w:bidi="ar"/>
              </w:rPr>
              <w:t>及材料</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7AAB988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不高于540000</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6BE4D3D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2人365天24小时驻校服务</w:t>
            </w:r>
            <w:r>
              <w:rPr>
                <w:rFonts w:hint="eastAsia" w:ascii="宋体" w:hAnsi="宋体" w:cs="宋体"/>
                <w:i w:val="0"/>
                <w:iCs w:val="0"/>
                <w:color w:val="000000"/>
                <w:kern w:val="0"/>
                <w:sz w:val="24"/>
                <w:szCs w:val="24"/>
                <w:highlight w:val="none"/>
                <w:u w:val="none"/>
                <w:lang w:val="en-US" w:eastAsia="zh-CN" w:bidi="ar"/>
              </w:rPr>
              <w:t>及维修材料</w:t>
            </w:r>
          </w:p>
        </w:tc>
      </w:tr>
      <w:tr w14:paraId="3AA0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2175C35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1A06736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后两年终端用水</w:t>
            </w:r>
            <w:r>
              <w:rPr>
                <w:rFonts w:hint="eastAsia" w:ascii="宋体" w:hAnsi="宋体" w:eastAsia="宋体" w:cs="宋体"/>
                <w:i w:val="0"/>
                <w:iCs w:val="0"/>
                <w:color w:val="000000"/>
                <w:kern w:val="0"/>
                <w:sz w:val="24"/>
                <w:szCs w:val="24"/>
                <w:highlight w:val="none"/>
                <w:u w:val="none"/>
                <w:lang w:val="en-US" w:eastAsia="zh-CN" w:bidi="ar"/>
              </w:rPr>
              <w:t>器具</w:t>
            </w:r>
            <w:r>
              <w:rPr>
                <w:rFonts w:hint="eastAsia" w:ascii="宋体" w:hAnsi="宋体" w:cs="宋体"/>
                <w:i w:val="0"/>
                <w:iCs w:val="0"/>
                <w:color w:val="000000"/>
                <w:kern w:val="0"/>
                <w:sz w:val="24"/>
                <w:szCs w:val="24"/>
                <w:highlight w:val="none"/>
                <w:u w:val="none"/>
                <w:lang w:val="en-US" w:eastAsia="zh-CN" w:bidi="ar"/>
              </w:rPr>
              <w:t>节水</w:t>
            </w:r>
            <w:r>
              <w:rPr>
                <w:rFonts w:hint="eastAsia" w:ascii="宋体" w:hAnsi="宋体" w:eastAsia="宋体" w:cs="宋体"/>
                <w:i w:val="0"/>
                <w:iCs w:val="0"/>
                <w:color w:val="000000"/>
                <w:kern w:val="0"/>
                <w:sz w:val="24"/>
                <w:szCs w:val="24"/>
                <w:highlight w:val="none"/>
                <w:u w:val="none"/>
                <w:lang w:val="en-US" w:eastAsia="zh-CN" w:bidi="ar"/>
              </w:rPr>
              <w:t>改造</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589AE53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不少于960000</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367B01C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节水企业可提前完成剩余节水器具的改造</w:t>
            </w:r>
          </w:p>
        </w:tc>
      </w:tr>
      <w:tr w14:paraId="3F5A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45BE363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71A9409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后两年</w:t>
            </w:r>
            <w:r>
              <w:rPr>
                <w:rFonts w:hint="eastAsia" w:ascii="宋体" w:hAnsi="宋体" w:eastAsia="宋体" w:cs="宋体"/>
                <w:i w:val="0"/>
                <w:iCs w:val="0"/>
                <w:color w:val="000000"/>
                <w:kern w:val="0"/>
                <w:sz w:val="24"/>
                <w:szCs w:val="24"/>
                <w:highlight w:val="none"/>
                <w:u w:val="none"/>
                <w:lang w:val="en-US" w:eastAsia="zh-CN" w:bidi="ar"/>
              </w:rPr>
              <w:t>供水管网检漏维修</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663EB5A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20000</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4A5401B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不低于</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个漏水点维修</w:t>
            </w:r>
            <w:r>
              <w:rPr>
                <w:rFonts w:hint="eastAsia" w:ascii="宋体" w:hAnsi="宋体" w:cs="宋体"/>
                <w:i w:val="0"/>
                <w:iCs w:val="0"/>
                <w:color w:val="000000"/>
                <w:kern w:val="0"/>
                <w:sz w:val="24"/>
                <w:szCs w:val="24"/>
                <w:highlight w:val="none"/>
                <w:u w:val="none"/>
                <w:lang w:val="en-US" w:eastAsia="zh-CN" w:bidi="ar"/>
              </w:rPr>
              <w:t>（以实际为准）</w:t>
            </w:r>
          </w:p>
        </w:tc>
      </w:tr>
      <w:tr w14:paraId="41AC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53BB9DF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161D738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节水宣传</w:t>
            </w:r>
            <w:r>
              <w:rPr>
                <w:rFonts w:hint="eastAsia" w:ascii="宋体" w:hAnsi="宋体" w:cs="宋体"/>
                <w:i w:val="0"/>
                <w:iCs w:val="0"/>
                <w:color w:val="000000"/>
                <w:kern w:val="0"/>
                <w:sz w:val="24"/>
                <w:szCs w:val="24"/>
                <w:highlight w:val="none"/>
                <w:u w:val="none"/>
                <w:lang w:val="en-US" w:eastAsia="zh-CN" w:bidi="ar"/>
              </w:rPr>
              <w:t>5次</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1ED4936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10000-20000</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2B376A92">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每学期不低于一次的节水宣传活动</w:t>
            </w:r>
          </w:p>
        </w:tc>
      </w:tr>
      <w:tr w14:paraId="07E8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68E2A29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5</w:t>
            </w:r>
          </w:p>
        </w:tc>
        <w:tc>
          <w:tcPr>
            <w:tcW w:w="5159" w:type="dxa"/>
            <w:tcBorders>
              <w:top w:val="single" w:color="000000" w:sz="4" w:space="0"/>
              <w:left w:val="single" w:color="000000" w:sz="4" w:space="0"/>
              <w:bottom w:val="single" w:color="000000" w:sz="4" w:space="0"/>
              <w:right w:val="single" w:color="000000" w:sz="4" w:space="0"/>
            </w:tcBorders>
            <w:noWrap/>
            <w:vAlign w:val="center"/>
          </w:tcPr>
          <w:p w14:paraId="3B327B8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小计</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34FB121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不少于153000</w:t>
            </w:r>
          </w:p>
        </w:tc>
        <w:tc>
          <w:tcPr>
            <w:tcW w:w="4493" w:type="dxa"/>
            <w:tcBorders>
              <w:top w:val="single" w:color="000000" w:sz="4" w:space="0"/>
              <w:left w:val="single" w:color="000000" w:sz="4" w:space="0"/>
              <w:bottom w:val="single" w:color="000000" w:sz="4" w:space="0"/>
              <w:right w:val="single" w:color="000000" w:sz="4" w:space="0"/>
            </w:tcBorders>
            <w:noWrap w:val="0"/>
            <w:vAlign w:val="center"/>
          </w:tcPr>
          <w:p w14:paraId="7E86B5D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highlight w:val="none"/>
                <w:u w:val="none"/>
              </w:rPr>
            </w:pPr>
          </w:p>
        </w:tc>
      </w:tr>
      <w:tr w14:paraId="11093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1EE65BE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5159" w:type="dxa"/>
            <w:tcBorders>
              <w:top w:val="single" w:color="000000" w:sz="4" w:space="0"/>
              <w:left w:val="single" w:color="000000" w:sz="4" w:space="0"/>
              <w:bottom w:val="single" w:color="000000" w:sz="4" w:space="0"/>
              <w:right w:val="single" w:color="000000" w:sz="4" w:space="0"/>
            </w:tcBorders>
            <w:noWrap w:val="0"/>
            <w:vAlign w:val="center"/>
          </w:tcPr>
          <w:p w14:paraId="77C4DBE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项目投资总预算（首次投资改造+运营维护费用）</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1DF92A6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不少于2500000</w:t>
            </w:r>
          </w:p>
        </w:tc>
        <w:tc>
          <w:tcPr>
            <w:tcW w:w="4493" w:type="dxa"/>
            <w:tcBorders>
              <w:top w:val="single" w:color="000000" w:sz="4" w:space="0"/>
              <w:left w:val="single" w:color="000000" w:sz="4" w:space="0"/>
              <w:bottom w:val="single" w:color="000000" w:sz="4" w:space="0"/>
              <w:right w:val="single" w:color="000000" w:sz="4" w:space="0"/>
            </w:tcBorders>
            <w:noWrap/>
            <w:vAlign w:val="center"/>
          </w:tcPr>
          <w:p w14:paraId="0C9091CE">
            <w:pPr>
              <w:pageBreakBefore w:val="0"/>
              <w:kinsoku/>
              <w:overflowPunct/>
              <w:topLinePunct w:val="0"/>
              <w:autoSpaceDE/>
              <w:autoSpaceDN/>
              <w:bidi w:val="0"/>
              <w:adjustRightInd/>
              <w:snapToGrid/>
              <w:spacing w:line="520" w:lineRule="exact"/>
              <w:jc w:val="center"/>
              <w:rPr>
                <w:rFonts w:hint="eastAsia" w:ascii="宋体" w:hAnsi="宋体" w:eastAsia="宋体" w:cs="宋体"/>
                <w:b/>
                <w:bCs/>
                <w:i w:val="0"/>
                <w:iCs w:val="0"/>
                <w:color w:val="000000"/>
                <w:sz w:val="24"/>
                <w:szCs w:val="24"/>
                <w:highlight w:val="none"/>
                <w:u w:val="none"/>
              </w:rPr>
            </w:pPr>
          </w:p>
        </w:tc>
      </w:tr>
    </w:tbl>
    <w:p w14:paraId="4381D2EC">
      <w:pPr>
        <w:pStyle w:val="11"/>
        <w:keepNext w:val="0"/>
        <w:keepLines w:val="0"/>
        <w:pageBreakBefore w:val="0"/>
        <w:widowControl w:val="0"/>
        <w:kinsoku/>
        <w:wordWrap/>
        <w:overflowPunct/>
        <w:topLinePunct w:val="0"/>
        <w:autoSpaceDE/>
        <w:autoSpaceDN/>
        <w:bidi w:val="0"/>
        <w:adjustRightInd/>
        <w:snapToGrid/>
        <w:spacing w:after="156" w:line="520" w:lineRule="exact"/>
        <w:ind w:left="0" w:leftChars="0" w:firstLine="0" w:firstLineChars="0"/>
        <w:jc w:val="both"/>
        <w:textAlignment w:val="auto"/>
        <w:outlineLvl w:val="9"/>
        <w:rPr>
          <w:rFonts w:hint="eastAsia" w:ascii="仿宋" w:hAnsi="仿宋" w:eastAsia="仿宋" w:cs="仿宋"/>
          <w:b w:val="0"/>
          <w:bCs/>
          <w:color w:val="auto"/>
          <w:kern w:val="44"/>
          <w:sz w:val="28"/>
          <w:szCs w:val="28"/>
          <w:highlight w:val="none"/>
          <w:lang w:val="en-US" w:eastAsia="zh-CN" w:bidi="ar-SA"/>
        </w:rPr>
      </w:pPr>
      <w:r>
        <w:rPr>
          <w:rFonts w:hint="eastAsia"/>
          <w:b/>
          <w:bCs/>
        </w:rPr>
        <w:t>▲</w:t>
      </w:r>
      <w:r>
        <w:rPr>
          <w:rFonts w:hint="eastAsia" w:ascii="仿宋" w:hAnsi="仿宋" w:eastAsia="仿宋" w:cs="仿宋"/>
          <w:b w:val="0"/>
          <w:bCs/>
          <w:color w:val="auto"/>
          <w:kern w:val="44"/>
          <w:sz w:val="28"/>
          <w:szCs w:val="28"/>
          <w:highlight w:val="none"/>
          <w:lang w:val="en-US" w:eastAsia="zh-CN" w:bidi="ar-SA"/>
        </w:rPr>
        <w:t>备注：1.智能远传设备需接入到学校智慧能源管理系统平台。</w:t>
      </w:r>
    </w:p>
    <w:p w14:paraId="5770EB76">
      <w:pPr>
        <w:pStyle w:val="11"/>
        <w:keepNext w:val="0"/>
        <w:keepLines w:val="0"/>
        <w:pageBreakBefore w:val="0"/>
        <w:widowControl w:val="0"/>
        <w:kinsoku/>
        <w:wordWrap/>
        <w:overflowPunct/>
        <w:topLinePunct w:val="0"/>
        <w:autoSpaceDE/>
        <w:autoSpaceDN/>
        <w:bidi w:val="0"/>
        <w:adjustRightInd/>
        <w:snapToGrid/>
        <w:spacing w:after="156" w:line="520" w:lineRule="exact"/>
        <w:jc w:val="both"/>
        <w:textAlignment w:val="auto"/>
        <w:outlineLvl w:val="9"/>
        <w:rPr>
          <w:rFonts w:hint="eastAsia" w:ascii="仿宋" w:hAnsi="仿宋" w:eastAsia="仿宋" w:cs="仿宋"/>
          <w:b w:val="0"/>
          <w:bCs/>
          <w:color w:val="auto"/>
          <w:kern w:val="44"/>
          <w:sz w:val="28"/>
          <w:szCs w:val="28"/>
          <w:highlight w:val="none"/>
          <w:lang w:val="en-US" w:eastAsia="zh-CN" w:bidi="ar-SA"/>
        </w:rPr>
      </w:pPr>
      <w:r>
        <w:rPr>
          <w:rFonts w:hint="eastAsia" w:ascii="仿宋" w:hAnsi="仿宋" w:eastAsia="仿宋" w:cs="仿宋"/>
          <w:b w:val="0"/>
          <w:bCs/>
          <w:color w:val="auto"/>
          <w:kern w:val="44"/>
          <w:sz w:val="28"/>
          <w:szCs w:val="28"/>
          <w:highlight w:val="none"/>
          <w:lang w:val="en-US" w:eastAsia="zh-CN" w:bidi="ar-SA"/>
        </w:rPr>
        <w:t>2.终端用水器具改造率不低于全校终端用水器具的70%，投资金额不低于160万，建设期改造率不低于总改造量的40%，节水企业可根据实际情况提前完成改造。</w:t>
      </w:r>
    </w:p>
    <w:p w14:paraId="4F78F646">
      <w:pPr>
        <w:pStyle w:val="11"/>
        <w:keepNext w:val="0"/>
        <w:keepLines w:val="0"/>
        <w:pageBreakBefore w:val="0"/>
        <w:widowControl w:val="0"/>
        <w:kinsoku/>
        <w:wordWrap/>
        <w:overflowPunct/>
        <w:topLinePunct w:val="0"/>
        <w:autoSpaceDE/>
        <w:autoSpaceDN/>
        <w:bidi w:val="0"/>
        <w:adjustRightInd/>
        <w:snapToGrid/>
        <w:spacing w:after="156" w:line="520" w:lineRule="exact"/>
        <w:jc w:val="both"/>
        <w:textAlignment w:val="auto"/>
        <w:outlineLvl w:val="9"/>
        <w:rPr>
          <w:rFonts w:hint="default" w:ascii="仿宋" w:hAnsi="仿宋" w:eastAsia="仿宋" w:cs="仿宋"/>
          <w:b w:val="0"/>
          <w:bCs/>
          <w:color w:val="auto"/>
          <w:kern w:val="44"/>
          <w:sz w:val="28"/>
          <w:szCs w:val="28"/>
          <w:highlight w:val="none"/>
          <w:lang w:val="en-US" w:eastAsia="zh-CN" w:bidi="ar-SA"/>
        </w:rPr>
      </w:pPr>
      <w:r>
        <w:rPr>
          <w:rFonts w:hint="eastAsia" w:ascii="仿宋" w:hAnsi="仿宋" w:eastAsia="仿宋" w:cs="仿宋"/>
          <w:b w:val="0"/>
          <w:bCs/>
          <w:color w:val="auto"/>
          <w:kern w:val="44"/>
          <w:sz w:val="28"/>
          <w:szCs w:val="28"/>
          <w:highlight w:val="none"/>
          <w:lang w:val="en-US" w:eastAsia="zh-CN" w:bidi="ar-SA"/>
        </w:rPr>
        <w:t>3.服务期内，智能远传设备维保和运行服务费用（流量费、接口服务费用等）由企业承担，服务期结束后节水企业额外承担智能远传设备1年维保和5年运行服务费用（流量费、接口服务费用等）。</w:t>
      </w:r>
    </w:p>
    <w:tbl>
      <w:tblPr>
        <w:tblStyle w:val="23"/>
        <w:tblpPr w:leftFromText="180" w:rightFromText="180" w:vertAnchor="text" w:horzAnchor="page" w:tblpX="1532" w:tblpY="605"/>
        <w:tblOverlap w:val="never"/>
        <w:tblW w:w="13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7"/>
        <w:gridCol w:w="2001"/>
        <w:gridCol w:w="803"/>
        <w:gridCol w:w="938"/>
        <w:gridCol w:w="885"/>
        <w:gridCol w:w="871"/>
        <w:gridCol w:w="871"/>
        <w:gridCol w:w="2961"/>
        <w:gridCol w:w="3080"/>
      </w:tblGrid>
      <w:tr w14:paraId="51A8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3637" w:type="dxa"/>
            <w:gridSpan w:val="9"/>
            <w:tcBorders>
              <w:top w:val="single" w:color="000000" w:sz="4" w:space="0"/>
              <w:left w:val="single" w:color="000000" w:sz="4" w:space="0"/>
              <w:bottom w:val="single" w:color="000000" w:sz="4" w:space="0"/>
              <w:right w:val="single" w:color="000000" w:sz="4" w:space="0"/>
            </w:tcBorders>
            <w:noWrap w:val="0"/>
            <w:vAlign w:val="center"/>
          </w:tcPr>
          <w:p w14:paraId="722894D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贺州学院东、西校区公共区及学生宿舍区终端用水器具进行更换或节水改造清单(分三年改造，每年具体改造清单按项目要求及现场需求进行改造)</w:t>
            </w:r>
          </w:p>
        </w:tc>
      </w:tr>
      <w:tr w14:paraId="0C6D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69F565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改造内容</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4462000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现有数量</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CCA573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改造数量</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510445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材料单价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211B23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人工单价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BA71BD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单价合计</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C398E3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价格合计</w:t>
            </w: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769DC94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主要性能指标</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465B18F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主要解决问题</w:t>
            </w:r>
          </w:p>
        </w:tc>
      </w:tr>
      <w:tr w14:paraId="0BB3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23E4E30">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冲厕冲水阀改为节水冲厕水箱</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1F5082D">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u w:val="none"/>
                <w:lang w:val="en-US" w:eastAsia="zh-CN" w:bidi="ar"/>
              </w:rPr>
              <w:t>5944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A4DB00E">
            <w:pPr>
              <w:keepNext w:val="0"/>
              <w:keepLines w:val="0"/>
              <w:widowControl/>
              <w:suppressLineNumbers w:val="0"/>
              <w:jc w:val="center"/>
              <w:textAlignment w:val="center"/>
              <w:rPr>
                <w:rFonts w:hint="default" w:ascii="仿宋" w:hAnsi="仿宋" w:eastAsia="仿宋" w:cs="仿宋"/>
                <w:i w:val="0"/>
                <w:iCs w:val="0"/>
                <w:color w:val="000000"/>
                <w:sz w:val="21"/>
                <w:szCs w:val="21"/>
                <w:highlight w:val="red"/>
                <w:u w:val="none"/>
                <w:lang w:val="en-US" w:eastAsia="zh-CN"/>
              </w:rPr>
            </w:pPr>
            <w:r>
              <w:rPr>
                <w:rFonts w:hint="eastAsia" w:ascii="仿宋" w:hAnsi="仿宋" w:eastAsia="仿宋" w:cs="仿宋"/>
                <w:i w:val="0"/>
                <w:iCs w:val="0"/>
                <w:color w:val="000000"/>
                <w:kern w:val="0"/>
                <w:sz w:val="21"/>
                <w:szCs w:val="21"/>
                <w:u w:val="none"/>
                <w:lang w:val="en-US" w:eastAsia="zh-CN" w:bidi="ar"/>
              </w:rPr>
              <w:t xml:space="preserve">4161 </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18BFBBC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7F827B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D25913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21"/>
                <w:szCs w:val="21"/>
                <w:highlight w:val="none"/>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849671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4BB4F79">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尺寸：378*118*425mm；冲水量;3L-5L；承受压力0.05-0.7Mpa无渗漏；适配安装：蹲便器；吸引选择装置：进水阀、排水阀、白色双按键，材质全新PP料</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260CCCC5">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解决水资源浪费、延时时间不稳定、水压影响、封水效果以及材料的耐久性等问题</w:t>
            </w:r>
          </w:p>
        </w:tc>
      </w:tr>
      <w:tr w14:paraId="7A43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120713A1">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脚踏冲水阀改为节水冲厕水箱</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53C13F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762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2C9BAAD">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kern w:val="0"/>
                <w:sz w:val="21"/>
                <w:szCs w:val="21"/>
                <w:u w:val="none"/>
                <w:lang w:val="en-US" w:eastAsia="zh-CN" w:bidi="ar"/>
              </w:rPr>
              <w:t xml:space="preserve">533 </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DC474F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28E882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FC43CE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21"/>
                <w:szCs w:val="21"/>
                <w:highlight w:val="none"/>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619115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753FE51">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尺寸：378*118*425mm；冲水量;3L-5L；承受压力0.05-0.7Mpa无渗漏；适配安装：蹲便器；吸引选择装置：进水阀、排水阀、白色双按键，材质全新PP料</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397D05F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解决水资源浪费、延时时间不稳定、水压影响、封水效果以及材料的耐久性等问题</w:t>
            </w:r>
          </w:p>
        </w:tc>
      </w:tr>
      <w:tr w14:paraId="5635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DDC4BBC">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塑胶龙头改成陶瓷阀芯水龙头</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330C7B74">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u w:val="none"/>
                <w:lang w:val="en-US" w:eastAsia="zh-CN" w:bidi="ar"/>
              </w:rPr>
              <w:t>12380</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4A7188F">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kern w:val="0"/>
                <w:sz w:val="21"/>
                <w:szCs w:val="21"/>
                <w:u w:val="none"/>
                <w:lang w:val="en-US" w:eastAsia="zh-CN" w:bidi="ar"/>
              </w:rPr>
              <w:t xml:space="preserve">8666 </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32E59F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7494C0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4B817B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21"/>
                <w:szCs w:val="21"/>
                <w:highlight w:val="none"/>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C8585F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827E28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通用规格：DN15，材质：黄铜/不锈钢；承受压力0.05-0.7Mpa无渗漏，配高档陶瓷阀芯，开关寿命达50万次，出水流量5.0-6.0L/Min,通过GB25501-2019水效标准-符合1级水效，符合《节水型卫生洁具》（GB/T31436-2015）的检验标准。</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1FD4905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通过在陶瓷阀芯节水龙头的进水口减少出水横截面积，降低水嘴的出水量。在龙头内配置特质材料加工的簧片，当水压大时，出水的截面积自动缩小；当水压小时，出水截面积自动增大，从而达到恒流的效果。陶瓷阀芯节水龙头的内部水流通道按要求加工，保证通道表面加工光滑以提高水的流速。龙头的出水口处，安置有导流槽，在管网水压的作用下，水流形成高速旋转的涡流，从而产生负压吸入大量空气，结果是增加出水压力，出水的冲击力增大但又不外溅，提高使用的舒适度</w:t>
            </w:r>
          </w:p>
        </w:tc>
      </w:tr>
      <w:tr w14:paraId="57C4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8" w:hRule="exac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1F625ED">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冷面盆龙头改为恒流出水水嘴</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1B5E5ABF">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u w:val="none"/>
                <w:lang w:val="en-US" w:eastAsia="zh-CN" w:bidi="ar"/>
              </w:rPr>
              <w:t>485</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67796D9">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kern w:val="0"/>
                <w:sz w:val="21"/>
                <w:szCs w:val="21"/>
                <w:u w:val="none"/>
                <w:lang w:val="en-US" w:eastAsia="zh-CN" w:bidi="ar"/>
              </w:rPr>
              <w:t xml:space="preserve">340 </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B4F6C5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B5B087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31B530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21"/>
                <w:szCs w:val="21"/>
                <w:highlight w:val="none"/>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974F8C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720C06D">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通用规格：M22x1内丝细牙；材质：黄铜，表面处理抛光电镀/拉丝封釉；承受压力0.05-0.6Mpa无渗漏，出水流量2.0-6.0L/Min,通过GB25501-2019《水嘴用水效率限定值及用水效率等级》水效标准-符合1级水效，符合《节水型卫生洁具》（GB/T31436-2015）的检验标准。</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43BB18D7">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解决水资源浪费、使用的舒适感</w:t>
            </w:r>
          </w:p>
        </w:tc>
      </w:tr>
      <w:tr w14:paraId="44F7A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3BED9B81">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淋浴顶喷花洒改为增压恒流节水花洒</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1275345">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1"/>
                <w:szCs w:val="21"/>
                <w:u w:val="none"/>
                <w:lang w:val="en-US" w:eastAsia="zh-CN" w:bidi="ar"/>
              </w:rPr>
              <w:t>4799</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12B84F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000000"/>
                <w:kern w:val="0"/>
                <w:sz w:val="21"/>
                <w:szCs w:val="21"/>
                <w:u w:val="none"/>
                <w:lang w:val="en-US" w:eastAsia="zh-CN" w:bidi="ar"/>
              </w:rPr>
              <w:t xml:space="preserve">3359 </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CBBDBB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AD05F5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auto"/>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0F49B5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auto"/>
                <w:sz w:val="21"/>
                <w:szCs w:val="21"/>
                <w:highlight w:val="none"/>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836F5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auto"/>
                <w:sz w:val="21"/>
                <w:szCs w:val="21"/>
                <w:highlight w:val="none"/>
                <w:u w:val="none"/>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8EAA8A9">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产品规格：DN15，材质：ABS，表面处理抛光电镀；承受压力0.05-0.7Mpa无渗漏，出水流量6.0-9.0L/Min,通过GB 28378-2019《淋浴器用水效率限定值及用水效率等级》水效标准-符合2级水效，符合《节水型卫生洁具》（GB/T31436-2015）的检验标准。</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7F2E480E">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解决学生沐浴的舒服使用感，减少水资源的浪费</w:t>
            </w:r>
          </w:p>
        </w:tc>
      </w:tr>
      <w:tr w14:paraId="3314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06341C9">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小便手按阀改为节水出水小便器</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55D3CD5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532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B741D2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372 </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2CA98AF">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02C5CC2">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2EE6B8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default" w:ascii="仿宋" w:hAnsi="仿宋" w:eastAsia="仿宋" w:cs="仿宋"/>
                <w:i w:val="0"/>
                <w:iCs w:val="0"/>
                <w:color w:val="000000"/>
                <w:kern w:val="0"/>
                <w:sz w:val="21"/>
                <w:szCs w:val="21"/>
                <w:highlight w:val="none"/>
                <w:u w:val="none"/>
                <w:lang w:val="en-US" w:eastAsia="zh-CN" w:bidi="ar"/>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536C8A1">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824BC03">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DN15，材质：黄铜，铜外壳，塑料内芯，表面处理抛光电镀，每次冲洗流量≤2.0L/次，通过GB 28379-2012《便器冲洗阀用水效率限定值及用水效率等级》水效标准-符合1级水效。符合《节水型卫生洁具》（GB/T31436-2015）的检验标准</w:t>
            </w: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145B8CF6">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2060"/>
                <w:sz w:val="21"/>
                <w:szCs w:val="21"/>
                <w:highlight w:val="none"/>
                <w:u w:val="none"/>
              </w:rPr>
            </w:pPr>
          </w:p>
        </w:tc>
      </w:tr>
      <w:tr w14:paraId="6DB2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4DB2355A">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两校区新增水箱进水软管</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250E0154">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u w:val="none"/>
                <w:lang w:val="en-US" w:eastAsia="zh-CN" w:bidi="ar"/>
              </w:rPr>
              <w:t>5944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44283CB">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kern w:val="0"/>
                <w:sz w:val="21"/>
                <w:szCs w:val="21"/>
                <w:u w:val="none"/>
                <w:lang w:val="en-US" w:eastAsia="zh-CN" w:bidi="ar"/>
              </w:rPr>
              <w:t xml:space="preserve">4161 </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0359E5D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2D53F6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7BEC56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21"/>
                <w:szCs w:val="21"/>
                <w:highlight w:val="none"/>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6F17B8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52E972E">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0000"/>
                <w:sz w:val="21"/>
                <w:szCs w:val="21"/>
                <w:highlight w:val="none"/>
                <w:u w:val="none"/>
              </w:rPr>
            </w:pP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1415FD4C">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0000"/>
                <w:sz w:val="21"/>
                <w:szCs w:val="21"/>
                <w:highlight w:val="none"/>
                <w:u w:val="none"/>
              </w:rPr>
            </w:pPr>
          </w:p>
        </w:tc>
      </w:tr>
      <w:tr w14:paraId="4D01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0A2E2A4">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两校区新增水箱进水角阀</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6C90E021">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u w:val="none"/>
                <w:lang w:val="en-US" w:eastAsia="zh-CN" w:bidi="ar"/>
              </w:rPr>
              <w:t>5944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2CC2FFB">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kern w:val="0"/>
                <w:sz w:val="21"/>
                <w:szCs w:val="21"/>
                <w:u w:val="none"/>
                <w:lang w:val="en-US" w:eastAsia="zh-CN" w:bidi="ar"/>
              </w:rPr>
              <w:t xml:space="preserve">4161 </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079FCF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4D0788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6D40EE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21"/>
                <w:szCs w:val="21"/>
                <w:highlight w:val="none"/>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24C73B0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ED46CAA">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0000"/>
                <w:sz w:val="21"/>
                <w:szCs w:val="21"/>
                <w:highlight w:val="none"/>
                <w:u w:val="none"/>
              </w:rPr>
            </w:pP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71F4FCAF">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0000"/>
                <w:sz w:val="21"/>
                <w:szCs w:val="21"/>
                <w:highlight w:val="none"/>
                <w:u w:val="none"/>
              </w:rPr>
            </w:pPr>
          </w:p>
        </w:tc>
      </w:tr>
      <w:tr w14:paraId="04BE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729BB311">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合计</w:t>
            </w:r>
          </w:p>
        </w:tc>
        <w:tc>
          <w:tcPr>
            <w:tcW w:w="2001" w:type="dxa"/>
            <w:tcBorders>
              <w:top w:val="single" w:color="000000" w:sz="4" w:space="0"/>
              <w:left w:val="single" w:color="000000" w:sz="4" w:space="0"/>
              <w:bottom w:val="single" w:color="000000" w:sz="4" w:space="0"/>
              <w:right w:val="single" w:color="000000" w:sz="4" w:space="0"/>
            </w:tcBorders>
            <w:noWrap w:val="0"/>
            <w:vAlign w:val="center"/>
          </w:tcPr>
          <w:p w14:paraId="08579D1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5797CE5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red"/>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CE1C55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E4456C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AB36BF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F36AB4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1"/>
                <w:szCs w:val="21"/>
                <w:highlight w:val="none"/>
                <w:u w:val="none"/>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1F7285B">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0000"/>
                <w:sz w:val="21"/>
                <w:szCs w:val="21"/>
                <w:highlight w:val="none"/>
                <w:u w:val="none"/>
              </w:rPr>
            </w:pPr>
          </w:p>
        </w:tc>
        <w:tc>
          <w:tcPr>
            <w:tcW w:w="3080" w:type="dxa"/>
            <w:tcBorders>
              <w:top w:val="single" w:color="000000" w:sz="4" w:space="0"/>
              <w:left w:val="single" w:color="000000" w:sz="4" w:space="0"/>
              <w:bottom w:val="single" w:color="000000" w:sz="4" w:space="0"/>
              <w:right w:val="single" w:color="000000" w:sz="4" w:space="0"/>
            </w:tcBorders>
            <w:noWrap w:val="0"/>
            <w:vAlign w:val="center"/>
          </w:tcPr>
          <w:p w14:paraId="2046F43F">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0000"/>
                <w:sz w:val="21"/>
                <w:szCs w:val="21"/>
                <w:highlight w:val="none"/>
                <w:u w:val="none"/>
              </w:rPr>
            </w:pPr>
          </w:p>
        </w:tc>
      </w:tr>
    </w:tbl>
    <w:p w14:paraId="26CA91BA">
      <w:pPr>
        <w:pStyle w:val="11"/>
        <w:keepNext w:val="0"/>
        <w:keepLines w:val="0"/>
        <w:pageBreakBefore w:val="0"/>
        <w:widowControl w:val="0"/>
        <w:kinsoku/>
        <w:wordWrap/>
        <w:overflowPunct/>
        <w:topLinePunct w:val="0"/>
        <w:autoSpaceDE/>
        <w:autoSpaceDN/>
        <w:bidi w:val="0"/>
        <w:adjustRightInd/>
        <w:snapToGrid/>
        <w:spacing w:after="156" w:line="520" w:lineRule="exact"/>
        <w:ind w:left="0" w:leftChars="0" w:firstLine="482"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b/>
          <w:bCs/>
        </w:rPr>
        <w:t>▲</w:t>
      </w:r>
      <w:r>
        <w:rPr>
          <w:rFonts w:hint="eastAsia" w:ascii="仿宋" w:hAnsi="仿宋" w:eastAsia="仿宋" w:cs="仿宋"/>
          <w:b/>
          <w:bCs/>
          <w:color w:val="auto"/>
          <w:sz w:val="28"/>
          <w:szCs w:val="28"/>
          <w:highlight w:val="none"/>
          <w:lang w:val="en-US" w:eastAsia="zh-CN"/>
        </w:rPr>
        <w:t>备注：</w:t>
      </w:r>
      <w:r>
        <w:rPr>
          <w:rFonts w:hint="eastAsia" w:ascii="仿宋" w:hAnsi="仿宋" w:eastAsia="仿宋" w:cs="仿宋"/>
          <w:b w:val="0"/>
          <w:bCs w:val="0"/>
          <w:color w:val="auto"/>
          <w:sz w:val="28"/>
          <w:szCs w:val="28"/>
          <w:highlight w:val="none"/>
          <w:lang w:val="en-US" w:eastAsia="zh-CN"/>
        </w:rPr>
        <w:t>改造</w:t>
      </w:r>
      <w:r>
        <w:rPr>
          <w:rFonts w:hint="eastAsia" w:ascii="仿宋" w:hAnsi="仿宋" w:eastAsia="仿宋" w:cs="仿宋"/>
          <w:b w:val="0"/>
          <w:bCs w:val="0"/>
          <w:color w:val="auto"/>
          <w:kern w:val="44"/>
          <w:sz w:val="28"/>
          <w:szCs w:val="28"/>
          <w:highlight w:val="none"/>
          <w:lang w:val="en-US" w:eastAsia="zh-CN" w:bidi="ar-SA"/>
        </w:rPr>
        <w:t>清</w:t>
      </w:r>
      <w:r>
        <w:rPr>
          <w:rFonts w:hint="eastAsia" w:ascii="仿宋" w:hAnsi="仿宋" w:eastAsia="仿宋" w:cs="仿宋"/>
          <w:b w:val="0"/>
          <w:bCs/>
          <w:color w:val="auto"/>
          <w:kern w:val="44"/>
          <w:sz w:val="28"/>
          <w:szCs w:val="28"/>
          <w:highlight w:val="none"/>
          <w:lang w:val="en-US" w:eastAsia="zh-CN" w:bidi="ar-SA"/>
        </w:rPr>
        <w:t>单中设备改造数量为我校要求的最低数量，节水企业可根据实际情况增加设备投入。</w:t>
      </w:r>
      <w:r>
        <w:rPr>
          <w:rFonts w:hint="eastAsia" w:ascii="仿宋" w:hAnsi="仿宋" w:eastAsia="仿宋" w:cs="仿宋"/>
          <w:b w:val="0"/>
          <w:bCs/>
          <w:color w:val="FF0000"/>
          <w:kern w:val="44"/>
          <w:sz w:val="28"/>
          <w:szCs w:val="28"/>
          <w:highlight w:val="none"/>
          <w:lang w:val="en-US" w:eastAsia="zh-CN" w:bidi="ar-SA"/>
        </w:rPr>
        <w:t>属于节能产品政府采购品目清单内标注“★”的（详见本章附件1《节能产品政府采购品目清单》），节水服务企业的货物必须使用政府强制采购的节能产品</w:t>
      </w:r>
      <w:r>
        <w:rPr>
          <w:rFonts w:hint="eastAsia" w:ascii="仿宋" w:hAnsi="仿宋" w:eastAsia="仿宋" w:cs="仿宋"/>
          <w:b w:val="0"/>
          <w:bCs/>
          <w:color w:val="auto"/>
          <w:kern w:val="44"/>
          <w:sz w:val="28"/>
          <w:szCs w:val="28"/>
          <w:highlight w:val="none"/>
          <w:lang w:val="en-US" w:eastAsia="zh-CN" w:bidi="ar-SA"/>
        </w:rPr>
        <w:t>。</w:t>
      </w:r>
      <w:r>
        <w:rPr>
          <w:rFonts w:hint="eastAsia" w:ascii="仿宋" w:hAnsi="仿宋" w:eastAsia="仿宋" w:cs="仿宋"/>
          <w:bCs/>
          <w:color w:val="FF0000"/>
          <w:kern w:val="44"/>
          <w:sz w:val="28"/>
          <w:szCs w:val="28"/>
          <w:highlight w:val="none"/>
          <w:lang w:eastAsia="zh-CN"/>
        </w:rPr>
        <w:t>因北苑</w:t>
      </w:r>
      <w:r>
        <w:rPr>
          <w:rFonts w:hint="eastAsia" w:ascii="仿宋" w:hAnsi="仿宋" w:eastAsia="仿宋" w:cs="仿宋"/>
          <w:bCs/>
          <w:color w:val="FF0000"/>
          <w:kern w:val="44"/>
          <w:sz w:val="28"/>
          <w:szCs w:val="28"/>
          <w:highlight w:val="none"/>
          <w:lang w:val="en-US" w:eastAsia="zh-CN"/>
        </w:rPr>
        <w:t>7栋、北苑8栋为新建楼栋，东校区学生宿舍2025年进行了水电改造，所以用水终端器具改造清单未计入上述楼栋设备。节水企业可在上述楼栋用水终端过保后根据实际情况更换维护。</w:t>
      </w:r>
    </w:p>
    <w:p w14:paraId="60CDB9FD">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p>
    <w:tbl>
      <w:tblPr>
        <w:tblStyle w:val="23"/>
        <w:tblW w:w="136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7"/>
        <w:gridCol w:w="1748"/>
        <w:gridCol w:w="2257"/>
        <w:gridCol w:w="1966"/>
        <w:gridCol w:w="1223"/>
        <w:gridCol w:w="1588"/>
        <w:gridCol w:w="1441"/>
        <w:gridCol w:w="1430"/>
        <w:gridCol w:w="1080"/>
      </w:tblGrid>
      <w:tr w14:paraId="247A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3620" w:type="dxa"/>
            <w:gridSpan w:val="9"/>
            <w:tcBorders>
              <w:top w:val="single" w:color="000000" w:sz="4" w:space="0"/>
              <w:left w:val="single" w:color="000000" w:sz="4" w:space="0"/>
              <w:bottom w:val="single" w:color="000000" w:sz="4" w:space="0"/>
              <w:right w:val="single" w:color="000000" w:sz="4" w:space="0"/>
            </w:tcBorders>
            <w:noWrap w:val="0"/>
            <w:vAlign w:val="center"/>
          </w:tcPr>
          <w:p w14:paraId="2CEFC41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供水管网勘测与绘制及供水管网漏损维修 金额单位：人民币/元</w:t>
            </w:r>
          </w:p>
        </w:tc>
      </w:tr>
      <w:tr w14:paraId="58CD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7" w:type="dxa"/>
            <w:vMerge w:val="restart"/>
            <w:tcBorders>
              <w:top w:val="single" w:color="000000" w:sz="4" w:space="0"/>
              <w:left w:val="single" w:color="000000" w:sz="4" w:space="0"/>
              <w:bottom w:val="single" w:color="000000" w:sz="4" w:space="0"/>
              <w:right w:val="single" w:color="000000" w:sz="4" w:space="0"/>
            </w:tcBorders>
            <w:noWrap w:val="0"/>
            <w:vAlign w:val="center"/>
          </w:tcPr>
          <w:p w14:paraId="3E04CA0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7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78A07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总工程</w:t>
            </w:r>
          </w:p>
        </w:tc>
        <w:tc>
          <w:tcPr>
            <w:tcW w:w="225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0E44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项目名称</w:t>
            </w:r>
          </w:p>
        </w:tc>
        <w:tc>
          <w:tcPr>
            <w:tcW w:w="1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D6AB9C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5D3A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计量单位</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5C358A4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工程</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center"/>
          </w:tcPr>
          <w:p w14:paraId="1FC7078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价格</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FA53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40DB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7350B">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24"/>
                <w:szCs w:val="24"/>
                <w:highlight w:val="none"/>
                <w:u w:val="none"/>
              </w:rPr>
            </w:pPr>
          </w:p>
        </w:tc>
        <w:tc>
          <w:tcPr>
            <w:tcW w:w="1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2F425">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24"/>
                <w:szCs w:val="24"/>
                <w:highlight w:val="none"/>
                <w:u w:val="none"/>
              </w:rPr>
            </w:pPr>
          </w:p>
        </w:tc>
        <w:tc>
          <w:tcPr>
            <w:tcW w:w="22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9FBC6">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24"/>
                <w:szCs w:val="24"/>
                <w:highlight w:val="none"/>
                <w:u w:val="none"/>
              </w:rPr>
            </w:pPr>
          </w:p>
        </w:tc>
        <w:tc>
          <w:tcPr>
            <w:tcW w:w="1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3D4B9">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24"/>
                <w:szCs w:val="24"/>
                <w:highlight w:val="none"/>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F0E30">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24"/>
                <w:szCs w:val="24"/>
                <w:highlight w:val="none"/>
                <w:u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53B1DD0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187F52D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综合单价</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F2173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合价</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2A96E">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24"/>
                <w:szCs w:val="24"/>
                <w:highlight w:val="none"/>
                <w:u w:val="none"/>
              </w:rPr>
            </w:pPr>
          </w:p>
        </w:tc>
      </w:tr>
      <w:tr w14:paraId="55DB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4DC7D2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895CA6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供水管网测绘</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11317B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供水管网测绘</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4E37A3E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地下管线的走向和特征点标记</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668D6C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km</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7FE6379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25C1AEA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36AE90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29BD19B">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24"/>
                <w:szCs w:val="24"/>
                <w:highlight w:val="none"/>
                <w:u w:val="none"/>
              </w:rPr>
            </w:pPr>
          </w:p>
        </w:tc>
      </w:tr>
      <w:tr w14:paraId="3E05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FEB13C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748" w:type="dxa"/>
            <w:tcBorders>
              <w:top w:val="single" w:color="000000" w:sz="4" w:space="0"/>
              <w:left w:val="single" w:color="000000" w:sz="4" w:space="0"/>
              <w:bottom w:val="single" w:color="000000" w:sz="4" w:space="0"/>
              <w:right w:val="nil"/>
            </w:tcBorders>
            <w:noWrap w:val="0"/>
            <w:vAlign w:val="center"/>
          </w:tcPr>
          <w:p w14:paraId="38E20B7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供水管网漏水探测</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10E84D4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供水管网探漏</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306065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找出漏水点</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0DD035F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6C793B6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29E6D6D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32389C4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9E38F83">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24"/>
                <w:szCs w:val="24"/>
                <w:highlight w:val="none"/>
                <w:u w:val="none"/>
              </w:rPr>
            </w:pPr>
          </w:p>
        </w:tc>
      </w:tr>
      <w:tr w14:paraId="6A26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6A36D7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748" w:type="dxa"/>
            <w:tcBorders>
              <w:top w:val="single" w:color="000000" w:sz="4" w:space="0"/>
              <w:left w:val="single" w:color="000000" w:sz="4" w:space="0"/>
              <w:bottom w:val="single" w:color="000000" w:sz="4" w:space="0"/>
              <w:right w:val="nil"/>
            </w:tcBorders>
            <w:noWrap w:val="0"/>
            <w:vAlign w:val="center"/>
          </w:tcPr>
          <w:p w14:paraId="7DE3427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漏水点修复</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58C6C30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漏水点开挖修回填</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6254CD45">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31B91A1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14:paraId="039DA1D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30514A5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5493196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9B31D24">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24"/>
                <w:szCs w:val="24"/>
                <w:highlight w:val="none"/>
                <w:u w:val="none"/>
              </w:rPr>
            </w:pPr>
          </w:p>
        </w:tc>
      </w:tr>
      <w:tr w14:paraId="3801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2A55D55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4</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66E74BD0">
            <w:pPr>
              <w:pageBreakBefore w:val="0"/>
              <w:kinsoku/>
              <w:overflowPunct/>
              <w:topLinePunct w:val="0"/>
              <w:autoSpaceDE/>
              <w:autoSpaceDN/>
              <w:bidi w:val="0"/>
              <w:adjustRightInd/>
              <w:snapToGrid/>
              <w:spacing w:line="520" w:lineRule="exact"/>
              <w:jc w:val="center"/>
              <w:rPr>
                <w:rFonts w:hint="eastAsia" w:ascii="仿宋" w:hAnsi="仿宋" w:eastAsia="仿宋" w:cs="仿宋"/>
                <w:b w:val="0"/>
                <w:bCs w:val="0"/>
                <w:i w:val="0"/>
                <w:iCs w:val="0"/>
                <w:color w:val="000000"/>
                <w:sz w:val="24"/>
                <w:szCs w:val="24"/>
                <w:highlight w:val="none"/>
                <w:u w:val="none"/>
                <w:lang w:eastAsia="zh-CN"/>
              </w:rPr>
            </w:pPr>
            <w:r>
              <w:rPr>
                <w:rFonts w:hint="eastAsia" w:ascii="仿宋" w:hAnsi="仿宋" w:eastAsia="仿宋" w:cs="仿宋"/>
                <w:b w:val="0"/>
                <w:bCs w:val="0"/>
                <w:i w:val="0"/>
                <w:iCs w:val="0"/>
                <w:color w:val="000000"/>
                <w:sz w:val="24"/>
                <w:szCs w:val="24"/>
                <w:highlight w:val="none"/>
                <w:u w:val="none"/>
                <w:lang w:eastAsia="zh-CN"/>
              </w:rPr>
              <w:t>合计</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14:paraId="38D64D1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val="0"/>
                <w:bCs w:val="0"/>
                <w:i w:val="0"/>
                <w:iCs w:val="0"/>
                <w:color w:val="000000"/>
                <w:sz w:val="24"/>
                <w:szCs w:val="24"/>
                <w:highlight w:val="none"/>
                <w:u w:val="none"/>
              </w:rPr>
            </w:pPr>
          </w:p>
        </w:tc>
        <w:tc>
          <w:tcPr>
            <w:tcW w:w="1966" w:type="dxa"/>
            <w:tcBorders>
              <w:top w:val="single" w:color="000000" w:sz="4" w:space="0"/>
              <w:left w:val="single" w:color="000000" w:sz="4" w:space="0"/>
              <w:bottom w:val="single" w:color="000000" w:sz="4" w:space="0"/>
              <w:right w:val="single" w:color="000000" w:sz="4" w:space="0"/>
            </w:tcBorders>
            <w:noWrap w:val="0"/>
            <w:vAlign w:val="center"/>
          </w:tcPr>
          <w:p w14:paraId="7D67BC58">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0000"/>
                <w:sz w:val="24"/>
                <w:szCs w:val="24"/>
                <w:highlight w:val="none"/>
                <w:u w:val="none"/>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2ACF163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p>
        </w:tc>
        <w:tc>
          <w:tcPr>
            <w:tcW w:w="1588" w:type="dxa"/>
            <w:tcBorders>
              <w:top w:val="single" w:color="000000" w:sz="4" w:space="0"/>
              <w:left w:val="single" w:color="000000" w:sz="4" w:space="0"/>
              <w:bottom w:val="single" w:color="000000" w:sz="4" w:space="0"/>
              <w:right w:val="single" w:color="000000" w:sz="4" w:space="0"/>
            </w:tcBorders>
            <w:noWrap w:val="0"/>
            <w:vAlign w:val="bottom"/>
          </w:tcPr>
          <w:p w14:paraId="0DF775FF">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24"/>
                <w:szCs w:val="24"/>
                <w:highlight w:val="none"/>
                <w:u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43FF076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24"/>
                <w:szCs w:val="24"/>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2ACD133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2D4A98">
            <w:pPr>
              <w:pageBreakBefore w:val="0"/>
              <w:kinsoku/>
              <w:overflowPunct/>
              <w:topLinePunct w:val="0"/>
              <w:autoSpaceDE/>
              <w:autoSpaceDN/>
              <w:bidi w:val="0"/>
              <w:adjustRightInd/>
              <w:snapToGrid/>
              <w:spacing w:line="520" w:lineRule="exact"/>
              <w:rPr>
                <w:rFonts w:hint="eastAsia" w:ascii="仿宋" w:hAnsi="仿宋" w:eastAsia="仿宋" w:cs="仿宋"/>
                <w:i w:val="0"/>
                <w:iCs w:val="0"/>
                <w:color w:val="000000"/>
                <w:sz w:val="24"/>
                <w:szCs w:val="24"/>
                <w:highlight w:val="none"/>
                <w:u w:val="none"/>
              </w:rPr>
            </w:pPr>
          </w:p>
        </w:tc>
      </w:tr>
    </w:tbl>
    <w:p w14:paraId="3FF68941">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r>
        <w:rPr>
          <w:rFonts w:hint="eastAsia" w:ascii="仿宋" w:hAnsi="仿宋" w:eastAsia="仿宋" w:cs="仿宋"/>
          <w:b w:val="0"/>
          <w:bCs w:val="0"/>
          <w:color w:val="auto"/>
          <w:sz w:val="28"/>
          <w:szCs w:val="28"/>
          <w:highlight w:val="none"/>
          <w:lang w:val="en-US" w:eastAsia="zh-CN"/>
        </w:rPr>
        <w:t>供水管网测绘长度及漏水点为预估值，最终以实际为准。</w:t>
      </w:r>
    </w:p>
    <w:p w14:paraId="07623E39">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p>
    <w:tbl>
      <w:tblPr>
        <w:tblStyle w:val="23"/>
        <w:tblW w:w="4955"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0" w:type="dxa"/>
          <w:left w:w="108" w:type="dxa"/>
          <w:bottom w:w="0" w:type="dxa"/>
          <w:right w:w="108" w:type="dxa"/>
        </w:tblCellMar>
      </w:tblPr>
      <w:tblGrid>
        <w:gridCol w:w="2281"/>
        <w:gridCol w:w="1335"/>
        <w:gridCol w:w="896"/>
        <w:gridCol w:w="2458"/>
        <w:gridCol w:w="2458"/>
        <w:gridCol w:w="3085"/>
        <w:gridCol w:w="1535"/>
      </w:tblGrid>
      <w:tr w14:paraId="259E9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290" w:hRule="atLeast"/>
        </w:trPr>
        <w:tc>
          <w:tcPr>
            <w:tcW w:w="5000" w:type="pct"/>
            <w:gridSpan w:val="7"/>
            <w:tcBorders>
              <w:tl2br w:val="nil"/>
              <w:tr2bl w:val="nil"/>
            </w:tcBorders>
            <w:shd w:val="clear" w:color="auto" w:fill="FFFFFF"/>
            <w:noWrap/>
            <w:vAlign w:val="center"/>
          </w:tcPr>
          <w:p w14:paraId="164548F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智能远传计量设施</w:t>
            </w:r>
          </w:p>
        </w:tc>
      </w:tr>
      <w:tr w14:paraId="0AE43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812" w:type="pct"/>
            <w:tcBorders>
              <w:tl2br w:val="nil"/>
              <w:tr2bl w:val="nil"/>
            </w:tcBorders>
            <w:shd w:val="clear" w:color="auto" w:fill="FFFFFF"/>
            <w:noWrap/>
            <w:vAlign w:val="center"/>
          </w:tcPr>
          <w:p w14:paraId="4D28D8A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规格</w:t>
            </w:r>
          </w:p>
        </w:tc>
        <w:tc>
          <w:tcPr>
            <w:tcW w:w="475" w:type="pct"/>
            <w:tcBorders>
              <w:tl2br w:val="nil"/>
              <w:tr2bl w:val="nil"/>
            </w:tcBorders>
            <w:shd w:val="clear" w:color="auto" w:fill="FFFFFF"/>
            <w:noWrap w:val="0"/>
            <w:vAlign w:val="center"/>
          </w:tcPr>
          <w:p w14:paraId="1382F1A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改造水表规格</w:t>
            </w:r>
          </w:p>
        </w:tc>
        <w:tc>
          <w:tcPr>
            <w:tcW w:w="319" w:type="pct"/>
            <w:tcBorders>
              <w:tl2br w:val="nil"/>
              <w:tr2bl w:val="nil"/>
            </w:tcBorders>
            <w:shd w:val="clear" w:color="auto" w:fill="FFFFFF"/>
            <w:noWrap/>
            <w:vAlign w:val="center"/>
          </w:tcPr>
          <w:p w14:paraId="52952FD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c>
          <w:tcPr>
            <w:tcW w:w="875" w:type="pct"/>
            <w:tcBorders>
              <w:tl2br w:val="nil"/>
              <w:tr2bl w:val="nil"/>
            </w:tcBorders>
            <w:shd w:val="clear" w:color="auto" w:fill="FFFFFF"/>
            <w:noWrap/>
            <w:vAlign w:val="center"/>
          </w:tcPr>
          <w:p w14:paraId="35DC0E4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单价</w:t>
            </w:r>
          </w:p>
        </w:tc>
        <w:tc>
          <w:tcPr>
            <w:tcW w:w="875" w:type="pct"/>
            <w:tcBorders>
              <w:tl2br w:val="nil"/>
              <w:tr2bl w:val="nil"/>
            </w:tcBorders>
            <w:shd w:val="clear" w:color="auto" w:fill="FFFFFF"/>
            <w:noWrap/>
            <w:vAlign w:val="center"/>
          </w:tcPr>
          <w:p w14:paraId="1122407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施工</w:t>
            </w:r>
          </w:p>
        </w:tc>
        <w:tc>
          <w:tcPr>
            <w:tcW w:w="1098" w:type="pct"/>
            <w:tcBorders>
              <w:tl2br w:val="nil"/>
              <w:tr2bl w:val="nil"/>
            </w:tcBorders>
            <w:shd w:val="clear" w:color="auto" w:fill="FFFFFF"/>
            <w:noWrap/>
            <w:vAlign w:val="center"/>
          </w:tcPr>
          <w:p w14:paraId="5B04793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小计</w:t>
            </w:r>
          </w:p>
        </w:tc>
        <w:tc>
          <w:tcPr>
            <w:tcW w:w="541" w:type="pct"/>
            <w:tcBorders>
              <w:tl2br w:val="nil"/>
              <w:tr2bl w:val="nil"/>
            </w:tcBorders>
            <w:shd w:val="clear" w:color="auto" w:fill="FFFFFF"/>
            <w:noWrap w:val="0"/>
            <w:vAlign w:val="center"/>
          </w:tcPr>
          <w:p w14:paraId="4411A98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备注</w:t>
            </w:r>
          </w:p>
        </w:tc>
      </w:tr>
      <w:tr w14:paraId="370F8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 w:hRule="atLeast"/>
        </w:trPr>
        <w:tc>
          <w:tcPr>
            <w:tcW w:w="812" w:type="pct"/>
            <w:tcBorders>
              <w:tl2br w:val="nil"/>
              <w:tr2bl w:val="nil"/>
            </w:tcBorders>
            <w:shd w:val="clear" w:color="auto" w:fill="FFFFFF"/>
            <w:noWrap/>
            <w:vAlign w:val="center"/>
          </w:tcPr>
          <w:p w14:paraId="7C8B386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DN150</w:t>
            </w:r>
          </w:p>
        </w:tc>
        <w:tc>
          <w:tcPr>
            <w:tcW w:w="475" w:type="pct"/>
            <w:tcBorders>
              <w:tl2br w:val="nil"/>
              <w:tr2bl w:val="nil"/>
            </w:tcBorders>
            <w:shd w:val="clear" w:color="auto" w:fill="FFFFFF"/>
            <w:noWrap w:val="0"/>
            <w:vAlign w:val="center"/>
          </w:tcPr>
          <w:p w14:paraId="7C1AA78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摄像水表</w:t>
            </w:r>
          </w:p>
        </w:tc>
        <w:tc>
          <w:tcPr>
            <w:tcW w:w="319" w:type="pct"/>
            <w:tcBorders>
              <w:tl2br w:val="nil"/>
              <w:tr2bl w:val="nil"/>
            </w:tcBorders>
            <w:shd w:val="clear" w:color="auto" w:fill="FFFFFF"/>
            <w:noWrap/>
            <w:vAlign w:val="center"/>
          </w:tcPr>
          <w:p w14:paraId="393E570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875" w:type="pct"/>
            <w:tcBorders>
              <w:tl2br w:val="nil"/>
              <w:tr2bl w:val="nil"/>
            </w:tcBorders>
            <w:shd w:val="clear" w:color="auto" w:fill="FFFFFF"/>
            <w:noWrap/>
            <w:vAlign w:val="center"/>
          </w:tcPr>
          <w:p w14:paraId="32D1287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875" w:type="pct"/>
            <w:tcBorders>
              <w:tl2br w:val="nil"/>
              <w:tr2bl w:val="nil"/>
            </w:tcBorders>
            <w:shd w:val="clear" w:color="auto" w:fill="FFFFFF"/>
            <w:noWrap/>
            <w:vAlign w:val="center"/>
          </w:tcPr>
          <w:p w14:paraId="5F59D44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098" w:type="pct"/>
            <w:tcBorders>
              <w:tl2br w:val="nil"/>
              <w:tr2bl w:val="nil"/>
            </w:tcBorders>
            <w:shd w:val="clear" w:color="auto" w:fill="FFFFFF"/>
            <w:noWrap/>
            <w:vAlign w:val="center"/>
          </w:tcPr>
          <w:p w14:paraId="1FBD786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541" w:type="pct"/>
            <w:tcBorders>
              <w:tl2br w:val="nil"/>
              <w:tr2bl w:val="nil"/>
            </w:tcBorders>
            <w:shd w:val="clear" w:color="auto" w:fill="FFFFFF"/>
            <w:noWrap w:val="0"/>
            <w:vAlign w:val="center"/>
          </w:tcPr>
          <w:p w14:paraId="4F00CCA5">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r>
      <w:tr w14:paraId="32843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 w:hRule="atLeast"/>
        </w:trPr>
        <w:tc>
          <w:tcPr>
            <w:tcW w:w="812" w:type="pct"/>
            <w:tcBorders>
              <w:tl2br w:val="nil"/>
              <w:tr2bl w:val="nil"/>
            </w:tcBorders>
            <w:shd w:val="clear" w:color="auto" w:fill="FFFFFF"/>
            <w:noWrap/>
            <w:vAlign w:val="center"/>
          </w:tcPr>
          <w:p w14:paraId="163E7FD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DN100</w:t>
            </w:r>
          </w:p>
        </w:tc>
        <w:tc>
          <w:tcPr>
            <w:tcW w:w="475" w:type="pct"/>
            <w:tcBorders>
              <w:tl2br w:val="nil"/>
              <w:tr2bl w:val="nil"/>
            </w:tcBorders>
            <w:shd w:val="clear" w:color="auto" w:fill="FFFFFF"/>
            <w:noWrap w:val="0"/>
            <w:vAlign w:val="center"/>
          </w:tcPr>
          <w:p w14:paraId="01A2CBD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摄像水表</w:t>
            </w:r>
          </w:p>
        </w:tc>
        <w:tc>
          <w:tcPr>
            <w:tcW w:w="319" w:type="pct"/>
            <w:tcBorders>
              <w:tl2br w:val="nil"/>
              <w:tr2bl w:val="nil"/>
            </w:tcBorders>
            <w:shd w:val="clear" w:color="auto" w:fill="FFFFFF"/>
            <w:noWrap/>
            <w:vAlign w:val="center"/>
          </w:tcPr>
          <w:p w14:paraId="471EA0E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875" w:type="pct"/>
            <w:tcBorders>
              <w:tl2br w:val="nil"/>
              <w:tr2bl w:val="nil"/>
            </w:tcBorders>
            <w:shd w:val="clear" w:color="auto" w:fill="FFFFFF"/>
            <w:noWrap/>
            <w:vAlign w:val="center"/>
          </w:tcPr>
          <w:p w14:paraId="42E5A18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875" w:type="pct"/>
            <w:tcBorders>
              <w:tl2br w:val="nil"/>
              <w:tr2bl w:val="nil"/>
            </w:tcBorders>
            <w:shd w:val="clear" w:color="auto" w:fill="FFFFFF"/>
            <w:noWrap/>
            <w:vAlign w:val="center"/>
          </w:tcPr>
          <w:p w14:paraId="51714BA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098" w:type="pct"/>
            <w:tcBorders>
              <w:tl2br w:val="nil"/>
              <w:tr2bl w:val="nil"/>
            </w:tcBorders>
            <w:shd w:val="clear" w:color="auto" w:fill="FFFFFF"/>
            <w:noWrap/>
            <w:vAlign w:val="center"/>
          </w:tcPr>
          <w:p w14:paraId="3FDA843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541" w:type="pct"/>
            <w:tcBorders>
              <w:tl2br w:val="nil"/>
              <w:tr2bl w:val="nil"/>
            </w:tcBorders>
            <w:shd w:val="clear" w:color="auto" w:fill="FFFFFF"/>
            <w:noWrap w:val="0"/>
            <w:vAlign w:val="center"/>
          </w:tcPr>
          <w:p w14:paraId="6C6557BD">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r>
      <w:tr w14:paraId="7F81F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30" w:hRule="atLeast"/>
        </w:trPr>
        <w:tc>
          <w:tcPr>
            <w:tcW w:w="812" w:type="pct"/>
            <w:tcBorders>
              <w:tl2br w:val="nil"/>
              <w:tr2bl w:val="nil"/>
            </w:tcBorders>
            <w:shd w:val="clear" w:color="auto" w:fill="FFFFFF"/>
            <w:noWrap/>
            <w:vAlign w:val="center"/>
          </w:tcPr>
          <w:p w14:paraId="324CA02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DN150</w:t>
            </w:r>
          </w:p>
        </w:tc>
        <w:tc>
          <w:tcPr>
            <w:tcW w:w="475" w:type="pct"/>
            <w:tcBorders>
              <w:tl2br w:val="nil"/>
              <w:tr2bl w:val="nil"/>
            </w:tcBorders>
            <w:shd w:val="clear" w:color="auto" w:fill="FFFFFF"/>
            <w:noWrap w:val="0"/>
            <w:vAlign w:val="center"/>
          </w:tcPr>
          <w:p w14:paraId="46A886E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NB远传水表</w:t>
            </w:r>
          </w:p>
        </w:tc>
        <w:tc>
          <w:tcPr>
            <w:tcW w:w="319" w:type="pct"/>
            <w:tcBorders>
              <w:tl2br w:val="nil"/>
              <w:tr2bl w:val="nil"/>
            </w:tcBorders>
            <w:shd w:val="clear" w:color="auto" w:fill="FFFFFF"/>
            <w:noWrap/>
            <w:vAlign w:val="center"/>
          </w:tcPr>
          <w:p w14:paraId="6399DE1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875" w:type="pct"/>
            <w:tcBorders>
              <w:tl2br w:val="nil"/>
              <w:tr2bl w:val="nil"/>
            </w:tcBorders>
            <w:shd w:val="clear" w:color="auto" w:fill="FFFFFF"/>
            <w:noWrap/>
            <w:vAlign w:val="center"/>
          </w:tcPr>
          <w:p w14:paraId="6BFC4EF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875" w:type="pct"/>
            <w:tcBorders>
              <w:tl2br w:val="nil"/>
              <w:tr2bl w:val="nil"/>
            </w:tcBorders>
            <w:shd w:val="clear" w:color="auto" w:fill="FFFFFF"/>
            <w:noWrap/>
            <w:vAlign w:val="center"/>
          </w:tcPr>
          <w:p w14:paraId="67E9B1E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098" w:type="pct"/>
            <w:tcBorders>
              <w:tl2br w:val="nil"/>
              <w:tr2bl w:val="nil"/>
            </w:tcBorders>
            <w:shd w:val="clear" w:color="auto" w:fill="FFFFFF"/>
            <w:noWrap/>
            <w:vAlign w:val="center"/>
          </w:tcPr>
          <w:p w14:paraId="36F0A68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541" w:type="pct"/>
            <w:tcBorders>
              <w:tl2br w:val="nil"/>
              <w:tr2bl w:val="nil"/>
            </w:tcBorders>
            <w:shd w:val="clear" w:color="auto" w:fill="FFFFFF"/>
            <w:noWrap w:val="0"/>
            <w:vAlign w:val="center"/>
          </w:tcPr>
          <w:p w14:paraId="5D8A6B1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含新建水表井及管材配件</w:t>
            </w:r>
          </w:p>
        </w:tc>
      </w:tr>
      <w:tr w14:paraId="4953C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108" w:type="dxa"/>
            <w:bottom w:w="0" w:type="dxa"/>
            <w:right w:w="108" w:type="dxa"/>
          </w:tblCellMar>
        </w:tblPrEx>
        <w:trPr>
          <w:trHeight w:val="430" w:hRule="atLeast"/>
        </w:trPr>
        <w:tc>
          <w:tcPr>
            <w:tcW w:w="812" w:type="pct"/>
            <w:tcBorders>
              <w:tl2br w:val="nil"/>
              <w:tr2bl w:val="nil"/>
            </w:tcBorders>
            <w:shd w:val="clear" w:color="auto" w:fill="FFFFFF"/>
            <w:noWrap/>
            <w:vAlign w:val="center"/>
          </w:tcPr>
          <w:p w14:paraId="3C53DE2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DN100</w:t>
            </w:r>
          </w:p>
        </w:tc>
        <w:tc>
          <w:tcPr>
            <w:tcW w:w="475" w:type="pct"/>
            <w:tcBorders>
              <w:tl2br w:val="nil"/>
              <w:tr2bl w:val="nil"/>
            </w:tcBorders>
            <w:shd w:val="clear" w:color="auto" w:fill="FFFFFF"/>
            <w:noWrap w:val="0"/>
            <w:vAlign w:val="center"/>
          </w:tcPr>
          <w:p w14:paraId="5D205E3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NB远传水表</w:t>
            </w:r>
          </w:p>
        </w:tc>
        <w:tc>
          <w:tcPr>
            <w:tcW w:w="319" w:type="pct"/>
            <w:tcBorders>
              <w:tl2br w:val="nil"/>
              <w:tr2bl w:val="nil"/>
            </w:tcBorders>
            <w:shd w:val="clear" w:color="auto" w:fill="FFFFFF"/>
            <w:noWrap/>
            <w:vAlign w:val="center"/>
          </w:tcPr>
          <w:p w14:paraId="5DF6DC5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20</w:t>
            </w:r>
          </w:p>
        </w:tc>
        <w:tc>
          <w:tcPr>
            <w:tcW w:w="875" w:type="pct"/>
            <w:tcBorders>
              <w:tl2br w:val="nil"/>
              <w:tr2bl w:val="nil"/>
            </w:tcBorders>
            <w:shd w:val="clear" w:color="auto" w:fill="FFFFFF"/>
            <w:noWrap/>
            <w:vAlign w:val="center"/>
          </w:tcPr>
          <w:p w14:paraId="68A4145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875" w:type="pct"/>
            <w:tcBorders>
              <w:tl2br w:val="nil"/>
              <w:tr2bl w:val="nil"/>
            </w:tcBorders>
            <w:shd w:val="clear" w:color="auto" w:fill="FFFFFF"/>
            <w:noWrap/>
            <w:vAlign w:val="center"/>
          </w:tcPr>
          <w:p w14:paraId="10C7A00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098" w:type="pct"/>
            <w:tcBorders>
              <w:tl2br w:val="nil"/>
              <w:tr2bl w:val="nil"/>
            </w:tcBorders>
            <w:shd w:val="clear" w:color="auto" w:fill="FFFFFF"/>
            <w:noWrap/>
            <w:vAlign w:val="center"/>
          </w:tcPr>
          <w:p w14:paraId="056B960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541" w:type="pct"/>
            <w:tcBorders>
              <w:tl2br w:val="nil"/>
              <w:tr2bl w:val="nil"/>
            </w:tcBorders>
            <w:shd w:val="clear" w:color="auto" w:fill="FFFFFF"/>
            <w:noWrap w:val="0"/>
            <w:vAlign w:val="center"/>
          </w:tcPr>
          <w:p w14:paraId="1BA7393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含新建水表井及管材配件</w:t>
            </w:r>
          </w:p>
        </w:tc>
      </w:tr>
      <w:tr w14:paraId="1021E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812" w:type="pct"/>
            <w:tcBorders>
              <w:tl2br w:val="nil"/>
              <w:tr2bl w:val="nil"/>
            </w:tcBorders>
            <w:shd w:val="clear" w:color="auto" w:fill="FFFFFF"/>
            <w:noWrap/>
            <w:vAlign w:val="center"/>
          </w:tcPr>
          <w:p w14:paraId="7F5CAFF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供水压力监测</w:t>
            </w:r>
          </w:p>
        </w:tc>
        <w:tc>
          <w:tcPr>
            <w:tcW w:w="475" w:type="pct"/>
            <w:tcBorders>
              <w:tl2br w:val="nil"/>
              <w:tr2bl w:val="nil"/>
            </w:tcBorders>
            <w:shd w:val="clear" w:color="auto" w:fill="FFFFFF"/>
            <w:noWrap w:val="0"/>
            <w:vAlign w:val="center"/>
          </w:tcPr>
          <w:p w14:paraId="6D5E1AA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NB远传压力表</w:t>
            </w:r>
          </w:p>
        </w:tc>
        <w:tc>
          <w:tcPr>
            <w:tcW w:w="319" w:type="pct"/>
            <w:tcBorders>
              <w:tl2br w:val="nil"/>
              <w:tr2bl w:val="nil"/>
            </w:tcBorders>
            <w:shd w:val="clear" w:color="auto" w:fill="FFFFFF"/>
            <w:noWrap/>
            <w:vAlign w:val="center"/>
          </w:tcPr>
          <w:p w14:paraId="5D2C466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875" w:type="pct"/>
            <w:tcBorders>
              <w:tl2br w:val="nil"/>
              <w:tr2bl w:val="nil"/>
            </w:tcBorders>
            <w:shd w:val="clear" w:color="auto" w:fill="FFFFFF"/>
            <w:noWrap/>
            <w:vAlign w:val="center"/>
          </w:tcPr>
          <w:p w14:paraId="7CC7ACA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875" w:type="pct"/>
            <w:tcBorders>
              <w:tl2br w:val="nil"/>
              <w:tr2bl w:val="nil"/>
            </w:tcBorders>
            <w:shd w:val="clear" w:color="auto" w:fill="FFFFFF"/>
            <w:noWrap/>
            <w:vAlign w:val="center"/>
          </w:tcPr>
          <w:p w14:paraId="7726481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098" w:type="pct"/>
            <w:tcBorders>
              <w:tl2br w:val="nil"/>
              <w:tr2bl w:val="nil"/>
            </w:tcBorders>
            <w:shd w:val="clear" w:color="auto" w:fill="FFFFFF"/>
            <w:noWrap/>
            <w:vAlign w:val="center"/>
          </w:tcPr>
          <w:p w14:paraId="5814A3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541" w:type="pct"/>
            <w:tcBorders>
              <w:tl2br w:val="nil"/>
              <w:tr2bl w:val="nil"/>
            </w:tcBorders>
            <w:shd w:val="clear" w:color="auto" w:fill="FFFFFF"/>
            <w:noWrap w:val="0"/>
            <w:vAlign w:val="center"/>
          </w:tcPr>
          <w:p w14:paraId="208ED3F3">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r>
      <w:tr w14:paraId="7F6BC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812" w:type="pct"/>
            <w:tcBorders>
              <w:tl2br w:val="nil"/>
              <w:tr2bl w:val="nil"/>
            </w:tcBorders>
            <w:shd w:val="clear" w:color="auto" w:fill="FFFFFF"/>
            <w:noWrap/>
            <w:vAlign w:val="center"/>
          </w:tcPr>
          <w:p w14:paraId="12C4FD7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室外消防栓监测</w:t>
            </w:r>
          </w:p>
        </w:tc>
        <w:tc>
          <w:tcPr>
            <w:tcW w:w="475" w:type="pct"/>
            <w:tcBorders>
              <w:tl2br w:val="nil"/>
              <w:tr2bl w:val="nil"/>
            </w:tcBorders>
            <w:shd w:val="clear" w:color="auto" w:fill="FFFFFF"/>
            <w:noWrap w:val="0"/>
            <w:vAlign w:val="center"/>
          </w:tcPr>
          <w:p w14:paraId="54EFD4E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消防栓漏水分析仪</w:t>
            </w:r>
          </w:p>
        </w:tc>
        <w:tc>
          <w:tcPr>
            <w:tcW w:w="319" w:type="pct"/>
            <w:tcBorders>
              <w:tl2br w:val="nil"/>
              <w:tr2bl w:val="nil"/>
            </w:tcBorders>
            <w:shd w:val="clear" w:color="auto" w:fill="FFFFFF"/>
            <w:noWrap/>
            <w:vAlign w:val="center"/>
          </w:tcPr>
          <w:p w14:paraId="5E61E0D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6</w:t>
            </w:r>
          </w:p>
        </w:tc>
        <w:tc>
          <w:tcPr>
            <w:tcW w:w="875" w:type="pct"/>
            <w:tcBorders>
              <w:tl2br w:val="nil"/>
              <w:tr2bl w:val="nil"/>
            </w:tcBorders>
            <w:shd w:val="clear" w:color="auto" w:fill="FFFFFF"/>
            <w:noWrap/>
            <w:vAlign w:val="center"/>
          </w:tcPr>
          <w:p w14:paraId="68AE1AC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875" w:type="pct"/>
            <w:tcBorders>
              <w:tl2br w:val="nil"/>
              <w:tr2bl w:val="nil"/>
            </w:tcBorders>
            <w:shd w:val="clear" w:color="auto" w:fill="FFFFFF"/>
            <w:noWrap/>
            <w:vAlign w:val="center"/>
          </w:tcPr>
          <w:p w14:paraId="5185304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098" w:type="pct"/>
            <w:tcBorders>
              <w:tl2br w:val="nil"/>
              <w:tr2bl w:val="nil"/>
            </w:tcBorders>
            <w:shd w:val="clear" w:color="auto" w:fill="FFFFFF"/>
            <w:noWrap/>
            <w:vAlign w:val="center"/>
          </w:tcPr>
          <w:p w14:paraId="6EA4B27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541" w:type="pct"/>
            <w:tcBorders>
              <w:tl2br w:val="nil"/>
              <w:tr2bl w:val="nil"/>
            </w:tcBorders>
            <w:shd w:val="clear" w:color="auto" w:fill="FFFFFF"/>
            <w:noWrap w:val="0"/>
            <w:vAlign w:val="center"/>
          </w:tcPr>
          <w:p w14:paraId="5EB7A977">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r>
      <w:tr w14:paraId="54928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 w:hRule="atLeast"/>
        </w:trPr>
        <w:tc>
          <w:tcPr>
            <w:tcW w:w="812" w:type="pct"/>
            <w:tcBorders>
              <w:tl2br w:val="nil"/>
              <w:tr2bl w:val="nil"/>
            </w:tcBorders>
            <w:shd w:val="clear" w:color="auto" w:fill="FFFFFF"/>
            <w:noWrap/>
            <w:vAlign w:val="center"/>
          </w:tcPr>
          <w:p w14:paraId="3B0FA6F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供水管网漏水监测仪</w:t>
            </w:r>
          </w:p>
        </w:tc>
        <w:tc>
          <w:tcPr>
            <w:tcW w:w="475" w:type="pct"/>
            <w:tcBorders>
              <w:tl2br w:val="nil"/>
              <w:tr2bl w:val="nil"/>
            </w:tcBorders>
            <w:shd w:val="clear" w:color="auto" w:fill="FFFFFF"/>
            <w:noWrap w:val="0"/>
            <w:vAlign w:val="center"/>
          </w:tcPr>
          <w:p w14:paraId="37C2CDE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漏水分析仪</w:t>
            </w:r>
          </w:p>
        </w:tc>
        <w:tc>
          <w:tcPr>
            <w:tcW w:w="319" w:type="pct"/>
            <w:tcBorders>
              <w:tl2br w:val="nil"/>
              <w:tr2bl w:val="nil"/>
            </w:tcBorders>
            <w:shd w:val="clear" w:color="auto" w:fill="FFFFFF"/>
            <w:noWrap/>
            <w:vAlign w:val="center"/>
          </w:tcPr>
          <w:p w14:paraId="6AEF9E9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875" w:type="pct"/>
            <w:tcBorders>
              <w:tl2br w:val="nil"/>
              <w:tr2bl w:val="nil"/>
            </w:tcBorders>
            <w:shd w:val="clear" w:color="auto" w:fill="FFFFFF"/>
            <w:noWrap/>
            <w:vAlign w:val="center"/>
          </w:tcPr>
          <w:p w14:paraId="2D270FE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875" w:type="pct"/>
            <w:tcBorders>
              <w:tl2br w:val="nil"/>
              <w:tr2bl w:val="nil"/>
            </w:tcBorders>
            <w:shd w:val="clear" w:color="auto" w:fill="FFFFFF"/>
            <w:noWrap/>
            <w:vAlign w:val="center"/>
          </w:tcPr>
          <w:p w14:paraId="4CC7B57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098" w:type="pct"/>
            <w:tcBorders>
              <w:tl2br w:val="nil"/>
              <w:tr2bl w:val="nil"/>
            </w:tcBorders>
            <w:shd w:val="clear" w:color="auto" w:fill="FFFFFF"/>
            <w:noWrap/>
            <w:vAlign w:val="center"/>
          </w:tcPr>
          <w:p w14:paraId="0F7292A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541" w:type="pct"/>
            <w:tcBorders>
              <w:tl2br w:val="nil"/>
              <w:tr2bl w:val="nil"/>
            </w:tcBorders>
            <w:shd w:val="clear" w:color="auto" w:fill="FFFFFF"/>
            <w:noWrap w:val="0"/>
            <w:vAlign w:val="center"/>
          </w:tcPr>
          <w:p w14:paraId="617B75FB">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r>
      <w:tr w14:paraId="51EE1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0" w:hRule="atLeast"/>
        </w:trPr>
        <w:tc>
          <w:tcPr>
            <w:tcW w:w="812" w:type="pct"/>
            <w:tcBorders>
              <w:tl2br w:val="nil"/>
              <w:tr2bl w:val="nil"/>
            </w:tcBorders>
            <w:shd w:val="clear" w:color="auto" w:fill="FFFFFF"/>
            <w:noWrap/>
            <w:vAlign w:val="center"/>
          </w:tcPr>
          <w:p w14:paraId="202AE0AD">
            <w:pPr>
              <w:pageBreakBefore w:val="0"/>
              <w:kinsoku/>
              <w:overflowPunct/>
              <w:topLinePunct w:val="0"/>
              <w:autoSpaceDE/>
              <w:autoSpaceDN/>
              <w:bidi w:val="0"/>
              <w:adjustRightInd/>
              <w:snapToGrid/>
              <w:spacing w:line="520" w:lineRule="exact"/>
              <w:jc w:val="center"/>
              <w:rPr>
                <w:rFonts w:hint="default"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合计</w:t>
            </w:r>
          </w:p>
        </w:tc>
        <w:tc>
          <w:tcPr>
            <w:tcW w:w="475" w:type="pct"/>
            <w:tcBorders>
              <w:tl2br w:val="nil"/>
              <w:tr2bl w:val="nil"/>
            </w:tcBorders>
            <w:shd w:val="clear" w:color="auto" w:fill="FFFFFF"/>
            <w:noWrap w:val="0"/>
            <w:vAlign w:val="center"/>
          </w:tcPr>
          <w:p w14:paraId="4F032118">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c>
          <w:tcPr>
            <w:tcW w:w="319" w:type="pct"/>
            <w:tcBorders>
              <w:tl2br w:val="nil"/>
              <w:tr2bl w:val="nil"/>
            </w:tcBorders>
            <w:shd w:val="clear" w:color="auto" w:fill="FFFFFF"/>
            <w:noWrap/>
            <w:vAlign w:val="center"/>
          </w:tcPr>
          <w:p w14:paraId="353B6E6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40</w:t>
            </w:r>
          </w:p>
        </w:tc>
        <w:tc>
          <w:tcPr>
            <w:tcW w:w="875" w:type="pct"/>
            <w:tcBorders>
              <w:tl2br w:val="nil"/>
              <w:tr2bl w:val="nil"/>
            </w:tcBorders>
            <w:shd w:val="clear" w:color="auto" w:fill="FFFFFF"/>
            <w:noWrap/>
            <w:vAlign w:val="center"/>
          </w:tcPr>
          <w:p w14:paraId="5E766FD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875" w:type="pct"/>
            <w:tcBorders>
              <w:tl2br w:val="nil"/>
              <w:tr2bl w:val="nil"/>
            </w:tcBorders>
            <w:shd w:val="clear" w:color="auto" w:fill="FFFFFF"/>
            <w:noWrap/>
            <w:vAlign w:val="center"/>
          </w:tcPr>
          <w:p w14:paraId="7F550B0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098" w:type="pct"/>
            <w:tcBorders>
              <w:tl2br w:val="nil"/>
              <w:tr2bl w:val="nil"/>
            </w:tcBorders>
            <w:shd w:val="clear" w:color="auto" w:fill="FFFFFF"/>
            <w:noWrap/>
            <w:vAlign w:val="center"/>
          </w:tcPr>
          <w:p w14:paraId="062789D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541" w:type="pct"/>
            <w:tcBorders>
              <w:tl2br w:val="nil"/>
              <w:tr2bl w:val="nil"/>
            </w:tcBorders>
            <w:shd w:val="clear" w:color="auto" w:fill="FFFFFF"/>
            <w:noWrap w:val="0"/>
            <w:vAlign w:val="center"/>
          </w:tcPr>
          <w:p w14:paraId="12C5487F">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r>
    </w:tbl>
    <w:p w14:paraId="0D37018F">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备注：</w:t>
      </w:r>
      <w:r>
        <w:rPr>
          <w:rFonts w:hint="eastAsia" w:ascii="仿宋" w:hAnsi="仿宋" w:eastAsia="仿宋" w:cs="仿宋"/>
          <w:b w:val="0"/>
          <w:bCs w:val="0"/>
          <w:color w:val="auto"/>
          <w:sz w:val="28"/>
          <w:szCs w:val="28"/>
          <w:highlight w:val="none"/>
          <w:lang w:val="en-US" w:eastAsia="zh-CN"/>
        </w:rPr>
        <w:t>设备清单数量为我校要求的最低值，节水企业可根据实际情况增加设备量。</w:t>
      </w:r>
    </w:p>
    <w:tbl>
      <w:tblPr>
        <w:tblStyle w:val="23"/>
        <w:tblW w:w="135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7"/>
        <w:gridCol w:w="1647"/>
        <w:gridCol w:w="1647"/>
        <w:gridCol w:w="1647"/>
        <w:gridCol w:w="1663"/>
        <w:gridCol w:w="1647"/>
        <w:gridCol w:w="2029"/>
        <w:gridCol w:w="1653"/>
      </w:tblGrid>
      <w:tr w14:paraId="32D6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3580" w:type="dxa"/>
            <w:gridSpan w:val="8"/>
            <w:tcBorders>
              <w:top w:val="single" w:color="000000" w:sz="4" w:space="0"/>
              <w:left w:val="single" w:color="000000" w:sz="4" w:space="0"/>
              <w:bottom w:val="single" w:color="000000" w:sz="4" w:space="0"/>
              <w:right w:val="single" w:color="000000" w:sz="4" w:space="0"/>
            </w:tcBorders>
            <w:noWrap/>
            <w:vAlign w:val="center"/>
          </w:tcPr>
          <w:p w14:paraId="78162A5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节水宣传工程及节水型高校申报明细</w:t>
            </w:r>
          </w:p>
        </w:tc>
      </w:tr>
      <w:tr w14:paraId="138E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6458AD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序号</w:t>
            </w:r>
          </w:p>
        </w:tc>
        <w:tc>
          <w:tcPr>
            <w:tcW w:w="1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30954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项目</w:t>
            </w:r>
          </w:p>
        </w:tc>
        <w:tc>
          <w:tcPr>
            <w:tcW w:w="1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6025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产品类别</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509BCDD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计量</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935B8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工程</w:t>
            </w:r>
          </w:p>
        </w:tc>
        <w:tc>
          <w:tcPr>
            <w:tcW w:w="3676" w:type="dxa"/>
            <w:gridSpan w:val="2"/>
            <w:tcBorders>
              <w:top w:val="single" w:color="000000" w:sz="4" w:space="0"/>
              <w:left w:val="single" w:color="000000" w:sz="4" w:space="0"/>
              <w:bottom w:val="single" w:color="000000" w:sz="4" w:space="0"/>
              <w:right w:val="single" w:color="000000" w:sz="4" w:space="0"/>
            </w:tcBorders>
            <w:noWrap w:val="0"/>
            <w:vAlign w:val="center"/>
          </w:tcPr>
          <w:p w14:paraId="433D60F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价格（元）</w:t>
            </w:r>
          </w:p>
        </w:tc>
        <w:tc>
          <w:tcPr>
            <w:tcW w:w="16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A8289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备注</w:t>
            </w:r>
          </w:p>
        </w:tc>
      </w:tr>
      <w:tr w14:paraId="3813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6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B3FF8">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18"/>
                <w:szCs w:val="18"/>
                <w:highlight w:val="none"/>
                <w:u w:val="none"/>
              </w:rPr>
            </w:pPr>
          </w:p>
        </w:tc>
        <w:tc>
          <w:tcPr>
            <w:tcW w:w="16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830A3">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18"/>
                <w:szCs w:val="18"/>
                <w:highlight w:val="none"/>
                <w:u w:val="none"/>
              </w:rPr>
            </w:pPr>
          </w:p>
        </w:tc>
        <w:tc>
          <w:tcPr>
            <w:tcW w:w="16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93D98">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18"/>
                <w:szCs w:val="18"/>
                <w:highlight w:val="none"/>
                <w:u w:val="none"/>
              </w:rPr>
            </w:pP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5D6238E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单位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6F7D21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数量</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79A6DBB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综合单价</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58FCDF2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b/>
                <w:bCs/>
                <w:i w:val="0"/>
                <w:iCs w:val="0"/>
                <w:color w:val="000000"/>
                <w:sz w:val="18"/>
                <w:szCs w:val="18"/>
                <w:highlight w:val="none"/>
                <w:u w:val="none"/>
              </w:rPr>
            </w:pPr>
            <w:r>
              <w:rPr>
                <w:rFonts w:hint="eastAsia" w:ascii="仿宋" w:hAnsi="仿宋" w:eastAsia="仿宋" w:cs="仿宋"/>
                <w:b/>
                <w:bCs/>
                <w:i w:val="0"/>
                <w:iCs w:val="0"/>
                <w:color w:val="000000"/>
                <w:kern w:val="0"/>
                <w:sz w:val="18"/>
                <w:szCs w:val="18"/>
                <w:highlight w:val="none"/>
                <w:u w:val="none"/>
                <w:lang w:val="en-US" w:eastAsia="zh-CN" w:bidi="ar"/>
              </w:rPr>
              <w:t>合价</w:t>
            </w:r>
          </w:p>
        </w:tc>
        <w:tc>
          <w:tcPr>
            <w:tcW w:w="16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41AD5">
            <w:pPr>
              <w:pageBreakBefore w:val="0"/>
              <w:kinsoku/>
              <w:overflowPunct/>
              <w:topLinePunct w:val="0"/>
              <w:autoSpaceDE/>
              <w:autoSpaceDN/>
              <w:bidi w:val="0"/>
              <w:adjustRightInd/>
              <w:snapToGrid/>
              <w:spacing w:line="520" w:lineRule="exact"/>
              <w:jc w:val="center"/>
              <w:rPr>
                <w:rFonts w:hint="eastAsia" w:ascii="仿宋" w:hAnsi="仿宋" w:eastAsia="仿宋" w:cs="仿宋"/>
                <w:b/>
                <w:bCs/>
                <w:i w:val="0"/>
                <w:iCs w:val="0"/>
                <w:color w:val="000000"/>
                <w:sz w:val="18"/>
                <w:szCs w:val="18"/>
                <w:highlight w:val="none"/>
                <w:u w:val="none"/>
              </w:rPr>
            </w:pPr>
          </w:p>
        </w:tc>
      </w:tr>
      <w:tr w14:paraId="59E7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85902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3892EA9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洗手盆前节水标</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384A036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贴纸加厚80*14</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3F9C5C2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个</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CEAD14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仿宋" w:hAnsi="仿宋" w:eastAsia="仿宋" w:cs="仿宋"/>
                <w:i w:val="0"/>
                <w:iCs w:val="0"/>
                <w:color w:val="000000"/>
                <w:sz w:val="18"/>
                <w:szCs w:val="18"/>
                <w:highlight w:val="none"/>
                <w:u w:val="none"/>
                <w:lang w:val="en-US"/>
              </w:rPr>
            </w:pPr>
            <w:r>
              <w:rPr>
                <w:rFonts w:hint="eastAsia" w:ascii="仿宋" w:hAnsi="仿宋" w:eastAsia="仿宋" w:cs="仿宋"/>
                <w:i w:val="0"/>
                <w:iCs w:val="0"/>
                <w:color w:val="000000"/>
                <w:kern w:val="0"/>
                <w:sz w:val="18"/>
                <w:szCs w:val="18"/>
                <w:highlight w:val="none"/>
                <w:u w:val="none"/>
                <w:lang w:val="en-US" w:eastAsia="zh-CN" w:bidi="ar"/>
              </w:rPr>
              <w:t>4300</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3975A40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0E581C3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1653" w:type="dxa"/>
            <w:tcBorders>
              <w:top w:val="single" w:color="000000" w:sz="4" w:space="0"/>
              <w:left w:val="single" w:color="000000" w:sz="4" w:space="0"/>
              <w:bottom w:val="single" w:color="000000" w:sz="4" w:space="0"/>
              <w:right w:val="single" w:color="000000" w:sz="4" w:space="0"/>
            </w:tcBorders>
            <w:noWrap w:val="0"/>
            <w:vAlign w:val="center"/>
          </w:tcPr>
          <w:p w14:paraId="4B412A4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材料加施工费用</w:t>
            </w:r>
          </w:p>
        </w:tc>
      </w:tr>
      <w:tr w14:paraId="6167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01C14D">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2</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53DE176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节水型高校申报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30305D">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049413">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lang w:eastAsia="zh-CN"/>
              </w:rPr>
            </w:pPr>
            <w:r>
              <w:rPr>
                <w:rFonts w:hint="eastAsia" w:ascii="仿宋" w:hAnsi="仿宋" w:eastAsia="仿宋" w:cs="仿宋"/>
                <w:i w:val="0"/>
                <w:iCs w:val="0"/>
                <w:color w:val="000000"/>
                <w:sz w:val="18"/>
                <w:szCs w:val="18"/>
                <w:highlight w:val="none"/>
                <w:u w:val="none"/>
                <w:lang w:eastAsia="zh-CN"/>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F410D">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lang w:val="en-US" w:eastAsia="zh-CN"/>
              </w:rPr>
            </w:pPr>
            <w:r>
              <w:rPr>
                <w:rFonts w:hint="eastAsia" w:ascii="仿宋" w:hAnsi="仿宋" w:eastAsia="仿宋" w:cs="仿宋"/>
                <w:i w:val="0"/>
                <w:iCs w:val="0"/>
                <w:color w:val="000000"/>
                <w:sz w:val="18"/>
                <w:szCs w:val="18"/>
                <w:highlight w:val="none"/>
                <w:u w:val="none"/>
                <w:lang w:val="en-US" w:eastAsia="zh-CN"/>
              </w:rPr>
              <w:t>1</w:t>
            </w:r>
          </w:p>
        </w:tc>
        <w:tc>
          <w:tcPr>
            <w:tcW w:w="1647" w:type="dxa"/>
            <w:tcBorders>
              <w:top w:val="single" w:color="000000" w:sz="4" w:space="0"/>
              <w:left w:val="single" w:color="000000" w:sz="4" w:space="0"/>
              <w:bottom w:val="single" w:color="000000" w:sz="4" w:space="0"/>
              <w:right w:val="single" w:color="000000" w:sz="4" w:space="0"/>
            </w:tcBorders>
            <w:noWrap/>
            <w:vAlign w:val="center"/>
          </w:tcPr>
          <w:p w14:paraId="4A39526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3150963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37B337">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r>
      <w:tr w14:paraId="4C99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2D47F1">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12178A0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D54EA0">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02847A">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6DEBA6">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c>
          <w:tcPr>
            <w:tcW w:w="1647" w:type="dxa"/>
            <w:tcBorders>
              <w:top w:val="single" w:color="000000" w:sz="4" w:space="0"/>
              <w:left w:val="single" w:color="000000" w:sz="4" w:space="0"/>
              <w:bottom w:val="single" w:color="000000" w:sz="4" w:space="0"/>
              <w:right w:val="single" w:color="000000" w:sz="4" w:space="0"/>
            </w:tcBorders>
            <w:noWrap/>
            <w:vAlign w:val="center"/>
          </w:tcPr>
          <w:p w14:paraId="5A0FF67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5C34BAD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仿宋" w:hAnsi="仿宋" w:eastAsia="仿宋" w:cs="仿宋"/>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C3246">
            <w:pPr>
              <w:pageBreakBefore w:val="0"/>
              <w:kinsoku/>
              <w:overflowPunct/>
              <w:topLinePunct w:val="0"/>
              <w:autoSpaceDE/>
              <w:autoSpaceDN/>
              <w:bidi w:val="0"/>
              <w:adjustRightInd/>
              <w:snapToGrid/>
              <w:spacing w:line="520" w:lineRule="exact"/>
              <w:jc w:val="center"/>
              <w:rPr>
                <w:rFonts w:hint="eastAsia" w:ascii="仿宋" w:hAnsi="仿宋" w:eastAsia="仿宋" w:cs="仿宋"/>
                <w:i w:val="0"/>
                <w:iCs w:val="0"/>
                <w:color w:val="000000"/>
                <w:sz w:val="18"/>
                <w:szCs w:val="18"/>
                <w:highlight w:val="none"/>
                <w:u w:val="none"/>
              </w:rPr>
            </w:pPr>
          </w:p>
        </w:tc>
      </w:tr>
    </w:tbl>
    <w:p w14:paraId="640A904F">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p>
    <w:p w14:paraId="0AE3F356">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附件：贺州学院水费清单（2023.9-2024.8）</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7"/>
        <w:gridCol w:w="911"/>
        <w:gridCol w:w="911"/>
        <w:gridCol w:w="911"/>
        <w:gridCol w:w="911"/>
        <w:gridCol w:w="911"/>
        <w:gridCol w:w="911"/>
        <w:gridCol w:w="911"/>
        <w:gridCol w:w="911"/>
        <w:gridCol w:w="911"/>
        <w:gridCol w:w="911"/>
        <w:gridCol w:w="911"/>
        <w:gridCol w:w="911"/>
        <w:gridCol w:w="871"/>
      </w:tblGrid>
      <w:tr w14:paraId="3FA6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single" w:color="ABABAB" w:sz="4" w:space="0"/>
              <w:left w:val="single" w:color="ABABAB" w:sz="4" w:space="0"/>
              <w:bottom w:val="nil"/>
              <w:right w:val="nil"/>
            </w:tcBorders>
            <w:noWrap/>
            <w:vAlign w:val="center"/>
          </w:tcPr>
          <w:p w14:paraId="60E607D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水表地址</w:t>
            </w:r>
          </w:p>
        </w:tc>
        <w:tc>
          <w:tcPr>
            <w:tcW w:w="321" w:type="pct"/>
            <w:tcBorders>
              <w:top w:val="single" w:color="ABABAB" w:sz="4" w:space="0"/>
              <w:left w:val="single" w:color="ABABAB" w:sz="4" w:space="0"/>
              <w:bottom w:val="nil"/>
              <w:right w:val="nil"/>
            </w:tcBorders>
            <w:noWrap/>
            <w:vAlign w:val="center"/>
          </w:tcPr>
          <w:p w14:paraId="7C36C96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2023-09^</w:t>
            </w:r>
          </w:p>
        </w:tc>
        <w:tc>
          <w:tcPr>
            <w:tcW w:w="321" w:type="pct"/>
            <w:tcBorders>
              <w:top w:val="single" w:color="ABABAB" w:sz="4" w:space="0"/>
              <w:left w:val="nil"/>
              <w:bottom w:val="nil"/>
              <w:right w:val="nil"/>
            </w:tcBorders>
            <w:noWrap/>
            <w:vAlign w:val="center"/>
          </w:tcPr>
          <w:p w14:paraId="5851371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2023-10^</w:t>
            </w:r>
          </w:p>
        </w:tc>
        <w:tc>
          <w:tcPr>
            <w:tcW w:w="321" w:type="pct"/>
            <w:tcBorders>
              <w:top w:val="single" w:color="ABABAB" w:sz="4" w:space="0"/>
              <w:left w:val="nil"/>
              <w:bottom w:val="nil"/>
              <w:right w:val="nil"/>
            </w:tcBorders>
            <w:noWrap/>
            <w:vAlign w:val="center"/>
          </w:tcPr>
          <w:p w14:paraId="0D0B60D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2023-11^</w:t>
            </w:r>
          </w:p>
        </w:tc>
        <w:tc>
          <w:tcPr>
            <w:tcW w:w="321" w:type="pct"/>
            <w:tcBorders>
              <w:top w:val="single" w:color="ABABAB" w:sz="4" w:space="0"/>
              <w:left w:val="nil"/>
              <w:bottom w:val="nil"/>
              <w:right w:val="nil"/>
            </w:tcBorders>
            <w:noWrap/>
            <w:vAlign w:val="center"/>
          </w:tcPr>
          <w:p w14:paraId="39C874C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2023-12^</w:t>
            </w:r>
          </w:p>
        </w:tc>
        <w:tc>
          <w:tcPr>
            <w:tcW w:w="321" w:type="pct"/>
            <w:tcBorders>
              <w:top w:val="single" w:color="ABABAB" w:sz="4" w:space="0"/>
              <w:left w:val="nil"/>
              <w:bottom w:val="nil"/>
              <w:right w:val="nil"/>
            </w:tcBorders>
            <w:noWrap/>
            <w:vAlign w:val="center"/>
          </w:tcPr>
          <w:p w14:paraId="1624AFA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2024-01^</w:t>
            </w:r>
          </w:p>
        </w:tc>
        <w:tc>
          <w:tcPr>
            <w:tcW w:w="321" w:type="pct"/>
            <w:tcBorders>
              <w:top w:val="single" w:color="ABABAB" w:sz="4" w:space="0"/>
              <w:left w:val="nil"/>
              <w:bottom w:val="nil"/>
              <w:right w:val="nil"/>
            </w:tcBorders>
            <w:noWrap/>
            <w:vAlign w:val="center"/>
          </w:tcPr>
          <w:p w14:paraId="060AF90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2024-02^</w:t>
            </w:r>
          </w:p>
        </w:tc>
        <w:tc>
          <w:tcPr>
            <w:tcW w:w="321" w:type="pct"/>
            <w:tcBorders>
              <w:top w:val="single" w:color="ABABAB" w:sz="4" w:space="0"/>
              <w:left w:val="nil"/>
              <w:bottom w:val="nil"/>
              <w:right w:val="nil"/>
            </w:tcBorders>
            <w:noWrap/>
            <w:vAlign w:val="center"/>
          </w:tcPr>
          <w:p w14:paraId="13A5041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2024-03^</w:t>
            </w:r>
          </w:p>
        </w:tc>
        <w:tc>
          <w:tcPr>
            <w:tcW w:w="321" w:type="pct"/>
            <w:tcBorders>
              <w:top w:val="single" w:color="ABABAB" w:sz="4" w:space="0"/>
              <w:left w:val="nil"/>
              <w:bottom w:val="nil"/>
              <w:right w:val="nil"/>
            </w:tcBorders>
            <w:noWrap/>
            <w:vAlign w:val="center"/>
          </w:tcPr>
          <w:p w14:paraId="34BAA2D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2024-04^</w:t>
            </w:r>
          </w:p>
        </w:tc>
        <w:tc>
          <w:tcPr>
            <w:tcW w:w="321" w:type="pct"/>
            <w:tcBorders>
              <w:top w:val="single" w:color="ABABAB" w:sz="4" w:space="0"/>
              <w:left w:val="nil"/>
              <w:bottom w:val="nil"/>
              <w:right w:val="nil"/>
            </w:tcBorders>
            <w:noWrap/>
            <w:vAlign w:val="center"/>
          </w:tcPr>
          <w:p w14:paraId="63681EA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2024-05^</w:t>
            </w:r>
          </w:p>
        </w:tc>
        <w:tc>
          <w:tcPr>
            <w:tcW w:w="321" w:type="pct"/>
            <w:tcBorders>
              <w:top w:val="single" w:color="ABABAB" w:sz="4" w:space="0"/>
              <w:left w:val="nil"/>
              <w:bottom w:val="nil"/>
              <w:right w:val="nil"/>
            </w:tcBorders>
            <w:noWrap/>
            <w:vAlign w:val="center"/>
          </w:tcPr>
          <w:p w14:paraId="74D448F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2024-06^</w:t>
            </w:r>
          </w:p>
        </w:tc>
        <w:tc>
          <w:tcPr>
            <w:tcW w:w="321" w:type="pct"/>
            <w:tcBorders>
              <w:top w:val="single" w:color="ABABAB" w:sz="4" w:space="0"/>
              <w:left w:val="nil"/>
              <w:bottom w:val="nil"/>
              <w:right w:val="nil"/>
            </w:tcBorders>
            <w:noWrap/>
            <w:vAlign w:val="center"/>
          </w:tcPr>
          <w:p w14:paraId="6D4AF1F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2024-07^</w:t>
            </w:r>
          </w:p>
        </w:tc>
        <w:tc>
          <w:tcPr>
            <w:tcW w:w="321" w:type="pct"/>
            <w:tcBorders>
              <w:top w:val="single" w:color="ABABAB" w:sz="4" w:space="0"/>
              <w:left w:val="nil"/>
              <w:bottom w:val="nil"/>
              <w:right w:val="nil"/>
            </w:tcBorders>
            <w:noWrap/>
            <w:vAlign w:val="center"/>
          </w:tcPr>
          <w:p w14:paraId="7EC7AE5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2024-08^</w:t>
            </w:r>
          </w:p>
        </w:tc>
        <w:tc>
          <w:tcPr>
            <w:tcW w:w="307" w:type="pct"/>
            <w:tcBorders>
              <w:top w:val="single" w:color="ABABAB" w:sz="4" w:space="0"/>
              <w:left w:val="single" w:color="ABABAB" w:sz="4" w:space="0"/>
              <w:bottom w:val="nil"/>
              <w:right w:val="single" w:color="ABABAB" w:sz="4" w:space="0"/>
            </w:tcBorders>
            <w:noWrap/>
            <w:vAlign w:val="center"/>
          </w:tcPr>
          <w:p w14:paraId="5568594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总计</w:t>
            </w:r>
          </w:p>
        </w:tc>
      </w:tr>
      <w:tr w14:paraId="516A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single" w:color="ABABAB" w:sz="4" w:space="0"/>
              <w:left w:val="single" w:color="ABABAB" w:sz="4" w:space="0"/>
              <w:bottom w:val="nil"/>
              <w:right w:val="nil"/>
            </w:tcBorders>
            <w:noWrap/>
            <w:vAlign w:val="center"/>
          </w:tcPr>
          <w:p w14:paraId="080A60DE">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摩尔街入口处</w:t>
            </w:r>
          </w:p>
        </w:tc>
        <w:tc>
          <w:tcPr>
            <w:tcW w:w="321" w:type="pct"/>
            <w:tcBorders>
              <w:top w:val="single" w:color="ABABAB" w:sz="4" w:space="0"/>
              <w:left w:val="single" w:color="ABABAB" w:sz="4" w:space="0"/>
              <w:bottom w:val="nil"/>
              <w:right w:val="nil"/>
            </w:tcBorders>
            <w:noWrap/>
            <w:vAlign w:val="center"/>
          </w:tcPr>
          <w:p w14:paraId="4D708D6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2074</w:t>
            </w:r>
          </w:p>
        </w:tc>
        <w:tc>
          <w:tcPr>
            <w:tcW w:w="321" w:type="pct"/>
            <w:tcBorders>
              <w:top w:val="single" w:color="ABABAB" w:sz="4" w:space="0"/>
              <w:left w:val="nil"/>
              <w:bottom w:val="nil"/>
              <w:right w:val="nil"/>
            </w:tcBorders>
            <w:noWrap/>
            <w:vAlign w:val="center"/>
          </w:tcPr>
          <w:p w14:paraId="0C0F8AE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1604</w:t>
            </w:r>
          </w:p>
        </w:tc>
        <w:tc>
          <w:tcPr>
            <w:tcW w:w="321" w:type="pct"/>
            <w:tcBorders>
              <w:top w:val="single" w:color="ABABAB" w:sz="4" w:space="0"/>
              <w:left w:val="nil"/>
              <w:bottom w:val="nil"/>
              <w:right w:val="nil"/>
            </w:tcBorders>
            <w:noWrap/>
            <w:vAlign w:val="center"/>
          </w:tcPr>
          <w:p w14:paraId="510DE76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1765</w:t>
            </w:r>
          </w:p>
        </w:tc>
        <w:tc>
          <w:tcPr>
            <w:tcW w:w="321" w:type="pct"/>
            <w:tcBorders>
              <w:top w:val="single" w:color="ABABAB" w:sz="4" w:space="0"/>
              <w:left w:val="nil"/>
              <w:bottom w:val="nil"/>
              <w:right w:val="nil"/>
            </w:tcBorders>
            <w:noWrap/>
            <w:vAlign w:val="center"/>
          </w:tcPr>
          <w:p w14:paraId="00E07B9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1905</w:t>
            </w:r>
          </w:p>
        </w:tc>
        <w:tc>
          <w:tcPr>
            <w:tcW w:w="321" w:type="pct"/>
            <w:tcBorders>
              <w:top w:val="single" w:color="ABABAB" w:sz="4" w:space="0"/>
              <w:left w:val="nil"/>
              <w:bottom w:val="nil"/>
              <w:right w:val="nil"/>
            </w:tcBorders>
            <w:noWrap/>
            <w:vAlign w:val="center"/>
          </w:tcPr>
          <w:p w14:paraId="36AA3DD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1219</w:t>
            </w:r>
          </w:p>
        </w:tc>
        <w:tc>
          <w:tcPr>
            <w:tcW w:w="321" w:type="pct"/>
            <w:tcBorders>
              <w:top w:val="single" w:color="ABABAB" w:sz="4" w:space="0"/>
              <w:left w:val="nil"/>
              <w:bottom w:val="nil"/>
              <w:right w:val="nil"/>
            </w:tcBorders>
            <w:noWrap/>
            <w:vAlign w:val="center"/>
          </w:tcPr>
          <w:p w14:paraId="2D353F9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759</w:t>
            </w:r>
          </w:p>
        </w:tc>
        <w:tc>
          <w:tcPr>
            <w:tcW w:w="321" w:type="pct"/>
            <w:tcBorders>
              <w:top w:val="single" w:color="ABABAB" w:sz="4" w:space="0"/>
              <w:left w:val="nil"/>
              <w:bottom w:val="nil"/>
              <w:right w:val="nil"/>
            </w:tcBorders>
            <w:noWrap/>
            <w:vAlign w:val="center"/>
          </w:tcPr>
          <w:p w14:paraId="47CBE0D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1383</w:t>
            </w:r>
          </w:p>
        </w:tc>
        <w:tc>
          <w:tcPr>
            <w:tcW w:w="321" w:type="pct"/>
            <w:tcBorders>
              <w:top w:val="single" w:color="ABABAB" w:sz="4" w:space="0"/>
              <w:left w:val="nil"/>
              <w:bottom w:val="nil"/>
              <w:right w:val="nil"/>
            </w:tcBorders>
            <w:noWrap/>
            <w:vAlign w:val="center"/>
          </w:tcPr>
          <w:p w14:paraId="241633A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1747</w:t>
            </w:r>
          </w:p>
        </w:tc>
        <w:tc>
          <w:tcPr>
            <w:tcW w:w="321" w:type="pct"/>
            <w:tcBorders>
              <w:top w:val="single" w:color="ABABAB" w:sz="4" w:space="0"/>
              <w:left w:val="nil"/>
              <w:bottom w:val="nil"/>
              <w:right w:val="nil"/>
            </w:tcBorders>
            <w:noWrap/>
            <w:vAlign w:val="center"/>
          </w:tcPr>
          <w:p w14:paraId="3873E82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1598</w:t>
            </w:r>
          </w:p>
        </w:tc>
        <w:tc>
          <w:tcPr>
            <w:tcW w:w="321" w:type="pct"/>
            <w:tcBorders>
              <w:top w:val="single" w:color="ABABAB" w:sz="4" w:space="0"/>
              <w:left w:val="nil"/>
              <w:bottom w:val="nil"/>
              <w:right w:val="nil"/>
            </w:tcBorders>
            <w:noWrap/>
            <w:vAlign w:val="center"/>
          </w:tcPr>
          <w:p w14:paraId="10D15B4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1822</w:t>
            </w:r>
          </w:p>
        </w:tc>
        <w:tc>
          <w:tcPr>
            <w:tcW w:w="321" w:type="pct"/>
            <w:tcBorders>
              <w:top w:val="single" w:color="ABABAB" w:sz="4" w:space="0"/>
              <w:left w:val="nil"/>
              <w:bottom w:val="nil"/>
              <w:right w:val="nil"/>
            </w:tcBorders>
            <w:noWrap/>
            <w:vAlign w:val="center"/>
          </w:tcPr>
          <w:p w14:paraId="16044C3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1569</w:t>
            </w:r>
          </w:p>
        </w:tc>
        <w:tc>
          <w:tcPr>
            <w:tcW w:w="321" w:type="pct"/>
            <w:tcBorders>
              <w:top w:val="single" w:color="ABABAB" w:sz="4" w:space="0"/>
              <w:left w:val="nil"/>
              <w:bottom w:val="nil"/>
              <w:right w:val="nil"/>
            </w:tcBorders>
            <w:noWrap/>
            <w:vAlign w:val="center"/>
          </w:tcPr>
          <w:p w14:paraId="561342B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833</w:t>
            </w:r>
          </w:p>
        </w:tc>
        <w:tc>
          <w:tcPr>
            <w:tcW w:w="307" w:type="pct"/>
            <w:tcBorders>
              <w:top w:val="single" w:color="ABABAB" w:sz="4" w:space="0"/>
              <w:left w:val="single" w:color="ABABAB" w:sz="4" w:space="0"/>
              <w:bottom w:val="nil"/>
              <w:right w:val="single" w:color="ABABAB" w:sz="4" w:space="0"/>
            </w:tcBorders>
            <w:noWrap/>
            <w:vAlign w:val="center"/>
          </w:tcPr>
          <w:p w14:paraId="54862C9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18278</w:t>
            </w:r>
          </w:p>
        </w:tc>
      </w:tr>
      <w:tr w14:paraId="2291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nil"/>
              <w:left w:val="single" w:color="ABABAB" w:sz="4" w:space="0"/>
              <w:bottom w:val="nil"/>
              <w:right w:val="nil"/>
            </w:tcBorders>
            <w:noWrap/>
            <w:vAlign w:val="center"/>
          </w:tcPr>
          <w:p w14:paraId="6EEA09FA">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西约街（40表圣武体育馆）</w:t>
            </w:r>
          </w:p>
        </w:tc>
        <w:tc>
          <w:tcPr>
            <w:tcW w:w="321" w:type="pct"/>
            <w:tcBorders>
              <w:top w:val="nil"/>
              <w:left w:val="single" w:color="ABABAB" w:sz="4" w:space="0"/>
              <w:bottom w:val="nil"/>
              <w:right w:val="nil"/>
            </w:tcBorders>
            <w:noWrap/>
            <w:vAlign w:val="center"/>
          </w:tcPr>
          <w:p w14:paraId="7283425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w:t>
            </w:r>
          </w:p>
        </w:tc>
        <w:tc>
          <w:tcPr>
            <w:tcW w:w="321" w:type="pct"/>
            <w:tcBorders>
              <w:top w:val="nil"/>
              <w:left w:val="nil"/>
              <w:bottom w:val="nil"/>
              <w:right w:val="nil"/>
            </w:tcBorders>
            <w:noWrap/>
            <w:vAlign w:val="center"/>
          </w:tcPr>
          <w:p w14:paraId="03BDF08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w:t>
            </w:r>
          </w:p>
        </w:tc>
        <w:tc>
          <w:tcPr>
            <w:tcW w:w="321" w:type="pct"/>
            <w:tcBorders>
              <w:top w:val="nil"/>
              <w:left w:val="nil"/>
              <w:bottom w:val="nil"/>
              <w:right w:val="nil"/>
            </w:tcBorders>
            <w:noWrap/>
            <w:vAlign w:val="center"/>
          </w:tcPr>
          <w:p w14:paraId="7D6AA78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12</w:t>
            </w:r>
          </w:p>
        </w:tc>
        <w:tc>
          <w:tcPr>
            <w:tcW w:w="321" w:type="pct"/>
            <w:tcBorders>
              <w:top w:val="nil"/>
              <w:left w:val="nil"/>
              <w:bottom w:val="nil"/>
              <w:right w:val="nil"/>
            </w:tcBorders>
            <w:noWrap/>
            <w:vAlign w:val="center"/>
          </w:tcPr>
          <w:p w14:paraId="201C617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13</w:t>
            </w:r>
          </w:p>
        </w:tc>
        <w:tc>
          <w:tcPr>
            <w:tcW w:w="321" w:type="pct"/>
            <w:tcBorders>
              <w:top w:val="nil"/>
              <w:left w:val="nil"/>
              <w:bottom w:val="nil"/>
              <w:right w:val="nil"/>
            </w:tcBorders>
            <w:noWrap/>
            <w:vAlign w:val="center"/>
          </w:tcPr>
          <w:p w14:paraId="534815A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w:t>
            </w:r>
          </w:p>
        </w:tc>
        <w:tc>
          <w:tcPr>
            <w:tcW w:w="321" w:type="pct"/>
            <w:tcBorders>
              <w:top w:val="nil"/>
              <w:left w:val="nil"/>
              <w:bottom w:val="nil"/>
              <w:right w:val="nil"/>
            </w:tcBorders>
            <w:noWrap/>
            <w:vAlign w:val="center"/>
          </w:tcPr>
          <w:p w14:paraId="299DC8C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w:t>
            </w:r>
          </w:p>
        </w:tc>
        <w:tc>
          <w:tcPr>
            <w:tcW w:w="321" w:type="pct"/>
            <w:tcBorders>
              <w:top w:val="nil"/>
              <w:left w:val="nil"/>
              <w:bottom w:val="nil"/>
              <w:right w:val="nil"/>
            </w:tcBorders>
            <w:noWrap/>
            <w:vAlign w:val="center"/>
          </w:tcPr>
          <w:p w14:paraId="1F9EDA6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1" w:type="pct"/>
            <w:tcBorders>
              <w:top w:val="nil"/>
              <w:left w:val="nil"/>
              <w:bottom w:val="nil"/>
              <w:right w:val="nil"/>
            </w:tcBorders>
            <w:noWrap/>
            <w:vAlign w:val="center"/>
          </w:tcPr>
          <w:p w14:paraId="73FFF14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1" w:type="pct"/>
            <w:tcBorders>
              <w:top w:val="nil"/>
              <w:left w:val="nil"/>
              <w:bottom w:val="nil"/>
              <w:right w:val="nil"/>
            </w:tcBorders>
            <w:noWrap/>
            <w:vAlign w:val="center"/>
          </w:tcPr>
          <w:p w14:paraId="2BA21B0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1" w:type="pct"/>
            <w:tcBorders>
              <w:top w:val="nil"/>
              <w:left w:val="nil"/>
              <w:bottom w:val="nil"/>
              <w:right w:val="nil"/>
            </w:tcBorders>
            <w:noWrap/>
            <w:vAlign w:val="center"/>
          </w:tcPr>
          <w:p w14:paraId="02F0592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1" w:type="pct"/>
            <w:tcBorders>
              <w:top w:val="nil"/>
              <w:left w:val="nil"/>
              <w:bottom w:val="nil"/>
              <w:right w:val="nil"/>
            </w:tcBorders>
            <w:noWrap/>
            <w:vAlign w:val="center"/>
          </w:tcPr>
          <w:p w14:paraId="4E0EDDE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1" w:type="pct"/>
            <w:tcBorders>
              <w:top w:val="nil"/>
              <w:left w:val="nil"/>
              <w:bottom w:val="nil"/>
              <w:right w:val="nil"/>
            </w:tcBorders>
            <w:noWrap/>
            <w:vAlign w:val="center"/>
          </w:tcPr>
          <w:p w14:paraId="23DDDCF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07" w:type="pct"/>
            <w:tcBorders>
              <w:top w:val="nil"/>
              <w:left w:val="single" w:color="ABABAB" w:sz="4" w:space="0"/>
              <w:bottom w:val="nil"/>
              <w:right w:val="single" w:color="ABABAB" w:sz="4" w:space="0"/>
            </w:tcBorders>
            <w:noWrap/>
            <w:vAlign w:val="center"/>
          </w:tcPr>
          <w:p w14:paraId="33C8522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63</w:t>
            </w:r>
          </w:p>
        </w:tc>
      </w:tr>
      <w:tr w14:paraId="712E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nil"/>
              <w:left w:val="single" w:color="ABABAB" w:sz="4" w:space="0"/>
              <w:bottom w:val="nil"/>
              <w:right w:val="nil"/>
            </w:tcBorders>
            <w:noWrap/>
            <w:vAlign w:val="center"/>
          </w:tcPr>
          <w:p w14:paraId="1FDA8B6B">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西约街（80表宿舍区）</w:t>
            </w:r>
          </w:p>
        </w:tc>
        <w:tc>
          <w:tcPr>
            <w:tcW w:w="321" w:type="pct"/>
            <w:tcBorders>
              <w:top w:val="nil"/>
              <w:left w:val="single" w:color="ABABAB" w:sz="4" w:space="0"/>
              <w:bottom w:val="nil"/>
              <w:right w:val="nil"/>
            </w:tcBorders>
            <w:noWrap/>
            <w:vAlign w:val="center"/>
          </w:tcPr>
          <w:p w14:paraId="68175BF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6627</w:t>
            </w:r>
          </w:p>
        </w:tc>
        <w:tc>
          <w:tcPr>
            <w:tcW w:w="321" w:type="pct"/>
            <w:tcBorders>
              <w:top w:val="nil"/>
              <w:left w:val="nil"/>
              <w:bottom w:val="nil"/>
              <w:right w:val="nil"/>
            </w:tcBorders>
            <w:noWrap/>
            <w:vAlign w:val="center"/>
          </w:tcPr>
          <w:p w14:paraId="723B8F0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6889</w:t>
            </w:r>
          </w:p>
        </w:tc>
        <w:tc>
          <w:tcPr>
            <w:tcW w:w="321" w:type="pct"/>
            <w:tcBorders>
              <w:top w:val="nil"/>
              <w:left w:val="nil"/>
              <w:bottom w:val="nil"/>
              <w:right w:val="nil"/>
            </w:tcBorders>
            <w:noWrap/>
            <w:vAlign w:val="center"/>
          </w:tcPr>
          <w:p w14:paraId="7F1B2EF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7664</w:t>
            </w:r>
          </w:p>
        </w:tc>
        <w:tc>
          <w:tcPr>
            <w:tcW w:w="321" w:type="pct"/>
            <w:tcBorders>
              <w:top w:val="nil"/>
              <w:left w:val="nil"/>
              <w:bottom w:val="nil"/>
              <w:right w:val="nil"/>
            </w:tcBorders>
            <w:noWrap/>
            <w:vAlign w:val="center"/>
          </w:tcPr>
          <w:p w14:paraId="42CEA42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7800</w:t>
            </w:r>
          </w:p>
        </w:tc>
        <w:tc>
          <w:tcPr>
            <w:tcW w:w="321" w:type="pct"/>
            <w:tcBorders>
              <w:top w:val="nil"/>
              <w:left w:val="nil"/>
              <w:bottom w:val="nil"/>
              <w:right w:val="nil"/>
            </w:tcBorders>
            <w:noWrap/>
            <w:vAlign w:val="center"/>
          </w:tcPr>
          <w:p w14:paraId="4BEAAC3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4853</w:t>
            </w:r>
          </w:p>
        </w:tc>
        <w:tc>
          <w:tcPr>
            <w:tcW w:w="321" w:type="pct"/>
            <w:tcBorders>
              <w:top w:val="nil"/>
              <w:left w:val="nil"/>
              <w:bottom w:val="nil"/>
              <w:right w:val="nil"/>
            </w:tcBorders>
            <w:noWrap/>
            <w:vAlign w:val="center"/>
          </w:tcPr>
          <w:p w14:paraId="5918F91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5067</w:t>
            </w:r>
          </w:p>
        </w:tc>
        <w:tc>
          <w:tcPr>
            <w:tcW w:w="321" w:type="pct"/>
            <w:tcBorders>
              <w:top w:val="nil"/>
              <w:left w:val="nil"/>
              <w:bottom w:val="nil"/>
              <w:right w:val="nil"/>
            </w:tcBorders>
            <w:noWrap/>
            <w:vAlign w:val="center"/>
          </w:tcPr>
          <w:p w14:paraId="6B1EA8B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7518</w:t>
            </w:r>
          </w:p>
        </w:tc>
        <w:tc>
          <w:tcPr>
            <w:tcW w:w="321" w:type="pct"/>
            <w:tcBorders>
              <w:top w:val="nil"/>
              <w:left w:val="nil"/>
              <w:bottom w:val="nil"/>
              <w:right w:val="nil"/>
            </w:tcBorders>
            <w:noWrap/>
            <w:vAlign w:val="center"/>
          </w:tcPr>
          <w:p w14:paraId="01FDF14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6730</w:t>
            </w:r>
          </w:p>
        </w:tc>
        <w:tc>
          <w:tcPr>
            <w:tcW w:w="321" w:type="pct"/>
            <w:tcBorders>
              <w:top w:val="nil"/>
              <w:left w:val="nil"/>
              <w:bottom w:val="nil"/>
              <w:right w:val="nil"/>
            </w:tcBorders>
            <w:noWrap/>
            <w:vAlign w:val="center"/>
          </w:tcPr>
          <w:p w14:paraId="1AF5E5C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6830</w:t>
            </w:r>
          </w:p>
        </w:tc>
        <w:tc>
          <w:tcPr>
            <w:tcW w:w="321" w:type="pct"/>
            <w:tcBorders>
              <w:top w:val="nil"/>
              <w:left w:val="nil"/>
              <w:bottom w:val="nil"/>
              <w:right w:val="nil"/>
            </w:tcBorders>
            <w:noWrap/>
            <w:vAlign w:val="center"/>
          </w:tcPr>
          <w:p w14:paraId="45DD563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6946</w:t>
            </w:r>
          </w:p>
        </w:tc>
        <w:tc>
          <w:tcPr>
            <w:tcW w:w="321" w:type="pct"/>
            <w:tcBorders>
              <w:top w:val="nil"/>
              <w:left w:val="nil"/>
              <w:bottom w:val="nil"/>
              <w:right w:val="nil"/>
            </w:tcBorders>
            <w:noWrap/>
            <w:vAlign w:val="center"/>
          </w:tcPr>
          <w:p w14:paraId="0E9CDBB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6361</w:t>
            </w:r>
          </w:p>
        </w:tc>
        <w:tc>
          <w:tcPr>
            <w:tcW w:w="321" w:type="pct"/>
            <w:tcBorders>
              <w:top w:val="nil"/>
              <w:left w:val="nil"/>
              <w:bottom w:val="nil"/>
              <w:right w:val="nil"/>
            </w:tcBorders>
            <w:noWrap/>
            <w:vAlign w:val="center"/>
          </w:tcPr>
          <w:p w14:paraId="6F39BB3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6624</w:t>
            </w:r>
          </w:p>
        </w:tc>
        <w:tc>
          <w:tcPr>
            <w:tcW w:w="307" w:type="pct"/>
            <w:tcBorders>
              <w:top w:val="nil"/>
              <w:left w:val="single" w:color="ABABAB" w:sz="4" w:space="0"/>
              <w:bottom w:val="nil"/>
              <w:right w:val="single" w:color="ABABAB" w:sz="4" w:space="0"/>
            </w:tcBorders>
            <w:noWrap/>
            <w:vAlign w:val="center"/>
          </w:tcPr>
          <w:p w14:paraId="106A186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79909</w:t>
            </w:r>
          </w:p>
        </w:tc>
      </w:tr>
      <w:tr w14:paraId="3E81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nil"/>
              <w:left w:val="single" w:color="ABABAB" w:sz="4" w:space="0"/>
              <w:bottom w:val="nil"/>
              <w:right w:val="nil"/>
            </w:tcBorders>
            <w:noWrap/>
            <w:vAlign w:val="center"/>
          </w:tcPr>
          <w:p w14:paraId="23E9DF20">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西约街169号(150表大门口）</w:t>
            </w:r>
          </w:p>
        </w:tc>
        <w:tc>
          <w:tcPr>
            <w:tcW w:w="321" w:type="pct"/>
            <w:tcBorders>
              <w:top w:val="nil"/>
              <w:left w:val="single" w:color="ABABAB" w:sz="4" w:space="0"/>
              <w:bottom w:val="nil"/>
              <w:right w:val="nil"/>
            </w:tcBorders>
            <w:noWrap/>
            <w:vAlign w:val="center"/>
          </w:tcPr>
          <w:p w14:paraId="658B15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6255</w:t>
            </w:r>
          </w:p>
        </w:tc>
        <w:tc>
          <w:tcPr>
            <w:tcW w:w="321" w:type="pct"/>
            <w:tcBorders>
              <w:top w:val="nil"/>
              <w:left w:val="nil"/>
              <w:bottom w:val="nil"/>
              <w:right w:val="nil"/>
            </w:tcBorders>
            <w:noWrap/>
            <w:vAlign w:val="center"/>
          </w:tcPr>
          <w:p w14:paraId="6B68129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8785</w:t>
            </w:r>
          </w:p>
        </w:tc>
        <w:tc>
          <w:tcPr>
            <w:tcW w:w="321" w:type="pct"/>
            <w:tcBorders>
              <w:top w:val="nil"/>
              <w:left w:val="nil"/>
              <w:bottom w:val="nil"/>
              <w:right w:val="nil"/>
            </w:tcBorders>
            <w:noWrap/>
            <w:vAlign w:val="center"/>
          </w:tcPr>
          <w:p w14:paraId="46327DC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10495</w:t>
            </w:r>
          </w:p>
        </w:tc>
        <w:tc>
          <w:tcPr>
            <w:tcW w:w="321" w:type="pct"/>
            <w:tcBorders>
              <w:top w:val="nil"/>
              <w:left w:val="nil"/>
              <w:bottom w:val="nil"/>
              <w:right w:val="nil"/>
            </w:tcBorders>
            <w:noWrap/>
            <w:vAlign w:val="center"/>
          </w:tcPr>
          <w:p w14:paraId="6D70E8F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10700</w:t>
            </w:r>
          </w:p>
        </w:tc>
        <w:tc>
          <w:tcPr>
            <w:tcW w:w="321" w:type="pct"/>
            <w:tcBorders>
              <w:top w:val="nil"/>
              <w:left w:val="nil"/>
              <w:bottom w:val="nil"/>
              <w:right w:val="nil"/>
            </w:tcBorders>
            <w:noWrap/>
            <w:vAlign w:val="center"/>
          </w:tcPr>
          <w:p w14:paraId="56EB79A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3952</w:t>
            </w:r>
          </w:p>
        </w:tc>
        <w:tc>
          <w:tcPr>
            <w:tcW w:w="321" w:type="pct"/>
            <w:tcBorders>
              <w:top w:val="nil"/>
              <w:left w:val="nil"/>
              <w:bottom w:val="nil"/>
              <w:right w:val="nil"/>
            </w:tcBorders>
            <w:noWrap/>
            <w:vAlign w:val="center"/>
          </w:tcPr>
          <w:p w14:paraId="3E7D98A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2196</w:t>
            </w:r>
          </w:p>
        </w:tc>
        <w:tc>
          <w:tcPr>
            <w:tcW w:w="321" w:type="pct"/>
            <w:tcBorders>
              <w:top w:val="nil"/>
              <w:left w:val="nil"/>
              <w:bottom w:val="nil"/>
              <w:right w:val="nil"/>
            </w:tcBorders>
            <w:noWrap/>
            <w:vAlign w:val="center"/>
          </w:tcPr>
          <w:p w14:paraId="14D70F3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8047</w:t>
            </w:r>
          </w:p>
        </w:tc>
        <w:tc>
          <w:tcPr>
            <w:tcW w:w="321" w:type="pct"/>
            <w:tcBorders>
              <w:top w:val="nil"/>
              <w:left w:val="nil"/>
              <w:bottom w:val="nil"/>
              <w:right w:val="nil"/>
            </w:tcBorders>
            <w:noWrap/>
            <w:vAlign w:val="center"/>
          </w:tcPr>
          <w:p w14:paraId="3F45BEF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8970</w:t>
            </w:r>
          </w:p>
        </w:tc>
        <w:tc>
          <w:tcPr>
            <w:tcW w:w="321" w:type="pct"/>
            <w:tcBorders>
              <w:top w:val="nil"/>
              <w:left w:val="nil"/>
              <w:bottom w:val="nil"/>
              <w:right w:val="nil"/>
            </w:tcBorders>
            <w:noWrap/>
            <w:vAlign w:val="center"/>
          </w:tcPr>
          <w:p w14:paraId="29986DF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8810</w:t>
            </w:r>
          </w:p>
        </w:tc>
        <w:tc>
          <w:tcPr>
            <w:tcW w:w="321" w:type="pct"/>
            <w:tcBorders>
              <w:top w:val="nil"/>
              <w:left w:val="nil"/>
              <w:bottom w:val="nil"/>
              <w:right w:val="nil"/>
            </w:tcBorders>
            <w:noWrap/>
            <w:vAlign w:val="center"/>
          </w:tcPr>
          <w:p w14:paraId="202CDDB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9690</w:t>
            </w:r>
          </w:p>
        </w:tc>
        <w:tc>
          <w:tcPr>
            <w:tcW w:w="321" w:type="pct"/>
            <w:tcBorders>
              <w:top w:val="nil"/>
              <w:left w:val="nil"/>
              <w:bottom w:val="nil"/>
              <w:right w:val="nil"/>
            </w:tcBorders>
            <w:noWrap/>
            <w:vAlign w:val="center"/>
          </w:tcPr>
          <w:p w14:paraId="43BD792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5250</w:t>
            </w:r>
          </w:p>
        </w:tc>
        <w:tc>
          <w:tcPr>
            <w:tcW w:w="321" w:type="pct"/>
            <w:tcBorders>
              <w:top w:val="nil"/>
              <w:left w:val="nil"/>
              <w:bottom w:val="nil"/>
              <w:right w:val="nil"/>
            </w:tcBorders>
            <w:noWrap/>
            <w:vAlign w:val="center"/>
          </w:tcPr>
          <w:p w14:paraId="2F731D9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4020</w:t>
            </w:r>
          </w:p>
        </w:tc>
        <w:tc>
          <w:tcPr>
            <w:tcW w:w="307" w:type="pct"/>
            <w:tcBorders>
              <w:top w:val="nil"/>
              <w:left w:val="single" w:color="ABABAB" w:sz="4" w:space="0"/>
              <w:bottom w:val="nil"/>
              <w:right w:val="single" w:color="ABABAB" w:sz="4" w:space="0"/>
            </w:tcBorders>
            <w:noWrap/>
            <w:vAlign w:val="center"/>
          </w:tcPr>
          <w:p w14:paraId="487822F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87170</w:t>
            </w:r>
          </w:p>
        </w:tc>
      </w:tr>
      <w:tr w14:paraId="6CD7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nil"/>
              <w:left w:val="single" w:color="ABABAB" w:sz="4" w:space="0"/>
              <w:bottom w:val="nil"/>
              <w:right w:val="nil"/>
            </w:tcBorders>
            <w:noWrap/>
            <w:vAlign w:val="center"/>
          </w:tcPr>
          <w:p w14:paraId="7BE126E3">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贺州学院八步至黄姚二级路边</w:t>
            </w:r>
          </w:p>
        </w:tc>
        <w:tc>
          <w:tcPr>
            <w:tcW w:w="321" w:type="pct"/>
            <w:tcBorders>
              <w:top w:val="nil"/>
              <w:left w:val="single" w:color="ABABAB" w:sz="4" w:space="0"/>
              <w:bottom w:val="nil"/>
              <w:right w:val="nil"/>
            </w:tcBorders>
            <w:noWrap/>
            <w:vAlign w:val="center"/>
          </w:tcPr>
          <w:p w14:paraId="54C07B6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14138</w:t>
            </w:r>
          </w:p>
        </w:tc>
        <w:tc>
          <w:tcPr>
            <w:tcW w:w="321" w:type="pct"/>
            <w:tcBorders>
              <w:top w:val="nil"/>
              <w:left w:val="nil"/>
              <w:bottom w:val="nil"/>
              <w:right w:val="nil"/>
            </w:tcBorders>
            <w:noWrap/>
            <w:vAlign w:val="center"/>
          </w:tcPr>
          <w:p w14:paraId="4147486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12934</w:t>
            </w:r>
          </w:p>
        </w:tc>
        <w:tc>
          <w:tcPr>
            <w:tcW w:w="321" w:type="pct"/>
            <w:tcBorders>
              <w:top w:val="nil"/>
              <w:left w:val="nil"/>
              <w:bottom w:val="nil"/>
              <w:right w:val="nil"/>
            </w:tcBorders>
            <w:noWrap/>
            <w:vAlign w:val="center"/>
          </w:tcPr>
          <w:p w14:paraId="574D1C1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14970</w:t>
            </w:r>
          </w:p>
        </w:tc>
        <w:tc>
          <w:tcPr>
            <w:tcW w:w="321" w:type="pct"/>
            <w:tcBorders>
              <w:top w:val="nil"/>
              <w:left w:val="nil"/>
              <w:bottom w:val="nil"/>
              <w:right w:val="nil"/>
            </w:tcBorders>
            <w:noWrap/>
            <w:vAlign w:val="center"/>
          </w:tcPr>
          <w:p w14:paraId="7190580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15050</w:t>
            </w:r>
          </w:p>
        </w:tc>
        <w:tc>
          <w:tcPr>
            <w:tcW w:w="321" w:type="pct"/>
            <w:tcBorders>
              <w:top w:val="nil"/>
              <w:left w:val="nil"/>
              <w:bottom w:val="nil"/>
              <w:right w:val="nil"/>
            </w:tcBorders>
            <w:noWrap/>
            <w:vAlign w:val="center"/>
          </w:tcPr>
          <w:p w14:paraId="30CA3D7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6033</w:t>
            </w:r>
          </w:p>
        </w:tc>
        <w:tc>
          <w:tcPr>
            <w:tcW w:w="321" w:type="pct"/>
            <w:tcBorders>
              <w:top w:val="nil"/>
              <w:left w:val="nil"/>
              <w:bottom w:val="nil"/>
              <w:right w:val="nil"/>
            </w:tcBorders>
            <w:noWrap/>
            <w:vAlign w:val="center"/>
          </w:tcPr>
          <w:p w14:paraId="7D1AD88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2637</w:t>
            </w:r>
          </w:p>
        </w:tc>
        <w:tc>
          <w:tcPr>
            <w:tcW w:w="321" w:type="pct"/>
            <w:tcBorders>
              <w:top w:val="nil"/>
              <w:left w:val="nil"/>
              <w:bottom w:val="nil"/>
              <w:right w:val="nil"/>
            </w:tcBorders>
            <w:noWrap/>
            <w:vAlign w:val="center"/>
          </w:tcPr>
          <w:p w14:paraId="6862DB8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18288</w:t>
            </w:r>
          </w:p>
        </w:tc>
        <w:tc>
          <w:tcPr>
            <w:tcW w:w="321" w:type="pct"/>
            <w:tcBorders>
              <w:top w:val="nil"/>
              <w:left w:val="nil"/>
              <w:bottom w:val="nil"/>
              <w:right w:val="nil"/>
            </w:tcBorders>
            <w:noWrap/>
            <w:vAlign w:val="center"/>
          </w:tcPr>
          <w:p w14:paraId="003DFBF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21044</w:t>
            </w:r>
          </w:p>
        </w:tc>
        <w:tc>
          <w:tcPr>
            <w:tcW w:w="321" w:type="pct"/>
            <w:tcBorders>
              <w:top w:val="nil"/>
              <w:left w:val="nil"/>
              <w:bottom w:val="nil"/>
              <w:right w:val="nil"/>
            </w:tcBorders>
            <w:noWrap/>
            <w:vAlign w:val="center"/>
          </w:tcPr>
          <w:p w14:paraId="4B5289B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19697</w:t>
            </w:r>
          </w:p>
        </w:tc>
        <w:tc>
          <w:tcPr>
            <w:tcW w:w="321" w:type="pct"/>
            <w:tcBorders>
              <w:top w:val="nil"/>
              <w:left w:val="nil"/>
              <w:bottom w:val="nil"/>
              <w:right w:val="nil"/>
            </w:tcBorders>
            <w:noWrap/>
            <w:vAlign w:val="center"/>
          </w:tcPr>
          <w:p w14:paraId="695C7BE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20977</w:t>
            </w:r>
          </w:p>
        </w:tc>
        <w:tc>
          <w:tcPr>
            <w:tcW w:w="321" w:type="pct"/>
            <w:tcBorders>
              <w:top w:val="nil"/>
              <w:left w:val="nil"/>
              <w:bottom w:val="nil"/>
              <w:right w:val="nil"/>
            </w:tcBorders>
            <w:noWrap/>
            <w:vAlign w:val="center"/>
          </w:tcPr>
          <w:p w14:paraId="132CB7A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9945</w:t>
            </w:r>
          </w:p>
        </w:tc>
        <w:tc>
          <w:tcPr>
            <w:tcW w:w="321" w:type="pct"/>
            <w:tcBorders>
              <w:top w:val="nil"/>
              <w:left w:val="nil"/>
              <w:bottom w:val="nil"/>
              <w:right w:val="nil"/>
            </w:tcBorders>
            <w:noWrap/>
            <w:vAlign w:val="center"/>
          </w:tcPr>
          <w:p w14:paraId="1C30967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6703</w:t>
            </w:r>
          </w:p>
        </w:tc>
        <w:tc>
          <w:tcPr>
            <w:tcW w:w="307" w:type="pct"/>
            <w:tcBorders>
              <w:top w:val="nil"/>
              <w:left w:val="single" w:color="ABABAB" w:sz="4" w:space="0"/>
              <w:bottom w:val="nil"/>
              <w:right w:val="single" w:color="ABABAB" w:sz="4" w:space="0"/>
            </w:tcBorders>
            <w:noWrap/>
            <w:vAlign w:val="center"/>
          </w:tcPr>
          <w:p w14:paraId="5787807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162416</w:t>
            </w:r>
          </w:p>
        </w:tc>
      </w:tr>
      <w:tr w14:paraId="772A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nil"/>
              <w:left w:val="single" w:color="ABABAB" w:sz="4" w:space="0"/>
              <w:bottom w:val="nil"/>
              <w:right w:val="nil"/>
            </w:tcBorders>
            <w:noWrap/>
            <w:vAlign w:val="center"/>
          </w:tcPr>
          <w:p w14:paraId="69BB5F44">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贺州市八步至黄姚二级路边</w:t>
            </w:r>
          </w:p>
        </w:tc>
        <w:tc>
          <w:tcPr>
            <w:tcW w:w="321" w:type="pct"/>
            <w:tcBorders>
              <w:top w:val="nil"/>
              <w:left w:val="single" w:color="ABABAB" w:sz="4" w:space="0"/>
              <w:bottom w:val="nil"/>
              <w:right w:val="nil"/>
            </w:tcBorders>
            <w:noWrap/>
            <w:vAlign w:val="center"/>
          </w:tcPr>
          <w:p w14:paraId="72EF0FE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18401</w:t>
            </w:r>
          </w:p>
        </w:tc>
        <w:tc>
          <w:tcPr>
            <w:tcW w:w="321" w:type="pct"/>
            <w:tcBorders>
              <w:top w:val="nil"/>
              <w:left w:val="nil"/>
              <w:bottom w:val="nil"/>
              <w:right w:val="nil"/>
            </w:tcBorders>
            <w:noWrap/>
            <w:vAlign w:val="center"/>
          </w:tcPr>
          <w:p w14:paraId="3EF30D8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16871</w:t>
            </w:r>
          </w:p>
        </w:tc>
        <w:tc>
          <w:tcPr>
            <w:tcW w:w="321" w:type="pct"/>
            <w:tcBorders>
              <w:top w:val="nil"/>
              <w:left w:val="nil"/>
              <w:bottom w:val="nil"/>
              <w:right w:val="nil"/>
            </w:tcBorders>
            <w:noWrap/>
            <w:vAlign w:val="center"/>
          </w:tcPr>
          <w:p w14:paraId="7487BBA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19600</w:t>
            </w:r>
          </w:p>
        </w:tc>
        <w:tc>
          <w:tcPr>
            <w:tcW w:w="321" w:type="pct"/>
            <w:tcBorders>
              <w:top w:val="nil"/>
              <w:left w:val="nil"/>
              <w:bottom w:val="nil"/>
              <w:right w:val="nil"/>
            </w:tcBorders>
            <w:noWrap/>
            <w:vAlign w:val="center"/>
          </w:tcPr>
          <w:p w14:paraId="79B3387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20100</w:t>
            </w:r>
          </w:p>
        </w:tc>
        <w:tc>
          <w:tcPr>
            <w:tcW w:w="321" w:type="pct"/>
            <w:tcBorders>
              <w:top w:val="nil"/>
              <w:left w:val="nil"/>
              <w:bottom w:val="nil"/>
              <w:right w:val="nil"/>
            </w:tcBorders>
            <w:noWrap/>
            <w:vAlign w:val="center"/>
          </w:tcPr>
          <w:p w14:paraId="21DB892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7545</w:t>
            </w:r>
          </w:p>
        </w:tc>
        <w:tc>
          <w:tcPr>
            <w:tcW w:w="321" w:type="pct"/>
            <w:tcBorders>
              <w:top w:val="nil"/>
              <w:left w:val="nil"/>
              <w:bottom w:val="nil"/>
              <w:right w:val="nil"/>
            </w:tcBorders>
            <w:noWrap/>
            <w:vAlign w:val="center"/>
          </w:tcPr>
          <w:p w14:paraId="5A32B01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3835</w:t>
            </w:r>
          </w:p>
        </w:tc>
        <w:tc>
          <w:tcPr>
            <w:tcW w:w="321" w:type="pct"/>
            <w:tcBorders>
              <w:top w:val="nil"/>
              <w:left w:val="nil"/>
              <w:bottom w:val="nil"/>
              <w:right w:val="nil"/>
            </w:tcBorders>
            <w:noWrap/>
            <w:vAlign w:val="center"/>
          </w:tcPr>
          <w:p w14:paraId="46D4080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21973</w:t>
            </w:r>
          </w:p>
        </w:tc>
        <w:tc>
          <w:tcPr>
            <w:tcW w:w="321" w:type="pct"/>
            <w:tcBorders>
              <w:top w:val="nil"/>
              <w:left w:val="nil"/>
              <w:bottom w:val="nil"/>
              <w:right w:val="nil"/>
            </w:tcBorders>
            <w:noWrap/>
            <w:vAlign w:val="center"/>
          </w:tcPr>
          <w:p w14:paraId="0D65F9E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25143</w:t>
            </w:r>
          </w:p>
        </w:tc>
        <w:tc>
          <w:tcPr>
            <w:tcW w:w="321" w:type="pct"/>
            <w:tcBorders>
              <w:top w:val="nil"/>
              <w:left w:val="nil"/>
              <w:bottom w:val="nil"/>
              <w:right w:val="nil"/>
            </w:tcBorders>
            <w:noWrap/>
            <w:vAlign w:val="center"/>
          </w:tcPr>
          <w:p w14:paraId="57DE9E5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23440</w:t>
            </w:r>
          </w:p>
        </w:tc>
        <w:tc>
          <w:tcPr>
            <w:tcW w:w="321" w:type="pct"/>
            <w:tcBorders>
              <w:top w:val="nil"/>
              <w:left w:val="nil"/>
              <w:bottom w:val="nil"/>
              <w:right w:val="nil"/>
            </w:tcBorders>
            <w:noWrap/>
            <w:vAlign w:val="center"/>
          </w:tcPr>
          <w:p w14:paraId="59A9AC5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24870</w:t>
            </w:r>
          </w:p>
        </w:tc>
        <w:tc>
          <w:tcPr>
            <w:tcW w:w="321" w:type="pct"/>
            <w:tcBorders>
              <w:top w:val="nil"/>
              <w:left w:val="nil"/>
              <w:bottom w:val="nil"/>
              <w:right w:val="nil"/>
            </w:tcBorders>
            <w:noWrap/>
            <w:vAlign w:val="center"/>
          </w:tcPr>
          <w:p w14:paraId="3829E56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12484</w:t>
            </w:r>
          </w:p>
        </w:tc>
        <w:tc>
          <w:tcPr>
            <w:tcW w:w="321" w:type="pct"/>
            <w:tcBorders>
              <w:top w:val="nil"/>
              <w:left w:val="nil"/>
              <w:bottom w:val="nil"/>
              <w:right w:val="nil"/>
            </w:tcBorders>
            <w:noWrap/>
            <w:vAlign w:val="center"/>
          </w:tcPr>
          <w:p w14:paraId="50C8A7D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9590</w:t>
            </w:r>
          </w:p>
        </w:tc>
        <w:tc>
          <w:tcPr>
            <w:tcW w:w="307" w:type="pct"/>
            <w:tcBorders>
              <w:top w:val="nil"/>
              <w:left w:val="single" w:color="ABABAB" w:sz="4" w:space="0"/>
              <w:bottom w:val="nil"/>
              <w:right w:val="single" w:color="ABABAB" w:sz="4" w:space="0"/>
            </w:tcBorders>
            <w:noWrap/>
            <w:vAlign w:val="center"/>
          </w:tcPr>
          <w:p w14:paraId="078A086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203852</w:t>
            </w:r>
          </w:p>
        </w:tc>
      </w:tr>
      <w:tr w14:paraId="3CEB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nil"/>
              <w:left w:val="single" w:color="ABABAB" w:sz="4" w:space="0"/>
              <w:bottom w:val="nil"/>
              <w:right w:val="nil"/>
            </w:tcBorders>
            <w:noWrap/>
            <w:vAlign w:val="center"/>
          </w:tcPr>
          <w:p w14:paraId="26C56868">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贺州市西环路18号</w:t>
            </w:r>
          </w:p>
        </w:tc>
        <w:tc>
          <w:tcPr>
            <w:tcW w:w="321" w:type="pct"/>
            <w:tcBorders>
              <w:top w:val="nil"/>
              <w:left w:val="single" w:color="ABABAB" w:sz="4" w:space="0"/>
              <w:bottom w:val="nil"/>
              <w:right w:val="nil"/>
            </w:tcBorders>
            <w:noWrap/>
            <w:vAlign w:val="center"/>
          </w:tcPr>
          <w:p w14:paraId="02E7411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23523</w:t>
            </w:r>
          </w:p>
        </w:tc>
        <w:tc>
          <w:tcPr>
            <w:tcW w:w="321" w:type="pct"/>
            <w:tcBorders>
              <w:top w:val="nil"/>
              <w:left w:val="nil"/>
              <w:bottom w:val="nil"/>
              <w:right w:val="nil"/>
            </w:tcBorders>
            <w:noWrap/>
            <w:vAlign w:val="center"/>
          </w:tcPr>
          <w:p w14:paraId="127F357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21013</w:t>
            </w:r>
          </w:p>
        </w:tc>
        <w:tc>
          <w:tcPr>
            <w:tcW w:w="321" w:type="pct"/>
            <w:tcBorders>
              <w:top w:val="nil"/>
              <w:left w:val="nil"/>
              <w:bottom w:val="nil"/>
              <w:right w:val="nil"/>
            </w:tcBorders>
            <w:noWrap/>
            <w:vAlign w:val="center"/>
          </w:tcPr>
          <w:p w14:paraId="31E6FC7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25452</w:t>
            </w:r>
          </w:p>
        </w:tc>
        <w:tc>
          <w:tcPr>
            <w:tcW w:w="321" w:type="pct"/>
            <w:tcBorders>
              <w:top w:val="nil"/>
              <w:left w:val="nil"/>
              <w:bottom w:val="nil"/>
              <w:right w:val="nil"/>
            </w:tcBorders>
            <w:noWrap/>
            <w:vAlign w:val="center"/>
          </w:tcPr>
          <w:p w14:paraId="5819213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26000</w:t>
            </w:r>
          </w:p>
        </w:tc>
        <w:tc>
          <w:tcPr>
            <w:tcW w:w="321" w:type="pct"/>
            <w:tcBorders>
              <w:top w:val="nil"/>
              <w:left w:val="nil"/>
              <w:bottom w:val="nil"/>
              <w:right w:val="nil"/>
            </w:tcBorders>
            <w:noWrap/>
            <w:vAlign w:val="center"/>
          </w:tcPr>
          <w:p w14:paraId="7F2E358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5344</w:t>
            </w:r>
          </w:p>
        </w:tc>
        <w:tc>
          <w:tcPr>
            <w:tcW w:w="321" w:type="pct"/>
            <w:tcBorders>
              <w:top w:val="nil"/>
              <w:left w:val="nil"/>
              <w:bottom w:val="nil"/>
              <w:right w:val="nil"/>
            </w:tcBorders>
            <w:noWrap/>
            <w:vAlign w:val="center"/>
          </w:tcPr>
          <w:p w14:paraId="60A4245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1131</w:t>
            </w:r>
          </w:p>
        </w:tc>
        <w:tc>
          <w:tcPr>
            <w:tcW w:w="321" w:type="pct"/>
            <w:tcBorders>
              <w:top w:val="nil"/>
              <w:left w:val="nil"/>
              <w:bottom w:val="nil"/>
              <w:right w:val="nil"/>
            </w:tcBorders>
            <w:noWrap/>
            <w:vAlign w:val="center"/>
          </w:tcPr>
          <w:p w14:paraId="23F1CFD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7792</w:t>
            </w:r>
          </w:p>
        </w:tc>
        <w:tc>
          <w:tcPr>
            <w:tcW w:w="321" w:type="pct"/>
            <w:tcBorders>
              <w:top w:val="nil"/>
              <w:left w:val="nil"/>
              <w:bottom w:val="nil"/>
              <w:right w:val="nil"/>
            </w:tcBorders>
            <w:noWrap/>
            <w:vAlign w:val="center"/>
          </w:tcPr>
          <w:p w14:paraId="7367F91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8894</w:t>
            </w:r>
          </w:p>
        </w:tc>
        <w:tc>
          <w:tcPr>
            <w:tcW w:w="321" w:type="pct"/>
            <w:tcBorders>
              <w:top w:val="nil"/>
              <w:left w:val="nil"/>
              <w:bottom w:val="nil"/>
              <w:right w:val="nil"/>
            </w:tcBorders>
            <w:noWrap/>
            <w:vAlign w:val="center"/>
          </w:tcPr>
          <w:p w14:paraId="2A897AC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8597</w:t>
            </w:r>
          </w:p>
        </w:tc>
        <w:tc>
          <w:tcPr>
            <w:tcW w:w="321" w:type="pct"/>
            <w:tcBorders>
              <w:top w:val="nil"/>
              <w:left w:val="nil"/>
              <w:bottom w:val="nil"/>
              <w:right w:val="nil"/>
            </w:tcBorders>
            <w:noWrap/>
            <w:vAlign w:val="center"/>
          </w:tcPr>
          <w:p w14:paraId="6B8EDE1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8980</w:t>
            </w:r>
          </w:p>
        </w:tc>
        <w:tc>
          <w:tcPr>
            <w:tcW w:w="321" w:type="pct"/>
            <w:tcBorders>
              <w:top w:val="nil"/>
              <w:left w:val="nil"/>
              <w:bottom w:val="nil"/>
              <w:right w:val="nil"/>
            </w:tcBorders>
            <w:noWrap/>
            <w:vAlign w:val="center"/>
          </w:tcPr>
          <w:p w14:paraId="1C9230B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4197</w:t>
            </w:r>
          </w:p>
        </w:tc>
        <w:tc>
          <w:tcPr>
            <w:tcW w:w="321" w:type="pct"/>
            <w:tcBorders>
              <w:top w:val="nil"/>
              <w:left w:val="nil"/>
              <w:bottom w:val="nil"/>
              <w:right w:val="nil"/>
            </w:tcBorders>
            <w:noWrap/>
            <w:vAlign w:val="center"/>
          </w:tcPr>
          <w:p w14:paraId="108DBBC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2038</w:t>
            </w:r>
          </w:p>
        </w:tc>
        <w:tc>
          <w:tcPr>
            <w:tcW w:w="307" w:type="pct"/>
            <w:tcBorders>
              <w:top w:val="nil"/>
              <w:left w:val="single" w:color="ABABAB" w:sz="4" w:space="0"/>
              <w:bottom w:val="nil"/>
              <w:right w:val="single" w:color="ABABAB" w:sz="4" w:space="0"/>
            </w:tcBorders>
            <w:noWrap/>
            <w:vAlign w:val="center"/>
          </w:tcPr>
          <w:p w14:paraId="796A63F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142961</w:t>
            </w:r>
          </w:p>
        </w:tc>
      </w:tr>
      <w:tr w14:paraId="08B8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nil"/>
              <w:left w:val="single" w:color="ABABAB" w:sz="4" w:space="0"/>
              <w:bottom w:val="nil"/>
              <w:right w:val="nil"/>
            </w:tcBorders>
            <w:noWrap/>
            <w:vAlign w:val="center"/>
          </w:tcPr>
          <w:p w14:paraId="2451BDC5">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迎宾大道</w:t>
            </w:r>
          </w:p>
        </w:tc>
        <w:tc>
          <w:tcPr>
            <w:tcW w:w="321" w:type="pct"/>
            <w:tcBorders>
              <w:top w:val="nil"/>
              <w:left w:val="single" w:color="ABABAB" w:sz="4" w:space="0"/>
              <w:bottom w:val="nil"/>
              <w:right w:val="nil"/>
            </w:tcBorders>
            <w:noWrap/>
            <w:vAlign w:val="center"/>
          </w:tcPr>
          <w:p w14:paraId="7A88840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42546</w:t>
            </w:r>
          </w:p>
        </w:tc>
        <w:tc>
          <w:tcPr>
            <w:tcW w:w="321" w:type="pct"/>
            <w:tcBorders>
              <w:top w:val="nil"/>
              <w:left w:val="nil"/>
              <w:bottom w:val="nil"/>
              <w:right w:val="nil"/>
            </w:tcBorders>
            <w:noWrap/>
            <w:vAlign w:val="center"/>
          </w:tcPr>
          <w:p w14:paraId="387C1ED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41837</w:t>
            </w:r>
          </w:p>
        </w:tc>
        <w:tc>
          <w:tcPr>
            <w:tcW w:w="321" w:type="pct"/>
            <w:tcBorders>
              <w:top w:val="nil"/>
              <w:left w:val="nil"/>
              <w:bottom w:val="nil"/>
              <w:right w:val="nil"/>
            </w:tcBorders>
            <w:noWrap/>
            <w:vAlign w:val="center"/>
          </w:tcPr>
          <w:p w14:paraId="5BAC3A4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52051</w:t>
            </w:r>
          </w:p>
        </w:tc>
        <w:tc>
          <w:tcPr>
            <w:tcW w:w="321" w:type="pct"/>
            <w:tcBorders>
              <w:top w:val="nil"/>
              <w:left w:val="nil"/>
              <w:bottom w:val="nil"/>
              <w:right w:val="nil"/>
            </w:tcBorders>
            <w:noWrap/>
            <w:vAlign w:val="center"/>
          </w:tcPr>
          <w:p w14:paraId="1DEB99D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52300</w:t>
            </w:r>
          </w:p>
        </w:tc>
        <w:tc>
          <w:tcPr>
            <w:tcW w:w="321" w:type="pct"/>
            <w:tcBorders>
              <w:top w:val="nil"/>
              <w:left w:val="nil"/>
              <w:bottom w:val="nil"/>
              <w:right w:val="nil"/>
            </w:tcBorders>
            <w:noWrap/>
            <w:vAlign w:val="center"/>
          </w:tcPr>
          <w:p w14:paraId="3000945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17005</w:t>
            </w:r>
          </w:p>
        </w:tc>
        <w:tc>
          <w:tcPr>
            <w:tcW w:w="321" w:type="pct"/>
            <w:tcBorders>
              <w:top w:val="nil"/>
              <w:left w:val="nil"/>
              <w:bottom w:val="nil"/>
              <w:right w:val="nil"/>
            </w:tcBorders>
            <w:noWrap/>
            <w:vAlign w:val="center"/>
          </w:tcPr>
          <w:p w14:paraId="7FA6814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10925</w:t>
            </w:r>
          </w:p>
        </w:tc>
        <w:tc>
          <w:tcPr>
            <w:tcW w:w="321" w:type="pct"/>
            <w:tcBorders>
              <w:top w:val="nil"/>
              <w:left w:val="nil"/>
              <w:bottom w:val="nil"/>
              <w:right w:val="nil"/>
            </w:tcBorders>
            <w:noWrap/>
            <w:vAlign w:val="center"/>
          </w:tcPr>
          <w:p w14:paraId="00A448C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35530</w:t>
            </w:r>
          </w:p>
        </w:tc>
        <w:tc>
          <w:tcPr>
            <w:tcW w:w="321" w:type="pct"/>
            <w:tcBorders>
              <w:top w:val="nil"/>
              <w:left w:val="nil"/>
              <w:bottom w:val="nil"/>
              <w:right w:val="nil"/>
            </w:tcBorders>
            <w:noWrap/>
            <w:vAlign w:val="center"/>
          </w:tcPr>
          <w:p w14:paraId="51677AC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44928</w:t>
            </w:r>
          </w:p>
        </w:tc>
        <w:tc>
          <w:tcPr>
            <w:tcW w:w="321" w:type="pct"/>
            <w:tcBorders>
              <w:top w:val="nil"/>
              <w:left w:val="nil"/>
              <w:bottom w:val="nil"/>
              <w:right w:val="nil"/>
            </w:tcBorders>
            <w:noWrap/>
            <w:vAlign w:val="center"/>
          </w:tcPr>
          <w:p w14:paraId="350EB6D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42407</w:t>
            </w:r>
          </w:p>
        </w:tc>
        <w:tc>
          <w:tcPr>
            <w:tcW w:w="321" w:type="pct"/>
            <w:tcBorders>
              <w:top w:val="nil"/>
              <w:left w:val="nil"/>
              <w:bottom w:val="nil"/>
              <w:right w:val="nil"/>
            </w:tcBorders>
            <w:noWrap/>
            <w:vAlign w:val="center"/>
          </w:tcPr>
          <w:p w14:paraId="44D4E81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46467</w:t>
            </w:r>
          </w:p>
        </w:tc>
        <w:tc>
          <w:tcPr>
            <w:tcW w:w="321" w:type="pct"/>
            <w:tcBorders>
              <w:top w:val="nil"/>
              <w:left w:val="nil"/>
              <w:bottom w:val="nil"/>
              <w:right w:val="nil"/>
            </w:tcBorders>
            <w:noWrap/>
            <w:vAlign w:val="center"/>
          </w:tcPr>
          <w:p w14:paraId="6C57BB8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22483</w:t>
            </w:r>
          </w:p>
        </w:tc>
        <w:tc>
          <w:tcPr>
            <w:tcW w:w="321" w:type="pct"/>
            <w:tcBorders>
              <w:top w:val="nil"/>
              <w:left w:val="nil"/>
              <w:bottom w:val="nil"/>
              <w:right w:val="nil"/>
            </w:tcBorders>
            <w:noWrap/>
            <w:vAlign w:val="center"/>
          </w:tcPr>
          <w:p w14:paraId="497EBF8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7393</w:t>
            </w:r>
          </w:p>
        </w:tc>
        <w:tc>
          <w:tcPr>
            <w:tcW w:w="307" w:type="pct"/>
            <w:tcBorders>
              <w:top w:val="nil"/>
              <w:left w:val="single" w:color="ABABAB" w:sz="4" w:space="0"/>
              <w:bottom w:val="nil"/>
              <w:right w:val="single" w:color="ABABAB" w:sz="4" w:space="0"/>
            </w:tcBorders>
            <w:noWrap/>
            <w:vAlign w:val="center"/>
          </w:tcPr>
          <w:p w14:paraId="37A7CA2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415872</w:t>
            </w:r>
          </w:p>
        </w:tc>
      </w:tr>
      <w:tr w14:paraId="3858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nil"/>
              <w:left w:val="single" w:color="ABABAB" w:sz="4" w:space="0"/>
              <w:bottom w:val="nil"/>
              <w:right w:val="nil"/>
            </w:tcBorders>
            <w:noWrap/>
            <w:vAlign w:val="center"/>
          </w:tcPr>
          <w:p w14:paraId="3CD1A7DB">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迎宾大道进口处二级路</w:t>
            </w:r>
          </w:p>
        </w:tc>
        <w:tc>
          <w:tcPr>
            <w:tcW w:w="321" w:type="pct"/>
            <w:tcBorders>
              <w:top w:val="nil"/>
              <w:left w:val="single" w:color="ABABAB" w:sz="4" w:space="0"/>
              <w:bottom w:val="nil"/>
              <w:right w:val="nil"/>
            </w:tcBorders>
            <w:noWrap/>
            <w:vAlign w:val="center"/>
          </w:tcPr>
          <w:p w14:paraId="7738C32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54777</w:t>
            </w:r>
          </w:p>
        </w:tc>
        <w:tc>
          <w:tcPr>
            <w:tcW w:w="321" w:type="pct"/>
            <w:tcBorders>
              <w:top w:val="nil"/>
              <w:left w:val="nil"/>
              <w:bottom w:val="nil"/>
              <w:right w:val="nil"/>
            </w:tcBorders>
            <w:noWrap/>
            <w:vAlign w:val="center"/>
          </w:tcPr>
          <w:p w14:paraId="5EA47AA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32601</w:t>
            </w:r>
          </w:p>
        </w:tc>
        <w:tc>
          <w:tcPr>
            <w:tcW w:w="321" w:type="pct"/>
            <w:tcBorders>
              <w:top w:val="nil"/>
              <w:left w:val="nil"/>
              <w:bottom w:val="nil"/>
              <w:right w:val="nil"/>
            </w:tcBorders>
            <w:noWrap/>
            <w:vAlign w:val="center"/>
          </w:tcPr>
          <w:p w14:paraId="1C5E622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32947</w:t>
            </w:r>
          </w:p>
        </w:tc>
        <w:tc>
          <w:tcPr>
            <w:tcW w:w="321" w:type="pct"/>
            <w:tcBorders>
              <w:top w:val="nil"/>
              <w:left w:val="nil"/>
              <w:bottom w:val="nil"/>
              <w:right w:val="nil"/>
            </w:tcBorders>
            <w:noWrap/>
            <w:vAlign w:val="center"/>
          </w:tcPr>
          <w:p w14:paraId="7054E33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33100</w:t>
            </w:r>
          </w:p>
        </w:tc>
        <w:tc>
          <w:tcPr>
            <w:tcW w:w="321" w:type="pct"/>
            <w:tcBorders>
              <w:top w:val="nil"/>
              <w:left w:val="nil"/>
              <w:bottom w:val="nil"/>
              <w:right w:val="nil"/>
            </w:tcBorders>
            <w:noWrap/>
            <w:vAlign w:val="center"/>
          </w:tcPr>
          <w:p w14:paraId="3D2DFA2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17323</w:t>
            </w:r>
          </w:p>
        </w:tc>
        <w:tc>
          <w:tcPr>
            <w:tcW w:w="321" w:type="pct"/>
            <w:tcBorders>
              <w:top w:val="nil"/>
              <w:left w:val="nil"/>
              <w:bottom w:val="nil"/>
              <w:right w:val="nil"/>
            </w:tcBorders>
            <w:noWrap/>
            <w:vAlign w:val="center"/>
          </w:tcPr>
          <w:p w14:paraId="3394463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18051</w:t>
            </w:r>
          </w:p>
        </w:tc>
        <w:tc>
          <w:tcPr>
            <w:tcW w:w="321" w:type="pct"/>
            <w:tcBorders>
              <w:top w:val="nil"/>
              <w:left w:val="nil"/>
              <w:bottom w:val="nil"/>
              <w:right w:val="nil"/>
            </w:tcBorders>
            <w:noWrap/>
            <w:vAlign w:val="center"/>
          </w:tcPr>
          <w:p w14:paraId="7C083CA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26534</w:t>
            </w:r>
          </w:p>
        </w:tc>
        <w:tc>
          <w:tcPr>
            <w:tcW w:w="321" w:type="pct"/>
            <w:tcBorders>
              <w:top w:val="nil"/>
              <w:left w:val="nil"/>
              <w:bottom w:val="nil"/>
              <w:right w:val="nil"/>
            </w:tcBorders>
            <w:noWrap/>
            <w:vAlign w:val="center"/>
          </w:tcPr>
          <w:p w14:paraId="11F2E7F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25364</w:t>
            </w:r>
          </w:p>
        </w:tc>
        <w:tc>
          <w:tcPr>
            <w:tcW w:w="321" w:type="pct"/>
            <w:tcBorders>
              <w:top w:val="nil"/>
              <w:left w:val="nil"/>
              <w:bottom w:val="nil"/>
              <w:right w:val="nil"/>
            </w:tcBorders>
            <w:noWrap/>
            <w:vAlign w:val="center"/>
          </w:tcPr>
          <w:p w14:paraId="003396F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29205</w:t>
            </w:r>
          </w:p>
        </w:tc>
        <w:tc>
          <w:tcPr>
            <w:tcW w:w="321" w:type="pct"/>
            <w:tcBorders>
              <w:top w:val="nil"/>
              <w:left w:val="nil"/>
              <w:bottom w:val="nil"/>
              <w:right w:val="nil"/>
            </w:tcBorders>
            <w:noWrap/>
            <w:vAlign w:val="center"/>
          </w:tcPr>
          <w:p w14:paraId="484820A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29325</w:t>
            </w:r>
          </w:p>
        </w:tc>
        <w:tc>
          <w:tcPr>
            <w:tcW w:w="321" w:type="pct"/>
            <w:tcBorders>
              <w:top w:val="nil"/>
              <w:left w:val="nil"/>
              <w:bottom w:val="nil"/>
              <w:right w:val="nil"/>
            </w:tcBorders>
            <w:noWrap/>
            <w:vAlign w:val="center"/>
          </w:tcPr>
          <w:p w14:paraId="3E2A702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24132</w:t>
            </w:r>
          </w:p>
        </w:tc>
        <w:tc>
          <w:tcPr>
            <w:tcW w:w="321" w:type="pct"/>
            <w:tcBorders>
              <w:top w:val="nil"/>
              <w:left w:val="nil"/>
              <w:bottom w:val="nil"/>
              <w:right w:val="nil"/>
            </w:tcBorders>
            <w:noWrap/>
            <w:vAlign w:val="center"/>
          </w:tcPr>
          <w:p w14:paraId="259A339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24807</w:t>
            </w:r>
          </w:p>
        </w:tc>
        <w:tc>
          <w:tcPr>
            <w:tcW w:w="307" w:type="pct"/>
            <w:tcBorders>
              <w:top w:val="nil"/>
              <w:left w:val="single" w:color="ABABAB" w:sz="4" w:space="0"/>
              <w:bottom w:val="nil"/>
              <w:right w:val="single" w:color="ABABAB" w:sz="4" w:space="0"/>
            </w:tcBorders>
            <w:noWrap/>
            <w:vAlign w:val="center"/>
          </w:tcPr>
          <w:p w14:paraId="743E336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348166</w:t>
            </w:r>
          </w:p>
        </w:tc>
      </w:tr>
      <w:tr w14:paraId="7E4D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34" w:type="pct"/>
            <w:tcBorders>
              <w:top w:val="single" w:color="ABABAB" w:sz="4" w:space="0"/>
              <w:left w:val="single" w:color="ABABAB" w:sz="4" w:space="0"/>
              <w:bottom w:val="single" w:color="ABABAB" w:sz="4" w:space="0"/>
              <w:right w:val="nil"/>
            </w:tcBorders>
            <w:noWrap/>
            <w:vAlign w:val="center"/>
          </w:tcPr>
          <w:p w14:paraId="3884ACD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eastAsia" w:ascii="Arial" w:hAnsi="Arial" w:cs="Arial"/>
                <w:i w:val="0"/>
                <w:iCs w:val="0"/>
                <w:color w:val="000000"/>
                <w:kern w:val="0"/>
                <w:sz w:val="13"/>
                <w:szCs w:val="13"/>
                <w:u w:val="none"/>
                <w:lang w:val="en-US" w:eastAsia="zh-CN" w:bidi="ar"/>
              </w:rPr>
              <w:t>用水量</w:t>
            </w:r>
            <w:r>
              <w:rPr>
                <w:rFonts w:hint="default" w:ascii="Arial" w:hAnsi="Arial" w:eastAsia="宋体" w:cs="Arial"/>
                <w:i w:val="0"/>
                <w:iCs w:val="0"/>
                <w:color w:val="000000"/>
                <w:kern w:val="0"/>
                <w:sz w:val="13"/>
                <w:szCs w:val="13"/>
                <w:u w:val="none"/>
                <w:lang w:val="en-US" w:eastAsia="zh-CN" w:bidi="ar"/>
              </w:rPr>
              <w:t>总计</w:t>
            </w:r>
            <w:r>
              <w:rPr>
                <w:rFonts w:hint="eastAsia" w:ascii="Arial" w:hAnsi="Arial" w:cs="Arial"/>
                <w:i w:val="0"/>
                <w:iCs w:val="0"/>
                <w:color w:val="000000"/>
                <w:kern w:val="0"/>
                <w:sz w:val="13"/>
                <w:szCs w:val="13"/>
                <w:u w:val="none"/>
                <w:lang w:val="en-US" w:eastAsia="zh-CN" w:bidi="ar"/>
              </w:rPr>
              <w:t>（吨）</w:t>
            </w:r>
          </w:p>
        </w:tc>
        <w:tc>
          <w:tcPr>
            <w:tcW w:w="321" w:type="pct"/>
            <w:tcBorders>
              <w:top w:val="single" w:color="ABABAB" w:sz="4" w:space="0"/>
              <w:left w:val="single" w:color="ABABAB" w:sz="4" w:space="0"/>
              <w:bottom w:val="single" w:color="ABABAB" w:sz="4" w:space="0"/>
              <w:right w:val="nil"/>
            </w:tcBorders>
            <w:noWrap/>
            <w:vAlign w:val="center"/>
          </w:tcPr>
          <w:p w14:paraId="18AC540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168351</w:t>
            </w:r>
          </w:p>
        </w:tc>
        <w:tc>
          <w:tcPr>
            <w:tcW w:w="321" w:type="pct"/>
            <w:tcBorders>
              <w:top w:val="single" w:color="ABABAB" w:sz="4" w:space="0"/>
              <w:left w:val="nil"/>
              <w:bottom w:val="single" w:color="ABABAB" w:sz="4" w:space="0"/>
              <w:right w:val="nil"/>
            </w:tcBorders>
            <w:noWrap/>
            <w:vAlign w:val="center"/>
          </w:tcPr>
          <w:p w14:paraId="3DEE8B1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142542</w:t>
            </w:r>
          </w:p>
        </w:tc>
        <w:tc>
          <w:tcPr>
            <w:tcW w:w="321" w:type="pct"/>
            <w:tcBorders>
              <w:top w:val="single" w:color="ABABAB" w:sz="4" w:space="0"/>
              <w:left w:val="nil"/>
              <w:bottom w:val="single" w:color="ABABAB" w:sz="4" w:space="0"/>
              <w:right w:val="nil"/>
            </w:tcBorders>
            <w:noWrap/>
            <w:vAlign w:val="center"/>
          </w:tcPr>
          <w:p w14:paraId="7499F52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164956</w:t>
            </w:r>
          </w:p>
        </w:tc>
        <w:tc>
          <w:tcPr>
            <w:tcW w:w="321" w:type="pct"/>
            <w:tcBorders>
              <w:top w:val="single" w:color="ABABAB" w:sz="4" w:space="0"/>
              <w:left w:val="nil"/>
              <w:bottom w:val="single" w:color="ABABAB" w:sz="4" w:space="0"/>
              <w:right w:val="nil"/>
            </w:tcBorders>
            <w:noWrap/>
            <w:vAlign w:val="center"/>
          </w:tcPr>
          <w:p w14:paraId="093BB94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166968</w:t>
            </w:r>
          </w:p>
        </w:tc>
        <w:tc>
          <w:tcPr>
            <w:tcW w:w="321" w:type="pct"/>
            <w:tcBorders>
              <w:top w:val="single" w:color="ABABAB" w:sz="4" w:space="0"/>
              <w:left w:val="nil"/>
              <w:bottom w:val="single" w:color="ABABAB" w:sz="4" w:space="0"/>
              <w:right w:val="nil"/>
            </w:tcBorders>
            <w:noWrap/>
            <w:vAlign w:val="center"/>
          </w:tcPr>
          <w:p w14:paraId="4040837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63284</w:t>
            </w:r>
          </w:p>
        </w:tc>
        <w:tc>
          <w:tcPr>
            <w:tcW w:w="321" w:type="pct"/>
            <w:tcBorders>
              <w:top w:val="single" w:color="ABABAB" w:sz="4" w:space="0"/>
              <w:left w:val="nil"/>
              <w:bottom w:val="single" w:color="ABABAB" w:sz="4" w:space="0"/>
              <w:right w:val="nil"/>
            </w:tcBorders>
            <w:noWrap/>
            <w:vAlign w:val="center"/>
          </w:tcPr>
          <w:p w14:paraId="59C4D02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44611</w:t>
            </w:r>
          </w:p>
        </w:tc>
        <w:tc>
          <w:tcPr>
            <w:tcW w:w="321" w:type="pct"/>
            <w:tcBorders>
              <w:top w:val="single" w:color="ABABAB" w:sz="4" w:space="0"/>
              <w:left w:val="nil"/>
              <w:bottom w:val="single" w:color="ABABAB" w:sz="4" w:space="0"/>
              <w:right w:val="nil"/>
            </w:tcBorders>
            <w:noWrap/>
            <w:vAlign w:val="center"/>
          </w:tcPr>
          <w:p w14:paraId="14D7C1C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127065</w:t>
            </w:r>
          </w:p>
        </w:tc>
        <w:tc>
          <w:tcPr>
            <w:tcW w:w="321" w:type="pct"/>
            <w:tcBorders>
              <w:top w:val="single" w:color="ABABAB" w:sz="4" w:space="0"/>
              <w:left w:val="nil"/>
              <w:bottom w:val="single" w:color="ABABAB" w:sz="4" w:space="0"/>
              <w:right w:val="nil"/>
            </w:tcBorders>
            <w:noWrap/>
            <w:vAlign w:val="center"/>
          </w:tcPr>
          <w:p w14:paraId="5337347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142820</w:t>
            </w:r>
          </w:p>
        </w:tc>
        <w:tc>
          <w:tcPr>
            <w:tcW w:w="321" w:type="pct"/>
            <w:tcBorders>
              <w:top w:val="single" w:color="ABABAB" w:sz="4" w:space="0"/>
              <w:left w:val="nil"/>
              <w:bottom w:val="single" w:color="ABABAB" w:sz="4" w:space="0"/>
              <w:right w:val="nil"/>
            </w:tcBorders>
            <w:noWrap/>
            <w:vAlign w:val="center"/>
          </w:tcPr>
          <w:p w14:paraId="203FBB5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140584</w:t>
            </w:r>
          </w:p>
        </w:tc>
        <w:tc>
          <w:tcPr>
            <w:tcW w:w="321" w:type="pct"/>
            <w:tcBorders>
              <w:top w:val="single" w:color="ABABAB" w:sz="4" w:space="0"/>
              <w:left w:val="nil"/>
              <w:bottom w:val="single" w:color="ABABAB" w:sz="4" w:space="0"/>
              <w:right w:val="nil"/>
            </w:tcBorders>
            <w:noWrap/>
            <w:vAlign w:val="center"/>
          </w:tcPr>
          <w:p w14:paraId="025689F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149077</w:t>
            </w:r>
          </w:p>
        </w:tc>
        <w:tc>
          <w:tcPr>
            <w:tcW w:w="321" w:type="pct"/>
            <w:tcBorders>
              <w:top w:val="single" w:color="ABABAB" w:sz="4" w:space="0"/>
              <w:left w:val="nil"/>
              <w:bottom w:val="single" w:color="ABABAB" w:sz="4" w:space="0"/>
              <w:right w:val="nil"/>
            </w:tcBorders>
            <w:noWrap/>
            <w:vAlign w:val="center"/>
          </w:tcPr>
          <w:p w14:paraId="5607705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86421</w:t>
            </w:r>
          </w:p>
        </w:tc>
        <w:tc>
          <w:tcPr>
            <w:tcW w:w="321" w:type="pct"/>
            <w:tcBorders>
              <w:top w:val="single" w:color="ABABAB" w:sz="4" w:space="0"/>
              <w:left w:val="nil"/>
              <w:bottom w:val="single" w:color="ABABAB" w:sz="4" w:space="0"/>
              <w:right w:val="nil"/>
            </w:tcBorders>
            <w:noWrap/>
            <w:vAlign w:val="center"/>
          </w:tcPr>
          <w:p w14:paraId="22821BB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62008</w:t>
            </w:r>
          </w:p>
        </w:tc>
        <w:tc>
          <w:tcPr>
            <w:tcW w:w="307" w:type="pct"/>
            <w:tcBorders>
              <w:top w:val="single" w:color="ABABAB" w:sz="4" w:space="0"/>
              <w:left w:val="single" w:color="ABABAB" w:sz="4" w:space="0"/>
              <w:bottom w:val="single" w:color="ABABAB" w:sz="4" w:space="0"/>
              <w:right w:val="single" w:color="ABABAB" w:sz="4" w:space="0"/>
            </w:tcBorders>
            <w:noWrap/>
            <w:vAlign w:val="center"/>
          </w:tcPr>
          <w:p w14:paraId="410C0A7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1458687</w:t>
            </w:r>
          </w:p>
        </w:tc>
      </w:tr>
    </w:tbl>
    <w:p w14:paraId="66D52720">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8"/>
        <w:gridCol w:w="916"/>
        <w:gridCol w:w="917"/>
        <w:gridCol w:w="917"/>
        <w:gridCol w:w="917"/>
        <w:gridCol w:w="917"/>
        <w:gridCol w:w="917"/>
        <w:gridCol w:w="917"/>
        <w:gridCol w:w="917"/>
        <w:gridCol w:w="917"/>
        <w:gridCol w:w="917"/>
        <w:gridCol w:w="917"/>
        <w:gridCol w:w="917"/>
        <w:gridCol w:w="996"/>
      </w:tblGrid>
      <w:tr w14:paraId="072E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single" w:color="ABABAB" w:sz="4" w:space="0"/>
              <w:left w:val="single" w:color="ABABAB" w:sz="4" w:space="0"/>
              <w:bottom w:val="nil"/>
              <w:right w:val="nil"/>
            </w:tcBorders>
            <w:noWrap/>
            <w:vAlign w:val="center"/>
          </w:tcPr>
          <w:p w14:paraId="27207BB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水表地址</w:t>
            </w:r>
          </w:p>
        </w:tc>
        <w:tc>
          <w:tcPr>
            <w:tcW w:w="323" w:type="pct"/>
            <w:tcBorders>
              <w:top w:val="single" w:color="ABABAB" w:sz="4" w:space="0"/>
              <w:left w:val="single" w:color="ABABAB" w:sz="4" w:space="0"/>
              <w:bottom w:val="nil"/>
              <w:right w:val="nil"/>
            </w:tcBorders>
            <w:noWrap/>
            <w:vAlign w:val="center"/>
          </w:tcPr>
          <w:p w14:paraId="2AEC2C9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2023-09^</w:t>
            </w:r>
          </w:p>
        </w:tc>
        <w:tc>
          <w:tcPr>
            <w:tcW w:w="323" w:type="pct"/>
            <w:tcBorders>
              <w:top w:val="single" w:color="ABABAB" w:sz="4" w:space="0"/>
              <w:left w:val="nil"/>
              <w:bottom w:val="nil"/>
              <w:right w:val="nil"/>
            </w:tcBorders>
            <w:noWrap/>
            <w:vAlign w:val="center"/>
          </w:tcPr>
          <w:p w14:paraId="65D61A4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2023-10^</w:t>
            </w:r>
          </w:p>
        </w:tc>
        <w:tc>
          <w:tcPr>
            <w:tcW w:w="323" w:type="pct"/>
            <w:tcBorders>
              <w:top w:val="single" w:color="ABABAB" w:sz="4" w:space="0"/>
              <w:left w:val="nil"/>
              <w:bottom w:val="nil"/>
              <w:right w:val="nil"/>
            </w:tcBorders>
            <w:noWrap/>
            <w:vAlign w:val="center"/>
          </w:tcPr>
          <w:p w14:paraId="47AB9F3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2023-11^</w:t>
            </w:r>
          </w:p>
        </w:tc>
        <w:tc>
          <w:tcPr>
            <w:tcW w:w="323" w:type="pct"/>
            <w:tcBorders>
              <w:top w:val="single" w:color="ABABAB" w:sz="4" w:space="0"/>
              <w:left w:val="nil"/>
              <w:bottom w:val="nil"/>
              <w:right w:val="nil"/>
            </w:tcBorders>
            <w:noWrap/>
            <w:vAlign w:val="center"/>
          </w:tcPr>
          <w:p w14:paraId="4350C05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2023-12^</w:t>
            </w:r>
          </w:p>
        </w:tc>
        <w:tc>
          <w:tcPr>
            <w:tcW w:w="323" w:type="pct"/>
            <w:tcBorders>
              <w:top w:val="single" w:color="ABABAB" w:sz="4" w:space="0"/>
              <w:left w:val="nil"/>
              <w:bottom w:val="nil"/>
              <w:right w:val="nil"/>
            </w:tcBorders>
            <w:noWrap/>
            <w:vAlign w:val="center"/>
          </w:tcPr>
          <w:p w14:paraId="398A214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2024-01^</w:t>
            </w:r>
          </w:p>
        </w:tc>
        <w:tc>
          <w:tcPr>
            <w:tcW w:w="323" w:type="pct"/>
            <w:tcBorders>
              <w:top w:val="single" w:color="ABABAB" w:sz="4" w:space="0"/>
              <w:left w:val="nil"/>
              <w:bottom w:val="nil"/>
              <w:right w:val="nil"/>
            </w:tcBorders>
            <w:noWrap/>
            <w:vAlign w:val="center"/>
          </w:tcPr>
          <w:p w14:paraId="5C94520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2024-02^</w:t>
            </w:r>
          </w:p>
        </w:tc>
        <w:tc>
          <w:tcPr>
            <w:tcW w:w="323" w:type="pct"/>
            <w:tcBorders>
              <w:top w:val="single" w:color="ABABAB" w:sz="4" w:space="0"/>
              <w:left w:val="nil"/>
              <w:bottom w:val="nil"/>
              <w:right w:val="nil"/>
            </w:tcBorders>
            <w:noWrap/>
            <w:vAlign w:val="center"/>
          </w:tcPr>
          <w:p w14:paraId="4CBB11B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2024-03^</w:t>
            </w:r>
          </w:p>
        </w:tc>
        <w:tc>
          <w:tcPr>
            <w:tcW w:w="323" w:type="pct"/>
            <w:tcBorders>
              <w:top w:val="single" w:color="ABABAB" w:sz="4" w:space="0"/>
              <w:left w:val="nil"/>
              <w:bottom w:val="nil"/>
              <w:right w:val="nil"/>
            </w:tcBorders>
            <w:noWrap/>
            <w:vAlign w:val="center"/>
          </w:tcPr>
          <w:p w14:paraId="1B02DE0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2024-04^</w:t>
            </w:r>
          </w:p>
        </w:tc>
        <w:tc>
          <w:tcPr>
            <w:tcW w:w="323" w:type="pct"/>
            <w:tcBorders>
              <w:top w:val="single" w:color="ABABAB" w:sz="4" w:space="0"/>
              <w:left w:val="nil"/>
              <w:bottom w:val="nil"/>
              <w:right w:val="nil"/>
            </w:tcBorders>
            <w:noWrap/>
            <w:vAlign w:val="center"/>
          </w:tcPr>
          <w:p w14:paraId="75B52BE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2024-05^</w:t>
            </w:r>
          </w:p>
        </w:tc>
        <w:tc>
          <w:tcPr>
            <w:tcW w:w="323" w:type="pct"/>
            <w:tcBorders>
              <w:top w:val="single" w:color="ABABAB" w:sz="4" w:space="0"/>
              <w:left w:val="nil"/>
              <w:bottom w:val="nil"/>
              <w:right w:val="nil"/>
            </w:tcBorders>
            <w:noWrap/>
            <w:vAlign w:val="center"/>
          </w:tcPr>
          <w:p w14:paraId="1D37D6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2024-06^</w:t>
            </w:r>
          </w:p>
        </w:tc>
        <w:tc>
          <w:tcPr>
            <w:tcW w:w="323" w:type="pct"/>
            <w:tcBorders>
              <w:top w:val="single" w:color="ABABAB" w:sz="4" w:space="0"/>
              <w:left w:val="nil"/>
              <w:bottom w:val="nil"/>
              <w:right w:val="nil"/>
            </w:tcBorders>
            <w:noWrap/>
            <w:vAlign w:val="center"/>
          </w:tcPr>
          <w:p w14:paraId="0DF1073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2024-07^</w:t>
            </w:r>
          </w:p>
        </w:tc>
        <w:tc>
          <w:tcPr>
            <w:tcW w:w="323" w:type="pct"/>
            <w:tcBorders>
              <w:top w:val="single" w:color="ABABAB" w:sz="4" w:space="0"/>
              <w:left w:val="nil"/>
              <w:bottom w:val="nil"/>
              <w:right w:val="nil"/>
            </w:tcBorders>
            <w:noWrap/>
            <w:vAlign w:val="center"/>
          </w:tcPr>
          <w:p w14:paraId="766846D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2024-08^</w:t>
            </w:r>
          </w:p>
        </w:tc>
        <w:tc>
          <w:tcPr>
            <w:tcW w:w="351" w:type="pct"/>
            <w:tcBorders>
              <w:top w:val="single" w:color="ABABAB" w:sz="4" w:space="0"/>
              <w:left w:val="single" w:color="ABABAB" w:sz="4" w:space="0"/>
              <w:bottom w:val="nil"/>
              <w:right w:val="single" w:color="ABABAB" w:sz="4" w:space="0"/>
            </w:tcBorders>
            <w:noWrap/>
            <w:vAlign w:val="center"/>
          </w:tcPr>
          <w:p w14:paraId="19215C1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总计</w:t>
            </w:r>
          </w:p>
        </w:tc>
      </w:tr>
      <w:tr w14:paraId="3C57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single" w:color="ABABAB" w:sz="4" w:space="0"/>
              <w:left w:val="single" w:color="ABABAB" w:sz="4" w:space="0"/>
              <w:bottom w:val="nil"/>
              <w:right w:val="nil"/>
            </w:tcBorders>
            <w:noWrap/>
            <w:vAlign w:val="center"/>
          </w:tcPr>
          <w:p w14:paraId="5F79C99C">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摩尔街入口处</w:t>
            </w:r>
          </w:p>
        </w:tc>
        <w:tc>
          <w:tcPr>
            <w:tcW w:w="323" w:type="pct"/>
            <w:tcBorders>
              <w:top w:val="single" w:color="ABABAB" w:sz="4" w:space="0"/>
              <w:left w:val="single" w:color="ABABAB" w:sz="4" w:space="0"/>
              <w:bottom w:val="nil"/>
              <w:right w:val="nil"/>
            </w:tcBorders>
            <w:noWrap/>
            <w:vAlign w:val="center"/>
          </w:tcPr>
          <w:p w14:paraId="3CB1E5B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5288.7</w:t>
            </w:r>
          </w:p>
        </w:tc>
        <w:tc>
          <w:tcPr>
            <w:tcW w:w="323" w:type="pct"/>
            <w:tcBorders>
              <w:top w:val="single" w:color="ABABAB" w:sz="4" w:space="0"/>
              <w:left w:val="nil"/>
              <w:bottom w:val="nil"/>
              <w:right w:val="nil"/>
            </w:tcBorders>
            <w:noWrap/>
            <w:vAlign w:val="center"/>
          </w:tcPr>
          <w:p w14:paraId="3BCA780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4090.2</w:t>
            </w:r>
          </w:p>
        </w:tc>
        <w:tc>
          <w:tcPr>
            <w:tcW w:w="323" w:type="pct"/>
            <w:tcBorders>
              <w:top w:val="single" w:color="ABABAB" w:sz="4" w:space="0"/>
              <w:left w:val="nil"/>
              <w:bottom w:val="nil"/>
              <w:right w:val="nil"/>
            </w:tcBorders>
            <w:noWrap/>
            <w:vAlign w:val="center"/>
          </w:tcPr>
          <w:p w14:paraId="6F932F8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4500.75</w:t>
            </w:r>
          </w:p>
        </w:tc>
        <w:tc>
          <w:tcPr>
            <w:tcW w:w="323" w:type="pct"/>
            <w:tcBorders>
              <w:top w:val="single" w:color="ABABAB" w:sz="4" w:space="0"/>
              <w:left w:val="nil"/>
              <w:bottom w:val="nil"/>
              <w:right w:val="nil"/>
            </w:tcBorders>
            <w:noWrap/>
            <w:vAlign w:val="center"/>
          </w:tcPr>
          <w:p w14:paraId="2889590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4857.75</w:t>
            </w:r>
          </w:p>
        </w:tc>
        <w:tc>
          <w:tcPr>
            <w:tcW w:w="323" w:type="pct"/>
            <w:tcBorders>
              <w:top w:val="single" w:color="ABABAB" w:sz="4" w:space="0"/>
              <w:left w:val="nil"/>
              <w:bottom w:val="nil"/>
              <w:right w:val="nil"/>
            </w:tcBorders>
            <w:noWrap/>
            <w:vAlign w:val="center"/>
          </w:tcPr>
          <w:p w14:paraId="3B95F88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3108.45</w:t>
            </w:r>
          </w:p>
        </w:tc>
        <w:tc>
          <w:tcPr>
            <w:tcW w:w="323" w:type="pct"/>
            <w:tcBorders>
              <w:top w:val="single" w:color="ABABAB" w:sz="4" w:space="0"/>
              <w:left w:val="nil"/>
              <w:bottom w:val="nil"/>
              <w:right w:val="nil"/>
            </w:tcBorders>
            <w:noWrap/>
            <w:vAlign w:val="center"/>
          </w:tcPr>
          <w:p w14:paraId="77BC4BB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1935.45</w:t>
            </w:r>
          </w:p>
        </w:tc>
        <w:tc>
          <w:tcPr>
            <w:tcW w:w="323" w:type="pct"/>
            <w:tcBorders>
              <w:top w:val="single" w:color="ABABAB" w:sz="4" w:space="0"/>
              <w:left w:val="nil"/>
              <w:bottom w:val="nil"/>
              <w:right w:val="nil"/>
            </w:tcBorders>
            <w:noWrap/>
            <w:vAlign w:val="center"/>
          </w:tcPr>
          <w:p w14:paraId="372007F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3526.65</w:t>
            </w:r>
          </w:p>
        </w:tc>
        <w:tc>
          <w:tcPr>
            <w:tcW w:w="323" w:type="pct"/>
            <w:tcBorders>
              <w:top w:val="single" w:color="ABABAB" w:sz="4" w:space="0"/>
              <w:left w:val="nil"/>
              <w:bottom w:val="nil"/>
              <w:right w:val="nil"/>
            </w:tcBorders>
            <w:noWrap/>
            <w:vAlign w:val="center"/>
          </w:tcPr>
          <w:p w14:paraId="71DD463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4454.85</w:t>
            </w:r>
          </w:p>
        </w:tc>
        <w:tc>
          <w:tcPr>
            <w:tcW w:w="323" w:type="pct"/>
            <w:tcBorders>
              <w:top w:val="single" w:color="ABABAB" w:sz="4" w:space="0"/>
              <w:left w:val="nil"/>
              <w:bottom w:val="nil"/>
              <w:right w:val="nil"/>
            </w:tcBorders>
            <w:noWrap/>
            <w:vAlign w:val="center"/>
          </w:tcPr>
          <w:p w14:paraId="545429B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4074.9</w:t>
            </w:r>
          </w:p>
        </w:tc>
        <w:tc>
          <w:tcPr>
            <w:tcW w:w="323" w:type="pct"/>
            <w:tcBorders>
              <w:top w:val="single" w:color="ABABAB" w:sz="4" w:space="0"/>
              <w:left w:val="nil"/>
              <w:bottom w:val="nil"/>
              <w:right w:val="nil"/>
            </w:tcBorders>
            <w:noWrap/>
            <w:vAlign w:val="center"/>
          </w:tcPr>
          <w:p w14:paraId="50D8995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4646.1</w:t>
            </w:r>
          </w:p>
        </w:tc>
        <w:tc>
          <w:tcPr>
            <w:tcW w:w="323" w:type="pct"/>
            <w:tcBorders>
              <w:top w:val="single" w:color="ABABAB" w:sz="4" w:space="0"/>
              <w:left w:val="nil"/>
              <w:bottom w:val="nil"/>
              <w:right w:val="nil"/>
            </w:tcBorders>
            <w:noWrap/>
            <w:vAlign w:val="center"/>
          </w:tcPr>
          <w:p w14:paraId="7342DB1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4000.95</w:t>
            </w:r>
          </w:p>
        </w:tc>
        <w:tc>
          <w:tcPr>
            <w:tcW w:w="323" w:type="pct"/>
            <w:tcBorders>
              <w:top w:val="single" w:color="ABABAB" w:sz="4" w:space="0"/>
              <w:left w:val="nil"/>
              <w:bottom w:val="nil"/>
              <w:right w:val="nil"/>
            </w:tcBorders>
            <w:noWrap/>
            <w:vAlign w:val="center"/>
          </w:tcPr>
          <w:p w14:paraId="362C58C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2124.15</w:t>
            </w:r>
          </w:p>
        </w:tc>
        <w:tc>
          <w:tcPr>
            <w:tcW w:w="351" w:type="pct"/>
            <w:tcBorders>
              <w:top w:val="single" w:color="ABABAB" w:sz="4" w:space="0"/>
              <w:left w:val="single" w:color="ABABAB" w:sz="4" w:space="0"/>
              <w:bottom w:val="nil"/>
              <w:right w:val="single" w:color="ABABAB" w:sz="4" w:space="0"/>
            </w:tcBorders>
            <w:noWrap/>
            <w:vAlign w:val="center"/>
          </w:tcPr>
          <w:p w14:paraId="2875D93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46608.9</w:t>
            </w:r>
          </w:p>
        </w:tc>
      </w:tr>
      <w:tr w14:paraId="7A6D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single" w:color="ABABAB" w:sz="4" w:space="0"/>
              <w:bottom w:val="nil"/>
              <w:right w:val="nil"/>
            </w:tcBorders>
            <w:noWrap/>
            <w:vAlign w:val="center"/>
          </w:tcPr>
          <w:p w14:paraId="75A5F463">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西约街（40表圣武体育馆）</w:t>
            </w:r>
          </w:p>
        </w:tc>
        <w:tc>
          <w:tcPr>
            <w:tcW w:w="323" w:type="pct"/>
            <w:tcBorders>
              <w:top w:val="nil"/>
              <w:left w:val="single" w:color="ABABAB" w:sz="4" w:space="0"/>
              <w:bottom w:val="nil"/>
              <w:right w:val="nil"/>
            </w:tcBorders>
            <w:noWrap/>
            <w:vAlign w:val="center"/>
          </w:tcPr>
          <w:p w14:paraId="6E30E8E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25.5</w:t>
            </w:r>
          </w:p>
        </w:tc>
        <w:tc>
          <w:tcPr>
            <w:tcW w:w="323" w:type="pct"/>
            <w:tcBorders>
              <w:top w:val="nil"/>
              <w:left w:val="nil"/>
              <w:bottom w:val="nil"/>
              <w:right w:val="nil"/>
            </w:tcBorders>
            <w:noWrap/>
            <w:vAlign w:val="center"/>
          </w:tcPr>
          <w:p w14:paraId="24D8285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20.4</w:t>
            </w:r>
          </w:p>
        </w:tc>
        <w:tc>
          <w:tcPr>
            <w:tcW w:w="323" w:type="pct"/>
            <w:tcBorders>
              <w:top w:val="nil"/>
              <w:left w:val="nil"/>
              <w:bottom w:val="nil"/>
              <w:right w:val="nil"/>
            </w:tcBorders>
            <w:noWrap/>
            <w:vAlign w:val="center"/>
          </w:tcPr>
          <w:p w14:paraId="33B2F0E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30.6</w:t>
            </w:r>
          </w:p>
        </w:tc>
        <w:tc>
          <w:tcPr>
            <w:tcW w:w="323" w:type="pct"/>
            <w:tcBorders>
              <w:top w:val="nil"/>
              <w:left w:val="nil"/>
              <w:bottom w:val="nil"/>
              <w:right w:val="nil"/>
            </w:tcBorders>
            <w:noWrap/>
            <w:vAlign w:val="center"/>
          </w:tcPr>
          <w:p w14:paraId="3AB675C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33.15</w:t>
            </w:r>
          </w:p>
        </w:tc>
        <w:tc>
          <w:tcPr>
            <w:tcW w:w="323" w:type="pct"/>
            <w:tcBorders>
              <w:top w:val="nil"/>
              <w:left w:val="nil"/>
              <w:bottom w:val="nil"/>
              <w:right w:val="nil"/>
            </w:tcBorders>
            <w:noWrap/>
            <w:vAlign w:val="center"/>
          </w:tcPr>
          <w:p w14:paraId="1827538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25.5</w:t>
            </w:r>
          </w:p>
        </w:tc>
        <w:tc>
          <w:tcPr>
            <w:tcW w:w="323" w:type="pct"/>
            <w:tcBorders>
              <w:top w:val="nil"/>
              <w:left w:val="nil"/>
              <w:bottom w:val="nil"/>
              <w:right w:val="nil"/>
            </w:tcBorders>
            <w:noWrap/>
            <w:vAlign w:val="center"/>
          </w:tcPr>
          <w:p w14:paraId="5353543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25.5</w:t>
            </w:r>
          </w:p>
        </w:tc>
        <w:tc>
          <w:tcPr>
            <w:tcW w:w="323" w:type="pct"/>
            <w:tcBorders>
              <w:top w:val="nil"/>
              <w:left w:val="nil"/>
              <w:bottom w:val="nil"/>
              <w:right w:val="nil"/>
            </w:tcBorders>
            <w:noWrap/>
            <w:vAlign w:val="center"/>
          </w:tcPr>
          <w:p w14:paraId="59A10A5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3" w:type="pct"/>
            <w:tcBorders>
              <w:top w:val="nil"/>
              <w:left w:val="nil"/>
              <w:bottom w:val="nil"/>
              <w:right w:val="nil"/>
            </w:tcBorders>
            <w:noWrap/>
            <w:vAlign w:val="center"/>
          </w:tcPr>
          <w:p w14:paraId="3683B3B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3" w:type="pct"/>
            <w:tcBorders>
              <w:top w:val="nil"/>
              <w:left w:val="nil"/>
              <w:bottom w:val="nil"/>
              <w:right w:val="nil"/>
            </w:tcBorders>
            <w:noWrap/>
            <w:vAlign w:val="center"/>
          </w:tcPr>
          <w:p w14:paraId="0B66141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3" w:type="pct"/>
            <w:tcBorders>
              <w:top w:val="nil"/>
              <w:left w:val="nil"/>
              <w:bottom w:val="nil"/>
              <w:right w:val="nil"/>
            </w:tcBorders>
            <w:noWrap/>
            <w:vAlign w:val="center"/>
          </w:tcPr>
          <w:p w14:paraId="325EB67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3" w:type="pct"/>
            <w:tcBorders>
              <w:top w:val="nil"/>
              <w:left w:val="nil"/>
              <w:bottom w:val="nil"/>
              <w:right w:val="nil"/>
            </w:tcBorders>
            <w:noWrap/>
            <w:vAlign w:val="center"/>
          </w:tcPr>
          <w:p w14:paraId="43F433D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23" w:type="pct"/>
            <w:tcBorders>
              <w:top w:val="nil"/>
              <w:left w:val="nil"/>
              <w:bottom w:val="nil"/>
              <w:right w:val="nil"/>
            </w:tcBorders>
            <w:noWrap/>
            <w:vAlign w:val="center"/>
          </w:tcPr>
          <w:p w14:paraId="4BABF60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0</w:t>
            </w:r>
          </w:p>
        </w:tc>
        <w:tc>
          <w:tcPr>
            <w:tcW w:w="351" w:type="pct"/>
            <w:tcBorders>
              <w:top w:val="nil"/>
              <w:left w:val="single" w:color="ABABAB" w:sz="4" w:space="0"/>
              <w:bottom w:val="nil"/>
              <w:right w:val="single" w:color="ABABAB" w:sz="4" w:space="0"/>
            </w:tcBorders>
            <w:noWrap/>
            <w:vAlign w:val="center"/>
          </w:tcPr>
          <w:p w14:paraId="34B1B48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160.65</w:t>
            </w:r>
          </w:p>
        </w:tc>
      </w:tr>
      <w:tr w14:paraId="094D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single" w:color="ABABAB" w:sz="4" w:space="0"/>
              <w:bottom w:val="nil"/>
              <w:right w:val="nil"/>
            </w:tcBorders>
            <w:noWrap/>
            <w:vAlign w:val="center"/>
          </w:tcPr>
          <w:p w14:paraId="100BE66F">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西约街（80表宿舍区）</w:t>
            </w:r>
          </w:p>
        </w:tc>
        <w:tc>
          <w:tcPr>
            <w:tcW w:w="323" w:type="pct"/>
            <w:tcBorders>
              <w:top w:val="nil"/>
              <w:left w:val="single" w:color="ABABAB" w:sz="4" w:space="0"/>
              <w:bottom w:val="nil"/>
              <w:right w:val="nil"/>
            </w:tcBorders>
            <w:noWrap/>
            <w:vAlign w:val="center"/>
          </w:tcPr>
          <w:p w14:paraId="5E0A7CD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16898.85</w:t>
            </w:r>
          </w:p>
        </w:tc>
        <w:tc>
          <w:tcPr>
            <w:tcW w:w="323" w:type="pct"/>
            <w:tcBorders>
              <w:top w:val="nil"/>
              <w:left w:val="nil"/>
              <w:bottom w:val="nil"/>
              <w:right w:val="nil"/>
            </w:tcBorders>
            <w:noWrap/>
            <w:vAlign w:val="center"/>
          </w:tcPr>
          <w:p w14:paraId="1657EDD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17566.95</w:t>
            </w:r>
          </w:p>
        </w:tc>
        <w:tc>
          <w:tcPr>
            <w:tcW w:w="323" w:type="pct"/>
            <w:tcBorders>
              <w:top w:val="nil"/>
              <w:left w:val="nil"/>
              <w:bottom w:val="nil"/>
              <w:right w:val="nil"/>
            </w:tcBorders>
            <w:noWrap/>
            <w:vAlign w:val="center"/>
          </w:tcPr>
          <w:p w14:paraId="4026AD4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19543.2</w:t>
            </w:r>
          </w:p>
        </w:tc>
        <w:tc>
          <w:tcPr>
            <w:tcW w:w="323" w:type="pct"/>
            <w:tcBorders>
              <w:top w:val="nil"/>
              <w:left w:val="nil"/>
              <w:bottom w:val="nil"/>
              <w:right w:val="nil"/>
            </w:tcBorders>
            <w:noWrap/>
            <w:vAlign w:val="center"/>
          </w:tcPr>
          <w:p w14:paraId="13F1C90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19890</w:t>
            </w:r>
          </w:p>
        </w:tc>
        <w:tc>
          <w:tcPr>
            <w:tcW w:w="323" w:type="pct"/>
            <w:tcBorders>
              <w:top w:val="nil"/>
              <w:left w:val="nil"/>
              <w:bottom w:val="nil"/>
              <w:right w:val="nil"/>
            </w:tcBorders>
            <w:noWrap/>
            <w:vAlign w:val="center"/>
          </w:tcPr>
          <w:p w14:paraId="096597B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12375.15</w:t>
            </w:r>
          </w:p>
        </w:tc>
        <w:tc>
          <w:tcPr>
            <w:tcW w:w="323" w:type="pct"/>
            <w:tcBorders>
              <w:top w:val="nil"/>
              <w:left w:val="nil"/>
              <w:bottom w:val="nil"/>
              <w:right w:val="nil"/>
            </w:tcBorders>
            <w:noWrap/>
            <w:vAlign w:val="center"/>
          </w:tcPr>
          <w:p w14:paraId="71EB334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12920.85</w:t>
            </w:r>
          </w:p>
        </w:tc>
        <w:tc>
          <w:tcPr>
            <w:tcW w:w="323" w:type="pct"/>
            <w:tcBorders>
              <w:top w:val="nil"/>
              <w:left w:val="nil"/>
              <w:bottom w:val="nil"/>
              <w:right w:val="nil"/>
            </w:tcBorders>
            <w:noWrap/>
            <w:vAlign w:val="center"/>
          </w:tcPr>
          <w:p w14:paraId="06EFD5D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19170.9</w:t>
            </w:r>
          </w:p>
        </w:tc>
        <w:tc>
          <w:tcPr>
            <w:tcW w:w="323" w:type="pct"/>
            <w:tcBorders>
              <w:top w:val="nil"/>
              <w:left w:val="nil"/>
              <w:bottom w:val="nil"/>
              <w:right w:val="nil"/>
            </w:tcBorders>
            <w:noWrap/>
            <w:vAlign w:val="center"/>
          </w:tcPr>
          <w:p w14:paraId="442E939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17161.5</w:t>
            </w:r>
          </w:p>
        </w:tc>
        <w:tc>
          <w:tcPr>
            <w:tcW w:w="323" w:type="pct"/>
            <w:tcBorders>
              <w:top w:val="nil"/>
              <w:left w:val="nil"/>
              <w:bottom w:val="nil"/>
              <w:right w:val="nil"/>
            </w:tcBorders>
            <w:noWrap/>
            <w:vAlign w:val="center"/>
          </w:tcPr>
          <w:p w14:paraId="3A74A1B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17416.5</w:t>
            </w:r>
          </w:p>
        </w:tc>
        <w:tc>
          <w:tcPr>
            <w:tcW w:w="323" w:type="pct"/>
            <w:tcBorders>
              <w:top w:val="nil"/>
              <w:left w:val="nil"/>
              <w:bottom w:val="nil"/>
              <w:right w:val="nil"/>
            </w:tcBorders>
            <w:noWrap/>
            <w:vAlign w:val="center"/>
          </w:tcPr>
          <w:p w14:paraId="1AC668E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17712.3</w:t>
            </w:r>
          </w:p>
        </w:tc>
        <w:tc>
          <w:tcPr>
            <w:tcW w:w="323" w:type="pct"/>
            <w:tcBorders>
              <w:top w:val="nil"/>
              <w:left w:val="nil"/>
              <w:bottom w:val="nil"/>
              <w:right w:val="nil"/>
            </w:tcBorders>
            <w:noWrap/>
            <w:vAlign w:val="center"/>
          </w:tcPr>
          <w:p w14:paraId="49C6830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16220.55</w:t>
            </w:r>
          </w:p>
        </w:tc>
        <w:tc>
          <w:tcPr>
            <w:tcW w:w="323" w:type="pct"/>
            <w:tcBorders>
              <w:top w:val="nil"/>
              <w:left w:val="nil"/>
              <w:bottom w:val="nil"/>
              <w:right w:val="nil"/>
            </w:tcBorders>
            <w:noWrap/>
            <w:vAlign w:val="center"/>
          </w:tcPr>
          <w:p w14:paraId="1655658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16891.2</w:t>
            </w:r>
          </w:p>
        </w:tc>
        <w:tc>
          <w:tcPr>
            <w:tcW w:w="351" w:type="pct"/>
            <w:tcBorders>
              <w:top w:val="nil"/>
              <w:left w:val="single" w:color="ABABAB" w:sz="4" w:space="0"/>
              <w:bottom w:val="nil"/>
              <w:right w:val="single" w:color="ABABAB" w:sz="4" w:space="0"/>
            </w:tcBorders>
            <w:noWrap/>
            <w:vAlign w:val="center"/>
          </w:tcPr>
          <w:p w14:paraId="6CDC9FD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203767.95</w:t>
            </w:r>
          </w:p>
        </w:tc>
      </w:tr>
      <w:tr w14:paraId="6A68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single" w:color="ABABAB" w:sz="4" w:space="0"/>
              <w:bottom w:val="nil"/>
              <w:right w:val="nil"/>
            </w:tcBorders>
            <w:noWrap/>
            <w:vAlign w:val="center"/>
          </w:tcPr>
          <w:p w14:paraId="66C4E271">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西约街169号(150表大门口）</w:t>
            </w:r>
          </w:p>
        </w:tc>
        <w:tc>
          <w:tcPr>
            <w:tcW w:w="323" w:type="pct"/>
            <w:tcBorders>
              <w:top w:val="nil"/>
              <w:left w:val="single" w:color="ABABAB" w:sz="4" w:space="0"/>
              <w:bottom w:val="nil"/>
              <w:right w:val="nil"/>
            </w:tcBorders>
            <w:noWrap/>
            <w:vAlign w:val="center"/>
          </w:tcPr>
          <w:p w14:paraId="1112D31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16478.69</w:t>
            </w:r>
          </w:p>
        </w:tc>
        <w:tc>
          <w:tcPr>
            <w:tcW w:w="323" w:type="pct"/>
            <w:tcBorders>
              <w:top w:val="nil"/>
              <w:left w:val="nil"/>
              <w:bottom w:val="nil"/>
              <w:right w:val="nil"/>
            </w:tcBorders>
            <w:noWrap/>
            <w:vAlign w:val="center"/>
          </w:tcPr>
          <w:p w14:paraId="693355F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22892.99</w:t>
            </w:r>
          </w:p>
        </w:tc>
        <w:tc>
          <w:tcPr>
            <w:tcW w:w="323" w:type="pct"/>
            <w:tcBorders>
              <w:top w:val="nil"/>
              <w:left w:val="nil"/>
              <w:bottom w:val="nil"/>
              <w:right w:val="nil"/>
            </w:tcBorders>
            <w:noWrap/>
            <w:vAlign w:val="center"/>
          </w:tcPr>
          <w:p w14:paraId="4165A5C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27257.69</w:t>
            </w:r>
          </w:p>
        </w:tc>
        <w:tc>
          <w:tcPr>
            <w:tcW w:w="323" w:type="pct"/>
            <w:tcBorders>
              <w:top w:val="nil"/>
              <w:left w:val="nil"/>
              <w:bottom w:val="nil"/>
              <w:right w:val="nil"/>
            </w:tcBorders>
            <w:noWrap/>
            <w:vAlign w:val="center"/>
          </w:tcPr>
          <w:p w14:paraId="44FAE8D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27780.44</w:t>
            </w:r>
          </w:p>
        </w:tc>
        <w:tc>
          <w:tcPr>
            <w:tcW w:w="323" w:type="pct"/>
            <w:tcBorders>
              <w:top w:val="nil"/>
              <w:left w:val="nil"/>
              <w:bottom w:val="nil"/>
              <w:right w:val="nil"/>
            </w:tcBorders>
            <w:noWrap/>
            <w:vAlign w:val="center"/>
          </w:tcPr>
          <w:p w14:paraId="54669D2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10573.04</w:t>
            </w:r>
          </w:p>
        </w:tc>
        <w:tc>
          <w:tcPr>
            <w:tcW w:w="323" w:type="pct"/>
            <w:tcBorders>
              <w:top w:val="nil"/>
              <w:left w:val="nil"/>
              <w:bottom w:val="nil"/>
              <w:right w:val="nil"/>
            </w:tcBorders>
            <w:noWrap/>
            <w:vAlign w:val="center"/>
          </w:tcPr>
          <w:p w14:paraId="2EB7C9A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5885.5</w:t>
            </w:r>
          </w:p>
        </w:tc>
        <w:tc>
          <w:tcPr>
            <w:tcW w:w="323" w:type="pct"/>
            <w:tcBorders>
              <w:top w:val="nil"/>
              <w:left w:val="nil"/>
              <w:bottom w:val="nil"/>
              <w:right w:val="nil"/>
            </w:tcBorders>
            <w:noWrap/>
            <w:vAlign w:val="center"/>
          </w:tcPr>
          <w:p w14:paraId="4650DFE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20899.51</w:t>
            </w:r>
          </w:p>
        </w:tc>
        <w:tc>
          <w:tcPr>
            <w:tcW w:w="323" w:type="pct"/>
            <w:tcBorders>
              <w:top w:val="nil"/>
              <w:left w:val="nil"/>
              <w:bottom w:val="nil"/>
              <w:right w:val="nil"/>
            </w:tcBorders>
            <w:noWrap/>
            <w:vAlign w:val="center"/>
          </w:tcPr>
          <w:p w14:paraId="0A2AF6E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23259.64</w:t>
            </w:r>
          </w:p>
        </w:tc>
        <w:tc>
          <w:tcPr>
            <w:tcW w:w="323" w:type="pct"/>
            <w:tcBorders>
              <w:top w:val="nil"/>
              <w:left w:val="nil"/>
              <w:bottom w:val="nil"/>
              <w:right w:val="nil"/>
            </w:tcBorders>
            <w:noWrap/>
            <w:vAlign w:val="center"/>
          </w:tcPr>
          <w:p w14:paraId="009AA21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22851.64</w:t>
            </w:r>
          </w:p>
        </w:tc>
        <w:tc>
          <w:tcPr>
            <w:tcW w:w="323" w:type="pct"/>
            <w:tcBorders>
              <w:top w:val="nil"/>
              <w:left w:val="nil"/>
              <w:bottom w:val="nil"/>
              <w:right w:val="nil"/>
            </w:tcBorders>
            <w:noWrap/>
            <w:vAlign w:val="center"/>
          </w:tcPr>
          <w:p w14:paraId="6AC0F6F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25303.24</w:t>
            </w:r>
          </w:p>
        </w:tc>
        <w:tc>
          <w:tcPr>
            <w:tcW w:w="323" w:type="pct"/>
            <w:tcBorders>
              <w:top w:val="nil"/>
              <w:left w:val="nil"/>
              <w:bottom w:val="nil"/>
              <w:right w:val="nil"/>
            </w:tcBorders>
            <w:noWrap/>
            <w:vAlign w:val="center"/>
          </w:tcPr>
          <w:p w14:paraId="04BF278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13981.24</w:t>
            </w:r>
          </w:p>
        </w:tc>
        <w:tc>
          <w:tcPr>
            <w:tcW w:w="323" w:type="pct"/>
            <w:tcBorders>
              <w:top w:val="nil"/>
              <w:left w:val="nil"/>
              <w:bottom w:val="nil"/>
              <w:right w:val="nil"/>
            </w:tcBorders>
            <w:noWrap/>
            <w:vAlign w:val="center"/>
          </w:tcPr>
          <w:p w14:paraId="2008A5F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10909.98</w:t>
            </w:r>
          </w:p>
        </w:tc>
        <w:tc>
          <w:tcPr>
            <w:tcW w:w="351" w:type="pct"/>
            <w:tcBorders>
              <w:top w:val="nil"/>
              <w:left w:val="single" w:color="ABABAB" w:sz="4" w:space="0"/>
              <w:bottom w:val="nil"/>
              <w:right w:val="single" w:color="ABABAB" w:sz="4" w:space="0"/>
            </w:tcBorders>
            <w:noWrap/>
            <w:vAlign w:val="center"/>
          </w:tcPr>
          <w:p w14:paraId="13EE3FC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228073.6</w:t>
            </w:r>
          </w:p>
        </w:tc>
      </w:tr>
      <w:tr w14:paraId="3B7E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single" w:color="ABABAB" w:sz="4" w:space="0"/>
              <w:bottom w:val="nil"/>
              <w:right w:val="nil"/>
            </w:tcBorders>
            <w:noWrap/>
            <w:vAlign w:val="center"/>
          </w:tcPr>
          <w:p w14:paraId="1A787E99">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贺州学院八步至黄姚二级路边</w:t>
            </w:r>
          </w:p>
        </w:tc>
        <w:tc>
          <w:tcPr>
            <w:tcW w:w="323" w:type="pct"/>
            <w:tcBorders>
              <w:top w:val="nil"/>
              <w:left w:val="single" w:color="ABABAB" w:sz="4" w:space="0"/>
              <w:bottom w:val="nil"/>
              <w:right w:val="nil"/>
            </w:tcBorders>
            <w:noWrap/>
            <w:vAlign w:val="center"/>
          </w:tcPr>
          <w:p w14:paraId="4A96F38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36051.9</w:t>
            </w:r>
          </w:p>
        </w:tc>
        <w:tc>
          <w:tcPr>
            <w:tcW w:w="323" w:type="pct"/>
            <w:tcBorders>
              <w:top w:val="nil"/>
              <w:left w:val="nil"/>
              <w:bottom w:val="nil"/>
              <w:right w:val="nil"/>
            </w:tcBorders>
            <w:noWrap/>
            <w:vAlign w:val="center"/>
          </w:tcPr>
          <w:p w14:paraId="22F7932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32981.7</w:t>
            </w:r>
          </w:p>
        </w:tc>
        <w:tc>
          <w:tcPr>
            <w:tcW w:w="323" w:type="pct"/>
            <w:tcBorders>
              <w:top w:val="nil"/>
              <w:left w:val="nil"/>
              <w:bottom w:val="nil"/>
              <w:right w:val="nil"/>
            </w:tcBorders>
            <w:noWrap/>
            <w:vAlign w:val="center"/>
          </w:tcPr>
          <w:p w14:paraId="1CCC0D4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38173.5</w:t>
            </w:r>
          </w:p>
        </w:tc>
        <w:tc>
          <w:tcPr>
            <w:tcW w:w="323" w:type="pct"/>
            <w:tcBorders>
              <w:top w:val="nil"/>
              <w:left w:val="nil"/>
              <w:bottom w:val="nil"/>
              <w:right w:val="nil"/>
            </w:tcBorders>
            <w:noWrap/>
            <w:vAlign w:val="center"/>
          </w:tcPr>
          <w:p w14:paraId="2E67079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38377.5</w:t>
            </w:r>
          </w:p>
        </w:tc>
        <w:tc>
          <w:tcPr>
            <w:tcW w:w="323" w:type="pct"/>
            <w:tcBorders>
              <w:top w:val="nil"/>
              <w:left w:val="nil"/>
              <w:bottom w:val="nil"/>
              <w:right w:val="nil"/>
            </w:tcBorders>
            <w:noWrap/>
            <w:vAlign w:val="center"/>
          </w:tcPr>
          <w:p w14:paraId="4A89DB2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15384.15</w:t>
            </w:r>
          </w:p>
        </w:tc>
        <w:tc>
          <w:tcPr>
            <w:tcW w:w="323" w:type="pct"/>
            <w:tcBorders>
              <w:top w:val="nil"/>
              <w:left w:val="nil"/>
              <w:bottom w:val="nil"/>
              <w:right w:val="nil"/>
            </w:tcBorders>
            <w:noWrap/>
            <w:vAlign w:val="center"/>
          </w:tcPr>
          <w:p w14:paraId="316BA41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6724.35</w:t>
            </w:r>
          </w:p>
        </w:tc>
        <w:tc>
          <w:tcPr>
            <w:tcW w:w="323" w:type="pct"/>
            <w:tcBorders>
              <w:top w:val="nil"/>
              <w:left w:val="nil"/>
              <w:bottom w:val="nil"/>
              <w:right w:val="nil"/>
            </w:tcBorders>
            <w:noWrap/>
            <w:vAlign w:val="center"/>
          </w:tcPr>
          <w:p w14:paraId="55FF643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46634.4</w:t>
            </w:r>
          </w:p>
        </w:tc>
        <w:tc>
          <w:tcPr>
            <w:tcW w:w="323" w:type="pct"/>
            <w:tcBorders>
              <w:top w:val="nil"/>
              <w:left w:val="nil"/>
              <w:bottom w:val="nil"/>
              <w:right w:val="nil"/>
            </w:tcBorders>
            <w:noWrap/>
            <w:vAlign w:val="center"/>
          </w:tcPr>
          <w:p w14:paraId="1593E8F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53662.2</w:t>
            </w:r>
          </w:p>
        </w:tc>
        <w:tc>
          <w:tcPr>
            <w:tcW w:w="323" w:type="pct"/>
            <w:tcBorders>
              <w:top w:val="nil"/>
              <w:left w:val="nil"/>
              <w:bottom w:val="nil"/>
              <w:right w:val="nil"/>
            </w:tcBorders>
            <w:noWrap/>
            <w:vAlign w:val="center"/>
          </w:tcPr>
          <w:p w14:paraId="282754A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50227.35</w:t>
            </w:r>
          </w:p>
        </w:tc>
        <w:tc>
          <w:tcPr>
            <w:tcW w:w="323" w:type="pct"/>
            <w:tcBorders>
              <w:top w:val="nil"/>
              <w:left w:val="nil"/>
              <w:bottom w:val="nil"/>
              <w:right w:val="nil"/>
            </w:tcBorders>
            <w:noWrap/>
            <w:vAlign w:val="center"/>
          </w:tcPr>
          <w:p w14:paraId="35D99AF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53491.35</w:t>
            </w:r>
          </w:p>
        </w:tc>
        <w:tc>
          <w:tcPr>
            <w:tcW w:w="323" w:type="pct"/>
            <w:tcBorders>
              <w:top w:val="nil"/>
              <w:left w:val="nil"/>
              <w:bottom w:val="nil"/>
              <w:right w:val="nil"/>
            </w:tcBorders>
            <w:noWrap/>
            <w:vAlign w:val="center"/>
          </w:tcPr>
          <w:p w14:paraId="6F9424E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25359.75</w:t>
            </w:r>
          </w:p>
        </w:tc>
        <w:tc>
          <w:tcPr>
            <w:tcW w:w="323" w:type="pct"/>
            <w:tcBorders>
              <w:top w:val="nil"/>
              <w:left w:val="nil"/>
              <w:bottom w:val="nil"/>
              <w:right w:val="nil"/>
            </w:tcBorders>
            <w:noWrap/>
            <w:vAlign w:val="center"/>
          </w:tcPr>
          <w:p w14:paraId="7300E73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17092.65</w:t>
            </w:r>
          </w:p>
        </w:tc>
        <w:tc>
          <w:tcPr>
            <w:tcW w:w="351" w:type="pct"/>
            <w:tcBorders>
              <w:top w:val="nil"/>
              <w:left w:val="single" w:color="ABABAB" w:sz="4" w:space="0"/>
              <w:bottom w:val="nil"/>
              <w:right w:val="single" w:color="ABABAB" w:sz="4" w:space="0"/>
            </w:tcBorders>
            <w:noWrap/>
            <w:vAlign w:val="center"/>
          </w:tcPr>
          <w:p w14:paraId="257B492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414160.8</w:t>
            </w:r>
          </w:p>
        </w:tc>
      </w:tr>
      <w:tr w14:paraId="2974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single" w:color="ABABAB" w:sz="4" w:space="0"/>
              <w:bottom w:val="nil"/>
              <w:right w:val="nil"/>
            </w:tcBorders>
            <w:noWrap/>
            <w:vAlign w:val="center"/>
          </w:tcPr>
          <w:p w14:paraId="6F311052">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贺州市八步至黄姚二级路边</w:t>
            </w:r>
          </w:p>
        </w:tc>
        <w:tc>
          <w:tcPr>
            <w:tcW w:w="323" w:type="pct"/>
            <w:tcBorders>
              <w:top w:val="nil"/>
              <w:left w:val="single" w:color="ABABAB" w:sz="4" w:space="0"/>
              <w:bottom w:val="nil"/>
              <w:right w:val="nil"/>
            </w:tcBorders>
            <w:noWrap/>
            <w:vAlign w:val="center"/>
          </w:tcPr>
          <w:p w14:paraId="1CBDEE1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46922.55</w:t>
            </w:r>
          </w:p>
        </w:tc>
        <w:tc>
          <w:tcPr>
            <w:tcW w:w="323" w:type="pct"/>
            <w:tcBorders>
              <w:top w:val="nil"/>
              <w:left w:val="nil"/>
              <w:bottom w:val="nil"/>
              <w:right w:val="nil"/>
            </w:tcBorders>
            <w:noWrap/>
            <w:vAlign w:val="center"/>
          </w:tcPr>
          <w:p w14:paraId="2968912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43021.05</w:t>
            </w:r>
          </w:p>
        </w:tc>
        <w:tc>
          <w:tcPr>
            <w:tcW w:w="323" w:type="pct"/>
            <w:tcBorders>
              <w:top w:val="nil"/>
              <w:left w:val="nil"/>
              <w:bottom w:val="nil"/>
              <w:right w:val="nil"/>
            </w:tcBorders>
            <w:noWrap/>
            <w:vAlign w:val="center"/>
          </w:tcPr>
          <w:p w14:paraId="0D3A5CE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49980</w:t>
            </w:r>
          </w:p>
        </w:tc>
        <w:tc>
          <w:tcPr>
            <w:tcW w:w="323" w:type="pct"/>
            <w:tcBorders>
              <w:top w:val="nil"/>
              <w:left w:val="nil"/>
              <w:bottom w:val="nil"/>
              <w:right w:val="nil"/>
            </w:tcBorders>
            <w:noWrap/>
            <w:vAlign w:val="center"/>
          </w:tcPr>
          <w:p w14:paraId="11F9FAA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51255</w:t>
            </w:r>
          </w:p>
        </w:tc>
        <w:tc>
          <w:tcPr>
            <w:tcW w:w="323" w:type="pct"/>
            <w:tcBorders>
              <w:top w:val="nil"/>
              <w:left w:val="nil"/>
              <w:bottom w:val="nil"/>
              <w:right w:val="nil"/>
            </w:tcBorders>
            <w:noWrap/>
            <w:vAlign w:val="center"/>
          </w:tcPr>
          <w:p w14:paraId="46860AB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19239.75</w:t>
            </w:r>
          </w:p>
        </w:tc>
        <w:tc>
          <w:tcPr>
            <w:tcW w:w="323" w:type="pct"/>
            <w:tcBorders>
              <w:top w:val="nil"/>
              <w:left w:val="nil"/>
              <w:bottom w:val="nil"/>
              <w:right w:val="nil"/>
            </w:tcBorders>
            <w:noWrap/>
            <w:vAlign w:val="center"/>
          </w:tcPr>
          <w:p w14:paraId="6CAF296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9779.25</w:t>
            </w:r>
          </w:p>
        </w:tc>
        <w:tc>
          <w:tcPr>
            <w:tcW w:w="323" w:type="pct"/>
            <w:tcBorders>
              <w:top w:val="nil"/>
              <w:left w:val="nil"/>
              <w:bottom w:val="nil"/>
              <w:right w:val="nil"/>
            </w:tcBorders>
            <w:noWrap/>
            <w:vAlign w:val="center"/>
          </w:tcPr>
          <w:p w14:paraId="7414304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56031.15</w:t>
            </w:r>
          </w:p>
        </w:tc>
        <w:tc>
          <w:tcPr>
            <w:tcW w:w="323" w:type="pct"/>
            <w:tcBorders>
              <w:top w:val="nil"/>
              <w:left w:val="nil"/>
              <w:bottom w:val="nil"/>
              <w:right w:val="nil"/>
            </w:tcBorders>
            <w:noWrap/>
            <w:vAlign w:val="center"/>
          </w:tcPr>
          <w:p w14:paraId="0501DCA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64114.65</w:t>
            </w:r>
          </w:p>
        </w:tc>
        <w:tc>
          <w:tcPr>
            <w:tcW w:w="323" w:type="pct"/>
            <w:tcBorders>
              <w:top w:val="nil"/>
              <w:left w:val="nil"/>
              <w:bottom w:val="nil"/>
              <w:right w:val="nil"/>
            </w:tcBorders>
            <w:noWrap/>
            <w:vAlign w:val="center"/>
          </w:tcPr>
          <w:p w14:paraId="2CD269A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59772</w:t>
            </w:r>
          </w:p>
        </w:tc>
        <w:tc>
          <w:tcPr>
            <w:tcW w:w="323" w:type="pct"/>
            <w:tcBorders>
              <w:top w:val="nil"/>
              <w:left w:val="nil"/>
              <w:bottom w:val="nil"/>
              <w:right w:val="nil"/>
            </w:tcBorders>
            <w:noWrap/>
            <w:vAlign w:val="center"/>
          </w:tcPr>
          <w:p w14:paraId="4763194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63418.5</w:t>
            </w:r>
          </w:p>
        </w:tc>
        <w:tc>
          <w:tcPr>
            <w:tcW w:w="323" w:type="pct"/>
            <w:tcBorders>
              <w:top w:val="nil"/>
              <w:left w:val="nil"/>
              <w:bottom w:val="nil"/>
              <w:right w:val="nil"/>
            </w:tcBorders>
            <w:noWrap/>
            <w:vAlign w:val="center"/>
          </w:tcPr>
          <w:p w14:paraId="15077F6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31834.2</w:t>
            </w:r>
          </w:p>
        </w:tc>
        <w:tc>
          <w:tcPr>
            <w:tcW w:w="323" w:type="pct"/>
            <w:tcBorders>
              <w:top w:val="nil"/>
              <w:left w:val="nil"/>
              <w:bottom w:val="nil"/>
              <w:right w:val="nil"/>
            </w:tcBorders>
            <w:noWrap/>
            <w:vAlign w:val="center"/>
          </w:tcPr>
          <w:p w14:paraId="1F0D2A4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24454.5</w:t>
            </w:r>
          </w:p>
        </w:tc>
        <w:tc>
          <w:tcPr>
            <w:tcW w:w="351" w:type="pct"/>
            <w:tcBorders>
              <w:top w:val="nil"/>
              <w:left w:val="single" w:color="ABABAB" w:sz="4" w:space="0"/>
              <w:bottom w:val="nil"/>
              <w:right w:val="single" w:color="ABABAB" w:sz="4" w:space="0"/>
            </w:tcBorders>
            <w:noWrap/>
            <w:vAlign w:val="center"/>
          </w:tcPr>
          <w:p w14:paraId="277727F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519822.6</w:t>
            </w:r>
          </w:p>
        </w:tc>
      </w:tr>
      <w:tr w14:paraId="6560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single" w:color="ABABAB" w:sz="4" w:space="0"/>
              <w:bottom w:val="nil"/>
              <w:right w:val="nil"/>
            </w:tcBorders>
            <w:noWrap/>
            <w:vAlign w:val="center"/>
          </w:tcPr>
          <w:p w14:paraId="19B0897D">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贺州市西环路18号</w:t>
            </w:r>
          </w:p>
        </w:tc>
        <w:tc>
          <w:tcPr>
            <w:tcW w:w="323" w:type="pct"/>
            <w:tcBorders>
              <w:top w:val="nil"/>
              <w:left w:val="single" w:color="ABABAB" w:sz="4" w:space="0"/>
              <w:bottom w:val="nil"/>
              <w:right w:val="nil"/>
            </w:tcBorders>
            <w:noWrap/>
            <w:vAlign w:val="center"/>
          </w:tcPr>
          <w:p w14:paraId="066F493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59983.65</w:t>
            </w:r>
          </w:p>
        </w:tc>
        <w:tc>
          <w:tcPr>
            <w:tcW w:w="323" w:type="pct"/>
            <w:tcBorders>
              <w:top w:val="nil"/>
              <w:left w:val="nil"/>
              <w:bottom w:val="nil"/>
              <w:right w:val="nil"/>
            </w:tcBorders>
            <w:noWrap/>
            <w:vAlign w:val="center"/>
          </w:tcPr>
          <w:p w14:paraId="149413F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53583.15</w:t>
            </w:r>
          </w:p>
        </w:tc>
        <w:tc>
          <w:tcPr>
            <w:tcW w:w="323" w:type="pct"/>
            <w:tcBorders>
              <w:top w:val="nil"/>
              <w:left w:val="nil"/>
              <w:bottom w:val="nil"/>
              <w:right w:val="nil"/>
            </w:tcBorders>
            <w:noWrap/>
            <w:vAlign w:val="center"/>
          </w:tcPr>
          <w:p w14:paraId="0AA3EFD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64902.6</w:t>
            </w:r>
          </w:p>
        </w:tc>
        <w:tc>
          <w:tcPr>
            <w:tcW w:w="323" w:type="pct"/>
            <w:tcBorders>
              <w:top w:val="nil"/>
              <w:left w:val="nil"/>
              <w:bottom w:val="nil"/>
              <w:right w:val="nil"/>
            </w:tcBorders>
            <w:noWrap/>
            <w:vAlign w:val="center"/>
          </w:tcPr>
          <w:p w14:paraId="5AB77F9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66300</w:t>
            </w:r>
          </w:p>
        </w:tc>
        <w:tc>
          <w:tcPr>
            <w:tcW w:w="323" w:type="pct"/>
            <w:tcBorders>
              <w:top w:val="nil"/>
              <w:left w:val="nil"/>
              <w:bottom w:val="nil"/>
              <w:right w:val="nil"/>
            </w:tcBorders>
            <w:noWrap/>
            <w:vAlign w:val="center"/>
          </w:tcPr>
          <w:p w14:paraId="6B14ABE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13627.2</w:t>
            </w:r>
          </w:p>
        </w:tc>
        <w:tc>
          <w:tcPr>
            <w:tcW w:w="323" w:type="pct"/>
            <w:tcBorders>
              <w:top w:val="nil"/>
              <w:left w:val="nil"/>
              <w:bottom w:val="nil"/>
              <w:right w:val="nil"/>
            </w:tcBorders>
            <w:noWrap/>
            <w:vAlign w:val="center"/>
          </w:tcPr>
          <w:p w14:paraId="7E61ED2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2884.05</w:t>
            </w:r>
          </w:p>
        </w:tc>
        <w:tc>
          <w:tcPr>
            <w:tcW w:w="323" w:type="pct"/>
            <w:tcBorders>
              <w:top w:val="nil"/>
              <w:left w:val="nil"/>
              <w:bottom w:val="nil"/>
              <w:right w:val="nil"/>
            </w:tcBorders>
            <w:noWrap/>
            <w:vAlign w:val="center"/>
          </w:tcPr>
          <w:p w14:paraId="6444A5F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19869.6</w:t>
            </w:r>
          </w:p>
        </w:tc>
        <w:tc>
          <w:tcPr>
            <w:tcW w:w="323" w:type="pct"/>
            <w:tcBorders>
              <w:top w:val="nil"/>
              <w:left w:val="nil"/>
              <w:bottom w:val="nil"/>
              <w:right w:val="nil"/>
            </w:tcBorders>
            <w:noWrap/>
            <w:vAlign w:val="center"/>
          </w:tcPr>
          <w:p w14:paraId="052BDCD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22679.7</w:t>
            </w:r>
          </w:p>
        </w:tc>
        <w:tc>
          <w:tcPr>
            <w:tcW w:w="323" w:type="pct"/>
            <w:tcBorders>
              <w:top w:val="nil"/>
              <w:left w:val="nil"/>
              <w:bottom w:val="nil"/>
              <w:right w:val="nil"/>
            </w:tcBorders>
            <w:noWrap/>
            <w:vAlign w:val="center"/>
          </w:tcPr>
          <w:p w14:paraId="78E96E4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21922.35</w:t>
            </w:r>
          </w:p>
        </w:tc>
        <w:tc>
          <w:tcPr>
            <w:tcW w:w="323" w:type="pct"/>
            <w:tcBorders>
              <w:top w:val="nil"/>
              <w:left w:val="nil"/>
              <w:bottom w:val="nil"/>
              <w:right w:val="nil"/>
            </w:tcBorders>
            <w:noWrap/>
            <w:vAlign w:val="center"/>
          </w:tcPr>
          <w:p w14:paraId="5323810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22899</w:t>
            </w:r>
          </w:p>
        </w:tc>
        <w:tc>
          <w:tcPr>
            <w:tcW w:w="323" w:type="pct"/>
            <w:tcBorders>
              <w:top w:val="nil"/>
              <w:left w:val="nil"/>
              <w:bottom w:val="nil"/>
              <w:right w:val="nil"/>
            </w:tcBorders>
            <w:noWrap/>
            <w:vAlign w:val="center"/>
          </w:tcPr>
          <w:p w14:paraId="2175310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10702.35</w:t>
            </w:r>
          </w:p>
        </w:tc>
        <w:tc>
          <w:tcPr>
            <w:tcW w:w="323" w:type="pct"/>
            <w:tcBorders>
              <w:top w:val="nil"/>
              <w:left w:val="nil"/>
              <w:bottom w:val="nil"/>
              <w:right w:val="nil"/>
            </w:tcBorders>
            <w:noWrap/>
            <w:vAlign w:val="center"/>
          </w:tcPr>
          <w:p w14:paraId="67BAB64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5196.9</w:t>
            </w:r>
          </w:p>
        </w:tc>
        <w:tc>
          <w:tcPr>
            <w:tcW w:w="351" w:type="pct"/>
            <w:tcBorders>
              <w:top w:val="nil"/>
              <w:left w:val="single" w:color="ABABAB" w:sz="4" w:space="0"/>
              <w:bottom w:val="nil"/>
              <w:right w:val="single" w:color="ABABAB" w:sz="4" w:space="0"/>
            </w:tcBorders>
            <w:noWrap/>
            <w:vAlign w:val="center"/>
          </w:tcPr>
          <w:p w14:paraId="7E9D381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364550.55</w:t>
            </w:r>
          </w:p>
        </w:tc>
      </w:tr>
      <w:tr w14:paraId="115BC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single" w:color="ABABAB" w:sz="4" w:space="0"/>
              <w:bottom w:val="nil"/>
              <w:right w:val="nil"/>
            </w:tcBorders>
            <w:noWrap/>
            <w:vAlign w:val="center"/>
          </w:tcPr>
          <w:p w14:paraId="0A8ED8FF">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迎宾大道</w:t>
            </w:r>
          </w:p>
        </w:tc>
        <w:tc>
          <w:tcPr>
            <w:tcW w:w="323" w:type="pct"/>
            <w:tcBorders>
              <w:top w:val="nil"/>
              <w:left w:val="single" w:color="ABABAB" w:sz="4" w:space="0"/>
              <w:bottom w:val="nil"/>
              <w:right w:val="nil"/>
            </w:tcBorders>
            <w:noWrap/>
            <w:vAlign w:val="center"/>
          </w:tcPr>
          <w:p w14:paraId="2391DC9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112591.79</w:t>
            </w:r>
          </w:p>
        </w:tc>
        <w:tc>
          <w:tcPr>
            <w:tcW w:w="323" w:type="pct"/>
            <w:tcBorders>
              <w:top w:val="nil"/>
              <w:left w:val="nil"/>
              <w:bottom w:val="nil"/>
              <w:right w:val="nil"/>
            </w:tcBorders>
            <w:noWrap/>
            <w:vAlign w:val="center"/>
          </w:tcPr>
          <w:p w14:paraId="1E0007B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107222.68</w:t>
            </w:r>
          </w:p>
        </w:tc>
        <w:tc>
          <w:tcPr>
            <w:tcW w:w="323" w:type="pct"/>
            <w:tcBorders>
              <w:top w:val="nil"/>
              <w:left w:val="nil"/>
              <w:bottom w:val="nil"/>
              <w:right w:val="nil"/>
            </w:tcBorders>
            <w:noWrap/>
            <w:vAlign w:val="center"/>
          </w:tcPr>
          <w:p w14:paraId="29EF63E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134192.53</w:t>
            </w:r>
          </w:p>
        </w:tc>
        <w:tc>
          <w:tcPr>
            <w:tcW w:w="323" w:type="pct"/>
            <w:tcBorders>
              <w:top w:val="nil"/>
              <w:left w:val="nil"/>
              <w:bottom w:val="nil"/>
              <w:right w:val="nil"/>
            </w:tcBorders>
            <w:noWrap/>
            <w:vAlign w:val="center"/>
          </w:tcPr>
          <w:p w14:paraId="1D56B5D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134827.48</w:t>
            </w:r>
          </w:p>
        </w:tc>
        <w:tc>
          <w:tcPr>
            <w:tcW w:w="323" w:type="pct"/>
            <w:tcBorders>
              <w:top w:val="nil"/>
              <w:left w:val="nil"/>
              <w:bottom w:val="nil"/>
              <w:right w:val="nil"/>
            </w:tcBorders>
            <w:noWrap/>
            <w:vAlign w:val="center"/>
          </w:tcPr>
          <w:p w14:paraId="566B68FE">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44825.23</w:t>
            </w:r>
          </w:p>
        </w:tc>
        <w:tc>
          <w:tcPr>
            <w:tcW w:w="323" w:type="pct"/>
            <w:tcBorders>
              <w:top w:val="nil"/>
              <w:left w:val="nil"/>
              <w:bottom w:val="nil"/>
              <w:right w:val="nil"/>
            </w:tcBorders>
            <w:noWrap/>
            <w:vAlign w:val="center"/>
          </w:tcPr>
          <w:p w14:paraId="63FC6CA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27858.75</w:t>
            </w:r>
          </w:p>
        </w:tc>
        <w:tc>
          <w:tcPr>
            <w:tcW w:w="323" w:type="pct"/>
            <w:tcBorders>
              <w:top w:val="nil"/>
              <w:left w:val="nil"/>
              <w:bottom w:val="nil"/>
              <w:right w:val="nil"/>
            </w:tcBorders>
            <w:noWrap/>
            <w:vAlign w:val="center"/>
          </w:tcPr>
          <w:p w14:paraId="5F7E41C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90972.17</w:t>
            </w:r>
          </w:p>
        </w:tc>
        <w:tc>
          <w:tcPr>
            <w:tcW w:w="323" w:type="pct"/>
            <w:tcBorders>
              <w:top w:val="nil"/>
              <w:left w:val="nil"/>
              <w:bottom w:val="nil"/>
              <w:right w:val="nil"/>
            </w:tcBorders>
            <w:noWrap/>
            <w:vAlign w:val="center"/>
          </w:tcPr>
          <w:p w14:paraId="12AB33F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115155.23</w:t>
            </w:r>
          </w:p>
        </w:tc>
        <w:tc>
          <w:tcPr>
            <w:tcW w:w="323" w:type="pct"/>
            <w:tcBorders>
              <w:top w:val="nil"/>
              <w:left w:val="nil"/>
              <w:bottom w:val="nil"/>
              <w:right w:val="nil"/>
            </w:tcBorders>
            <w:noWrap/>
            <w:vAlign w:val="center"/>
          </w:tcPr>
          <w:p w14:paraId="70BC502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108592.35</w:t>
            </w:r>
          </w:p>
        </w:tc>
        <w:tc>
          <w:tcPr>
            <w:tcW w:w="323" w:type="pct"/>
            <w:tcBorders>
              <w:top w:val="nil"/>
              <w:left w:val="nil"/>
              <w:bottom w:val="nil"/>
              <w:right w:val="nil"/>
            </w:tcBorders>
            <w:noWrap/>
            <w:vAlign w:val="center"/>
          </w:tcPr>
          <w:p w14:paraId="47A2C30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118980.7</w:t>
            </w:r>
          </w:p>
        </w:tc>
        <w:tc>
          <w:tcPr>
            <w:tcW w:w="323" w:type="pct"/>
            <w:tcBorders>
              <w:top w:val="nil"/>
              <w:left w:val="nil"/>
              <w:bottom w:val="nil"/>
              <w:right w:val="nil"/>
            </w:tcBorders>
            <w:noWrap/>
            <w:vAlign w:val="center"/>
          </w:tcPr>
          <w:p w14:paraId="4147A1E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57882.68</w:t>
            </w:r>
          </w:p>
        </w:tc>
        <w:tc>
          <w:tcPr>
            <w:tcW w:w="323" w:type="pct"/>
            <w:tcBorders>
              <w:top w:val="nil"/>
              <w:left w:val="nil"/>
              <w:bottom w:val="nil"/>
              <w:right w:val="nil"/>
            </w:tcBorders>
            <w:noWrap/>
            <w:vAlign w:val="center"/>
          </w:tcPr>
          <w:p w14:paraId="48C4F69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21120.09</w:t>
            </w:r>
          </w:p>
        </w:tc>
        <w:tc>
          <w:tcPr>
            <w:tcW w:w="351" w:type="pct"/>
            <w:tcBorders>
              <w:top w:val="nil"/>
              <w:left w:val="single" w:color="ABABAB" w:sz="4" w:space="0"/>
              <w:bottom w:val="nil"/>
              <w:right w:val="single" w:color="ABABAB" w:sz="4" w:space="0"/>
            </w:tcBorders>
            <w:noWrap/>
            <w:vAlign w:val="center"/>
          </w:tcPr>
          <w:p w14:paraId="1B5AEC9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1074221.68</w:t>
            </w:r>
          </w:p>
        </w:tc>
      </w:tr>
      <w:tr w14:paraId="7B6F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nil"/>
              <w:left w:val="single" w:color="ABABAB" w:sz="4" w:space="0"/>
              <w:bottom w:val="nil"/>
              <w:right w:val="nil"/>
            </w:tcBorders>
            <w:noWrap/>
            <w:vAlign w:val="center"/>
          </w:tcPr>
          <w:p w14:paraId="3F5153A2">
            <w:pPr>
              <w:keepNext w:val="0"/>
              <w:keepLines w:val="0"/>
              <w:pageBreakBefore w:val="0"/>
              <w:widowControl/>
              <w:suppressLineNumbers w:val="0"/>
              <w:kinsoku/>
              <w:overflowPunct/>
              <w:topLinePunct w:val="0"/>
              <w:autoSpaceDE/>
              <w:autoSpaceDN/>
              <w:bidi w:val="0"/>
              <w:adjustRightInd/>
              <w:snapToGrid/>
              <w:spacing w:line="520" w:lineRule="exact"/>
              <w:jc w:val="both"/>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迎宾大道进口处二级路</w:t>
            </w:r>
          </w:p>
        </w:tc>
        <w:tc>
          <w:tcPr>
            <w:tcW w:w="323" w:type="pct"/>
            <w:tcBorders>
              <w:top w:val="nil"/>
              <w:left w:val="single" w:color="ABABAB" w:sz="4" w:space="0"/>
              <w:bottom w:val="nil"/>
              <w:right w:val="nil"/>
            </w:tcBorders>
            <w:noWrap/>
            <w:vAlign w:val="center"/>
          </w:tcPr>
          <w:p w14:paraId="1C6F0C92">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139681.35</w:t>
            </w:r>
          </w:p>
        </w:tc>
        <w:tc>
          <w:tcPr>
            <w:tcW w:w="323" w:type="pct"/>
            <w:tcBorders>
              <w:top w:val="nil"/>
              <w:left w:val="nil"/>
              <w:bottom w:val="nil"/>
              <w:right w:val="nil"/>
            </w:tcBorders>
            <w:noWrap/>
            <w:vAlign w:val="center"/>
          </w:tcPr>
          <w:p w14:paraId="704C459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83132.55</w:t>
            </w:r>
          </w:p>
        </w:tc>
        <w:tc>
          <w:tcPr>
            <w:tcW w:w="323" w:type="pct"/>
            <w:tcBorders>
              <w:top w:val="nil"/>
              <w:left w:val="nil"/>
              <w:bottom w:val="nil"/>
              <w:right w:val="nil"/>
            </w:tcBorders>
            <w:noWrap/>
            <w:vAlign w:val="center"/>
          </w:tcPr>
          <w:p w14:paraId="2E6D677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84014.85</w:t>
            </w:r>
          </w:p>
        </w:tc>
        <w:tc>
          <w:tcPr>
            <w:tcW w:w="323" w:type="pct"/>
            <w:tcBorders>
              <w:top w:val="nil"/>
              <w:left w:val="nil"/>
              <w:bottom w:val="nil"/>
              <w:right w:val="nil"/>
            </w:tcBorders>
            <w:noWrap/>
            <w:vAlign w:val="center"/>
          </w:tcPr>
          <w:p w14:paraId="76C5666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84405</w:t>
            </w:r>
          </w:p>
        </w:tc>
        <w:tc>
          <w:tcPr>
            <w:tcW w:w="323" w:type="pct"/>
            <w:tcBorders>
              <w:top w:val="nil"/>
              <w:left w:val="nil"/>
              <w:bottom w:val="nil"/>
              <w:right w:val="nil"/>
            </w:tcBorders>
            <w:noWrap/>
            <w:vAlign w:val="center"/>
          </w:tcPr>
          <w:p w14:paraId="006D1F9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44173.65</w:t>
            </w:r>
          </w:p>
        </w:tc>
        <w:tc>
          <w:tcPr>
            <w:tcW w:w="323" w:type="pct"/>
            <w:tcBorders>
              <w:top w:val="nil"/>
              <w:left w:val="nil"/>
              <w:bottom w:val="nil"/>
              <w:right w:val="nil"/>
            </w:tcBorders>
            <w:noWrap/>
            <w:vAlign w:val="center"/>
          </w:tcPr>
          <w:p w14:paraId="1D8F525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46030.05</w:t>
            </w:r>
          </w:p>
        </w:tc>
        <w:tc>
          <w:tcPr>
            <w:tcW w:w="323" w:type="pct"/>
            <w:tcBorders>
              <w:top w:val="nil"/>
              <w:left w:val="nil"/>
              <w:bottom w:val="nil"/>
              <w:right w:val="nil"/>
            </w:tcBorders>
            <w:noWrap/>
            <w:vAlign w:val="center"/>
          </w:tcPr>
          <w:p w14:paraId="6CB884B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67661.7</w:t>
            </w:r>
          </w:p>
        </w:tc>
        <w:tc>
          <w:tcPr>
            <w:tcW w:w="323" w:type="pct"/>
            <w:tcBorders>
              <w:top w:val="nil"/>
              <w:left w:val="nil"/>
              <w:bottom w:val="nil"/>
              <w:right w:val="nil"/>
            </w:tcBorders>
            <w:noWrap/>
            <w:vAlign w:val="center"/>
          </w:tcPr>
          <w:p w14:paraId="10473514">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64678.2</w:t>
            </w:r>
          </w:p>
        </w:tc>
        <w:tc>
          <w:tcPr>
            <w:tcW w:w="323" w:type="pct"/>
            <w:tcBorders>
              <w:top w:val="nil"/>
              <w:left w:val="nil"/>
              <w:bottom w:val="nil"/>
              <w:right w:val="nil"/>
            </w:tcBorders>
            <w:noWrap/>
            <w:vAlign w:val="center"/>
          </w:tcPr>
          <w:p w14:paraId="4462CFC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74472.75</w:t>
            </w:r>
          </w:p>
        </w:tc>
        <w:tc>
          <w:tcPr>
            <w:tcW w:w="323" w:type="pct"/>
            <w:tcBorders>
              <w:top w:val="nil"/>
              <w:left w:val="nil"/>
              <w:bottom w:val="nil"/>
              <w:right w:val="nil"/>
            </w:tcBorders>
            <w:noWrap/>
            <w:vAlign w:val="center"/>
          </w:tcPr>
          <w:p w14:paraId="4BAB2CD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74778.75</w:t>
            </w:r>
          </w:p>
        </w:tc>
        <w:tc>
          <w:tcPr>
            <w:tcW w:w="323" w:type="pct"/>
            <w:tcBorders>
              <w:top w:val="nil"/>
              <w:left w:val="nil"/>
              <w:bottom w:val="nil"/>
              <w:right w:val="nil"/>
            </w:tcBorders>
            <w:noWrap/>
            <w:vAlign w:val="center"/>
          </w:tcPr>
          <w:p w14:paraId="0E33870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61536.6</w:t>
            </w:r>
          </w:p>
        </w:tc>
        <w:tc>
          <w:tcPr>
            <w:tcW w:w="323" w:type="pct"/>
            <w:tcBorders>
              <w:top w:val="nil"/>
              <w:left w:val="nil"/>
              <w:bottom w:val="nil"/>
              <w:right w:val="nil"/>
            </w:tcBorders>
            <w:noWrap/>
            <w:vAlign w:val="center"/>
          </w:tcPr>
          <w:p w14:paraId="26E8A8D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63257.85</w:t>
            </w:r>
          </w:p>
        </w:tc>
        <w:tc>
          <w:tcPr>
            <w:tcW w:w="351" w:type="pct"/>
            <w:tcBorders>
              <w:top w:val="nil"/>
              <w:left w:val="single" w:color="ABABAB" w:sz="4" w:space="0"/>
              <w:bottom w:val="nil"/>
              <w:right w:val="single" w:color="ABABAB" w:sz="4" w:space="0"/>
            </w:tcBorders>
            <w:noWrap/>
            <w:vAlign w:val="center"/>
          </w:tcPr>
          <w:p w14:paraId="522553DA">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887823.3</w:t>
            </w:r>
          </w:p>
        </w:tc>
      </w:tr>
      <w:tr w14:paraId="60BC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4" w:type="pct"/>
            <w:tcBorders>
              <w:top w:val="single" w:color="ABABAB" w:sz="4" w:space="0"/>
              <w:left w:val="single" w:color="ABABAB" w:sz="4" w:space="0"/>
              <w:bottom w:val="single" w:color="ABABAB" w:sz="4" w:space="0"/>
              <w:right w:val="nil"/>
            </w:tcBorders>
            <w:noWrap/>
            <w:vAlign w:val="center"/>
          </w:tcPr>
          <w:p w14:paraId="4B6DA48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eastAsia" w:ascii="Arial" w:hAnsi="Arial" w:cs="Arial"/>
                <w:i w:val="0"/>
                <w:iCs w:val="0"/>
                <w:color w:val="000000"/>
                <w:kern w:val="0"/>
                <w:sz w:val="13"/>
                <w:szCs w:val="13"/>
                <w:u w:val="none"/>
                <w:lang w:val="en-US" w:eastAsia="zh-CN" w:bidi="ar"/>
              </w:rPr>
              <w:t>水费</w:t>
            </w:r>
            <w:r>
              <w:rPr>
                <w:rFonts w:hint="default" w:ascii="Arial" w:hAnsi="Arial" w:eastAsia="宋体" w:cs="Arial"/>
                <w:i w:val="0"/>
                <w:iCs w:val="0"/>
                <w:color w:val="000000"/>
                <w:kern w:val="0"/>
                <w:sz w:val="13"/>
                <w:szCs w:val="13"/>
                <w:u w:val="none"/>
                <w:lang w:val="en-US" w:eastAsia="zh-CN" w:bidi="ar"/>
              </w:rPr>
              <w:t>总计</w:t>
            </w:r>
            <w:r>
              <w:rPr>
                <w:rFonts w:hint="eastAsia" w:ascii="Arial" w:hAnsi="Arial" w:cs="Arial"/>
                <w:i w:val="0"/>
                <w:iCs w:val="0"/>
                <w:color w:val="000000"/>
                <w:kern w:val="0"/>
                <w:sz w:val="13"/>
                <w:szCs w:val="13"/>
                <w:u w:val="none"/>
                <w:lang w:val="en-US" w:eastAsia="zh-CN" w:bidi="ar"/>
              </w:rPr>
              <w:t>（元）</w:t>
            </w:r>
          </w:p>
        </w:tc>
        <w:tc>
          <w:tcPr>
            <w:tcW w:w="323" w:type="pct"/>
            <w:tcBorders>
              <w:top w:val="single" w:color="ABABAB" w:sz="4" w:space="0"/>
              <w:left w:val="single" w:color="ABABAB" w:sz="4" w:space="0"/>
              <w:bottom w:val="single" w:color="ABABAB" w:sz="4" w:space="0"/>
              <w:right w:val="nil"/>
            </w:tcBorders>
            <w:noWrap/>
            <w:vAlign w:val="center"/>
          </w:tcPr>
          <w:p w14:paraId="35990D0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433922.98</w:t>
            </w:r>
          </w:p>
        </w:tc>
        <w:tc>
          <w:tcPr>
            <w:tcW w:w="323" w:type="pct"/>
            <w:tcBorders>
              <w:top w:val="single" w:color="ABABAB" w:sz="4" w:space="0"/>
              <w:left w:val="nil"/>
              <w:bottom w:val="single" w:color="ABABAB" w:sz="4" w:space="0"/>
              <w:right w:val="nil"/>
            </w:tcBorders>
            <w:noWrap/>
            <w:vAlign w:val="center"/>
          </w:tcPr>
          <w:p w14:paraId="69024D2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364511.67</w:t>
            </w:r>
          </w:p>
        </w:tc>
        <w:tc>
          <w:tcPr>
            <w:tcW w:w="323" w:type="pct"/>
            <w:tcBorders>
              <w:top w:val="single" w:color="ABABAB" w:sz="4" w:space="0"/>
              <w:left w:val="nil"/>
              <w:bottom w:val="single" w:color="ABABAB" w:sz="4" w:space="0"/>
              <w:right w:val="nil"/>
            </w:tcBorders>
            <w:noWrap/>
            <w:vAlign w:val="center"/>
          </w:tcPr>
          <w:p w14:paraId="7E7D4DB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422595.72</w:t>
            </w:r>
          </w:p>
        </w:tc>
        <w:tc>
          <w:tcPr>
            <w:tcW w:w="323" w:type="pct"/>
            <w:tcBorders>
              <w:top w:val="single" w:color="ABABAB" w:sz="4" w:space="0"/>
              <w:left w:val="nil"/>
              <w:bottom w:val="single" w:color="ABABAB" w:sz="4" w:space="0"/>
              <w:right w:val="nil"/>
            </w:tcBorders>
            <w:noWrap/>
            <w:vAlign w:val="center"/>
          </w:tcPr>
          <w:p w14:paraId="7650F55B">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427726.32</w:t>
            </w:r>
          </w:p>
        </w:tc>
        <w:tc>
          <w:tcPr>
            <w:tcW w:w="323" w:type="pct"/>
            <w:tcBorders>
              <w:top w:val="single" w:color="ABABAB" w:sz="4" w:space="0"/>
              <w:left w:val="nil"/>
              <w:bottom w:val="single" w:color="ABABAB" w:sz="4" w:space="0"/>
              <w:right w:val="nil"/>
            </w:tcBorders>
            <w:noWrap/>
            <w:vAlign w:val="center"/>
          </w:tcPr>
          <w:p w14:paraId="7C1DBD23">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163332.12</w:t>
            </w:r>
          </w:p>
        </w:tc>
        <w:tc>
          <w:tcPr>
            <w:tcW w:w="323" w:type="pct"/>
            <w:tcBorders>
              <w:top w:val="single" w:color="ABABAB" w:sz="4" w:space="0"/>
              <w:left w:val="nil"/>
              <w:bottom w:val="single" w:color="ABABAB" w:sz="4" w:space="0"/>
              <w:right w:val="nil"/>
            </w:tcBorders>
            <w:noWrap/>
            <w:vAlign w:val="center"/>
          </w:tcPr>
          <w:p w14:paraId="32795E4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114043.75</w:t>
            </w:r>
          </w:p>
        </w:tc>
        <w:tc>
          <w:tcPr>
            <w:tcW w:w="323" w:type="pct"/>
            <w:tcBorders>
              <w:top w:val="single" w:color="ABABAB" w:sz="4" w:space="0"/>
              <w:left w:val="nil"/>
              <w:bottom w:val="single" w:color="ABABAB" w:sz="4" w:space="0"/>
              <w:right w:val="nil"/>
            </w:tcBorders>
            <w:noWrap/>
            <w:vAlign w:val="center"/>
          </w:tcPr>
          <w:p w14:paraId="527FEA05">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324766.08</w:t>
            </w:r>
          </w:p>
        </w:tc>
        <w:tc>
          <w:tcPr>
            <w:tcW w:w="323" w:type="pct"/>
            <w:tcBorders>
              <w:top w:val="single" w:color="ABABAB" w:sz="4" w:space="0"/>
              <w:left w:val="nil"/>
              <w:bottom w:val="single" w:color="ABABAB" w:sz="4" w:space="0"/>
              <w:right w:val="nil"/>
            </w:tcBorders>
            <w:noWrap/>
            <w:vAlign w:val="center"/>
          </w:tcPr>
          <w:p w14:paraId="3FAED4E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365165.97</w:t>
            </w:r>
          </w:p>
        </w:tc>
        <w:tc>
          <w:tcPr>
            <w:tcW w:w="323" w:type="pct"/>
            <w:tcBorders>
              <w:top w:val="single" w:color="ABABAB" w:sz="4" w:space="0"/>
              <w:left w:val="nil"/>
              <w:bottom w:val="single" w:color="ABABAB" w:sz="4" w:space="0"/>
              <w:right w:val="nil"/>
            </w:tcBorders>
            <w:noWrap/>
            <w:vAlign w:val="center"/>
          </w:tcPr>
          <w:p w14:paraId="409CF0F9">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359329.84</w:t>
            </w:r>
          </w:p>
        </w:tc>
        <w:tc>
          <w:tcPr>
            <w:tcW w:w="323" w:type="pct"/>
            <w:tcBorders>
              <w:top w:val="single" w:color="ABABAB" w:sz="4" w:space="0"/>
              <w:left w:val="nil"/>
              <w:bottom w:val="single" w:color="ABABAB" w:sz="4" w:space="0"/>
              <w:right w:val="nil"/>
            </w:tcBorders>
            <w:noWrap/>
            <w:vAlign w:val="center"/>
          </w:tcPr>
          <w:p w14:paraId="222EBCFD">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381229.94</w:t>
            </w:r>
          </w:p>
        </w:tc>
        <w:tc>
          <w:tcPr>
            <w:tcW w:w="323" w:type="pct"/>
            <w:tcBorders>
              <w:top w:val="single" w:color="ABABAB" w:sz="4" w:space="0"/>
              <w:left w:val="nil"/>
              <w:bottom w:val="single" w:color="ABABAB" w:sz="4" w:space="0"/>
              <w:right w:val="nil"/>
            </w:tcBorders>
            <w:noWrap/>
            <w:vAlign w:val="center"/>
          </w:tcPr>
          <w:p w14:paraId="1534C1F8">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221518.32</w:t>
            </w:r>
          </w:p>
        </w:tc>
        <w:tc>
          <w:tcPr>
            <w:tcW w:w="323" w:type="pct"/>
            <w:tcBorders>
              <w:top w:val="single" w:color="ABABAB" w:sz="4" w:space="0"/>
              <w:left w:val="nil"/>
              <w:bottom w:val="single" w:color="ABABAB" w:sz="4" w:space="0"/>
              <w:right w:val="nil"/>
            </w:tcBorders>
            <w:noWrap/>
            <w:vAlign w:val="center"/>
          </w:tcPr>
          <w:p w14:paraId="63F88367">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161047.32</w:t>
            </w:r>
          </w:p>
        </w:tc>
        <w:tc>
          <w:tcPr>
            <w:tcW w:w="351" w:type="pct"/>
            <w:tcBorders>
              <w:top w:val="single" w:color="ABABAB" w:sz="4" w:space="0"/>
              <w:left w:val="single" w:color="ABABAB" w:sz="4" w:space="0"/>
              <w:bottom w:val="single" w:color="ABABAB" w:sz="4" w:space="0"/>
              <w:right w:val="single" w:color="ABABAB" w:sz="4" w:space="0"/>
            </w:tcBorders>
            <w:noWrap/>
            <w:vAlign w:val="center"/>
          </w:tcPr>
          <w:p w14:paraId="6ABDD8DC">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default" w:ascii="Arial" w:hAnsi="Arial" w:cs="Arial"/>
                <w:i w:val="0"/>
                <w:iCs w:val="0"/>
                <w:color w:val="000000"/>
                <w:sz w:val="13"/>
                <w:szCs w:val="13"/>
                <w:u w:val="none"/>
              </w:rPr>
            </w:pPr>
            <w:r>
              <w:rPr>
                <w:rFonts w:hint="default" w:ascii="Arial" w:hAnsi="Arial" w:eastAsia="宋体" w:cs="Arial"/>
                <w:i w:val="0"/>
                <w:iCs w:val="0"/>
                <w:color w:val="000000"/>
                <w:kern w:val="0"/>
                <w:sz w:val="13"/>
                <w:szCs w:val="13"/>
                <w:u w:val="none"/>
                <w:lang w:val="en-US" w:eastAsia="zh-CN" w:bidi="ar"/>
              </w:rPr>
              <w:t>3739190.03</w:t>
            </w:r>
          </w:p>
        </w:tc>
      </w:tr>
    </w:tbl>
    <w:p w14:paraId="5CA0EED3">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p>
    <w:p w14:paraId="706F1DE6">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主要基建用水清单：</w:t>
      </w:r>
    </w:p>
    <w:tbl>
      <w:tblPr>
        <w:tblStyle w:val="23"/>
        <w:tblW w:w="13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4"/>
        <w:gridCol w:w="3014"/>
        <w:gridCol w:w="3161"/>
      </w:tblGrid>
      <w:tr w14:paraId="2E13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39" w:type="dxa"/>
            <w:gridSpan w:val="3"/>
            <w:tcBorders>
              <w:top w:val="nil"/>
              <w:left w:val="nil"/>
              <w:bottom w:val="nil"/>
              <w:right w:val="nil"/>
            </w:tcBorders>
            <w:noWrap/>
            <w:vAlign w:val="center"/>
          </w:tcPr>
          <w:p w14:paraId="306DB7A1">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2023.9-2024.8期间主要基建用水量详情</w:t>
            </w:r>
          </w:p>
        </w:tc>
      </w:tr>
      <w:tr w14:paraId="68F1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0"/>
            <w:vAlign w:val="center"/>
          </w:tcPr>
          <w:p w14:paraId="32C7B820">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D710C6F">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水费（元）</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F6CFAF6">
            <w:pPr>
              <w:keepNext w:val="0"/>
              <w:keepLines w:val="0"/>
              <w:pageBreakBefore w:val="0"/>
              <w:widowControl/>
              <w:suppressLineNumbers w:val="0"/>
              <w:kinsoku/>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水量（吨）</w:t>
            </w:r>
          </w:p>
        </w:tc>
      </w:tr>
      <w:tr w14:paraId="4990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14E85B9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5G人工智能产教融合实训基地工程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4361E51D">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8460.9</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07CC7055">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3318.00 </w:t>
            </w:r>
          </w:p>
        </w:tc>
      </w:tr>
      <w:tr w14:paraId="12AA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0"/>
            <w:vAlign w:val="center"/>
          </w:tcPr>
          <w:p w14:paraId="1DB3DD55">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5G人工智能产教融合实训基地新增玻璃隔墙工程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586E943">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043C9093">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r>
      <w:tr w14:paraId="4760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0"/>
            <w:vAlign w:val="center"/>
          </w:tcPr>
          <w:p w14:paraId="696E2284">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5G人工智能产教融合工程实训基地一楼报告厅装修工程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64CA30C">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6F05B993">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 </w:t>
            </w:r>
          </w:p>
        </w:tc>
      </w:tr>
      <w:tr w14:paraId="5219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459189AA">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北苑7/8学生公寓室外供水管道工程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429BA40C">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0A2104BA">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16.47 </w:t>
            </w:r>
          </w:p>
        </w:tc>
      </w:tr>
      <w:tr w14:paraId="2BF5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39D92FEA">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北苑7/8#学生公寓室外配套设施配电工程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3797DFCF">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6E8148B8">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31.76 </w:t>
            </w:r>
          </w:p>
        </w:tc>
      </w:tr>
      <w:tr w14:paraId="7AFB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556A88E5">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北苑7/8学生公寓周边绿化工程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3EE69209">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1161.21</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6C3A9F3F">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455.38 </w:t>
            </w:r>
          </w:p>
        </w:tc>
      </w:tr>
      <w:tr w14:paraId="5C95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1AF5696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北苑7#学生公寓室外电气工程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046A6F84">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505.47</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0ECA708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198.22 </w:t>
            </w:r>
          </w:p>
        </w:tc>
      </w:tr>
      <w:tr w14:paraId="4899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5048C803">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北苑8#学生公寓室外电气工程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3B3C937D">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49A32702">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392.16 </w:t>
            </w:r>
          </w:p>
        </w:tc>
      </w:tr>
      <w:tr w14:paraId="4C43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20CE3EEE">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北苑7/8学生公寓光伏系统安装工程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8BDF75C">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528.41</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25F72B60">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207.22 </w:t>
            </w:r>
          </w:p>
        </w:tc>
      </w:tr>
      <w:tr w14:paraId="0D43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32EE9771">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北苑7、8号楼污水提升系统工程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34FEC76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21323421">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14:paraId="7670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62A98284">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北苑7、8号楼室外排水改造工程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61C192D9">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1161266C">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14:paraId="1961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440B0FBA">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北苑7号学生公寓热水系统采购工程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7CF725FB">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855.32</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6D522F62">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335.42 </w:t>
            </w:r>
          </w:p>
        </w:tc>
      </w:tr>
      <w:tr w14:paraId="31AD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35696DA1">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北苑8号学生公寓热水系统采购工程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31AE2618">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659.38</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42CC724B">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258.58 </w:t>
            </w:r>
          </w:p>
        </w:tc>
      </w:tr>
      <w:tr w14:paraId="49384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7C26F182">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北苑7#、8#学生公寓工程标段1</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7598F386">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33300.45</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2D2E41AD">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13059.00 </w:t>
            </w:r>
          </w:p>
        </w:tc>
      </w:tr>
      <w:tr w14:paraId="154A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0AF46864">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北苑7#、8#学生公寓工程标段2</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582C8A07">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28050</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7E654BE2">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11000.00 </w:t>
            </w:r>
          </w:p>
        </w:tc>
      </w:tr>
      <w:tr w14:paraId="4737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79B44FEE">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5G人工智能产教融合工程实训基地二楼报告厅装修工程</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5D78DE35">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2D0EC449">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36.00 </w:t>
            </w:r>
          </w:p>
        </w:tc>
      </w:tr>
      <w:tr w14:paraId="2682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209B863B">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北苑7#学生公寓主管安装加压供水系统项目</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7C099A0">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1B21828C">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7.84 </w:t>
            </w:r>
          </w:p>
        </w:tc>
      </w:tr>
      <w:tr w14:paraId="0AB1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1BBC2A8B">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北苑8#学生公寓主管安装加压供水系统项目</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5BC34E53">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28.54</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0737866D">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11.19 </w:t>
            </w:r>
          </w:p>
        </w:tc>
      </w:tr>
      <w:tr w14:paraId="01A5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64" w:type="dxa"/>
            <w:tcBorders>
              <w:top w:val="single" w:color="000000" w:sz="4" w:space="0"/>
              <w:left w:val="single" w:color="000000" w:sz="4" w:space="0"/>
              <w:bottom w:val="single" w:color="000000" w:sz="4" w:space="0"/>
              <w:right w:val="single" w:color="000000" w:sz="4" w:space="0"/>
            </w:tcBorders>
            <w:noWrap/>
            <w:vAlign w:val="center"/>
          </w:tcPr>
          <w:p w14:paraId="3589D623">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014" w:type="dxa"/>
            <w:tcBorders>
              <w:top w:val="single" w:color="000000" w:sz="4" w:space="0"/>
              <w:left w:val="single" w:color="000000" w:sz="4" w:space="0"/>
              <w:bottom w:val="single" w:color="000000" w:sz="4" w:space="0"/>
              <w:right w:val="single" w:color="000000" w:sz="4" w:space="0"/>
            </w:tcBorders>
            <w:noWrap/>
            <w:vAlign w:val="center"/>
          </w:tcPr>
          <w:p w14:paraId="24FC5B84">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75376.08</w:t>
            </w:r>
          </w:p>
        </w:tc>
        <w:tc>
          <w:tcPr>
            <w:tcW w:w="3161" w:type="dxa"/>
            <w:tcBorders>
              <w:top w:val="single" w:color="000000" w:sz="4" w:space="0"/>
              <w:left w:val="single" w:color="000000" w:sz="4" w:space="0"/>
              <w:bottom w:val="single" w:color="000000" w:sz="4" w:space="0"/>
              <w:right w:val="single" w:color="000000" w:sz="4" w:space="0"/>
            </w:tcBorders>
            <w:noWrap/>
            <w:vAlign w:val="center"/>
          </w:tcPr>
          <w:p w14:paraId="46F3E373">
            <w:pPr>
              <w:keepNext w:val="0"/>
              <w:keepLines w:val="0"/>
              <w:pageBreakBefore w:val="0"/>
              <w:widowControl/>
              <w:suppressLineNumbers w:val="0"/>
              <w:kinsoku/>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29559.25 </w:t>
            </w:r>
          </w:p>
        </w:tc>
      </w:tr>
    </w:tbl>
    <w:p w14:paraId="19B18B82">
      <w:pPr>
        <w:pStyle w:val="52"/>
        <w:pageBreakBefore w:val="0"/>
        <w:kinsoku/>
        <w:overflowPunct/>
        <w:topLinePunct w:val="0"/>
        <w:autoSpaceDE/>
        <w:autoSpaceDN/>
        <w:bidi w:val="0"/>
        <w:adjustRightInd/>
        <w:snapToGrid/>
        <w:spacing w:line="520" w:lineRule="exact"/>
        <w:rPr>
          <w:rFonts w:hint="eastAsia" w:ascii="仿宋" w:hAnsi="仿宋" w:eastAsia="仿宋" w:cs="仿宋"/>
          <w:b/>
          <w:bCs/>
          <w:color w:val="auto"/>
          <w:sz w:val="28"/>
          <w:szCs w:val="28"/>
          <w:highlight w:val="none"/>
          <w:lang w:val="en-US" w:eastAsia="zh-CN"/>
        </w:rPr>
      </w:pPr>
    </w:p>
    <w:p w14:paraId="31DD8BFB">
      <w:pPr>
        <w:pStyle w:val="13"/>
        <w:jc w:val="left"/>
        <w:rPr>
          <w:rFonts w:hint="eastAsia" w:ascii="Arial Unicode MS" w:hAnsi="Arial Unicode MS" w:eastAsia="Arial Unicode MS" w:cs="Arial Unicode MS"/>
          <w:sz w:val="32"/>
          <w:szCs w:val="32"/>
        </w:rPr>
        <w:sectPr>
          <w:pgSz w:w="16840" w:h="11910" w:orient="landscape"/>
          <w:pgMar w:top="1803" w:right="1440" w:bottom="1803" w:left="1440" w:header="720" w:footer="720" w:gutter="0"/>
          <w:cols w:space="720" w:num="1"/>
          <w:docGrid w:linePitch="286" w:charSpace="0"/>
        </w:sectPr>
      </w:pPr>
    </w:p>
    <w:p w14:paraId="639D1B8F">
      <w:pPr>
        <w:spacing w:line="428"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eastAsia" w:ascii="宋体" w:hAnsi="宋体" w:cs="宋体"/>
          <w:color w:val="auto"/>
          <w:sz w:val="32"/>
          <w:szCs w:val="32"/>
          <w:highlight w:val="none"/>
        </w:rPr>
        <w:t>：</w:t>
      </w:r>
    </w:p>
    <w:p w14:paraId="37159EC7">
      <w:pPr>
        <w:spacing w:before="7"/>
        <w:rPr>
          <w:rFonts w:hint="eastAsia" w:ascii="Arial Unicode MS" w:hAnsi="Arial Unicode MS" w:eastAsia="Arial Unicode MS" w:cs="Arial Unicode MS"/>
          <w:color w:val="auto"/>
          <w:sz w:val="17"/>
          <w:szCs w:val="17"/>
          <w:highlight w:val="none"/>
        </w:rPr>
      </w:pPr>
    </w:p>
    <w:p w14:paraId="77E1B0B9">
      <w:pPr>
        <w:spacing w:line="528" w:lineRule="exact"/>
        <w:ind w:left="1871" w:firstLine="960" w:firstLineChars="300"/>
        <w:rPr>
          <w:rFonts w:hint="eastAsia" w:ascii="宋体" w:hAnsi="宋体" w:cs="宋体"/>
          <w:color w:val="auto"/>
          <w:sz w:val="32"/>
          <w:szCs w:val="32"/>
          <w:highlight w:val="none"/>
        </w:rPr>
      </w:pPr>
      <w:r>
        <w:rPr>
          <w:rFonts w:hint="eastAsia" w:ascii="宋体" w:hAnsi="宋体" w:cs="宋体"/>
          <w:color w:val="auto"/>
          <w:sz w:val="32"/>
          <w:szCs w:val="32"/>
          <w:highlight w:val="none"/>
        </w:rPr>
        <w:t>节能产品政府采购品目清单</w:t>
      </w:r>
    </w:p>
    <w:p w14:paraId="58B852CA">
      <w:pPr>
        <w:rPr>
          <w:rFonts w:hint="eastAsia" w:ascii="Arial Unicode MS" w:hAnsi="Arial Unicode MS" w:eastAsia="Arial Unicode MS" w:cs="Arial Unicode MS"/>
          <w:color w:val="auto"/>
          <w:sz w:val="20"/>
          <w:szCs w:val="20"/>
          <w:highlight w:val="none"/>
        </w:rPr>
      </w:pPr>
    </w:p>
    <w:p w14:paraId="5EE9E136">
      <w:pPr>
        <w:pStyle w:val="13"/>
        <w:rPr>
          <w:rFonts w:hint="eastAsia" w:hAnsi="宋体"/>
          <w:color w:val="auto"/>
          <w:highlight w:val="none"/>
        </w:rPr>
      </w:pPr>
    </w:p>
    <w:tbl>
      <w:tblPr>
        <w:tblStyle w:val="23"/>
        <w:tblpPr w:leftFromText="180" w:rightFromText="180" w:vertAnchor="text" w:horzAnchor="page" w:tblpX="1095" w:tblpY="2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14:paraId="2D7C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noWrap w:val="0"/>
            <w:vAlign w:val="top"/>
          </w:tcPr>
          <w:p w14:paraId="35ADA3DB">
            <w:pPr>
              <w:pStyle w:val="53"/>
              <w:spacing w:before="57" w:line="254" w:lineRule="auto"/>
              <w:ind w:left="59" w:right="60"/>
              <w:rPr>
                <w:rFonts w:ascii="宋体" w:hAnsi="宋体" w:cs="宋体"/>
                <w:color w:val="auto"/>
                <w:highlight w:val="none"/>
              </w:rPr>
            </w:pPr>
            <w:r>
              <w:rPr>
                <w:rFonts w:hint="eastAsia" w:ascii="宋体" w:hAnsi="宋体" w:cs="宋体"/>
                <w:b/>
                <w:bCs/>
                <w:color w:val="auto"/>
                <w:w w:val="99"/>
                <w:highlight w:val="none"/>
              </w:rPr>
              <w:t>品目序号</w:t>
            </w:r>
          </w:p>
        </w:tc>
        <w:tc>
          <w:tcPr>
            <w:tcW w:w="4882" w:type="dxa"/>
            <w:gridSpan w:val="3"/>
            <w:noWrap w:val="0"/>
            <w:vAlign w:val="top"/>
          </w:tcPr>
          <w:p w14:paraId="673A2219">
            <w:pPr>
              <w:pStyle w:val="53"/>
              <w:spacing w:before="4"/>
              <w:rPr>
                <w:rFonts w:ascii="宋体" w:hAnsi="宋体" w:cs="宋体"/>
                <w:color w:val="auto"/>
                <w:sz w:val="16"/>
                <w:szCs w:val="16"/>
                <w:highlight w:val="none"/>
              </w:rPr>
            </w:pPr>
          </w:p>
          <w:p w14:paraId="3E38689A">
            <w:pPr>
              <w:pStyle w:val="53"/>
              <w:jc w:val="center"/>
              <w:rPr>
                <w:rFonts w:ascii="宋体" w:hAnsi="宋体" w:cs="宋体"/>
                <w:color w:val="auto"/>
                <w:highlight w:val="none"/>
              </w:rPr>
            </w:pPr>
            <w:r>
              <w:rPr>
                <w:rFonts w:hint="eastAsia" w:ascii="宋体" w:hAnsi="宋体" w:cs="宋体"/>
                <w:b/>
                <w:bCs/>
                <w:color w:val="auto"/>
                <w:w w:val="99"/>
                <w:highlight w:val="none"/>
              </w:rPr>
              <w:t>名称</w:t>
            </w:r>
          </w:p>
        </w:tc>
        <w:tc>
          <w:tcPr>
            <w:tcW w:w="2966" w:type="dxa"/>
            <w:noWrap w:val="0"/>
            <w:vAlign w:val="top"/>
          </w:tcPr>
          <w:p w14:paraId="4885AE7B">
            <w:pPr>
              <w:pStyle w:val="53"/>
              <w:spacing w:before="4"/>
              <w:rPr>
                <w:rFonts w:ascii="宋体" w:hAnsi="宋体" w:cs="宋体"/>
                <w:color w:val="auto"/>
                <w:sz w:val="16"/>
                <w:szCs w:val="16"/>
                <w:highlight w:val="none"/>
              </w:rPr>
            </w:pPr>
          </w:p>
          <w:p w14:paraId="4AC0EA0D">
            <w:pPr>
              <w:pStyle w:val="53"/>
              <w:ind w:left="926"/>
              <w:rPr>
                <w:rFonts w:ascii="宋体" w:hAnsi="宋体" w:cs="宋体"/>
                <w:color w:val="auto"/>
                <w:highlight w:val="none"/>
              </w:rPr>
            </w:pPr>
            <w:r>
              <w:rPr>
                <w:rFonts w:hint="eastAsia" w:ascii="宋体" w:hAnsi="宋体" w:cs="宋体"/>
                <w:b/>
                <w:bCs/>
                <w:color w:val="auto"/>
                <w:w w:val="99"/>
                <w:highlight w:val="none"/>
              </w:rPr>
              <w:t>依据的标准</w:t>
            </w:r>
          </w:p>
        </w:tc>
      </w:tr>
      <w:tr w14:paraId="7342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noWrap w:val="0"/>
            <w:vAlign w:val="top"/>
          </w:tcPr>
          <w:p w14:paraId="646D2A17">
            <w:pPr>
              <w:pStyle w:val="53"/>
              <w:rPr>
                <w:rFonts w:ascii="宋体" w:hAnsi="宋体" w:cs="宋体"/>
                <w:color w:val="auto"/>
                <w:sz w:val="20"/>
                <w:szCs w:val="20"/>
                <w:highlight w:val="none"/>
              </w:rPr>
            </w:pPr>
          </w:p>
          <w:p w14:paraId="39E7433D">
            <w:pPr>
              <w:pStyle w:val="53"/>
              <w:rPr>
                <w:rFonts w:hint="eastAsia" w:ascii="宋体" w:hAnsi="宋体" w:cs="宋体"/>
                <w:color w:val="auto"/>
                <w:sz w:val="20"/>
                <w:szCs w:val="20"/>
                <w:highlight w:val="none"/>
              </w:rPr>
            </w:pPr>
          </w:p>
          <w:p w14:paraId="2D360098">
            <w:pPr>
              <w:pStyle w:val="53"/>
              <w:rPr>
                <w:rFonts w:hint="eastAsia" w:ascii="宋体" w:hAnsi="宋体" w:cs="宋体"/>
                <w:color w:val="auto"/>
                <w:sz w:val="20"/>
                <w:szCs w:val="20"/>
                <w:highlight w:val="none"/>
              </w:rPr>
            </w:pPr>
          </w:p>
          <w:p w14:paraId="5C24EE36">
            <w:pPr>
              <w:pStyle w:val="53"/>
              <w:spacing w:before="11"/>
              <w:rPr>
                <w:rFonts w:hint="eastAsia" w:ascii="宋体" w:hAnsi="宋体" w:cs="宋体"/>
                <w:color w:val="auto"/>
                <w:sz w:val="15"/>
                <w:szCs w:val="15"/>
                <w:highlight w:val="none"/>
              </w:rPr>
            </w:pPr>
          </w:p>
          <w:p w14:paraId="3AC5B2DC">
            <w:pPr>
              <w:pStyle w:val="53"/>
              <w:ind w:right="1"/>
              <w:jc w:val="center"/>
              <w:rPr>
                <w:rFonts w:ascii="宋体" w:hAnsi="宋体" w:cs="宋体"/>
                <w:color w:val="auto"/>
                <w:sz w:val="20"/>
                <w:szCs w:val="20"/>
                <w:highlight w:val="none"/>
              </w:rPr>
            </w:pPr>
            <w:r>
              <w:rPr>
                <w:rFonts w:hint="eastAsia" w:ascii="宋体"/>
                <w:color w:val="auto"/>
                <w:w w:val="99"/>
                <w:sz w:val="20"/>
                <w:highlight w:val="none"/>
              </w:rPr>
              <w:t>1</w:t>
            </w:r>
          </w:p>
        </w:tc>
        <w:tc>
          <w:tcPr>
            <w:tcW w:w="1166" w:type="dxa"/>
            <w:vMerge w:val="restart"/>
            <w:noWrap w:val="0"/>
            <w:vAlign w:val="top"/>
          </w:tcPr>
          <w:p w14:paraId="43F7CE97">
            <w:pPr>
              <w:pStyle w:val="53"/>
              <w:rPr>
                <w:rFonts w:ascii="宋体" w:hAnsi="宋体" w:cs="宋体"/>
                <w:color w:val="auto"/>
                <w:sz w:val="20"/>
                <w:szCs w:val="20"/>
                <w:highlight w:val="none"/>
              </w:rPr>
            </w:pPr>
          </w:p>
          <w:p w14:paraId="46F044E0">
            <w:pPr>
              <w:pStyle w:val="53"/>
              <w:rPr>
                <w:rFonts w:hint="eastAsia" w:ascii="宋体" w:hAnsi="宋体" w:cs="宋体"/>
                <w:color w:val="auto"/>
                <w:sz w:val="20"/>
                <w:szCs w:val="20"/>
                <w:highlight w:val="none"/>
              </w:rPr>
            </w:pPr>
          </w:p>
          <w:p w14:paraId="10CAF9D7">
            <w:pPr>
              <w:pStyle w:val="53"/>
              <w:spacing w:before="12"/>
              <w:rPr>
                <w:rFonts w:hint="eastAsia" w:ascii="宋体" w:hAnsi="宋体" w:cs="宋体"/>
                <w:color w:val="auto"/>
                <w:sz w:val="23"/>
                <w:szCs w:val="23"/>
                <w:highlight w:val="none"/>
              </w:rPr>
            </w:pPr>
          </w:p>
          <w:p w14:paraId="2AD1606D">
            <w:pPr>
              <w:pStyle w:val="53"/>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1计算</w:t>
            </w:r>
          </w:p>
          <w:p w14:paraId="1BE67DD5">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机设备</w:t>
            </w:r>
          </w:p>
        </w:tc>
        <w:tc>
          <w:tcPr>
            <w:tcW w:w="1800" w:type="dxa"/>
            <w:noWrap w:val="0"/>
            <w:vAlign w:val="top"/>
          </w:tcPr>
          <w:p w14:paraId="1567C695">
            <w:pPr>
              <w:pStyle w:val="53"/>
              <w:spacing w:before="93" w:line="280"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04台式计算机</w:t>
            </w:r>
          </w:p>
        </w:tc>
        <w:tc>
          <w:tcPr>
            <w:tcW w:w="1916" w:type="dxa"/>
            <w:noWrap w:val="0"/>
            <w:vAlign w:val="top"/>
          </w:tcPr>
          <w:p w14:paraId="422D7F71">
            <w:pPr>
              <w:rPr>
                <w:rFonts w:ascii="Calibri" w:hAnsi="Calibri"/>
                <w:color w:val="auto"/>
                <w:sz w:val="22"/>
                <w:szCs w:val="22"/>
                <w:highlight w:val="none"/>
              </w:rPr>
            </w:pPr>
          </w:p>
        </w:tc>
        <w:tc>
          <w:tcPr>
            <w:tcW w:w="2966" w:type="dxa"/>
            <w:noWrap w:val="0"/>
            <w:vAlign w:val="top"/>
          </w:tcPr>
          <w:p w14:paraId="4A0D5DDF">
            <w:pPr>
              <w:pStyle w:val="53"/>
              <w:spacing w:before="9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0E3E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noWrap w:val="0"/>
            <w:vAlign w:val="center"/>
          </w:tcPr>
          <w:p w14:paraId="393BD48E">
            <w:pPr>
              <w:widowControl/>
              <w:jc w:val="left"/>
              <w:rPr>
                <w:rFonts w:ascii="宋体" w:hAnsi="宋体" w:eastAsia="Times New Roman" w:cs="宋体"/>
                <w:color w:val="auto"/>
                <w:kern w:val="0"/>
                <w:sz w:val="20"/>
                <w:szCs w:val="20"/>
                <w:highlight w:val="none"/>
              </w:rPr>
            </w:pPr>
          </w:p>
        </w:tc>
        <w:tc>
          <w:tcPr>
            <w:tcW w:w="1166" w:type="dxa"/>
            <w:vMerge w:val="continue"/>
            <w:noWrap w:val="0"/>
            <w:vAlign w:val="center"/>
          </w:tcPr>
          <w:p w14:paraId="3695A22A">
            <w:pPr>
              <w:widowControl/>
              <w:jc w:val="left"/>
              <w:rPr>
                <w:rFonts w:ascii="宋体" w:hAnsi="宋体" w:eastAsia="Times New Roman" w:cs="宋体"/>
                <w:color w:val="auto"/>
                <w:kern w:val="0"/>
                <w:sz w:val="20"/>
                <w:szCs w:val="20"/>
                <w:highlight w:val="none"/>
              </w:rPr>
            </w:pPr>
          </w:p>
        </w:tc>
        <w:tc>
          <w:tcPr>
            <w:tcW w:w="1800" w:type="dxa"/>
            <w:noWrap w:val="0"/>
            <w:vAlign w:val="top"/>
          </w:tcPr>
          <w:p w14:paraId="450468E1">
            <w:pPr>
              <w:pStyle w:val="53"/>
              <w:spacing w:before="44" w:line="280"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10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05便携式计算机</w:t>
            </w:r>
          </w:p>
        </w:tc>
        <w:tc>
          <w:tcPr>
            <w:tcW w:w="1916" w:type="dxa"/>
            <w:noWrap w:val="0"/>
            <w:vAlign w:val="top"/>
          </w:tcPr>
          <w:p w14:paraId="49ED5F7F">
            <w:pPr>
              <w:rPr>
                <w:rFonts w:ascii="Calibri" w:hAnsi="Calibri"/>
                <w:color w:val="auto"/>
                <w:sz w:val="22"/>
                <w:szCs w:val="22"/>
                <w:highlight w:val="none"/>
              </w:rPr>
            </w:pPr>
          </w:p>
        </w:tc>
        <w:tc>
          <w:tcPr>
            <w:tcW w:w="2966" w:type="dxa"/>
            <w:noWrap w:val="0"/>
            <w:vAlign w:val="top"/>
          </w:tcPr>
          <w:p w14:paraId="69B03C13">
            <w:pPr>
              <w:pStyle w:val="53"/>
              <w:spacing w:before="4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18BC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noWrap w:val="0"/>
            <w:vAlign w:val="center"/>
          </w:tcPr>
          <w:p w14:paraId="62B1F608">
            <w:pPr>
              <w:widowControl/>
              <w:jc w:val="left"/>
              <w:rPr>
                <w:rFonts w:ascii="宋体" w:hAnsi="宋体" w:eastAsia="Times New Roman" w:cs="宋体"/>
                <w:color w:val="auto"/>
                <w:kern w:val="0"/>
                <w:sz w:val="20"/>
                <w:szCs w:val="20"/>
                <w:highlight w:val="none"/>
              </w:rPr>
            </w:pPr>
          </w:p>
        </w:tc>
        <w:tc>
          <w:tcPr>
            <w:tcW w:w="1166" w:type="dxa"/>
            <w:vMerge w:val="continue"/>
            <w:noWrap w:val="0"/>
            <w:vAlign w:val="center"/>
          </w:tcPr>
          <w:p w14:paraId="1E9DB5D1">
            <w:pPr>
              <w:widowControl/>
              <w:jc w:val="left"/>
              <w:rPr>
                <w:rFonts w:ascii="宋体" w:hAnsi="宋体" w:eastAsia="Times New Roman" w:cs="宋体"/>
                <w:color w:val="auto"/>
                <w:kern w:val="0"/>
                <w:sz w:val="20"/>
                <w:szCs w:val="20"/>
                <w:highlight w:val="none"/>
              </w:rPr>
            </w:pPr>
          </w:p>
        </w:tc>
        <w:tc>
          <w:tcPr>
            <w:tcW w:w="1800" w:type="dxa"/>
            <w:noWrap w:val="0"/>
            <w:vAlign w:val="top"/>
          </w:tcPr>
          <w:p w14:paraId="6AF3CAED">
            <w:pPr>
              <w:pStyle w:val="53"/>
              <w:spacing w:before="64" w:line="280" w:lineRule="auto"/>
              <w:ind w:left="7" w:right="5"/>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A020</w:t>
            </w:r>
            <w:r>
              <w:rPr>
                <w:rFonts w:hint="eastAsia" w:ascii="宋体" w:hAnsi="宋体" w:cs="宋体"/>
                <w:color w:val="auto"/>
                <w:w w:val="99"/>
                <w:sz w:val="20"/>
                <w:szCs w:val="20"/>
                <w:highlight w:val="none"/>
                <w:lang w:eastAsia="zh-CN"/>
              </w:rPr>
              <w:t>10</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07平板式微型计</w:t>
            </w:r>
            <w:r>
              <w:rPr>
                <w:rFonts w:hint="eastAsia" w:ascii="宋体" w:hAnsi="宋体" w:cs="宋体"/>
                <w:color w:val="auto"/>
                <w:spacing w:val="2"/>
                <w:w w:val="99"/>
                <w:sz w:val="20"/>
                <w:szCs w:val="20"/>
                <w:highlight w:val="none"/>
                <w:lang w:eastAsia="zh-CN"/>
              </w:rPr>
              <w:t>算</w:t>
            </w:r>
            <w:r>
              <w:rPr>
                <w:rFonts w:hint="eastAsia" w:ascii="宋体" w:hAnsi="宋体" w:cs="宋体"/>
                <w:color w:val="auto"/>
                <w:w w:val="99"/>
                <w:sz w:val="20"/>
                <w:szCs w:val="20"/>
                <w:highlight w:val="none"/>
                <w:lang w:eastAsia="zh-CN"/>
              </w:rPr>
              <w:t>机</w:t>
            </w:r>
          </w:p>
        </w:tc>
        <w:tc>
          <w:tcPr>
            <w:tcW w:w="1916" w:type="dxa"/>
            <w:noWrap w:val="0"/>
            <w:vAlign w:val="top"/>
          </w:tcPr>
          <w:p w14:paraId="6A2B0BBF">
            <w:pPr>
              <w:rPr>
                <w:rFonts w:ascii="Calibri" w:hAnsi="Calibri"/>
                <w:color w:val="auto"/>
                <w:sz w:val="22"/>
                <w:szCs w:val="22"/>
                <w:highlight w:val="none"/>
              </w:rPr>
            </w:pPr>
          </w:p>
        </w:tc>
        <w:tc>
          <w:tcPr>
            <w:tcW w:w="2966" w:type="dxa"/>
            <w:noWrap w:val="0"/>
            <w:vAlign w:val="top"/>
          </w:tcPr>
          <w:p w14:paraId="751DEC2D">
            <w:pPr>
              <w:pStyle w:val="53"/>
              <w:spacing w:before="6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《微型计算机能效限定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及能</w:t>
            </w:r>
            <w:r>
              <w:rPr>
                <w:rFonts w:hint="eastAsia" w:ascii="宋体" w:hAnsi="宋体" w:cs="宋体"/>
                <w:color w:val="auto"/>
                <w:w w:val="99"/>
                <w:sz w:val="20"/>
                <w:szCs w:val="20"/>
                <w:highlight w:val="none"/>
                <w:lang w:eastAsia="zh-CN"/>
              </w:rPr>
              <w:t>效等级》（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28380</w:t>
            </w:r>
            <w:r>
              <w:rPr>
                <w:rFonts w:hint="eastAsia" w:ascii="宋体" w:hAnsi="宋体" w:cs="宋体"/>
                <w:color w:val="auto"/>
                <w:w w:val="99"/>
                <w:sz w:val="20"/>
                <w:szCs w:val="20"/>
                <w:highlight w:val="none"/>
                <w:lang w:eastAsia="zh-CN"/>
              </w:rPr>
              <w:t>）</w:t>
            </w:r>
          </w:p>
        </w:tc>
      </w:tr>
      <w:tr w14:paraId="3D8A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noWrap w:val="0"/>
            <w:vAlign w:val="top"/>
          </w:tcPr>
          <w:p w14:paraId="4ABF2EA0">
            <w:pPr>
              <w:pStyle w:val="53"/>
              <w:rPr>
                <w:rFonts w:ascii="宋体" w:hAnsi="宋体" w:cs="宋体"/>
                <w:color w:val="auto"/>
                <w:sz w:val="20"/>
                <w:szCs w:val="20"/>
                <w:highlight w:val="none"/>
                <w:lang w:eastAsia="zh-CN"/>
              </w:rPr>
            </w:pPr>
          </w:p>
          <w:p w14:paraId="287F761B">
            <w:pPr>
              <w:pStyle w:val="53"/>
              <w:rPr>
                <w:rFonts w:hint="eastAsia" w:ascii="宋体" w:hAnsi="宋体" w:cs="宋体"/>
                <w:color w:val="auto"/>
                <w:sz w:val="20"/>
                <w:szCs w:val="20"/>
                <w:highlight w:val="none"/>
                <w:lang w:eastAsia="zh-CN"/>
              </w:rPr>
            </w:pPr>
          </w:p>
          <w:p w14:paraId="0DB267C6">
            <w:pPr>
              <w:pStyle w:val="53"/>
              <w:rPr>
                <w:rFonts w:hint="eastAsia" w:ascii="宋体" w:hAnsi="宋体" w:cs="宋体"/>
                <w:color w:val="auto"/>
                <w:sz w:val="20"/>
                <w:szCs w:val="20"/>
                <w:highlight w:val="none"/>
                <w:lang w:eastAsia="zh-CN"/>
              </w:rPr>
            </w:pPr>
          </w:p>
          <w:p w14:paraId="7CDB8CF0">
            <w:pPr>
              <w:pStyle w:val="53"/>
              <w:rPr>
                <w:rFonts w:hint="eastAsia" w:ascii="宋体" w:hAnsi="宋体" w:cs="宋体"/>
                <w:color w:val="auto"/>
                <w:sz w:val="20"/>
                <w:szCs w:val="20"/>
                <w:highlight w:val="none"/>
                <w:lang w:eastAsia="zh-CN"/>
              </w:rPr>
            </w:pPr>
          </w:p>
          <w:p w14:paraId="14EEE7C9">
            <w:pPr>
              <w:pStyle w:val="53"/>
              <w:rPr>
                <w:rFonts w:hint="eastAsia" w:ascii="宋体" w:hAnsi="宋体" w:cs="宋体"/>
                <w:color w:val="auto"/>
                <w:sz w:val="20"/>
                <w:szCs w:val="20"/>
                <w:highlight w:val="none"/>
                <w:lang w:eastAsia="zh-CN"/>
              </w:rPr>
            </w:pPr>
          </w:p>
          <w:p w14:paraId="279D2224">
            <w:pPr>
              <w:pStyle w:val="53"/>
              <w:rPr>
                <w:rFonts w:hint="eastAsia" w:ascii="宋体" w:hAnsi="宋体" w:cs="宋体"/>
                <w:color w:val="auto"/>
                <w:sz w:val="20"/>
                <w:szCs w:val="20"/>
                <w:highlight w:val="none"/>
                <w:lang w:eastAsia="zh-CN"/>
              </w:rPr>
            </w:pPr>
          </w:p>
          <w:p w14:paraId="04A635EC">
            <w:pPr>
              <w:pStyle w:val="53"/>
              <w:rPr>
                <w:rFonts w:hint="eastAsia" w:ascii="宋体" w:hAnsi="宋体" w:cs="宋体"/>
                <w:color w:val="auto"/>
                <w:sz w:val="20"/>
                <w:szCs w:val="20"/>
                <w:highlight w:val="none"/>
                <w:lang w:eastAsia="zh-CN"/>
              </w:rPr>
            </w:pPr>
          </w:p>
          <w:p w14:paraId="71F6BB5B">
            <w:pPr>
              <w:pStyle w:val="53"/>
              <w:spacing w:before="2"/>
              <w:rPr>
                <w:rFonts w:hint="eastAsia" w:ascii="宋体" w:hAnsi="宋体" w:cs="宋体"/>
                <w:color w:val="auto"/>
                <w:sz w:val="14"/>
                <w:szCs w:val="14"/>
                <w:highlight w:val="none"/>
                <w:lang w:eastAsia="zh-CN"/>
              </w:rPr>
            </w:pPr>
          </w:p>
          <w:p w14:paraId="491A50B9">
            <w:pPr>
              <w:pStyle w:val="53"/>
              <w:ind w:right="1"/>
              <w:jc w:val="center"/>
              <w:rPr>
                <w:rFonts w:ascii="宋体" w:hAnsi="宋体" w:cs="宋体"/>
                <w:color w:val="auto"/>
                <w:sz w:val="20"/>
                <w:szCs w:val="20"/>
                <w:highlight w:val="none"/>
              </w:rPr>
            </w:pPr>
            <w:r>
              <w:rPr>
                <w:rFonts w:hint="eastAsia" w:ascii="宋体"/>
                <w:color w:val="auto"/>
                <w:w w:val="99"/>
                <w:sz w:val="20"/>
                <w:highlight w:val="none"/>
              </w:rPr>
              <w:t>2</w:t>
            </w:r>
          </w:p>
        </w:tc>
        <w:tc>
          <w:tcPr>
            <w:tcW w:w="1166" w:type="dxa"/>
            <w:vMerge w:val="restart"/>
            <w:noWrap w:val="0"/>
            <w:vAlign w:val="top"/>
          </w:tcPr>
          <w:p w14:paraId="28404A66">
            <w:pPr>
              <w:pStyle w:val="53"/>
              <w:rPr>
                <w:rFonts w:ascii="宋体" w:hAnsi="宋体" w:cs="宋体"/>
                <w:color w:val="auto"/>
                <w:sz w:val="20"/>
                <w:szCs w:val="20"/>
                <w:highlight w:val="none"/>
              </w:rPr>
            </w:pPr>
          </w:p>
          <w:p w14:paraId="32CDB04B">
            <w:pPr>
              <w:pStyle w:val="53"/>
              <w:rPr>
                <w:rFonts w:hint="eastAsia" w:ascii="宋体" w:hAnsi="宋体" w:cs="宋体"/>
                <w:color w:val="auto"/>
                <w:sz w:val="20"/>
                <w:szCs w:val="20"/>
                <w:highlight w:val="none"/>
              </w:rPr>
            </w:pPr>
          </w:p>
          <w:p w14:paraId="01C79EF4">
            <w:pPr>
              <w:pStyle w:val="53"/>
              <w:rPr>
                <w:rFonts w:hint="eastAsia" w:ascii="宋体" w:hAnsi="宋体" w:cs="宋体"/>
                <w:color w:val="auto"/>
                <w:sz w:val="20"/>
                <w:szCs w:val="20"/>
                <w:highlight w:val="none"/>
              </w:rPr>
            </w:pPr>
          </w:p>
          <w:p w14:paraId="33231C94">
            <w:pPr>
              <w:pStyle w:val="53"/>
              <w:rPr>
                <w:rFonts w:hint="eastAsia" w:ascii="宋体" w:hAnsi="宋体" w:cs="宋体"/>
                <w:color w:val="auto"/>
                <w:sz w:val="20"/>
                <w:szCs w:val="20"/>
                <w:highlight w:val="none"/>
              </w:rPr>
            </w:pPr>
          </w:p>
          <w:p w14:paraId="3C9273A6">
            <w:pPr>
              <w:pStyle w:val="53"/>
              <w:rPr>
                <w:rFonts w:hint="eastAsia" w:ascii="宋体" w:hAnsi="宋体" w:cs="宋体"/>
                <w:color w:val="auto"/>
                <w:sz w:val="20"/>
                <w:szCs w:val="20"/>
                <w:highlight w:val="none"/>
              </w:rPr>
            </w:pPr>
          </w:p>
          <w:p w14:paraId="0549EE49">
            <w:pPr>
              <w:pStyle w:val="53"/>
              <w:rPr>
                <w:rFonts w:hint="eastAsia" w:ascii="宋体" w:hAnsi="宋体" w:cs="宋体"/>
                <w:color w:val="auto"/>
                <w:sz w:val="20"/>
                <w:szCs w:val="20"/>
                <w:highlight w:val="none"/>
              </w:rPr>
            </w:pPr>
          </w:p>
          <w:p w14:paraId="252CA3E3">
            <w:pPr>
              <w:pStyle w:val="53"/>
              <w:spacing w:before="3"/>
              <w:rPr>
                <w:rFonts w:hint="eastAsia" w:ascii="宋体" w:hAnsi="宋体" w:cs="宋体"/>
                <w:color w:val="auto"/>
                <w:highlight w:val="none"/>
              </w:rPr>
            </w:pPr>
          </w:p>
          <w:p w14:paraId="35D59FC4">
            <w:pPr>
              <w:pStyle w:val="53"/>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6输入</w:t>
            </w:r>
          </w:p>
          <w:p w14:paraId="326CE8E7">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输出设备</w:t>
            </w:r>
          </w:p>
        </w:tc>
        <w:tc>
          <w:tcPr>
            <w:tcW w:w="1800" w:type="dxa"/>
            <w:vMerge w:val="restart"/>
            <w:noWrap w:val="0"/>
            <w:vAlign w:val="top"/>
          </w:tcPr>
          <w:p w14:paraId="7CB48A8D">
            <w:pPr>
              <w:pStyle w:val="53"/>
              <w:rPr>
                <w:rFonts w:ascii="宋体" w:hAnsi="宋体" w:cs="宋体"/>
                <w:color w:val="auto"/>
                <w:sz w:val="20"/>
                <w:szCs w:val="20"/>
                <w:highlight w:val="none"/>
              </w:rPr>
            </w:pPr>
          </w:p>
          <w:p w14:paraId="24C0B3F1">
            <w:pPr>
              <w:pStyle w:val="53"/>
              <w:rPr>
                <w:rFonts w:hint="eastAsia" w:ascii="宋体" w:hAnsi="宋体" w:cs="宋体"/>
                <w:color w:val="auto"/>
                <w:sz w:val="20"/>
                <w:szCs w:val="20"/>
                <w:highlight w:val="none"/>
              </w:rPr>
            </w:pPr>
          </w:p>
          <w:p w14:paraId="30FD1A16">
            <w:pPr>
              <w:pStyle w:val="53"/>
              <w:rPr>
                <w:rFonts w:hint="eastAsia" w:ascii="宋体" w:hAnsi="宋体" w:cs="宋体"/>
                <w:color w:val="auto"/>
                <w:sz w:val="20"/>
                <w:szCs w:val="20"/>
                <w:highlight w:val="none"/>
              </w:rPr>
            </w:pPr>
          </w:p>
          <w:p w14:paraId="4BB63805">
            <w:pPr>
              <w:pStyle w:val="53"/>
              <w:spacing w:before="164"/>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601打印设备</w:t>
            </w:r>
          </w:p>
        </w:tc>
        <w:tc>
          <w:tcPr>
            <w:tcW w:w="1916" w:type="dxa"/>
            <w:noWrap w:val="0"/>
            <w:vAlign w:val="top"/>
          </w:tcPr>
          <w:p w14:paraId="623C7AB2">
            <w:pPr>
              <w:pStyle w:val="53"/>
              <w:spacing w:before="52"/>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10</w:t>
            </w:r>
            <w:r>
              <w:rPr>
                <w:rFonts w:hint="eastAsia" w:ascii="宋体" w:hAnsi="宋体" w:cs="宋体"/>
                <w:color w:val="auto"/>
                <w:w w:val="99"/>
                <w:sz w:val="20"/>
                <w:szCs w:val="20"/>
                <w:highlight w:val="none"/>
              </w:rPr>
              <w:t>1喷墨打</w:t>
            </w:r>
          </w:p>
          <w:p w14:paraId="3A299243">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印机</w:t>
            </w:r>
          </w:p>
        </w:tc>
        <w:tc>
          <w:tcPr>
            <w:tcW w:w="2966" w:type="dxa"/>
            <w:noWrap w:val="0"/>
            <w:vAlign w:val="top"/>
          </w:tcPr>
          <w:p w14:paraId="6BB2FFD1">
            <w:pPr>
              <w:pStyle w:val="53"/>
              <w:spacing w:before="52"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2193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0"/>
            <w:vAlign w:val="center"/>
          </w:tcPr>
          <w:p w14:paraId="2D3D60AF">
            <w:pPr>
              <w:widowControl/>
              <w:jc w:val="left"/>
              <w:rPr>
                <w:rFonts w:ascii="宋体" w:hAnsi="宋体" w:eastAsia="Times New Roman" w:cs="宋体"/>
                <w:color w:val="auto"/>
                <w:kern w:val="0"/>
                <w:sz w:val="20"/>
                <w:szCs w:val="20"/>
                <w:highlight w:val="none"/>
              </w:rPr>
            </w:pPr>
          </w:p>
        </w:tc>
        <w:tc>
          <w:tcPr>
            <w:tcW w:w="1166" w:type="dxa"/>
            <w:vMerge w:val="continue"/>
            <w:noWrap w:val="0"/>
            <w:vAlign w:val="center"/>
          </w:tcPr>
          <w:p w14:paraId="0D022435">
            <w:pPr>
              <w:widowControl/>
              <w:jc w:val="left"/>
              <w:rPr>
                <w:rFonts w:ascii="宋体" w:hAnsi="宋体" w:eastAsia="Times New Roman" w:cs="宋体"/>
                <w:color w:val="auto"/>
                <w:kern w:val="0"/>
                <w:sz w:val="20"/>
                <w:szCs w:val="20"/>
                <w:highlight w:val="none"/>
              </w:rPr>
            </w:pPr>
          </w:p>
        </w:tc>
        <w:tc>
          <w:tcPr>
            <w:tcW w:w="1800" w:type="dxa"/>
            <w:vMerge w:val="continue"/>
            <w:noWrap w:val="0"/>
            <w:vAlign w:val="center"/>
          </w:tcPr>
          <w:p w14:paraId="20A0E8B6">
            <w:pPr>
              <w:widowControl/>
              <w:jc w:val="left"/>
              <w:rPr>
                <w:rFonts w:ascii="宋体" w:hAnsi="宋体" w:eastAsia="Times New Roman" w:cs="宋体"/>
                <w:color w:val="auto"/>
                <w:kern w:val="0"/>
                <w:sz w:val="20"/>
                <w:szCs w:val="20"/>
                <w:highlight w:val="none"/>
              </w:rPr>
            </w:pPr>
          </w:p>
        </w:tc>
        <w:tc>
          <w:tcPr>
            <w:tcW w:w="1916" w:type="dxa"/>
            <w:noWrap w:val="0"/>
            <w:vAlign w:val="top"/>
          </w:tcPr>
          <w:p w14:paraId="6B7C1E0E">
            <w:pPr>
              <w:pStyle w:val="53"/>
              <w:spacing w:before="5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02激光</w:t>
            </w:r>
          </w:p>
          <w:p w14:paraId="4D4C73E4">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2966" w:type="dxa"/>
            <w:noWrap w:val="0"/>
            <w:vAlign w:val="top"/>
          </w:tcPr>
          <w:p w14:paraId="089848A0">
            <w:pPr>
              <w:pStyle w:val="53"/>
              <w:spacing w:before="52"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9E9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noWrap w:val="0"/>
            <w:vAlign w:val="center"/>
          </w:tcPr>
          <w:p w14:paraId="4832B982">
            <w:pPr>
              <w:widowControl/>
              <w:jc w:val="left"/>
              <w:rPr>
                <w:rFonts w:ascii="宋体" w:hAnsi="宋体" w:eastAsia="Times New Roman" w:cs="宋体"/>
                <w:color w:val="auto"/>
                <w:kern w:val="0"/>
                <w:sz w:val="20"/>
                <w:szCs w:val="20"/>
                <w:highlight w:val="none"/>
              </w:rPr>
            </w:pPr>
          </w:p>
        </w:tc>
        <w:tc>
          <w:tcPr>
            <w:tcW w:w="1166" w:type="dxa"/>
            <w:vMerge w:val="continue"/>
            <w:noWrap w:val="0"/>
            <w:vAlign w:val="center"/>
          </w:tcPr>
          <w:p w14:paraId="238DF9C7">
            <w:pPr>
              <w:widowControl/>
              <w:jc w:val="left"/>
              <w:rPr>
                <w:rFonts w:ascii="宋体" w:hAnsi="宋体" w:eastAsia="Times New Roman" w:cs="宋体"/>
                <w:color w:val="auto"/>
                <w:kern w:val="0"/>
                <w:sz w:val="20"/>
                <w:szCs w:val="20"/>
                <w:highlight w:val="none"/>
              </w:rPr>
            </w:pPr>
          </w:p>
        </w:tc>
        <w:tc>
          <w:tcPr>
            <w:tcW w:w="1800" w:type="dxa"/>
            <w:vMerge w:val="continue"/>
            <w:noWrap w:val="0"/>
            <w:vAlign w:val="center"/>
          </w:tcPr>
          <w:p w14:paraId="310E3B83">
            <w:pPr>
              <w:widowControl/>
              <w:jc w:val="left"/>
              <w:rPr>
                <w:rFonts w:ascii="宋体" w:hAnsi="宋体" w:eastAsia="Times New Roman" w:cs="宋体"/>
                <w:color w:val="auto"/>
                <w:kern w:val="0"/>
                <w:sz w:val="20"/>
                <w:szCs w:val="20"/>
                <w:highlight w:val="none"/>
              </w:rPr>
            </w:pPr>
          </w:p>
        </w:tc>
        <w:tc>
          <w:tcPr>
            <w:tcW w:w="1916" w:type="dxa"/>
            <w:noWrap w:val="0"/>
            <w:vAlign w:val="top"/>
          </w:tcPr>
          <w:p w14:paraId="109F19B6">
            <w:pPr>
              <w:pStyle w:val="53"/>
              <w:spacing w:before="5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04针式</w:t>
            </w:r>
          </w:p>
          <w:p w14:paraId="036C30BC">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打印机</w:t>
            </w:r>
          </w:p>
        </w:tc>
        <w:tc>
          <w:tcPr>
            <w:tcW w:w="2966" w:type="dxa"/>
            <w:noWrap w:val="0"/>
            <w:vAlign w:val="top"/>
          </w:tcPr>
          <w:p w14:paraId="78A5EC87">
            <w:pPr>
              <w:pStyle w:val="53"/>
              <w:spacing w:before="52"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0DC2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noWrap w:val="0"/>
            <w:vAlign w:val="center"/>
          </w:tcPr>
          <w:p w14:paraId="13D00E87">
            <w:pPr>
              <w:widowControl/>
              <w:jc w:val="left"/>
              <w:rPr>
                <w:rFonts w:ascii="宋体" w:hAnsi="宋体" w:eastAsia="Times New Roman" w:cs="宋体"/>
                <w:color w:val="auto"/>
                <w:kern w:val="0"/>
                <w:sz w:val="20"/>
                <w:szCs w:val="20"/>
                <w:highlight w:val="none"/>
              </w:rPr>
            </w:pPr>
          </w:p>
        </w:tc>
        <w:tc>
          <w:tcPr>
            <w:tcW w:w="1166" w:type="dxa"/>
            <w:vMerge w:val="continue"/>
            <w:noWrap w:val="0"/>
            <w:vAlign w:val="center"/>
          </w:tcPr>
          <w:p w14:paraId="03ED558B">
            <w:pPr>
              <w:widowControl/>
              <w:jc w:val="left"/>
              <w:rPr>
                <w:rFonts w:ascii="宋体" w:hAnsi="宋体" w:eastAsia="Times New Roman" w:cs="宋体"/>
                <w:color w:val="auto"/>
                <w:kern w:val="0"/>
                <w:sz w:val="20"/>
                <w:szCs w:val="20"/>
                <w:highlight w:val="none"/>
              </w:rPr>
            </w:pPr>
          </w:p>
        </w:tc>
        <w:tc>
          <w:tcPr>
            <w:tcW w:w="1800" w:type="dxa"/>
            <w:noWrap w:val="0"/>
            <w:vAlign w:val="top"/>
          </w:tcPr>
          <w:p w14:paraId="2C52C803">
            <w:pPr>
              <w:pStyle w:val="53"/>
              <w:spacing w:before="2"/>
              <w:rPr>
                <w:rFonts w:ascii="宋体" w:hAnsi="宋体" w:cs="宋体"/>
                <w:color w:val="auto"/>
                <w:sz w:val="17"/>
                <w:szCs w:val="17"/>
                <w:highlight w:val="none"/>
                <w:lang w:eastAsia="zh-CN"/>
              </w:rPr>
            </w:pPr>
          </w:p>
          <w:p w14:paraId="28AD88DB">
            <w:pPr>
              <w:pStyle w:val="5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604显示设备</w:t>
            </w:r>
          </w:p>
        </w:tc>
        <w:tc>
          <w:tcPr>
            <w:tcW w:w="1916" w:type="dxa"/>
            <w:noWrap w:val="0"/>
            <w:vAlign w:val="top"/>
          </w:tcPr>
          <w:p w14:paraId="588D9F9C">
            <w:pPr>
              <w:pStyle w:val="53"/>
              <w:spacing w:before="68"/>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4</w:t>
            </w:r>
            <w:r>
              <w:rPr>
                <w:rFonts w:hint="eastAsia" w:ascii="宋体" w:hAnsi="宋体" w:cs="宋体"/>
                <w:color w:val="auto"/>
                <w:w w:val="99"/>
                <w:sz w:val="20"/>
                <w:szCs w:val="20"/>
                <w:highlight w:val="none"/>
              </w:rPr>
              <w:t>01液晶</w:t>
            </w:r>
          </w:p>
          <w:p w14:paraId="7803CA0F">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显示器</w:t>
            </w:r>
          </w:p>
        </w:tc>
        <w:tc>
          <w:tcPr>
            <w:tcW w:w="2966" w:type="dxa"/>
            <w:noWrap w:val="0"/>
            <w:vAlign w:val="top"/>
          </w:tcPr>
          <w:p w14:paraId="3C799B67">
            <w:pPr>
              <w:pStyle w:val="53"/>
              <w:spacing w:before="68"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《计算机显示器能效限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474D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noWrap w:val="0"/>
            <w:vAlign w:val="center"/>
          </w:tcPr>
          <w:p w14:paraId="79CE3C27">
            <w:pPr>
              <w:widowControl/>
              <w:jc w:val="left"/>
              <w:rPr>
                <w:rFonts w:ascii="宋体" w:hAnsi="宋体" w:eastAsia="Times New Roman" w:cs="宋体"/>
                <w:color w:val="auto"/>
                <w:kern w:val="0"/>
                <w:sz w:val="20"/>
                <w:szCs w:val="20"/>
                <w:highlight w:val="none"/>
              </w:rPr>
            </w:pPr>
          </w:p>
        </w:tc>
        <w:tc>
          <w:tcPr>
            <w:tcW w:w="1166" w:type="dxa"/>
            <w:vMerge w:val="continue"/>
            <w:noWrap w:val="0"/>
            <w:vAlign w:val="center"/>
          </w:tcPr>
          <w:p w14:paraId="62601A0D">
            <w:pPr>
              <w:widowControl/>
              <w:jc w:val="left"/>
              <w:rPr>
                <w:rFonts w:ascii="宋体" w:hAnsi="宋体" w:eastAsia="Times New Roman" w:cs="宋体"/>
                <w:color w:val="auto"/>
                <w:kern w:val="0"/>
                <w:sz w:val="20"/>
                <w:szCs w:val="20"/>
                <w:highlight w:val="none"/>
              </w:rPr>
            </w:pPr>
          </w:p>
        </w:tc>
        <w:tc>
          <w:tcPr>
            <w:tcW w:w="1800" w:type="dxa"/>
            <w:noWrap w:val="0"/>
            <w:vAlign w:val="top"/>
          </w:tcPr>
          <w:p w14:paraId="69C0C22F">
            <w:pPr>
              <w:pStyle w:val="53"/>
              <w:spacing w:before="8"/>
              <w:rPr>
                <w:rFonts w:ascii="宋体" w:hAnsi="宋体" w:cs="宋体"/>
                <w:color w:val="auto"/>
                <w:sz w:val="27"/>
                <w:szCs w:val="27"/>
                <w:highlight w:val="none"/>
                <w:lang w:eastAsia="zh-CN"/>
              </w:rPr>
            </w:pPr>
          </w:p>
          <w:p w14:paraId="4242A5C6">
            <w:pPr>
              <w:pStyle w:val="53"/>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609图形图像输入设备</w:t>
            </w:r>
          </w:p>
        </w:tc>
        <w:tc>
          <w:tcPr>
            <w:tcW w:w="1916" w:type="dxa"/>
            <w:noWrap w:val="0"/>
            <w:vAlign w:val="top"/>
          </w:tcPr>
          <w:p w14:paraId="17C2856C">
            <w:pPr>
              <w:pStyle w:val="53"/>
              <w:rPr>
                <w:rFonts w:ascii="宋体" w:hAnsi="宋体" w:cs="宋体"/>
                <w:color w:val="auto"/>
                <w:sz w:val="20"/>
                <w:szCs w:val="20"/>
                <w:highlight w:val="none"/>
              </w:rPr>
            </w:pPr>
          </w:p>
          <w:p w14:paraId="63FBD71A">
            <w:pPr>
              <w:pStyle w:val="53"/>
              <w:spacing w:before="7"/>
              <w:rPr>
                <w:rFonts w:hint="eastAsia" w:ascii="宋体" w:hAnsi="宋体" w:cs="宋体"/>
                <w:color w:val="auto"/>
                <w:sz w:val="19"/>
                <w:szCs w:val="19"/>
                <w:highlight w:val="none"/>
              </w:rPr>
            </w:pPr>
          </w:p>
          <w:p w14:paraId="4216424E">
            <w:pPr>
              <w:pStyle w:val="5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01</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60</w:t>
            </w:r>
            <w:r>
              <w:rPr>
                <w:rFonts w:hint="eastAsia" w:ascii="宋体" w:hAnsi="宋体" w:cs="宋体"/>
                <w:color w:val="auto"/>
                <w:spacing w:val="1"/>
                <w:w w:val="99"/>
                <w:sz w:val="20"/>
                <w:szCs w:val="20"/>
                <w:highlight w:val="none"/>
              </w:rPr>
              <w:t>9</w:t>
            </w:r>
            <w:r>
              <w:rPr>
                <w:rFonts w:hint="eastAsia" w:ascii="宋体" w:hAnsi="宋体" w:cs="宋体"/>
                <w:color w:val="auto"/>
                <w:w w:val="99"/>
                <w:sz w:val="20"/>
                <w:szCs w:val="20"/>
                <w:highlight w:val="none"/>
              </w:rPr>
              <w:t>01扫描仪</w:t>
            </w:r>
          </w:p>
        </w:tc>
        <w:tc>
          <w:tcPr>
            <w:tcW w:w="2966" w:type="dxa"/>
            <w:noWrap w:val="0"/>
            <w:vAlign w:val="top"/>
          </w:tcPr>
          <w:p w14:paraId="6CC77574">
            <w:pPr>
              <w:pStyle w:val="53"/>
              <w:spacing w:before="49"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参</w:t>
            </w:r>
            <w:r>
              <w:rPr>
                <w:rFonts w:hint="eastAsia" w:ascii="宋体" w:hAnsi="宋体" w:cs="宋体"/>
                <w:color w:val="auto"/>
                <w:spacing w:val="-29"/>
                <w:w w:val="99"/>
                <w:sz w:val="20"/>
                <w:szCs w:val="20"/>
                <w:highlight w:val="none"/>
                <w:lang w:eastAsia="zh-CN"/>
              </w:rPr>
              <w:t>照</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复</w:t>
            </w:r>
            <w:r>
              <w:rPr>
                <w:rFonts w:hint="eastAsia" w:ascii="宋体" w:hAnsi="宋体" w:cs="宋体"/>
                <w:color w:val="auto"/>
                <w:w w:val="99"/>
                <w:sz w:val="20"/>
                <w:szCs w:val="20"/>
                <w:highlight w:val="none"/>
                <w:lang w:eastAsia="zh-CN"/>
              </w:rPr>
              <w:t>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29"/>
                <w:w w:val="99"/>
                <w:sz w:val="20"/>
                <w:szCs w:val="20"/>
                <w:highlight w:val="none"/>
                <w:lang w:eastAsia="zh-CN"/>
              </w:rPr>
              <w:t>、</w:t>
            </w:r>
            <w:r>
              <w:rPr>
                <w:rFonts w:hint="eastAsia" w:ascii="宋体" w:hAnsi="宋体" w:cs="宋体"/>
                <w:color w:val="auto"/>
                <w:w w:val="99"/>
                <w:sz w:val="20"/>
                <w:szCs w:val="20"/>
                <w:highlight w:val="none"/>
                <w:lang w:eastAsia="zh-CN"/>
              </w:rPr>
              <w:t>打</w:t>
            </w:r>
            <w:r>
              <w:rPr>
                <w:rFonts w:hint="eastAsia" w:ascii="宋体" w:hAnsi="宋体" w:cs="宋体"/>
                <w:color w:val="auto"/>
                <w:spacing w:val="2"/>
                <w:w w:val="99"/>
                <w:sz w:val="20"/>
                <w:szCs w:val="20"/>
                <w:highlight w:val="none"/>
                <w:lang w:eastAsia="zh-CN"/>
              </w:rPr>
              <w:t>印</w:t>
            </w:r>
            <w:r>
              <w:rPr>
                <w:rFonts w:hint="eastAsia" w:ascii="宋体" w:hAnsi="宋体" w:cs="宋体"/>
                <w:color w:val="auto"/>
                <w:w w:val="99"/>
                <w:sz w:val="20"/>
                <w:szCs w:val="20"/>
                <w:highlight w:val="none"/>
                <w:lang w:eastAsia="zh-CN"/>
              </w:rPr>
              <w:t>机和</w:t>
            </w:r>
            <w:r>
              <w:rPr>
                <w:rFonts w:hint="eastAsia" w:ascii="宋体" w:hAnsi="宋体" w:cs="宋体"/>
                <w:color w:val="auto"/>
                <w:spacing w:val="2"/>
                <w:w w:val="99"/>
                <w:sz w:val="20"/>
                <w:szCs w:val="20"/>
                <w:highlight w:val="none"/>
                <w:lang w:eastAsia="zh-CN"/>
              </w:rPr>
              <w:t>传</w:t>
            </w:r>
            <w:r>
              <w:rPr>
                <w:rFonts w:hint="eastAsia" w:ascii="宋体" w:hAnsi="宋体" w:cs="宋体"/>
                <w:color w:val="auto"/>
                <w:w w:val="99"/>
                <w:sz w:val="20"/>
                <w:szCs w:val="20"/>
                <w:highlight w:val="none"/>
                <w:lang w:eastAsia="zh-CN"/>
              </w:rPr>
              <w:t>真机能效限定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2152</w:t>
            </w:r>
            <w:r>
              <w:rPr>
                <w:rFonts w:hint="eastAsia" w:ascii="宋体" w:hAnsi="宋体" w:cs="宋体"/>
                <w:color w:val="auto"/>
                <w:w w:val="99"/>
                <w:sz w:val="20"/>
                <w:szCs w:val="20"/>
                <w:highlight w:val="none"/>
                <w:lang w:eastAsia="zh-CN"/>
              </w:rPr>
              <w:t>1）</w:t>
            </w:r>
          </w:p>
          <w:p w14:paraId="755C85FB">
            <w:pPr>
              <w:pStyle w:val="53"/>
              <w:spacing w:before="12" w:line="280" w:lineRule="auto"/>
              <w:ind w:left="7" w:right="5"/>
              <w:rPr>
                <w:rFonts w:ascii="宋体" w:hAnsi="宋体" w:cs="宋体"/>
                <w:color w:val="auto"/>
                <w:sz w:val="20"/>
                <w:szCs w:val="20"/>
                <w:highlight w:val="none"/>
                <w:lang w:eastAsia="zh-CN"/>
              </w:rPr>
            </w:pPr>
            <w:r>
              <w:rPr>
                <w:rFonts w:hint="eastAsia" w:ascii="宋体" w:hAnsi="宋体" w:cs="宋体"/>
                <w:color w:val="auto"/>
                <w:spacing w:val="2"/>
                <w:w w:val="99"/>
                <w:sz w:val="20"/>
                <w:szCs w:val="20"/>
                <w:highlight w:val="none"/>
                <w:lang w:eastAsia="zh-CN"/>
              </w:rPr>
              <w:t>中</w:t>
            </w:r>
            <w:r>
              <w:rPr>
                <w:rFonts w:hint="eastAsia" w:ascii="宋体" w:hAnsi="宋体" w:cs="宋体"/>
                <w:color w:val="auto"/>
                <w:spacing w:val="4"/>
                <w:w w:val="99"/>
                <w:sz w:val="20"/>
                <w:szCs w:val="20"/>
                <w:highlight w:val="none"/>
                <w:lang w:eastAsia="zh-CN"/>
              </w:rPr>
              <w:t>打印速</w:t>
            </w:r>
            <w:r>
              <w:rPr>
                <w:rFonts w:hint="eastAsia" w:ascii="宋体" w:hAnsi="宋体" w:cs="宋体"/>
                <w:color w:val="auto"/>
                <w:spacing w:val="2"/>
                <w:w w:val="99"/>
                <w:sz w:val="20"/>
                <w:szCs w:val="20"/>
                <w:highlight w:val="none"/>
                <w:lang w:eastAsia="zh-CN"/>
              </w:rPr>
              <w:t>度</w:t>
            </w:r>
            <w:r>
              <w:rPr>
                <w:rFonts w:hint="eastAsia" w:ascii="宋体" w:hAnsi="宋体" w:cs="宋体"/>
                <w:color w:val="auto"/>
                <w:w w:val="99"/>
                <w:sz w:val="20"/>
                <w:szCs w:val="20"/>
                <w:highlight w:val="none"/>
                <w:lang w:eastAsia="zh-CN"/>
              </w:rPr>
              <w:t>为</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5</w:t>
            </w:r>
            <w:r>
              <w:rPr>
                <w:rFonts w:hint="eastAsia" w:ascii="宋体" w:hAnsi="宋体" w:cs="宋体"/>
                <w:color w:val="auto"/>
                <w:spacing w:val="2"/>
                <w:w w:val="99"/>
                <w:sz w:val="20"/>
                <w:szCs w:val="20"/>
                <w:highlight w:val="none"/>
                <w:lang w:eastAsia="zh-CN"/>
              </w:rPr>
              <w:t>页</w:t>
            </w:r>
            <w:r>
              <w:rPr>
                <w:rFonts w:hint="eastAsia" w:ascii="宋体" w:hAnsi="宋体" w:cs="宋体"/>
                <w:color w:val="auto"/>
                <w:spacing w:val="5"/>
                <w:w w:val="99"/>
                <w:sz w:val="20"/>
                <w:szCs w:val="20"/>
                <w:highlight w:val="none"/>
                <w:lang w:eastAsia="zh-CN"/>
              </w:rPr>
              <w:t>/</w:t>
            </w:r>
            <w:r>
              <w:rPr>
                <w:rFonts w:hint="eastAsia" w:ascii="宋体" w:hAnsi="宋体" w:cs="宋体"/>
                <w:color w:val="auto"/>
                <w:spacing w:val="4"/>
                <w:w w:val="99"/>
                <w:sz w:val="20"/>
                <w:szCs w:val="20"/>
                <w:highlight w:val="none"/>
                <w:lang w:eastAsia="zh-CN"/>
              </w:rPr>
              <w:t>分的</w:t>
            </w:r>
            <w:r>
              <w:rPr>
                <w:rFonts w:hint="eastAsia" w:ascii="宋体" w:hAnsi="宋体" w:cs="宋体"/>
                <w:color w:val="auto"/>
                <w:spacing w:val="2"/>
                <w:w w:val="99"/>
                <w:sz w:val="20"/>
                <w:szCs w:val="20"/>
                <w:highlight w:val="none"/>
                <w:lang w:eastAsia="zh-CN"/>
              </w:rPr>
              <w:t>针</w:t>
            </w:r>
            <w:r>
              <w:rPr>
                <w:rFonts w:hint="eastAsia" w:ascii="宋体" w:hAnsi="宋体" w:cs="宋体"/>
                <w:color w:val="auto"/>
                <w:spacing w:val="4"/>
                <w:w w:val="99"/>
                <w:sz w:val="20"/>
                <w:szCs w:val="20"/>
                <w:highlight w:val="none"/>
                <w:lang w:eastAsia="zh-CN"/>
              </w:rPr>
              <w:t>式</w:t>
            </w:r>
            <w:r>
              <w:rPr>
                <w:rFonts w:hint="eastAsia" w:ascii="宋体" w:hAnsi="宋体" w:cs="宋体"/>
                <w:color w:val="auto"/>
                <w:w w:val="99"/>
                <w:sz w:val="20"/>
                <w:szCs w:val="20"/>
                <w:highlight w:val="none"/>
                <w:lang w:eastAsia="zh-CN"/>
              </w:rPr>
              <w:t>打印机相</w:t>
            </w:r>
            <w:r>
              <w:rPr>
                <w:rFonts w:hint="eastAsia" w:ascii="宋体" w:hAnsi="宋体" w:cs="宋体"/>
                <w:color w:val="auto"/>
                <w:spacing w:val="2"/>
                <w:w w:val="99"/>
                <w:sz w:val="20"/>
                <w:szCs w:val="20"/>
                <w:highlight w:val="none"/>
                <w:lang w:eastAsia="zh-CN"/>
              </w:rPr>
              <w:t>关</w:t>
            </w:r>
            <w:r>
              <w:rPr>
                <w:rFonts w:hint="eastAsia" w:ascii="宋体" w:hAnsi="宋体" w:cs="宋体"/>
                <w:color w:val="auto"/>
                <w:w w:val="99"/>
                <w:sz w:val="20"/>
                <w:szCs w:val="20"/>
                <w:highlight w:val="none"/>
                <w:lang w:eastAsia="zh-CN"/>
              </w:rPr>
              <w:t>要求</w:t>
            </w:r>
          </w:p>
        </w:tc>
      </w:tr>
      <w:tr w14:paraId="45E5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noWrap w:val="0"/>
            <w:vAlign w:val="top"/>
          </w:tcPr>
          <w:p w14:paraId="7DAE022A">
            <w:pPr>
              <w:pStyle w:val="53"/>
              <w:spacing w:before="179"/>
              <w:ind w:right="1"/>
              <w:jc w:val="center"/>
              <w:rPr>
                <w:rFonts w:ascii="宋体" w:hAnsi="宋体" w:cs="宋体"/>
                <w:color w:val="auto"/>
                <w:sz w:val="20"/>
                <w:szCs w:val="20"/>
                <w:highlight w:val="none"/>
              </w:rPr>
            </w:pPr>
            <w:r>
              <w:rPr>
                <w:rFonts w:hint="eastAsia" w:ascii="宋体"/>
                <w:color w:val="auto"/>
                <w:w w:val="99"/>
                <w:sz w:val="20"/>
                <w:highlight w:val="none"/>
              </w:rPr>
              <w:t>3</w:t>
            </w:r>
          </w:p>
        </w:tc>
        <w:tc>
          <w:tcPr>
            <w:tcW w:w="1166" w:type="dxa"/>
            <w:noWrap w:val="0"/>
            <w:vAlign w:val="top"/>
          </w:tcPr>
          <w:p w14:paraId="33C529BD">
            <w:pPr>
              <w:pStyle w:val="53"/>
              <w:spacing w:before="2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2投影</w:t>
            </w:r>
          </w:p>
          <w:p w14:paraId="1E35DB7A">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仪</w:t>
            </w:r>
          </w:p>
        </w:tc>
        <w:tc>
          <w:tcPr>
            <w:tcW w:w="1800" w:type="dxa"/>
            <w:noWrap w:val="0"/>
            <w:vAlign w:val="top"/>
          </w:tcPr>
          <w:p w14:paraId="15A91B2C">
            <w:pPr>
              <w:rPr>
                <w:rFonts w:ascii="Calibri" w:hAnsi="Calibri"/>
                <w:color w:val="auto"/>
                <w:sz w:val="22"/>
                <w:szCs w:val="22"/>
                <w:highlight w:val="none"/>
              </w:rPr>
            </w:pPr>
          </w:p>
        </w:tc>
        <w:tc>
          <w:tcPr>
            <w:tcW w:w="1916" w:type="dxa"/>
            <w:noWrap w:val="0"/>
            <w:vAlign w:val="top"/>
          </w:tcPr>
          <w:p w14:paraId="03B46F14">
            <w:pPr>
              <w:rPr>
                <w:rFonts w:ascii="Calibri" w:hAnsi="Calibri"/>
                <w:color w:val="auto"/>
                <w:sz w:val="22"/>
                <w:szCs w:val="22"/>
                <w:highlight w:val="none"/>
              </w:rPr>
            </w:pPr>
          </w:p>
        </w:tc>
        <w:tc>
          <w:tcPr>
            <w:tcW w:w="2966" w:type="dxa"/>
            <w:noWrap w:val="0"/>
            <w:vAlign w:val="top"/>
          </w:tcPr>
          <w:p w14:paraId="639E8F10">
            <w:pPr>
              <w:pStyle w:val="53"/>
              <w:spacing w:before="23"/>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《投影</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04729092">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20</w:t>
            </w:r>
            <w:r>
              <w:rPr>
                <w:rFonts w:hint="eastAsia" w:ascii="宋体" w:hAnsi="宋体" w:cs="宋体"/>
                <w:color w:val="auto"/>
                <w:spacing w:val="1"/>
                <w:w w:val="99"/>
                <w:sz w:val="20"/>
                <w:szCs w:val="20"/>
                <w:highlight w:val="none"/>
              </w:rPr>
              <w:t>28</w:t>
            </w:r>
            <w:r>
              <w:rPr>
                <w:rFonts w:hint="eastAsia" w:ascii="宋体" w:hAnsi="宋体" w:cs="宋体"/>
                <w:color w:val="auto"/>
                <w:w w:val="99"/>
                <w:sz w:val="20"/>
                <w:szCs w:val="20"/>
                <w:highlight w:val="none"/>
              </w:rPr>
              <w:t>）</w:t>
            </w:r>
          </w:p>
        </w:tc>
      </w:tr>
      <w:tr w14:paraId="18B1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noWrap w:val="0"/>
            <w:vAlign w:val="top"/>
          </w:tcPr>
          <w:p w14:paraId="63D27982">
            <w:pPr>
              <w:pStyle w:val="53"/>
              <w:spacing w:before="13"/>
              <w:rPr>
                <w:rFonts w:ascii="宋体" w:hAnsi="宋体" w:cs="宋体"/>
                <w:color w:val="auto"/>
                <w:sz w:val="16"/>
                <w:szCs w:val="16"/>
                <w:highlight w:val="none"/>
              </w:rPr>
            </w:pPr>
          </w:p>
          <w:p w14:paraId="5BBA0B35">
            <w:pPr>
              <w:pStyle w:val="53"/>
              <w:ind w:right="1"/>
              <w:jc w:val="center"/>
              <w:rPr>
                <w:rFonts w:ascii="宋体" w:hAnsi="宋体" w:cs="宋体"/>
                <w:color w:val="auto"/>
                <w:sz w:val="20"/>
                <w:szCs w:val="20"/>
                <w:highlight w:val="none"/>
              </w:rPr>
            </w:pPr>
            <w:r>
              <w:rPr>
                <w:rFonts w:hint="eastAsia" w:ascii="宋体"/>
                <w:color w:val="auto"/>
                <w:w w:val="99"/>
                <w:sz w:val="20"/>
                <w:highlight w:val="none"/>
              </w:rPr>
              <w:t>4</w:t>
            </w:r>
          </w:p>
        </w:tc>
        <w:tc>
          <w:tcPr>
            <w:tcW w:w="1166" w:type="dxa"/>
            <w:noWrap w:val="0"/>
            <w:vAlign w:val="top"/>
          </w:tcPr>
          <w:p w14:paraId="65D7EA61">
            <w:pPr>
              <w:pStyle w:val="53"/>
              <w:spacing w:before="6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02</w:t>
            </w:r>
            <w:r>
              <w:rPr>
                <w:rFonts w:hint="eastAsia" w:ascii="宋体" w:hAnsi="宋体" w:cs="宋体"/>
                <w:color w:val="auto"/>
                <w:spacing w:val="1"/>
                <w:w w:val="99"/>
                <w:sz w:val="20"/>
                <w:szCs w:val="20"/>
                <w:highlight w:val="none"/>
              </w:rPr>
              <w:t>0</w:t>
            </w:r>
            <w:r>
              <w:rPr>
                <w:rFonts w:hint="eastAsia" w:ascii="宋体" w:hAnsi="宋体" w:cs="宋体"/>
                <w:color w:val="auto"/>
                <w:w w:val="99"/>
                <w:sz w:val="20"/>
                <w:szCs w:val="20"/>
                <w:highlight w:val="none"/>
              </w:rPr>
              <w:t>4多功</w:t>
            </w:r>
          </w:p>
          <w:p w14:paraId="144CDF13">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能一体机</w:t>
            </w:r>
          </w:p>
        </w:tc>
        <w:tc>
          <w:tcPr>
            <w:tcW w:w="1800" w:type="dxa"/>
            <w:noWrap w:val="0"/>
            <w:vAlign w:val="top"/>
          </w:tcPr>
          <w:p w14:paraId="4B38A660">
            <w:pPr>
              <w:rPr>
                <w:rFonts w:ascii="Calibri" w:hAnsi="Calibri"/>
                <w:color w:val="auto"/>
                <w:sz w:val="22"/>
                <w:szCs w:val="22"/>
                <w:highlight w:val="none"/>
              </w:rPr>
            </w:pPr>
          </w:p>
        </w:tc>
        <w:tc>
          <w:tcPr>
            <w:tcW w:w="1916" w:type="dxa"/>
            <w:noWrap w:val="0"/>
            <w:vAlign w:val="top"/>
          </w:tcPr>
          <w:p w14:paraId="067A0F22">
            <w:pPr>
              <w:rPr>
                <w:rFonts w:ascii="Calibri" w:hAnsi="Calibri"/>
                <w:color w:val="auto"/>
                <w:sz w:val="22"/>
                <w:szCs w:val="22"/>
                <w:highlight w:val="none"/>
              </w:rPr>
            </w:pPr>
          </w:p>
        </w:tc>
        <w:tc>
          <w:tcPr>
            <w:tcW w:w="2966" w:type="dxa"/>
            <w:noWrap w:val="0"/>
            <w:vAlign w:val="top"/>
          </w:tcPr>
          <w:p w14:paraId="4F2CF4FF">
            <w:pPr>
              <w:pStyle w:val="53"/>
              <w:spacing w:before="66"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《复印</w:t>
            </w:r>
            <w:r>
              <w:rPr>
                <w:rFonts w:hint="eastAsia" w:ascii="宋体" w:hAnsi="宋体" w:cs="宋体"/>
                <w:color w:val="auto"/>
                <w:spacing w:val="2"/>
                <w:w w:val="99"/>
                <w:sz w:val="20"/>
                <w:szCs w:val="20"/>
                <w:highlight w:val="none"/>
                <w:lang w:eastAsia="zh-CN"/>
              </w:rPr>
              <w:t>机</w:t>
            </w:r>
            <w:r>
              <w:rPr>
                <w:rFonts w:hint="eastAsia" w:ascii="宋体" w:hAnsi="宋体" w:cs="宋体"/>
                <w:color w:val="auto"/>
                <w:spacing w:val="-58"/>
                <w:w w:val="99"/>
                <w:sz w:val="20"/>
                <w:szCs w:val="20"/>
                <w:highlight w:val="none"/>
                <w:lang w:eastAsia="zh-CN"/>
              </w:rPr>
              <w:t>、</w:t>
            </w:r>
            <w:r>
              <w:rPr>
                <w:rFonts w:hint="eastAsia" w:ascii="宋体" w:hAnsi="宋体" w:cs="宋体"/>
                <w:color w:val="auto"/>
                <w:spacing w:val="2"/>
                <w:w w:val="99"/>
                <w:sz w:val="20"/>
                <w:szCs w:val="20"/>
                <w:highlight w:val="none"/>
                <w:lang w:eastAsia="zh-CN"/>
              </w:rPr>
              <w:t>打</w:t>
            </w:r>
            <w:r>
              <w:rPr>
                <w:rFonts w:hint="eastAsia" w:ascii="宋体" w:hAnsi="宋体" w:cs="宋体"/>
                <w:color w:val="auto"/>
                <w:w w:val="99"/>
                <w:sz w:val="20"/>
                <w:szCs w:val="20"/>
                <w:highlight w:val="none"/>
                <w:lang w:eastAsia="zh-CN"/>
              </w:rPr>
              <w:t>印机</w:t>
            </w:r>
            <w:r>
              <w:rPr>
                <w:rFonts w:hint="eastAsia" w:ascii="宋体" w:hAnsi="宋体" w:cs="宋体"/>
                <w:color w:val="auto"/>
                <w:spacing w:val="2"/>
                <w:w w:val="99"/>
                <w:sz w:val="20"/>
                <w:szCs w:val="20"/>
                <w:highlight w:val="none"/>
                <w:lang w:eastAsia="zh-CN"/>
              </w:rPr>
              <w:t>和</w:t>
            </w:r>
            <w:r>
              <w:rPr>
                <w:rFonts w:hint="eastAsia" w:ascii="宋体" w:hAnsi="宋体" w:cs="宋体"/>
                <w:color w:val="auto"/>
                <w:w w:val="99"/>
                <w:sz w:val="20"/>
                <w:szCs w:val="20"/>
                <w:highlight w:val="none"/>
                <w:lang w:eastAsia="zh-CN"/>
              </w:rPr>
              <w:t>传真</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3FD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noWrap w:val="0"/>
            <w:vAlign w:val="top"/>
          </w:tcPr>
          <w:p w14:paraId="5027D80B">
            <w:pPr>
              <w:pStyle w:val="53"/>
              <w:spacing w:before="160"/>
              <w:ind w:right="1"/>
              <w:jc w:val="center"/>
              <w:rPr>
                <w:rFonts w:ascii="宋体" w:hAnsi="宋体" w:cs="宋体"/>
                <w:color w:val="auto"/>
                <w:sz w:val="20"/>
                <w:szCs w:val="20"/>
                <w:highlight w:val="none"/>
              </w:rPr>
            </w:pPr>
            <w:r>
              <w:rPr>
                <w:rFonts w:hint="eastAsia" w:ascii="宋体"/>
                <w:color w:val="auto"/>
                <w:w w:val="99"/>
                <w:sz w:val="20"/>
                <w:highlight w:val="none"/>
              </w:rPr>
              <w:t>5</w:t>
            </w:r>
          </w:p>
        </w:tc>
        <w:tc>
          <w:tcPr>
            <w:tcW w:w="1166" w:type="dxa"/>
            <w:noWrap w:val="0"/>
            <w:vAlign w:val="top"/>
          </w:tcPr>
          <w:p w14:paraId="6523C533">
            <w:pPr>
              <w:pStyle w:val="53"/>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9泵</w:t>
            </w:r>
          </w:p>
        </w:tc>
        <w:tc>
          <w:tcPr>
            <w:tcW w:w="1800" w:type="dxa"/>
            <w:noWrap w:val="0"/>
            <w:vAlign w:val="top"/>
          </w:tcPr>
          <w:p w14:paraId="294826BC">
            <w:pPr>
              <w:pStyle w:val="53"/>
              <w:spacing w:before="16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901离心泵</w:t>
            </w:r>
          </w:p>
        </w:tc>
        <w:tc>
          <w:tcPr>
            <w:tcW w:w="1916" w:type="dxa"/>
            <w:noWrap w:val="0"/>
            <w:vAlign w:val="top"/>
          </w:tcPr>
          <w:p w14:paraId="30CB149D">
            <w:pPr>
              <w:rPr>
                <w:rFonts w:ascii="Calibri" w:hAnsi="Calibri"/>
                <w:color w:val="auto"/>
                <w:sz w:val="22"/>
                <w:szCs w:val="22"/>
                <w:highlight w:val="none"/>
              </w:rPr>
            </w:pPr>
          </w:p>
        </w:tc>
        <w:tc>
          <w:tcPr>
            <w:tcW w:w="2966" w:type="dxa"/>
            <w:noWrap w:val="0"/>
            <w:vAlign w:val="top"/>
          </w:tcPr>
          <w:p w14:paraId="7F1A9C9A">
            <w:pPr>
              <w:pStyle w:val="53"/>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《清水离心泵能效限定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及节</w:t>
            </w:r>
            <w:r>
              <w:rPr>
                <w:rFonts w:hint="eastAsia" w:ascii="宋体" w:hAnsi="宋体" w:cs="宋体"/>
                <w:color w:val="auto"/>
                <w:w w:val="99"/>
                <w:sz w:val="20"/>
                <w:szCs w:val="20"/>
                <w:highlight w:val="none"/>
                <w:lang w:eastAsia="zh-CN"/>
              </w:rPr>
              <w:t>能评价值</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76</w:t>
            </w:r>
            <w:r>
              <w:rPr>
                <w:rFonts w:hint="eastAsia" w:ascii="宋体" w:hAnsi="宋体" w:cs="宋体"/>
                <w:color w:val="auto"/>
                <w:spacing w:val="1"/>
                <w:w w:val="99"/>
                <w:sz w:val="20"/>
                <w:szCs w:val="20"/>
                <w:highlight w:val="none"/>
                <w:lang w:eastAsia="zh-CN"/>
              </w:rPr>
              <w:t>2</w:t>
            </w:r>
            <w:r>
              <w:rPr>
                <w:rFonts w:hint="eastAsia" w:ascii="宋体" w:hAnsi="宋体" w:cs="宋体"/>
                <w:color w:val="auto"/>
                <w:w w:val="99"/>
                <w:sz w:val="20"/>
                <w:szCs w:val="20"/>
                <w:highlight w:val="none"/>
                <w:lang w:eastAsia="zh-CN"/>
              </w:rPr>
              <w:t>）</w:t>
            </w:r>
          </w:p>
        </w:tc>
      </w:tr>
      <w:tr w14:paraId="17F3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noWrap w:val="0"/>
            <w:vAlign w:val="top"/>
          </w:tcPr>
          <w:p w14:paraId="36C2083B">
            <w:pPr>
              <w:pStyle w:val="53"/>
              <w:rPr>
                <w:rFonts w:ascii="宋体" w:hAnsi="宋体" w:cs="宋体"/>
                <w:color w:val="auto"/>
                <w:sz w:val="20"/>
                <w:szCs w:val="20"/>
                <w:highlight w:val="none"/>
                <w:lang w:eastAsia="zh-CN"/>
              </w:rPr>
            </w:pPr>
          </w:p>
          <w:p w14:paraId="5F7BAEDC">
            <w:pPr>
              <w:pStyle w:val="53"/>
              <w:rPr>
                <w:rFonts w:hint="eastAsia" w:ascii="宋体" w:hAnsi="宋体" w:cs="宋体"/>
                <w:color w:val="auto"/>
                <w:sz w:val="20"/>
                <w:szCs w:val="20"/>
                <w:highlight w:val="none"/>
                <w:lang w:eastAsia="zh-CN"/>
              </w:rPr>
            </w:pPr>
          </w:p>
          <w:p w14:paraId="147CB657">
            <w:pPr>
              <w:pStyle w:val="53"/>
              <w:spacing w:before="7"/>
              <w:rPr>
                <w:rFonts w:hint="eastAsia" w:ascii="宋体" w:hAnsi="宋体" w:cs="宋体"/>
                <w:color w:val="auto"/>
                <w:sz w:val="26"/>
                <w:szCs w:val="26"/>
                <w:highlight w:val="none"/>
                <w:lang w:eastAsia="zh-CN"/>
              </w:rPr>
            </w:pPr>
          </w:p>
          <w:p w14:paraId="1088632C">
            <w:pPr>
              <w:pStyle w:val="53"/>
              <w:ind w:right="1"/>
              <w:jc w:val="center"/>
              <w:rPr>
                <w:rFonts w:ascii="宋体" w:hAnsi="宋体" w:cs="宋体"/>
                <w:color w:val="auto"/>
                <w:sz w:val="20"/>
                <w:szCs w:val="20"/>
                <w:highlight w:val="none"/>
              </w:rPr>
            </w:pPr>
            <w:r>
              <w:rPr>
                <w:rFonts w:hint="eastAsia" w:ascii="宋体"/>
                <w:color w:val="auto"/>
                <w:w w:val="99"/>
                <w:sz w:val="20"/>
                <w:highlight w:val="none"/>
              </w:rPr>
              <w:t>6</w:t>
            </w:r>
          </w:p>
        </w:tc>
        <w:tc>
          <w:tcPr>
            <w:tcW w:w="1166" w:type="dxa"/>
            <w:vMerge w:val="restart"/>
            <w:noWrap w:val="0"/>
            <w:vAlign w:val="top"/>
          </w:tcPr>
          <w:p w14:paraId="39C09235">
            <w:pPr>
              <w:pStyle w:val="53"/>
              <w:rPr>
                <w:rFonts w:ascii="宋体" w:hAnsi="宋体" w:cs="宋体"/>
                <w:color w:val="auto"/>
                <w:sz w:val="20"/>
                <w:szCs w:val="20"/>
                <w:highlight w:val="none"/>
              </w:rPr>
            </w:pPr>
          </w:p>
          <w:p w14:paraId="75684001">
            <w:pPr>
              <w:pStyle w:val="53"/>
              <w:rPr>
                <w:rFonts w:hint="eastAsia" w:ascii="宋体" w:hAnsi="宋体" w:cs="宋体"/>
                <w:color w:val="auto"/>
                <w:sz w:val="20"/>
                <w:szCs w:val="20"/>
                <w:highlight w:val="none"/>
              </w:rPr>
            </w:pPr>
          </w:p>
          <w:p w14:paraId="01E7DB25">
            <w:pPr>
              <w:pStyle w:val="53"/>
              <w:spacing w:before="8"/>
              <w:rPr>
                <w:rFonts w:hint="eastAsia" w:ascii="宋体" w:hAnsi="宋体" w:cs="宋体"/>
                <w:color w:val="auto"/>
                <w:sz w:val="14"/>
                <w:szCs w:val="14"/>
                <w:highlight w:val="none"/>
              </w:rPr>
            </w:pPr>
          </w:p>
          <w:p w14:paraId="4377BA4F">
            <w:pPr>
              <w:pStyle w:val="53"/>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05</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3制冷</w:t>
            </w:r>
          </w:p>
          <w:p w14:paraId="35A2D685">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空调设备</w:t>
            </w:r>
          </w:p>
        </w:tc>
        <w:tc>
          <w:tcPr>
            <w:tcW w:w="1800" w:type="dxa"/>
            <w:vMerge w:val="restart"/>
            <w:noWrap w:val="0"/>
            <w:vAlign w:val="top"/>
          </w:tcPr>
          <w:p w14:paraId="1A0D32A9">
            <w:pPr>
              <w:pStyle w:val="53"/>
              <w:rPr>
                <w:rFonts w:ascii="宋体" w:hAnsi="宋体" w:cs="宋体"/>
                <w:color w:val="auto"/>
                <w:sz w:val="20"/>
                <w:szCs w:val="20"/>
                <w:highlight w:val="none"/>
              </w:rPr>
            </w:pPr>
          </w:p>
          <w:p w14:paraId="59E04B3F">
            <w:pPr>
              <w:pStyle w:val="53"/>
              <w:rPr>
                <w:rFonts w:hint="eastAsia" w:ascii="宋体" w:hAnsi="宋体" w:cs="宋体"/>
                <w:color w:val="auto"/>
                <w:sz w:val="20"/>
                <w:szCs w:val="20"/>
                <w:highlight w:val="none"/>
              </w:rPr>
            </w:pPr>
          </w:p>
          <w:p w14:paraId="167C9F68">
            <w:pPr>
              <w:pStyle w:val="53"/>
              <w:spacing w:before="8"/>
              <w:rPr>
                <w:rFonts w:hint="eastAsia" w:ascii="宋体" w:hAnsi="宋体" w:cs="宋体"/>
                <w:color w:val="auto"/>
                <w:sz w:val="14"/>
                <w:szCs w:val="14"/>
                <w:highlight w:val="none"/>
              </w:rPr>
            </w:pPr>
          </w:p>
          <w:p w14:paraId="7B163711">
            <w:pPr>
              <w:pStyle w:val="53"/>
              <w:spacing w:line="280" w:lineRule="auto"/>
              <w:ind w:left="7" w:right="5"/>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52</w:t>
            </w:r>
            <w:r>
              <w:rPr>
                <w:rFonts w:hint="eastAsia" w:ascii="宋体" w:hAnsi="宋体" w:cs="宋体"/>
                <w:color w:val="auto"/>
                <w:spacing w:val="1"/>
                <w:w w:val="99"/>
                <w:sz w:val="20"/>
                <w:szCs w:val="20"/>
                <w:highlight w:val="none"/>
              </w:rPr>
              <w:t>3</w:t>
            </w:r>
            <w:r>
              <w:rPr>
                <w:rFonts w:hint="eastAsia" w:ascii="宋体" w:hAnsi="宋体" w:cs="宋体"/>
                <w:color w:val="auto"/>
                <w:w w:val="99"/>
                <w:sz w:val="20"/>
                <w:szCs w:val="20"/>
                <w:highlight w:val="none"/>
              </w:rPr>
              <w:t>01制冷压缩机</w:t>
            </w:r>
          </w:p>
        </w:tc>
        <w:tc>
          <w:tcPr>
            <w:tcW w:w="1916" w:type="dxa"/>
            <w:noWrap w:val="0"/>
            <w:vAlign w:val="top"/>
          </w:tcPr>
          <w:p w14:paraId="6825B62C">
            <w:pPr>
              <w:pStyle w:val="53"/>
              <w:rPr>
                <w:rFonts w:ascii="宋体" w:hAnsi="宋体" w:cs="宋体"/>
                <w:color w:val="auto"/>
                <w:sz w:val="20"/>
                <w:szCs w:val="20"/>
                <w:highlight w:val="none"/>
              </w:rPr>
            </w:pPr>
          </w:p>
          <w:p w14:paraId="1950A7AC">
            <w:pPr>
              <w:pStyle w:val="53"/>
              <w:spacing w:before="1"/>
              <w:rPr>
                <w:rFonts w:hint="eastAsia" w:ascii="宋体" w:hAnsi="宋体" w:cs="宋体"/>
                <w:color w:val="auto"/>
                <w:sz w:val="18"/>
                <w:szCs w:val="18"/>
                <w:highlight w:val="none"/>
              </w:rPr>
            </w:pPr>
          </w:p>
          <w:p w14:paraId="3248F556">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冷水机组</w:t>
            </w:r>
          </w:p>
        </w:tc>
        <w:tc>
          <w:tcPr>
            <w:tcW w:w="2966" w:type="dxa"/>
            <w:noWrap w:val="0"/>
            <w:vAlign w:val="top"/>
          </w:tcPr>
          <w:p w14:paraId="5BD75F5E">
            <w:pPr>
              <w:pStyle w:val="53"/>
              <w:spacing w:before="30" w:line="280" w:lineRule="auto"/>
              <w:ind w:left="7" w:right="4"/>
              <w:jc w:val="both"/>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《冷水机组能效限定值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195</w:t>
            </w:r>
            <w:r>
              <w:rPr>
                <w:rFonts w:hint="eastAsia" w:ascii="宋体" w:hAnsi="宋体" w:cs="宋体"/>
                <w:color w:val="auto"/>
                <w:w w:val="99"/>
                <w:sz w:val="20"/>
                <w:szCs w:val="20"/>
                <w:highlight w:val="none"/>
                <w:lang w:eastAsia="zh-CN"/>
              </w:rPr>
              <w:t>77</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《低</w:t>
            </w:r>
            <w:r>
              <w:rPr>
                <w:rFonts w:hint="eastAsia" w:ascii="宋体" w:hAnsi="宋体" w:cs="宋体"/>
                <w:color w:val="auto"/>
                <w:spacing w:val="2"/>
                <w:w w:val="99"/>
                <w:sz w:val="20"/>
                <w:szCs w:val="20"/>
                <w:highlight w:val="none"/>
                <w:lang w:eastAsia="zh-CN"/>
              </w:rPr>
              <w:t>环</w:t>
            </w:r>
            <w:r>
              <w:rPr>
                <w:rFonts w:hint="eastAsia" w:ascii="宋体" w:hAnsi="宋体" w:cs="宋体"/>
                <w:color w:val="auto"/>
                <w:w w:val="99"/>
                <w:sz w:val="20"/>
                <w:szCs w:val="20"/>
                <w:highlight w:val="none"/>
                <w:lang w:eastAsia="zh-CN"/>
              </w:rPr>
              <w:t>境温度空气源</w:t>
            </w:r>
            <w:r>
              <w:rPr>
                <w:rFonts w:hint="eastAsia" w:ascii="宋体" w:hAnsi="宋体" w:cs="宋体"/>
                <w:color w:val="auto"/>
                <w:spacing w:val="2"/>
                <w:w w:val="99"/>
                <w:sz w:val="20"/>
                <w:szCs w:val="20"/>
                <w:highlight w:val="none"/>
                <w:lang w:eastAsia="zh-CN"/>
              </w:rPr>
              <w:t>热</w:t>
            </w:r>
            <w:r>
              <w:rPr>
                <w:rFonts w:hint="eastAsia" w:ascii="宋体" w:hAnsi="宋体" w:cs="宋体"/>
                <w:color w:val="auto"/>
                <w:spacing w:val="-29"/>
                <w:w w:val="99"/>
                <w:sz w:val="20"/>
                <w:szCs w:val="20"/>
                <w:highlight w:val="none"/>
                <w:lang w:eastAsia="zh-CN"/>
              </w:rPr>
              <w:t>泵</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冷水</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机组</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效限定值及能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w:t>
            </w:r>
            <w:r>
              <w:rPr>
                <w:rFonts w:hint="eastAsia" w:ascii="宋体" w:hAnsi="宋体" w:cs="宋体"/>
                <w:color w:val="auto"/>
                <w:w w:val="99"/>
                <w:sz w:val="20"/>
                <w:szCs w:val="20"/>
                <w:highlight w:val="none"/>
                <w:lang w:eastAsia="zh-CN"/>
              </w:rPr>
              <w:t>48</w:t>
            </w:r>
            <w:r>
              <w:rPr>
                <w:rFonts w:hint="eastAsia" w:ascii="宋体" w:hAnsi="宋体" w:cs="宋体"/>
                <w:color w:val="auto"/>
                <w:spacing w:val="-2"/>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6D99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noWrap w:val="0"/>
            <w:vAlign w:val="center"/>
          </w:tcPr>
          <w:p w14:paraId="0896F73E">
            <w:pPr>
              <w:widowControl/>
              <w:jc w:val="left"/>
              <w:rPr>
                <w:rFonts w:ascii="宋体" w:hAnsi="宋体" w:eastAsia="Times New Roman" w:cs="宋体"/>
                <w:color w:val="auto"/>
                <w:kern w:val="0"/>
                <w:sz w:val="20"/>
                <w:szCs w:val="20"/>
                <w:highlight w:val="none"/>
              </w:rPr>
            </w:pPr>
          </w:p>
        </w:tc>
        <w:tc>
          <w:tcPr>
            <w:tcW w:w="1166" w:type="dxa"/>
            <w:vMerge w:val="continue"/>
            <w:noWrap w:val="0"/>
            <w:vAlign w:val="center"/>
          </w:tcPr>
          <w:p w14:paraId="4F39A532">
            <w:pPr>
              <w:widowControl/>
              <w:jc w:val="left"/>
              <w:rPr>
                <w:rFonts w:ascii="宋体" w:hAnsi="宋体" w:eastAsia="Times New Roman" w:cs="宋体"/>
                <w:color w:val="auto"/>
                <w:kern w:val="0"/>
                <w:sz w:val="20"/>
                <w:szCs w:val="20"/>
                <w:highlight w:val="none"/>
              </w:rPr>
            </w:pPr>
          </w:p>
        </w:tc>
        <w:tc>
          <w:tcPr>
            <w:tcW w:w="1800" w:type="dxa"/>
            <w:vMerge w:val="continue"/>
            <w:noWrap w:val="0"/>
            <w:vAlign w:val="center"/>
          </w:tcPr>
          <w:p w14:paraId="2C845937">
            <w:pPr>
              <w:widowControl/>
              <w:jc w:val="left"/>
              <w:rPr>
                <w:rFonts w:ascii="宋体" w:hAnsi="宋体" w:eastAsia="Times New Roman" w:cs="宋体"/>
                <w:color w:val="auto"/>
                <w:kern w:val="0"/>
                <w:sz w:val="20"/>
                <w:szCs w:val="20"/>
                <w:highlight w:val="none"/>
              </w:rPr>
            </w:pPr>
          </w:p>
        </w:tc>
        <w:tc>
          <w:tcPr>
            <w:tcW w:w="1916" w:type="dxa"/>
            <w:noWrap w:val="0"/>
            <w:vAlign w:val="top"/>
          </w:tcPr>
          <w:p w14:paraId="496974EC">
            <w:pPr>
              <w:pStyle w:val="53"/>
              <w:spacing w:before="12"/>
              <w:rPr>
                <w:rFonts w:ascii="宋体" w:hAnsi="宋体" w:cs="宋体"/>
                <w:color w:val="auto"/>
                <w:sz w:val="15"/>
                <w:szCs w:val="15"/>
                <w:highlight w:val="none"/>
                <w:lang w:eastAsia="zh-CN"/>
              </w:rPr>
            </w:pPr>
          </w:p>
          <w:p w14:paraId="74610FB9">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水源热</w:t>
            </w:r>
            <w:r>
              <w:rPr>
                <w:rFonts w:hint="eastAsia" w:ascii="宋体" w:hAnsi="宋体" w:cs="宋体"/>
                <w:color w:val="auto"/>
                <w:spacing w:val="2"/>
                <w:w w:val="99"/>
                <w:sz w:val="20"/>
                <w:szCs w:val="20"/>
                <w:highlight w:val="none"/>
              </w:rPr>
              <w:t>泵</w:t>
            </w:r>
            <w:r>
              <w:rPr>
                <w:rFonts w:hint="eastAsia" w:ascii="宋体" w:hAnsi="宋体" w:cs="宋体"/>
                <w:color w:val="auto"/>
                <w:w w:val="99"/>
                <w:sz w:val="20"/>
                <w:szCs w:val="20"/>
                <w:highlight w:val="none"/>
              </w:rPr>
              <w:t>机组</w:t>
            </w:r>
          </w:p>
        </w:tc>
        <w:tc>
          <w:tcPr>
            <w:tcW w:w="2966" w:type="dxa"/>
            <w:noWrap w:val="0"/>
            <w:vAlign w:val="top"/>
          </w:tcPr>
          <w:p w14:paraId="787DD290">
            <w:pPr>
              <w:pStyle w:val="53"/>
              <w:spacing w:before="52"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9"/>
                <w:w w:val="99"/>
                <w:sz w:val="20"/>
                <w:szCs w:val="20"/>
                <w:highlight w:val="none"/>
                <w:lang w:eastAsia="zh-CN"/>
              </w:rPr>
              <w:t>水</w:t>
            </w:r>
            <w:r>
              <w:rPr>
                <w:rFonts w:hint="eastAsia" w:ascii="宋体" w:hAnsi="宋体" w:cs="宋体"/>
                <w:color w:val="auto"/>
                <w:w w:val="99"/>
                <w:sz w:val="20"/>
                <w:szCs w:val="20"/>
                <w:highlight w:val="none"/>
                <w:lang w:eastAsia="zh-CN"/>
              </w:rPr>
              <w:t>（</w:t>
            </w:r>
            <w:r>
              <w:rPr>
                <w:rFonts w:hint="eastAsia" w:ascii="宋体" w:hAnsi="宋体" w:cs="宋体"/>
                <w:color w:val="auto"/>
                <w:spacing w:val="2"/>
                <w:w w:val="99"/>
                <w:sz w:val="20"/>
                <w:szCs w:val="20"/>
                <w:highlight w:val="none"/>
                <w:lang w:eastAsia="zh-CN"/>
              </w:rPr>
              <w:t>地</w:t>
            </w:r>
            <w:r>
              <w:rPr>
                <w:rFonts w:hint="eastAsia" w:ascii="宋体" w:hAnsi="宋体" w:cs="宋体"/>
                <w:color w:val="auto"/>
                <w:spacing w:val="-29"/>
                <w:w w:val="99"/>
                <w:sz w:val="20"/>
                <w:szCs w:val="20"/>
                <w:highlight w:val="none"/>
                <w:lang w:eastAsia="zh-CN"/>
              </w:rPr>
              <w:t>）</w:t>
            </w:r>
            <w:r>
              <w:rPr>
                <w:rFonts w:hint="eastAsia" w:ascii="宋体" w:hAnsi="宋体" w:cs="宋体"/>
                <w:color w:val="auto"/>
                <w:spacing w:val="2"/>
                <w:w w:val="99"/>
                <w:sz w:val="20"/>
                <w:szCs w:val="20"/>
                <w:highlight w:val="none"/>
                <w:lang w:eastAsia="zh-CN"/>
              </w:rPr>
              <w:t>源</w:t>
            </w: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组能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30721</w:t>
            </w:r>
            <w:r>
              <w:rPr>
                <w:rFonts w:hint="eastAsia" w:ascii="宋体" w:hAnsi="宋体" w:cs="宋体"/>
                <w:color w:val="auto"/>
                <w:w w:val="99"/>
                <w:sz w:val="20"/>
                <w:szCs w:val="20"/>
                <w:highlight w:val="none"/>
                <w:lang w:eastAsia="zh-CN"/>
              </w:rPr>
              <w:t>）</w:t>
            </w:r>
          </w:p>
        </w:tc>
      </w:tr>
    </w:tbl>
    <w:p w14:paraId="0B571BDA">
      <w:pPr>
        <w:pStyle w:val="13"/>
        <w:rPr>
          <w:rFonts w:hAnsi="宋体"/>
          <w:color w:val="auto"/>
          <w:highlight w:val="none"/>
        </w:rPr>
      </w:pPr>
    </w:p>
    <w:p w14:paraId="18BD5F40">
      <w:pPr>
        <w:spacing w:before="37"/>
        <w:ind w:right="150"/>
        <w:jc w:val="right"/>
        <w:rPr>
          <w:rFonts w:ascii="宋体" w:hAnsi="宋体" w:cs="宋体"/>
          <w:color w:val="auto"/>
          <w:sz w:val="20"/>
          <w:szCs w:val="20"/>
          <w:highlight w:val="none"/>
        </w:rPr>
        <w:sectPr>
          <w:footerReference r:id="rId11" w:type="first"/>
          <w:footerReference r:id="rId10" w:type="default"/>
          <w:pgSz w:w="11910" w:h="16840"/>
          <w:pgMar w:top="1134" w:right="1134" w:bottom="1134" w:left="1134" w:header="720" w:footer="720" w:gutter="0"/>
          <w:pgNumType w:fmt="decimal"/>
          <w:cols w:space="720" w:num="1"/>
          <w:titlePg/>
          <w:docGrid w:linePitch="286" w:charSpace="0"/>
        </w:sectPr>
      </w:pPr>
    </w:p>
    <w:p w14:paraId="6548E91D">
      <w:pPr>
        <w:rPr>
          <w:rFonts w:hint="eastAsia" w:ascii="宋体" w:hAnsi="宋体" w:cs="宋体"/>
          <w:color w:val="auto"/>
          <w:sz w:val="20"/>
          <w:szCs w:val="20"/>
          <w:highlight w:val="none"/>
        </w:rPr>
      </w:pPr>
    </w:p>
    <w:p w14:paraId="48FFC1BF">
      <w:pPr>
        <w:rPr>
          <w:rFonts w:hint="eastAsia" w:ascii="宋体" w:hAnsi="宋体" w:cs="宋体"/>
          <w:color w:val="auto"/>
          <w:sz w:val="20"/>
          <w:szCs w:val="20"/>
          <w:highlight w:val="none"/>
        </w:rPr>
      </w:pPr>
    </w:p>
    <w:p w14:paraId="5CF15586">
      <w:pPr>
        <w:rPr>
          <w:rFonts w:hint="eastAsia" w:ascii="宋体" w:hAnsi="宋体" w:cs="宋体"/>
          <w:color w:val="auto"/>
          <w:sz w:val="20"/>
          <w:szCs w:val="20"/>
          <w:highlight w:val="none"/>
        </w:rPr>
      </w:pPr>
    </w:p>
    <w:p w14:paraId="4ABF55BB">
      <w:pPr>
        <w:rPr>
          <w:rFonts w:hint="eastAsia" w:ascii="宋体" w:hAnsi="宋体" w:cs="宋体"/>
          <w:color w:val="auto"/>
          <w:sz w:val="20"/>
          <w:szCs w:val="20"/>
          <w:highlight w:val="none"/>
        </w:rPr>
      </w:pPr>
    </w:p>
    <w:p w14:paraId="066022D0">
      <w:pPr>
        <w:spacing w:before="2"/>
        <w:rPr>
          <w:rFonts w:hint="eastAsia" w:ascii="宋体" w:hAnsi="宋体" w:cs="宋体"/>
          <w:color w:val="auto"/>
          <w:sz w:val="23"/>
          <w:szCs w:val="23"/>
          <w:highlight w:val="none"/>
        </w:rPr>
      </w:pPr>
    </w:p>
    <w:p w14:paraId="2EF24139">
      <w:pPr>
        <w:spacing w:before="37"/>
        <w:ind w:right="102"/>
        <w:jc w:val="right"/>
        <w:rPr>
          <w:rFonts w:hint="eastAsia" w:ascii="宋体" w:hAnsi="宋体" w:cs="宋体"/>
          <w:color w:val="auto"/>
          <w:sz w:val="20"/>
          <w:szCs w:val="20"/>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1132205</wp:posOffset>
                </wp:positionH>
                <wp:positionV relativeFrom="paragraph">
                  <wp:posOffset>-805180</wp:posOffset>
                </wp:positionV>
                <wp:extent cx="5356860" cy="85242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wps:spPr>
                      <wps:txbx>
                        <w:txbxContent>
                          <w:tbl>
                            <w:tblPr>
                              <w:tblStyle w:val="23"/>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19CA256F">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7A40AA9">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5C8E8A0">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03772DB">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31F17D10">
                                  <w:pPr>
                                    <w:pStyle w:val="53"/>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35260569">
                                  <w:pPr>
                                    <w:pStyle w:val="53"/>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0CA29577">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BB5E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5D0B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C203A">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4A34FF93">
                                  <w:pPr>
                                    <w:pStyle w:val="53"/>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6881965F">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1E79E197">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63C6C">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B729E">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E15FAED">
                                  <w:pPr>
                                    <w:pStyle w:val="53"/>
                                    <w:rPr>
                                      <w:rFonts w:ascii="宋体" w:hAnsi="宋体" w:cs="宋体"/>
                                      <w:sz w:val="20"/>
                                      <w:szCs w:val="20"/>
                                      <w:lang w:eastAsia="zh-CN"/>
                                    </w:rPr>
                                  </w:pPr>
                                </w:p>
                                <w:p w14:paraId="394D3EC3">
                                  <w:pPr>
                                    <w:pStyle w:val="53"/>
                                    <w:rPr>
                                      <w:rFonts w:hint="eastAsia" w:ascii="宋体" w:hAnsi="宋体" w:cs="宋体"/>
                                      <w:sz w:val="20"/>
                                      <w:szCs w:val="20"/>
                                      <w:lang w:eastAsia="zh-CN"/>
                                    </w:rPr>
                                  </w:pPr>
                                </w:p>
                                <w:p w14:paraId="7DF3EA86">
                                  <w:pPr>
                                    <w:pStyle w:val="53"/>
                                    <w:spacing w:before="3"/>
                                    <w:rPr>
                                      <w:rFonts w:hint="eastAsia" w:ascii="宋体" w:hAnsi="宋体" w:cs="宋体"/>
                                      <w:sz w:val="21"/>
                                      <w:szCs w:val="21"/>
                                      <w:lang w:eastAsia="zh-CN"/>
                                    </w:rPr>
                                  </w:pPr>
                                </w:p>
                                <w:p w14:paraId="05A74A62">
                                  <w:pPr>
                                    <w:pStyle w:val="53"/>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73396AB">
                                  <w:pPr>
                                    <w:pStyle w:val="53"/>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93C0463">
                                  <w:pPr>
                                    <w:pStyle w:val="53"/>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6ACEC84F">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48E50">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9D12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F0B57">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1F5B953B">
                                  <w:pPr>
                                    <w:pStyle w:val="53"/>
                                    <w:spacing w:before="7"/>
                                    <w:rPr>
                                      <w:rFonts w:ascii="宋体" w:hAnsi="宋体" w:cs="宋体"/>
                                      <w:sz w:val="24"/>
                                      <w:szCs w:val="24"/>
                                      <w:lang w:eastAsia="zh-CN"/>
                                    </w:rPr>
                                  </w:pPr>
                                </w:p>
                                <w:p w14:paraId="67905E33">
                                  <w:pPr>
                                    <w:pStyle w:val="53"/>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EF2B314">
                                  <w:pPr>
                                    <w:pStyle w:val="53"/>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319BA270">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E2E4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4F79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E447E">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6DA3DF64">
                                  <w:pPr>
                                    <w:pStyle w:val="53"/>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33C2C0EC">
                                  <w:pPr>
                                    <w:pStyle w:val="53"/>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5F15D772">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D0B3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FA30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ECAEA">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CD5837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51636E7F">
                                  <w:pPr>
                                    <w:pStyle w:val="53"/>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115514D7">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CEC00">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67EF6">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5161399D">
                                  <w:pPr>
                                    <w:pStyle w:val="53"/>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0756470">
                                  <w:pPr>
                                    <w:pStyle w:val="53"/>
                                    <w:spacing w:before="1"/>
                                    <w:rPr>
                                      <w:rFonts w:ascii="宋体" w:hAnsi="宋体" w:cs="宋体"/>
                                      <w:sz w:val="18"/>
                                      <w:szCs w:val="18"/>
                                    </w:rPr>
                                  </w:pPr>
                                </w:p>
                                <w:p w14:paraId="4803F1C2">
                                  <w:pPr>
                                    <w:pStyle w:val="53"/>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0B3DD141">
                                  <w:pPr>
                                    <w:pStyle w:val="53"/>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74B7A018">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97754">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E1EFD">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276362FC">
                                  <w:pPr>
                                    <w:pStyle w:val="53"/>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7F731">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6C391197">
                                  <w:pPr>
                                    <w:pStyle w:val="53"/>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47ABAF6">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EFD2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49E3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3B9BECD">
                                  <w:pPr>
                                    <w:pStyle w:val="53"/>
                                    <w:rPr>
                                      <w:rFonts w:ascii="宋体" w:hAnsi="宋体" w:cs="宋体"/>
                                      <w:sz w:val="20"/>
                                      <w:szCs w:val="20"/>
                                      <w:lang w:eastAsia="zh-CN"/>
                                    </w:rPr>
                                  </w:pPr>
                                </w:p>
                                <w:p w14:paraId="30A7F43E">
                                  <w:pPr>
                                    <w:pStyle w:val="53"/>
                                    <w:spacing w:before="9"/>
                                    <w:rPr>
                                      <w:rFonts w:hint="eastAsia" w:ascii="宋体" w:hAnsi="宋体" w:cs="宋体"/>
                                      <w:sz w:val="20"/>
                                      <w:szCs w:val="20"/>
                                      <w:lang w:eastAsia="zh-CN"/>
                                    </w:rPr>
                                  </w:pPr>
                                </w:p>
                                <w:p w14:paraId="356BBEC4">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0C14E176">
                                  <w:pPr>
                                    <w:pStyle w:val="53"/>
                                    <w:rPr>
                                      <w:rFonts w:ascii="宋体" w:hAnsi="宋体" w:cs="宋体"/>
                                      <w:sz w:val="20"/>
                                      <w:szCs w:val="20"/>
                                    </w:rPr>
                                  </w:pPr>
                                </w:p>
                                <w:p w14:paraId="507FD497">
                                  <w:pPr>
                                    <w:pStyle w:val="53"/>
                                    <w:rPr>
                                      <w:rFonts w:hint="eastAsia" w:ascii="宋体" w:hAnsi="宋体" w:cs="宋体"/>
                                      <w:sz w:val="20"/>
                                      <w:szCs w:val="20"/>
                                    </w:rPr>
                                  </w:pPr>
                                </w:p>
                                <w:p w14:paraId="297A5E2C">
                                  <w:pPr>
                                    <w:pStyle w:val="53"/>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8E70ADD">
                                  <w:pPr>
                                    <w:pStyle w:val="53"/>
                                    <w:spacing w:before="11"/>
                                    <w:rPr>
                                      <w:rFonts w:ascii="宋体" w:hAnsi="宋体" w:cs="宋体"/>
                                      <w:sz w:val="16"/>
                                      <w:szCs w:val="16"/>
                                      <w:lang w:eastAsia="zh-CN"/>
                                    </w:rPr>
                                  </w:pPr>
                                </w:p>
                                <w:p w14:paraId="23565527">
                                  <w:pPr>
                                    <w:pStyle w:val="53"/>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FD2F7A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973F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7FBA5">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7E55E95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5CA38">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2150FF67">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5655731D">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E3C7A">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E3FFA">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239DE1CA">
                                  <w:pPr>
                                    <w:pStyle w:val="53"/>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CB20B">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68564650">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338163A8">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EDC8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AC228">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789554E6">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6E551">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DF0605C">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ACDBC56">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64093B8">
                                  <w:pPr>
                                    <w:pStyle w:val="53"/>
                                    <w:spacing w:before="12"/>
                                    <w:rPr>
                                      <w:rFonts w:ascii="宋体" w:hAnsi="宋体" w:cs="宋体"/>
                                      <w:sz w:val="15"/>
                                      <w:szCs w:val="15"/>
                                      <w:lang w:eastAsia="zh-CN"/>
                                    </w:rPr>
                                  </w:pPr>
                                </w:p>
                                <w:p w14:paraId="107B87A0">
                                  <w:pPr>
                                    <w:pStyle w:val="53"/>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716A604">
                                  <w:pPr>
                                    <w:pStyle w:val="53"/>
                                    <w:spacing w:before="12"/>
                                    <w:rPr>
                                      <w:rFonts w:ascii="宋体" w:hAnsi="宋体" w:cs="宋体"/>
                                      <w:sz w:val="15"/>
                                      <w:szCs w:val="15"/>
                                    </w:rPr>
                                  </w:pPr>
                                </w:p>
                                <w:p w14:paraId="6ABEE714">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4E68392">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BE3221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DD153EE">
                                  <w:pPr>
                                    <w:pStyle w:val="53"/>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4000EB1">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F6E220B">
                                  <w:pPr>
                                    <w:pStyle w:val="53"/>
                                    <w:spacing w:before="3"/>
                                    <w:rPr>
                                      <w:rFonts w:ascii="宋体" w:hAnsi="宋体" w:cs="宋体"/>
                                      <w:sz w:val="14"/>
                                      <w:szCs w:val="14"/>
                                      <w:lang w:eastAsia="zh-CN"/>
                                    </w:rPr>
                                  </w:pPr>
                                </w:p>
                                <w:p w14:paraId="2E9247FF">
                                  <w:pPr>
                                    <w:pStyle w:val="53"/>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6AA9BD74">
                                  <w:pPr>
                                    <w:pStyle w:val="53"/>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5BA852">
                                  <w:pPr>
                                    <w:pStyle w:val="53"/>
                                    <w:spacing w:before="3"/>
                                    <w:rPr>
                                      <w:rFonts w:ascii="宋体" w:hAnsi="宋体" w:cs="宋体"/>
                                      <w:sz w:val="14"/>
                                      <w:szCs w:val="14"/>
                                    </w:rPr>
                                  </w:pPr>
                                </w:p>
                                <w:p w14:paraId="5EDBD02E">
                                  <w:pPr>
                                    <w:pStyle w:val="53"/>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48634322">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10700F8C">
                                  <w:pPr>
                                    <w:pStyle w:val="53"/>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4B5E5FBC">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A91A8">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7FB7A81">
                                  <w:pPr>
                                    <w:pStyle w:val="53"/>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15543">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D6F9A">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63353194">
                                  <w:pPr>
                                    <w:pStyle w:val="53"/>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4CC78657">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28A73F3">
                                  <w:pPr>
                                    <w:pStyle w:val="53"/>
                                    <w:spacing w:before="8"/>
                                    <w:rPr>
                                      <w:rFonts w:ascii="宋体" w:hAnsi="宋体" w:cs="宋体"/>
                                      <w:sz w:val="21"/>
                                      <w:szCs w:val="21"/>
                                    </w:rPr>
                                  </w:pPr>
                                </w:p>
                                <w:p w14:paraId="2B386F99">
                                  <w:pPr>
                                    <w:pStyle w:val="53"/>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3E8908D9">
                                  <w:pPr>
                                    <w:pStyle w:val="53"/>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4738EB3">
                                  <w:pPr>
                                    <w:pStyle w:val="53"/>
                                    <w:spacing w:before="8"/>
                                    <w:rPr>
                                      <w:rFonts w:ascii="宋体" w:hAnsi="宋体" w:cs="宋体"/>
                                      <w:sz w:val="21"/>
                                      <w:szCs w:val="21"/>
                                    </w:rPr>
                                  </w:pPr>
                                </w:p>
                                <w:p w14:paraId="71050D71">
                                  <w:pPr>
                                    <w:pStyle w:val="53"/>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543F3D19">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0EE9B64B">
                                  <w:pPr>
                                    <w:pStyle w:val="53"/>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2EE3200">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C880B">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7869098">
                                  <w:pPr>
                                    <w:pStyle w:val="53"/>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79829">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3B7C8">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72DC8AC">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3B2DC74E">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auto" w:sz="4" w:space="0"/>
                                    <w:bottom w:val="single" w:color="000000" w:sz="4" w:space="0"/>
                                    <w:right w:val="single" w:color="000000" w:sz="4" w:space="0"/>
                                  </w:tcBorders>
                                  <w:noWrap w:val="0"/>
                                  <w:vAlign w:val="top"/>
                                </w:tcPr>
                                <w:p w14:paraId="22137E4E">
                                  <w:pPr>
                                    <w:pStyle w:val="53"/>
                                    <w:rPr>
                                      <w:rFonts w:ascii="宋体" w:hAnsi="宋体" w:cs="宋体"/>
                                      <w:sz w:val="20"/>
                                      <w:szCs w:val="20"/>
                                      <w:lang w:eastAsia="zh-CN"/>
                                    </w:rPr>
                                  </w:pPr>
                                </w:p>
                                <w:p w14:paraId="20B41370">
                                  <w:pPr>
                                    <w:pStyle w:val="53"/>
                                    <w:rPr>
                                      <w:rFonts w:hint="eastAsia" w:ascii="宋体" w:hAnsi="宋体" w:cs="宋体"/>
                                      <w:sz w:val="20"/>
                                      <w:szCs w:val="20"/>
                                      <w:lang w:eastAsia="zh-CN"/>
                                    </w:rPr>
                                  </w:pPr>
                                </w:p>
                                <w:p w14:paraId="258A3131">
                                  <w:pPr>
                                    <w:pStyle w:val="53"/>
                                    <w:rPr>
                                      <w:rFonts w:hint="eastAsia" w:ascii="宋体" w:hAnsi="宋体" w:cs="宋体"/>
                                      <w:sz w:val="20"/>
                                      <w:szCs w:val="20"/>
                                      <w:lang w:eastAsia="zh-CN"/>
                                    </w:rPr>
                                  </w:pPr>
                                </w:p>
                                <w:p w14:paraId="06E592FA">
                                  <w:pPr>
                                    <w:pStyle w:val="53"/>
                                    <w:rPr>
                                      <w:rFonts w:hint="eastAsia" w:ascii="宋体" w:hAnsi="宋体" w:cs="宋体"/>
                                      <w:sz w:val="20"/>
                                      <w:szCs w:val="20"/>
                                      <w:lang w:eastAsia="zh-CN"/>
                                    </w:rPr>
                                  </w:pPr>
                                </w:p>
                                <w:p w14:paraId="39D67B7C">
                                  <w:pPr>
                                    <w:pStyle w:val="53"/>
                                    <w:rPr>
                                      <w:rFonts w:hint="eastAsia" w:ascii="宋体" w:hAnsi="宋体" w:cs="宋体"/>
                                      <w:sz w:val="20"/>
                                      <w:szCs w:val="20"/>
                                      <w:lang w:eastAsia="zh-CN"/>
                                    </w:rPr>
                                  </w:pPr>
                                </w:p>
                                <w:p w14:paraId="0BE526A0">
                                  <w:pPr>
                                    <w:pStyle w:val="53"/>
                                    <w:rPr>
                                      <w:rFonts w:hint="eastAsia" w:ascii="宋体" w:hAnsi="宋体" w:cs="宋体"/>
                                      <w:sz w:val="20"/>
                                      <w:szCs w:val="20"/>
                                      <w:lang w:eastAsia="zh-CN"/>
                                    </w:rPr>
                                  </w:pPr>
                                </w:p>
                                <w:p w14:paraId="304CCA79">
                                  <w:pPr>
                                    <w:pStyle w:val="53"/>
                                    <w:rPr>
                                      <w:rFonts w:hint="eastAsia" w:ascii="宋体" w:hAnsi="宋体" w:cs="宋体"/>
                                      <w:sz w:val="20"/>
                                      <w:szCs w:val="20"/>
                                      <w:lang w:eastAsia="zh-CN"/>
                                    </w:rPr>
                                  </w:pPr>
                                </w:p>
                                <w:p w14:paraId="19A61E70">
                                  <w:pPr>
                                    <w:pStyle w:val="53"/>
                                    <w:rPr>
                                      <w:rFonts w:hint="eastAsia" w:ascii="宋体" w:hAnsi="宋体" w:cs="宋体"/>
                                      <w:sz w:val="20"/>
                                      <w:szCs w:val="20"/>
                                      <w:lang w:eastAsia="zh-CN"/>
                                    </w:rPr>
                                  </w:pPr>
                                </w:p>
                                <w:p w14:paraId="45FD0369">
                                  <w:pPr>
                                    <w:pStyle w:val="53"/>
                                    <w:rPr>
                                      <w:rFonts w:hint="eastAsia" w:ascii="宋体" w:hAnsi="宋体" w:cs="宋体"/>
                                      <w:sz w:val="20"/>
                                      <w:szCs w:val="20"/>
                                      <w:lang w:eastAsia="zh-CN"/>
                                    </w:rPr>
                                  </w:pPr>
                                </w:p>
                                <w:p w14:paraId="4263C675">
                                  <w:pPr>
                                    <w:pStyle w:val="53"/>
                                    <w:spacing w:before="5"/>
                                    <w:rPr>
                                      <w:rFonts w:hint="eastAsia" w:ascii="宋体" w:hAnsi="宋体" w:cs="宋体"/>
                                      <w:sz w:val="18"/>
                                      <w:szCs w:val="18"/>
                                      <w:lang w:eastAsia="zh-CN"/>
                                    </w:rPr>
                                  </w:pPr>
                                </w:p>
                                <w:p w14:paraId="68285801">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961F8E6">
                                  <w:pPr>
                                    <w:pStyle w:val="53"/>
                                    <w:rPr>
                                      <w:rFonts w:ascii="宋体" w:hAnsi="宋体" w:cs="宋体"/>
                                      <w:sz w:val="20"/>
                                      <w:szCs w:val="20"/>
                                    </w:rPr>
                                  </w:pPr>
                                </w:p>
                                <w:p w14:paraId="66544D7B">
                                  <w:pPr>
                                    <w:pStyle w:val="53"/>
                                    <w:rPr>
                                      <w:rFonts w:hint="eastAsia" w:ascii="宋体" w:hAnsi="宋体" w:cs="宋体"/>
                                      <w:sz w:val="20"/>
                                      <w:szCs w:val="20"/>
                                    </w:rPr>
                                  </w:pPr>
                                </w:p>
                                <w:p w14:paraId="599D4AF0">
                                  <w:pPr>
                                    <w:pStyle w:val="53"/>
                                    <w:rPr>
                                      <w:rFonts w:hint="eastAsia" w:ascii="宋体" w:hAnsi="宋体" w:cs="宋体"/>
                                      <w:sz w:val="20"/>
                                      <w:szCs w:val="20"/>
                                    </w:rPr>
                                  </w:pPr>
                                </w:p>
                                <w:p w14:paraId="611FF89C">
                                  <w:pPr>
                                    <w:pStyle w:val="53"/>
                                    <w:rPr>
                                      <w:rFonts w:hint="eastAsia" w:ascii="宋体" w:hAnsi="宋体" w:cs="宋体"/>
                                      <w:sz w:val="20"/>
                                      <w:szCs w:val="20"/>
                                    </w:rPr>
                                  </w:pPr>
                                </w:p>
                                <w:p w14:paraId="3B5929A8">
                                  <w:pPr>
                                    <w:pStyle w:val="53"/>
                                    <w:rPr>
                                      <w:rFonts w:hint="eastAsia" w:ascii="宋体" w:hAnsi="宋体" w:cs="宋体"/>
                                      <w:sz w:val="20"/>
                                      <w:szCs w:val="20"/>
                                    </w:rPr>
                                  </w:pPr>
                                </w:p>
                                <w:p w14:paraId="2E7256CA">
                                  <w:pPr>
                                    <w:pStyle w:val="53"/>
                                    <w:rPr>
                                      <w:rFonts w:hint="eastAsia" w:ascii="宋体" w:hAnsi="宋体" w:cs="宋体"/>
                                      <w:sz w:val="20"/>
                                      <w:szCs w:val="20"/>
                                    </w:rPr>
                                  </w:pPr>
                                </w:p>
                                <w:p w14:paraId="2FF3E52E">
                                  <w:pPr>
                                    <w:pStyle w:val="53"/>
                                    <w:rPr>
                                      <w:rFonts w:hint="eastAsia" w:ascii="宋体" w:hAnsi="宋体" w:cs="宋体"/>
                                      <w:sz w:val="20"/>
                                      <w:szCs w:val="20"/>
                                    </w:rPr>
                                  </w:pPr>
                                </w:p>
                                <w:p w14:paraId="64E8AAA1">
                                  <w:pPr>
                                    <w:pStyle w:val="53"/>
                                    <w:rPr>
                                      <w:rFonts w:hint="eastAsia" w:ascii="宋体" w:hAnsi="宋体" w:cs="宋体"/>
                                      <w:sz w:val="20"/>
                                      <w:szCs w:val="20"/>
                                    </w:rPr>
                                  </w:pPr>
                                </w:p>
                                <w:p w14:paraId="0F334568">
                                  <w:pPr>
                                    <w:pStyle w:val="53"/>
                                    <w:spacing w:before="6"/>
                                    <w:rPr>
                                      <w:rFonts w:hint="eastAsia" w:ascii="宋体" w:hAnsi="宋体" w:cs="宋体"/>
                                      <w:sz w:val="26"/>
                                      <w:szCs w:val="26"/>
                                    </w:rPr>
                                  </w:pPr>
                                </w:p>
                                <w:p w14:paraId="173FAAE5">
                                  <w:pPr>
                                    <w:pStyle w:val="5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773CF98C">
                                  <w:pPr>
                                    <w:pStyle w:val="53"/>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E29C21B">
                                  <w:pPr>
                                    <w:pStyle w:val="53"/>
                                    <w:spacing w:before="1"/>
                                    <w:rPr>
                                      <w:rFonts w:ascii="宋体" w:hAnsi="宋体" w:cs="宋体"/>
                                      <w:sz w:val="16"/>
                                      <w:szCs w:val="16"/>
                                    </w:rPr>
                                  </w:pPr>
                                </w:p>
                                <w:p w14:paraId="714A99E7">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0F2F15E5">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5414EAC2">
                                  <w:pPr>
                                    <w:pStyle w:val="53"/>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1582951">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7C5FCFB8">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2C0B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778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CA20F">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05FEF64B">
                                  <w:pPr>
                                    <w:pStyle w:val="53"/>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5DB5AC18">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39989582">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199E7">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7D82AF7">
                                  <w:pPr>
                                    <w:pStyle w:val="53"/>
                                    <w:rPr>
                                      <w:rFonts w:ascii="宋体" w:hAnsi="宋体" w:cs="宋体"/>
                                      <w:sz w:val="20"/>
                                      <w:szCs w:val="20"/>
                                    </w:rPr>
                                  </w:pPr>
                                </w:p>
                                <w:p w14:paraId="72711F1D">
                                  <w:pPr>
                                    <w:pStyle w:val="53"/>
                                    <w:rPr>
                                      <w:rFonts w:hint="eastAsia" w:ascii="宋体" w:hAnsi="宋体" w:cs="宋体"/>
                                      <w:sz w:val="20"/>
                                      <w:szCs w:val="20"/>
                                    </w:rPr>
                                  </w:pPr>
                                </w:p>
                                <w:p w14:paraId="4DE1DC34">
                                  <w:pPr>
                                    <w:pStyle w:val="53"/>
                                    <w:rPr>
                                      <w:rFonts w:hint="eastAsia" w:ascii="宋体" w:hAnsi="宋体" w:cs="宋体"/>
                                      <w:sz w:val="20"/>
                                      <w:szCs w:val="20"/>
                                    </w:rPr>
                                  </w:pPr>
                                </w:p>
                                <w:p w14:paraId="3F37E110">
                                  <w:pPr>
                                    <w:pStyle w:val="53"/>
                                    <w:rPr>
                                      <w:rFonts w:hint="eastAsia" w:ascii="宋体" w:hAnsi="宋体" w:cs="宋体"/>
                                      <w:sz w:val="20"/>
                                      <w:szCs w:val="20"/>
                                    </w:rPr>
                                  </w:pPr>
                                </w:p>
                                <w:p w14:paraId="03622487">
                                  <w:pPr>
                                    <w:pStyle w:val="53"/>
                                    <w:rPr>
                                      <w:rFonts w:hint="eastAsia" w:ascii="宋体" w:hAnsi="宋体" w:cs="宋体"/>
                                      <w:sz w:val="20"/>
                                      <w:szCs w:val="20"/>
                                    </w:rPr>
                                  </w:pPr>
                                </w:p>
                                <w:p w14:paraId="4F0101DE">
                                  <w:pPr>
                                    <w:pStyle w:val="53"/>
                                    <w:rPr>
                                      <w:rFonts w:hint="eastAsia" w:ascii="宋体" w:hAnsi="宋体" w:cs="宋体"/>
                                      <w:sz w:val="20"/>
                                      <w:szCs w:val="20"/>
                                    </w:rPr>
                                  </w:pPr>
                                </w:p>
                                <w:p w14:paraId="2F5B6F2D">
                                  <w:pPr>
                                    <w:pStyle w:val="53"/>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3E60E1DF">
                                  <w:pPr>
                                    <w:pStyle w:val="53"/>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67E762D">
                                  <w:pPr>
                                    <w:pStyle w:val="53"/>
                                    <w:rPr>
                                      <w:rFonts w:ascii="宋体" w:hAnsi="宋体" w:cs="宋体"/>
                                      <w:sz w:val="20"/>
                                      <w:szCs w:val="20"/>
                                    </w:rPr>
                                  </w:pPr>
                                </w:p>
                                <w:p w14:paraId="4FDDD2E5">
                                  <w:pPr>
                                    <w:pStyle w:val="53"/>
                                    <w:rPr>
                                      <w:rFonts w:hint="eastAsia" w:ascii="宋体" w:hAnsi="宋体" w:cs="宋体"/>
                                      <w:sz w:val="20"/>
                                      <w:szCs w:val="20"/>
                                    </w:rPr>
                                  </w:pPr>
                                </w:p>
                                <w:p w14:paraId="2323B161">
                                  <w:pPr>
                                    <w:pStyle w:val="53"/>
                                    <w:spacing w:before="12"/>
                                    <w:rPr>
                                      <w:rFonts w:hint="eastAsia" w:ascii="宋体" w:hAnsi="宋体" w:cs="宋体"/>
                                      <w:sz w:val="19"/>
                                      <w:szCs w:val="19"/>
                                    </w:rPr>
                                  </w:pPr>
                                </w:p>
                                <w:p w14:paraId="21036FD9">
                                  <w:pPr>
                                    <w:pStyle w:val="53"/>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1E06E365">
                                  <w:pPr>
                                    <w:pStyle w:val="53"/>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5684A1C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06DF572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C5C8E">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17B91">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5DA78">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5066EA93">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208792C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1C8FA31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1E6F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3A58D">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93A5E">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65EBC53">
                                  <w:pPr>
                                    <w:pStyle w:val="53"/>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366F2E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477C2774">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32C35">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5136D">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FAFD0">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2A4FB76B">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76AE78C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22ECD032">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2814F">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9ACC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E06A3">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5E91763A">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30316F91">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3654FDC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CC40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4FDF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3ACFD">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54C180CE">
                                  <w:pPr>
                                    <w:pStyle w:val="53"/>
                                    <w:spacing w:line="256" w:lineRule="exact"/>
                                    <w:ind w:left="7"/>
                                    <w:rPr>
                                      <w:rFonts w:ascii="宋体" w:hAnsi="宋体" w:cs="宋体"/>
                                      <w:sz w:val="20"/>
                                      <w:szCs w:val="20"/>
                                    </w:rPr>
                                  </w:pPr>
                                  <w:r>
                                    <w:rPr>
                                      <w:rFonts w:hint="eastAsia" w:ascii="宋体" w:hAnsi="宋体" w:cs="宋体"/>
                                      <w:w w:val="99"/>
                                      <w:sz w:val="20"/>
                                      <w:szCs w:val="20"/>
                                    </w:rPr>
                                    <w:t>实施。</w:t>
                                  </w:r>
                                </w:p>
                              </w:tc>
                            </w:tr>
                            <w:tr w14:paraId="7DC74CC4">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06772091">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C3137">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E6A39">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91EBF78">
                                  <w:pPr>
                                    <w:pStyle w:val="53"/>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48C4FD">
                                  <w:pPr>
                                    <w:pStyle w:val="53"/>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67975D91">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2610212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A03B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75EED">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45BA72B">
                                  <w:pPr>
                                    <w:pStyle w:val="53"/>
                                    <w:spacing w:before="2"/>
                                    <w:rPr>
                                      <w:rFonts w:ascii="宋体" w:hAnsi="宋体" w:cs="宋体"/>
                                      <w:sz w:val="24"/>
                                      <w:szCs w:val="24"/>
                                      <w:lang w:eastAsia="zh-CN"/>
                                    </w:rPr>
                                  </w:pPr>
                                </w:p>
                                <w:p w14:paraId="32111DA4">
                                  <w:pPr>
                                    <w:pStyle w:val="53"/>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CA40A1C">
                                  <w:pPr>
                                    <w:pStyle w:val="53"/>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0179C9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229A6D4B">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4F2E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E4BF2">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7C04D615">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1D35CE0">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B58F33B">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3A2E4A9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CA71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24C5A">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62C09C5D">
                                  <w:pPr>
                                    <w:pStyle w:val="53"/>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09981216">
                                  <w:pPr>
                                    <w:pStyle w:val="53"/>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97A7D80">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auto" w:sz="4" w:space="0"/>
                                    <w:bottom w:val="single" w:color="auto" w:sz="4" w:space="0"/>
                                    <w:right w:val="single" w:color="000000" w:sz="4" w:space="0"/>
                                  </w:tcBorders>
                                  <w:noWrap w:val="0"/>
                                  <w:vAlign w:val="center"/>
                                </w:tcPr>
                                <w:p w14:paraId="03C504F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auto" w:sz="4" w:space="0"/>
                                    <w:right w:val="single" w:color="000000" w:sz="4" w:space="0"/>
                                  </w:tcBorders>
                                  <w:noWrap w:val="0"/>
                                  <w:vAlign w:val="center"/>
                                </w:tcPr>
                                <w:p w14:paraId="48F19BE4">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auto" w:sz="4" w:space="0"/>
                                    <w:right w:val="single" w:color="000000" w:sz="4" w:space="0"/>
                                  </w:tcBorders>
                                  <w:noWrap w:val="0"/>
                                  <w:vAlign w:val="center"/>
                                </w:tcPr>
                                <w:p w14:paraId="0CD0EBB2">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auto" w:sz="4" w:space="0"/>
                                    <w:right w:val="single" w:color="000000" w:sz="4" w:space="0"/>
                                  </w:tcBorders>
                                  <w:noWrap w:val="0"/>
                                  <w:vAlign w:val="center"/>
                                </w:tcPr>
                                <w:p w14:paraId="7AC6059D">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auto" w:sz="4" w:space="0"/>
                                    <w:right w:val="single" w:color="000000" w:sz="4" w:space="0"/>
                                  </w:tcBorders>
                                  <w:noWrap w:val="0"/>
                                  <w:vAlign w:val="top"/>
                                </w:tcPr>
                                <w:p w14:paraId="5E4C94F9">
                                  <w:pPr>
                                    <w:pStyle w:val="53"/>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09544A6C">
                              <w:tblPrEx>
                                <w:tblCellMar>
                                  <w:top w:w="0" w:type="dxa"/>
                                  <w:left w:w="0" w:type="dxa"/>
                                  <w:bottom w:w="0" w:type="dxa"/>
                                  <w:right w:w="0" w:type="dxa"/>
                                </w:tblCellMar>
                              </w:tblPrEx>
                              <w:trPr>
                                <w:trHeight w:val="65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DC3D8B4">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11A44ED9">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5B0F61">
                                  <w:pPr>
                                    <w:pStyle w:val="53"/>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627CF92">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26B801B">
                                  <w:pPr>
                                    <w:pStyle w:val="53"/>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7C83BE7D">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671.2pt;width:421.8pt;mso-position-horizontal-relative:page;z-index:251659264;mso-width-relative:page;mso-height-relative:page;" filled="f" stroked="f" coordsize="21600,21600" o:gfxdata="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U3BFdoAAAAOAQAADwAAAAAAAAABACAAAAAiAAAAZHJzL2Rvd25yZXYueG1s&#10;UEsBAhQAFAAAAAgAh07iQPDGLCm9AQAAdQMAAA4AAAAAAAAAAQAgAAAAKQEAAGRycy9lMm9Eb2Mu&#10;eG1sUEsFBgAAAAAGAAYAWQEAAFgFAAAAAA==&#10;">
                <v:fill on="f" focussize="0,0"/>
                <v:stroke on="f"/>
                <v:imagedata o:title=""/>
                <o:lock v:ext="edit" aspectratio="f"/>
                <v:textbox inset="0mm,0mm,0mm,0mm">
                  <w:txbxContent>
                    <w:tbl>
                      <w:tblPr>
                        <w:tblStyle w:val="23"/>
                        <w:tblW w:w="0" w:type="auto"/>
                        <w:tblInd w:w="-5" w:type="dxa"/>
                        <w:tblLayout w:type="fixed"/>
                        <w:tblCellMar>
                          <w:top w:w="0" w:type="dxa"/>
                          <w:left w:w="0" w:type="dxa"/>
                          <w:bottom w:w="0" w:type="dxa"/>
                          <w:right w:w="0" w:type="dxa"/>
                        </w:tblCellMar>
                      </w:tblPr>
                      <w:tblGrid>
                        <w:gridCol w:w="574"/>
                        <w:gridCol w:w="1166"/>
                        <w:gridCol w:w="1800"/>
                        <w:gridCol w:w="1915"/>
                        <w:gridCol w:w="2966"/>
                      </w:tblGrid>
                      <w:tr w14:paraId="19CA256F">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7A40AA9">
                            <w:pPr>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5C8E8A0">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03772DB">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31F17D10">
                            <w:pPr>
                              <w:pStyle w:val="53"/>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2966" w:type="dxa"/>
                            <w:tcBorders>
                              <w:top w:val="single" w:color="000000" w:sz="4" w:space="0"/>
                              <w:left w:val="single" w:color="000000" w:sz="4" w:space="0"/>
                              <w:bottom w:val="nil"/>
                              <w:right w:val="single" w:color="000000" w:sz="4" w:space="0"/>
                            </w:tcBorders>
                            <w:noWrap w:val="0"/>
                            <w:vAlign w:val="top"/>
                          </w:tcPr>
                          <w:p w14:paraId="35260569">
                            <w:pPr>
                              <w:pStyle w:val="53"/>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0CA29577">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BB5E6">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5D0B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C203A">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4A34FF93">
                            <w:pPr>
                              <w:pStyle w:val="53"/>
                              <w:spacing w:line="256" w:lineRule="exact"/>
                              <w:ind w:left="7"/>
                              <w:rPr>
                                <w:rFonts w:ascii="宋体" w:hAnsi="宋体" w:cs="宋体"/>
                                <w:sz w:val="20"/>
                                <w:szCs w:val="20"/>
                              </w:rPr>
                            </w:pPr>
                            <w:r>
                              <w:rPr>
                                <w:rFonts w:hint="eastAsia" w:ascii="宋体" w:hAnsi="宋体" w:cs="宋体"/>
                                <w:w w:val="99"/>
                                <w:sz w:val="20"/>
                                <w:szCs w:val="20"/>
                              </w:rPr>
                              <w:t>组</w:t>
                            </w:r>
                          </w:p>
                        </w:tc>
                        <w:tc>
                          <w:tcPr>
                            <w:tcW w:w="2966" w:type="dxa"/>
                            <w:tcBorders>
                              <w:top w:val="nil"/>
                              <w:left w:val="single" w:color="000000" w:sz="4" w:space="0"/>
                              <w:bottom w:val="single" w:color="000000" w:sz="4" w:space="0"/>
                              <w:right w:val="single" w:color="000000" w:sz="4" w:space="0"/>
                            </w:tcBorders>
                            <w:noWrap w:val="0"/>
                            <w:vAlign w:val="top"/>
                          </w:tcPr>
                          <w:p w14:paraId="6881965F">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1E79E197">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63C6C">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B729E">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0E15FAED">
                            <w:pPr>
                              <w:pStyle w:val="53"/>
                              <w:rPr>
                                <w:rFonts w:ascii="宋体" w:hAnsi="宋体" w:cs="宋体"/>
                                <w:sz w:val="20"/>
                                <w:szCs w:val="20"/>
                                <w:lang w:eastAsia="zh-CN"/>
                              </w:rPr>
                            </w:pPr>
                          </w:p>
                          <w:p w14:paraId="394D3EC3">
                            <w:pPr>
                              <w:pStyle w:val="53"/>
                              <w:rPr>
                                <w:rFonts w:hint="eastAsia" w:ascii="宋体" w:hAnsi="宋体" w:cs="宋体"/>
                                <w:sz w:val="20"/>
                                <w:szCs w:val="20"/>
                                <w:lang w:eastAsia="zh-CN"/>
                              </w:rPr>
                            </w:pPr>
                          </w:p>
                          <w:p w14:paraId="7DF3EA86">
                            <w:pPr>
                              <w:pStyle w:val="53"/>
                              <w:spacing w:before="3"/>
                              <w:rPr>
                                <w:rFonts w:hint="eastAsia" w:ascii="宋体" w:hAnsi="宋体" w:cs="宋体"/>
                                <w:sz w:val="21"/>
                                <w:szCs w:val="21"/>
                                <w:lang w:eastAsia="zh-CN"/>
                              </w:rPr>
                            </w:pPr>
                          </w:p>
                          <w:p w14:paraId="05A74A62">
                            <w:pPr>
                              <w:pStyle w:val="53"/>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73396AB">
                            <w:pPr>
                              <w:pStyle w:val="53"/>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93C0463">
                            <w:pPr>
                              <w:pStyle w:val="53"/>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6ACEC84F">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48E50">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9D12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F0B57">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1F5B953B">
                            <w:pPr>
                              <w:pStyle w:val="53"/>
                              <w:spacing w:before="7"/>
                              <w:rPr>
                                <w:rFonts w:ascii="宋体" w:hAnsi="宋体" w:cs="宋体"/>
                                <w:sz w:val="24"/>
                                <w:szCs w:val="24"/>
                                <w:lang w:eastAsia="zh-CN"/>
                              </w:rPr>
                            </w:pPr>
                          </w:p>
                          <w:p w14:paraId="67905E33">
                            <w:pPr>
                              <w:pStyle w:val="53"/>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EF2B314">
                            <w:pPr>
                              <w:pStyle w:val="53"/>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319BA270">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E2E4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4F797">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5E447E">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6DA3DF64">
                            <w:pPr>
                              <w:pStyle w:val="53"/>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2966" w:type="dxa"/>
                            <w:tcBorders>
                              <w:top w:val="nil"/>
                              <w:left w:val="single" w:color="000000" w:sz="4" w:space="0"/>
                              <w:bottom w:val="nil"/>
                              <w:right w:val="single" w:color="000000" w:sz="4" w:space="0"/>
                            </w:tcBorders>
                            <w:noWrap w:val="0"/>
                            <w:vAlign w:val="top"/>
                          </w:tcPr>
                          <w:p w14:paraId="33C2C0EC">
                            <w:pPr>
                              <w:pStyle w:val="53"/>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5F15D772">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D0B3D">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FA304">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ECAEA">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3CD5837A">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51636E7F">
                            <w:pPr>
                              <w:pStyle w:val="53"/>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115514D7">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CEC00">
                            <w:pPr>
                              <w:widowControl/>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67EF6">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5161399D">
                            <w:pPr>
                              <w:pStyle w:val="53"/>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0756470">
                            <w:pPr>
                              <w:pStyle w:val="53"/>
                              <w:spacing w:before="1"/>
                              <w:rPr>
                                <w:rFonts w:ascii="宋体" w:hAnsi="宋体" w:cs="宋体"/>
                                <w:sz w:val="18"/>
                                <w:szCs w:val="18"/>
                              </w:rPr>
                            </w:pPr>
                          </w:p>
                          <w:p w14:paraId="4803F1C2">
                            <w:pPr>
                              <w:pStyle w:val="53"/>
                              <w:ind w:left="7"/>
                              <w:rPr>
                                <w:rFonts w:ascii="宋体" w:hAnsi="宋体" w:cs="宋体"/>
                                <w:sz w:val="20"/>
                                <w:szCs w:val="20"/>
                              </w:rPr>
                            </w:pPr>
                            <w:r>
                              <w:rPr>
                                <w:rFonts w:hint="eastAsia" w:ascii="宋体" w:hAnsi="宋体" w:cs="宋体"/>
                                <w:w w:val="99"/>
                                <w:sz w:val="20"/>
                                <w:szCs w:val="20"/>
                              </w:rPr>
                              <w:t>机房空调</w:t>
                            </w:r>
                          </w:p>
                        </w:tc>
                        <w:tc>
                          <w:tcPr>
                            <w:tcW w:w="2966" w:type="dxa"/>
                            <w:tcBorders>
                              <w:top w:val="single" w:color="000000" w:sz="4" w:space="0"/>
                              <w:left w:val="single" w:color="000000" w:sz="4" w:space="0"/>
                              <w:bottom w:val="nil"/>
                              <w:right w:val="single" w:color="000000" w:sz="4" w:space="0"/>
                            </w:tcBorders>
                            <w:noWrap w:val="0"/>
                            <w:vAlign w:val="top"/>
                          </w:tcPr>
                          <w:p w14:paraId="0B3DD141">
                            <w:pPr>
                              <w:pStyle w:val="53"/>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74B7A018">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97754">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E1EFD">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276362FC">
                            <w:pPr>
                              <w:pStyle w:val="53"/>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7F731">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6C391197">
                            <w:pPr>
                              <w:pStyle w:val="53"/>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347ABAF6">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EFD2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49E3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43B9BECD">
                            <w:pPr>
                              <w:pStyle w:val="53"/>
                              <w:rPr>
                                <w:rFonts w:ascii="宋体" w:hAnsi="宋体" w:cs="宋体"/>
                                <w:sz w:val="20"/>
                                <w:szCs w:val="20"/>
                                <w:lang w:eastAsia="zh-CN"/>
                              </w:rPr>
                            </w:pPr>
                          </w:p>
                          <w:p w14:paraId="30A7F43E">
                            <w:pPr>
                              <w:pStyle w:val="53"/>
                              <w:spacing w:before="9"/>
                              <w:rPr>
                                <w:rFonts w:hint="eastAsia" w:ascii="宋体" w:hAnsi="宋体" w:cs="宋体"/>
                                <w:sz w:val="20"/>
                                <w:szCs w:val="20"/>
                                <w:lang w:eastAsia="zh-CN"/>
                              </w:rPr>
                            </w:pPr>
                          </w:p>
                          <w:p w14:paraId="356BBEC4">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0C14E176">
                            <w:pPr>
                              <w:pStyle w:val="53"/>
                              <w:rPr>
                                <w:rFonts w:ascii="宋体" w:hAnsi="宋体" w:cs="宋体"/>
                                <w:sz w:val="20"/>
                                <w:szCs w:val="20"/>
                              </w:rPr>
                            </w:pPr>
                          </w:p>
                          <w:p w14:paraId="507FD497">
                            <w:pPr>
                              <w:pStyle w:val="53"/>
                              <w:rPr>
                                <w:rFonts w:hint="eastAsia" w:ascii="宋体" w:hAnsi="宋体" w:cs="宋体"/>
                                <w:sz w:val="20"/>
                                <w:szCs w:val="20"/>
                              </w:rPr>
                            </w:pPr>
                          </w:p>
                          <w:p w14:paraId="297A5E2C">
                            <w:pPr>
                              <w:pStyle w:val="53"/>
                              <w:spacing w:before="164"/>
                              <w:ind w:left="7"/>
                              <w:rPr>
                                <w:rFonts w:ascii="宋体" w:hAnsi="宋体" w:cs="宋体"/>
                                <w:sz w:val="20"/>
                                <w:szCs w:val="20"/>
                              </w:rPr>
                            </w:pPr>
                            <w:r>
                              <w:rPr>
                                <w:rFonts w:hint="eastAsia" w:ascii="宋体" w:hAnsi="宋体" w:cs="宋体"/>
                                <w:w w:val="99"/>
                                <w:sz w:val="20"/>
                                <w:szCs w:val="20"/>
                              </w:rPr>
                              <w:t>冷却塔</w:t>
                            </w:r>
                          </w:p>
                        </w:tc>
                        <w:tc>
                          <w:tcPr>
                            <w:tcW w:w="2966" w:type="dxa"/>
                            <w:tcBorders>
                              <w:top w:val="single" w:color="000000" w:sz="4" w:space="0"/>
                              <w:left w:val="single" w:color="000000" w:sz="4" w:space="0"/>
                              <w:bottom w:val="nil"/>
                              <w:right w:val="single" w:color="000000" w:sz="4" w:space="0"/>
                            </w:tcBorders>
                            <w:noWrap w:val="0"/>
                            <w:vAlign w:val="top"/>
                          </w:tcPr>
                          <w:p w14:paraId="08E70ADD">
                            <w:pPr>
                              <w:pStyle w:val="53"/>
                              <w:spacing w:before="11"/>
                              <w:rPr>
                                <w:rFonts w:ascii="宋体" w:hAnsi="宋体" w:cs="宋体"/>
                                <w:sz w:val="16"/>
                                <w:szCs w:val="16"/>
                                <w:lang w:eastAsia="zh-CN"/>
                              </w:rPr>
                            </w:pPr>
                          </w:p>
                          <w:p w14:paraId="23565527">
                            <w:pPr>
                              <w:pStyle w:val="53"/>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FD2F7A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973F3">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7FBA5">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7E55E957">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5CA38">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2150FF67">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5655731D">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E3C7A">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E3FFA">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239DE1CA">
                            <w:pPr>
                              <w:pStyle w:val="53"/>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CB20B">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68564650">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338163A8">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EDC85">
                            <w:pPr>
                              <w:widowControl/>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AC228">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789554E6">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6E551">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6DF0605C">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ACDBC56">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64093B8">
                            <w:pPr>
                              <w:pStyle w:val="53"/>
                              <w:spacing w:before="12"/>
                              <w:rPr>
                                <w:rFonts w:ascii="宋体" w:hAnsi="宋体" w:cs="宋体"/>
                                <w:sz w:val="15"/>
                                <w:szCs w:val="15"/>
                                <w:lang w:eastAsia="zh-CN"/>
                              </w:rPr>
                            </w:pPr>
                          </w:p>
                          <w:p w14:paraId="107B87A0">
                            <w:pPr>
                              <w:pStyle w:val="53"/>
                              <w:ind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1716A604">
                            <w:pPr>
                              <w:pStyle w:val="53"/>
                              <w:spacing w:before="12"/>
                              <w:rPr>
                                <w:rFonts w:ascii="宋体" w:hAnsi="宋体" w:cs="宋体"/>
                                <w:sz w:val="15"/>
                                <w:szCs w:val="15"/>
                              </w:rPr>
                            </w:pPr>
                          </w:p>
                          <w:p w14:paraId="6ABEE714">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4E68392">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BE3221A">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DD153EE">
                            <w:pPr>
                              <w:pStyle w:val="53"/>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4000EB1">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F6E220B">
                            <w:pPr>
                              <w:pStyle w:val="53"/>
                              <w:spacing w:before="3"/>
                              <w:rPr>
                                <w:rFonts w:ascii="宋体" w:hAnsi="宋体" w:cs="宋体"/>
                                <w:sz w:val="14"/>
                                <w:szCs w:val="14"/>
                                <w:lang w:eastAsia="zh-CN"/>
                              </w:rPr>
                            </w:pPr>
                          </w:p>
                          <w:p w14:paraId="2E9247FF">
                            <w:pPr>
                              <w:pStyle w:val="53"/>
                              <w:ind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6AA9BD74">
                            <w:pPr>
                              <w:pStyle w:val="53"/>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5BA852">
                            <w:pPr>
                              <w:pStyle w:val="53"/>
                              <w:spacing w:before="3"/>
                              <w:rPr>
                                <w:rFonts w:ascii="宋体" w:hAnsi="宋体" w:cs="宋体"/>
                                <w:sz w:val="14"/>
                                <w:szCs w:val="14"/>
                              </w:rPr>
                            </w:pPr>
                          </w:p>
                          <w:p w14:paraId="5EDBD02E">
                            <w:pPr>
                              <w:pStyle w:val="53"/>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48634322">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10700F8C">
                            <w:pPr>
                              <w:pStyle w:val="53"/>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4B5E5FBC">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A91A8">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7FB7A81">
                            <w:pPr>
                              <w:pStyle w:val="53"/>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15543">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D6F9A">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63353194">
                            <w:pPr>
                              <w:pStyle w:val="53"/>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4CC78657">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428A73F3">
                            <w:pPr>
                              <w:pStyle w:val="53"/>
                              <w:spacing w:before="8"/>
                              <w:rPr>
                                <w:rFonts w:ascii="宋体" w:hAnsi="宋体" w:cs="宋体"/>
                                <w:sz w:val="21"/>
                                <w:szCs w:val="21"/>
                              </w:rPr>
                            </w:pPr>
                          </w:p>
                          <w:p w14:paraId="2B386F99">
                            <w:pPr>
                              <w:pStyle w:val="53"/>
                              <w:ind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3E8908D9">
                            <w:pPr>
                              <w:pStyle w:val="53"/>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4738EB3">
                            <w:pPr>
                              <w:pStyle w:val="53"/>
                              <w:spacing w:before="8"/>
                              <w:rPr>
                                <w:rFonts w:ascii="宋体" w:hAnsi="宋体" w:cs="宋体"/>
                                <w:sz w:val="21"/>
                                <w:szCs w:val="21"/>
                              </w:rPr>
                            </w:pPr>
                          </w:p>
                          <w:p w14:paraId="71050D71">
                            <w:pPr>
                              <w:pStyle w:val="53"/>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543F3D19">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0EE9B64B">
                            <w:pPr>
                              <w:pStyle w:val="53"/>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2EE3200">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C880B">
                            <w:pPr>
                              <w:widowControl/>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47869098">
                            <w:pPr>
                              <w:pStyle w:val="53"/>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79829">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3B7C8">
                            <w:pPr>
                              <w:widowControl/>
                              <w:jc w:val="left"/>
                              <w:rPr>
                                <w:rFonts w:ascii="Calibri" w:hAnsi="Calibri" w:eastAsia="Times New Roman"/>
                                <w:sz w:val="22"/>
                                <w:szCs w:val="22"/>
                                <w:lang w:eastAsia="en-US"/>
                              </w:rPr>
                            </w:pPr>
                          </w:p>
                        </w:tc>
                        <w:tc>
                          <w:tcPr>
                            <w:tcW w:w="2966" w:type="dxa"/>
                            <w:tcBorders>
                              <w:top w:val="nil"/>
                              <w:left w:val="single" w:color="000000" w:sz="4" w:space="0"/>
                              <w:bottom w:val="single" w:color="000000" w:sz="4" w:space="0"/>
                              <w:right w:val="single" w:color="000000" w:sz="4" w:space="0"/>
                            </w:tcBorders>
                            <w:noWrap w:val="0"/>
                            <w:vAlign w:val="top"/>
                          </w:tcPr>
                          <w:p w14:paraId="772DC8AC">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3B2DC74E">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auto" w:sz="4" w:space="0"/>
                              <w:bottom w:val="single" w:color="000000" w:sz="4" w:space="0"/>
                              <w:right w:val="single" w:color="000000" w:sz="4" w:space="0"/>
                            </w:tcBorders>
                            <w:noWrap w:val="0"/>
                            <w:vAlign w:val="top"/>
                          </w:tcPr>
                          <w:p w14:paraId="22137E4E">
                            <w:pPr>
                              <w:pStyle w:val="53"/>
                              <w:rPr>
                                <w:rFonts w:ascii="宋体" w:hAnsi="宋体" w:cs="宋体"/>
                                <w:sz w:val="20"/>
                                <w:szCs w:val="20"/>
                                <w:lang w:eastAsia="zh-CN"/>
                              </w:rPr>
                            </w:pPr>
                          </w:p>
                          <w:p w14:paraId="20B41370">
                            <w:pPr>
                              <w:pStyle w:val="53"/>
                              <w:rPr>
                                <w:rFonts w:hint="eastAsia" w:ascii="宋体" w:hAnsi="宋体" w:cs="宋体"/>
                                <w:sz w:val="20"/>
                                <w:szCs w:val="20"/>
                                <w:lang w:eastAsia="zh-CN"/>
                              </w:rPr>
                            </w:pPr>
                          </w:p>
                          <w:p w14:paraId="258A3131">
                            <w:pPr>
                              <w:pStyle w:val="53"/>
                              <w:rPr>
                                <w:rFonts w:hint="eastAsia" w:ascii="宋体" w:hAnsi="宋体" w:cs="宋体"/>
                                <w:sz w:val="20"/>
                                <w:szCs w:val="20"/>
                                <w:lang w:eastAsia="zh-CN"/>
                              </w:rPr>
                            </w:pPr>
                          </w:p>
                          <w:p w14:paraId="06E592FA">
                            <w:pPr>
                              <w:pStyle w:val="53"/>
                              <w:rPr>
                                <w:rFonts w:hint="eastAsia" w:ascii="宋体" w:hAnsi="宋体" w:cs="宋体"/>
                                <w:sz w:val="20"/>
                                <w:szCs w:val="20"/>
                                <w:lang w:eastAsia="zh-CN"/>
                              </w:rPr>
                            </w:pPr>
                          </w:p>
                          <w:p w14:paraId="39D67B7C">
                            <w:pPr>
                              <w:pStyle w:val="53"/>
                              <w:rPr>
                                <w:rFonts w:hint="eastAsia" w:ascii="宋体" w:hAnsi="宋体" w:cs="宋体"/>
                                <w:sz w:val="20"/>
                                <w:szCs w:val="20"/>
                                <w:lang w:eastAsia="zh-CN"/>
                              </w:rPr>
                            </w:pPr>
                          </w:p>
                          <w:p w14:paraId="0BE526A0">
                            <w:pPr>
                              <w:pStyle w:val="53"/>
                              <w:rPr>
                                <w:rFonts w:hint="eastAsia" w:ascii="宋体" w:hAnsi="宋体" w:cs="宋体"/>
                                <w:sz w:val="20"/>
                                <w:szCs w:val="20"/>
                                <w:lang w:eastAsia="zh-CN"/>
                              </w:rPr>
                            </w:pPr>
                          </w:p>
                          <w:p w14:paraId="304CCA79">
                            <w:pPr>
                              <w:pStyle w:val="53"/>
                              <w:rPr>
                                <w:rFonts w:hint="eastAsia" w:ascii="宋体" w:hAnsi="宋体" w:cs="宋体"/>
                                <w:sz w:val="20"/>
                                <w:szCs w:val="20"/>
                                <w:lang w:eastAsia="zh-CN"/>
                              </w:rPr>
                            </w:pPr>
                          </w:p>
                          <w:p w14:paraId="19A61E70">
                            <w:pPr>
                              <w:pStyle w:val="53"/>
                              <w:rPr>
                                <w:rFonts w:hint="eastAsia" w:ascii="宋体" w:hAnsi="宋体" w:cs="宋体"/>
                                <w:sz w:val="20"/>
                                <w:szCs w:val="20"/>
                                <w:lang w:eastAsia="zh-CN"/>
                              </w:rPr>
                            </w:pPr>
                          </w:p>
                          <w:p w14:paraId="45FD0369">
                            <w:pPr>
                              <w:pStyle w:val="53"/>
                              <w:rPr>
                                <w:rFonts w:hint="eastAsia" w:ascii="宋体" w:hAnsi="宋体" w:cs="宋体"/>
                                <w:sz w:val="20"/>
                                <w:szCs w:val="20"/>
                                <w:lang w:eastAsia="zh-CN"/>
                              </w:rPr>
                            </w:pPr>
                          </w:p>
                          <w:p w14:paraId="4263C675">
                            <w:pPr>
                              <w:pStyle w:val="53"/>
                              <w:spacing w:before="5"/>
                              <w:rPr>
                                <w:rFonts w:hint="eastAsia" w:ascii="宋体" w:hAnsi="宋体" w:cs="宋体"/>
                                <w:sz w:val="18"/>
                                <w:szCs w:val="18"/>
                                <w:lang w:eastAsia="zh-CN"/>
                              </w:rPr>
                            </w:pPr>
                          </w:p>
                          <w:p w14:paraId="68285801">
                            <w:pPr>
                              <w:pStyle w:val="53"/>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0961F8E6">
                            <w:pPr>
                              <w:pStyle w:val="53"/>
                              <w:rPr>
                                <w:rFonts w:ascii="宋体" w:hAnsi="宋体" w:cs="宋体"/>
                                <w:sz w:val="20"/>
                                <w:szCs w:val="20"/>
                              </w:rPr>
                            </w:pPr>
                          </w:p>
                          <w:p w14:paraId="66544D7B">
                            <w:pPr>
                              <w:pStyle w:val="53"/>
                              <w:rPr>
                                <w:rFonts w:hint="eastAsia" w:ascii="宋体" w:hAnsi="宋体" w:cs="宋体"/>
                                <w:sz w:val="20"/>
                                <w:szCs w:val="20"/>
                              </w:rPr>
                            </w:pPr>
                          </w:p>
                          <w:p w14:paraId="599D4AF0">
                            <w:pPr>
                              <w:pStyle w:val="53"/>
                              <w:rPr>
                                <w:rFonts w:hint="eastAsia" w:ascii="宋体" w:hAnsi="宋体" w:cs="宋体"/>
                                <w:sz w:val="20"/>
                                <w:szCs w:val="20"/>
                              </w:rPr>
                            </w:pPr>
                          </w:p>
                          <w:p w14:paraId="611FF89C">
                            <w:pPr>
                              <w:pStyle w:val="53"/>
                              <w:rPr>
                                <w:rFonts w:hint="eastAsia" w:ascii="宋体" w:hAnsi="宋体" w:cs="宋体"/>
                                <w:sz w:val="20"/>
                                <w:szCs w:val="20"/>
                              </w:rPr>
                            </w:pPr>
                          </w:p>
                          <w:p w14:paraId="3B5929A8">
                            <w:pPr>
                              <w:pStyle w:val="53"/>
                              <w:rPr>
                                <w:rFonts w:hint="eastAsia" w:ascii="宋体" w:hAnsi="宋体" w:cs="宋体"/>
                                <w:sz w:val="20"/>
                                <w:szCs w:val="20"/>
                              </w:rPr>
                            </w:pPr>
                          </w:p>
                          <w:p w14:paraId="2E7256CA">
                            <w:pPr>
                              <w:pStyle w:val="53"/>
                              <w:rPr>
                                <w:rFonts w:hint="eastAsia" w:ascii="宋体" w:hAnsi="宋体" w:cs="宋体"/>
                                <w:sz w:val="20"/>
                                <w:szCs w:val="20"/>
                              </w:rPr>
                            </w:pPr>
                          </w:p>
                          <w:p w14:paraId="2FF3E52E">
                            <w:pPr>
                              <w:pStyle w:val="53"/>
                              <w:rPr>
                                <w:rFonts w:hint="eastAsia" w:ascii="宋体" w:hAnsi="宋体" w:cs="宋体"/>
                                <w:sz w:val="20"/>
                                <w:szCs w:val="20"/>
                              </w:rPr>
                            </w:pPr>
                          </w:p>
                          <w:p w14:paraId="64E8AAA1">
                            <w:pPr>
                              <w:pStyle w:val="53"/>
                              <w:rPr>
                                <w:rFonts w:hint="eastAsia" w:ascii="宋体" w:hAnsi="宋体" w:cs="宋体"/>
                                <w:sz w:val="20"/>
                                <w:szCs w:val="20"/>
                              </w:rPr>
                            </w:pPr>
                          </w:p>
                          <w:p w14:paraId="0F334568">
                            <w:pPr>
                              <w:pStyle w:val="53"/>
                              <w:spacing w:before="6"/>
                              <w:rPr>
                                <w:rFonts w:hint="eastAsia" w:ascii="宋体" w:hAnsi="宋体" w:cs="宋体"/>
                                <w:sz w:val="26"/>
                                <w:szCs w:val="26"/>
                              </w:rPr>
                            </w:pPr>
                          </w:p>
                          <w:p w14:paraId="173FAAE5">
                            <w:pPr>
                              <w:pStyle w:val="5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773CF98C">
                            <w:pPr>
                              <w:pStyle w:val="53"/>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2E29C21B">
                            <w:pPr>
                              <w:pStyle w:val="53"/>
                              <w:spacing w:before="1"/>
                              <w:rPr>
                                <w:rFonts w:ascii="宋体" w:hAnsi="宋体" w:cs="宋体"/>
                                <w:sz w:val="16"/>
                                <w:szCs w:val="16"/>
                              </w:rPr>
                            </w:pPr>
                          </w:p>
                          <w:p w14:paraId="714A99E7">
                            <w:pPr>
                              <w:pStyle w:val="5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0F2F15E5">
                            <w:pPr>
                              <w:rPr>
                                <w:rFonts w:ascii="Calibri" w:hAnsi="Calibri"/>
                                <w:sz w:val="22"/>
                                <w:szCs w:val="22"/>
                              </w:rPr>
                            </w:pPr>
                          </w:p>
                        </w:tc>
                        <w:tc>
                          <w:tcPr>
                            <w:tcW w:w="2966" w:type="dxa"/>
                            <w:tcBorders>
                              <w:top w:val="single" w:color="000000" w:sz="4" w:space="0"/>
                              <w:left w:val="single" w:color="000000" w:sz="4" w:space="0"/>
                              <w:bottom w:val="nil"/>
                              <w:right w:val="single" w:color="000000" w:sz="4" w:space="0"/>
                            </w:tcBorders>
                            <w:noWrap w:val="0"/>
                            <w:vAlign w:val="top"/>
                          </w:tcPr>
                          <w:p w14:paraId="5414EAC2">
                            <w:pPr>
                              <w:pStyle w:val="53"/>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11582951">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7C5FCFB8">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2C0B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778C0">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CA20F">
                            <w:pPr>
                              <w:widowControl/>
                              <w:jc w:val="left"/>
                              <w:rPr>
                                <w:rFonts w:ascii="Calibri" w:hAnsi="Calibri" w:eastAsia="Times New Roman"/>
                                <w:sz w:val="22"/>
                                <w:szCs w:val="22"/>
                              </w:rPr>
                            </w:pPr>
                          </w:p>
                        </w:tc>
                        <w:tc>
                          <w:tcPr>
                            <w:tcW w:w="2966" w:type="dxa"/>
                            <w:tcBorders>
                              <w:top w:val="nil"/>
                              <w:left w:val="single" w:color="000000" w:sz="4" w:space="0"/>
                              <w:bottom w:val="single" w:color="000000" w:sz="4" w:space="0"/>
                              <w:right w:val="single" w:color="000000" w:sz="4" w:space="0"/>
                            </w:tcBorders>
                            <w:noWrap w:val="0"/>
                            <w:vAlign w:val="top"/>
                          </w:tcPr>
                          <w:p w14:paraId="05FEF64B">
                            <w:pPr>
                              <w:pStyle w:val="53"/>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5DB5AC18">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39989582">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199E7">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7D82AF7">
                            <w:pPr>
                              <w:pStyle w:val="53"/>
                              <w:rPr>
                                <w:rFonts w:ascii="宋体" w:hAnsi="宋体" w:cs="宋体"/>
                                <w:sz w:val="20"/>
                                <w:szCs w:val="20"/>
                              </w:rPr>
                            </w:pPr>
                          </w:p>
                          <w:p w14:paraId="72711F1D">
                            <w:pPr>
                              <w:pStyle w:val="53"/>
                              <w:rPr>
                                <w:rFonts w:hint="eastAsia" w:ascii="宋体" w:hAnsi="宋体" w:cs="宋体"/>
                                <w:sz w:val="20"/>
                                <w:szCs w:val="20"/>
                              </w:rPr>
                            </w:pPr>
                          </w:p>
                          <w:p w14:paraId="4DE1DC34">
                            <w:pPr>
                              <w:pStyle w:val="53"/>
                              <w:rPr>
                                <w:rFonts w:hint="eastAsia" w:ascii="宋体" w:hAnsi="宋体" w:cs="宋体"/>
                                <w:sz w:val="20"/>
                                <w:szCs w:val="20"/>
                              </w:rPr>
                            </w:pPr>
                          </w:p>
                          <w:p w14:paraId="3F37E110">
                            <w:pPr>
                              <w:pStyle w:val="53"/>
                              <w:rPr>
                                <w:rFonts w:hint="eastAsia" w:ascii="宋体" w:hAnsi="宋体" w:cs="宋体"/>
                                <w:sz w:val="20"/>
                                <w:szCs w:val="20"/>
                              </w:rPr>
                            </w:pPr>
                          </w:p>
                          <w:p w14:paraId="03622487">
                            <w:pPr>
                              <w:pStyle w:val="53"/>
                              <w:rPr>
                                <w:rFonts w:hint="eastAsia" w:ascii="宋体" w:hAnsi="宋体" w:cs="宋体"/>
                                <w:sz w:val="20"/>
                                <w:szCs w:val="20"/>
                              </w:rPr>
                            </w:pPr>
                          </w:p>
                          <w:p w14:paraId="4F0101DE">
                            <w:pPr>
                              <w:pStyle w:val="53"/>
                              <w:rPr>
                                <w:rFonts w:hint="eastAsia" w:ascii="宋体" w:hAnsi="宋体" w:cs="宋体"/>
                                <w:sz w:val="20"/>
                                <w:szCs w:val="20"/>
                              </w:rPr>
                            </w:pPr>
                          </w:p>
                          <w:p w14:paraId="2F5B6F2D">
                            <w:pPr>
                              <w:pStyle w:val="53"/>
                              <w:spacing w:before="17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3E60E1DF">
                            <w:pPr>
                              <w:pStyle w:val="53"/>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167E762D">
                            <w:pPr>
                              <w:pStyle w:val="53"/>
                              <w:rPr>
                                <w:rFonts w:ascii="宋体" w:hAnsi="宋体" w:cs="宋体"/>
                                <w:sz w:val="20"/>
                                <w:szCs w:val="20"/>
                              </w:rPr>
                            </w:pPr>
                          </w:p>
                          <w:p w14:paraId="4FDDD2E5">
                            <w:pPr>
                              <w:pStyle w:val="53"/>
                              <w:rPr>
                                <w:rFonts w:hint="eastAsia" w:ascii="宋体" w:hAnsi="宋体" w:cs="宋体"/>
                                <w:sz w:val="20"/>
                                <w:szCs w:val="20"/>
                              </w:rPr>
                            </w:pPr>
                          </w:p>
                          <w:p w14:paraId="2323B161">
                            <w:pPr>
                              <w:pStyle w:val="53"/>
                              <w:spacing w:before="12"/>
                              <w:rPr>
                                <w:rFonts w:hint="eastAsia" w:ascii="宋体" w:hAnsi="宋体" w:cs="宋体"/>
                                <w:sz w:val="19"/>
                                <w:szCs w:val="19"/>
                              </w:rPr>
                            </w:pPr>
                          </w:p>
                          <w:p w14:paraId="21036FD9">
                            <w:pPr>
                              <w:pStyle w:val="53"/>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2966" w:type="dxa"/>
                            <w:tcBorders>
                              <w:top w:val="single" w:color="000000" w:sz="4" w:space="0"/>
                              <w:left w:val="single" w:color="000000" w:sz="4" w:space="0"/>
                              <w:bottom w:val="nil"/>
                              <w:right w:val="single" w:color="000000" w:sz="4" w:space="0"/>
                            </w:tcBorders>
                            <w:noWrap w:val="0"/>
                            <w:vAlign w:val="top"/>
                          </w:tcPr>
                          <w:p w14:paraId="1E06E365">
                            <w:pPr>
                              <w:pStyle w:val="53"/>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5684A1C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06DF572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C5C8E">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17B91">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5DA78">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5066EA93">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208792C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1C8FA316">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1E6F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3A58D">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F93A5E">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165EBC53">
                            <w:pPr>
                              <w:pStyle w:val="53"/>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7366F2E5">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477C2774">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32C35">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5136D">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CFAFD0">
                            <w:pPr>
                              <w:widowControl/>
                              <w:jc w:val="left"/>
                              <w:rPr>
                                <w:rFonts w:ascii="宋体" w:hAnsi="宋体" w:eastAsia="Times New Roman" w:cs="宋体"/>
                                <w:kern w:val="0"/>
                                <w:sz w:val="20"/>
                                <w:szCs w:val="20"/>
                                <w:lang w:eastAsia="en-US"/>
                              </w:rPr>
                            </w:pPr>
                          </w:p>
                        </w:tc>
                        <w:tc>
                          <w:tcPr>
                            <w:tcW w:w="2966" w:type="dxa"/>
                            <w:tcBorders>
                              <w:top w:val="nil"/>
                              <w:left w:val="single" w:color="000000" w:sz="4" w:space="0"/>
                              <w:bottom w:val="nil"/>
                              <w:right w:val="single" w:color="000000" w:sz="4" w:space="0"/>
                            </w:tcBorders>
                            <w:noWrap w:val="0"/>
                            <w:vAlign w:val="top"/>
                          </w:tcPr>
                          <w:p w14:paraId="2A4FB76B">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76AE78CF">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22ECD032">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2814F">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C9ACC8">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E06A3">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5E91763A">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30316F91">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3654FDC4">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CC406">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4FDFE">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3ACFD">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000000" w:sz="4" w:space="0"/>
                              <w:right w:val="single" w:color="000000" w:sz="4" w:space="0"/>
                            </w:tcBorders>
                            <w:noWrap w:val="0"/>
                            <w:vAlign w:val="top"/>
                          </w:tcPr>
                          <w:p w14:paraId="54C180CE">
                            <w:pPr>
                              <w:pStyle w:val="53"/>
                              <w:spacing w:line="256" w:lineRule="exact"/>
                              <w:ind w:left="7"/>
                              <w:rPr>
                                <w:rFonts w:ascii="宋体" w:hAnsi="宋体" w:cs="宋体"/>
                                <w:sz w:val="20"/>
                                <w:szCs w:val="20"/>
                              </w:rPr>
                            </w:pPr>
                            <w:r>
                              <w:rPr>
                                <w:rFonts w:hint="eastAsia" w:ascii="宋体" w:hAnsi="宋体" w:cs="宋体"/>
                                <w:w w:val="99"/>
                                <w:sz w:val="20"/>
                                <w:szCs w:val="20"/>
                              </w:rPr>
                              <w:t>实施。</w:t>
                            </w:r>
                          </w:p>
                        </w:tc>
                      </w:tr>
                      <w:tr w14:paraId="7DC74CC4">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06772091">
                            <w:pPr>
                              <w:widowControl/>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C3137">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FE6A39">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91EBF78">
                            <w:pPr>
                              <w:pStyle w:val="53"/>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148C4FD">
                            <w:pPr>
                              <w:pStyle w:val="53"/>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67975D91">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2610212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A03BC">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75EED">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45BA72B">
                            <w:pPr>
                              <w:pStyle w:val="53"/>
                              <w:spacing w:before="2"/>
                              <w:rPr>
                                <w:rFonts w:ascii="宋体" w:hAnsi="宋体" w:cs="宋体"/>
                                <w:sz w:val="24"/>
                                <w:szCs w:val="24"/>
                                <w:lang w:eastAsia="zh-CN"/>
                              </w:rPr>
                            </w:pPr>
                          </w:p>
                          <w:p w14:paraId="32111DA4">
                            <w:pPr>
                              <w:pStyle w:val="53"/>
                              <w:ind w:left="7"/>
                              <w:rPr>
                                <w:rFonts w:ascii="宋体" w:hAnsi="宋体" w:cs="宋体"/>
                                <w:sz w:val="20"/>
                                <w:szCs w:val="20"/>
                              </w:rPr>
                            </w:pPr>
                            <w:r>
                              <w:rPr>
                                <w:rFonts w:hint="eastAsia" w:ascii="宋体" w:hAnsi="宋体" w:cs="宋体"/>
                                <w:w w:val="99"/>
                                <w:sz w:val="20"/>
                                <w:szCs w:val="20"/>
                              </w:rPr>
                              <w:t>单元式空气调节机</w:t>
                            </w:r>
                          </w:p>
                        </w:tc>
                        <w:tc>
                          <w:tcPr>
                            <w:tcW w:w="2966" w:type="dxa"/>
                            <w:tcBorders>
                              <w:top w:val="single" w:color="000000" w:sz="4" w:space="0"/>
                              <w:left w:val="single" w:color="000000" w:sz="4" w:space="0"/>
                              <w:bottom w:val="nil"/>
                              <w:right w:val="single" w:color="000000" w:sz="4" w:space="0"/>
                            </w:tcBorders>
                            <w:noWrap w:val="0"/>
                            <w:vAlign w:val="top"/>
                          </w:tcPr>
                          <w:p w14:paraId="5CA40A1C">
                            <w:pPr>
                              <w:pStyle w:val="53"/>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30179C9B">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229A6D4B">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4F2E9">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E4BF2">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7C04D615">
                            <w:pPr>
                              <w:widowControl/>
                              <w:jc w:val="left"/>
                              <w:rPr>
                                <w:rFonts w:ascii="宋体" w:hAnsi="宋体" w:eastAsia="Times New Roman" w:cs="宋体"/>
                                <w:kern w:val="0"/>
                                <w:sz w:val="20"/>
                                <w:szCs w:val="20"/>
                              </w:rPr>
                            </w:pPr>
                          </w:p>
                        </w:tc>
                        <w:tc>
                          <w:tcPr>
                            <w:tcW w:w="2966" w:type="dxa"/>
                            <w:tcBorders>
                              <w:top w:val="nil"/>
                              <w:left w:val="single" w:color="000000" w:sz="4" w:space="0"/>
                              <w:bottom w:val="nil"/>
                              <w:right w:val="single" w:color="000000" w:sz="4" w:space="0"/>
                            </w:tcBorders>
                            <w:noWrap w:val="0"/>
                            <w:vAlign w:val="top"/>
                          </w:tcPr>
                          <w:p w14:paraId="01D35CE0">
                            <w:pPr>
                              <w:pStyle w:val="53"/>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B58F33B">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auto" w:sz="4" w:space="0"/>
                              <w:bottom w:val="single" w:color="000000" w:sz="4" w:space="0"/>
                              <w:right w:val="single" w:color="000000" w:sz="4" w:space="0"/>
                            </w:tcBorders>
                            <w:noWrap w:val="0"/>
                            <w:vAlign w:val="center"/>
                          </w:tcPr>
                          <w:p w14:paraId="3A2E4A93">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CA713">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24C5A">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62C09C5D">
                            <w:pPr>
                              <w:pStyle w:val="53"/>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2966" w:type="dxa"/>
                            <w:tcBorders>
                              <w:top w:val="nil"/>
                              <w:left w:val="single" w:color="000000" w:sz="4" w:space="0"/>
                              <w:bottom w:val="nil"/>
                              <w:right w:val="single" w:color="000000" w:sz="4" w:space="0"/>
                            </w:tcBorders>
                            <w:noWrap w:val="0"/>
                            <w:vAlign w:val="top"/>
                          </w:tcPr>
                          <w:p w14:paraId="09981216">
                            <w:pPr>
                              <w:pStyle w:val="53"/>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797A7D80">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auto" w:sz="4" w:space="0"/>
                              <w:bottom w:val="single" w:color="auto" w:sz="4" w:space="0"/>
                              <w:right w:val="single" w:color="000000" w:sz="4" w:space="0"/>
                            </w:tcBorders>
                            <w:noWrap w:val="0"/>
                            <w:vAlign w:val="center"/>
                          </w:tcPr>
                          <w:p w14:paraId="03C504FF">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auto" w:sz="4" w:space="0"/>
                              <w:right w:val="single" w:color="000000" w:sz="4" w:space="0"/>
                            </w:tcBorders>
                            <w:noWrap w:val="0"/>
                            <w:vAlign w:val="center"/>
                          </w:tcPr>
                          <w:p w14:paraId="48F19BE4">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auto" w:sz="4" w:space="0"/>
                              <w:right w:val="single" w:color="000000" w:sz="4" w:space="0"/>
                            </w:tcBorders>
                            <w:noWrap w:val="0"/>
                            <w:vAlign w:val="center"/>
                          </w:tcPr>
                          <w:p w14:paraId="0CD0EBB2">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auto" w:sz="4" w:space="0"/>
                              <w:right w:val="single" w:color="000000" w:sz="4" w:space="0"/>
                            </w:tcBorders>
                            <w:noWrap w:val="0"/>
                            <w:vAlign w:val="center"/>
                          </w:tcPr>
                          <w:p w14:paraId="7AC6059D">
                            <w:pPr>
                              <w:widowControl/>
                              <w:jc w:val="left"/>
                              <w:rPr>
                                <w:rFonts w:ascii="宋体" w:hAnsi="宋体" w:eastAsia="Times New Roman" w:cs="宋体"/>
                                <w:kern w:val="0"/>
                                <w:sz w:val="20"/>
                                <w:szCs w:val="20"/>
                              </w:rPr>
                            </w:pPr>
                          </w:p>
                        </w:tc>
                        <w:tc>
                          <w:tcPr>
                            <w:tcW w:w="2966" w:type="dxa"/>
                            <w:tcBorders>
                              <w:top w:val="nil"/>
                              <w:left w:val="single" w:color="000000" w:sz="4" w:space="0"/>
                              <w:bottom w:val="single" w:color="auto" w:sz="4" w:space="0"/>
                              <w:right w:val="single" w:color="000000" w:sz="4" w:space="0"/>
                            </w:tcBorders>
                            <w:noWrap w:val="0"/>
                            <w:vAlign w:val="top"/>
                          </w:tcPr>
                          <w:p w14:paraId="5E4C94F9">
                            <w:pPr>
                              <w:pStyle w:val="53"/>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09544A6C">
                        <w:tblPrEx>
                          <w:tblCellMar>
                            <w:top w:w="0" w:type="dxa"/>
                            <w:left w:w="0" w:type="dxa"/>
                            <w:bottom w:w="0" w:type="dxa"/>
                            <w:right w:w="0" w:type="dxa"/>
                          </w:tblCellMar>
                        </w:tblPrEx>
                        <w:trPr>
                          <w:trHeight w:val="65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DC3D8B4">
                            <w:pPr>
                              <w:widowControl/>
                              <w:jc w:val="left"/>
                              <w:rPr>
                                <w:rFonts w:ascii="宋体" w:hAnsi="宋体" w:eastAsia="Times New Roman" w:cs="宋体"/>
                                <w:kern w:val="0"/>
                                <w:sz w:val="20"/>
                                <w:szCs w:val="20"/>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11A44ED9">
                            <w:pPr>
                              <w:widowControl/>
                              <w:jc w:val="left"/>
                              <w:rPr>
                                <w:rFonts w:ascii="宋体" w:hAnsi="宋体" w:eastAsia="Times New Roman" w:cs="宋体"/>
                                <w:kern w:val="0"/>
                                <w:sz w:val="20"/>
                                <w:szCs w:val="20"/>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5B0F61">
                            <w:pPr>
                              <w:pStyle w:val="53"/>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627CF92">
                            <w:pPr>
                              <w:rPr>
                                <w:rFonts w:ascii="Calibri" w:hAnsi="Calibri"/>
                                <w:sz w:val="22"/>
                                <w:szCs w:val="22"/>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26B801B">
                            <w:pPr>
                              <w:pStyle w:val="53"/>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7C83BE7D">
                      <w:pPr>
                        <w:rPr>
                          <w:rFonts w:ascii="Calibri" w:hAnsi="Calibri"/>
                          <w:sz w:val="22"/>
                          <w:szCs w:val="22"/>
                        </w:rPr>
                      </w:pPr>
                    </w:p>
                  </w:txbxContent>
                </v:textbox>
              </v:shape>
            </w:pict>
          </mc:Fallback>
        </mc:AlternateContent>
      </w:r>
      <w:r>
        <w:rPr>
          <w:rFonts w:hint="eastAsia" w:ascii="宋体" w:hAnsi="宋体" w:cs="宋体"/>
          <w:color w:val="auto"/>
          <w:w w:val="99"/>
          <w:sz w:val="20"/>
          <w:szCs w:val="20"/>
          <w:highlight w:val="none"/>
        </w:rPr>
        <w:t>）</w:t>
      </w:r>
    </w:p>
    <w:p w14:paraId="0601A13D">
      <w:pPr>
        <w:rPr>
          <w:rFonts w:hint="eastAsia" w:ascii="宋体" w:hAnsi="宋体" w:cs="宋体"/>
          <w:color w:val="auto"/>
          <w:sz w:val="20"/>
          <w:szCs w:val="20"/>
          <w:highlight w:val="none"/>
        </w:rPr>
      </w:pPr>
    </w:p>
    <w:p w14:paraId="21994B30">
      <w:pPr>
        <w:rPr>
          <w:rFonts w:hint="eastAsia" w:ascii="宋体" w:hAnsi="宋体" w:cs="宋体"/>
          <w:color w:val="auto"/>
          <w:sz w:val="20"/>
          <w:szCs w:val="20"/>
          <w:highlight w:val="none"/>
        </w:rPr>
      </w:pPr>
    </w:p>
    <w:p w14:paraId="0A540B63">
      <w:pPr>
        <w:rPr>
          <w:rFonts w:hint="eastAsia" w:ascii="宋体" w:hAnsi="宋体" w:cs="宋体"/>
          <w:color w:val="auto"/>
          <w:sz w:val="20"/>
          <w:szCs w:val="20"/>
          <w:highlight w:val="none"/>
        </w:rPr>
      </w:pPr>
    </w:p>
    <w:p w14:paraId="303F8720">
      <w:pPr>
        <w:rPr>
          <w:rFonts w:hint="eastAsia" w:ascii="宋体" w:hAnsi="宋体" w:cs="宋体"/>
          <w:color w:val="auto"/>
          <w:sz w:val="20"/>
          <w:szCs w:val="20"/>
          <w:highlight w:val="none"/>
        </w:rPr>
      </w:pPr>
    </w:p>
    <w:p w14:paraId="05AA8C15">
      <w:pPr>
        <w:rPr>
          <w:rFonts w:hint="eastAsia" w:ascii="宋体" w:hAnsi="宋体" w:cs="宋体"/>
          <w:color w:val="auto"/>
          <w:sz w:val="20"/>
          <w:szCs w:val="20"/>
          <w:highlight w:val="none"/>
        </w:rPr>
      </w:pPr>
    </w:p>
    <w:p w14:paraId="002D0F6A">
      <w:pPr>
        <w:rPr>
          <w:rFonts w:hint="eastAsia" w:ascii="宋体" w:hAnsi="宋体" w:cs="宋体"/>
          <w:color w:val="auto"/>
          <w:sz w:val="20"/>
          <w:szCs w:val="20"/>
          <w:highlight w:val="none"/>
        </w:rPr>
      </w:pPr>
    </w:p>
    <w:p w14:paraId="0728EC60">
      <w:pPr>
        <w:rPr>
          <w:rFonts w:hint="eastAsia" w:ascii="宋体" w:hAnsi="宋体" w:cs="宋体"/>
          <w:color w:val="auto"/>
          <w:sz w:val="20"/>
          <w:szCs w:val="20"/>
          <w:highlight w:val="none"/>
        </w:rPr>
      </w:pPr>
    </w:p>
    <w:p w14:paraId="7135B953">
      <w:pPr>
        <w:rPr>
          <w:rFonts w:hint="eastAsia" w:ascii="宋体" w:hAnsi="宋体" w:cs="宋体"/>
          <w:color w:val="auto"/>
          <w:sz w:val="20"/>
          <w:szCs w:val="20"/>
          <w:highlight w:val="none"/>
        </w:rPr>
      </w:pPr>
    </w:p>
    <w:p w14:paraId="3A243DCE">
      <w:pPr>
        <w:rPr>
          <w:rFonts w:hint="eastAsia" w:ascii="宋体" w:hAnsi="宋体" w:cs="宋体"/>
          <w:color w:val="auto"/>
          <w:sz w:val="20"/>
          <w:szCs w:val="20"/>
          <w:highlight w:val="none"/>
        </w:rPr>
      </w:pPr>
    </w:p>
    <w:p w14:paraId="2C6E6373">
      <w:pPr>
        <w:rPr>
          <w:rFonts w:hint="eastAsia" w:ascii="宋体" w:hAnsi="宋体" w:cs="宋体"/>
          <w:color w:val="auto"/>
          <w:sz w:val="20"/>
          <w:szCs w:val="20"/>
          <w:highlight w:val="none"/>
        </w:rPr>
      </w:pPr>
    </w:p>
    <w:p w14:paraId="3243D40C">
      <w:pPr>
        <w:spacing w:before="1"/>
        <w:rPr>
          <w:rFonts w:hint="eastAsia" w:ascii="宋体" w:hAnsi="宋体" w:cs="宋体"/>
          <w:color w:val="auto"/>
          <w:sz w:val="14"/>
          <w:szCs w:val="14"/>
          <w:highlight w:val="none"/>
        </w:rPr>
      </w:pPr>
    </w:p>
    <w:p w14:paraId="28616EA5">
      <w:pPr>
        <w:spacing w:before="37"/>
        <w:ind w:right="104"/>
        <w:rPr>
          <w:rFonts w:hint="eastAsia" w:ascii="宋体" w:hAnsi="宋体" w:cs="宋体"/>
          <w:color w:val="auto"/>
          <w:sz w:val="20"/>
          <w:szCs w:val="20"/>
          <w:highlight w:val="none"/>
        </w:rPr>
      </w:pPr>
    </w:p>
    <w:p w14:paraId="10E0AC25">
      <w:pPr>
        <w:spacing w:before="11"/>
        <w:rPr>
          <w:rFonts w:hint="eastAsia" w:ascii="宋体" w:hAnsi="宋体" w:cs="宋体"/>
          <w:color w:val="auto"/>
          <w:sz w:val="24"/>
          <w:highlight w:val="none"/>
        </w:rPr>
      </w:pPr>
    </w:p>
    <w:p w14:paraId="3EEBADDE">
      <w:pPr>
        <w:spacing w:before="37"/>
        <w:ind w:right="145"/>
        <w:jc w:val="right"/>
        <w:rPr>
          <w:rFonts w:hint="eastAsia" w:ascii="宋体" w:hAnsi="宋体" w:cs="宋体"/>
          <w:color w:val="auto"/>
          <w:sz w:val="20"/>
          <w:szCs w:val="20"/>
          <w:highlight w:val="none"/>
        </w:rPr>
      </w:pPr>
    </w:p>
    <w:p w14:paraId="72D00534">
      <w:pPr>
        <w:rPr>
          <w:rFonts w:hint="eastAsia" w:ascii="宋体" w:hAnsi="宋体" w:cs="宋体"/>
          <w:color w:val="auto"/>
          <w:sz w:val="20"/>
          <w:szCs w:val="20"/>
          <w:highlight w:val="none"/>
        </w:rPr>
      </w:pPr>
    </w:p>
    <w:p w14:paraId="33AC7CFF">
      <w:pPr>
        <w:rPr>
          <w:rFonts w:hint="eastAsia" w:ascii="宋体" w:hAnsi="宋体" w:cs="宋体"/>
          <w:color w:val="auto"/>
          <w:sz w:val="20"/>
          <w:szCs w:val="20"/>
          <w:highlight w:val="none"/>
        </w:rPr>
      </w:pPr>
    </w:p>
    <w:p w14:paraId="7898115D">
      <w:pPr>
        <w:rPr>
          <w:rFonts w:hint="eastAsia" w:ascii="宋体" w:hAnsi="宋体" w:cs="宋体"/>
          <w:color w:val="auto"/>
          <w:sz w:val="20"/>
          <w:szCs w:val="20"/>
          <w:highlight w:val="none"/>
        </w:rPr>
      </w:pPr>
    </w:p>
    <w:p w14:paraId="45F33F5E">
      <w:pPr>
        <w:rPr>
          <w:rFonts w:hint="eastAsia" w:ascii="宋体" w:hAnsi="宋体" w:cs="宋体"/>
          <w:color w:val="auto"/>
          <w:sz w:val="20"/>
          <w:szCs w:val="20"/>
          <w:highlight w:val="none"/>
        </w:rPr>
      </w:pPr>
    </w:p>
    <w:p w14:paraId="0E940476">
      <w:pPr>
        <w:rPr>
          <w:rFonts w:hint="eastAsia" w:ascii="宋体" w:hAnsi="宋体" w:cs="宋体"/>
          <w:color w:val="auto"/>
          <w:sz w:val="20"/>
          <w:szCs w:val="20"/>
          <w:highlight w:val="none"/>
        </w:rPr>
      </w:pPr>
    </w:p>
    <w:p w14:paraId="7B7C98BD">
      <w:pPr>
        <w:rPr>
          <w:rFonts w:hint="eastAsia" w:ascii="宋体" w:hAnsi="宋体" w:cs="宋体"/>
          <w:color w:val="auto"/>
          <w:sz w:val="20"/>
          <w:szCs w:val="20"/>
          <w:highlight w:val="none"/>
        </w:rPr>
      </w:pPr>
    </w:p>
    <w:p w14:paraId="70E3145A">
      <w:pPr>
        <w:rPr>
          <w:rFonts w:hint="eastAsia" w:ascii="宋体" w:hAnsi="宋体" w:cs="宋体"/>
          <w:color w:val="auto"/>
          <w:sz w:val="20"/>
          <w:szCs w:val="20"/>
          <w:highlight w:val="none"/>
        </w:rPr>
      </w:pPr>
    </w:p>
    <w:p w14:paraId="276B6AAD">
      <w:pPr>
        <w:rPr>
          <w:rFonts w:hint="eastAsia" w:ascii="宋体" w:hAnsi="宋体" w:cs="宋体"/>
          <w:color w:val="auto"/>
          <w:sz w:val="20"/>
          <w:szCs w:val="20"/>
          <w:highlight w:val="none"/>
        </w:rPr>
      </w:pPr>
    </w:p>
    <w:p w14:paraId="2EE7BE14">
      <w:pPr>
        <w:rPr>
          <w:rFonts w:hint="eastAsia" w:ascii="宋体" w:hAnsi="宋体" w:cs="宋体"/>
          <w:color w:val="auto"/>
          <w:sz w:val="20"/>
          <w:szCs w:val="20"/>
          <w:highlight w:val="none"/>
        </w:rPr>
      </w:pPr>
    </w:p>
    <w:p w14:paraId="35E77BE0">
      <w:pPr>
        <w:rPr>
          <w:rFonts w:hint="eastAsia" w:ascii="宋体" w:hAnsi="宋体" w:cs="宋体"/>
          <w:color w:val="auto"/>
          <w:sz w:val="20"/>
          <w:szCs w:val="20"/>
          <w:highlight w:val="none"/>
        </w:rPr>
      </w:pPr>
    </w:p>
    <w:p w14:paraId="6693EEF1">
      <w:pPr>
        <w:rPr>
          <w:rFonts w:hint="eastAsia" w:ascii="宋体" w:hAnsi="宋体" w:cs="宋体"/>
          <w:color w:val="auto"/>
          <w:sz w:val="20"/>
          <w:szCs w:val="20"/>
          <w:highlight w:val="none"/>
        </w:rPr>
      </w:pPr>
    </w:p>
    <w:p w14:paraId="3185B904">
      <w:pPr>
        <w:rPr>
          <w:rFonts w:hint="eastAsia" w:ascii="宋体" w:hAnsi="宋体" w:cs="宋体"/>
          <w:color w:val="auto"/>
          <w:sz w:val="20"/>
          <w:szCs w:val="20"/>
          <w:highlight w:val="none"/>
        </w:rPr>
      </w:pPr>
    </w:p>
    <w:p w14:paraId="5D6AE96E">
      <w:pPr>
        <w:rPr>
          <w:rFonts w:hint="eastAsia" w:ascii="宋体" w:hAnsi="宋体" w:cs="宋体"/>
          <w:color w:val="auto"/>
          <w:sz w:val="20"/>
          <w:szCs w:val="20"/>
          <w:highlight w:val="none"/>
        </w:rPr>
      </w:pPr>
    </w:p>
    <w:p w14:paraId="5A68A05D">
      <w:pPr>
        <w:rPr>
          <w:rFonts w:hint="eastAsia" w:ascii="宋体" w:hAnsi="宋体" w:cs="宋体"/>
          <w:color w:val="auto"/>
          <w:sz w:val="20"/>
          <w:szCs w:val="20"/>
          <w:highlight w:val="none"/>
        </w:rPr>
      </w:pPr>
    </w:p>
    <w:p w14:paraId="5ADF42B6">
      <w:pPr>
        <w:rPr>
          <w:rFonts w:hint="eastAsia" w:ascii="宋体" w:hAnsi="宋体" w:cs="宋体"/>
          <w:color w:val="auto"/>
          <w:sz w:val="20"/>
          <w:szCs w:val="20"/>
          <w:highlight w:val="none"/>
        </w:rPr>
      </w:pPr>
    </w:p>
    <w:p w14:paraId="0A30D227">
      <w:pPr>
        <w:rPr>
          <w:rFonts w:hint="eastAsia" w:ascii="宋体" w:hAnsi="宋体" w:cs="宋体"/>
          <w:color w:val="auto"/>
          <w:sz w:val="20"/>
          <w:szCs w:val="20"/>
          <w:highlight w:val="none"/>
        </w:rPr>
      </w:pPr>
    </w:p>
    <w:p w14:paraId="2B65DEE0">
      <w:pPr>
        <w:spacing w:before="6"/>
        <w:rPr>
          <w:rFonts w:hint="eastAsia" w:ascii="宋体" w:hAnsi="宋体" w:cs="宋体"/>
          <w:color w:val="auto"/>
          <w:sz w:val="29"/>
          <w:szCs w:val="29"/>
          <w:highlight w:val="none"/>
        </w:rPr>
      </w:pPr>
    </w:p>
    <w:p w14:paraId="7331ADB4">
      <w:pPr>
        <w:spacing w:before="37"/>
        <w:ind w:right="102"/>
        <w:jc w:val="right"/>
        <w:rPr>
          <w:rFonts w:hint="eastAsia" w:ascii="宋体" w:hAnsi="宋体" w:cs="宋体"/>
          <w:color w:val="auto"/>
          <w:sz w:val="20"/>
          <w:szCs w:val="20"/>
          <w:highlight w:val="none"/>
        </w:rPr>
      </w:pPr>
    </w:p>
    <w:p w14:paraId="77B28600">
      <w:pPr>
        <w:rPr>
          <w:rFonts w:hint="eastAsia" w:ascii="宋体" w:hAnsi="宋体" w:cs="宋体"/>
          <w:color w:val="auto"/>
          <w:sz w:val="20"/>
          <w:szCs w:val="20"/>
          <w:highlight w:val="none"/>
        </w:rPr>
      </w:pPr>
    </w:p>
    <w:p w14:paraId="2910B95B">
      <w:pPr>
        <w:rPr>
          <w:rFonts w:hint="eastAsia" w:ascii="宋体" w:hAnsi="宋体" w:cs="宋体"/>
          <w:color w:val="auto"/>
          <w:sz w:val="20"/>
          <w:szCs w:val="20"/>
          <w:highlight w:val="none"/>
        </w:rPr>
      </w:pPr>
    </w:p>
    <w:p w14:paraId="0F8F87A0">
      <w:pPr>
        <w:spacing w:before="3"/>
        <w:rPr>
          <w:rFonts w:hint="eastAsia" w:ascii="宋体" w:hAnsi="宋体" w:cs="宋体"/>
          <w:color w:val="auto"/>
          <w:sz w:val="22"/>
          <w:szCs w:val="22"/>
          <w:highlight w:val="none"/>
        </w:rPr>
      </w:pPr>
    </w:p>
    <w:p w14:paraId="43149A47">
      <w:pPr>
        <w:spacing w:before="37"/>
        <w:ind w:right="102"/>
        <w:jc w:val="right"/>
        <w:rPr>
          <w:rFonts w:ascii="宋体" w:hAnsi="宋体" w:cs="宋体"/>
          <w:color w:val="auto"/>
          <w:w w:val="99"/>
          <w:sz w:val="20"/>
          <w:szCs w:val="20"/>
          <w:highlight w:val="none"/>
        </w:rPr>
      </w:pPr>
    </w:p>
    <w:p w14:paraId="45FAEC88">
      <w:pPr>
        <w:spacing w:before="37"/>
        <w:ind w:right="102"/>
        <w:jc w:val="right"/>
        <w:rPr>
          <w:rFonts w:hint="eastAsia" w:ascii="宋体" w:hAnsi="宋体" w:cs="宋体"/>
          <w:color w:val="auto"/>
          <w:sz w:val="20"/>
          <w:szCs w:val="20"/>
          <w:highlight w:val="none"/>
        </w:rPr>
      </w:pPr>
      <w:r>
        <w:rPr>
          <w:rFonts w:ascii="宋体" w:hAnsi="宋体" w:cs="宋体"/>
          <w:color w:val="auto"/>
          <w:w w:val="99"/>
          <w:sz w:val="20"/>
          <w:szCs w:val="20"/>
          <w:highlight w:val="none"/>
        </w:rPr>
        <w:br w:type="page"/>
      </w:r>
    </w:p>
    <w:p w14:paraId="4491321E">
      <w:pPr>
        <w:widowControl/>
        <w:jc w:val="left"/>
        <w:rPr>
          <w:rFonts w:ascii="宋体" w:hAnsi="宋体" w:cs="宋体"/>
          <w:color w:val="auto"/>
          <w:sz w:val="20"/>
          <w:szCs w:val="20"/>
          <w:highlight w:val="none"/>
        </w:rPr>
      </w:pP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1CB6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758A7FCA">
            <w:pPr>
              <w:rPr>
                <w:rFonts w:ascii="Calibri" w:hAnsi="Calibri"/>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4B345E1">
            <w:pPr>
              <w:rPr>
                <w:rFonts w:ascii="Calibri" w:hAnsi="Calibri"/>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14:paraId="24C74CE0">
            <w:pPr>
              <w:pStyle w:val="53"/>
              <w:rPr>
                <w:rFonts w:ascii="宋体" w:hAnsi="宋体" w:cs="宋体"/>
                <w:color w:val="auto"/>
                <w:sz w:val="20"/>
                <w:szCs w:val="20"/>
                <w:highlight w:val="none"/>
              </w:rPr>
            </w:pPr>
          </w:p>
          <w:p w14:paraId="49069DF3">
            <w:pPr>
              <w:pStyle w:val="53"/>
              <w:rPr>
                <w:rFonts w:hint="eastAsia" w:ascii="宋体" w:hAnsi="宋体" w:cs="宋体"/>
                <w:color w:val="auto"/>
                <w:sz w:val="20"/>
                <w:szCs w:val="20"/>
                <w:highlight w:val="none"/>
              </w:rPr>
            </w:pPr>
          </w:p>
          <w:p w14:paraId="38CF56FD">
            <w:pPr>
              <w:pStyle w:val="53"/>
              <w:rPr>
                <w:rFonts w:hint="eastAsia" w:ascii="宋体" w:hAnsi="宋体" w:cs="宋体"/>
                <w:color w:val="auto"/>
                <w:sz w:val="20"/>
                <w:szCs w:val="20"/>
                <w:highlight w:val="none"/>
              </w:rPr>
            </w:pPr>
          </w:p>
          <w:p w14:paraId="5E375071">
            <w:pPr>
              <w:pStyle w:val="53"/>
              <w:rPr>
                <w:rFonts w:hint="eastAsia" w:ascii="宋体" w:hAnsi="宋体" w:cs="宋体"/>
                <w:color w:val="auto"/>
                <w:sz w:val="20"/>
                <w:szCs w:val="20"/>
                <w:highlight w:val="none"/>
              </w:rPr>
            </w:pPr>
          </w:p>
          <w:p w14:paraId="368CAA91">
            <w:pPr>
              <w:pStyle w:val="53"/>
              <w:rPr>
                <w:rFonts w:hint="eastAsia" w:ascii="宋体" w:hAnsi="宋体" w:cs="宋体"/>
                <w:color w:val="auto"/>
                <w:sz w:val="20"/>
                <w:szCs w:val="20"/>
                <w:highlight w:val="none"/>
              </w:rPr>
            </w:pPr>
          </w:p>
          <w:p w14:paraId="0A260EBD">
            <w:pPr>
              <w:pStyle w:val="53"/>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7CB22E6">
            <w:pPr>
              <w:pStyle w:val="53"/>
              <w:spacing w:before="12"/>
              <w:rPr>
                <w:rFonts w:ascii="宋体" w:hAnsi="宋体" w:cs="宋体"/>
                <w:color w:val="auto"/>
                <w:sz w:val="15"/>
                <w:szCs w:val="15"/>
                <w:highlight w:val="none"/>
              </w:rPr>
            </w:pPr>
          </w:p>
          <w:p w14:paraId="7533362B">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2E0E8CF">
            <w:pPr>
              <w:pStyle w:val="53"/>
              <w:tabs>
                <w:tab w:val="left" w:pos="1608"/>
              </w:tabs>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7F16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FD1F861">
            <w:pPr>
              <w:widowControl/>
              <w:jc w:val="left"/>
              <w:rPr>
                <w:rFonts w:ascii="Calibri" w:hAnsi="Calibri" w:eastAsia="Times New Roman"/>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2DE52BAB">
            <w:pPr>
              <w:widowControl/>
              <w:jc w:val="left"/>
              <w:rPr>
                <w:rFonts w:ascii="Calibri" w:hAnsi="Calibri" w:eastAsia="Times New Roman"/>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611AD4CC">
            <w:pPr>
              <w:widowControl/>
              <w:jc w:val="left"/>
              <w:rPr>
                <w:rFonts w:ascii="宋体" w:hAnsi="宋体" w:eastAsia="Times New Roman"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66EF36EB">
            <w:pPr>
              <w:pStyle w:val="53"/>
              <w:spacing w:before="2"/>
              <w:rPr>
                <w:rFonts w:ascii="宋体" w:hAnsi="宋体" w:cs="宋体"/>
                <w:color w:val="auto"/>
                <w:sz w:val="24"/>
                <w:szCs w:val="24"/>
                <w:highlight w:val="none"/>
                <w:lang w:eastAsia="zh-CN"/>
              </w:rPr>
            </w:pPr>
          </w:p>
          <w:p w14:paraId="6F435FB6">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728E6728">
            <w:pPr>
              <w:pStyle w:val="53"/>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3FCF8FEF">
            <w:pPr>
              <w:pStyle w:val="53"/>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14:paraId="55C6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593CA477">
            <w:pPr>
              <w:widowControl/>
              <w:jc w:val="left"/>
              <w:rPr>
                <w:rFonts w:ascii="Calibri" w:hAnsi="Calibri" w:eastAsia="Times New Roman"/>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260656D0">
            <w:pPr>
              <w:widowControl/>
              <w:jc w:val="left"/>
              <w:rPr>
                <w:rFonts w:ascii="Calibri" w:hAnsi="Calibri" w:eastAsia="Times New Roman"/>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1EDED084">
            <w:pPr>
              <w:widowControl/>
              <w:jc w:val="left"/>
              <w:rPr>
                <w:rFonts w:ascii="宋体" w:hAnsi="宋体" w:eastAsia="Times New Roman" w:cs="宋体"/>
                <w:color w:val="auto"/>
                <w:kern w:val="0"/>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32662768">
            <w:pPr>
              <w:pStyle w:val="53"/>
              <w:rPr>
                <w:rFonts w:ascii="宋体" w:hAnsi="宋体" w:cs="宋体"/>
                <w:color w:val="auto"/>
                <w:sz w:val="19"/>
                <w:szCs w:val="19"/>
                <w:highlight w:val="none"/>
              </w:rPr>
            </w:pPr>
          </w:p>
          <w:p w14:paraId="46CC722F">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4421884C">
            <w:pPr>
              <w:pStyle w:val="53"/>
              <w:spacing w:before="9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4D92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DCD0E28">
            <w:pPr>
              <w:widowControl/>
              <w:jc w:val="left"/>
              <w:rPr>
                <w:rFonts w:ascii="Calibri" w:hAnsi="Calibri" w:eastAsia="Times New Roman"/>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72B59B6F">
            <w:pPr>
              <w:widowControl/>
              <w:jc w:val="left"/>
              <w:rPr>
                <w:rFonts w:ascii="Calibri" w:hAnsi="Calibri" w:eastAsia="Times New Roman"/>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14:paraId="79DA0699">
            <w:pPr>
              <w:widowControl/>
              <w:jc w:val="left"/>
              <w:rPr>
                <w:rFonts w:ascii="宋体" w:hAnsi="宋体" w:eastAsia="Times New Roman" w:cs="宋体"/>
                <w:color w:val="auto"/>
                <w:kern w:val="0"/>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noWrap w:val="0"/>
            <w:vAlign w:val="top"/>
          </w:tcPr>
          <w:p w14:paraId="6C084790">
            <w:pPr>
              <w:pStyle w:val="53"/>
              <w:spacing w:before="12"/>
              <w:rPr>
                <w:rFonts w:ascii="宋体" w:hAnsi="宋体" w:cs="宋体"/>
                <w:color w:val="auto"/>
                <w:sz w:val="15"/>
                <w:szCs w:val="15"/>
                <w:highlight w:val="none"/>
                <w:lang w:eastAsia="zh-CN"/>
              </w:rPr>
            </w:pPr>
          </w:p>
          <w:p w14:paraId="678333DF">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2F77CAF3">
            <w:pPr>
              <w:pStyle w:val="53"/>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4E5B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08C24DC2">
            <w:pPr>
              <w:pStyle w:val="53"/>
              <w:rPr>
                <w:rFonts w:ascii="宋体" w:hAnsi="宋体" w:cs="宋体"/>
                <w:color w:val="auto"/>
                <w:sz w:val="20"/>
                <w:szCs w:val="20"/>
                <w:highlight w:val="none"/>
                <w:lang w:eastAsia="zh-CN"/>
              </w:rPr>
            </w:pPr>
          </w:p>
          <w:p w14:paraId="67611412">
            <w:pPr>
              <w:pStyle w:val="53"/>
              <w:rPr>
                <w:rFonts w:hint="eastAsia" w:ascii="宋体" w:hAnsi="宋体" w:cs="宋体"/>
                <w:color w:val="auto"/>
                <w:sz w:val="20"/>
                <w:szCs w:val="20"/>
                <w:highlight w:val="none"/>
                <w:lang w:eastAsia="zh-CN"/>
              </w:rPr>
            </w:pPr>
          </w:p>
          <w:p w14:paraId="3B1D365D">
            <w:pPr>
              <w:pStyle w:val="53"/>
              <w:rPr>
                <w:rFonts w:hint="eastAsia" w:ascii="宋体" w:hAnsi="宋体" w:cs="宋体"/>
                <w:color w:val="auto"/>
                <w:sz w:val="20"/>
                <w:szCs w:val="20"/>
                <w:highlight w:val="none"/>
                <w:lang w:eastAsia="zh-CN"/>
              </w:rPr>
            </w:pPr>
          </w:p>
          <w:p w14:paraId="40AD9414">
            <w:pPr>
              <w:pStyle w:val="53"/>
              <w:rPr>
                <w:rFonts w:hint="eastAsia" w:ascii="宋体" w:hAnsi="宋体" w:cs="宋体"/>
                <w:color w:val="auto"/>
                <w:sz w:val="20"/>
                <w:szCs w:val="20"/>
                <w:highlight w:val="none"/>
                <w:lang w:eastAsia="zh-CN"/>
              </w:rPr>
            </w:pPr>
          </w:p>
          <w:p w14:paraId="0149CCB3">
            <w:pPr>
              <w:pStyle w:val="53"/>
              <w:rPr>
                <w:rFonts w:hint="eastAsia" w:ascii="宋体" w:hAnsi="宋体" w:cs="宋体"/>
                <w:color w:val="auto"/>
                <w:sz w:val="20"/>
                <w:szCs w:val="20"/>
                <w:highlight w:val="none"/>
                <w:lang w:eastAsia="zh-CN"/>
              </w:rPr>
            </w:pPr>
          </w:p>
          <w:p w14:paraId="4264E098">
            <w:pPr>
              <w:pStyle w:val="53"/>
              <w:spacing w:before="12"/>
              <w:rPr>
                <w:rFonts w:hint="eastAsia" w:ascii="宋体" w:hAnsi="宋体" w:cs="宋体"/>
                <w:color w:val="auto"/>
                <w:sz w:val="23"/>
                <w:szCs w:val="23"/>
                <w:highlight w:val="none"/>
                <w:lang w:eastAsia="zh-CN"/>
              </w:rPr>
            </w:pPr>
          </w:p>
          <w:p w14:paraId="792E9F7A">
            <w:pPr>
              <w:pStyle w:val="5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23541CDD">
            <w:pPr>
              <w:pStyle w:val="53"/>
              <w:rPr>
                <w:rFonts w:ascii="宋体" w:hAnsi="宋体" w:cs="宋体"/>
                <w:color w:val="auto"/>
                <w:sz w:val="20"/>
                <w:szCs w:val="20"/>
                <w:highlight w:val="none"/>
              </w:rPr>
            </w:pPr>
          </w:p>
          <w:p w14:paraId="0769DAD1">
            <w:pPr>
              <w:pStyle w:val="53"/>
              <w:rPr>
                <w:rFonts w:hint="eastAsia" w:ascii="宋体" w:hAnsi="宋体" w:cs="宋体"/>
                <w:color w:val="auto"/>
                <w:sz w:val="20"/>
                <w:szCs w:val="20"/>
                <w:highlight w:val="none"/>
              </w:rPr>
            </w:pPr>
          </w:p>
          <w:p w14:paraId="576AB53C">
            <w:pPr>
              <w:pStyle w:val="53"/>
              <w:rPr>
                <w:rFonts w:hint="eastAsia" w:ascii="宋体" w:hAnsi="宋体" w:cs="宋体"/>
                <w:color w:val="auto"/>
                <w:sz w:val="20"/>
                <w:szCs w:val="20"/>
                <w:highlight w:val="none"/>
              </w:rPr>
            </w:pPr>
          </w:p>
          <w:p w14:paraId="1377E49B">
            <w:pPr>
              <w:pStyle w:val="53"/>
              <w:rPr>
                <w:rFonts w:hint="eastAsia" w:ascii="宋体" w:hAnsi="宋体" w:cs="宋体"/>
                <w:color w:val="auto"/>
                <w:sz w:val="20"/>
                <w:szCs w:val="20"/>
                <w:highlight w:val="none"/>
              </w:rPr>
            </w:pPr>
          </w:p>
          <w:p w14:paraId="6EAA6B7A">
            <w:pPr>
              <w:pStyle w:val="53"/>
              <w:rPr>
                <w:rFonts w:hint="eastAsia" w:ascii="宋体" w:hAnsi="宋体" w:cs="宋体"/>
                <w:color w:val="auto"/>
                <w:sz w:val="20"/>
                <w:szCs w:val="20"/>
                <w:highlight w:val="none"/>
              </w:rPr>
            </w:pPr>
          </w:p>
          <w:p w14:paraId="526E83E4">
            <w:pPr>
              <w:pStyle w:val="53"/>
              <w:spacing w:before="157"/>
              <w:ind w:left="7"/>
              <w:rPr>
                <w:rFonts w:hint="eastAsia"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14:paraId="5CB14EFB">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22BB7135">
            <w:pPr>
              <w:pStyle w:val="53"/>
              <w:spacing w:before="13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5287093">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937A0B4">
            <w:pPr>
              <w:pStyle w:val="53"/>
              <w:spacing w:before="13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25F7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4B74A062">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6B361973">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AA6A291">
            <w:pPr>
              <w:pStyle w:val="53"/>
              <w:spacing w:before="92" w:line="280"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E7800D4">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9AD75F6">
            <w:pPr>
              <w:pStyle w:val="53"/>
              <w:spacing w:before="92"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14:paraId="7201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04E0DF01">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27208702">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834FFAC">
            <w:pPr>
              <w:pStyle w:val="53"/>
              <w:spacing w:before="4"/>
              <w:rPr>
                <w:rFonts w:ascii="宋体" w:hAnsi="宋体" w:cs="宋体"/>
                <w:color w:val="auto"/>
                <w:sz w:val="18"/>
                <w:szCs w:val="18"/>
                <w:highlight w:val="none"/>
                <w:lang w:eastAsia="zh-CN"/>
              </w:rPr>
            </w:pPr>
          </w:p>
          <w:p w14:paraId="45FA6919">
            <w:pPr>
              <w:pStyle w:val="53"/>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989850C">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DFF9543">
            <w:pPr>
              <w:pStyle w:val="53"/>
              <w:spacing w:before="83"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1381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7EFF98AA">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17D764E3">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2A4B25F">
            <w:pPr>
              <w:pStyle w:val="53"/>
              <w:spacing w:before="5"/>
              <w:rPr>
                <w:rFonts w:ascii="宋体" w:hAnsi="宋体" w:cs="宋体"/>
                <w:color w:val="auto"/>
                <w:sz w:val="15"/>
                <w:szCs w:val="15"/>
                <w:highlight w:val="none"/>
                <w:lang w:eastAsia="zh-CN"/>
              </w:rPr>
            </w:pPr>
          </w:p>
          <w:p w14:paraId="0CBEF5FC">
            <w:pPr>
              <w:pStyle w:val="53"/>
              <w:spacing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8D4190B">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1FE01A43">
            <w:pPr>
              <w:pStyle w:val="53"/>
              <w:spacing w:before="5"/>
              <w:rPr>
                <w:rFonts w:ascii="宋体" w:hAnsi="宋体" w:cs="宋体"/>
                <w:color w:val="auto"/>
                <w:sz w:val="15"/>
                <w:szCs w:val="15"/>
                <w:highlight w:val="none"/>
                <w:lang w:eastAsia="zh-CN"/>
              </w:rPr>
            </w:pPr>
          </w:p>
          <w:p w14:paraId="12541067">
            <w:pPr>
              <w:pStyle w:val="53"/>
              <w:spacing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7257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07884229">
            <w:pPr>
              <w:pStyle w:val="53"/>
              <w:spacing w:before="1"/>
              <w:rPr>
                <w:rFonts w:ascii="宋体" w:hAnsi="宋体" w:cs="宋体"/>
                <w:color w:val="auto"/>
                <w:sz w:val="18"/>
                <w:szCs w:val="18"/>
                <w:highlight w:val="none"/>
                <w:lang w:eastAsia="zh-CN"/>
              </w:rPr>
            </w:pPr>
          </w:p>
          <w:p w14:paraId="7AA3BF4F">
            <w:pPr>
              <w:pStyle w:val="5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3A1816BB">
            <w:pPr>
              <w:pStyle w:val="53"/>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14:paraId="2D10D09A">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518B485B">
            <w:pPr>
              <w:pStyle w:val="53"/>
              <w:spacing w:before="81" w:line="280"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06DAE9B3">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540FCA11">
            <w:pPr>
              <w:pStyle w:val="53"/>
              <w:spacing w:before="8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40AF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72CBA53E">
            <w:pPr>
              <w:pStyle w:val="53"/>
              <w:rPr>
                <w:rFonts w:ascii="宋体" w:hAnsi="宋体" w:cs="宋体"/>
                <w:color w:val="auto"/>
                <w:sz w:val="20"/>
                <w:szCs w:val="20"/>
                <w:highlight w:val="none"/>
                <w:lang w:eastAsia="zh-CN"/>
              </w:rPr>
            </w:pPr>
          </w:p>
          <w:p w14:paraId="605A3190">
            <w:pPr>
              <w:pStyle w:val="53"/>
              <w:rPr>
                <w:rFonts w:hint="eastAsia" w:ascii="宋体" w:hAnsi="宋体" w:cs="宋体"/>
                <w:color w:val="auto"/>
                <w:sz w:val="20"/>
                <w:szCs w:val="20"/>
                <w:highlight w:val="none"/>
                <w:lang w:eastAsia="zh-CN"/>
              </w:rPr>
            </w:pPr>
          </w:p>
          <w:p w14:paraId="4D0C7075">
            <w:pPr>
              <w:pStyle w:val="53"/>
              <w:spacing w:before="10"/>
              <w:rPr>
                <w:rFonts w:hint="eastAsia" w:ascii="宋体" w:hAnsi="宋体" w:cs="宋体"/>
                <w:color w:val="auto"/>
                <w:sz w:val="21"/>
                <w:szCs w:val="21"/>
                <w:highlight w:val="none"/>
                <w:lang w:eastAsia="zh-CN"/>
              </w:rPr>
            </w:pPr>
          </w:p>
          <w:p w14:paraId="3C207988">
            <w:pPr>
              <w:pStyle w:val="5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342FF11F">
            <w:pPr>
              <w:pStyle w:val="53"/>
              <w:rPr>
                <w:rFonts w:ascii="宋体" w:hAnsi="宋体" w:cs="宋体"/>
                <w:color w:val="auto"/>
                <w:sz w:val="20"/>
                <w:szCs w:val="20"/>
                <w:highlight w:val="none"/>
              </w:rPr>
            </w:pPr>
          </w:p>
          <w:p w14:paraId="4676525E">
            <w:pPr>
              <w:pStyle w:val="53"/>
              <w:spacing w:before="11"/>
              <w:rPr>
                <w:rFonts w:hint="eastAsia" w:ascii="宋体" w:hAnsi="宋体" w:cs="宋体"/>
                <w:color w:val="auto"/>
                <w:sz w:val="29"/>
                <w:szCs w:val="29"/>
                <w:highlight w:val="none"/>
              </w:rPr>
            </w:pPr>
          </w:p>
          <w:p w14:paraId="4DC5F346">
            <w:pPr>
              <w:pStyle w:val="53"/>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14:paraId="697EDEC4">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11BC0E43">
            <w:pPr>
              <w:pStyle w:val="53"/>
              <w:rPr>
                <w:rFonts w:ascii="宋体" w:hAnsi="宋体" w:cs="宋体"/>
                <w:color w:val="auto"/>
                <w:sz w:val="20"/>
                <w:szCs w:val="20"/>
                <w:highlight w:val="none"/>
              </w:rPr>
            </w:pPr>
          </w:p>
          <w:p w14:paraId="7F2461B2">
            <w:pPr>
              <w:pStyle w:val="53"/>
              <w:spacing w:before="11"/>
              <w:rPr>
                <w:rFonts w:hint="eastAsia" w:ascii="宋体" w:hAnsi="宋体" w:cs="宋体"/>
                <w:color w:val="auto"/>
                <w:sz w:val="29"/>
                <w:szCs w:val="29"/>
                <w:highlight w:val="none"/>
              </w:rPr>
            </w:pPr>
          </w:p>
          <w:p w14:paraId="49589692">
            <w:pPr>
              <w:pStyle w:val="53"/>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41F7DEB">
            <w:pPr>
              <w:pStyle w:val="53"/>
              <w:rPr>
                <w:rFonts w:ascii="宋体" w:hAnsi="宋体" w:cs="宋体"/>
                <w:color w:val="auto"/>
                <w:sz w:val="20"/>
                <w:szCs w:val="20"/>
                <w:highlight w:val="none"/>
              </w:rPr>
            </w:pPr>
          </w:p>
          <w:p w14:paraId="0D9E7A29">
            <w:pPr>
              <w:pStyle w:val="53"/>
              <w:rPr>
                <w:rFonts w:hint="eastAsia" w:ascii="宋体" w:hAnsi="宋体" w:cs="宋体"/>
                <w:color w:val="auto"/>
                <w:sz w:val="20"/>
                <w:szCs w:val="20"/>
                <w:highlight w:val="none"/>
              </w:rPr>
            </w:pPr>
          </w:p>
          <w:p w14:paraId="6636D194">
            <w:pPr>
              <w:pStyle w:val="53"/>
              <w:spacing w:before="10"/>
              <w:rPr>
                <w:rFonts w:hint="eastAsia" w:ascii="宋体" w:hAnsi="宋体" w:cs="宋体"/>
                <w:color w:val="auto"/>
                <w:sz w:val="21"/>
                <w:szCs w:val="21"/>
                <w:highlight w:val="none"/>
              </w:rPr>
            </w:pPr>
          </w:p>
          <w:p w14:paraId="3E2150F1">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2966" w:type="dxa"/>
            <w:tcBorders>
              <w:top w:val="single" w:color="auto" w:sz="4" w:space="0"/>
              <w:left w:val="single" w:color="auto" w:sz="4" w:space="0"/>
              <w:bottom w:val="single" w:color="auto" w:sz="4" w:space="0"/>
              <w:right w:val="single" w:color="auto" w:sz="4" w:space="0"/>
            </w:tcBorders>
            <w:noWrap w:val="0"/>
            <w:vAlign w:val="top"/>
          </w:tcPr>
          <w:p w14:paraId="5645D129">
            <w:pPr>
              <w:pStyle w:val="53"/>
              <w:spacing w:before="28" w:line="280"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488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noWrap w:val="0"/>
            <w:vAlign w:val="top"/>
          </w:tcPr>
          <w:p w14:paraId="61B41144">
            <w:pPr>
              <w:pStyle w:val="53"/>
              <w:spacing w:before="10"/>
              <w:rPr>
                <w:rFonts w:ascii="宋体" w:hAnsi="宋体" w:cs="宋体"/>
                <w:color w:val="auto"/>
                <w:sz w:val="17"/>
                <w:szCs w:val="17"/>
                <w:highlight w:val="none"/>
                <w:lang w:eastAsia="zh-CN"/>
              </w:rPr>
            </w:pPr>
          </w:p>
          <w:p w14:paraId="1C081D87">
            <w:pPr>
              <w:pStyle w:val="53"/>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noWrap w:val="0"/>
            <w:vAlign w:val="top"/>
          </w:tcPr>
          <w:p w14:paraId="2223BD81">
            <w:pPr>
              <w:pStyle w:val="53"/>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14:paraId="4D92B6C3">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5C20CACC">
            <w:pPr>
              <w:pStyle w:val="53"/>
              <w:spacing w:before="10"/>
              <w:rPr>
                <w:rFonts w:ascii="宋体" w:hAnsi="宋体" w:cs="宋体"/>
                <w:color w:val="auto"/>
                <w:sz w:val="17"/>
                <w:szCs w:val="17"/>
                <w:highlight w:val="none"/>
              </w:rPr>
            </w:pPr>
          </w:p>
          <w:p w14:paraId="05499D0C">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452E425">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329446B2">
            <w:pPr>
              <w:pStyle w:val="53"/>
              <w:spacing w:before="7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3688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noWrap w:val="0"/>
            <w:vAlign w:val="top"/>
          </w:tcPr>
          <w:p w14:paraId="1E710292">
            <w:pPr>
              <w:pStyle w:val="53"/>
              <w:rPr>
                <w:rFonts w:ascii="宋体" w:hAnsi="宋体" w:cs="宋体"/>
                <w:color w:val="auto"/>
                <w:sz w:val="20"/>
                <w:szCs w:val="20"/>
                <w:highlight w:val="none"/>
                <w:lang w:eastAsia="zh-CN"/>
              </w:rPr>
            </w:pPr>
          </w:p>
          <w:p w14:paraId="770C2C5C">
            <w:pPr>
              <w:pStyle w:val="53"/>
              <w:rPr>
                <w:rFonts w:hint="eastAsia" w:ascii="宋体" w:hAnsi="宋体" w:cs="宋体"/>
                <w:color w:val="auto"/>
                <w:sz w:val="20"/>
                <w:szCs w:val="20"/>
                <w:highlight w:val="none"/>
                <w:lang w:eastAsia="zh-CN"/>
              </w:rPr>
            </w:pPr>
          </w:p>
          <w:p w14:paraId="459B47B3">
            <w:pPr>
              <w:pStyle w:val="53"/>
              <w:rPr>
                <w:rFonts w:hint="eastAsia" w:ascii="宋体" w:hAnsi="宋体" w:cs="宋体"/>
                <w:color w:val="auto"/>
                <w:sz w:val="20"/>
                <w:szCs w:val="20"/>
                <w:highlight w:val="none"/>
                <w:lang w:eastAsia="zh-CN"/>
              </w:rPr>
            </w:pPr>
          </w:p>
          <w:p w14:paraId="4FE15BA7">
            <w:pPr>
              <w:pStyle w:val="53"/>
              <w:spacing w:before="1"/>
              <w:rPr>
                <w:rFonts w:hint="eastAsia" w:ascii="宋体" w:hAnsi="宋体" w:cs="宋体"/>
                <w:color w:val="auto"/>
                <w:sz w:val="29"/>
                <w:szCs w:val="29"/>
                <w:highlight w:val="none"/>
                <w:lang w:eastAsia="zh-CN"/>
              </w:rPr>
            </w:pPr>
          </w:p>
          <w:p w14:paraId="4FF4D5D9">
            <w:pPr>
              <w:pStyle w:val="53"/>
              <w:ind w:left="182"/>
              <w:rPr>
                <w:rFonts w:hint="eastAsia" w:ascii="宋体"/>
                <w:color w:val="auto"/>
                <w:w w:val="99"/>
                <w:sz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p w14:paraId="7B6FD84A">
            <w:pPr>
              <w:rPr>
                <w:rFonts w:hint="eastAsia"/>
                <w:color w:val="auto"/>
                <w:highlight w:val="none"/>
                <w:lang w:eastAsia="en-US"/>
              </w:rPr>
            </w:pPr>
          </w:p>
          <w:p w14:paraId="2DF99A68">
            <w:pPr>
              <w:rPr>
                <w:rFonts w:hint="eastAsia"/>
                <w:color w:val="auto"/>
                <w:highlight w:val="none"/>
                <w:lang w:eastAsia="en-US"/>
              </w:rPr>
            </w:pPr>
          </w:p>
          <w:p w14:paraId="759C3F95">
            <w:pPr>
              <w:rPr>
                <w:rFonts w:hint="eastAsia"/>
                <w:color w:val="auto"/>
                <w:highlight w:val="none"/>
                <w:lang w:eastAsia="en-US"/>
              </w:rPr>
            </w:pPr>
          </w:p>
          <w:p w14:paraId="4B70081D">
            <w:pPr>
              <w:rPr>
                <w:rFonts w:hint="eastAsia"/>
                <w:color w:val="auto"/>
                <w:highlight w:val="none"/>
                <w:lang w:eastAsia="en-US"/>
              </w:rPr>
            </w:pPr>
          </w:p>
          <w:p w14:paraId="4FD2C670">
            <w:pPr>
              <w:rPr>
                <w:rFonts w:hint="eastAsia"/>
                <w:color w:val="auto"/>
                <w:highlight w:val="none"/>
                <w:lang w:eastAsia="en-US"/>
              </w:rPr>
            </w:pPr>
          </w:p>
          <w:p w14:paraId="4534342C">
            <w:pPr>
              <w:rPr>
                <w:rFonts w:hint="eastAsia"/>
                <w:color w:val="auto"/>
                <w:highlight w:val="none"/>
                <w:lang w:eastAsia="en-US"/>
              </w:rPr>
            </w:pPr>
          </w:p>
          <w:p w14:paraId="31233450">
            <w:pPr>
              <w:rPr>
                <w:rFonts w:hint="eastAsia"/>
                <w:color w:val="auto"/>
                <w:highlight w:val="none"/>
                <w:lang w:eastAsia="en-US"/>
              </w:rPr>
            </w:pPr>
          </w:p>
          <w:p w14:paraId="1218DF3A">
            <w:pPr>
              <w:rPr>
                <w:rFonts w:hint="eastAsia"/>
                <w:color w:val="auto"/>
                <w:highlight w:val="none"/>
                <w:lang w:eastAsia="en-US"/>
              </w:rPr>
            </w:pPr>
          </w:p>
          <w:p w14:paraId="284CC3B3">
            <w:pPr>
              <w:rPr>
                <w:rFonts w:hint="eastAsia"/>
                <w:color w:val="auto"/>
                <w:highlight w:val="none"/>
                <w:lang w:eastAsia="en-US"/>
              </w:rPr>
            </w:pPr>
          </w:p>
          <w:p w14:paraId="02797058">
            <w:pPr>
              <w:rPr>
                <w:color w:val="auto"/>
                <w:highlight w:val="none"/>
                <w:lang w:eastAsia="en-US"/>
              </w:rPr>
            </w:pPr>
          </w:p>
        </w:tc>
        <w:tc>
          <w:tcPr>
            <w:tcW w:w="1166" w:type="dxa"/>
            <w:vMerge w:val="restart"/>
            <w:tcBorders>
              <w:top w:val="single" w:color="auto" w:sz="4" w:space="0"/>
              <w:left w:val="single" w:color="auto" w:sz="4" w:space="0"/>
              <w:bottom w:val="single" w:color="auto" w:sz="4" w:space="0"/>
              <w:right w:val="single" w:color="auto" w:sz="4" w:space="0"/>
            </w:tcBorders>
            <w:noWrap w:val="0"/>
            <w:vAlign w:val="top"/>
          </w:tcPr>
          <w:p w14:paraId="695EABC6">
            <w:pPr>
              <w:pStyle w:val="53"/>
              <w:rPr>
                <w:rFonts w:ascii="宋体" w:hAnsi="宋体" w:cs="宋体"/>
                <w:color w:val="auto"/>
                <w:sz w:val="20"/>
                <w:szCs w:val="20"/>
                <w:highlight w:val="none"/>
              </w:rPr>
            </w:pPr>
          </w:p>
          <w:p w14:paraId="2AECF213">
            <w:pPr>
              <w:pStyle w:val="53"/>
              <w:rPr>
                <w:rFonts w:hint="eastAsia" w:ascii="宋体" w:hAnsi="宋体" w:cs="宋体"/>
                <w:color w:val="auto"/>
                <w:sz w:val="20"/>
                <w:szCs w:val="20"/>
                <w:highlight w:val="none"/>
              </w:rPr>
            </w:pPr>
          </w:p>
          <w:p w14:paraId="0CCED8B5">
            <w:pPr>
              <w:pStyle w:val="53"/>
              <w:spacing w:before="9"/>
              <w:rPr>
                <w:rFonts w:hint="eastAsia" w:ascii="宋体" w:hAnsi="宋体" w:cs="宋体"/>
                <w:color w:val="auto"/>
                <w:sz w:val="17"/>
                <w:szCs w:val="17"/>
                <w:highlight w:val="none"/>
              </w:rPr>
            </w:pPr>
          </w:p>
          <w:p w14:paraId="4D9F18BC">
            <w:pPr>
              <w:pStyle w:val="53"/>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14:paraId="04407667">
            <w:pPr>
              <w:pStyle w:val="53"/>
              <w:spacing w:before="50"/>
              <w:ind w:left="7"/>
              <w:rPr>
                <w:rFonts w:hint="eastAsia" w:ascii="宋体" w:hAnsi="宋体" w:cs="宋体"/>
                <w:color w:val="auto"/>
                <w:w w:val="99"/>
                <w:sz w:val="20"/>
                <w:szCs w:val="20"/>
                <w:highlight w:val="none"/>
              </w:rPr>
            </w:pPr>
            <w:r>
              <w:rPr>
                <w:rFonts w:hint="eastAsia" w:ascii="宋体" w:hAnsi="宋体" w:cs="宋体"/>
                <w:color w:val="auto"/>
                <w:w w:val="99"/>
                <w:sz w:val="20"/>
                <w:szCs w:val="20"/>
                <w:highlight w:val="none"/>
              </w:rPr>
              <w:t>器</w:t>
            </w:r>
          </w:p>
          <w:p w14:paraId="279AE392">
            <w:pPr>
              <w:rPr>
                <w:rFonts w:hint="eastAsia"/>
                <w:color w:val="auto"/>
                <w:highlight w:val="none"/>
                <w:lang w:eastAsia="en-US"/>
              </w:rPr>
            </w:pPr>
          </w:p>
          <w:p w14:paraId="774FB250">
            <w:pPr>
              <w:rPr>
                <w:rFonts w:hint="eastAsia"/>
                <w:color w:val="auto"/>
                <w:highlight w:val="none"/>
                <w:lang w:eastAsia="en-US"/>
              </w:rPr>
            </w:pPr>
          </w:p>
          <w:p w14:paraId="3CEE7ED2">
            <w:pPr>
              <w:rPr>
                <w:rFonts w:hint="eastAsia"/>
                <w:color w:val="auto"/>
                <w:highlight w:val="none"/>
                <w:lang w:eastAsia="en-US"/>
              </w:rPr>
            </w:pPr>
          </w:p>
          <w:p w14:paraId="51015032">
            <w:pPr>
              <w:rPr>
                <w:rFonts w:hint="eastAsia"/>
                <w:color w:val="auto"/>
                <w:highlight w:val="none"/>
                <w:lang w:eastAsia="en-US"/>
              </w:rPr>
            </w:pPr>
          </w:p>
          <w:p w14:paraId="6973AF20">
            <w:pPr>
              <w:rPr>
                <w:rFonts w:hint="eastAsia"/>
                <w:color w:val="auto"/>
                <w:highlight w:val="none"/>
                <w:lang w:eastAsia="en-US"/>
              </w:rPr>
            </w:pPr>
          </w:p>
          <w:p w14:paraId="7185B18F">
            <w:pPr>
              <w:rPr>
                <w:rFonts w:hint="eastAsia"/>
                <w:color w:val="auto"/>
                <w:highlight w:val="none"/>
                <w:lang w:eastAsia="en-US"/>
              </w:rPr>
            </w:pPr>
          </w:p>
          <w:p w14:paraId="4385C8E8">
            <w:pPr>
              <w:rPr>
                <w:rFonts w:hint="eastAsia"/>
                <w:color w:val="auto"/>
                <w:highlight w:val="none"/>
                <w:lang w:eastAsia="en-US"/>
              </w:rPr>
            </w:pPr>
          </w:p>
          <w:p w14:paraId="59AB43A4">
            <w:pPr>
              <w:rPr>
                <w:rFonts w:hint="eastAsia"/>
                <w:color w:val="auto"/>
                <w:highlight w:val="none"/>
                <w:lang w:eastAsia="en-US"/>
              </w:rPr>
            </w:pPr>
          </w:p>
          <w:p w14:paraId="66022AC0">
            <w:pPr>
              <w:rPr>
                <w:rFonts w:hint="eastAsia"/>
                <w:color w:val="auto"/>
                <w:highlight w:val="none"/>
                <w:lang w:eastAsia="en-US"/>
              </w:rPr>
            </w:pPr>
          </w:p>
          <w:p w14:paraId="1EB48DAF">
            <w:pPr>
              <w:rPr>
                <w:rFonts w:hint="eastAsia"/>
                <w:color w:val="auto"/>
                <w:highlight w:val="none"/>
                <w:lang w:eastAsia="en-US"/>
              </w:rPr>
            </w:pPr>
          </w:p>
          <w:p w14:paraId="46C22FAC">
            <w:pPr>
              <w:rPr>
                <w:rFonts w:hint="eastAsia"/>
                <w:color w:val="auto"/>
                <w:highlight w:val="none"/>
                <w:lang w:eastAsia="en-US"/>
              </w:rPr>
            </w:pPr>
          </w:p>
          <w:p w14:paraId="32C62FB3">
            <w:pPr>
              <w:rPr>
                <w:color w:val="auto"/>
                <w:highlight w:val="none"/>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7F51E0">
            <w:pPr>
              <w:pStyle w:val="53"/>
              <w:spacing w:before="5"/>
              <w:rPr>
                <w:rFonts w:ascii="宋体" w:hAnsi="宋体" w:cs="宋体"/>
                <w:color w:val="auto"/>
                <w:sz w:val="21"/>
                <w:szCs w:val="21"/>
                <w:highlight w:val="none"/>
              </w:rPr>
            </w:pPr>
          </w:p>
          <w:p w14:paraId="2A394775">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0DAB6B9">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21E2282B">
            <w:pPr>
              <w:pStyle w:val="53"/>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50EC4137">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14:paraId="67DE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3F6FE63D">
            <w:pPr>
              <w:widowControl/>
              <w:jc w:val="left"/>
              <w:rPr>
                <w:rFonts w:ascii="宋体" w:hAnsi="宋体" w:eastAsia="Times New Roman" w:cs="宋体"/>
                <w:color w:val="auto"/>
                <w:kern w:val="0"/>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4BAC6635">
            <w:pPr>
              <w:widowControl/>
              <w:jc w:val="left"/>
              <w:rPr>
                <w:rFonts w:ascii="宋体" w:hAnsi="宋体" w:eastAsia="Times New Roman" w:cs="宋体"/>
                <w:color w:val="auto"/>
                <w:kern w:val="0"/>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9591283">
            <w:pPr>
              <w:pStyle w:val="53"/>
              <w:spacing w:before="5"/>
              <w:rPr>
                <w:rFonts w:ascii="宋体" w:hAnsi="宋体" w:cs="宋体"/>
                <w:color w:val="auto"/>
                <w:sz w:val="21"/>
                <w:szCs w:val="21"/>
                <w:highlight w:val="none"/>
              </w:rPr>
            </w:pPr>
          </w:p>
          <w:p w14:paraId="3F8177C5">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31F20A90">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78AFBDCA">
            <w:pPr>
              <w:pStyle w:val="53"/>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52EC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exact"/>
        </w:trPr>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14:paraId="1905F09E">
            <w:pPr>
              <w:widowControl/>
              <w:jc w:val="left"/>
              <w:rPr>
                <w:rFonts w:ascii="宋体" w:hAnsi="宋体" w:eastAsia="Times New Roman" w:cs="宋体"/>
                <w:color w:val="auto"/>
                <w:kern w:val="0"/>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14:paraId="15181B26">
            <w:pPr>
              <w:widowControl/>
              <w:jc w:val="left"/>
              <w:rPr>
                <w:rFonts w:ascii="宋体" w:hAnsi="宋体" w:eastAsia="Times New Roman" w:cs="宋体"/>
                <w:color w:val="auto"/>
                <w:kern w:val="0"/>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F0E6976">
            <w:pPr>
              <w:pStyle w:val="53"/>
              <w:spacing w:before="5"/>
              <w:rPr>
                <w:rFonts w:ascii="宋体" w:hAnsi="宋体" w:cs="宋体"/>
                <w:color w:val="auto"/>
                <w:sz w:val="21"/>
                <w:szCs w:val="21"/>
                <w:highlight w:val="none"/>
                <w:lang w:eastAsia="zh-CN"/>
              </w:rPr>
            </w:pPr>
          </w:p>
          <w:p w14:paraId="2889B7B5">
            <w:pPr>
              <w:pStyle w:val="53"/>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56742E04">
            <w:pPr>
              <w:rPr>
                <w:rFonts w:ascii="Calibri" w:hAnsi="Calibri"/>
                <w:color w:val="auto"/>
                <w:sz w:val="22"/>
                <w:szCs w:val="22"/>
                <w:highlight w:val="none"/>
              </w:rPr>
            </w:pPr>
          </w:p>
        </w:tc>
        <w:tc>
          <w:tcPr>
            <w:tcW w:w="2966" w:type="dxa"/>
            <w:tcBorders>
              <w:top w:val="single" w:color="auto" w:sz="4" w:space="0"/>
              <w:left w:val="single" w:color="auto" w:sz="4" w:space="0"/>
              <w:bottom w:val="single" w:color="auto" w:sz="4" w:space="0"/>
              <w:right w:val="single" w:color="auto" w:sz="4" w:space="0"/>
            </w:tcBorders>
            <w:noWrap w:val="0"/>
            <w:vAlign w:val="top"/>
          </w:tcPr>
          <w:p w14:paraId="630AFFA7">
            <w:pPr>
              <w:pStyle w:val="53"/>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14:paraId="7821D989">
      <w:pPr>
        <w:widowControl/>
        <w:jc w:val="left"/>
        <w:rPr>
          <w:rFonts w:ascii="宋体" w:hAnsi="宋体" w:cs="宋体"/>
          <w:color w:val="auto"/>
          <w:sz w:val="20"/>
          <w:szCs w:val="20"/>
          <w:highlight w:val="none"/>
        </w:rPr>
        <w:sectPr>
          <w:pgSz w:w="11910" w:h="16840"/>
          <w:pgMar w:top="1340" w:right="1500" w:bottom="280" w:left="1680" w:header="720" w:footer="720" w:gutter="0"/>
          <w:pgNumType w:fmt="decimal"/>
          <w:cols w:space="720" w:num="1"/>
        </w:sectPr>
      </w:pPr>
    </w:p>
    <w:p w14:paraId="6F137264">
      <w:pPr>
        <w:rPr>
          <w:rFonts w:hint="eastAsia" w:ascii="宋体" w:hAnsi="宋体" w:cs="宋体"/>
          <w:color w:val="auto"/>
          <w:sz w:val="20"/>
          <w:szCs w:val="20"/>
          <w:highlight w:val="none"/>
        </w:rPr>
      </w:pPr>
    </w:p>
    <w:p w14:paraId="793EDB78">
      <w:pPr>
        <w:widowControl/>
        <w:jc w:val="left"/>
        <w:rPr>
          <w:rFonts w:ascii="宋体" w:hAnsi="宋体" w:cs="宋体"/>
          <w:color w:val="auto"/>
          <w:sz w:val="20"/>
          <w:szCs w:val="20"/>
          <w:highlight w:val="none"/>
        </w:rPr>
      </w:pPr>
    </w:p>
    <w:tbl>
      <w:tblPr>
        <w:tblStyle w:val="23"/>
        <w:tblW w:w="0" w:type="auto"/>
        <w:tblInd w:w="98" w:type="dxa"/>
        <w:tblLayout w:type="fixed"/>
        <w:tblCellMar>
          <w:top w:w="0" w:type="dxa"/>
          <w:left w:w="0" w:type="dxa"/>
          <w:bottom w:w="0" w:type="dxa"/>
          <w:right w:w="0" w:type="dxa"/>
        </w:tblCellMar>
      </w:tblPr>
      <w:tblGrid>
        <w:gridCol w:w="574"/>
        <w:gridCol w:w="1166"/>
        <w:gridCol w:w="1800"/>
        <w:gridCol w:w="1915"/>
        <w:gridCol w:w="2966"/>
      </w:tblGrid>
      <w:tr w14:paraId="245077E3">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D9B37AA">
            <w:pPr>
              <w:pStyle w:val="53"/>
              <w:spacing w:before="8"/>
              <w:rPr>
                <w:rFonts w:ascii="宋体" w:hAnsi="宋体" w:cs="宋体"/>
                <w:color w:val="auto"/>
                <w:sz w:val="23"/>
                <w:szCs w:val="23"/>
                <w:highlight w:val="none"/>
                <w:lang w:eastAsia="zh-CN"/>
              </w:rPr>
            </w:pPr>
          </w:p>
          <w:p w14:paraId="3F313DE9">
            <w:pPr>
              <w:pStyle w:val="53"/>
              <w:ind w:left="182"/>
              <w:rPr>
                <w:rFonts w:ascii="宋体" w:hAnsi="宋体" w:cs="宋体"/>
                <w:color w:val="auto"/>
                <w:sz w:val="20"/>
                <w:szCs w:val="20"/>
                <w:highlight w:val="none"/>
              </w:rPr>
            </w:pPr>
            <w:r>
              <w:rPr>
                <w:rFonts w:hint="eastAsia" w:ascii="宋体"/>
                <w:color w:val="auto"/>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2AF7EED">
            <w:pPr>
              <w:pStyle w:val="53"/>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14:paraId="19BF97E4">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411ABED">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10E8D77">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030D54C">
            <w:pPr>
              <w:pStyle w:val="53"/>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0DB46466">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E93A018">
            <w:pPr>
              <w:pStyle w:val="53"/>
              <w:spacing w:before="6"/>
              <w:rPr>
                <w:rFonts w:ascii="宋体" w:hAnsi="宋体" w:cs="宋体"/>
                <w:color w:val="auto"/>
                <w:sz w:val="20"/>
                <w:szCs w:val="20"/>
                <w:highlight w:val="none"/>
                <w:lang w:eastAsia="zh-CN"/>
              </w:rPr>
            </w:pPr>
          </w:p>
          <w:p w14:paraId="4322A09C">
            <w:pPr>
              <w:pStyle w:val="53"/>
              <w:ind w:left="182"/>
              <w:rPr>
                <w:rFonts w:ascii="宋体" w:hAnsi="宋体" w:cs="宋体"/>
                <w:color w:val="auto"/>
                <w:sz w:val="20"/>
                <w:szCs w:val="20"/>
                <w:highlight w:val="none"/>
              </w:rPr>
            </w:pPr>
            <w:r>
              <w:rPr>
                <w:rFonts w:hint="eastAsia" w:ascii="宋体"/>
                <w:color w:val="auto"/>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1C53B3E">
            <w:pPr>
              <w:pStyle w:val="53"/>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14:paraId="46E8BAD8">
            <w:pPr>
              <w:pStyle w:val="53"/>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E7B1516">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564F6556">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F1A1E1E">
            <w:pPr>
              <w:pStyle w:val="53"/>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62A7ED92">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06974BE3">
            <w:pPr>
              <w:pStyle w:val="53"/>
              <w:spacing w:before="12"/>
              <w:rPr>
                <w:rFonts w:ascii="宋体" w:hAnsi="宋体" w:cs="宋体"/>
                <w:color w:val="auto"/>
                <w:sz w:val="21"/>
                <w:szCs w:val="21"/>
                <w:highlight w:val="none"/>
                <w:lang w:eastAsia="zh-CN"/>
              </w:rPr>
            </w:pPr>
          </w:p>
          <w:p w14:paraId="46E4DB8B">
            <w:pPr>
              <w:pStyle w:val="53"/>
              <w:ind w:left="182"/>
              <w:rPr>
                <w:rFonts w:ascii="宋体" w:hAnsi="宋体" w:cs="宋体"/>
                <w:color w:val="auto"/>
                <w:sz w:val="20"/>
                <w:szCs w:val="20"/>
                <w:highlight w:val="none"/>
              </w:rPr>
            </w:pPr>
            <w:r>
              <w:rPr>
                <w:rFonts w:hint="eastAsia" w:ascii="宋体"/>
                <w:color w:val="auto"/>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569B34A">
            <w:pPr>
              <w:pStyle w:val="53"/>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14:paraId="75B449E0">
            <w:pPr>
              <w:pStyle w:val="53"/>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2602160">
            <w:pPr>
              <w:rPr>
                <w:rFonts w:ascii="Calibri" w:hAnsi="Calibri"/>
                <w:color w:val="auto"/>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77C33B8">
            <w:pPr>
              <w:rPr>
                <w:rFonts w:ascii="Calibri" w:hAnsi="Calibri"/>
                <w:color w:val="auto"/>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C7ACDB3">
            <w:pPr>
              <w:pStyle w:val="53"/>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735791CF">
      <w:pPr>
        <w:rPr>
          <w:rFonts w:hint="eastAsia"/>
          <w:color w:val="auto"/>
          <w:spacing w:val="-3"/>
          <w:sz w:val="21"/>
          <w:szCs w:val="21"/>
          <w:highlight w:val="none"/>
        </w:rPr>
      </w:pPr>
    </w:p>
    <w:p w14:paraId="6FC274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 xml:space="preserve">注：1.节能产品认证应依据相关国家标准的最新版本，依据国家标准中二级能效（水效）指标。 </w:t>
      </w:r>
    </w:p>
    <w:p w14:paraId="68799E04">
      <w:pPr>
        <w:keepNext w:val="0"/>
        <w:keepLines w:val="0"/>
        <w:pageBreakBefore w:val="0"/>
        <w:widowControl w:val="0"/>
        <w:kinsoku/>
        <w:wordWrap/>
        <w:overflowPunct/>
        <w:topLinePunct w:val="0"/>
        <w:autoSpaceDE/>
        <w:autoSpaceDN/>
        <w:bidi w:val="0"/>
        <w:adjustRightInd/>
        <w:snapToGrid/>
        <w:spacing w:line="400" w:lineRule="exact"/>
        <w:ind w:firstLine="408" w:firstLineChars="200"/>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rPr>
        <w:t>以“★ ”标注的为政府强制采购产品。</w:t>
      </w:r>
    </w:p>
    <w:p w14:paraId="0360E35D">
      <w:pPr>
        <w:keepNext w:val="0"/>
        <w:keepLines w:val="0"/>
        <w:pageBreakBefore w:val="0"/>
        <w:widowControl w:val="0"/>
        <w:kinsoku/>
        <w:wordWrap/>
        <w:overflowPunct/>
        <w:topLinePunct w:val="0"/>
        <w:autoSpaceDE/>
        <w:autoSpaceDN/>
        <w:bidi w:val="0"/>
        <w:adjustRightInd/>
        <w:snapToGrid/>
        <w:spacing w:line="400" w:lineRule="exact"/>
        <w:ind w:firstLine="408"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rPr>
        <w:t>3</w:t>
      </w: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pacing w:val="-3"/>
          <w:sz w:val="21"/>
          <w:szCs w:val="21"/>
          <w:highlight w:val="none"/>
        </w:rPr>
        <w:t>本表格原为《关于印发节能产品政府采购品目清单的通知》（财库〔2019〕19 号） 规定的表格附件，其中名称及编码已根据《财政部关于印发〈政府采购品目分类目录〉的通 知》（财库〔2022〕31 号）修改</w:t>
      </w:r>
      <w:r>
        <w:rPr>
          <w:rFonts w:hint="eastAsia" w:ascii="宋体" w:hAnsi="宋体" w:eastAsia="宋体" w:cs="宋体"/>
          <w:color w:val="auto"/>
          <w:szCs w:val="21"/>
          <w:highlight w:val="none"/>
        </w:rPr>
        <w:t>。</w:t>
      </w:r>
    </w:p>
    <w:p w14:paraId="74C244CA">
      <w:pPr>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br w:type="page"/>
      </w:r>
    </w:p>
    <w:p w14:paraId="04C986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Arial"/>
          <w:b/>
          <w:bCs/>
          <w:color w:val="auto"/>
          <w:sz w:val="24"/>
          <w:highlight w:val="none"/>
        </w:rPr>
      </w:pPr>
      <w:r>
        <w:rPr>
          <w:rFonts w:hint="eastAsia" w:ascii="仿宋" w:hAnsi="仿宋" w:eastAsia="仿宋" w:cs="Arial"/>
          <w:b/>
          <w:bCs/>
          <w:color w:val="auto"/>
          <w:sz w:val="24"/>
          <w:highlight w:val="none"/>
        </w:rPr>
        <w:t>附件</w:t>
      </w:r>
      <w:r>
        <w:rPr>
          <w:rFonts w:hint="eastAsia" w:ascii="仿宋" w:hAnsi="仿宋" w:eastAsia="仿宋" w:cs="Arial"/>
          <w:b/>
          <w:bCs/>
          <w:color w:val="auto"/>
          <w:sz w:val="24"/>
          <w:highlight w:val="none"/>
          <w:lang w:val="en-US" w:eastAsia="zh-CN"/>
        </w:rPr>
        <w:t>2</w:t>
      </w:r>
      <w:r>
        <w:rPr>
          <w:rFonts w:hint="eastAsia" w:ascii="仿宋" w:hAnsi="仿宋" w:eastAsia="仿宋" w:cs="Arial"/>
          <w:b/>
          <w:bCs/>
          <w:color w:val="auto"/>
          <w:sz w:val="24"/>
          <w:highlight w:val="none"/>
        </w:rPr>
        <w:t>：</w:t>
      </w:r>
    </w:p>
    <w:p w14:paraId="419F5147">
      <w:pPr>
        <w:jc w:val="center"/>
        <w:rPr>
          <w:rFonts w:ascii="仿宋" w:hAnsi="仿宋" w:eastAsia="仿宋" w:cs="Arial Unicode MS"/>
          <w:b/>
          <w:color w:val="auto"/>
          <w:sz w:val="24"/>
          <w:highlight w:val="none"/>
        </w:rPr>
      </w:pPr>
      <w:r>
        <w:rPr>
          <w:rFonts w:hint="eastAsia" w:ascii="仿宋" w:hAnsi="仿宋" w:eastAsia="仿宋" w:cs="Arial Unicode MS"/>
          <w:b/>
          <w:color w:val="auto"/>
          <w:sz w:val="24"/>
          <w:highlight w:val="none"/>
        </w:rPr>
        <w:t>中小微企业划型标准</w:t>
      </w:r>
    </w:p>
    <w:tbl>
      <w:tblPr>
        <w:tblStyle w:val="2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1502"/>
        <w:gridCol w:w="778"/>
        <w:gridCol w:w="1234"/>
        <w:gridCol w:w="1867"/>
        <w:gridCol w:w="1686"/>
        <w:gridCol w:w="966"/>
      </w:tblGrid>
      <w:tr w14:paraId="1C5B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blHeader/>
          <w:jc w:val="center"/>
        </w:trPr>
        <w:tc>
          <w:tcPr>
            <w:tcW w:w="2320" w:type="dxa"/>
            <w:shd w:val="clear" w:color="auto" w:fill="FFFFFF"/>
            <w:vAlign w:val="center"/>
          </w:tcPr>
          <w:p w14:paraId="57322E5B">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行业名称</w:t>
            </w:r>
          </w:p>
        </w:tc>
        <w:tc>
          <w:tcPr>
            <w:tcW w:w="1502" w:type="dxa"/>
            <w:shd w:val="clear" w:color="auto" w:fill="FFFFFF"/>
            <w:vAlign w:val="center"/>
          </w:tcPr>
          <w:p w14:paraId="49735F36">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指标名称</w:t>
            </w:r>
          </w:p>
        </w:tc>
        <w:tc>
          <w:tcPr>
            <w:tcW w:w="778" w:type="dxa"/>
            <w:shd w:val="clear" w:color="auto" w:fill="FFFFFF"/>
            <w:vAlign w:val="center"/>
          </w:tcPr>
          <w:p w14:paraId="670AE75B">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计量</w:t>
            </w:r>
            <w:r>
              <w:rPr>
                <w:rFonts w:ascii="仿宋" w:hAnsi="仿宋" w:eastAsia="仿宋"/>
                <w:b/>
                <w:bCs/>
                <w:color w:val="auto"/>
                <w:kern w:val="0"/>
                <w:szCs w:val="21"/>
                <w:highlight w:val="none"/>
              </w:rPr>
              <w:br w:type="textWrapping"/>
            </w:r>
            <w:r>
              <w:rPr>
                <w:rFonts w:ascii="仿宋" w:hAnsi="仿宋" w:eastAsia="仿宋"/>
                <w:b/>
                <w:bCs/>
                <w:color w:val="auto"/>
                <w:kern w:val="0"/>
                <w:szCs w:val="21"/>
                <w:highlight w:val="none"/>
              </w:rPr>
              <w:t>单位</w:t>
            </w:r>
          </w:p>
        </w:tc>
        <w:tc>
          <w:tcPr>
            <w:tcW w:w="1234" w:type="dxa"/>
            <w:shd w:val="clear" w:color="auto" w:fill="FFFFFF"/>
            <w:vAlign w:val="center"/>
          </w:tcPr>
          <w:p w14:paraId="6CE9B9BA">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大型</w:t>
            </w:r>
          </w:p>
        </w:tc>
        <w:tc>
          <w:tcPr>
            <w:tcW w:w="1867" w:type="dxa"/>
            <w:shd w:val="clear" w:color="auto" w:fill="FFFFFF"/>
            <w:vAlign w:val="center"/>
          </w:tcPr>
          <w:p w14:paraId="09517082">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中型</w:t>
            </w:r>
          </w:p>
        </w:tc>
        <w:tc>
          <w:tcPr>
            <w:tcW w:w="1686" w:type="dxa"/>
            <w:shd w:val="clear" w:color="auto" w:fill="FFFFFF"/>
            <w:vAlign w:val="center"/>
          </w:tcPr>
          <w:p w14:paraId="75EF79A1">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小型</w:t>
            </w:r>
          </w:p>
        </w:tc>
        <w:tc>
          <w:tcPr>
            <w:tcW w:w="966" w:type="dxa"/>
            <w:shd w:val="clear" w:color="auto" w:fill="FFFFFF"/>
            <w:vAlign w:val="center"/>
          </w:tcPr>
          <w:p w14:paraId="249985D6">
            <w:pPr>
              <w:widowControl/>
              <w:spacing w:line="240" w:lineRule="exact"/>
              <w:jc w:val="center"/>
              <w:rPr>
                <w:rFonts w:ascii="仿宋" w:hAnsi="仿宋" w:eastAsia="仿宋"/>
                <w:b/>
                <w:bCs/>
                <w:color w:val="auto"/>
                <w:kern w:val="0"/>
                <w:szCs w:val="21"/>
                <w:highlight w:val="none"/>
              </w:rPr>
            </w:pPr>
            <w:r>
              <w:rPr>
                <w:rFonts w:ascii="仿宋" w:hAnsi="仿宋" w:eastAsia="仿宋"/>
                <w:b/>
                <w:bCs/>
                <w:color w:val="auto"/>
                <w:kern w:val="0"/>
                <w:szCs w:val="21"/>
                <w:highlight w:val="none"/>
              </w:rPr>
              <w:t>微型</w:t>
            </w:r>
          </w:p>
        </w:tc>
      </w:tr>
      <w:tr w14:paraId="11E8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Align w:val="center"/>
          </w:tcPr>
          <w:p w14:paraId="43CA58DF">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农、林、牧、渔业</w:t>
            </w:r>
          </w:p>
        </w:tc>
        <w:tc>
          <w:tcPr>
            <w:tcW w:w="1502" w:type="dxa"/>
            <w:vAlign w:val="center"/>
          </w:tcPr>
          <w:p w14:paraId="203B561D">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6BE9138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62CC416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w:t>
            </w:r>
          </w:p>
        </w:tc>
        <w:tc>
          <w:tcPr>
            <w:tcW w:w="1867" w:type="dxa"/>
            <w:vAlign w:val="center"/>
          </w:tcPr>
          <w:p w14:paraId="17FFA07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500≤Y＜20000</w:t>
            </w:r>
          </w:p>
        </w:tc>
        <w:tc>
          <w:tcPr>
            <w:tcW w:w="1686" w:type="dxa"/>
            <w:vAlign w:val="center"/>
          </w:tcPr>
          <w:p w14:paraId="1533483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50≤Y＜500</w:t>
            </w:r>
          </w:p>
        </w:tc>
        <w:tc>
          <w:tcPr>
            <w:tcW w:w="966" w:type="dxa"/>
            <w:vAlign w:val="center"/>
          </w:tcPr>
          <w:p w14:paraId="4FEB537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w:t>
            </w:r>
          </w:p>
        </w:tc>
      </w:tr>
      <w:tr w14:paraId="674C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322FB3E7">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工业*</w:t>
            </w:r>
          </w:p>
        </w:tc>
        <w:tc>
          <w:tcPr>
            <w:tcW w:w="1502" w:type="dxa"/>
            <w:vAlign w:val="center"/>
          </w:tcPr>
          <w:p w14:paraId="1067264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539A8F4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72EB0C1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14:paraId="3CE2D5EE">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14:paraId="46DA575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14:paraId="4083045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14:paraId="55F2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7ED42815">
            <w:pPr>
              <w:widowControl/>
              <w:spacing w:line="240" w:lineRule="exact"/>
              <w:jc w:val="left"/>
              <w:rPr>
                <w:rFonts w:ascii="仿宋" w:hAnsi="仿宋" w:eastAsia="仿宋"/>
                <w:color w:val="auto"/>
                <w:kern w:val="0"/>
                <w:szCs w:val="21"/>
                <w:highlight w:val="none"/>
              </w:rPr>
            </w:pPr>
          </w:p>
        </w:tc>
        <w:tc>
          <w:tcPr>
            <w:tcW w:w="1502" w:type="dxa"/>
            <w:vAlign w:val="center"/>
          </w:tcPr>
          <w:p w14:paraId="2C1C406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2102A81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66304F5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Y≥40000</w:t>
            </w:r>
          </w:p>
        </w:tc>
        <w:tc>
          <w:tcPr>
            <w:tcW w:w="1867" w:type="dxa"/>
            <w:vAlign w:val="center"/>
          </w:tcPr>
          <w:p w14:paraId="522787D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2000≤Y＜40000</w:t>
            </w:r>
          </w:p>
        </w:tc>
        <w:tc>
          <w:tcPr>
            <w:tcW w:w="1686" w:type="dxa"/>
            <w:vAlign w:val="center"/>
          </w:tcPr>
          <w:p w14:paraId="677C7A7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300≤Y＜2000</w:t>
            </w:r>
          </w:p>
        </w:tc>
        <w:tc>
          <w:tcPr>
            <w:tcW w:w="966" w:type="dxa"/>
            <w:vAlign w:val="center"/>
          </w:tcPr>
          <w:p w14:paraId="3ACEA76D">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w:t>
            </w:r>
          </w:p>
        </w:tc>
      </w:tr>
      <w:tr w14:paraId="7C89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3A0F6CDE">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建筑业</w:t>
            </w:r>
          </w:p>
        </w:tc>
        <w:tc>
          <w:tcPr>
            <w:tcW w:w="1502" w:type="dxa"/>
            <w:vAlign w:val="center"/>
          </w:tcPr>
          <w:p w14:paraId="1586BDC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7BAB135C">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1819893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Y≥80000</w:t>
            </w:r>
          </w:p>
        </w:tc>
        <w:tc>
          <w:tcPr>
            <w:tcW w:w="1867" w:type="dxa"/>
            <w:vAlign w:val="center"/>
          </w:tcPr>
          <w:p w14:paraId="614AFE7C">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6000≤Y＜80000</w:t>
            </w:r>
          </w:p>
        </w:tc>
        <w:tc>
          <w:tcPr>
            <w:tcW w:w="1686" w:type="dxa"/>
            <w:vAlign w:val="center"/>
          </w:tcPr>
          <w:p w14:paraId="06B101E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300≤Y＜6000</w:t>
            </w:r>
          </w:p>
        </w:tc>
        <w:tc>
          <w:tcPr>
            <w:tcW w:w="966" w:type="dxa"/>
            <w:vAlign w:val="center"/>
          </w:tcPr>
          <w:p w14:paraId="6C3DC38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w:t>
            </w:r>
          </w:p>
        </w:tc>
      </w:tr>
      <w:tr w14:paraId="5E31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3FEE6743">
            <w:pPr>
              <w:widowControl/>
              <w:spacing w:line="240" w:lineRule="exact"/>
              <w:jc w:val="left"/>
              <w:rPr>
                <w:rFonts w:ascii="仿宋" w:hAnsi="仿宋" w:eastAsia="仿宋"/>
                <w:color w:val="auto"/>
                <w:kern w:val="0"/>
                <w:szCs w:val="21"/>
                <w:highlight w:val="none"/>
              </w:rPr>
            </w:pPr>
          </w:p>
        </w:tc>
        <w:tc>
          <w:tcPr>
            <w:tcW w:w="1502" w:type="dxa"/>
            <w:vAlign w:val="center"/>
          </w:tcPr>
          <w:p w14:paraId="76B4ED3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14:paraId="398D75A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4F6E82C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Z≥80000</w:t>
            </w:r>
          </w:p>
        </w:tc>
        <w:tc>
          <w:tcPr>
            <w:tcW w:w="1867" w:type="dxa"/>
            <w:vAlign w:val="center"/>
          </w:tcPr>
          <w:p w14:paraId="6318643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5000≤Z＜80000</w:t>
            </w:r>
          </w:p>
        </w:tc>
        <w:tc>
          <w:tcPr>
            <w:tcW w:w="1686" w:type="dxa"/>
            <w:vAlign w:val="center"/>
          </w:tcPr>
          <w:p w14:paraId="31203B0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300≤Z＜5000</w:t>
            </w:r>
          </w:p>
        </w:tc>
        <w:tc>
          <w:tcPr>
            <w:tcW w:w="966" w:type="dxa"/>
            <w:vAlign w:val="center"/>
          </w:tcPr>
          <w:p w14:paraId="1195DF5C">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Z＜300</w:t>
            </w:r>
          </w:p>
        </w:tc>
      </w:tr>
      <w:tr w14:paraId="0C98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49A7F757">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批发业</w:t>
            </w:r>
          </w:p>
        </w:tc>
        <w:tc>
          <w:tcPr>
            <w:tcW w:w="1502" w:type="dxa"/>
            <w:vAlign w:val="center"/>
          </w:tcPr>
          <w:p w14:paraId="5E1D8ED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2582CFC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17585EC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w:t>
            </w:r>
          </w:p>
        </w:tc>
        <w:tc>
          <w:tcPr>
            <w:tcW w:w="1867" w:type="dxa"/>
            <w:vAlign w:val="center"/>
          </w:tcPr>
          <w:p w14:paraId="06FE13AC">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20≤X＜200</w:t>
            </w:r>
          </w:p>
        </w:tc>
        <w:tc>
          <w:tcPr>
            <w:tcW w:w="1686" w:type="dxa"/>
            <w:vAlign w:val="center"/>
          </w:tcPr>
          <w:p w14:paraId="3DA7604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5≤X＜20</w:t>
            </w:r>
          </w:p>
        </w:tc>
        <w:tc>
          <w:tcPr>
            <w:tcW w:w="966" w:type="dxa"/>
            <w:vAlign w:val="center"/>
          </w:tcPr>
          <w:p w14:paraId="16AA4C3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X＜5</w:t>
            </w:r>
          </w:p>
        </w:tc>
      </w:tr>
      <w:tr w14:paraId="64B8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061D7067">
            <w:pPr>
              <w:widowControl/>
              <w:spacing w:line="240" w:lineRule="exact"/>
              <w:jc w:val="left"/>
              <w:rPr>
                <w:rFonts w:ascii="仿宋" w:hAnsi="仿宋" w:eastAsia="仿宋"/>
                <w:color w:val="auto"/>
                <w:kern w:val="0"/>
                <w:szCs w:val="21"/>
                <w:highlight w:val="none"/>
              </w:rPr>
            </w:pPr>
          </w:p>
        </w:tc>
        <w:tc>
          <w:tcPr>
            <w:tcW w:w="1502" w:type="dxa"/>
            <w:vAlign w:val="center"/>
          </w:tcPr>
          <w:p w14:paraId="54F1C87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4C77698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0F10B22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Y≥40000</w:t>
            </w:r>
          </w:p>
        </w:tc>
        <w:tc>
          <w:tcPr>
            <w:tcW w:w="1867" w:type="dxa"/>
            <w:vAlign w:val="center"/>
          </w:tcPr>
          <w:p w14:paraId="1A635A4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5000≤Y＜40000</w:t>
            </w:r>
          </w:p>
        </w:tc>
        <w:tc>
          <w:tcPr>
            <w:tcW w:w="1686" w:type="dxa"/>
            <w:vAlign w:val="center"/>
          </w:tcPr>
          <w:p w14:paraId="4F0AA6AA">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1000≤Y＜5000</w:t>
            </w:r>
          </w:p>
        </w:tc>
        <w:tc>
          <w:tcPr>
            <w:tcW w:w="966" w:type="dxa"/>
            <w:vAlign w:val="center"/>
          </w:tcPr>
          <w:p w14:paraId="29D39FF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w:t>
            </w:r>
          </w:p>
        </w:tc>
      </w:tr>
      <w:tr w14:paraId="2BFD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4D6F5ABC">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零售业</w:t>
            </w:r>
          </w:p>
        </w:tc>
        <w:tc>
          <w:tcPr>
            <w:tcW w:w="1502" w:type="dxa"/>
            <w:vAlign w:val="center"/>
          </w:tcPr>
          <w:p w14:paraId="391BAFB0">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44FA1A1E">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082D76E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14:paraId="23A4200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50≤X＜300</w:t>
            </w:r>
          </w:p>
        </w:tc>
        <w:tc>
          <w:tcPr>
            <w:tcW w:w="1686" w:type="dxa"/>
            <w:vAlign w:val="center"/>
          </w:tcPr>
          <w:p w14:paraId="621E77C4">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10≤X＜50 </w:t>
            </w:r>
          </w:p>
        </w:tc>
        <w:tc>
          <w:tcPr>
            <w:tcW w:w="966" w:type="dxa"/>
            <w:vAlign w:val="center"/>
          </w:tcPr>
          <w:p w14:paraId="1ED35740">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14:paraId="70D5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5751F3AA">
            <w:pPr>
              <w:widowControl/>
              <w:spacing w:line="240" w:lineRule="exact"/>
              <w:jc w:val="left"/>
              <w:rPr>
                <w:rFonts w:ascii="仿宋" w:hAnsi="仿宋" w:eastAsia="仿宋"/>
                <w:color w:val="auto"/>
                <w:kern w:val="0"/>
                <w:szCs w:val="21"/>
                <w:highlight w:val="none"/>
              </w:rPr>
            </w:pPr>
          </w:p>
        </w:tc>
        <w:tc>
          <w:tcPr>
            <w:tcW w:w="1502" w:type="dxa"/>
            <w:vAlign w:val="center"/>
          </w:tcPr>
          <w:p w14:paraId="1D0752DD">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2CD5B97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381713E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w:t>
            </w:r>
          </w:p>
        </w:tc>
        <w:tc>
          <w:tcPr>
            <w:tcW w:w="1867" w:type="dxa"/>
            <w:vAlign w:val="center"/>
          </w:tcPr>
          <w:p w14:paraId="2F361270">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500≤Y＜20000</w:t>
            </w:r>
          </w:p>
        </w:tc>
        <w:tc>
          <w:tcPr>
            <w:tcW w:w="1686" w:type="dxa"/>
            <w:vAlign w:val="center"/>
          </w:tcPr>
          <w:p w14:paraId="1C313E60">
            <w:pPr>
              <w:widowControl/>
              <w:spacing w:line="240" w:lineRule="exact"/>
              <w:ind w:left="-1" w:leftChars="-1" w:hanging="1"/>
              <w:jc w:val="center"/>
              <w:rPr>
                <w:rFonts w:ascii="仿宋" w:hAnsi="仿宋" w:eastAsia="仿宋"/>
                <w:color w:val="auto"/>
                <w:kern w:val="0"/>
                <w:szCs w:val="21"/>
                <w:highlight w:val="none"/>
              </w:rPr>
            </w:pPr>
            <w:r>
              <w:rPr>
                <w:rFonts w:ascii="仿宋" w:hAnsi="仿宋" w:eastAsia="仿宋"/>
                <w:color w:val="auto"/>
                <w:kern w:val="0"/>
                <w:szCs w:val="21"/>
                <w:highlight w:val="none"/>
              </w:rPr>
              <w:t>100≤Y＜500</w:t>
            </w:r>
          </w:p>
        </w:tc>
        <w:tc>
          <w:tcPr>
            <w:tcW w:w="966" w:type="dxa"/>
            <w:vAlign w:val="center"/>
          </w:tcPr>
          <w:p w14:paraId="302C636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14:paraId="3A6F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057A1191">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交通运输业*</w:t>
            </w:r>
          </w:p>
        </w:tc>
        <w:tc>
          <w:tcPr>
            <w:tcW w:w="1502" w:type="dxa"/>
            <w:vAlign w:val="center"/>
          </w:tcPr>
          <w:p w14:paraId="26E7EBF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3FD6440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1343924D">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14:paraId="1765DA4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14:paraId="6FB43C6D">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14:paraId="5DE461E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14:paraId="204F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35CC9ED1">
            <w:pPr>
              <w:widowControl/>
              <w:spacing w:line="240" w:lineRule="exact"/>
              <w:jc w:val="left"/>
              <w:rPr>
                <w:rFonts w:ascii="仿宋" w:hAnsi="仿宋" w:eastAsia="仿宋"/>
                <w:color w:val="auto"/>
                <w:kern w:val="0"/>
                <w:szCs w:val="21"/>
                <w:highlight w:val="none"/>
              </w:rPr>
            </w:pPr>
          </w:p>
        </w:tc>
        <w:tc>
          <w:tcPr>
            <w:tcW w:w="1502" w:type="dxa"/>
            <w:vAlign w:val="center"/>
          </w:tcPr>
          <w:p w14:paraId="48E0AB2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6E9FE84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02E81DA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14:paraId="1A5A384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3000≤Y＜30000</w:t>
            </w:r>
          </w:p>
        </w:tc>
        <w:tc>
          <w:tcPr>
            <w:tcW w:w="1686" w:type="dxa"/>
            <w:vAlign w:val="center"/>
          </w:tcPr>
          <w:p w14:paraId="5B7C701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200≤Y＜3000</w:t>
            </w:r>
          </w:p>
        </w:tc>
        <w:tc>
          <w:tcPr>
            <w:tcW w:w="966" w:type="dxa"/>
            <w:vAlign w:val="center"/>
          </w:tcPr>
          <w:p w14:paraId="373B6C3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w:t>
            </w:r>
          </w:p>
        </w:tc>
      </w:tr>
      <w:tr w14:paraId="50DD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78CAD90A">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仓储业*</w:t>
            </w:r>
          </w:p>
        </w:tc>
        <w:tc>
          <w:tcPr>
            <w:tcW w:w="1502" w:type="dxa"/>
            <w:vAlign w:val="center"/>
          </w:tcPr>
          <w:p w14:paraId="283CFF6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203C35F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4E3623C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w:t>
            </w:r>
          </w:p>
        </w:tc>
        <w:tc>
          <w:tcPr>
            <w:tcW w:w="1867" w:type="dxa"/>
            <w:vAlign w:val="center"/>
          </w:tcPr>
          <w:p w14:paraId="566B032D">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100≤X＜200</w:t>
            </w:r>
          </w:p>
        </w:tc>
        <w:tc>
          <w:tcPr>
            <w:tcW w:w="1686" w:type="dxa"/>
            <w:vAlign w:val="center"/>
          </w:tcPr>
          <w:p w14:paraId="1CDF957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20≤X＜100</w:t>
            </w:r>
          </w:p>
        </w:tc>
        <w:tc>
          <w:tcPr>
            <w:tcW w:w="966" w:type="dxa"/>
            <w:vAlign w:val="center"/>
          </w:tcPr>
          <w:p w14:paraId="407DA3EE">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14:paraId="0A0B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653B3FBF">
            <w:pPr>
              <w:widowControl/>
              <w:spacing w:line="240" w:lineRule="exact"/>
              <w:jc w:val="left"/>
              <w:rPr>
                <w:rFonts w:ascii="仿宋" w:hAnsi="仿宋" w:eastAsia="仿宋"/>
                <w:color w:val="auto"/>
                <w:kern w:val="0"/>
                <w:szCs w:val="21"/>
                <w:highlight w:val="none"/>
              </w:rPr>
            </w:pPr>
          </w:p>
        </w:tc>
        <w:tc>
          <w:tcPr>
            <w:tcW w:w="1502" w:type="dxa"/>
            <w:vAlign w:val="center"/>
          </w:tcPr>
          <w:p w14:paraId="4C8A797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281A74E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1ED1DE4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14:paraId="7714531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1000≤Y＜30000</w:t>
            </w:r>
          </w:p>
        </w:tc>
        <w:tc>
          <w:tcPr>
            <w:tcW w:w="1686" w:type="dxa"/>
            <w:vAlign w:val="center"/>
          </w:tcPr>
          <w:p w14:paraId="1ED89D6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14:paraId="39FE6C8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14:paraId="7262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12CC77B1">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邮政业</w:t>
            </w:r>
          </w:p>
        </w:tc>
        <w:tc>
          <w:tcPr>
            <w:tcW w:w="1502" w:type="dxa"/>
            <w:vAlign w:val="center"/>
          </w:tcPr>
          <w:p w14:paraId="45D8AE6D">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2604696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01490C4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14:paraId="471CC2A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14:paraId="00AC074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20≤X＜300</w:t>
            </w:r>
          </w:p>
        </w:tc>
        <w:tc>
          <w:tcPr>
            <w:tcW w:w="966" w:type="dxa"/>
            <w:vAlign w:val="center"/>
          </w:tcPr>
          <w:p w14:paraId="0910ED9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w:t>
            </w:r>
          </w:p>
        </w:tc>
      </w:tr>
      <w:tr w14:paraId="08CB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26AC2994">
            <w:pPr>
              <w:widowControl/>
              <w:spacing w:line="240" w:lineRule="exact"/>
              <w:jc w:val="left"/>
              <w:rPr>
                <w:rFonts w:ascii="仿宋" w:hAnsi="仿宋" w:eastAsia="仿宋"/>
                <w:color w:val="auto"/>
                <w:kern w:val="0"/>
                <w:szCs w:val="21"/>
                <w:highlight w:val="none"/>
              </w:rPr>
            </w:pPr>
          </w:p>
        </w:tc>
        <w:tc>
          <w:tcPr>
            <w:tcW w:w="1502" w:type="dxa"/>
            <w:vAlign w:val="center"/>
          </w:tcPr>
          <w:p w14:paraId="2612E87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10436FB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2BDCAA4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Y≥30000</w:t>
            </w:r>
          </w:p>
        </w:tc>
        <w:tc>
          <w:tcPr>
            <w:tcW w:w="1867" w:type="dxa"/>
            <w:vAlign w:val="center"/>
          </w:tcPr>
          <w:p w14:paraId="4E6508A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2000≤Y＜30000</w:t>
            </w:r>
          </w:p>
        </w:tc>
        <w:tc>
          <w:tcPr>
            <w:tcW w:w="1686" w:type="dxa"/>
            <w:vAlign w:val="center"/>
          </w:tcPr>
          <w:p w14:paraId="7670D03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14:paraId="4AC898B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14:paraId="04E6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735F0F4E">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住宿业</w:t>
            </w:r>
          </w:p>
        </w:tc>
        <w:tc>
          <w:tcPr>
            <w:tcW w:w="1502" w:type="dxa"/>
            <w:vAlign w:val="center"/>
          </w:tcPr>
          <w:p w14:paraId="37F2FE0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44E3291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7A13B7A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14:paraId="5369F2A0">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14:paraId="25CF5B10">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14:paraId="7C22B79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14:paraId="4C70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52A492FB">
            <w:pPr>
              <w:widowControl/>
              <w:spacing w:line="240" w:lineRule="exact"/>
              <w:jc w:val="left"/>
              <w:rPr>
                <w:rFonts w:ascii="仿宋" w:hAnsi="仿宋" w:eastAsia="仿宋"/>
                <w:color w:val="auto"/>
                <w:kern w:val="0"/>
                <w:szCs w:val="21"/>
                <w:highlight w:val="none"/>
              </w:rPr>
            </w:pPr>
          </w:p>
        </w:tc>
        <w:tc>
          <w:tcPr>
            <w:tcW w:w="1502" w:type="dxa"/>
            <w:vAlign w:val="center"/>
          </w:tcPr>
          <w:p w14:paraId="70B8EF8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61B40BA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70C47B7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14:paraId="2AF1216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2000≤Y＜10000</w:t>
            </w:r>
          </w:p>
        </w:tc>
        <w:tc>
          <w:tcPr>
            <w:tcW w:w="1686" w:type="dxa"/>
            <w:vAlign w:val="center"/>
          </w:tcPr>
          <w:p w14:paraId="157E832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14:paraId="552F190C">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14:paraId="277D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51F8ADD6">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餐饮业</w:t>
            </w:r>
          </w:p>
        </w:tc>
        <w:tc>
          <w:tcPr>
            <w:tcW w:w="1502" w:type="dxa"/>
            <w:vAlign w:val="center"/>
          </w:tcPr>
          <w:p w14:paraId="3B703E6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2D7C182E">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6B62C59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14:paraId="32042FAB">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100≤X＜300 </w:t>
            </w:r>
          </w:p>
        </w:tc>
        <w:tc>
          <w:tcPr>
            <w:tcW w:w="1686" w:type="dxa"/>
            <w:vAlign w:val="center"/>
          </w:tcPr>
          <w:p w14:paraId="2A080EDE">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14:paraId="1E9D65D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14:paraId="2DFE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3C3FAF53">
            <w:pPr>
              <w:widowControl/>
              <w:spacing w:line="240" w:lineRule="exact"/>
              <w:jc w:val="left"/>
              <w:rPr>
                <w:rFonts w:ascii="仿宋" w:hAnsi="仿宋" w:eastAsia="仿宋"/>
                <w:color w:val="auto"/>
                <w:kern w:val="0"/>
                <w:szCs w:val="21"/>
                <w:highlight w:val="none"/>
              </w:rPr>
            </w:pPr>
          </w:p>
        </w:tc>
        <w:tc>
          <w:tcPr>
            <w:tcW w:w="1502" w:type="dxa"/>
            <w:vAlign w:val="center"/>
          </w:tcPr>
          <w:p w14:paraId="0E0EBF9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6076B03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3F178A2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14:paraId="1E0BF90C">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2000≤Y＜10000</w:t>
            </w:r>
          </w:p>
        </w:tc>
        <w:tc>
          <w:tcPr>
            <w:tcW w:w="1686" w:type="dxa"/>
            <w:vAlign w:val="center"/>
          </w:tcPr>
          <w:p w14:paraId="4B5A917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100≤Y＜2000</w:t>
            </w:r>
          </w:p>
        </w:tc>
        <w:tc>
          <w:tcPr>
            <w:tcW w:w="966" w:type="dxa"/>
            <w:vAlign w:val="center"/>
          </w:tcPr>
          <w:p w14:paraId="5CCCC14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14:paraId="19B0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restart"/>
            <w:vAlign w:val="center"/>
          </w:tcPr>
          <w:p w14:paraId="77D2743F">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信息传输业*</w:t>
            </w:r>
          </w:p>
        </w:tc>
        <w:tc>
          <w:tcPr>
            <w:tcW w:w="1502" w:type="dxa"/>
            <w:vAlign w:val="center"/>
          </w:tcPr>
          <w:p w14:paraId="48AC3260">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3559133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7439316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X≥2000</w:t>
            </w:r>
          </w:p>
        </w:tc>
        <w:tc>
          <w:tcPr>
            <w:tcW w:w="1867" w:type="dxa"/>
            <w:vAlign w:val="center"/>
          </w:tcPr>
          <w:p w14:paraId="0AFF3DA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100≤X＜2000</w:t>
            </w:r>
          </w:p>
        </w:tc>
        <w:tc>
          <w:tcPr>
            <w:tcW w:w="1686" w:type="dxa"/>
            <w:vAlign w:val="center"/>
          </w:tcPr>
          <w:p w14:paraId="08A415CC">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14:paraId="0305514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14:paraId="78AA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Merge w:val="continue"/>
            <w:vAlign w:val="center"/>
          </w:tcPr>
          <w:p w14:paraId="35D49EDC">
            <w:pPr>
              <w:widowControl/>
              <w:spacing w:line="240" w:lineRule="exact"/>
              <w:jc w:val="left"/>
              <w:rPr>
                <w:rFonts w:ascii="仿宋" w:hAnsi="仿宋" w:eastAsia="仿宋"/>
                <w:color w:val="auto"/>
                <w:kern w:val="0"/>
                <w:szCs w:val="21"/>
                <w:highlight w:val="none"/>
              </w:rPr>
            </w:pPr>
          </w:p>
        </w:tc>
        <w:tc>
          <w:tcPr>
            <w:tcW w:w="1502" w:type="dxa"/>
            <w:vAlign w:val="center"/>
          </w:tcPr>
          <w:p w14:paraId="6073D0D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154517FE">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42B091B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Y≥100000</w:t>
            </w:r>
          </w:p>
        </w:tc>
        <w:tc>
          <w:tcPr>
            <w:tcW w:w="1867" w:type="dxa"/>
            <w:vAlign w:val="center"/>
          </w:tcPr>
          <w:p w14:paraId="587C3A3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1000≤Y＜100000</w:t>
            </w:r>
          </w:p>
        </w:tc>
        <w:tc>
          <w:tcPr>
            <w:tcW w:w="1686" w:type="dxa"/>
            <w:vAlign w:val="center"/>
          </w:tcPr>
          <w:p w14:paraId="769E163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14:paraId="25EB5F7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14:paraId="08E3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restart"/>
            <w:vAlign w:val="center"/>
          </w:tcPr>
          <w:p w14:paraId="224624CA">
            <w:pPr>
              <w:widowControl/>
              <w:spacing w:line="240" w:lineRule="exact"/>
              <w:jc w:val="left"/>
              <w:rPr>
                <w:rFonts w:ascii="仿宋" w:hAnsi="仿宋" w:eastAsia="仿宋"/>
                <w:color w:val="auto"/>
                <w:spacing w:val="-12"/>
                <w:kern w:val="0"/>
                <w:szCs w:val="21"/>
                <w:highlight w:val="none"/>
              </w:rPr>
            </w:pPr>
            <w:r>
              <w:rPr>
                <w:rFonts w:ascii="仿宋" w:hAnsi="仿宋" w:eastAsia="仿宋"/>
                <w:color w:val="auto"/>
                <w:spacing w:val="-12"/>
                <w:kern w:val="0"/>
                <w:szCs w:val="21"/>
                <w:highlight w:val="none"/>
              </w:rPr>
              <w:t>软件和信息技术服</w:t>
            </w:r>
            <w:r>
              <w:rPr>
                <w:rFonts w:ascii="仿宋" w:hAnsi="仿宋" w:eastAsia="仿宋"/>
                <w:color w:val="auto"/>
                <w:kern w:val="0"/>
                <w:szCs w:val="21"/>
                <w:highlight w:val="none"/>
              </w:rPr>
              <w:t>务业</w:t>
            </w:r>
          </w:p>
        </w:tc>
        <w:tc>
          <w:tcPr>
            <w:tcW w:w="1502" w:type="dxa"/>
            <w:vAlign w:val="center"/>
          </w:tcPr>
          <w:p w14:paraId="3BD9AF2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30A3DBD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34FC6C9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14:paraId="0704C4E9">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 xml:space="preserve">100≤X＜300 </w:t>
            </w:r>
          </w:p>
        </w:tc>
        <w:tc>
          <w:tcPr>
            <w:tcW w:w="1686" w:type="dxa"/>
            <w:vAlign w:val="center"/>
          </w:tcPr>
          <w:p w14:paraId="2BE7E66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14:paraId="7989037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14:paraId="5141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continue"/>
            <w:vAlign w:val="center"/>
          </w:tcPr>
          <w:p w14:paraId="30BE68CD">
            <w:pPr>
              <w:widowControl/>
              <w:spacing w:line="240" w:lineRule="exact"/>
              <w:jc w:val="left"/>
              <w:rPr>
                <w:rFonts w:ascii="仿宋" w:hAnsi="仿宋" w:eastAsia="仿宋"/>
                <w:color w:val="auto"/>
                <w:spacing w:val="-12"/>
                <w:kern w:val="0"/>
                <w:szCs w:val="21"/>
                <w:highlight w:val="none"/>
              </w:rPr>
            </w:pPr>
          </w:p>
        </w:tc>
        <w:tc>
          <w:tcPr>
            <w:tcW w:w="1502" w:type="dxa"/>
            <w:vAlign w:val="center"/>
          </w:tcPr>
          <w:p w14:paraId="47E431E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4FF3BFD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17940800">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Y≥10000</w:t>
            </w:r>
          </w:p>
        </w:tc>
        <w:tc>
          <w:tcPr>
            <w:tcW w:w="1867" w:type="dxa"/>
            <w:vAlign w:val="center"/>
          </w:tcPr>
          <w:p w14:paraId="081C6AC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1000≤Y＜10000</w:t>
            </w:r>
          </w:p>
        </w:tc>
        <w:tc>
          <w:tcPr>
            <w:tcW w:w="1686" w:type="dxa"/>
            <w:vAlign w:val="center"/>
          </w:tcPr>
          <w:p w14:paraId="6D41DA9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50≤Y＜1000</w:t>
            </w:r>
          </w:p>
        </w:tc>
        <w:tc>
          <w:tcPr>
            <w:tcW w:w="966" w:type="dxa"/>
            <w:vAlign w:val="center"/>
          </w:tcPr>
          <w:p w14:paraId="64C4858D">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w:t>
            </w:r>
          </w:p>
        </w:tc>
      </w:tr>
      <w:tr w14:paraId="41B9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restart"/>
            <w:vAlign w:val="center"/>
          </w:tcPr>
          <w:p w14:paraId="622A2296">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房地产开发经营</w:t>
            </w:r>
          </w:p>
        </w:tc>
        <w:tc>
          <w:tcPr>
            <w:tcW w:w="1502" w:type="dxa"/>
            <w:vAlign w:val="center"/>
          </w:tcPr>
          <w:p w14:paraId="5DEADDE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29FC900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57755A2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Y≥200000</w:t>
            </w:r>
          </w:p>
        </w:tc>
        <w:tc>
          <w:tcPr>
            <w:tcW w:w="1867" w:type="dxa"/>
            <w:vAlign w:val="center"/>
          </w:tcPr>
          <w:p w14:paraId="4DB0D8B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1000≤Y＜200000</w:t>
            </w:r>
          </w:p>
        </w:tc>
        <w:tc>
          <w:tcPr>
            <w:tcW w:w="1686" w:type="dxa"/>
            <w:vAlign w:val="center"/>
          </w:tcPr>
          <w:p w14:paraId="2F1229FE">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100≤Y＜1000</w:t>
            </w:r>
          </w:p>
        </w:tc>
        <w:tc>
          <w:tcPr>
            <w:tcW w:w="966" w:type="dxa"/>
            <w:vAlign w:val="center"/>
          </w:tcPr>
          <w:p w14:paraId="1F8406B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Y＜100</w:t>
            </w:r>
          </w:p>
        </w:tc>
      </w:tr>
      <w:tr w14:paraId="614E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2320" w:type="dxa"/>
            <w:vMerge w:val="continue"/>
            <w:vAlign w:val="center"/>
          </w:tcPr>
          <w:p w14:paraId="30B14636">
            <w:pPr>
              <w:widowControl/>
              <w:spacing w:line="240" w:lineRule="exact"/>
              <w:jc w:val="left"/>
              <w:rPr>
                <w:rFonts w:ascii="仿宋" w:hAnsi="仿宋" w:eastAsia="仿宋"/>
                <w:color w:val="auto"/>
                <w:kern w:val="0"/>
                <w:szCs w:val="21"/>
                <w:highlight w:val="none"/>
              </w:rPr>
            </w:pPr>
          </w:p>
        </w:tc>
        <w:tc>
          <w:tcPr>
            <w:tcW w:w="1502" w:type="dxa"/>
            <w:vAlign w:val="center"/>
          </w:tcPr>
          <w:p w14:paraId="291EDC7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14:paraId="66E15D1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21475A4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Z≥10000</w:t>
            </w:r>
          </w:p>
        </w:tc>
        <w:tc>
          <w:tcPr>
            <w:tcW w:w="1867" w:type="dxa"/>
            <w:vAlign w:val="center"/>
          </w:tcPr>
          <w:p w14:paraId="7E1F238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5000≤Z＜10000</w:t>
            </w:r>
          </w:p>
        </w:tc>
        <w:tc>
          <w:tcPr>
            <w:tcW w:w="1686" w:type="dxa"/>
            <w:vAlign w:val="center"/>
          </w:tcPr>
          <w:p w14:paraId="1B21E60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2000≤Z＜</w:t>
            </w:r>
            <w:r>
              <w:rPr>
                <w:rFonts w:hint="eastAsia" w:ascii="仿宋" w:hAnsi="仿宋" w:eastAsia="仿宋"/>
                <w:color w:val="auto"/>
                <w:kern w:val="0"/>
                <w:szCs w:val="21"/>
                <w:highlight w:val="none"/>
              </w:rPr>
              <w:t>5000</w:t>
            </w:r>
          </w:p>
        </w:tc>
        <w:tc>
          <w:tcPr>
            <w:tcW w:w="966" w:type="dxa"/>
            <w:vAlign w:val="center"/>
          </w:tcPr>
          <w:p w14:paraId="502490C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Z＜2000</w:t>
            </w:r>
          </w:p>
        </w:tc>
      </w:tr>
      <w:tr w14:paraId="7DA1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restart"/>
            <w:vAlign w:val="center"/>
          </w:tcPr>
          <w:p w14:paraId="52D6FB00">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物业管理</w:t>
            </w:r>
          </w:p>
        </w:tc>
        <w:tc>
          <w:tcPr>
            <w:tcW w:w="1502" w:type="dxa"/>
            <w:vAlign w:val="center"/>
          </w:tcPr>
          <w:p w14:paraId="1396772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643FB648">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0D3F464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X≥1000</w:t>
            </w:r>
          </w:p>
        </w:tc>
        <w:tc>
          <w:tcPr>
            <w:tcW w:w="1867" w:type="dxa"/>
            <w:vAlign w:val="center"/>
          </w:tcPr>
          <w:p w14:paraId="6B379B8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300≤X＜1000</w:t>
            </w:r>
          </w:p>
        </w:tc>
        <w:tc>
          <w:tcPr>
            <w:tcW w:w="1686" w:type="dxa"/>
            <w:vAlign w:val="center"/>
          </w:tcPr>
          <w:p w14:paraId="773FC65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966" w:type="dxa"/>
            <w:vAlign w:val="center"/>
          </w:tcPr>
          <w:p w14:paraId="756184FE">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X＜100</w:t>
            </w:r>
          </w:p>
        </w:tc>
      </w:tr>
      <w:tr w14:paraId="2A90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continue"/>
            <w:vAlign w:val="center"/>
          </w:tcPr>
          <w:p w14:paraId="63B38851">
            <w:pPr>
              <w:widowControl/>
              <w:spacing w:line="240" w:lineRule="exact"/>
              <w:jc w:val="left"/>
              <w:rPr>
                <w:rFonts w:ascii="仿宋" w:hAnsi="仿宋" w:eastAsia="仿宋"/>
                <w:color w:val="auto"/>
                <w:kern w:val="0"/>
                <w:szCs w:val="21"/>
                <w:highlight w:val="none"/>
              </w:rPr>
            </w:pPr>
          </w:p>
        </w:tc>
        <w:tc>
          <w:tcPr>
            <w:tcW w:w="1502" w:type="dxa"/>
            <w:vAlign w:val="center"/>
          </w:tcPr>
          <w:p w14:paraId="688D6117">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营业收入(Y)</w:t>
            </w:r>
          </w:p>
        </w:tc>
        <w:tc>
          <w:tcPr>
            <w:tcW w:w="778" w:type="dxa"/>
            <w:vAlign w:val="center"/>
          </w:tcPr>
          <w:p w14:paraId="7F2EF53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121513C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Y≥5000</w:t>
            </w:r>
          </w:p>
        </w:tc>
        <w:tc>
          <w:tcPr>
            <w:tcW w:w="1867" w:type="dxa"/>
            <w:vAlign w:val="center"/>
          </w:tcPr>
          <w:p w14:paraId="7115297F">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1000≤Y＜5000</w:t>
            </w:r>
          </w:p>
        </w:tc>
        <w:tc>
          <w:tcPr>
            <w:tcW w:w="1686" w:type="dxa"/>
            <w:vAlign w:val="center"/>
          </w:tcPr>
          <w:p w14:paraId="483C9DC1">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500≤Y＜1000</w:t>
            </w:r>
          </w:p>
        </w:tc>
        <w:tc>
          <w:tcPr>
            <w:tcW w:w="966" w:type="dxa"/>
            <w:vAlign w:val="center"/>
          </w:tcPr>
          <w:p w14:paraId="57142765">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Y＜500</w:t>
            </w:r>
          </w:p>
        </w:tc>
      </w:tr>
      <w:tr w14:paraId="3EDC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restart"/>
            <w:vAlign w:val="center"/>
          </w:tcPr>
          <w:p w14:paraId="27067F10">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租赁和商务服务业</w:t>
            </w:r>
          </w:p>
        </w:tc>
        <w:tc>
          <w:tcPr>
            <w:tcW w:w="1502" w:type="dxa"/>
            <w:vAlign w:val="center"/>
          </w:tcPr>
          <w:p w14:paraId="182DF6F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3F71228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71736F8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14:paraId="0C807444">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14:paraId="1A979B19">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14:paraId="775AA194">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r w14:paraId="07D0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exact"/>
          <w:jc w:val="center"/>
        </w:trPr>
        <w:tc>
          <w:tcPr>
            <w:tcW w:w="2320" w:type="dxa"/>
            <w:vMerge w:val="continue"/>
            <w:vAlign w:val="center"/>
          </w:tcPr>
          <w:p w14:paraId="1912BF65">
            <w:pPr>
              <w:widowControl/>
              <w:spacing w:line="240" w:lineRule="exact"/>
              <w:jc w:val="left"/>
              <w:rPr>
                <w:rFonts w:ascii="仿宋" w:hAnsi="仿宋" w:eastAsia="仿宋"/>
                <w:color w:val="auto"/>
                <w:kern w:val="0"/>
                <w:szCs w:val="21"/>
                <w:highlight w:val="none"/>
              </w:rPr>
            </w:pPr>
          </w:p>
        </w:tc>
        <w:tc>
          <w:tcPr>
            <w:tcW w:w="1502" w:type="dxa"/>
            <w:vAlign w:val="center"/>
          </w:tcPr>
          <w:p w14:paraId="495820CB">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资产总额(Z)</w:t>
            </w:r>
          </w:p>
        </w:tc>
        <w:tc>
          <w:tcPr>
            <w:tcW w:w="778" w:type="dxa"/>
            <w:vAlign w:val="center"/>
          </w:tcPr>
          <w:p w14:paraId="17780783">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万元</w:t>
            </w:r>
          </w:p>
        </w:tc>
        <w:tc>
          <w:tcPr>
            <w:tcW w:w="1234" w:type="dxa"/>
            <w:vAlign w:val="center"/>
          </w:tcPr>
          <w:p w14:paraId="32CD299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Z≥120000</w:t>
            </w:r>
          </w:p>
        </w:tc>
        <w:tc>
          <w:tcPr>
            <w:tcW w:w="1867" w:type="dxa"/>
            <w:vAlign w:val="center"/>
          </w:tcPr>
          <w:p w14:paraId="42E1C0DC">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8000≤Z＜120000</w:t>
            </w:r>
          </w:p>
        </w:tc>
        <w:tc>
          <w:tcPr>
            <w:tcW w:w="1686" w:type="dxa"/>
            <w:vAlign w:val="center"/>
          </w:tcPr>
          <w:p w14:paraId="34D32BC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100≤Z＜8000</w:t>
            </w:r>
          </w:p>
        </w:tc>
        <w:tc>
          <w:tcPr>
            <w:tcW w:w="966" w:type="dxa"/>
            <w:vAlign w:val="center"/>
          </w:tcPr>
          <w:p w14:paraId="65899A82">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Z＜100</w:t>
            </w:r>
          </w:p>
        </w:tc>
      </w:tr>
      <w:tr w14:paraId="2F61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2320" w:type="dxa"/>
            <w:vAlign w:val="center"/>
          </w:tcPr>
          <w:p w14:paraId="11EFF654">
            <w:pPr>
              <w:widowControl/>
              <w:spacing w:line="240" w:lineRule="exact"/>
              <w:jc w:val="left"/>
              <w:rPr>
                <w:rFonts w:ascii="仿宋" w:hAnsi="仿宋" w:eastAsia="仿宋"/>
                <w:color w:val="auto"/>
                <w:kern w:val="0"/>
                <w:szCs w:val="21"/>
                <w:highlight w:val="none"/>
              </w:rPr>
            </w:pPr>
            <w:r>
              <w:rPr>
                <w:rFonts w:ascii="仿宋" w:hAnsi="仿宋" w:eastAsia="仿宋"/>
                <w:color w:val="auto"/>
                <w:kern w:val="0"/>
                <w:szCs w:val="21"/>
                <w:highlight w:val="none"/>
              </w:rPr>
              <w:t>其他未列明行业*</w:t>
            </w:r>
          </w:p>
        </w:tc>
        <w:tc>
          <w:tcPr>
            <w:tcW w:w="1502" w:type="dxa"/>
            <w:vAlign w:val="center"/>
          </w:tcPr>
          <w:p w14:paraId="200915FA">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从业人员(X)</w:t>
            </w:r>
          </w:p>
        </w:tc>
        <w:tc>
          <w:tcPr>
            <w:tcW w:w="778" w:type="dxa"/>
            <w:vAlign w:val="center"/>
          </w:tcPr>
          <w:p w14:paraId="3434034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人</w:t>
            </w:r>
          </w:p>
        </w:tc>
        <w:tc>
          <w:tcPr>
            <w:tcW w:w="1234" w:type="dxa"/>
            <w:vAlign w:val="center"/>
          </w:tcPr>
          <w:p w14:paraId="495533B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X≥300</w:t>
            </w:r>
          </w:p>
        </w:tc>
        <w:tc>
          <w:tcPr>
            <w:tcW w:w="1867" w:type="dxa"/>
            <w:vAlign w:val="center"/>
          </w:tcPr>
          <w:p w14:paraId="69306A0F">
            <w:pPr>
              <w:widowControl/>
              <w:spacing w:line="240" w:lineRule="exact"/>
              <w:ind w:left="19" w:leftChars="-51" w:hanging="126" w:hangingChars="60"/>
              <w:jc w:val="center"/>
              <w:rPr>
                <w:rFonts w:ascii="仿宋" w:hAnsi="仿宋" w:eastAsia="仿宋"/>
                <w:color w:val="auto"/>
                <w:kern w:val="0"/>
                <w:szCs w:val="21"/>
                <w:highlight w:val="none"/>
              </w:rPr>
            </w:pPr>
            <w:r>
              <w:rPr>
                <w:rFonts w:ascii="仿宋" w:hAnsi="仿宋" w:eastAsia="仿宋"/>
                <w:color w:val="auto"/>
                <w:kern w:val="0"/>
                <w:szCs w:val="21"/>
                <w:highlight w:val="none"/>
              </w:rPr>
              <w:t>100≤X＜300</w:t>
            </w:r>
          </w:p>
        </w:tc>
        <w:tc>
          <w:tcPr>
            <w:tcW w:w="1686" w:type="dxa"/>
            <w:vAlign w:val="center"/>
          </w:tcPr>
          <w:p w14:paraId="10ABBB9F">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10≤X＜100</w:t>
            </w:r>
          </w:p>
        </w:tc>
        <w:tc>
          <w:tcPr>
            <w:tcW w:w="966" w:type="dxa"/>
            <w:vAlign w:val="center"/>
          </w:tcPr>
          <w:p w14:paraId="353B5716">
            <w:pPr>
              <w:widowControl/>
              <w:spacing w:line="240" w:lineRule="exact"/>
              <w:jc w:val="center"/>
              <w:rPr>
                <w:rFonts w:ascii="仿宋" w:hAnsi="仿宋" w:eastAsia="仿宋"/>
                <w:color w:val="auto"/>
                <w:kern w:val="0"/>
                <w:szCs w:val="21"/>
                <w:highlight w:val="none"/>
              </w:rPr>
            </w:pPr>
            <w:r>
              <w:rPr>
                <w:rFonts w:ascii="仿宋" w:hAnsi="仿宋" w:eastAsia="仿宋"/>
                <w:color w:val="auto"/>
                <w:kern w:val="0"/>
                <w:szCs w:val="21"/>
                <w:highlight w:val="none"/>
              </w:rPr>
              <w:t>X＜10</w:t>
            </w:r>
          </w:p>
        </w:tc>
      </w:tr>
    </w:tbl>
    <w:p w14:paraId="3846F44E">
      <w:pPr>
        <w:spacing w:line="360" w:lineRule="auto"/>
        <w:ind w:firstLine="565" w:firstLineChars="250"/>
        <w:rPr>
          <w:rFonts w:ascii="仿宋_GB2312" w:hAnsi="仿宋" w:eastAsia="仿宋_GB2312"/>
          <w:szCs w:val="21"/>
        </w:rPr>
      </w:pPr>
      <w:r>
        <w:rPr>
          <w:rFonts w:hint="eastAsia" w:ascii="仿宋" w:hAnsi="仿宋" w:eastAsia="仿宋" w:cs="宋体"/>
          <w:color w:val="auto"/>
          <w:spacing w:val="8"/>
          <w:kern w:val="0"/>
          <w:szCs w:val="21"/>
          <w:highlight w:val="none"/>
        </w:rPr>
        <w:t>说明：</w:t>
      </w:r>
      <w:r>
        <w:rPr>
          <w:rFonts w:hint="eastAsia" w:ascii="仿宋" w:hAnsi="仿宋" w:eastAsia="仿宋" w:cs="宋体"/>
          <w:color w:val="auto"/>
          <w:spacing w:val="8"/>
          <w:szCs w:val="21"/>
          <w:highlight w:val="none"/>
        </w:rPr>
        <w:t>1.大型、中型和小型企业须同时满足所列指标的下限，否则下划一档；微型企业只须满足所列指标中的一项即可。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r>
        <w:rPr>
          <w:rFonts w:hint="eastAsia" w:ascii="仿宋" w:hAnsi="仿宋" w:eastAsia="仿宋"/>
          <w:color w:val="auto"/>
          <w:spacing w:val="8"/>
          <w:szCs w:val="21"/>
          <w:highlight w:val="none"/>
        </w:rPr>
        <w:t>3.</w:t>
      </w:r>
      <w:r>
        <w:rPr>
          <w:rFonts w:hint="eastAsia" w:ascii="仿宋" w:hAnsi="仿宋" w:eastAsia="仿宋" w:cs="宋体"/>
          <w:color w:val="auto"/>
          <w:spacing w:val="8"/>
          <w:szCs w:val="21"/>
          <w:highlight w:val="none"/>
        </w:rPr>
        <w:t>企业划分指标以现行统计制度为准。（</w:t>
      </w:r>
      <w:r>
        <w:rPr>
          <w:rFonts w:hint="eastAsia" w:ascii="仿宋" w:hAnsi="仿宋" w:eastAsia="仿宋"/>
          <w:color w:val="auto"/>
          <w:spacing w:val="8"/>
          <w:szCs w:val="21"/>
          <w:highlight w:val="none"/>
        </w:rPr>
        <w:t>1</w:t>
      </w:r>
      <w:r>
        <w:rPr>
          <w:rFonts w:hint="eastAsia" w:ascii="仿宋" w:hAnsi="仿宋" w:eastAsia="仿宋" w:cs="宋体"/>
          <w:color w:val="auto"/>
          <w:spacing w:val="8"/>
          <w:szCs w:val="21"/>
          <w:highlight w:val="none"/>
        </w:rPr>
        <w:t>）从业人员，是指期末从业人员数，没有期末从业人员数的，采用全年平均人员数代替。（</w:t>
      </w:r>
      <w:r>
        <w:rPr>
          <w:rFonts w:hint="eastAsia" w:ascii="仿宋" w:hAnsi="仿宋" w:eastAsia="仿宋"/>
          <w:color w:val="auto"/>
          <w:spacing w:val="8"/>
          <w:szCs w:val="21"/>
          <w:highlight w:val="none"/>
        </w:rPr>
        <w:t>2</w:t>
      </w:r>
      <w:r>
        <w:rPr>
          <w:rFonts w:hint="eastAsia" w:ascii="仿宋" w:hAnsi="仿宋" w:eastAsia="仿宋" w:cs="宋体"/>
          <w:color w:val="auto"/>
          <w:spacing w:val="8"/>
          <w:szCs w:val="21"/>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 w:hAnsi="仿宋" w:eastAsia="仿宋"/>
          <w:color w:val="auto"/>
          <w:spacing w:val="8"/>
          <w:szCs w:val="21"/>
          <w:highlight w:val="none"/>
        </w:rPr>
        <w:t>3</w:t>
      </w:r>
      <w:r>
        <w:rPr>
          <w:rFonts w:hint="eastAsia" w:ascii="仿宋" w:hAnsi="仿宋" w:eastAsia="仿宋" w:cs="宋体"/>
          <w:color w:val="auto"/>
          <w:spacing w:val="8"/>
          <w:szCs w:val="21"/>
          <w:highlight w:val="none"/>
        </w:rPr>
        <w:t>）资产总额，采用资产总计代替</w:t>
      </w:r>
      <w:r>
        <w:rPr>
          <w:rFonts w:hint="eastAsia" w:ascii="仿宋_GB2312" w:hAnsi="仿宋" w:eastAsia="仿宋_GB2312"/>
          <w:szCs w:val="21"/>
        </w:rPr>
        <w:t>。</w:t>
      </w:r>
    </w:p>
    <w:p w14:paraId="14F2A10E">
      <w:pPr>
        <w:widowControl/>
        <w:rPr>
          <w:rFonts w:ascii="宋体" w:hAnsi="宋体" w:cs="宋体"/>
          <w:sz w:val="20"/>
          <w:szCs w:val="20"/>
        </w:rPr>
        <w:sectPr>
          <w:footerReference r:id="rId12" w:type="default"/>
          <w:pgSz w:w="11910" w:h="16840"/>
          <w:pgMar w:top="1134" w:right="1134" w:bottom="1134" w:left="1134" w:header="720" w:footer="720" w:gutter="0"/>
          <w:cols w:space="720" w:num="1"/>
          <w:docGrid w:linePitch="286" w:charSpace="0"/>
        </w:sectPr>
      </w:pPr>
    </w:p>
    <w:p w14:paraId="21DB7CF1">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rPr>
      </w:pPr>
      <w:bookmarkStart w:id="21" w:name="_Toc23542"/>
      <w:r>
        <w:rPr>
          <w:rFonts w:hint="eastAsia"/>
        </w:rPr>
        <w:t>第三章  投标人须知</w:t>
      </w:r>
      <w:bookmarkEnd w:id="21"/>
    </w:p>
    <w:p w14:paraId="16E3F8E3">
      <w:pPr>
        <w:jc w:val="center"/>
        <w:rPr>
          <w:rFonts w:hint="eastAsia"/>
          <w:sz w:val="36"/>
          <w:szCs w:val="36"/>
        </w:rPr>
      </w:pPr>
      <w:bookmarkStart w:id="22" w:name="_Toc254970526"/>
      <w:bookmarkStart w:id="23" w:name="_Toc254970667"/>
      <w:r>
        <w:rPr>
          <w:rFonts w:hint="eastAsia"/>
          <w:sz w:val="36"/>
          <w:szCs w:val="36"/>
        </w:rPr>
        <w:t>投标人须知前附表</w:t>
      </w:r>
      <w:bookmarkEnd w:id="22"/>
      <w:bookmarkEnd w:id="23"/>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7808F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F3E6C4B">
            <w:pPr>
              <w:snapToGrid w:val="0"/>
              <w:spacing w:line="360" w:lineRule="auto"/>
              <w:jc w:val="left"/>
              <w:rPr>
                <w:rFonts w:hint="eastAsia" w:ascii="宋体" w:hAnsi="宋体"/>
                <w:szCs w:val="21"/>
              </w:rPr>
            </w:pPr>
            <w:r>
              <w:rPr>
                <w:rFonts w:hint="eastAsia" w:ascii="宋体" w:hAnsi="宋体"/>
                <w:szCs w:val="21"/>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3CD66908">
            <w:pPr>
              <w:snapToGrid w:val="0"/>
              <w:spacing w:line="360" w:lineRule="auto"/>
              <w:jc w:val="center"/>
              <w:rPr>
                <w:rFonts w:hint="eastAsia" w:ascii="宋体" w:hAnsi="宋体"/>
                <w:szCs w:val="21"/>
              </w:rPr>
            </w:pPr>
            <w:r>
              <w:rPr>
                <w:rFonts w:hint="eastAsia" w:ascii="宋体" w:hAnsi="宋体"/>
                <w:szCs w:val="21"/>
              </w:rPr>
              <w:t>编列内容</w:t>
            </w:r>
          </w:p>
        </w:tc>
      </w:tr>
      <w:tr w14:paraId="7606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2CF6E1F">
            <w:pPr>
              <w:spacing w:line="360" w:lineRule="auto"/>
              <w:jc w:val="center"/>
              <w:rPr>
                <w:rFonts w:hint="eastAsia" w:ascii="宋体" w:hAnsi="宋体"/>
                <w:szCs w:val="21"/>
              </w:rPr>
            </w:pPr>
            <w:r>
              <w:rPr>
                <w:rFonts w:hint="eastAsia" w:ascii="宋体" w:hAnsi="宋体"/>
                <w:szCs w:val="21"/>
              </w:rPr>
              <w:t>3</w:t>
            </w:r>
          </w:p>
        </w:tc>
        <w:tc>
          <w:tcPr>
            <w:tcW w:w="8175" w:type="dxa"/>
            <w:tcBorders>
              <w:top w:val="single" w:color="auto" w:sz="4" w:space="0"/>
              <w:left w:val="single" w:color="auto" w:sz="4" w:space="0"/>
              <w:bottom w:val="single" w:color="auto" w:sz="4" w:space="0"/>
              <w:right w:val="single" w:color="auto" w:sz="4" w:space="0"/>
            </w:tcBorders>
            <w:vAlign w:val="center"/>
          </w:tcPr>
          <w:p w14:paraId="1A321275">
            <w:pPr>
              <w:snapToGrid w:val="0"/>
              <w:spacing w:line="360"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投标人的资格要求详见招标公告。</w:t>
            </w:r>
          </w:p>
          <w:p w14:paraId="1C301BA4">
            <w:pPr>
              <w:snapToGrid w:val="0"/>
              <w:spacing w:line="360" w:lineRule="auto"/>
              <w:jc w:val="left"/>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投标人出现下列情形之一的，不得参加政府采购活动：</w:t>
            </w:r>
          </w:p>
          <w:p w14:paraId="16F77CAF">
            <w:pPr>
              <w:snapToGrid w:val="0"/>
              <w:spacing w:line="360" w:lineRule="auto"/>
              <w:jc w:val="left"/>
              <w:rPr>
                <w:rFonts w:hint="eastAsia" w:ascii="宋体" w:hAnsi="宋体"/>
                <w:szCs w:val="21"/>
              </w:rPr>
            </w:pPr>
            <w:r>
              <w:rPr>
                <w:rFonts w:ascii="宋体" w:hAnsi="宋体"/>
                <w:szCs w:val="21"/>
              </w:rPr>
              <w:t>2.1</w:t>
            </w:r>
            <w:r>
              <w:rPr>
                <w:rFonts w:hint="eastAsia" w:ascii="宋体" w:hAnsi="宋体"/>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138BFDFF">
            <w:pPr>
              <w:snapToGrid w:val="0"/>
              <w:spacing w:line="360" w:lineRule="auto"/>
              <w:jc w:val="left"/>
              <w:rPr>
                <w:rFonts w:hint="eastAsia" w:ascii="宋体" w:hAnsi="宋体"/>
                <w:szCs w:val="21"/>
              </w:rPr>
            </w:pPr>
            <w:r>
              <w:rPr>
                <w:rFonts w:ascii="宋体" w:hAnsi="宋体"/>
                <w:szCs w:val="21"/>
              </w:rPr>
              <w:t>2.2</w:t>
            </w:r>
            <w:r>
              <w:rPr>
                <w:rFonts w:hint="eastAsia" w:ascii="宋体" w:hAnsi="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tc>
      </w:tr>
      <w:tr w14:paraId="6D53E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473CA454">
            <w:pPr>
              <w:spacing w:line="360" w:lineRule="auto"/>
              <w:jc w:val="center"/>
              <w:rPr>
                <w:rFonts w:ascii="宋体" w:hAnsi="宋体"/>
                <w:szCs w:val="21"/>
              </w:rPr>
            </w:pPr>
            <w:bookmarkStart w:id="24" w:name="_5"/>
            <w:bookmarkEnd w:id="24"/>
            <w:bookmarkStart w:id="25" w:name="_8.1"/>
            <w:bookmarkEnd w:id="25"/>
            <w:bookmarkStart w:id="26" w:name="_9.2"/>
            <w:bookmarkEnd w:id="26"/>
            <w:r>
              <w:rPr>
                <w:rFonts w:hint="eastAsia" w:ascii="宋体" w:hAnsi="宋体"/>
                <w:szCs w:val="21"/>
              </w:rPr>
              <w:t>6.1</w:t>
            </w:r>
          </w:p>
        </w:tc>
        <w:tc>
          <w:tcPr>
            <w:tcW w:w="8175" w:type="dxa"/>
            <w:tcBorders>
              <w:top w:val="single" w:color="auto" w:sz="4" w:space="0"/>
              <w:left w:val="single" w:color="auto" w:sz="4" w:space="0"/>
              <w:bottom w:val="single" w:color="auto" w:sz="4" w:space="0"/>
              <w:right w:val="single" w:color="auto" w:sz="4" w:space="0"/>
            </w:tcBorders>
            <w:vAlign w:val="center"/>
          </w:tcPr>
          <w:p w14:paraId="242C5D1B">
            <w:pPr>
              <w:pStyle w:val="9"/>
              <w:spacing w:line="360" w:lineRule="auto"/>
              <w:rPr>
                <w:rFonts w:hint="eastAsia" w:ascii="宋体" w:hAnsi="宋体"/>
                <w:szCs w:val="21"/>
              </w:rPr>
            </w:pPr>
            <w:r>
              <w:rPr>
                <w:rFonts w:hint="eastAsia" w:ascii="宋体" w:hAnsi="宋体"/>
                <w:szCs w:val="21"/>
              </w:rPr>
              <w:t>本项目是否接受联合体投标：详见招标公告。</w:t>
            </w:r>
          </w:p>
        </w:tc>
      </w:tr>
      <w:tr w14:paraId="13BFD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2CDAD8FF">
            <w:pPr>
              <w:spacing w:line="360" w:lineRule="auto"/>
              <w:jc w:val="center"/>
              <w:rPr>
                <w:rFonts w:hint="eastAsia" w:ascii="宋体" w:hAnsi="宋体"/>
                <w:szCs w:val="21"/>
              </w:rPr>
            </w:pPr>
            <w:r>
              <w:rPr>
                <w:rFonts w:ascii="宋体" w:hAnsi="宋体"/>
                <w:szCs w:val="21"/>
              </w:rPr>
              <w:t>6.2</w:t>
            </w:r>
          </w:p>
        </w:tc>
        <w:tc>
          <w:tcPr>
            <w:tcW w:w="8175" w:type="dxa"/>
            <w:tcBorders>
              <w:top w:val="single" w:color="auto" w:sz="4" w:space="0"/>
              <w:left w:val="single" w:color="auto" w:sz="4" w:space="0"/>
              <w:bottom w:val="single" w:color="auto" w:sz="4" w:space="0"/>
              <w:right w:val="single" w:color="auto" w:sz="4" w:space="0"/>
            </w:tcBorders>
            <w:vAlign w:val="center"/>
          </w:tcPr>
          <w:p w14:paraId="3EBF179F">
            <w:pPr>
              <w:pStyle w:val="9"/>
              <w:spacing w:line="360" w:lineRule="auto"/>
              <w:rPr>
                <w:rFonts w:hint="eastAsia" w:ascii="宋体" w:hAnsi="宋体"/>
                <w:szCs w:val="21"/>
              </w:rPr>
            </w:pPr>
            <w:bookmarkStart w:id="27" w:name="_Hlk54105293"/>
            <w:r>
              <w:rPr>
                <w:rFonts w:hint="eastAsia" w:ascii="宋体" w:hAnsi="宋体"/>
                <w:szCs w:val="21"/>
              </w:rPr>
              <w:t>如接受联合体投标，</w:t>
            </w:r>
            <w:bookmarkEnd w:id="27"/>
            <w:r>
              <w:rPr>
                <w:rFonts w:hint="eastAsia" w:ascii="宋体" w:hAnsi="宋体"/>
                <w:szCs w:val="21"/>
              </w:rPr>
              <w:t>联合体投标要求如下：无。</w:t>
            </w:r>
          </w:p>
        </w:tc>
      </w:tr>
      <w:tr w14:paraId="69F32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A42F1FD">
            <w:pPr>
              <w:spacing w:line="360" w:lineRule="auto"/>
              <w:jc w:val="center"/>
              <w:rPr>
                <w:rFonts w:ascii="宋体" w:hAnsi="宋体"/>
                <w:szCs w:val="21"/>
              </w:rPr>
            </w:pPr>
            <w:r>
              <w:rPr>
                <w:rFonts w:hint="eastAsia" w:ascii="宋体" w:hAnsi="宋体"/>
                <w:szCs w:val="21"/>
              </w:rPr>
              <w:t>7.2</w:t>
            </w:r>
          </w:p>
        </w:tc>
        <w:tc>
          <w:tcPr>
            <w:tcW w:w="8175" w:type="dxa"/>
            <w:tcBorders>
              <w:top w:val="single" w:color="auto" w:sz="4" w:space="0"/>
              <w:left w:val="single" w:color="auto" w:sz="4" w:space="0"/>
              <w:bottom w:val="single" w:color="auto" w:sz="4" w:space="0"/>
              <w:right w:val="single" w:color="auto" w:sz="4" w:space="0"/>
            </w:tcBorders>
            <w:vAlign w:val="center"/>
          </w:tcPr>
          <w:p w14:paraId="618EA694">
            <w:pPr>
              <w:pStyle w:val="9"/>
              <w:spacing w:line="360" w:lineRule="auto"/>
              <w:rPr>
                <w:rFonts w:hint="eastAsia" w:ascii="宋体" w:hAnsi="宋体"/>
                <w:szCs w:val="21"/>
              </w:rPr>
            </w:pPr>
            <w:r>
              <w:rPr>
                <w:rFonts w:hint="eastAsia" w:ascii="宋体" w:hAnsi="宋体"/>
                <w:szCs w:val="21"/>
              </w:rPr>
              <w:sym w:font="Wingdings 2" w:char="00A3"/>
            </w:r>
            <w:r>
              <w:rPr>
                <w:rFonts w:hint="eastAsia" w:ascii="宋体" w:hAnsi="宋体"/>
                <w:szCs w:val="21"/>
              </w:rPr>
              <w:t>不允许分包</w:t>
            </w:r>
          </w:p>
          <w:p w14:paraId="6BBA370C">
            <w:pPr>
              <w:pStyle w:val="9"/>
              <w:spacing w:line="360" w:lineRule="auto"/>
              <w:rPr>
                <w:rFonts w:hint="eastAsia" w:ascii="宋体" w:hAnsi="宋体"/>
                <w:szCs w:val="21"/>
              </w:rPr>
            </w:pPr>
            <w:r>
              <w:rPr>
                <w:rFonts w:hint="eastAsia" w:ascii="宋体" w:hAnsi="宋体"/>
                <w:szCs w:val="21"/>
                <w:lang w:eastAsia="zh-CN"/>
              </w:rPr>
              <w:t>☑</w:t>
            </w:r>
            <w:r>
              <w:rPr>
                <w:rFonts w:hint="eastAsia" w:ascii="宋体" w:hAnsi="宋体"/>
                <w:szCs w:val="21"/>
              </w:rPr>
              <w:t>允许分包</w:t>
            </w:r>
          </w:p>
          <w:p w14:paraId="3BB0F364">
            <w:pPr>
              <w:pStyle w:val="9"/>
              <w:spacing w:line="360" w:lineRule="auto"/>
              <w:rPr>
                <w:rFonts w:hint="eastAsia" w:ascii="宋体" w:hAnsi="宋体"/>
                <w:szCs w:val="21"/>
                <w:u w:val="single"/>
              </w:rPr>
            </w:pPr>
            <w:r>
              <w:rPr>
                <w:rFonts w:hint="eastAsia" w:ascii="宋体" w:hAnsi="宋体"/>
                <w:color w:val="FF0000"/>
                <w:szCs w:val="21"/>
              </w:rPr>
              <w:t>分包内容：</w:t>
            </w:r>
            <w:r>
              <w:rPr>
                <w:rFonts w:hint="eastAsia" w:ascii="宋体" w:hAnsi="宋体"/>
                <w:color w:val="FF0000"/>
                <w:szCs w:val="21"/>
                <w:u w:val="single"/>
              </w:rPr>
              <w:t xml:space="preserve">  在</w:t>
            </w:r>
            <w:r>
              <w:rPr>
                <w:rFonts w:hint="eastAsia" w:ascii="宋体" w:hAnsi="宋体"/>
                <w:color w:val="FF0000"/>
                <w:szCs w:val="21"/>
                <w:u w:val="single"/>
                <w:lang w:val="en-US" w:eastAsia="zh-CN"/>
              </w:rPr>
              <w:t>采购</w:t>
            </w:r>
            <w:r>
              <w:rPr>
                <w:rFonts w:hint="eastAsia" w:ascii="宋体" w:hAnsi="宋体"/>
                <w:color w:val="FF0000"/>
                <w:szCs w:val="21"/>
                <w:u w:val="single"/>
              </w:rPr>
              <w:t>人同意的情况下，</w:t>
            </w:r>
            <w:r>
              <w:rPr>
                <w:rFonts w:hint="eastAsia" w:ascii="宋体" w:hAnsi="宋体"/>
                <w:color w:val="FF0000"/>
                <w:szCs w:val="21"/>
                <w:u w:val="single"/>
                <w:lang w:val="en-US" w:eastAsia="zh-CN"/>
              </w:rPr>
              <w:t>中标人</w:t>
            </w:r>
            <w:r>
              <w:rPr>
                <w:rFonts w:hint="eastAsia" w:ascii="宋体" w:hAnsi="宋体"/>
                <w:color w:val="FF0000"/>
                <w:szCs w:val="21"/>
                <w:u w:val="single"/>
              </w:rPr>
              <w:t>可将不在</w:t>
            </w:r>
            <w:r>
              <w:rPr>
                <w:rFonts w:hint="eastAsia" w:ascii="宋体" w:hAnsi="宋体"/>
                <w:color w:val="FF0000"/>
                <w:szCs w:val="21"/>
                <w:u w:val="single"/>
                <w:lang w:val="en-US" w:eastAsia="zh-CN"/>
              </w:rPr>
              <w:t>其</w:t>
            </w:r>
            <w:r>
              <w:rPr>
                <w:rFonts w:hint="eastAsia" w:ascii="宋体" w:hAnsi="宋体"/>
                <w:color w:val="FF0000"/>
                <w:szCs w:val="21"/>
                <w:u w:val="single"/>
              </w:rPr>
              <w:t>资质许可范围内的</w:t>
            </w:r>
            <w:r>
              <w:rPr>
                <w:rFonts w:hint="eastAsia" w:ascii="宋体" w:hAnsi="宋体"/>
                <w:color w:val="FF0000"/>
                <w:szCs w:val="21"/>
                <w:u w:val="single"/>
                <w:lang w:val="en-US" w:eastAsia="zh-CN"/>
              </w:rPr>
              <w:t>专业</w:t>
            </w:r>
            <w:r>
              <w:rPr>
                <w:rFonts w:hint="eastAsia" w:ascii="宋体" w:hAnsi="宋体"/>
                <w:color w:val="FF0000"/>
                <w:szCs w:val="21"/>
                <w:u w:val="single"/>
              </w:rPr>
              <w:t>业务分包给其他具有相应资质或具备相应能力的专业单位，</w:t>
            </w:r>
            <w:r>
              <w:rPr>
                <w:rFonts w:hint="eastAsia" w:ascii="宋体" w:hAnsi="宋体"/>
                <w:color w:val="FF0000"/>
                <w:szCs w:val="21"/>
                <w:u w:val="single"/>
                <w:lang w:val="en-US" w:eastAsia="zh-CN"/>
              </w:rPr>
              <w:t>中标</w:t>
            </w:r>
            <w:r>
              <w:rPr>
                <w:rFonts w:hint="eastAsia" w:ascii="宋体" w:hAnsi="宋体"/>
                <w:color w:val="FF0000"/>
                <w:szCs w:val="21"/>
                <w:u w:val="single"/>
              </w:rPr>
              <w:t>人承担管理责任，并负有连带责任</w:t>
            </w:r>
            <w:r>
              <w:rPr>
                <w:rFonts w:hint="eastAsia" w:ascii="宋体" w:hAnsi="宋体"/>
                <w:color w:val="FF0000"/>
                <w:szCs w:val="21"/>
                <w:u w:val="single"/>
                <w:lang w:val="en-US" w:eastAsia="zh-CN"/>
              </w:rPr>
              <w:t>。分包合同应明确分包单位的义务和服务内容</w:t>
            </w:r>
            <w:r>
              <w:rPr>
                <w:rFonts w:hint="eastAsia" w:ascii="宋体" w:hAnsi="宋体"/>
                <w:color w:val="FF0000"/>
                <w:szCs w:val="21"/>
                <w:u w:val="single"/>
              </w:rPr>
              <w:t xml:space="preserve"> 。</w:t>
            </w:r>
          </w:p>
          <w:p w14:paraId="2E0E424C">
            <w:pPr>
              <w:pStyle w:val="9"/>
              <w:spacing w:line="360" w:lineRule="auto"/>
              <w:jc w:val="both"/>
              <w:rPr>
                <w:rFonts w:hint="eastAsia" w:ascii="宋体" w:hAnsi="宋体"/>
                <w:szCs w:val="21"/>
                <w:u w:val="single"/>
              </w:rPr>
            </w:pPr>
            <w:r>
              <w:rPr>
                <w:rFonts w:hint="eastAsia" w:ascii="宋体" w:hAnsi="宋体"/>
                <w:szCs w:val="21"/>
              </w:rPr>
              <w:t>分包金额或者比例：</w:t>
            </w:r>
            <w:r>
              <w:rPr>
                <w:rFonts w:hint="eastAsia" w:ascii="宋体" w:hAnsi="宋体"/>
                <w:szCs w:val="21"/>
                <w:u w:val="single"/>
              </w:rPr>
              <w:t xml:space="preserve">   </w:t>
            </w:r>
            <w:r>
              <w:rPr>
                <w:rFonts w:hint="eastAsia" w:ascii="宋体" w:hAnsi="宋体"/>
                <w:color w:val="FF0000"/>
                <w:szCs w:val="21"/>
                <w:u w:val="single"/>
                <w:lang w:val="en-US" w:eastAsia="zh-CN"/>
              </w:rPr>
              <w:t>按实际情况待定</w:t>
            </w:r>
            <w:r>
              <w:rPr>
                <w:rFonts w:hint="eastAsia" w:ascii="宋体" w:hAnsi="宋体"/>
                <w:szCs w:val="21"/>
                <w:u w:val="single"/>
              </w:rPr>
              <w:t xml:space="preserve"> 。</w:t>
            </w:r>
          </w:p>
        </w:tc>
      </w:tr>
      <w:tr w14:paraId="1AC27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978" w:type="dxa"/>
            <w:vMerge w:val="restart"/>
            <w:tcBorders>
              <w:top w:val="single" w:color="auto" w:sz="4" w:space="0"/>
              <w:left w:val="single" w:color="auto" w:sz="4" w:space="0"/>
              <w:right w:val="single" w:color="auto" w:sz="4" w:space="0"/>
            </w:tcBorders>
            <w:vAlign w:val="center"/>
          </w:tcPr>
          <w:p w14:paraId="20940DB6">
            <w:pPr>
              <w:spacing w:line="360" w:lineRule="auto"/>
              <w:jc w:val="center"/>
              <w:rPr>
                <w:rFonts w:hint="eastAsia" w:ascii="宋体" w:hAnsi="宋体"/>
                <w:szCs w:val="21"/>
              </w:rPr>
            </w:pPr>
            <w:r>
              <w:rPr>
                <w:rFonts w:hint="eastAsia" w:ascii="宋体" w:hAnsi="宋体"/>
                <w:szCs w:val="21"/>
              </w:rPr>
              <w:t>1</w:t>
            </w:r>
            <w:r>
              <w:rPr>
                <w:rFonts w:ascii="宋体" w:hAnsi="宋体"/>
                <w:szCs w:val="21"/>
              </w:rPr>
              <w:t>1.2</w:t>
            </w:r>
          </w:p>
        </w:tc>
        <w:tc>
          <w:tcPr>
            <w:tcW w:w="8175" w:type="dxa"/>
            <w:tcBorders>
              <w:top w:val="single" w:color="auto" w:sz="4" w:space="0"/>
              <w:left w:val="single" w:color="auto" w:sz="4" w:space="0"/>
              <w:bottom w:val="single" w:color="auto" w:sz="4" w:space="0"/>
              <w:right w:val="single" w:color="auto" w:sz="4" w:space="0"/>
            </w:tcBorders>
            <w:vAlign w:val="center"/>
          </w:tcPr>
          <w:p w14:paraId="17B6260C">
            <w:pPr>
              <w:snapToGrid w:val="0"/>
              <w:spacing w:line="360" w:lineRule="auto"/>
              <w:rPr>
                <w:rFonts w:hint="eastAsia" w:ascii="宋体" w:hAnsi="宋体"/>
                <w:szCs w:val="21"/>
              </w:rPr>
            </w:pPr>
            <w:r>
              <w:rPr>
                <w:rFonts w:hint="eastAsia" w:ascii="宋体" w:hAnsi="宋体"/>
                <w:szCs w:val="21"/>
              </w:rPr>
              <w:sym w:font="Wingdings 2" w:char="0052"/>
            </w:r>
            <w:r>
              <w:rPr>
                <w:rFonts w:hint="eastAsia" w:ascii="宋体" w:hAnsi="宋体"/>
                <w:szCs w:val="21"/>
              </w:rPr>
              <w:t>不组织现场考察。投标人如需考察现场，请于工作日时间联系采购人自行考察，联系人：</w:t>
            </w:r>
            <w:r>
              <w:rPr>
                <w:rFonts w:hint="eastAsia" w:ascii="宋体" w:hAnsi="宋体"/>
                <w:szCs w:val="21"/>
                <w:lang w:val="en-US" w:eastAsia="zh-CN"/>
              </w:rPr>
              <w:t>张老师</w:t>
            </w:r>
            <w:r>
              <w:rPr>
                <w:rFonts w:hint="eastAsia" w:ascii="宋体" w:hAnsi="宋体"/>
                <w:szCs w:val="21"/>
              </w:rPr>
              <w:t>，联系电话：0774-5670643。</w:t>
            </w:r>
          </w:p>
          <w:p w14:paraId="01C8822A">
            <w:pPr>
              <w:snapToGrid w:val="0"/>
              <w:spacing w:line="360" w:lineRule="auto"/>
              <w:rPr>
                <w:rFonts w:ascii="宋体" w:hAnsi="宋体"/>
                <w:szCs w:val="21"/>
              </w:rPr>
            </w:pPr>
            <w:r>
              <w:rPr>
                <w:rFonts w:hint="eastAsia" w:ascii="宋体" w:hAnsi="宋体"/>
                <w:szCs w:val="21"/>
              </w:rPr>
              <w:t>□组织现场考察：</w:t>
            </w:r>
          </w:p>
          <w:p w14:paraId="0F4121DE">
            <w:pPr>
              <w:snapToGrid w:val="0"/>
              <w:spacing w:line="360" w:lineRule="auto"/>
              <w:rPr>
                <w:rFonts w:ascii="宋体" w:hAnsi="宋体"/>
                <w:szCs w:val="21"/>
                <w:u w:val="single"/>
              </w:rPr>
            </w:pPr>
            <w:r>
              <w:rPr>
                <w:rFonts w:hint="eastAsia" w:ascii="宋体" w:hAnsi="宋体"/>
                <w:szCs w:val="21"/>
              </w:rPr>
              <w:t>集中时间：</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 xml:space="preserve"> / </w:t>
            </w:r>
            <w:r>
              <w:rPr>
                <w:rFonts w:hint="eastAsia" w:ascii="宋体" w:hAnsi="宋体"/>
                <w:szCs w:val="21"/>
              </w:rPr>
              <w:t xml:space="preserve">日 </w:t>
            </w:r>
            <w:r>
              <w:rPr>
                <w:rFonts w:hint="eastAsia" w:ascii="宋体" w:hAnsi="宋体"/>
                <w:szCs w:val="21"/>
                <w:u w:val="single"/>
              </w:rPr>
              <w:t xml:space="preserve"> / </w:t>
            </w:r>
            <w:r>
              <w:rPr>
                <w:rFonts w:hint="eastAsia" w:ascii="宋体" w:hAnsi="宋体"/>
                <w:szCs w:val="21"/>
              </w:rPr>
              <w:t>时</w:t>
            </w:r>
            <w:r>
              <w:rPr>
                <w:rFonts w:hint="eastAsia" w:ascii="宋体" w:hAnsi="宋体"/>
                <w:szCs w:val="21"/>
                <w:u w:val="single"/>
              </w:rPr>
              <w:t xml:space="preserve"> /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14:paraId="1B9DC247">
            <w:pPr>
              <w:snapToGrid w:val="0"/>
              <w:spacing w:line="360" w:lineRule="auto"/>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tc>
      </w:tr>
      <w:tr w14:paraId="4D2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978" w:type="dxa"/>
            <w:vMerge w:val="continue"/>
            <w:tcBorders>
              <w:left w:val="single" w:color="auto" w:sz="4" w:space="0"/>
              <w:bottom w:val="single" w:color="auto" w:sz="4" w:space="0"/>
              <w:right w:val="single" w:color="auto" w:sz="4" w:space="0"/>
            </w:tcBorders>
            <w:vAlign w:val="center"/>
          </w:tcPr>
          <w:p w14:paraId="2FBF70FB">
            <w:pPr>
              <w:spacing w:line="360" w:lineRule="auto"/>
              <w:jc w:val="center"/>
              <w:rPr>
                <w:rFonts w:hint="eastAsia" w:ascii="宋体" w:hAnsi="宋体"/>
                <w:szCs w:val="21"/>
              </w:rPr>
            </w:pPr>
          </w:p>
        </w:tc>
        <w:tc>
          <w:tcPr>
            <w:tcW w:w="8175" w:type="dxa"/>
            <w:tcBorders>
              <w:top w:val="single" w:color="auto" w:sz="4" w:space="0"/>
              <w:left w:val="single" w:color="auto" w:sz="4" w:space="0"/>
              <w:bottom w:val="single" w:color="auto" w:sz="4" w:space="0"/>
              <w:right w:val="single" w:color="auto" w:sz="4" w:space="0"/>
            </w:tcBorders>
            <w:vAlign w:val="center"/>
          </w:tcPr>
          <w:p w14:paraId="0AC329F4">
            <w:pPr>
              <w:snapToGrid w:val="0"/>
              <w:spacing w:line="360" w:lineRule="auto"/>
              <w:rPr>
                <w:rFonts w:ascii="宋体" w:hAnsi="宋体"/>
                <w:szCs w:val="21"/>
              </w:rPr>
            </w:pPr>
            <w:r>
              <w:rPr>
                <w:rFonts w:hint="eastAsia" w:ascii="宋体" w:hAnsi="宋体"/>
                <w:szCs w:val="21"/>
              </w:rPr>
              <w:sym w:font="Wingdings 2" w:char="0052"/>
            </w:r>
            <w:r>
              <w:rPr>
                <w:rFonts w:hint="eastAsia" w:ascii="宋体" w:hAnsi="宋体"/>
                <w:szCs w:val="21"/>
              </w:rPr>
              <w:t>不组织召开开标前答疑会</w:t>
            </w:r>
          </w:p>
          <w:p w14:paraId="3BBA6E59">
            <w:pPr>
              <w:snapToGrid w:val="0"/>
              <w:spacing w:line="360" w:lineRule="auto"/>
              <w:rPr>
                <w:rFonts w:ascii="宋体" w:hAnsi="宋体"/>
                <w:szCs w:val="21"/>
              </w:rPr>
            </w:pPr>
            <w:r>
              <w:rPr>
                <w:rFonts w:hint="eastAsia" w:ascii="宋体" w:hAnsi="宋体"/>
                <w:szCs w:val="21"/>
              </w:rPr>
              <w:t>□组织召开开标前答疑会</w:t>
            </w:r>
          </w:p>
          <w:p w14:paraId="4F893860">
            <w:pPr>
              <w:snapToGrid w:val="0"/>
              <w:spacing w:line="360" w:lineRule="auto"/>
              <w:rPr>
                <w:rFonts w:hint="eastAsia" w:ascii="宋体" w:hAnsi="宋体"/>
                <w:szCs w:val="21"/>
              </w:rPr>
            </w:pPr>
            <w:r>
              <w:rPr>
                <w:rFonts w:hint="eastAsia" w:ascii="宋体" w:hAnsi="宋体"/>
                <w:szCs w:val="21"/>
              </w:rPr>
              <w:t>会议开始时间：</w:t>
            </w:r>
            <w:r>
              <w:rPr>
                <w:rFonts w:hint="eastAsia" w:ascii="宋体" w:hAnsi="宋体"/>
                <w:szCs w:val="21"/>
                <w:u w:val="single"/>
              </w:rPr>
              <w:t xml:space="preserve"> /  </w:t>
            </w:r>
            <w:r>
              <w:rPr>
                <w:rFonts w:hint="eastAsia" w:ascii="宋体" w:hAnsi="宋体"/>
                <w:szCs w:val="21"/>
              </w:rPr>
              <w:t>年</w:t>
            </w:r>
            <w:r>
              <w:rPr>
                <w:rFonts w:hint="eastAsia" w:ascii="宋体" w:hAnsi="宋体"/>
                <w:szCs w:val="21"/>
                <w:u w:val="single"/>
              </w:rPr>
              <w:t xml:space="preserve"> / </w:t>
            </w:r>
            <w:r>
              <w:rPr>
                <w:rFonts w:hint="eastAsia" w:ascii="宋体" w:hAnsi="宋体"/>
                <w:szCs w:val="21"/>
              </w:rPr>
              <w:t>月</w:t>
            </w:r>
            <w:r>
              <w:rPr>
                <w:rFonts w:hint="eastAsia" w:ascii="宋体" w:hAnsi="宋体"/>
                <w:szCs w:val="21"/>
                <w:u w:val="single"/>
              </w:rPr>
              <w:t xml:space="preserve"> / </w:t>
            </w:r>
            <w:r>
              <w:rPr>
                <w:rFonts w:hint="eastAsia" w:ascii="宋体" w:hAnsi="宋体"/>
                <w:szCs w:val="21"/>
              </w:rPr>
              <w:t xml:space="preserve">日 </w:t>
            </w:r>
            <w:r>
              <w:rPr>
                <w:rFonts w:hint="eastAsia" w:ascii="宋体" w:hAnsi="宋体"/>
                <w:szCs w:val="21"/>
                <w:u w:val="single"/>
              </w:rPr>
              <w:t xml:space="preserve"> / </w:t>
            </w:r>
            <w:r>
              <w:rPr>
                <w:rFonts w:hint="eastAsia" w:ascii="宋体" w:hAnsi="宋体"/>
                <w:szCs w:val="21"/>
              </w:rPr>
              <w:t>时</w:t>
            </w:r>
            <w:r>
              <w:rPr>
                <w:rFonts w:hint="eastAsia" w:ascii="宋体" w:hAnsi="宋体"/>
                <w:szCs w:val="21"/>
                <w:u w:val="single"/>
              </w:rPr>
              <w:t xml:space="preserve"> /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tc>
      </w:tr>
      <w:tr w14:paraId="2370D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restart"/>
            <w:tcBorders>
              <w:top w:val="single" w:color="auto" w:sz="4" w:space="0"/>
              <w:left w:val="single" w:color="auto" w:sz="4" w:space="0"/>
              <w:right w:val="single" w:color="auto" w:sz="4" w:space="0"/>
            </w:tcBorders>
            <w:vAlign w:val="center"/>
          </w:tcPr>
          <w:p w14:paraId="3E2E5CED">
            <w:pPr>
              <w:spacing w:line="360" w:lineRule="auto"/>
              <w:jc w:val="center"/>
              <w:rPr>
                <w:rFonts w:hint="eastAsia" w:ascii="宋体" w:hAnsi="宋体"/>
                <w:szCs w:val="21"/>
              </w:rPr>
            </w:pPr>
            <w:bookmarkStart w:id="28" w:name="_13.1"/>
            <w:bookmarkEnd w:id="28"/>
            <w:r>
              <w:rPr>
                <w:rFonts w:hint="eastAsia" w:ascii="宋体" w:hAnsi="宋体"/>
                <w:szCs w:val="21"/>
              </w:rPr>
              <w:t>13</w:t>
            </w:r>
          </w:p>
        </w:tc>
        <w:tc>
          <w:tcPr>
            <w:tcW w:w="8175" w:type="dxa"/>
            <w:tcBorders>
              <w:top w:val="single" w:color="auto" w:sz="4" w:space="0"/>
              <w:left w:val="single" w:color="auto" w:sz="4" w:space="0"/>
              <w:bottom w:val="single" w:color="auto" w:sz="4" w:space="0"/>
              <w:right w:val="single" w:color="auto" w:sz="4" w:space="0"/>
            </w:tcBorders>
            <w:vAlign w:val="center"/>
          </w:tcPr>
          <w:p w14:paraId="41A38747">
            <w:pPr>
              <w:snapToGrid w:val="0"/>
              <w:spacing w:line="360" w:lineRule="auto"/>
              <w:jc w:val="left"/>
              <w:rPr>
                <w:rFonts w:hint="eastAsia" w:ascii="宋体" w:hAnsi="宋体" w:cs="宋体"/>
                <w:b/>
                <w:szCs w:val="21"/>
              </w:rPr>
            </w:pPr>
            <w:r>
              <w:rPr>
                <w:rFonts w:hint="eastAsia" w:ascii="宋体" w:hAnsi="宋体" w:cs="宋体"/>
                <w:b/>
                <w:szCs w:val="21"/>
              </w:rPr>
              <w:t>报价文件：</w:t>
            </w:r>
          </w:p>
          <w:p w14:paraId="17183796">
            <w:pPr>
              <w:tabs>
                <w:tab w:val="left" w:pos="459"/>
              </w:tabs>
              <w:snapToGrid w:val="0"/>
              <w:spacing w:line="360" w:lineRule="auto"/>
              <w:jc w:val="left"/>
              <w:rPr>
                <w:rFonts w:hint="eastAsia"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（必须提供，否则按无效投标处理）</w:t>
            </w:r>
          </w:p>
          <w:p w14:paraId="19486EED">
            <w:pPr>
              <w:tabs>
                <w:tab w:val="left" w:pos="459"/>
              </w:tabs>
              <w:snapToGrid w:val="0"/>
              <w:spacing w:line="360" w:lineRule="auto"/>
              <w:jc w:val="left"/>
              <w:rPr>
                <w:rFonts w:hint="eastAsia" w:ascii="宋体" w:hAnsi="宋体" w:cs="宋体"/>
                <w:szCs w:val="21"/>
              </w:rPr>
            </w:pPr>
            <w:r>
              <w:rPr>
                <w:rFonts w:hint="eastAsia" w:ascii="宋体" w:hAnsi="宋体" w:cs="宋体"/>
                <w:szCs w:val="21"/>
              </w:rPr>
              <w:t>2、开标一览表（格式后附）； （</w:t>
            </w:r>
            <w:r>
              <w:rPr>
                <w:rFonts w:hint="eastAsia" w:ascii="宋体" w:hAnsi="宋体" w:cs="宋体"/>
                <w:b/>
                <w:szCs w:val="21"/>
              </w:rPr>
              <w:t>必须提供，否则按无效投标处理</w:t>
            </w:r>
            <w:r>
              <w:rPr>
                <w:rFonts w:hint="eastAsia" w:ascii="宋体" w:hAnsi="宋体" w:cs="宋体"/>
                <w:szCs w:val="21"/>
              </w:rPr>
              <w:t>）</w:t>
            </w:r>
          </w:p>
          <w:p w14:paraId="054FBDCF">
            <w:pPr>
              <w:tabs>
                <w:tab w:val="left" w:pos="459"/>
              </w:tabs>
              <w:snapToGrid w:val="0"/>
              <w:spacing w:line="360" w:lineRule="auto"/>
              <w:jc w:val="left"/>
              <w:rPr>
                <w:rFonts w:hint="eastAsia" w:ascii="宋体" w:hAnsi="宋体" w:cs="宋体"/>
                <w:szCs w:val="21"/>
              </w:rPr>
            </w:pPr>
            <w:r>
              <w:rPr>
                <w:rFonts w:hint="eastAsia" w:ascii="宋体" w:hAnsi="宋体" w:cs="宋体"/>
                <w:szCs w:val="21"/>
              </w:rPr>
              <w:t>3、</w:t>
            </w:r>
            <w:r>
              <w:rPr>
                <w:rFonts w:hint="eastAsia" w:ascii="宋体" w:hAnsi="宋体"/>
                <w:szCs w:val="21"/>
              </w:rPr>
              <w:t>《中小企业声明函》或《残疾人福利性单位声明函》或属于监狱企业的证明文件（格式后附）；</w:t>
            </w:r>
            <w:r>
              <w:rPr>
                <w:rFonts w:hint="eastAsia" w:ascii="宋体" w:hAnsi="宋体"/>
                <w:b/>
                <w:bCs/>
                <w:szCs w:val="21"/>
              </w:rPr>
              <w:t>（如有，请提供）</w:t>
            </w:r>
          </w:p>
          <w:p w14:paraId="44416343">
            <w:pPr>
              <w:tabs>
                <w:tab w:val="left" w:pos="459"/>
              </w:tabs>
              <w:snapToGrid w:val="0"/>
              <w:spacing w:line="360" w:lineRule="auto"/>
              <w:jc w:val="left"/>
              <w:rPr>
                <w:rFonts w:hint="eastAsia" w:ascii="宋体" w:hAnsi="宋体" w:cs="宋体"/>
                <w:szCs w:val="21"/>
              </w:rPr>
            </w:pPr>
            <w:r>
              <w:rPr>
                <w:rFonts w:hint="eastAsia" w:ascii="宋体" w:hAnsi="宋体" w:cs="宋体"/>
                <w:szCs w:val="21"/>
              </w:rPr>
              <w:t>4、投标人针对报价需要说明的其他文件和说明（格式自拟）。</w:t>
            </w:r>
            <w:r>
              <w:rPr>
                <w:rFonts w:hint="eastAsia" w:ascii="宋体" w:hAnsi="宋体"/>
                <w:szCs w:val="21"/>
              </w:rPr>
              <w:t>（如有请提供）</w:t>
            </w:r>
          </w:p>
          <w:p w14:paraId="18E1F954">
            <w:pPr>
              <w:snapToGrid w:val="0"/>
              <w:spacing w:line="360" w:lineRule="auto"/>
              <w:ind w:firstLine="420"/>
              <w:jc w:val="left"/>
              <w:rPr>
                <w:rFonts w:hint="eastAsia" w:ascii="宋体" w:hAnsi="宋体" w:cs="宋体"/>
                <w:szCs w:val="21"/>
              </w:rPr>
            </w:pPr>
            <w:r>
              <w:rPr>
                <w:rFonts w:hint="eastAsia" w:ascii="宋体" w:hAnsi="宋体" w:cs="宋体"/>
                <w:b/>
                <w:bCs/>
                <w:szCs w:val="21"/>
              </w:rPr>
              <w:t>注：投标函、开标一览表必须由法定代表人或者委托代理人在规定签章处逐一签字或者盖章并加盖投标人公章，否则按无效投标</w:t>
            </w:r>
            <w:r>
              <w:rPr>
                <w:rFonts w:hint="eastAsia" w:ascii="宋体" w:hAnsi="宋体" w:cs="宋体"/>
                <w:b/>
                <w:szCs w:val="21"/>
              </w:rPr>
              <w:t>处理</w:t>
            </w:r>
            <w:r>
              <w:rPr>
                <w:rFonts w:hint="eastAsia" w:ascii="宋体" w:hAnsi="宋体" w:cs="宋体"/>
                <w:b/>
                <w:bCs/>
                <w:szCs w:val="21"/>
              </w:rPr>
              <w:t>。</w:t>
            </w:r>
          </w:p>
        </w:tc>
      </w:tr>
      <w:tr w14:paraId="3A602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right w:val="single" w:color="auto" w:sz="4" w:space="0"/>
            </w:tcBorders>
            <w:vAlign w:val="center"/>
          </w:tcPr>
          <w:p w14:paraId="34A01525">
            <w:pPr>
              <w:spacing w:line="360" w:lineRule="auto"/>
              <w:rPr>
                <w:rFonts w:hint="eastAsia" w:ascii="宋体" w:hAnsi="宋体"/>
                <w:szCs w:val="21"/>
              </w:rPr>
            </w:pPr>
            <w:bookmarkStart w:id="29" w:name="_13.2"/>
            <w:bookmarkEnd w:id="29"/>
          </w:p>
        </w:tc>
        <w:tc>
          <w:tcPr>
            <w:tcW w:w="8175" w:type="dxa"/>
            <w:tcBorders>
              <w:top w:val="single" w:color="auto" w:sz="4" w:space="0"/>
              <w:left w:val="single" w:color="auto" w:sz="4" w:space="0"/>
              <w:bottom w:val="single" w:color="auto" w:sz="4" w:space="0"/>
              <w:right w:val="single" w:color="auto" w:sz="4" w:space="0"/>
            </w:tcBorders>
            <w:vAlign w:val="center"/>
          </w:tcPr>
          <w:p w14:paraId="68CA8C17">
            <w:pPr>
              <w:snapToGrid w:val="0"/>
              <w:spacing w:line="360" w:lineRule="auto"/>
              <w:jc w:val="left"/>
              <w:rPr>
                <w:rFonts w:hint="eastAsia" w:ascii="宋体" w:hAnsi="宋体" w:cs="Courier New"/>
                <w:b/>
                <w:szCs w:val="21"/>
              </w:rPr>
            </w:pPr>
            <w:r>
              <w:rPr>
                <w:rFonts w:hint="eastAsia" w:ascii="宋体" w:hAnsi="宋体" w:cs="Courier New"/>
                <w:b/>
                <w:szCs w:val="21"/>
              </w:rPr>
              <w:t>资格证明文件：</w:t>
            </w:r>
          </w:p>
          <w:p w14:paraId="3924952D">
            <w:pPr>
              <w:snapToGrid w:val="0"/>
              <w:spacing w:line="360" w:lineRule="auto"/>
              <w:jc w:val="left"/>
              <w:rPr>
                <w:rFonts w:hint="eastAsia" w:ascii="宋体" w:hAnsi="宋体"/>
                <w:b/>
                <w:bCs/>
                <w:szCs w:val="21"/>
              </w:rPr>
            </w:pPr>
            <w:r>
              <w:rPr>
                <w:rFonts w:hint="eastAsia" w:ascii="宋体" w:hAnsi="宋体"/>
                <w:szCs w:val="21"/>
              </w:rPr>
              <w:t>1.投标人为法人或者其他组织的，提供营业执照等证明文件（</w:t>
            </w:r>
            <w:r>
              <w:rPr>
                <w:rFonts w:hint="eastAsia" w:ascii="宋体" w:hAnsi="宋体" w:cs="宋体"/>
                <w:szCs w:val="21"/>
              </w:rPr>
              <w:t>如营业执照或者事业单位法人证书或者</w:t>
            </w:r>
            <w:r>
              <w:rPr>
                <w:rStyle w:val="43"/>
                <w:color w:val="auto"/>
                <w:sz w:val="21"/>
                <w:szCs w:val="21"/>
              </w:rPr>
              <w:t>执业许可证</w:t>
            </w:r>
            <w:r>
              <w:rPr>
                <w:rFonts w:hint="eastAsia" w:ascii="宋体" w:hAnsi="宋体" w:cs="宋体"/>
                <w:szCs w:val="21"/>
              </w:rPr>
              <w:t>或者登记证书等</w:t>
            </w:r>
            <w:r>
              <w:rPr>
                <w:rFonts w:hint="eastAsia" w:ascii="宋体" w:hAnsi="宋体"/>
                <w:szCs w:val="21"/>
              </w:rPr>
              <w:t>），投标人为自然人的，提供身份证复印件；</w:t>
            </w:r>
            <w:r>
              <w:rPr>
                <w:rFonts w:hint="eastAsia" w:ascii="宋体" w:hAnsi="宋体"/>
                <w:b/>
                <w:bCs/>
                <w:szCs w:val="21"/>
              </w:rPr>
              <w:t>（必须提供，否则按无效投标处理）</w:t>
            </w:r>
          </w:p>
          <w:p w14:paraId="6B7F10E0">
            <w:pPr>
              <w:snapToGrid w:val="0"/>
              <w:spacing w:line="360" w:lineRule="auto"/>
              <w:jc w:val="left"/>
              <w:rPr>
                <w:rFonts w:hint="eastAsia" w:ascii="宋体" w:hAnsi="宋体" w:cs="Courier New"/>
                <w:b/>
                <w:szCs w:val="21"/>
              </w:rPr>
            </w:pPr>
            <w:r>
              <w:rPr>
                <w:rFonts w:hint="eastAsia" w:ascii="宋体" w:hAnsi="宋体" w:cs="宋体"/>
                <w:szCs w:val="21"/>
              </w:rPr>
              <w:t>2.投标人依法缴纳税收的相关材料（</w:t>
            </w:r>
            <w:r>
              <w:rPr>
                <w:rFonts w:hint="eastAsia" w:ascii="宋体" w:hAnsi="宋体" w:cs="宋体"/>
                <w:color w:val="FF0000"/>
                <w:szCs w:val="21"/>
              </w:rPr>
              <w:t>202</w:t>
            </w:r>
            <w:r>
              <w:rPr>
                <w:rFonts w:hint="eastAsia" w:ascii="宋体" w:hAnsi="宋体" w:cs="宋体"/>
                <w:color w:val="FF0000"/>
                <w:szCs w:val="21"/>
                <w:lang w:val="en-US" w:eastAsia="zh-CN"/>
              </w:rPr>
              <w:t>5</w:t>
            </w:r>
            <w:r>
              <w:rPr>
                <w:rFonts w:hint="eastAsia" w:ascii="宋体" w:hAnsi="宋体" w:cs="宋体"/>
                <w:color w:val="FF0000"/>
                <w:szCs w:val="21"/>
              </w:rPr>
              <w:t>年</w:t>
            </w:r>
            <w:r>
              <w:rPr>
                <w:rFonts w:hint="eastAsia" w:ascii="宋体" w:hAnsi="宋体" w:cs="宋体"/>
                <w:color w:val="FF0000"/>
                <w:szCs w:val="21"/>
                <w:lang w:val="en-US" w:eastAsia="zh-CN"/>
              </w:rPr>
              <w:t>1</w:t>
            </w:r>
            <w:r>
              <w:rPr>
                <w:rFonts w:hint="eastAsia" w:ascii="宋体" w:hAnsi="宋体" w:cs="宋体"/>
                <w:color w:val="FF0000"/>
                <w:szCs w:val="21"/>
              </w:rPr>
              <w:t>月</w:t>
            </w:r>
            <w:r>
              <w:rPr>
                <w:rFonts w:hint="eastAsia" w:ascii="宋体" w:hAnsi="宋体" w:cs="宋体"/>
                <w:szCs w:val="21"/>
              </w:rPr>
              <w:t>以来任意1个月的依法缴纳税收的凭据复印件；无纳税记录的供应商，必须提供由供应商所在地主管税务部门出具的《无欠税证明》复印件。从成立之日起到投标文件提交截止时间止不足要求月数的，只需提供从成立之日起的依法缴纳税收相应证明文件）</w:t>
            </w:r>
            <w:r>
              <w:rPr>
                <w:rFonts w:hint="eastAsia"/>
              </w:rPr>
              <w:t>；</w:t>
            </w:r>
            <w:r>
              <w:rPr>
                <w:rFonts w:hint="eastAsia"/>
                <w:b/>
                <w:bCs/>
              </w:rPr>
              <w:t>（必须提供，否则按无效投标处理）</w:t>
            </w:r>
          </w:p>
          <w:p w14:paraId="36B2A6BC">
            <w:pPr>
              <w:snapToGrid w:val="0"/>
              <w:spacing w:line="360" w:lineRule="auto"/>
              <w:jc w:val="left"/>
              <w:rPr>
                <w:rFonts w:hint="eastAsia" w:ascii="宋体" w:hAnsi="宋体" w:cs="Courier New"/>
                <w:b/>
                <w:bCs/>
                <w:szCs w:val="21"/>
              </w:rPr>
            </w:pPr>
            <w:r>
              <w:rPr>
                <w:rFonts w:hint="eastAsia" w:ascii="宋体" w:hAnsi="宋体" w:cs="宋体"/>
                <w:szCs w:val="21"/>
              </w:rPr>
              <w:t>3.投标人依法缴纳社会保障资金的相关材料[</w:t>
            </w:r>
            <w:r>
              <w:rPr>
                <w:rFonts w:hint="eastAsia" w:ascii="宋体" w:hAnsi="宋体" w:cs="宋体"/>
                <w:color w:val="FF0000"/>
                <w:szCs w:val="21"/>
              </w:rPr>
              <w:t>202</w:t>
            </w:r>
            <w:r>
              <w:rPr>
                <w:rFonts w:hint="eastAsia" w:ascii="宋体" w:hAnsi="宋体" w:cs="宋体"/>
                <w:color w:val="FF0000"/>
                <w:szCs w:val="21"/>
                <w:lang w:val="en-US" w:eastAsia="zh-CN"/>
              </w:rPr>
              <w:t>5</w:t>
            </w:r>
            <w:r>
              <w:rPr>
                <w:rFonts w:hint="eastAsia" w:ascii="宋体" w:hAnsi="宋体" w:cs="宋体"/>
                <w:color w:val="FF0000"/>
                <w:szCs w:val="21"/>
              </w:rPr>
              <w:t>年</w:t>
            </w:r>
            <w:r>
              <w:rPr>
                <w:rFonts w:hint="eastAsia" w:ascii="宋体" w:hAnsi="宋体" w:cs="宋体"/>
                <w:color w:val="FF0000"/>
                <w:szCs w:val="21"/>
                <w:lang w:val="en-US" w:eastAsia="zh-CN"/>
              </w:rPr>
              <w:t>1</w:t>
            </w:r>
            <w:r>
              <w:rPr>
                <w:rFonts w:hint="eastAsia" w:ascii="宋体" w:hAnsi="宋体" w:cs="宋体"/>
                <w:color w:val="FF0000"/>
                <w:szCs w:val="21"/>
              </w:rPr>
              <w:t>月</w:t>
            </w:r>
            <w:r>
              <w:rPr>
                <w:rFonts w:hint="eastAsia" w:ascii="宋体" w:hAnsi="宋体" w:cs="宋体"/>
                <w:szCs w:val="21"/>
              </w:rPr>
              <w:t>以来任意1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bCs/>
                <w:szCs w:val="21"/>
              </w:rPr>
              <w:t>（必须提供，否则按无效投标处理）</w:t>
            </w:r>
          </w:p>
          <w:p w14:paraId="123B7337">
            <w:pPr>
              <w:snapToGrid w:val="0"/>
              <w:spacing w:line="360" w:lineRule="auto"/>
              <w:jc w:val="left"/>
              <w:rPr>
                <w:rFonts w:hint="eastAsia" w:ascii="宋体" w:hAnsi="宋体" w:cs="宋体"/>
                <w:b/>
                <w:bCs/>
                <w:szCs w:val="21"/>
              </w:rPr>
            </w:pPr>
            <w:r>
              <w:rPr>
                <w:rFonts w:hint="eastAsia" w:ascii="宋体" w:hAnsi="宋体" w:cs="宋体"/>
                <w:szCs w:val="21"/>
              </w:rPr>
              <w:t>4.供应商</w:t>
            </w:r>
            <w:r>
              <w:rPr>
                <w:rFonts w:hint="eastAsia" w:ascii="宋体" w:hAnsi="宋体" w:cs="宋体"/>
                <w:color w:val="FF0000"/>
                <w:szCs w:val="21"/>
              </w:rPr>
              <w:t>2024年度</w:t>
            </w:r>
            <w:r>
              <w:rPr>
                <w:rFonts w:hint="eastAsia" w:ascii="宋体" w:hAnsi="宋体" w:cs="宋体"/>
                <w:szCs w:val="21"/>
              </w:rPr>
              <w:t>经第三方审计的财务状况报告或者银行出具的资信证明复印件【①供应商提供</w:t>
            </w:r>
            <w:r>
              <w:rPr>
                <w:rFonts w:hint="eastAsia" w:ascii="宋体" w:hAnsi="宋体" w:cs="宋体"/>
                <w:color w:val="FF0000"/>
                <w:szCs w:val="21"/>
              </w:rPr>
              <w:t>2024年度</w:t>
            </w:r>
            <w:r>
              <w:rPr>
                <w:rFonts w:hint="eastAsia" w:ascii="宋体" w:hAnsi="宋体" w:cs="宋体"/>
                <w:szCs w:val="21"/>
              </w:rPr>
              <w:t>经第三方审计的财务状况报告的，应提供经审计的财务状况报告全本的复印件，上述财务状况报告包括但不限于：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及其附注；②供应商提供银行出具的资信证明的，须提供</w:t>
            </w:r>
            <w:r>
              <w:rPr>
                <w:rFonts w:hint="eastAsia" w:ascii="宋体" w:hAnsi="宋体" w:cs="宋体"/>
                <w:color w:val="FF0000"/>
                <w:szCs w:val="21"/>
              </w:rPr>
              <w:t>2024年度</w:t>
            </w:r>
            <w:r>
              <w:rPr>
                <w:rFonts w:hint="eastAsia" w:ascii="宋体" w:hAnsi="宋体" w:cs="宋体"/>
                <w:szCs w:val="21"/>
              </w:rPr>
              <w:t>的财务报表或者新成立企业成立之日起至投标文件提交截止时间前的财务报表，并同时提供银行出具的资信证明，财务报表至少包括资产负债表、利润表、现金流量表，银行出具资信证明的时间应在</w:t>
            </w:r>
            <w:r>
              <w:rPr>
                <w:rFonts w:hint="eastAsia" w:ascii="宋体" w:hAnsi="宋体" w:cs="宋体"/>
                <w:color w:val="FF0000"/>
                <w:szCs w:val="21"/>
              </w:rPr>
              <w:t>2025年</w:t>
            </w:r>
            <w:r>
              <w:rPr>
                <w:rFonts w:hint="eastAsia" w:ascii="宋体" w:hAnsi="宋体" w:cs="宋体"/>
                <w:color w:val="FF0000"/>
                <w:szCs w:val="21"/>
                <w:lang w:val="en-US" w:eastAsia="zh-CN"/>
              </w:rPr>
              <w:t>6</w:t>
            </w:r>
            <w:r>
              <w:rPr>
                <w:rFonts w:hint="eastAsia" w:ascii="宋体" w:hAnsi="宋体" w:cs="宋体"/>
                <w:color w:val="FF0000"/>
                <w:szCs w:val="21"/>
              </w:rPr>
              <w:t>月1日</w:t>
            </w:r>
            <w:r>
              <w:rPr>
                <w:rFonts w:hint="eastAsia" w:ascii="宋体" w:hAnsi="宋体" w:cs="宋体"/>
                <w:szCs w:val="21"/>
              </w:rPr>
              <w:t>以后】</w:t>
            </w:r>
            <w:r>
              <w:rPr>
                <w:rFonts w:hint="eastAsia" w:ascii="宋体" w:hAnsi="宋体" w:cs="宋体"/>
                <w:b/>
                <w:bCs/>
                <w:color w:val="000000"/>
                <w:szCs w:val="21"/>
              </w:rPr>
              <w:t>；（</w:t>
            </w:r>
            <w:r>
              <w:rPr>
                <w:rFonts w:hint="eastAsia" w:ascii="宋体" w:hAnsi="宋体" w:cs="宋体"/>
                <w:b/>
                <w:szCs w:val="21"/>
              </w:rPr>
              <w:t>除自然人外必须提供，否则按无效投标处理）</w:t>
            </w:r>
          </w:p>
          <w:p w14:paraId="5527B4DB">
            <w:pPr>
              <w:snapToGrid w:val="0"/>
              <w:spacing w:line="360" w:lineRule="auto"/>
              <w:jc w:val="left"/>
              <w:rPr>
                <w:rFonts w:hint="eastAsia" w:ascii="宋体" w:hAnsi="宋体"/>
                <w:szCs w:val="21"/>
              </w:rPr>
            </w:pPr>
            <w:r>
              <w:rPr>
                <w:rFonts w:hint="eastAsia" w:ascii="宋体" w:hAnsi="宋体"/>
                <w:szCs w:val="21"/>
              </w:rPr>
              <w:t>5.投标人直接控股、管理关系信息表（格式后附）；</w:t>
            </w:r>
            <w:r>
              <w:rPr>
                <w:rFonts w:hint="eastAsia" w:ascii="宋体" w:hAnsi="宋体"/>
                <w:b/>
                <w:bCs/>
                <w:szCs w:val="21"/>
              </w:rPr>
              <w:t>（必须提供，否则按无效投标处理）</w:t>
            </w:r>
          </w:p>
          <w:p w14:paraId="0C2CD0CF">
            <w:pPr>
              <w:snapToGrid w:val="0"/>
              <w:spacing w:line="360" w:lineRule="auto"/>
              <w:jc w:val="left"/>
              <w:rPr>
                <w:rFonts w:hint="eastAsia" w:ascii="宋体" w:hAnsi="宋体"/>
                <w:b/>
                <w:bCs/>
                <w:szCs w:val="21"/>
              </w:rPr>
            </w:pPr>
            <w:r>
              <w:rPr>
                <w:rFonts w:hint="eastAsia" w:ascii="宋体" w:hAnsi="宋体"/>
                <w:szCs w:val="21"/>
              </w:rPr>
              <w:t>6.投标声明（格式后附）；</w:t>
            </w:r>
            <w:r>
              <w:rPr>
                <w:rFonts w:hint="eastAsia" w:ascii="宋体" w:hAnsi="宋体"/>
                <w:b/>
                <w:bCs/>
                <w:szCs w:val="21"/>
              </w:rPr>
              <w:t>（必须提供，否则按无效投标处理）</w:t>
            </w:r>
          </w:p>
          <w:p w14:paraId="6E87126F">
            <w:pPr>
              <w:snapToGrid w:val="0"/>
              <w:spacing w:line="360" w:lineRule="auto"/>
              <w:jc w:val="left"/>
              <w:rPr>
                <w:rFonts w:hint="eastAsia" w:ascii="宋体" w:hAnsi="宋体"/>
                <w:szCs w:val="21"/>
              </w:rPr>
            </w:pPr>
            <w:r>
              <w:rPr>
                <w:rFonts w:hint="eastAsia" w:ascii="宋体" w:hAnsi="宋体"/>
                <w:szCs w:val="21"/>
              </w:rPr>
              <w:t>7.除招标文件规定必须提供以外，投标人认为需要提供的其他证明材料。（如有请提供）</w:t>
            </w:r>
          </w:p>
          <w:p w14:paraId="6658465B">
            <w:pPr>
              <w:snapToGrid w:val="0"/>
              <w:spacing w:line="360" w:lineRule="auto"/>
              <w:jc w:val="left"/>
              <w:rPr>
                <w:rFonts w:hint="eastAsia" w:ascii="宋体" w:hAnsi="宋体"/>
                <w:b/>
                <w:bCs/>
                <w:szCs w:val="21"/>
              </w:rPr>
            </w:pPr>
            <w:r>
              <w:rPr>
                <w:rFonts w:hint="eastAsia" w:ascii="宋体" w:hAnsi="宋体"/>
                <w:b/>
                <w:bCs/>
                <w:szCs w:val="21"/>
              </w:rPr>
              <w:t>注：</w:t>
            </w:r>
          </w:p>
          <w:p w14:paraId="1A25B6D6">
            <w:pPr>
              <w:snapToGrid w:val="0"/>
              <w:spacing w:line="360" w:lineRule="auto"/>
              <w:ind w:firstLine="422" w:firstLineChars="200"/>
              <w:jc w:val="left"/>
              <w:rPr>
                <w:rFonts w:hint="eastAsia" w:ascii="宋体" w:hAnsi="宋体"/>
                <w:b/>
                <w:bCs/>
                <w:szCs w:val="21"/>
              </w:rPr>
            </w:pPr>
            <w:r>
              <w:rPr>
                <w:rFonts w:hint="eastAsia" w:ascii="宋体" w:hAnsi="宋体"/>
                <w:b/>
                <w:bCs/>
                <w:szCs w:val="21"/>
              </w:rPr>
              <w:t>1、以上标明“必须提供”的材料属于复印件的，必须加盖投标人公章，否则按无效投标处理。</w:t>
            </w:r>
          </w:p>
          <w:p w14:paraId="2FD96F91">
            <w:pPr>
              <w:snapToGrid w:val="0"/>
              <w:spacing w:line="360" w:lineRule="auto"/>
              <w:ind w:firstLine="422" w:firstLineChars="200"/>
              <w:jc w:val="left"/>
              <w:rPr>
                <w:rFonts w:hint="eastAsia" w:ascii="宋体" w:hAnsi="宋体"/>
                <w:b/>
                <w:bCs/>
                <w:szCs w:val="21"/>
              </w:rPr>
            </w:pPr>
            <w:r>
              <w:rPr>
                <w:rFonts w:hint="eastAsia" w:ascii="宋体" w:hAnsi="宋体"/>
                <w:b/>
                <w:bCs/>
                <w:szCs w:val="21"/>
              </w:rPr>
              <w:t>2、投标声明必须由法定代表人在规定签章处签字或盖章并加盖投标人公章，否则按无效投标处理。</w:t>
            </w:r>
          </w:p>
          <w:p w14:paraId="1A3E31E2">
            <w:pPr>
              <w:snapToGrid w:val="0"/>
              <w:spacing w:line="360" w:lineRule="auto"/>
              <w:ind w:firstLine="422" w:firstLineChars="200"/>
              <w:jc w:val="left"/>
              <w:rPr>
                <w:rFonts w:hint="eastAsia" w:ascii="宋体" w:hAnsi="宋体"/>
                <w:b/>
                <w:bCs/>
                <w:szCs w:val="21"/>
              </w:rPr>
            </w:pPr>
            <w:r>
              <w:rPr>
                <w:rFonts w:hint="eastAsia" w:ascii="宋体" w:hAnsi="宋体"/>
                <w:b/>
                <w:bCs/>
                <w:szCs w:val="21"/>
              </w:rPr>
              <w:t>3、投标人直接控股、管理关系信息表必须由法定代表人或者委托代理人在规定签章处签字或盖章并加盖投标人公章，否则按无效投标处理。</w:t>
            </w:r>
          </w:p>
        </w:tc>
      </w:tr>
      <w:tr w14:paraId="19481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right w:val="single" w:color="auto" w:sz="4" w:space="0"/>
            </w:tcBorders>
            <w:vAlign w:val="center"/>
          </w:tcPr>
          <w:p w14:paraId="156FACC2">
            <w:pPr>
              <w:spacing w:line="360" w:lineRule="auto"/>
              <w:rPr>
                <w:rFonts w:hint="eastAsia" w:ascii="宋体" w:hAnsi="宋体"/>
                <w:szCs w:val="21"/>
              </w:rPr>
            </w:pPr>
            <w:bookmarkStart w:id="30" w:name="_13.3"/>
            <w:bookmarkEnd w:id="30"/>
          </w:p>
        </w:tc>
        <w:tc>
          <w:tcPr>
            <w:tcW w:w="8175" w:type="dxa"/>
            <w:tcBorders>
              <w:top w:val="single" w:color="auto" w:sz="4" w:space="0"/>
              <w:left w:val="single" w:color="auto" w:sz="4" w:space="0"/>
              <w:bottom w:val="single" w:color="auto" w:sz="4" w:space="0"/>
              <w:right w:val="single" w:color="auto" w:sz="4" w:space="0"/>
            </w:tcBorders>
            <w:vAlign w:val="center"/>
          </w:tcPr>
          <w:p w14:paraId="6238A279">
            <w:pPr>
              <w:snapToGrid w:val="0"/>
              <w:spacing w:line="360" w:lineRule="auto"/>
              <w:jc w:val="left"/>
              <w:rPr>
                <w:rFonts w:hint="eastAsia" w:ascii="宋体" w:hAnsi="宋体" w:cs="Courier New"/>
                <w:b/>
                <w:szCs w:val="21"/>
              </w:rPr>
            </w:pPr>
            <w:r>
              <w:rPr>
                <w:rFonts w:hint="eastAsia" w:ascii="宋体" w:hAnsi="宋体" w:cs="Courier New"/>
                <w:b/>
                <w:szCs w:val="21"/>
              </w:rPr>
              <w:t>商务文件：</w:t>
            </w:r>
          </w:p>
          <w:p w14:paraId="76007BEC">
            <w:pPr>
              <w:snapToGrid w:val="0"/>
              <w:spacing w:line="360" w:lineRule="auto"/>
              <w:jc w:val="left"/>
              <w:rPr>
                <w:rFonts w:hint="eastAsia" w:ascii="宋体" w:hAnsi="宋体"/>
                <w:szCs w:val="21"/>
              </w:rPr>
            </w:pPr>
            <w:r>
              <w:rPr>
                <w:rFonts w:hint="eastAsia" w:ascii="宋体" w:hAnsi="宋体"/>
                <w:szCs w:val="21"/>
              </w:rPr>
              <w:t>1.无串通投标行为的承诺函（格式后附）；</w:t>
            </w:r>
            <w:r>
              <w:rPr>
                <w:rFonts w:hint="eastAsia" w:ascii="宋体" w:hAnsi="宋体"/>
                <w:b/>
                <w:bCs/>
                <w:szCs w:val="21"/>
              </w:rPr>
              <w:t>（必须提供，否则按无效投标处理）</w:t>
            </w:r>
          </w:p>
          <w:p w14:paraId="2B2C74A5">
            <w:pPr>
              <w:snapToGrid w:val="0"/>
              <w:spacing w:line="360" w:lineRule="auto"/>
              <w:jc w:val="left"/>
              <w:rPr>
                <w:rFonts w:hint="eastAsia" w:ascii="宋体" w:hAnsi="宋体"/>
                <w:szCs w:val="21"/>
              </w:rPr>
            </w:pPr>
            <w:r>
              <w:rPr>
                <w:rFonts w:hint="eastAsia" w:ascii="宋体" w:hAnsi="宋体"/>
                <w:szCs w:val="21"/>
              </w:rPr>
              <w:t>2.投标保证金提交凭证；</w:t>
            </w:r>
            <w:r>
              <w:rPr>
                <w:rFonts w:hint="eastAsia" w:ascii="宋体" w:hAnsi="宋体"/>
                <w:b/>
                <w:bCs/>
                <w:szCs w:val="21"/>
              </w:rPr>
              <w:t>（</w:t>
            </w:r>
            <w:r>
              <w:rPr>
                <w:rFonts w:hint="eastAsia"/>
                <w:b/>
                <w:bCs/>
              </w:rPr>
              <w:t>如要求提交投标保证金的则必须提供</w:t>
            </w:r>
            <w:r>
              <w:rPr>
                <w:rFonts w:hint="eastAsia" w:ascii="宋体" w:hAnsi="宋体"/>
                <w:b/>
                <w:szCs w:val="21"/>
              </w:rPr>
              <w:t>，否则按无效投标处理</w:t>
            </w:r>
            <w:r>
              <w:rPr>
                <w:rFonts w:hint="eastAsia" w:ascii="宋体" w:hAnsi="宋体"/>
                <w:b/>
                <w:bCs/>
                <w:szCs w:val="21"/>
              </w:rPr>
              <w:t>）</w:t>
            </w:r>
          </w:p>
          <w:p w14:paraId="5FEA23EB">
            <w:pPr>
              <w:snapToGrid w:val="0"/>
              <w:spacing w:line="360" w:lineRule="auto"/>
              <w:jc w:val="left"/>
              <w:rPr>
                <w:rFonts w:ascii="宋体" w:hAnsi="宋体"/>
                <w:szCs w:val="21"/>
              </w:rPr>
            </w:pPr>
            <w:r>
              <w:rPr>
                <w:rFonts w:hint="eastAsia" w:ascii="宋体" w:hAnsi="宋体"/>
                <w:szCs w:val="21"/>
              </w:rPr>
              <w:t>3.法定代表人身份证明及法定代表人有效身份证正反面复印件（格式后附）；</w:t>
            </w:r>
            <w:r>
              <w:rPr>
                <w:rFonts w:hint="eastAsia" w:ascii="宋体" w:hAnsi="宋体"/>
                <w:b/>
                <w:bCs/>
                <w:szCs w:val="21"/>
              </w:rPr>
              <w:t>（</w:t>
            </w:r>
            <w:r>
              <w:rPr>
                <w:rFonts w:hint="eastAsia" w:ascii="宋体" w:hAnsi="宋体" w:cs="宋体"/>
                <w:b/>
                <w:bCs/>
                <w:szCs w:val="21"/>
              </w:rPr>
              <w:t>除自然人投标外</w:t>
            </w:r>
            <w:r>
              <w:rPr>
                <w:rFonts w:hint="eastAsia" w:ascii="宋体" w:hAnsi="宋体"/>
                <w:b/>
                <w:bCs/>
                <w:szCs w:val="21"/>
              </w:rPr>
              <w:t>必须提供，否则按无效投标处理）</w:t>
            </w:r>
          </w:p>
          <w:p w14:paraId="1D3AB974">
            <w:pPr>
              <w:snapToGrid w:val="0"/>
              <w:spacing w:line="360" w:lineRule="auto"/>
              <w:jc w:val="left"/>
              <w:rPr>
                <w:rFonts w:ascii="宋体" w:hAnsi="宋体"/>
                <w:szCs w:val="21"/>
              </w:rPr>
            </w:pPr>
            <w:r>
              <w:rPr>
                <w:rFonts w:hint="eastAsia" w:ascii="宋体" w:hAnsi="宋体"/>
                <w:szCs w:val="21"/>
              </w:rPr>
              <w:t>4.授权委托书及委托代理人有效身份证正反面复印件（格式后附）；</w:t>
            </w:r>
            <w:r>
              <w:rPr>
                <w:rFonts w:hint="eastAsia" w:ascii="宋体" w:hAnsi="宋体"/>
                <w:b/>
                <w:bCs/>
                <w:szCs w:val="21"/>
              </w:rPr>
              <w:t>（委托时必须提供，否则按无效投标处理）</w:t>
            </w:r>
          </w:p>
          <w:p w14:paraId="6F7DA777">
            <w:pPr>
              <w:snapToGrid w:val="0"/>
              <w:spacing w:line="360" w:lineRule="auto"/>
              <w:jc w:val="left"/>
              <w:rPr>
                <w:rFonts w:hint="eastAsia" w:ascii="宋体" w:hAnsi="宋体"/>
                <w:szCs w:val="21"/>
              </w:rPr>
            </w:pPr>
            <w:r>
              <w:rPr>
                <w:rFonts w:hint="eastAsia" w:ascii="宋体" w:hAnsi="宋体"/>
                <w:szCs w:val="21"/>
                <w:lang w:val="en-US" w:eastAsia="zh-CN"/>
              </w:rPr>
              <w:t>5</w:t>
            </w:r>
            <w:r>
              <w:rPr>
                <w:rFonts w:hint="eastAsia" w:ascii="宋体" w:hAnsi="宋体"/>
                <w:szCs w:val="21"/>
              </w:rPr>
              <w:t>.投标人情况介绍（格式自拟）；（如有请提供）</w:t>
            </w:r>
          </w:p>
          <w:p w14:paraId="1C0B082C">
            <w:pPr>
              <w:snapToGrid w:val="0"/>
              <w:spacing w:line="360" w:lineRule="auto"/>
              <w:jc w:val="left"/>
              <w:rPr>
                <w:rFonts w:hint="eastAsia" w:ascii="宋体" w:hAnsi="宋体"/>
                <w:szCs w:val="21"/>
              </w:rPr>
            </w:pPr>
            <w:r>
              <w:rPr>
                <w:rFonts w:hint="eastAsia" w:ascii="宋体" w:hAnsi="宋体"/>
                <w:szCs w:val="21"/>
                <w:lang w:val="en-US" w:eastAsia="zh-CN"/>
              </w:rPr>
              <w:t>6</w:t>
            </w:r>
            <w:r>
              <w:rPr>
                <w:rFonts w:hint="eastAsia" w:ascii="宋体" w:hAnsi="宋体"/>
                <w:szCs w:val="21"/>
              </w:rPr>
              <w:t>.除招标文件规定必须提供以外，投标人认为需要提供的其他证明材料（格式自拟）。（如有请提供）</w:t>
            </w:r>
          </w:p>
          <w:p w14:paraId="16169510">
            <w:pPr>
              <w:snapToGrid w:val="0"/>
              <w:spacing w:line="360" w:lineRule="auto"/>
              <w:jc w:val="left"/>
              <w:rPr>
                <w:rFonts w:hint="eastAsia" w:ascii="宋体" w:hAnsi="宋体"/>
                <w:szCs w:val="21"/>
              </w:rPr>
            </w:pPr>
            <w:r>
              <w:rPr>
                <w:rFonts w:hint="eastAsia" w:ascii="宋体" w:hAnsi="宋体"/>
                <w:szCs w:val="21"/>
              </w:rPr>
              <w:t>（投标人根据“第二章 采购需求”及“第四章 评标方法及评标标准”提供有关证明材料）。</w:t>
            </w:r>
          </w:p>
          <w:p w14:paraId="0DCA387C">
            <w:pPr>
              <w:snapToGrid w:val="0"/>
              <w:spacing w:line="360" w:lineRule="auto"/>
              <w:jc w:val="left"/>
              <w:rPr>
                <w:rFonts w:hint="eastAsia" w:ascii="宋体" w:hAnsi="宋体" w:cs="Courier New"/>
                <w:b/>
                <w:szCs w:val="21"/>
              </w:rPr>
            </w:pPr>
            <w:r>
              <w:rPr>
                <w:rFonts w:hint="eastAsia" w:ascii="宋体" w:hAnsi="宋体"/>
                <w:b/>
                <w:bCs/>
                <w:szCs w:val="21"/>
              </w:rPr>
              <w:t>注：以上标明“必须提供”的材料属于复印件的，必须加盖投标人公章，否则按无效投标处理。</w:t>
            </w:r>
          </w:p>
        </w:tc>
      </w:tr>
      <w:tr w14:paraId="2444F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vMerge w:val="continue"/>
            <w:tcBorders>
              <w:left w:val="single" w:color="auto" w:sz="4" w:space="0"/>
              <w:bottom w:val="single" w:color="auto" w:sz="4" w:space="0"/>
              <w:right w:val="single" w:color="auto" w:sz="4" w:space="0"/>
            </w:tcBorders>
            <w:vAlign w:val="center"/>
          </w:tcPr>
          <w:p w14:paraId="17890177">
            <w:pPr>
              <w:spacing w:line="360" w:lineRule="auto"/>
              <w:rPr>
                <w:rFonts w:hint="eastAsia" w:ascii="宋体" w:hAnsi="宋体"/>
                <w:szCs w:val="21"/>
              </w:rPr>
            </w:pPr>
            <w:bookmarkStart w:id="31" w:name="_13.4"/>
            <w:bookmarkEnd w:id="31"/>
          </w:p>
        </w:tc>
        <w:tc>
          <w:tcPr>
            <w:tcW w:w="8175" w:type="dxa"/>
            <w:tcBorders>
              <w:top w:val="single" w:color="auto" w:sz="4" w:space="0"/>
              <w:left w:val="single" w:color="auto" w:sz="4" w:space="0"/>
              <w:bottom w:val="single" w:color="auto" w:sz="4" w:space="0"/>
              <w:right w:val="single" w:color="auto" w:sz="4" w:space="0"/>
            </w:tcBorders>
            <w:vAlign w:val="center"/>
          </w:tcPr>
          <w:p w14:paraId="157422BF">
            <w:pPr>
              <w:snapToGrid w:val="0"/>
              <w:spacing w:line="360" w:lineRule="auto"/>
              <w:rPr>
                <w:rFonts w:hint="eastAsia" w:ascii="宋体" w:hAnsi="宋体" w:cs="Courier New"/>
                <w:b/>
                <w:szCs w:val="21"/>
              </w:rPr>
            </w:pPr>
            <w:r>
              <w:rPr>
                <w:rFonts w:hint="eastAsia" w:ascii="宋体" w:hAnsi="宋体" w:cs="Courier New"/>
                <w:b/>
                <w:szCs w:val="21"/>
              </w:rPr>
              <w:t>技术文件：</w:t>
            </w:r>
          </w:p>
          <w:p w14:paraId="66B6E9C1">
            <w:pPr>
              <w:snapToGrid w:val="0"/>
              <w:spacing w:line="360" w:lineRule="auto"/>
              <w:rPr>
                <w:rFonts w:hint="eastAsia" w:ascii="宋体" w:hAnsi="宋体"/>
                <w:szCs w:val="21"/>
              </w:rPr>
            </w:pPr>
            <w:r>
              <w:rPr>
                <w:rFonts w:ascii="宋体" w:hAnsi="宋体"/>
                <w:szCs w:val="21"/>
              </w:rPr>
              <w:t>1</w:t>
            </w:r>
            <w:r>
              <w:rPr>
                <w:rFonts w:hint="eastAsia" w:ascii="宋体" w:hAnsi="宋体"/>
                <w:szCs w:val="21"/>
              </w:rPr>
              <w:t>.</w:t>
            </w:r>
            <w:r>
              <w:rPr>
                <w:rFonts w:hint="eastAsia" w:ascii="宋体" w:hAnsi="宋体"/>
                <w:color w:val="FF0000"/>
                <w:szCs w:val="21"/>
                <w:lang w:val="en-US" w:eastAsia="zh-CN"/>
              </w:rPr>
              <w:t>采购需求响应</w:t>
            </w:r>
            <w:r>
              <w:rPr>
                <w:rFonts w:hint="eastAsia" w:ascii="宋体" w:hAnsi="宋体"/>
                <w:color w:val="FF0000"/>
                <w:szCs w:val="21"/>
              </w:rPr>
              <w:t>偏离表</w:t>
            </w:r>
            <w:r>
              <w:rPr>
                <w:rFonts w:hint="eastAsia" w:ascii="宋体" w:hAnsi="宋体"/>
                <w:szCs w:val="21"/>
              </w:rPr>
              <w:t>（格式后附）；（</w:t>
            </w:r>
            <w:r>
              <w:rPr>
                <w:rFonts w:hint="eastAsia" w:ascii="宋体" w:hAnsi="宋体"/>
                <w:b/>
                <w:szCs w:val="21"/>
              </w:rPr>
              <w:t>必须提供，否则按无效投标处理</w:t>
            </w:r>
            <w:r>
              <w:rPr>
                <w:rFonts w:hint="eastAsia" w:ascii="宋体" w:hAnsi="宋体"/>
                <w:szCs w:val="21"/>
              </w:rPr>
              <w:t xml:space="preserve">） </w:t>
            </w:r>
          </w:p>
          <w:p w14:paraId="22DD60E9">
            <w:pPr>
              <w:snapToGrid w:val="0"/>
              <w:spacing w:line="360" w:lineRule="auto"/>
              <w:rPr>
                <w:rFonts w:hint="eastAsia" w:ascii="宋体" w:hAnsi="宋体"/>
                <w:szCs w:val="21"/>
              </w:rPr>
            </w:pPr>
            <w:r>
              <w:rPr>
                <w:rFonts w:hint="eastAsia" w:ascii="宋体" w:hAnsi="宋体"/>
                <w:szCs w:val="21"/>
              </w:rPr>
              <w:t>2.</w:t>
            </w:r>
            <w:r>
              <w:rPr>
                <w:rFonts w:hint="eastAsia" w:ascii="宋体" w:hAnsi="宋体"/>
                <w:color w:val="FF0000"/>
                <w:szCs w:val="21"/>
              </w:rPr>
              <w:t>服务方案、服务承诺</w:t>
            </w:r>
            <w:r>
              <w:rPr>
                <w:rFonts w:hint="eastAsia" w:ascii="宋体" w:hAnsi="宋体"/>
                <w:color w:val="FF0000"/>
                <w:szCs w:val="21"/>
                <w:lang w:val="en-US" w:eastAsia="zh-CN"/>
              </w:rPr>
              <w:t>等</w:t>
            </w:r>
            <w:r>
              <w:rPr>
                <w:rFonts w:hint="eastAsia" w:ascii="宋体" w:hAnsi="宋体"/>
                <w:szCs w:val="21"/>
              </w:rPr>
              <w:t>（格式自拟）；</w:t>
            </w:r>
          </w:p>
          <w:p w14:paraId="1DD7B121">
            <w:pPr>
              <w:snapToGrid w:val="0"/>
              <w:spacing w:line="360" w:lineRule="auto"/>
              <w:rPr>
                <w:rFonts w:hint="eastAsia" w:ascii="宋体" w:hAnsi="宋体"/>
                <w:szCs w:val="21"/>
              </w:rPr>
            </w:pPr>
            <w:r>
              <w:rPr>
                <w:rFonts w:hint="eastAsia" w:ascii="宋体" w:hAnsi="宋体"/>
                <w:szCs w:val="21"/>
              </w:rPr>
              <w:t>3.投标人对本项目的合理化建议和改进措施（格式自拟）；（如有请提供）</w:t>
            </w:r>
          </w:p>
          <w:p w14:paraId="07A64290">
            <w:pPr>
              <w:snapToGrid w:val="0"/>
              <w:spacing w:line="360" w:lineRule="auto"/>
              <w:rPr>
                <w:rFonts w:hint="eastAsia" w:ascii="宋体" w:hAnsi="宋体"/>
                <w:bCs/>
                <w:szCs w:val="21"/>
              </w:rPr>
            </w:pPr>
            <w:r>
              <w:rPr>
                <w:rFonts w:hint="eastAsia" w:ascii="宋体" w:hAnsi="宋体"/>
                <w:szCs w:val="21"/>
              </w:rPr>
              <w:t>4.除招标文件规定必须提供以外，投标人需要说明的其他文件和说明（格式自拟）。（如有请提供）</w:t>
            </w:r>
          </w:p>
          <w:p w14:paraId="19B3219D">
            <w:pPr>
              <w:snapToGrid w:val="0"/>
              <w:spacing w:line="360" w:lineRule="auto"/>
              <w:jc w:val="left"/>
              <w:rPr>
                <w:rFonts w:hint="eastAsia" w:ascii="宋体" w:hAnsi="宋体"/>
                <w:b/>
                <w:bCs/>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14:paraId="4F496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52627CA">
            <w:pPr>
              <w:spacing w:line="360" w:lineRule="auto"/>
              <w:rPr>
                <w:rFonts w:hint="eastAsia" w:ascii="宋体" w:hAnsi="宋体"/>
                <w:szCs w:val="21"/>
              </w:rPr>
            </w:pPr>
            <w:bookmarkStart w:id="32" w:name="_16.2"/>
            <w:bookmarkEnd w:id="32"/>
            <w:bookmarkStart w:id="33" w:name="_13.5"/>
            <w:bookmarkEnd w:id="33"/>
            <w:r>
              <w:rPr>
                <w:rFonts w:hint="eastAsia" w:ascii="宋体" w:hAnsi="宋体"/>
                <w:szCs w:val="21"/>
              </w:rPr>
              <w:t>16</w:t>
            </w:r>
            <w:bookmarkStart w:id="34" w:name="_Hlt19693758"/>
            <w:bookmarkStart w:id="35" w:name="_Hlt19693759"/>
            <w:bookmarkStart w:id="36" w:name="_Hlt19194066"/>
            <w:bookmarkStart w:id="37" w:name="_Hlt19194067"/>
            <w:r>
              <w:rPr>
                <w:rFonts w:hint="eastAsia" w:ascii="宋体" w:hAnsi="宋体"/>
                <w:szCs w:val="21"/>
              </w:rPr>
              <w:t>.</w:t>
            </w:r>
            <w:bookmarkEnd w:id="34"/>
            <w:bookmarkEnd w:id="35"/>
            <w:bookmarkEnd w:id="36"/>
            <w:bookmarkEnd w:id="37"/>
            <w:r>
              <w:rPr>
                <w:rFonts w:hint="eastAsia" w:ascii="宋体" w:hAnsi="宋体"/>
                <w:szCs w:val="21"/>
              </w:rPr>
              <w:t>2</w:t>
            </w:r>
          </w:p>
        </w:tc>
        <w:tc>
          <w:tcPr>
            <w:tcW w:w="8175" w:type="dxa"/>
            <w:tcBorders>
              <w:top w:val="single" w:color="auto" w:sz="4" w:space="0"/>
              <w:left w:val="single" w:color="auto" w:sz="4" w:space="0"/>
              <w:bottom w:val="single" w:color="auto" w:sz="4" w:space="0"/>
              <w:right w:val="single" w:color="auto" w:sz="4" w:space="0"/>
            </w:tcBorders>
            <w:vAlign w:val="center"/>
          </w:tcPr>
          <w:p w14:paraId="5FE374A9">
            <w:pPr>
              <w:snapToGrid w:val="0"/>
              <w:spacing w:line="360" w:lineRule="auto"/>
              <w:rPr>
                <w:rFonts w:hint="eastAsia" w:ascii="宋体" w:hAnsi="宋体"/>
                <w:b/>
                <w:i/>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即满足全部采购需求所应提供的服务，以及伴随的货物和工程（如有）的价格；包括投标服务、货物、工程的成本、运输（含保险）、安装（如有）、调试、检验、技术服务、培训、税费等所有费用。</w:t>
            </w:r>
            <w:r>
              <w:rPr>
                <w:rFonts w:hint="eastAsia" w:ascii="宋体" w:hAnsi="宋体"/>
                <w:b/>
                <w:szCs w:val="21"/>
              </w:rPr>
              <w:t>（采购需求另有约定的，从其约定。）</w:t>
            </w:r>
          </w:p>
        </w:tc>
      </w:tr>
      <w:tr w14:paraId="6D058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9C3EDD5">
            <w:pPr>
              <w:spacing w:line="360" w:lineRule="auto"/>
              <w:rPr>
                <w:rFonts w:hint="eastAsia" w:ascii="宋体" w:hAnsi="宋体"/>
                <w:szCs w:val="21"/>
              </w:rPr>
            </w:pPr>
            <w:bookmarkStart w:id="38" w:name="_17.1"/>
            <w:bookmarkEnd w:id="38"/>
            <w:r>
              <w:rPr>
                <w:rFonts w:hint="eastAsia" w:ascii="宋体" w:hAnsi="宋体"/>
                <w:szCs w:val="21"/>
              </w:rPr>
              <w:t>17.</w:t>
            </w:r>
            <w:r>
              <w:rPr>
                <w:rFonts w:ascii="宋体" w:hAnsi="宋体"/>
                <w:szCs w:val="21"/>
              </w:rPr>
              <w:t>2</w:t>
            </w:r>
          </w:p>
        </w:tc>
        <w:tc>
          <w:tcPr>
            <w:tcW w:w="8175" w:type="dxa"/>
            <w:tcBorders>
              <w:top w:val="single" w:color="auto" w:sz="4" w:space="0"/>
              <w:left w:val="single" w:color="auto" w:sz="4" w:space="0"/>
              <w:bottom w:val="single" w:color="auto" w:sz="4" w:space="0"/>
              <w:right w:val="single" w:color="auto" w:sz="4" w:space="0"/>
            </w:tcBorders>
            <w:vAlign w:val="center"/>
          </w:tcPr>
          <w:p w14:paraId="793C6F6F">
            <w:pPr>
              <w:snapToGrid w:val="0"/>
              <w:spacing w:line="360" w:lineRule="auto"/>
              <w:rPr>
                <w:rFonts w:hint="eastAsia" w:ascii="宋体" w:hAnsi="宋体"/>
                <w:szCs w:val="21"/>
              </w:rPr>
            </w:pPr>
            <w:r>
              <w:rPr>
                <w:rFonts w:hint="eastAsia" w:ascii="宋体" w:hAnsi="宋体"/>
                <w:szCs w:val="21"/>
              </w:rPr>
              <w:t>投标有效期：自投标截止之日起</w:t>
            </w:r>
            <w:r>
              <w:rPr>
                <w:rFonts w:hint="eastAsia" w:ascii="宋体" w:hAnsi="宋体"/>
                <w:szCs w:val="21"/>
                <w:u w:val="single"/>
              </w:rPr>
              <w:t>60</w:t>
            </w:r>
            <w:r>
              <w:rPr>
                <w:rFonts w:hint="eastAsia" w:ascii="宋体" w:hAnsi="宋体"/>
                <w:szCs w:val="21"/>
              </w:rPr>
              <w:t>日。</w:t>
            </w:r>
          </w:p>
        </w:tc>
      </w:tr>
      <w:tr w14:paraId="723BA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521D5F23">
            <w:pPr>
              <w:spacing w:line="360" w:lineRule="auto"/>
              <w:rPr>
                <w:rFonts w:hint="eastAsia" w:ascii="宋体" w:hAnsi="宋体"/>
                <w:szCs w:val="21"/>
              </w:rPr>
            </w:pPr>
            <w:bookmarkStart w:id="39" w:name="_18"/>
            <w:bookmarkEnd w:id="39"/>
            <w:r>
              <w:rPr>
                <w:rFonts w:hint="eastAsia" w:ascii="宋体" w:hAnsi="宋体"/>
                <w:szCs w:val="21"/>
              </w:rPr>
              <w:t>18</w:t>
            </w:r>
            <w:r>
              <w:rPr>
                <w:rFonts w:ascii="宋体" w:hAnsi="宋体"/>
                <w:szCs w:val="21"/>
              </w:rPr>
              <w:t>.1</w:t>
            </w:r>
          </w:p>
        </w:tc>
        <w:tc>
          <w:tcPr>
            <w:tcW w:w="8175" w:type="dxa"/>
            <w:tcBorders>
              <w:top w:val="single" w:color="auto" w:sz="4" w:space="0"/>
              <w:left w:val="single" w:color="auto" w:sz="4" w:space="0"/>
              <w:bottom w:val="single" w:color="auto" w:sz="4" w:space="0"/>
              <w:right w:val="single" w:color="auto" w:sz="4" w:space="0"/>
            </w:tcBorders>
            <w:vAlign w:val="center"/>
          </w:tcPr>
          <w:p w14:paraId="6B4FA1EA">
            <w:pPr>
              <w:autoSpaceDE w:val="0"/>
              <w:autoSpaceDN w:val="0"/>
              <w:snapToGrid w:val="0"/>
              <w:spacing w:line="360" w:lineRule="auto"/>
              <w:textAlignment w:val="bottom"/>
              <w:rPr>
                <w:rFonts w:ascii="宋体" w:hAnsi="宋体"/>
                <w:szCs w:val="21"/>
              </w:rPr>
            </w:pPr>
            <w:r>
              <w:rPr>
                <w:rFonts w:hint="eastAsia" w:ascii="宋体" w:hAnsi="宋体"/>
                <w:szCs w:val="21"/>
              </w:rPr>
              <w:t>□本项目不收取投标保证金。</w:t>
            </w:r>
          </w:p>
          <w:p w14:paraId="760FB283">
            <w:pPr>
              <w:snapToGrid w:val="0"/>
              <w:spacing w:line="360" w:lineRule="auto"/>
              <w:rPr>
                <w:rFonts w:hint="eastAsia" w:ascii="宋体" w:hAnsi="宋体"/>
                <w:szCs w:val="21"/>
              </w:rPr>
            </w:pPr>
            <w:r>
              <w:rPr>
                <w:rFonts w:hint="eastAsia" w:ascii="宋体" w:hAnsi="宋体"/>
                <w:szCs w:val="21"/>
              </w:rPr>
              <w:sym w:font="Wingdings 2" w:char="0052"/>
            </w:r>
            <w:r>
              <w:rPr>
                <w:rFonts w:hint="eastAsia" w:ascii="宋体" w:hAnsi="宋体"/>
                <w:szCs w:val="21"/>
              </w:rPr>
              <w:t>本项目收取投标保证金，具体规定如下：</w:t>
            </w:r>
          </w:p>
          <w:p w14:paraId="48B53FFF">
            <w:pPr>
              <w:snapToGrid w:val="0"/>
              <w:spacing w:line="360" w:lineRule="auto"/>
              <w:rPr>
                <w:rFonts w:hint="eastAsia" w:ascii="宋体" w:hAnsi="宋体"/>
                <w:szCs w:val="21"/>
              </w:rPr>
            </w:pPr>
            <w:r>
              <w:rPr>
                <w:rFonts w:hint="eastAsia" w:ascii="宋体" w:hAnsi="宋体" w:cs="宋体"/>
                <w:kern w:val="0"/>
                <w:szCs w:val="21"/>
              </w:rPr>
              <w:t>投标保证金人民币</w:t>
            </w:r>
            <w:r>
              <w:rPr>
                <w:rFonts w:hint="eastAsia" w:ascii="宋体" w:hAnsi="宋体" w:cs="宋体"/>
                <w:color w:val="FF0000"/>
                <w:kern w:val="0"/>
                <w:szCs w:val="21"/>
                <w:u w:val="single"/>
                <w:lang w:eastAsia="zh-CN"/>
              </w:rPr>
              <w:t>93000</w:t>
            </w:r>
            <w:r>
              <w:rPr>
                <w:rFonts w:hint="eastAsia" w:ascii="宋体" w:hAnsi="宋体" w:cs="宋体"/>
                <w:kern w:val="0"/>
                <w:szCs w:val="21"/>
              </w:rPr>
              <w:t>元。</w:t>
            </w:r>
          </w:p>
          <w:p w14:paraId="630C03DF">
            <w:pPr>
              <w:snapToGrid w:val="0"/>
              <w:spacing w:line="360" w:lineRule="auto"/>
              <w:rPr>
                <w:rFonts w:hint="eastAsia" w:ascii="宋体" w:hAnsi="宋体"/>
                <w:bCs/>
                <w:szCs w:val="21"/>
              </w:rPr>
            </w:pPr>
            <w:r>
              <w:rPr>
                <w:rFonts w:hint="eastAsia" w:ascii="宋体" w:hAnsi="宋体"/>
                <w:bCs/>
                <w:szCs w:val="21"/>
              </w:rPr>
              <w:t>投标保证金的交纳方式：银行转账、支票、汇票、本票或者金融、担保机构出具的保函</w:t>
            </w:r>
            <w:r>
              <w:rPr>
                <w:rFonts w:hint="eastAsia" w:ascii="宋体" w:hAnsi="宋体"/>
                <w:bCs/>
                <w:szCs w:val="21"/>
                <w:lang w:eastAsia="zh-CN"/>
              </w:rPr>
              <w:t>（</w:t>
            </w:r>
            <w:r>
              <w:rPr>
                <w:rFonts w:hint="eastAsia" w:ascii="宋体" w:hAnsi="宋体"/>
                <w:bCs/>
                <w:szCs w:val="21"/>
                <w:lang w:val="en-US" w:eastAsia="zh-CN"/>
              </w:rPr>
              <w:t>含广西政府采购云平台申请的电子保函</w:t>
            </w:r>
            <w:r>
              <w:rPr>
                <w:rFonts w:hint="eastAsia" w:ascii="宋体" w:hAnsi="宋体"/>
                <w:bCs/>
                <w:szCs w:val="21"/>
                <w:lang w:eastAsia="zh-CN"/>
              </w:rPr>
              <w:t>）</w:t>
            </w:r>
            <w:r>
              <w:rPr>
                <w:rFonts w:hint="eastAsia" w:ascii="宋体" w:hAnsi="宋体"/>
                <w:bCs/>
                <w:szCs w:val="21"/>
              </w:rPr>
              <w:t>、保险，禁止采用现钞方式。采用银行转账方式的，在投标截止时间前从投标人单位账户交至指定账户并且到账：</w:t>
            </w:r>
          </w:p>
          <w:p w14:paraId="3D45B9E1">
            <w:pPr>
              <w:snapToGrid w:val="0"/>
              <w:spacing w:line="360" w:lineRule="auto"/>
              <w:rPr>
                <w:rFonts w:hint="eastAsia" w:ascii="宋体" w:hAnsi="宋体"/>
                <w:bCs/>
                <w:color w:val="FF0000"/>
                <w:szCs w:val="21"/>
                <w:highlight w:val="yellow"/>
              </w:rPr>
            </w:pPr>
            <w:r>
              <w:rPr>
                <w:rFonts w:hint="eastAsia" w:ascii="宋体" w:hAnsi="宋体"/>
                <w:bCs/>
                <w:color w:val="FF0000"/>
                <w:szCs w:val="21"/>
                <w:highlight w:val="yellow"/>
              </w:rPr>
              <w:t>账户名称：贺州市公共资源交易中心</w:t>
            </w:r>
          </w:p>
          <w:p w14:paraId="74550F3D">
            <w:pPr>
              <w:snapToGrid w:val="0"/>
              <w:spacing w:line="360" w:lineRule="auto"/>
              <w:rPr>
                <w:rFonts w:hint="eastAsia" w:ascii="宋体" w:hAnsi="宋体"/>
                <w:bCs/>
                <w:color w:val="FF0000"/>
                <w:szCs w:val="21"/>
                <w:highlight w:val="yellow"/>
              </w:rPr>
            </w:pPr>
            <w:r>
              <w:rPr>
                <w:rFonts w:hint="eastAsia" w:ascii="宋体" w:hAnsi="宋体"/>
                <w:bCs/>
                <w:color w:val="FF0000"/>
                <w:szCs w:val="21"/>
                <w:highlight w:val="yellow"/>
              </w:rPr>
              <w:t>开户银行：广西北部湾银行股份有限公司贺州分行</w:t>
            </w:r>
          </w:p>
          <w:p w14:paraId="7EEA0EDF">
            <w:pPr>
              <w:snapToGrid w:val="0"/>
              <w:spacing w:line="360" w:lineRule="auto"/>
              <w:rPr>
                <w:rFonts w:hint="eastAsia" w:ascii="宋体" w:hAnsi="宋体" w:eastAsia="宋体"/>
                <w:bCs/>
                <w:color w:val="FF0000"/>
                <w:szCs w:val="21"/>
                <w:highlight w:val="yellow"/>
                <w:lang w:eastAsia="zh-CN"/>
              </w:rPr>
            </w:pPr>
            <w:r>
              <w:rPr>
                <w:rFonts w:hint="eastAsia" w:ascii="宋体" w:hAnsi="宋体"/>
                <w:bCs/>
                <w:color w:val="FF0000"/>
                <w:szCs w:val="21"/>
                <w:highlight w:val="yellow"/>
              </w:rPr>
              <w:t>银行账号：</w:t>
            </w:r>
            <w:r>
              <w:rPr>
                <w:rFonts w:hint="eastAsia" w:ascii="宋体" w:hAnsi="宋体"/>
                <w:bCs/>
                <w:color w:val="FF0000"/>
                <w:szCs w:val="21"/>
                <w:highlight w:val="yellow"/>
                <w:lang w:eastAsia="zh-CN"/>
              </w:rPr>
              <w:t>8053171907000014465816</w:t>
            </w:r>
          </w:p>
          <w:p w14:paraId="2C3B0262">
            <w:pPr>
              <w:snapToGrid w:val="0"/>
              <w:spacing w:line="360" w:lineRule="auto"/>
              <w:rPr>
                <w:rFonts w:hint="eastAsia" w:ascii="宋体" w:hAnsi="宋体"/>
                <w:bCs/>
                <w:szCs w:val="21"/>
              </w:rPr>
            </w:pPr>
            <w:r>
              <w:rPr>
                <w:rFonts w:hint="eastAsia" w:ascii="宋体" w:hAnsi="宋体"/>
                <w:bCs/>
                <w:szCs w:val="21"/>
              </w:rPr>
              <w:t>采用支票、汇票、本票或者保函、保险等方式的，在投标截止时间前，投标人必须递交支票、汇票、本票或者保函、保险原件。否则视为无效投标保证金。</w:t>
            </w:r>
          </w:p>
          <w:p w14:paraId="44C2087B">
            <w:pPr>
              <w:snapToGrid w:val="0"/>
              <w:spacing w:line="360" w:lineRule="auto"/>
              <w:rPr>
                <w:rFonts w:hint="eastAsia" w:ascii="宋体" w:hAnsi="宋体"/>
                <w:bCs/>
                <w:szCs w:val="21"/>
              </w:rPr>
            </w:pPr>
            <w:r>
              <w:rPr>
                <w:rFonts w:hint="eastAsia" w:ascii="宋体" w:hAnsi="宋体"/>
                <w:bCs/>
                <w:szCs w:val="21"/>
              </w:rPr>
              <w:t>相关要求：</w:t>
            </w:r>
          </w:p>
          <w:p w14:paraId="39A82F14">
            <w:pPr>
              <w:snapToGrid w:val="0"/>
              <w:spacing w:line="360" w:lineRule="auto"/>
              <w:rPr>
                <w:rFonts w:hint="eastAsia" w:ascii="宋体" w:hAnsi="宋体"/>
                <w:bCs/>
                <w:szCs w:val="21"/>
              </w:rPr>
            </w:pPr>
            <w:r>
              <w:rPr>
                <w:rFonts w:hint="eastAsia" w:ascii="宋体" w:hAnsi="宋体"/>
                <w:bCs/>
                <w:szCs w:val="21"/>
              </w:rPr>
              <w:t>1、投标保证金采用银行转账交纳方式的，在投标截止时间前交至指定账户并且到账，投标人应将银行转账底单的复印件作为投标保证金提交凭证，放置于商务文件中，</w:t>
            </w:r>
            <w:r>
              <w:rPr>
                <w:rFonts w:hint="eastAsia" w:ascii="宋体" w:hAnsi="宋体"/>
                <w:b/>
                <w:szCs w:val="21"/>
              </w:rPr>
              <w:t>否则投标无效</w:t>
            </w:r>
            <w:r>
              <w:rPr>
                <w:rFonts w:hint="eastAsia" w:ascii="宋体" w:hAnsi="宋体"/>
                <w:bCs/>
                <w:szCs w:val="21"/>
              </w:rPr>
              <w:t>。</w:t>
            </w:r>
          </w:p>
          <w:p w14:paraId="4EB09DB6">
            <w:pPr>
              <w:snapToGrid w:val="0"/>
              <w:spacing w:line="360" w:lineRule="auto"/>
              <w:rPr>
                <w:rFonts w:hint="eastAsia" w:ascii="宋体" w:hAnsi="宋体"/>
                <w:bCs/>
                <w:szCs w:val="21"/>
              </w:rPr>
            </w:pPr>
            <w:r>
              <w:rPr>
                <w:rFonts w:hint="eastAsia" w:ascii="宋体" w:hAnsi="宋体"/>
                <w:bCs/>
                <w:szCs w:val="21"/>
              </w:rPr>
              <w:t>2、投标保证金采用支票、汇票、本票或者金融、担保机构出具的保函、保险交纳方式的，投标人应将支票、汇票、本票或者金融、担保机构出具的保函、保险的复印件作为投标保证金提交凭证，放置于商务文件中，</w:t>
            </w:r>
            <w:r>
              <w:rPr>
                <w:rFonts w:hint="eastAsia" w:ascii="宋体" w:hAnsi="宋体"/>
                <w:b/>
                <w:szCs w:val="21"/>
              </w:rPr>
              <w:t>否则投标无效</w:t>
            </w:r>
            <w:r>
              <w:rPr>
                <w:rFonts w:hint="eastAsia" w:ascii="宋体" w:hAnsi="宋体"/>
                <w:bCs/>
                <w:szCs w:val="21"/>
              </w:rPr>
              <w:t>。投标人必须在投标截止时间前采用现场或邮寄方式【现场提交地址：广西科文招标有限公司贺州分公司（贺州市绿洲家园C区31栋一单元1403号） ；邮寄地址：广西科文招标有限公司贺州分公司（贺州市绿洲家园C区31栋一单元1403号），收件人： 陆杨 ，联系方式：0774-5128789 】将单独密封的支票、汇票、本票或者金融、担保机构出具的保函、保险原件提交给采购代理机构，由采购代理机构妥善保管</w:t>
            </w:r>
            <w:r>
              <w:rPr>
                <w:rFonts w:hint="eastAsia" w:ascii="宋体" w:hAnsi="宋体"/>
                <w:bCs/>
                <w:szCs w:val="21"/>
                <w:lang w:eastAsia="zh-CN"/>
              </w:rPr>
              <w:t>。</w:t>
            </w:r>
            <w:r>
              <w:rPr>
                <w:rFonts w:hint="eastAsia" w:ascii="宋体" w:hAnsi="宋体"/>
                <w:bCs/>
                <w:szCs w:val="21"/>
                <w:lang w:val="en-US" w:eastAsia="zh-CN"/>
              </w:rPr>
              <w:t>广西政府采购云平台申请的电子保函不须另行提交给采购代理机构</w:t>
            </w:r>
            <w:r>
              <w:rPr>
                <w:rFonts w:hint="eastAsia" w:ascii="宋体" w:hAnsi="宋体"/>
                <w:bCs/>
                <w:szCs w:val="21"/>
              </w:rPr>
              <w:t>。</w:t>
            </w:r>
          </w:p>
          <w:p w14:paraId="0DF67D3A">
            <w:pPr>
              <w:snapToGrid w:val="0"/>
              <w:spacing w:line="360" w:lineRule="auto"/>
              <w:rPr>
                <w:rFonts w:hint="eastAsia" w:ascii="宋体" w:hAnsi="宋体"/>
                <w:b/>
                <w:szCs w:val="21"/>
              </w:rPr>
            </w:pPr>
            <w:r>
              <w:rPr>
                <w:rFonts w:hint="eastAsia" w:ascii="宋体" w:hAnsi="宋体"/>
                <w:b/>
                <w:szCs w:val="21"/>
              </w:rPr>
              <w:t xml:space="preserve">备注： </w:t>
            </w:r>
          </w:p>
          <w:p w14:paraId="3D3D2A4B">
            <w:pPr>
              <w:snapToGrid w:val="0"/>
              <w:spacing w:line="360" w:lineRule="auto"/>
              <w:rPr>
                <w:rFonts w:hint="eastAsia" w:ascii="宋体" w:hAnsi="宋体"/>
                <w:b/>
                <w:szCs w:val="21"/>
              </w:rPr>
            </w:pPr>
            <w:r>
              <w:rPr>
                <w:rFonts w:hint="eastAsia" w:ascii="宋体" w:hAnsi="宋体"/>
                <w:b/>
                <w:szCs w:val="21"/>
              </w:rPr>
              <w:t>1、投标保证金在投标截止时间后提交的，或者不按规定交纳方式交纳的，或者未足额交纳的（包含保函、保险额度不足的），视为无效投标保证金。</w:t>
            </w:r>
          </w:p>
          <w:p w14:paraId="05054CD6">
            <w:pPr>
              <w:snapToGrid w:val="0"/>
              <w:spacing w:line="360" w:lineRule="auto"/>
              <w:rPr>
                <w:rFonts w:hint="eastAsia" w:ascii="宋体" w:hAnsi="宋体"/>
                <w:b/>
                <w:szCs w:val="21"/>
              </w:rPr>
            </w:pPr>
            <w:r>
              <w:rPr>
                <w:rFonts w:hint="eastAsia" w:ascii="宋体" w:hAnsi="宋体"/>
                <w:b/>
                <w:szCs w:val="21"/>
              </w:rPr>
              <w:t>2、投标人采用现钞方式或者从个人账户（自然人投标除外）转出的投标保证金，视为无效投标保证金。</w:t>
            </w:r>
          </w:p>
          <w:p w14:paraId="65F3F2A7">
            <w:pPr>
              <w:snapToGrid w:val="0"/>
              <w:spacing w:line="360" w:lineRule="auto"/>
              <w:rPr>
                <w:rFonts w:hint="eastAsia" w:ascii="宋体" w:hAnsi="宋体"/>
                <w:b/>
                <w:szCs w:val="21"/>
              </w:rPr>
            </w:pPr>
            <w:r>
              <w:rPr>
                <w:rFonts w:hint="eastAsia" w:ascii="宋体" w:hAnsi="宋体"/>
                <w:b/>
                <w:szCs w:val="21"/>
              </w:rPr>
              <w:t>3、支票、汇票或者本票出现无效或者背书情形的，视为无效投标保证金。</w:t>
            </w:r>
          </w:p>
          <w:p w14:paraId="4E40254F">
            <w:pPr>
              <w:snapToGrid w:val="0"/>
              <w:spacing w:line="360" w:lineRule="auto"/>
              <w:rPr>
                <w:rFonts w:hint="eastAsia" w:ascii="宋体" w:hAnsi="宋体"/>
                <w:b/>
                <w:szCs w:val="21"/>
              </w:rPr>
            </w:pPr>
            <w:r>
              <w:rPr>
                <w:rFonts w:hint="eastAsia" w:ascii="宋体" w:hAnsi="宋体"/>
                <w:b/>
                <w:szCs w:val="21"/>
              </w:rPr>
              <w:t>4、保函、保险有效期低于投标有效期的，视为无效投标保证金。</w:t>
            </w:r>
          </w:p>
          <w:p w14:paraId="2A520692">
            <w:pPr>
              <w:snapToGrid w:val="0"/>
              <w:spacing w:line="360" w:lineRule="auto"/>
              <w:rPr>
                <w:rFonts w:hint="eastAsia" w:ascii="宋体" w:hAnsi="宋体"/>
                <w:b/>
                <w:szCs w:val="21"/>
              </w:rPr>
            </w:pPr>
            <w:r>
              <w:rPr>
                <w:rFonts w:hint="eastAsia" w:ascii="宋体" w:hAnsi="宋体"/>
                <w:b/>
                <w:szCs w:val="21"/>
              </w:rPr>
              <w:t>5、采用金融、担保机构出具保函、保险的，必须为无条件保函、保险，否则视为无效投标保证金。</w:t>
            </w:r>
          </w:p>
        </w:tc>
      </w:tr>
      <w:tr w14:paraId="29086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12C5A0E4">
            <w:pPr>
              <w:spacing w:line="360" w:lineRule="auto"/>
              <w:jc w:val="center"/>
              <w:rPr>
                <w:rFonts w:hint="eastAsia" w:ascii="宋体" w:hAnsi="宋体"/>
                <w:szCs w:val="21"/>
              </w:rPr>
            </w:pPr>
            <w:bookmarkStart w:id="40" w:name="_21.1"/>
            <w:bookmarkEnd w:id="40"/>
            <w:bookmarkStart w:id="41" w:name="_19.2"/>
            <w:bookmarkEnd w:id="41"/>
            <w:r>
              <w:rPr>
                <w:rFonts w:hint="eastAsia" w:ascii="宋体" w:hAnsi="宋体"/>
                <w:szCs w:val="21"/>
              </w:rPr>
              <w:t>20</w:t>
            </w:r>
          </w:p>
        </w:tc>
        <w:tc>
          <w:tcPr>
            <w:tcW w:w="8175" w:type="dxa"/>
            <w:tcBorders>
              <w:top w:val="single" w:color="auto" w:sz="4" w:space="0"/>
              <w:left w:val="single" w:color="auto" w:sz="4" w:space="0"/>
              <w:bottom w:val="single" w:color="auto" w:sz="4" w:space="0"/>
              <w:right w:val="single" w:color="auto" w:sz="4" w:space="0"/>
            </w:tcBorders>
            <w:vAlign w:val="center"/>
          </w:tcPr>
          <w:p w14:paraId="20B56D1C">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本项目不接受</w:t>
            </w:r>
            <w:r>
              <w:rPr>
                <w:rFonts w:hint="eastAsia"/>
              </w:rPr>
              <w:t>电子</w:t>
            </w:r>
            <w:r>
              <w:rPr>
                <w:rFonts w:hint="eastAsia" w:ascii="宋体" w:hAnsi="宋体"/>
                <w:szCs w:val="21"/>
              </w:rPr>
              <w:t>备份投标文件</w:t>
            </w:r>
          </w:p>
        </w:tc>
      </w:tr>
      <w:tr w14:paraId="078B5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29347808">
            <w:pPr>
              <w:spacing w:line="360" w:lineRule="auto"/>
              <w:jc w:val="center"/>
              <w:rPr>
                <w:rFonts w:hint="eastAsia" w:ascii="宋体" w:hAnsi="宋体"/>
                <w:szCs w:val="21"/>
              </w:rPr>
            </w:pPr>
            <w:r>
              <w:rPr>
                <w:rFonts w:hint="eastAsia" w:ascii="宋体" w:hAnsi="宋体"/>
                <w:szCs w:val="21"/>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61370387">
            <w:pPr>
              <w:snapToGrid w:val="0"/>
              <w:spacing w:line="360" w:lineRule="auto"/>
              <w:rPr>
                <w:rFonts w:hint="eastAsia" w:ascii="宋体" w:hAnsi="宋体"/>
                <w:szCs w:val="21"/>
                <w:u w:val="single"/>
              </w:rPr>
            </w:pPr>
            <w:r>
              <w:rPr>
                <w:rFonts w:hint="eastAsia" w:ascii="宋体" w:hAnsi="宋体"/>
                <w:szCs w:val="21"/>
              </w:rPr>
              <w:t>1.投标文件提交截止时间：详见招标公告</w:t>
            </w:r>
          </w:p>
          <w:p w14:paraId="29CC1EE9">
            <w:pPr>
              <w:snapToGrid w:val="0"/>
              <w:spacing w:line="360" w:lineRule="auto"/>
              <w:rPr>
                <w:rFonts w:hint="eastAsia" w:ascii="宋体" w:hAnsi="宋体"/>
                <w:szCs w:val="21"/>
              </w:rPr>
            </w:pPr>
            <w:r>
              <w:rPr>
                <w:rFonts w:hint="eastAsia" w:ascii="宋体" w:hAnsi="宋体"/>
                <w:szCs w:val="21"/>
              </w:rPr>
              <w:t>2.投标地点：详见招标公告</w:t>
            </w:r>
          </w:p>
        </w:tc>
      </w:tr>
      <w:tr w14:paraId="0D8CE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4D1D8B15">
            <w:pPr>
              <w:spacing w:line="360" w:lineRule="auto"/>
              <w:jc w:val="center"/>
              <w:rPr>
                <w:rFonts w:hint="eastAsia" w:ascii="宋体" w:hAnsi="宋体"/>
                <w:szCs w:val="21"/>
              </w:rPr>
            </w:pPr>
            <w:bookmarkStart w:id="42" w:name="_23"/>
            <w:bookmarkEnd w:id="42"/>
            <w:r>
              <w:rPr>
                <w:rFonts w:hint="eastAsia" w:ascii="宋体" w:hAnsi="宋体"/>
                <w:szCs w:val="21"/>
              </w:rPr>
              <w:t>23</w:t>
            </w:r>
          </w:p>
        </w:tc>
        <w:tc>
          <w:tcPr>
            <w:tcW w:w="8175" w:type="dxa"/>
            <w:tcBorders>
              <w:top w:val="single" w:color="auto" w:sz="4" w:space="0"/>
              <w:left w:val="single" w:color="auto" w:sz="4" w:space="0"/>
              <w:bottom w:val="single" w:color="auto" w:sz="4" w:space="0"/>
              <w:right w:val="single" w:color="auto" w:sz="4" w:space="0"/>
            </w:tcBorders>
            <w:vAlign w:val="center"/>
          </w:tcPr>
          <w:p w14:paraId="08C02DDD">
            <w:pPr>
              <w:snapToGrid w:val="0"/>
              <w:spacing w:line="360" w:lineRule="auto"/>
              <w:rPr>
                <w:rFonts w:hint="eastAsia" w:ascii="宋体" w:hAnsi="宋体"/>
                <w:szCs w:val="21"/>
              </w:rPr>
            </w:pPr>
            <w:r>
              <w:rPr>
                <w:rFonts w:hint="eastAsia" w:ascii="宋体" w:hAnsi="宋体"/>
                <w:szCs w:val="21"/>
              </w:rPr>
              <w:t>1.开标时间：详见招标公告</w:t>
            </w:r>
          </w:p>
          <w:p w14:paraId="2B9CB105">
            <w:pPr>
              <w:snapToGrid w:val="0"/>
              <w:spacing w:line="360" w:lineRule="auto"/>
              <w:rPr>
                <w:rFonts w:hint="eastAsia" w:ascii="宋体" w:hAnsi="宋体"/>
                <w:szCs w:val="21"/>
              </w:rPr>
            </w:pPr>
            <w:r>
              <w:rPr>
                <w:rFonts w:hint="eastAsia" w:ascii="宋体" w:hAnsi="宋体"/>
                <w:szCs w:val="21"/>
              </w:rPr>
              <w:t>2.开标地点：详见招标公告</w:t>
            </w:r>
          </w:p>
        </w:tc>
      </w:tr>
      <w:tr w14:paraId="5290F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C3DB926">
            <w:pPr>
              <w:spacing w:line="360" w:lineRule="auto"/>
              <w:jc w:val="center"/>
              <w:rPr>
                <w:rFonts w:hint="eastAsia" w:ascii="宋体" w:hAnsi="宋体"/>
                <w:szCs w:val="21"/>
              </w:rPr>
            </w:pPr>
            <w:r>
              <w:rPr>
                <w:rFonts w:hint="eastAsia" w:ascii="宋体" w:hAnsi="宋体"/>
                <w:szCs w:val="21"/>
              </w:rPr>
              <w:t>24.3（1）</w:t>
            </w:r>
          </w:p>
        </w:tc>
        <w:tc>
          <w:tcPr>
            <w:tcW w:w="8175" w:type="dxa"/>
            <w:tcBorders>
              <w:top w:val="single" w:color="auto" w:sz="4" w:space="0"/>
              <w:left w:val="single" w:color="auto" w:sz="4" w:space="0"/>
              <w:bottom w:val="single" w:color="auto" w:sz="4" w:space="0"/>
              <w:right w:val="single" w:color="auto" w:sz="4" w:space="0"/>
            </w:tcBorders>
            <w:vAlign w:val="center"/>
          </w:tcPr>
          <w:p w14:paraId="2B964048">
            <w:pPr>
              <w:snapToGrid w:val="0"/>
              <w:spacing w:line="360" w:lineRule="auto"/>
              <w:rPr>
                <w:rFonts w:hint="eastAsia" w:ascii="宋体" w:hAnsi="宋体"/>
                <w:szCs w:val="21"/>
              </w:rPr>
            </w:pPr>
            <w:r>
              <w:rPr>
                <w:rFonts w:hint="eastAsia" w:hAnsi="宋体"/>
              </w:rPr>
              <w:t>电子投标文件解密时间：</w:t>
            </w:r>
            <w:r>
              <w:rPr>
                <w:rFonts w:hint="eastAsia" w:hAnsi="宋体"/>
                <w:b/>
                <w:bCs/>
                <w:u w:val="single"/>
              </w:rPr>
              <w:t>30</w:t>
            </w:r>
            <w:r>
              <w:rPr>
                <w:rFonts w:hint="eastAsia" w:hAnsi="宋体"/>
                <w:b/>
                <w:bCs/>
              </w:rPr>
              <w:t>分钟</w:t>
            </w:r>
          </w:p>
        </w:tc>
      </w:tr>
      <w:tr w14:paraId="3B034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2B1F6BE">
            <w:pPr>
              <w:spacing w:line="360" w:lineRule="auto"/>
              <w:jc w:val="center"/>
              <w:rPr>
                <w:rFonts w:hint="eastAsia" w:ascii="宋体" w:hAnsi="宋体"/>
                <w:szCs w:val="21"/>
              </w:rPr>
            </w:pPr>
            <w:bookmarkStart w:id="43" w:name="_25.3"/>
            <w:bookmarkEnd w:id="43"/>
            <w:r>
              <w:rPr>
                <w:rFonts w:hint="eastAsia" w:ascii="宋体" w:hAnsi="宋体"/>
                <w:szCs w:val="21"/>
              </w:rPr>
              <w:t>25.3（2）</w:t>
            </w:r>
          </w:p>
        </w:tc>
        <w:tc>
          <w:tcPr>
            <w:tcW w:w="8175" w:type="dxa"/>
            <w:tcBorders>
              <w:top w:val="single" w:color="auto" w:sz="4" w:space="0"/>
              <w:left w:val="single" w:color="auto" w:sz="4" w:space="0"/>
              <w:bottom w:val="single" w:color="auto" w:sz="4" w:space="0"/>
              <w:right w:val="single" w:color="auto" w:sz="4" w:space="0"/>
            </w:tcBorders>
            <w:vAlign w:val="center"/>
          </w:tcPr>
          <w:p w14:paraId="395C748D">
            <w:pPr>
              <w:snapToGrid w:val="0"/>
              <w:spacing w:line="360" w:lineRule="auto"/>
              <w:rPr>
                <w:rFonts w:hint="eastAsia" w:ascii="宋体" w:hAnsi="宋体"/>
                <w:szCs w:val="21"/>
              </w:rPr>
            </w:pPr>
            <w:r>
              <w:rPr>
                <w:rFonts w:hint="eastAsia" w:ascii="宋体" w:hAnsi="宋体"/>
                <w:szCs w:val="21"/>
              </w:rPr>
              <w:t>采购人或者采购代理机构在资格审查结束前，对投标人进行信用查询。</w:t>
            </w:r>
          </w:p>
          <w:p w14:paraId="58A75209">
            <w:pPr>
              <w:snapToGrid w:val="0"/>
              <w:spacing w:line="360" w:lineRule="auto"/>
              <w:rPr>
                <w:rFonts w:hint="eastAsia" w:ascii="宋体" w:hAnsi="宋体"/>
                <w:szCs w:val="21"/>
              </w:rPr>
            </w:pPr>
            <w:r>
              <w:rPr>
                <w:rFonts w:hint="eastAsia" w:ascii="宋体" w:hAnsi="宋体"/>
                <w:szCs w:val="21"/>
              </w:rPr>
              <w:t>查询渠道：“信用中国”网站（www.creditchina.gov.cn）、中国政府采购网（</w:t>
            </w:r>
            <w:r>
              <w:fldChar w:fldCharType="begin"/>
            </w:r>
            <w:r>
              <w:instrText xml:space="preserve"> HYPERLINK "http://www.ccgp.gov.cn" </w:instrText>
            </w:r>
            <w:r>
              <w:fldChar w:fldCharType="separate"/>
            </w:r>
            <w:r>
              <w:rPr>
                <w:rFonts w:hint="eastAsia" w:ascii="宋体" w:hAnsi="宋体"/>
                <w:szCs w:val="21"/>
              </w:rPr>
              <w:t>www.ccgp.gov.cn</w:t>
            </w:r>
            <w:r>
              <w:rPr>
                <w:rFonts w:hint="eastAsia" w:ascii="宋体" w:hAnsi="宋体"/>
                <w:szCs w:val="21"/>
              </w:rPr>
              <w:fldChar w:fldCharType="end"/>
            </w:r>
            <w:r>
              <w:rPr>
                <w:rFonts w:hint="eastAsia" w:ascii="宋体" w:hAnsi="宋体"/>
                <w:szCs w:val="21"/>
              </w:rPr>
              <w:t>）。</w:t>
            </w:r>
          </w:p>
          <w:p w14:paraId="20E5319F">
            <w:pPr>
              <w:snapToGrid w:val="0"/>
              <w:spacing w:line="360" w:lineRule="auto"/>
              <w:rPr>
                <w:rFonts w:hint="eastAsia" w:ascii="宋体" w:hAnsi="宋体"/>
                <w:szCs w:val="21"/>
              </w:rPr>
            </w:pPr>
            <w:r>
              <w:rPr>
                <w:rFonts w:hint="eastAsia" w:ascii="宋体" w:hAnsi="宋体"/>
                <w:szCs w:val="21"/>
              </w:rPr>
              <w:t>信用查询截止时点：资格审查结束前。</w:t>
            </w:r>
          </w:p>
          <w:p w14:paraId="5FFA04F5">
            <w:pPr>
              <w:snapToGrid w:val="0"/>
              <w:spacing w:line="360" w:lineRule="auto"/>
              <w:rPr>
                <w:rFonts w:hint="eastAsia" w:ascii="宋体" w:hAnsi="宋体"/>
                <w:szCs w:val="21"/>
              </w:rPr>
            </w:pPr>
            <w:r>
              <w:rPr>
                <w:rFonts w:hint="eastAsia" w:ascii="宋体" w:hAnsi="宋体"/>
                <w:szCs w:val="21"/>
              </w:rPr>
              <w:t>查询记录和证据留存方式：通过广西政府采购云平台链接到相关查询网站进行查询及记录。</w:t>
            </w:r>
          </w:p>
          <w:p w14:paraId="5448B6E7">
            <w:pPr>
              <w:snapToGrid w:val="0"/>
              <w:spacing w:line="360" w:lineRule="auto"/>
              <w:rPr>
                <w:rFonts w:hint="eastAsia" w:ascii="宋体" w:hAnsi="宋体"/>
                <w:b/>
                <w:szCs w:val="21"/>
              </w:rPr>
            </w:pPr>
            <w:r>
              <w:rPr>
                <w:rFonts w:hint="eastAsia" w:ascii="宋体" w:hAnsi="宋体"/>
                <w:szCs w:val="21"/>
              </w:rPr>
              <w:t>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28EC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75E50262">
            <w:pPr>
              <w:spacing w:line="360" w:lineRule="auto"/>
              <w:jc w:val="center"/>
              <w:rPr>
                <w:rFonts w:ascii="宋体" w:hAnsi="宋体"/>
                <w:szCs w:val="21"/>
              </w:rPr>
            </w:pPr>
            <w:bookmarkStart w:id="44" w:name="_26"/>
            <w:bookmarkEnd w:id="44"/>
            <w:r>
              <w:rPr>
                <w:rFonts w:hint="eastAsia" w:ascii="宋体" w:hAnsi="宋体"/>
                <w:szCs w:val="21"/>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14064B34">
            <w:pPr>
              <w:autoSpaceDE w:val="0"/>
              <w:autoSpaceDN w:val="0"/>
              <w:snapToGrid w:val="0"/>
              <w:spacing w:line="360" w:lineRule="auto"/>
              <w:textAlignment w:val="bottom"/>
              <w:rPr>
                <w:rFonts w:hint="eastAsia" w:ascii="宋体" w:hAnsi="宋体" w:eastAsia="宋体"/>
                <w:szCs w:val="21"/>
                <w:lang w:eastAsia="zh-CN"/>
              </w:rPr>
            </w:pPr>
            <w:r>
              <w:rPr>
                <w:rFonts w:hint="eastAsia" w:ascii="宋体" w:hAnsi="宋体"/>
                <w:szCs w:val="21"/>
              </w:rPr>
              <w:t>评标委员会的人数：</w:t>
            </w:r>
            <w:r>
              <w:rPr>
                <w:rFonts w:hint="eastAsia" w:ascii="宋体" w:hAnsi="宋体"/>
                <w:szCs w:val="21"/>
                <w:u w:val="single"/>
              </w:rPr>
              <w:t xml:space="preserve"> 5 </w:t>
            </w:r>
            <w:r>
              <w:rPr>
                <w:rFonts w:hint="eastAsia" w:ascii="宋体" w:hAnsi="宋体"/>
                <w:szCs w:val="21"/>
              </w:rPr>
              <w:t>人，其中专家评委</w:t>
            </w:r>
            <w:r>
              <w:rPr>
                <w:rFonts w:hint="eastAsia" w:ascii="宋体" w:hAnsi="宋体"/>
                <w:szCs w:val="21"/>
                <w:u w:val="single"/>
              </w:rPr>
              <w:t xml:space="preserve"> 4 </w:t>
            </w:r>
            <w:r>
              <w:rPr>
                <w:rFonts w:hint="eastAsia" w:ascii="宋体" w:hAnsi="宋体"/>
                <w:szCs w:val="21"/>
              </w:rPr>
              <w:t>人，采购人评委</w:t>
            </w:r>
            <w:r>
              <w:rPr>
                <w:rFonts w:hint="eastAsia" w:ascii="宋体" w:hAnsi="宋体"/>
                <w:szCs w:val="21"/>
                <w:u w:val="single"/>
              </w:rPr>
              <w:t xml:space="preserve"> 1 </w:t>
            </w:r>
            <w:r>
              <w:rPr>
                <w:rFonts w:hint="eastAsia" w:ascii="宋体" w:hAnsi="宋体"/>
                <w:szCs w:val="21"/>
              </w:rPr>
              <w:t>人</w:t>
            </w:r>
            <w:r>
              <w:rPr>
                <w:rFonts w:hint="eastAsia" w:ascii="宋体" w:hAnsi="宋体"/>
                <w:szCs w:val="21"/>
                <w:lang w:eastAsia="zh-CN"/>
              </w:rPr>
              <w:t>。</w:t>
            </w:r>
          </w:p>
        </w:tc>
      </w:tr>
      <w:tr w14:paraId="7CD1C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B779828">
            <w:pPr>
              <w:spacing w:line="360" w:lineRule="auto"/>
              <w:jc w:val="center"/>
              <w:rPr>
                <w:rFonts w:hint="eastAsia" w:ascii="宋体" w:hAnsi="宋体"/>
                <w:szCs w:val="21"/>
              </w:rPr>
            </w:pPr>
            <w:bookmarkStart w:id="45" w:name="_28.3"/>
            <w:bookmarkEnd w:id="45"/>
            <w:r>
              <w:rPr>
                <w:rFonts w:ascii="宋体" w:hAnsi="宋体"/>
                <w:szCs w:val="21"/>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4F8F86EF">
            <w:pPr>
              <w:autoSpaceDE w:val="0"/>
              <w:autoSpaceDN w:val="0"/>
              <w:snapToGrid w:val="0"/>
              <w:spacing w:line="360" w:lineRule="auto"/>
              <w:textAlignment w:val="bottom"/>
              <w:rPr>
                <w:rFonts w:hint="eastAsia" w:ascii="宋体" w:hAnsi="宋体"/>
                <w:szCs w:val="21"/>
              </w:rPr>
            </w:pPr>
            <w:r>
              <w:rPr>
                <w:rFonts w:hint="eastAsia" w:ascii="宋体" w:hAnsi="宋体"/>
                <w:szCs w:val="21"/>
              </w:rPr>
              <w:t>评标方法：</w:t>
            </w:r>
          </w:p>
          <w:p w14:paraId="7EADAB46">
            <w:pPr>
              <w:autoSpaceDE w:val="0"/>
              <w:autoSpaceDN w:val="0"/>
              <w:snapToGrid w:val="0"/>
              <w:spacing w:line="360" w:lineRule="auto"/>
              <w:textAlignment w:val="bottom"/>
              <w:rPr>
                <w:rFonts w:hint="eastAsia" w:ascii="宋体" w:hAnsi="宋体"/>
                <w:szCs w:val="21"/>
              </w:rPr>
            </w:pPr>
            <w:r>
              <w:rPr>
                <w:rFonts w:hint="eastAsia" w:ascii="宋体" w:hAnsi="宋体"/>
                <w:szCs w:val="21"/>
              </w:rPr>
              <w:sym w:font="Wingdings 2" w:char="0052"/>
            </w:r>
            <w:r>
              <w:rPr>
                <w:rFonts w:hint="eastAsia" w:ascii="宋体" w:hAnsi="宋体"/>
                <w:szCs w:val="21"/>
              </w:rPr>
              <w:t>综合评分法</w:t>
            </w:r>
          </w:p>
          <w:p w14:paraId="25B87EEC">
            <w:pPr>
              <w:autoSpaceDE w:val="0"/>
              <w:autoSpaceDN w:val="0"/>
              <w:snapToGrid w:val="0"/>
              <w:spacing w:line="360" w:lineRule="auto"/>
              <w:textAlignment w:val="bottom"/>
              <w:rPr>
                <w:rFonts w:hint="eastAsia" w:ascii="宋体" w:hAnsi="宋体"/>
                <w:szCs w:val="21"/>
              </w:rPr>
            </w:pPr>
            <w:r>
              <w:rPr>
                <w:rFonts w:hint="eastAsia" w:ascii="宋体" w:hAnsi="宋体"/>
                <w:szCs w:val="21"/>
              </w:rPr>
              <w:t>□最低评标报法</w:t>
            </w:r>
          </w:p>
        </w:tc>
      </w:tr>
      <w:tr w14:paraId="6EC78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8" w:type="dxa"/>
            <w:tcBorders>
              <w:top w:val="single" w:color="auto" w:sz="4" w:space="0"/>
              <w:left w:val="single" w:color="auto" w:sz="4" w:space="0"/>
              <w:right w:val="single" w:color="auto" w:sz="4" w:space="0"/>
            </w:tcBorders>
            <w:vAlign w:val="center"/>
          </w:tcPr>
          <w:p w14:paraId="6873780F">
            <w:pPr>
              <w:spacing w:line="360" w:lineRule="auto"/>
              <w:jc w:val="center"/>
              <w:rPr>
                <w:rFonts w:ascii="宋体" w:hAnsi="宋体"/>
                <w:szCs w:val="21"/>
              </w:rPr>
            </w:pPr>
            <w:bookmarkStart w:id="46" w:name="_29.2.2（2）"/>
            <w:bookmarkEnd w:id="46"/>
            <w:r>
              <w:rPr>
                <w:rFonts w:hint="eastAsia" w:ascii="宋体" w:hAnsi="宋体"/>
                <w:szCs w:val="21"/>
              </w:rPr>
              <w:t>29.3</w:t>
            </w:r>
          </w:p>
        </w:tc>
        <w:tc>
          <w:tcPr>
            <w:tcW w:w="8175" w:type="dxa"/>
            <w:tcBorders>
              <w:top w:val="single" w:color="auto" w:sz="4" w:space="0"/>
              <w:left w:val="single" w:color="auto" w:sz="4" w:space="0"/>
              <w:right w:val="single" w:color="auto" w:sz="4" w:space="0"/>
            </w:tcBorders>
            <w:vAlign w:val="center"/>
          </w:tcPr>
          <w:p w14:paraId="78DA4B83">
            <w:pPr>
              <w:snapToGrid w:val="0"/>
              <w:spacing w:line="360" w:lineRule="auto"/>
              <w:rPr>
                <w:rFonts w:hint="eastAsia" w:ascii="宋体" w:hAnsi="宋体" w:cs="宋体"/>
              </w:rPr>
            </w:pPr>
            <w:r>
              <w:rPr>
                <w:rFonts w:hAnsi="宋体"/>
              </w:rPr>
              <w:t>中</w:t>
            </w:r>
            <w:r>
              <w:rPr>
                <w:rFonts w:hint="eastAsia" w:ascii="宋体" w:hAnsi="宋体" w:cs="宋体"/>
              </w:rPr>
              <w:t>标候选人推荐数量：</w:t>
            </w:r>
          </w:p>
          <w:p w14:paraId="76F8EF0F">
            <w:pPr>
              <w:snapToGrid w:val="0"/>
              <w:spacing w:line="360" w:lineRule="auto"/>
              <w:rPr>
                <w:rFonts w:hint="eastAsia" w:ascii="宋体" w:hAnsi="宋体" w:cs="宋体"/>
              </w:rPr>
            </w:pPr>
            <w:r>
              <w:rPr>
                <w:rFonts w:hint="eastAsia" w:ascii="宋体" w:hAnsi="宋体" w:cs="宋体"/>
                <w:szCs w:val="21"/>
              </w:rPr>
              <w:sym w:font="Wingdings 2" w:char="0052"/>
            </w:r>
            <w:r>
              <w:rPr>
                <w:rFonts w:hint="eastAsia" w:ascii="宋体" w:hAnsi="宋体" w:cs="宋体"/>
                <w:u w:val="single"/>
              </w:rPr>
              <w:t xml:space="preserve">  3  </w:t>
            </w:r>
            <w:r>
              <w:rPr>
                <w:rFonts w:hint="eastAsia" w:ascii="宋体" w:hAnsi="宋体" w:cs="宋体"/>
              </w:rPr>
              <w:t>名</w:t>
            </w:r>
          </w:p>
          <w:p w14:paraId="33501813">
            <w:pPr>
              <w:snapToGrid w:val="0"/>
              <w:spacing w:line="360" w:lineRule="auto"/>
              <w:rPr>
                <w:rFonts w:hint="eastAsia" w:ascii="宋体" w:hAnsi="宋体" w:cs="宋体"/>
                <w:szCs w:val="21"/>
              </w:rPr>
            </w:pPr>
            <w:r>
              <w:rPr>
                <w:rFonts w:hint="eastAsia" w:ascii="宋体" w:hAnsi="宋体"/>
                <w:szCs w:val="21"/>
              </w:rPr>
              <w:t>□</w:t>
            </w:r>
            <w:r>
              <w:rPr>
                <w:rFonts w:hint="eastAsia" w:hAnsi="宋体"/>
              </w:rPr>
              <w:t>根据[总得分由高到低（综合评分法）/评标报价从低到高（最低评标价法）</w:t>
            </w:r>
            <w:r>
              <w:rPr>
                <w:rFonts w:hAnsi="宋体"/>
              </w:rPr>
              <w:t>]</w:t>
            </w:r>
            <w:r>
              <w:rPr>
                <w:rFonts w:hint="eastAsia" w:hAnsi="宋体"/>
              </w:rPr>
              <w:t>排列次序并全部推荐为中标候选人</w:t>
            </w:r>
          </w:p>
        </w:tc>
      </w:tr>
      <w:tr w14:paraId="01B23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51D74019">
            <w:pPr>
              <w:spacing w:line="360" w:lineRule="auto"/>
              <w:jc w:val="center"/>
              <w:rPr>
                <w:rFonts w:hint="eastAsia" w:ascii="宋体" w:hAnsi="宋体"/>
                <w:szCs w:val="21"/>
              </w:rPr>
            </w:pPr>
            <w:r>
              <w:rPr>
                <w:rFonts w:hint="eastAsia" w:ascii="宋体" w:hAnsi="宋体"/>
                <w:szCs w:val="21"/>
              </w:rPr>
              <w:t>30</w:t>
            </w:r>
            <w:r>
              <w:rPr>
                <w:rFonts w:ascii="宋体" w:hAnsi="宋体"/>
                <w:szCs w:val="21"/>
              </w:rPr>
              <w:t>.1</w:t>
            </w:r>
          </w:p>
        </w:tc>
        <w:tc>
          <w:tcPr>
            <w:tcW w:w="8175" w:type="dxa"/>
            <w:tcBorders>
              <w:top w:val="single" w:color="auto" w:sz="4" w:space="0"/>
              <w:left w:val="single" w:color="auto" w:sz="4" w:space="0"/>
              <w:bottom w:val="single" w:color="auto" w:sz="4" w:space="0"/>
              <w:right w:val="single" w:color="auto" w:sz="4" w:space="0"/>
            </w:tcBorders>
            <w:vAlign w:val="center"/>
          </w:tcPr>
          <w:p w14:paraId="739E8AA2">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采用综合评分法的采购项目，采购人确定中标人时，出现中标候选人并列的情形，采购人按以下的方式确定中标人：</w:t>
            </w:r>
          </w:p>
          <w:p w14:paraId="7D8890D1">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依次按投标报价低的优先、技术评分高的优先、商务评分高的优先的顺序确定；</w:t>
            </w:r>
          </w:p>
          <w:p w14:paraId="725DAFDA">
            <w:pPr>
              <w:autoSpaceDE w:val="0"/>
              <w:autoSpaceDN w:val="0"/>
              <w:snapToGrid w:val="0"/>
              <w:spacing w:line="360" w:lineRule="auto"/>
              <w:textAlignment w:val="bottom"/>
              <w:rPr>
                <w:rFonts w:hint="eastAsia" w:ascii="宋体" w:hAnsi="宋体"/>
                <w:b/>
                <w:szCs w:val="21"/>
              </w:rPr>
            </w:pPr>
            <w:r>
              <w:rPr>
                <w:rFonts w:hint="eastAsia" w:ascii="宋体" w:hAnsi="宋体"/>
                <w:szCs w:val="21"/>
              </w:rPr>
              <w:t>□随机抽取；</w:t>
            </w:r>
          </w:p>
        </w:tc>
      </w:tr>
      <w:tr w14:paraId="58EA7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4615B8F1">
            <w:pPr>
              <w:spacing w:line="360" w:lineRule="auto"/>
              <w:jc w:val="center"/>
              <w:rPr>
                <w:rFonts w:hint="eastAsia" w:ascii="宋体" w:hAnsi="宋体"/>
                <w:szCs w:val="21"/>
              </w:rPr>
            </w:pPr>
            <w:bookmarkStart w:id="47" w:name="_39.1"/>
            <w:bookmarkEnd w:id="47"/>
            <w:r>
              <w:rPr>
                <w:rFonts w:hint="eastAsia" w:ascii="宋体" w:hAnsi="宋体"/>
                <w:szCs w:val="21"/>
              </w:rPr>
              <w:t>35</w:t>
            </w:r>
            <w:r>
              <w:rPr>
                <w:rFonts w:ascii="宋体" w:hAnsi="宋体"/>
                <w:szCs w:val="21"/>
              </w:rPr>
              <w:t>.1</w:t>
            </w:r>
          </w:p>
        </w:tc>
        <w:tc>
          <w:tcPr>
            <w:tcW w:w="8175" w:type="dxa"/>
            <w:tcBorders>
              <w:top w:val="single" w:color="auto" w:sz="4" w:space="0"/>
              <w:left w:val="single" w:color="auto" w:sz="4" w:space="0"/>
              <w:bottom w:val="single" w:color="auto" w:sz="4" w:space="0"/>
              <w:right w:val="single" w:color="auto" w:sz="4" w:space="0"/>
            </w:tcBorders>
            <w:vAlign w:val="center"/>
          </w:tcPr>
          <w:p w14:paraId="2A3C385B">
            <w:pPr>
              <w:autoSpaceDE w:val="0"/>
              <w:autoSpaceDN w:val="0"/>
              <w:snapToGrid w:val="0"/>
              <w:spacing w:line="360" w:lineRule="auto"/>
              <w:textAlignment w:val="bottom"/>
              <w:rPr>
                <w:rFonts w:ascii="宋体" w:hAnsi="宋体"/>
                <w:szCs w:val="21"/>
              </w:rPr>
            </w:pPr>
            <w:r>
              <w:rPr>
                <w:rFonts w:hint="eastAsia" w:ascii="宋体" w:hAnsi="宋体"/>
                <w:szCs w:val="21"/>
              </w:rPr>
              <w:sym w:font="Wingdings 2" w:char="0052"/>
            </w:r>
            <w:r>
              <w:rPr>
                <w:rFonts w:hint="eastAsia" w:ascii="宋体" w:hAnsi="宋体"/>
                <w:szCs w:val="21"/>
              </w:rPr>
              <w:t>本项目不收取履约保证金。</w:t>
            </w:r>
          </w:p>
          <w:p w14:paraId="05387434">
            <w:pPr>
              <w:autoSpaceDE w:val="0"/>
              <w:autoSpaceDN w:val="0"/>
              <w:snapToGrid w:val="0"/>
              <w:spacing w:line="480" w:lineRule="exact"/>
              <w:textAlignment w:val="bottom"/>
              <w:rPr>
                <w:rFonts w:hint="eastAsia" w:ascii="宋体" w:hAnsi="宋体"/>
                <w:szCs w:val="21"/>
              </w:rPr>
            </w:pPr>
            <w:r>
              <w:rPr>
                <w:rFonts w:hint="eastAsia" w:ascii="宋体" w:hAnsi="宋体"/>
                <w:szCs w:val="21"/>
              </w:rPr>
              <w:sym w:font="Wingdings 2" w:char="00A3"/>
            </w:r>
            <w:r>
              <w:rPr>
                <w:rFonts w:hint="eastAsia" w:ascii="宋体" w:hAnsi="宋体"/>
                <w:szCs w:val="21"/>
              </w:rPr>
              <w:t>本项目收取履约保证金，具体规定如下：</w:t>
            </w:r>
          </w:p>
          <w:p w14:paraId="1982CA44">
            <w:pPr>
              <w:pStyle w:val="9"/>
              <w:spacing w:line="400" w:lineRule="exact"/>
              <w:rPr>
                <w:rFonts w:hint="eastAsia" w:ascii="宋体" w:hAnsi="宋体"/>
                <w:szCs w:val="21"/>
              </w:rPr>
            </w:pPr>
            <w:r>
              <w:rPr>
                <w:rFonts w:hint="eastAsia" w:ascii="宋体" w:hAnsi="宋体"/>
                <w:szCs w:val="21"/>
              </w:rPr>
              <w:t>履约保证金金额：合同签订后，中标人须向采购人支付合同总价的2%或5%作为履约保证金（如中标人是中小企业的，履约保证金为合同总价的2%；如中标人是非中小企业的，履约保证金为合同总价的5%）。</w:t>
            </w:r>
          </w:p>
          <w:p w14:paraId="58063904">
            <w:pPr>
              <w:autoSpaceDE w:val="0"/>
              <w:autoSpaceDN w:val="0"/>
              <w:snapToGrid w:val="0"/>
              <w:spacing w:line="400" w:lineRule="exact"/>
              <w:textAlignment w:val="bottom"/>
              <w:rPr>
                <w:rFonts w:hint="eastAsia" w:ascii="宋体" w:hAnsi="宋体"/>
                <w:szCs w:val="21"/>
              </w:rPr>
            </w:pPr>
            <w:r>
              <w:rPr>
                <w:rFonts w:hint="eastAsia" w:ascii="宋体" w:hAnsi="宋体"/>
                <w:szCs w:val="21"/>
              </w:rPr>
              <w:t>履约保证金递交方式：银行转账、支票、汇票、本票或者金融、担保机构出具的保函、保险等非现金方式（参照投标保证金）</w:t>
            </w:r>
          </w:p>
          <w:p w14:paraId="2E8071F0">
            <w:pPr>
              <w:autoSpaceDE w:val="0"/>
              <w:autoSpaceDN w:val="0"/>
              <w:snapToGrid w:val="0"/>
              <w:spacing w:line="400" w:lineRule="exact"/>
              <w:textAlignment w:val="bottom"/>
              <w:rPr>
                <w:rFonts w:hint="eastAsia" w:ascii="宋体" w:hAnsi="宋体"/>
                <w:szCs w:val="21"/>
                <w:u w:val="single"/>
              </w:rPr>
            </w:pPr>
            <w:r>
              <w:rPr>
                <w:rFonts w:hint="eastAsia" w:ascii="宋体" w:hAnsi="宋体"/>
                <w:szCs w:val="21"/>
              </w:rPr>
              <w:t>履约保证金退付方式、时间及条件：</w:t>
            </w:r>
            <w:r>
              <w:rPr>
                <w:rFonts w:hint="eastAsia" w:ascii="宋体" w:hAnsi="宋体"/>
                <w:szCs w:val="21"/>
                <w:u w:val="single"/>
              </w:rPr>
              <w:t xml:space="preserve">中标人没有履行本合同项下约定的责任和义务所需承担的违约金、赔偿金及其他费用，采购人有权直接从履约保证金中扣除，履约保证金中不足以扣除的，采购人有权从任何一笔货款中扣除。剩余履约保证金（如有）自合同约定的合同履行期限满后由采购人无息返还给中标人 </w:t>
            </w:r>
            <w:r>
              <w:rPr>
                <w:rFonts w:hint="eastAsia" w:ascii="宋体" w:hAnsi="宋体"/>
                <w:szCs w:val="21"/>
              </w:rPr>
              <w:t>。</w:t>
            </w:r>
          </w:p>
          <w:p w14:paraId="36BEED4C">
            <w:pPr>
              <w:autoSpaceDE w:val="0"/>
              <w:autoSpaceDN w:val="0"/>
              <w:snapToGrid w:val="0"/>
              <w:spacing w:line="400" w:lineRule="exact"/>
              <w:textAlignment w:val="bottom"/>
              <w:rPr>
                <w:rFonts w:hint="eastAsia" w:ascii="宋体" w:hAnsi="宋体"/>
                <w:szCs w:val="21"/>
              </w:rPr>
            </w:pPr>
            <w:r>
              <w:rPr>
                <w:rFonts w:hint="eastAsia" w:ascii="宋体" w:hAnsi="宋体"/>
                <w:szCs w:val="21"/>
              </w:rPr>
              <w:t>履约保证金指定账户：</w:t>
            </w:r>
          </w:p>
          <w:p w14:paraId="2DAEBADF">
            <w:pPr>
              <w:spacing w:line="360" w:lineRule="auto"/>
              <w:jc w:val="left"/>
              <w:rPr>
                <w:rFonts w:hint="eastAsia" w:ascii="宋体" w:hAnsi="宋体" w:cs="Courier New"/>
                <w:szCs w:val="21"/>
              </w:rPr>
            </w:pPr>
            <w:r>
              <w:rPr>
                <w:rFonts w:ascii="宋体" w:hAnsi="宋体" w:cs="Courier New"/>
                <w:szCs w:val="21"/>
              </w:rPr>
              <w:t>账户名称：贺州学院  </w:t>
            </w:r>
          </w:p>
          <w:p w14:paraId="1D0F0DB7">
            <w:pPr>
              <w:spacing w:line="360" w:lineRule="auto"/>
              <w:jc w:val="left"/>
              <w:rPr>
                <w:rFonts w:hint="eastAsia" w:ascii="宋体" w:hAnsi="宋体" w:cs="Courier New"/>
                <w:szCs w:val="21"/>
              </w:rPr>
            </w:pPr>
            <w:r>
              <w:rPr>
                <w:rFonts w:ascii="宋体" w:hAnsi="宋体" w:cs="Courier New"/>
                <w:szCs w:val="21"/>
              </w:rPr>
              <w:t>开户银行：中国农业银行股份有限公司贺州分行             </w:t>
            </w:r>
          </w:p>
          <w:p w14:paraId="30F73BB0">
            <w:pPr>
              <w:spacing w:line="360" w:lineRule="auto"/>
              <w:jc w:val="left"/>
              <w:rPr>
                <w:rFonts w:ascii="宋体" w:hAnsi="宋体" w:cs="Courier New"/>
                <w:szCs w:val="21"/>
              </w:rPr>
            </w:pPr>
            <w:r>
              <w:rPr>
                <w:rFonts w:ascii="宋体" w:hAnsi="宋体" w:cs="Courier New"/>
                <w:szCs w:val="21"/>
              </w:rPr>
              <w:t>银行账号：20327101040005615</w:t>
            </w:r>
          </w:p>
          <w:p w14:paraId="3F23F097">
            <w:pPr>
              <w:spacing w:line="360" w:lineRule="auto"/>
              <w:jc w:val="left"/>
              <w:rPr>
                <w:rFonts w:ascii="宋体" w:hAnsi="宋体" w:cs="Courier New"/>
                <w:b/>
                <w:bCs/>
                <w:szCs w:val="21"/>
              </w:rPr>
            </w:pPr>
            <w:r>
              <w:rPr>
                <w:rFonts w:ascii="宋体" w:hAnsi="宋体" w:cs="Courier New"/>
                <w:b/>
                <w:bCs/>
                <w:szCs w:val="21"/>
              </w:rPr>
              <w:t>备注：</w:t>
            </w:r>
          </w:p>
          <w:p w14:paraId="6826DDF7">
            <w:pPr>
              <w:spacing w:line="360" w:lineRule="auto"/>
              <w:jc w:val="left"/>
              <w:rPr>
                <w:rFonts w:hint="eastAsia" w:ascii="宋体" w:hAnsi="宋体"/>
                <w:b/>
                <w:szCs w:val="21"/>
              </w:rPr>
            </w:pPr>
            <w:r>
              <w:rPr>
                <w:rFonts w:hint="eastAsia" w:ascii="宋体" w:hAnsi="宋体"/>
                <w:b/>
                <w:szCs w:val="21"/>
              </w:rPr>
              <w:t>1、履约保证金不足额缴纳的（包含保函、保险额度不足的），或者不按规定提交方式提交的，或者保函、保险有效期低于合同履行期限（即合同中规定的当事人履行自己的义务，如交付标的物、价款或者报酬，履行劳务、完成工作的时间界限）的，不予支付付款条件约定的相应合同价款。</w:t>
            </w:r>
          </w:p>
          <w:p w14:paraId="130FC9BC">
            <w:pPr>
              <w:spacing w:line="360" w:lineRule="auto"/>
              <w:jc w:val="left"/>
              <w:rPr>
                <w:rFonts w:hint="eastAsia" w:ascii="宋体" w:hAnsi="宋体" w:cs="宋体"/>
                <w:kern w:val="0"/>
                <w:szCs w:val="21"/>
              </w:rPr>
            </w:pPr>
            <w:r>
              <w:rPr>
                <w:rFonts w:hint="eastAsia" w:ascii="宋体" w:hAnsi="宋体"/>
                <w:b/>
                <w:szCs w:val="21"/>
              </w:rPr>
              <w:t>2、</w:t>
            </w:r>
            <w:r>
              <w:rPr>
                <w:rFonts w:ascii="宋体" w:hAnsi="宋体"/>
                <w:b/>
                <w:szCs w:val="21"/>
              </w:rPr>
              <w:t>采用金融、担保机构出具的</w:t>
            </w:r>
            <w:r>
              <w:rPr>
                <w:rFonts w:hint="eastAsia" w:ascii="宋体" w:hAnsi="宋体"/>
                <w:b/>
                <w:szCs w:val="21"/>
              </w:rPr>
              <w:t>保函、保险</w:t>
            </w:r>
            <w:r>
              <w:rPr>
                <w:rFonts w:ascii="宋体" w:hAnsi="宋体"/>
                <w:b/>
                <w:szCs w:val="21"/>
              </w:rPr>
              <w:t>的，必须为无条件</w:t>
            </w:r>
            <w:r>
              <w:rPr>
                <w:rFonts w:hint="eastAsia" w:ascii="宋体" w:hAnsi="宋体"/>
                <w:b/>
                <w:szCs w:val="21"/>
              </w:rPr>
              <w:t>保函、保险</w:t>
            </w:r>
            <w:r>
              <w:rPr>
                <w:rFonts w:ascii="宋体" w:hAnsi="宋体"/>
                <w:b/>
                <w:szCs w:val="21"/>
              </w:rPr>
              <w:t>，否则</w:t>
            </w:r>
            <w:r>
              <w:rPr>
                <w:rFonts w:hint="eastAsia" w:ascii="宋体" w:hAnsi="宋体"/>
                <w:b/>
                <w:szCs w:val="21"/>
              </w:rPr>
              <w:t>不予支付付款条件约定的相应合同价款</w:t>
            </w:r>
            <w:r>
              <w:rPr>
                <w:rFonts w:ascii="宋体" w:hAnsi="宋体"/>
                <w:b/>
                <w:szCs w:val="21"/>
              </w:rPr>
              <w:t>。</w:t>
            </w:r>
          </w:p>
        </w:tc>
      </w:tr>
      <w:tr w14:paraId="3997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31D1B27">
            <w:pPr>
              <w:spacing w:line="360" w:lineRule="auto"/>
              <w:jc w:val="center"/>
              <w:rPr>
                <w:rFonts w:hint="eastAsia" w:ascii="宋体" w:hAnsi="宋体"/>
                <w:szCs w:val="21"/>
              </w:rPr>
            </w:pPr>
            <w:bookmarkStart w:id="48" w:name="_40.1"/>
            <w:bookmarkEnd w:id="48"/>
            <w:r>
              <w:rPr>
                <w:rFonts w:hint="eastAsia" w:ascii="宋体" w:hAnsi="宋体"/>
                <w:szCs w:val="21"/>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0911254B">
            <w:pPr>
              <w:autoSpaceDE w:val="0"/>
              <w:autoSpaceDN w:val="0"/>
              <w:snapToGrid w:val="0"/>
              <w:spacing w:line="360" w:lineRule="auto"/>
              <w:textAlignment w:val="bottom"/>
              <w:rPr>
                <w:rFonts w:hint="eastAsia" w:ascii="宋体" w:hAnsi="宋体"/>
                <w:szCs w:val="21"/>
              </w:rPr>
            </w:pPr>
            <w:r>
              <w:rPr>
                <w:rFonts w:hint="eastAsia" w:ascii="宋体" w:hAnsi="宋体"/>
                <w:szCs w:val="21"/>
              </w:rPr>
              <w:t xml:space="preserve">签订合同携带的证明材料： </w:t>
            </w:r>
          </w:p>
          <w:p w14:paraId="77D3E5E4">
            <w:pPr>
              <w:autoSpaceDE w:val="0"/>
              <w:autoSpaceDN w:val="0"/>
              <w:snapToGrid w:val="0"/>
              <w:spacing w:line="360" w:lineRule="auto"/>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1A0CF7DC">
            <w:pPr>
              <w:autoSpaceDE w:val="0"/>
              <w:autoSpaceDN w:val="0"/>
              <w:snapToGrid w:val="0"/>
              <w:spacing w:line="360" w:lineRule="auto"/>
              <w:textAlignment w:val="bottom"/>
              <w:rPr>
                <w:rFonts w:hint="eastAsia" w:ascii="宋体" w:hAnsi="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65D11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24628422">
            <w:pPr>
              <w:spacing w:line="360" w:lineRule="auto"/>
              <w:jc w:val="center"/>
              <w:rPr>
                <w:rFonts w:hint="eastAsia" w:ascii="宋体" w:hAnsi="宋体"/>
                <w:szCs w:val="21"/>
              </w:rPr>
            </w:pPr>
            <w:r>
              <w:rPr>
                <w:rFonts w:hint="eastAsia" w:ascii="宋体" w:hAnsi="宋体"/>
                <w:szCs w:val="21"/>
              </w:rPr>
              <w:t>3</w:t>
            </w:r>
            <w:r>
              <w:rPr>
                <w:rFonts w:ascii="宋体" w:hAnsi="宋体"/>
                <w:szCs w:val="21"/>
              </w:rPr>
              <w:t>8.2</w:t>
            </w:r>
          </w:p>
        </w:tc>
        <w:tc>
          <w:tcPr>
            <w:tcW w:w="8175" w:type="dxa"/>
            <w:tcBorders>
              <w:top w:val="single" w:color="auto" w:sz="4" w:space="0"/>
              <w:left w:val="single" w:color="auto" w:sz="4" w:space="0"/>
              <w:bottom w:val="single" w:color="auto" w:sz="4" w:space="0"/>
              <w:right w:val="single" w:color="auto" w:sz="4" w:space="0"/>
            </w:tcBorders>
            <w:vAlign w:val="center"/>
          </w:tcPr>
          <w:p w14:paraId="29CE67AD">
            <w:pPr>
              <w:snapToGrid w:val="0"/>
              <w:spacing w:line="360" w:lineRule="auto"/>
              <w:rPr>
                <w:rFonts w:hint="eastAsia" w:ascii="宋体" w:hAnsi="宋体"/>
                <w:szCs w:val="21"/>
              </w:rPr>
            </w:pPr>
            <w:r>
              <w:rPr>
                <w:rFonts w:hint="eastAsia" w:ascii="宋体" w:hAnsi="宋体"/>
                <w:szCs w:val="21"/>
              </w:rPr>
              <w:t>接收质疑函方式：以书面形式</w:t>
            </w:r>
          </w:p>
          <w:p w14:paraId="1D7F8B72">
            <w:pPr>
              <w:snapToGrid w:val="0"/>
              <w:spacing w:line="360" w:lineRule="auto"/>
              <w:rPr>
                <w:rFonts w:hint="eastAsia" w:ascii="宋体" w:hAnsi="宋体"/>
              </w:rPr>
            </w:pPr>
            <w:r>
              <w:rPr>
                <w:rFonts w:hint="eastAsia" w:ascii="宋体" w:hAnsi="宋体"/>
                <w:szCs w:val="21"/>
              </w:rPr>
              <w:t>质疑联系部门及联系方式：</w:t>
            </w:r>
            <w:r>
              <w:rPr>
                <w:rFonts w:hint="eastAsia" w:ascii="宋体" w:hAnsi="宋体"/>
              </w:rPr>
              <w:t>广西科文招标有限公司</w:t>
            </w:r>
          </w:p>
          <w:p w14:paraId="372FFE4A">
            <w:pPr>
              <w:snapToGrid w:val="0"/>
              <w:spacing w:line="360" w:lineRule="auto"/>
              <w:rPr>
                <w:rFonts w:hint="eastAsia" w:ascii="宋体" w:hAnsi="宋体"/>
                <w:szCs w:val="21"/>
              </w:rPr>
            </w:pPr>
            <w:r>
              <w:rPr>
                <w:rFonts w:ascii="宋体" w:hAnsi="宋体"/>
                <w:szCs w:val="21"/>
              </w:rPr>
              <w:t>联系电话</w:t>
            </w:r>
            <w:r>
              <w:rPr>
                <w:rFonts w:hint="eastAsia" w:ascii="宋体" w:hAnsi="宋体"/>
                <w:szCs w:val="21"/>
              </w:rPr>
              <w:t>：0774-5128789</w:t>
            </w:r>
          </w:p>
          <w:p w14:paraId="723D6046">
            <w:pPr>
              <w:snapToGrid w:val="0"/>
              <w:spacing w:line="360" w:lineRule="auto"/>
              <w:rPr>
                <w:rFonts w:hint="eastAsia" w:ascii="宋体" w:hAnsi="宋体"/>
                <w:szCs w:val="21"/>
              </w:rPr>
            </w:pPr>
            <w:r>
              <w:rPr>
                <w:rFonts w:ascii="宋体" w:hAnsi="宋体"/>
                <w:szCs w:val="21"/>
              </w:rPr>
              <w:t>通讯地址</w:t>
            </w:r>
            <w:r>
              <w:rPr>
                <w:rFonts w:hint="eastAsia" w:ascii="宋体" w:hAnsi="宋体" w:cs="Helvetica"/>
                <w:szCs w:val="21"/>
              </w:rPr>
              <w:t>：</w:t>
            </w:r>
            <w:r>
              <w:rPr>
                <w:rFonts w:hint="eastAsia" w:ascii="宋体" w:hAnsi="宋体"/>
              </w:rPr>
              <w:t>贺州市绿洲家园C区31栋一单元1403号</w:t>
            </w:r>
          </w:p>
          <w:p w14:paraId="308B177D">
            <w:pPr>
              <w:autoSpaceDE w:val="0"/>
              <w:autoSpaceDN w:val="0"/>
              <w:snapToGrid w:val="0"/>
              <w:spacing w:line="360" w:lineRule="auto"/>
              <w:textAlignment w:val="bottom"/>
              <w:rPr>
                <w:rFonts w:hint="eastAsia" w:ascii="宋体" w:hAnsi="宋体"/>
                <w:szCs w:val="21"/>
              </w:rPr>
            </w:pPr>
            <w:r>
              <w:rPr>
                <w:rFonts w:hint="eastAsia" w:hAnsi="宋体"/>
              </w:rPr>
              <w:t>现场提交质疑办理业务时间</w:t>
            </w:r>
            <w:r>
              <w:rPr>
                <w:rFonts w:hint="eastAsia" w:ascii="宋体" w:hAnsi="宋体" w:cs="宋体"/>
              </w:rPr>
              <w:t>：每天8时00分到12时00分，15时00分到18时00分（北京时间），业务时间以外、双休日和法定节假日不办理业务。</w:t>
            </w:r>
          </w:p>
        </w:tc>
      </w:tr>
      <w:tr w14:paraId="6106E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5E34CE33">
            <w:pPr>
              <w:spacing w:line="360" w:lineRule="auto"/>
              <w:jc w:val="center"/>
              <w:rPr>
                <w:rFonts w:hint="eastAsia" w:ascii="宋体" w:hAnsi="宋体"/>
                <w:szCs w:val="21"/>
              </w:rPr>
            </w:pPr>
            <w:bookmarkStart w:id="49" w:name="_41"/>
            <w:bookmarkEnd w:id="49"/>
            <w:bookmarkStart w:id="50" w:name="_42"/>
            <w:bookmarkEnd w:id="50"/>
            <w:bookmarkStart w:id="51" w:name="_Hlt17709148"/>
            <w:r>
              <w:rPr>
                <w:rFonts w:hint="eastAsia" w:ascii="宋体" w:hAnsi="宋体"/>
                <w:szCs w:val="21"/>
              </w:rPr>
              <w:t>3</w:t>
            </w:r>
            <w:bookmarkEnd w:id="51"/>
            <w:r>
              <w:rPr>
                <w:rFonts w:ascii="宋体" w:hAnsi="宋体"/>
                <w:szCs w:val="21"/>
              </w:rPr>
              <w:t>9.1</w:t>
            </w:r>
          </w:p>
        </w:tc>
        <w:tc>
          <w:tcPr>
            <w:tcW w:w="8175" w:type="dxa"/>
            <w:tcBorders>
              <w:top w:val="single" w:color="auto" w:sz="4" w:space="0"/>
              <w:left w:val="single" w:color="auto" w:sz="4" w:space="0"/>
              <w:bottom w:val="single" w:color="auto" w:sz="4" w:space="0"/>
              <w:right w:val="single" w:color="auto" w:sz="4" w:space="0"/>
            </w:tcBorders>
            <w:vAlign w:val="center"/>
          </w:tcPr>
          <w:p w14:paraId="29538961">
            <w:pPr>
              <w:pStyle w:val="13"/>
              <w:snapToGrid w:val="0"/>
              <w:spacing w:line="360" w:lineRule="auto"/>
              <w:rPr>
                <w:rFonts w:hint="eastAsia" w:hAnsi="宋体" w:cs="宋体"/>
                <w:sz w:val="21"/>
              </w:rPr>
            </w:pPr>
            <w:r>
              <w:rPr>
                <w:rFonts w:hint="eastAsia" w:hAnsi="宋体" w:cs="宋体"/>
                <w:sz w:val="21"/>
              </w:rPr>
              <w:t>1.采购代理费支付方式：</w:t>
            </w:r>
          </w:p>
          <w:p w14:paraId="3CB107D9">
            <w:pPr>
              <w:pStyle w:val="13"/>
              <w:snapToGrid w:val="0"/>
              <w:spacing w:line="360" w:lineRule="auto"/>
              <w:rPr>
                <w:rFonts w:hint="eastAsia" w:hAnsi="宋体" w:cs="宋体"/>
                <w:sz w:val="21"/>
              </w:rPr>
            </w:pPr>
            <w:r>
              <w:rPr>
                <w:rFonts w:hint="eastAsia" w:hAnsi="宋体" w:cs="宋体"/>
                <w:sz w:val="21"/>
              </w:rPr>
              <w:sym w:font="Wingdings 2" w:char="0052"/>
            </w:r>
            <w:r>
              <w:rPr>
                <w:rFonts w:hint="eastAsia" w:hAnsi="宋体" w:cs="宋体"/>
                <w:sz w:val="21"/>
              </w:rPr>
              <w:t>本项目代理服务费由</w:t>
            </w:r>
            <w:r>
              <w:rPr>
                <w:rFonts w:hint="eastAsia" w:hAnsi="宋体" w:cs="宋体"/>
                <w:sz w:val="21"/>
                <w:u w:val="single"/>
              </w:rPr>
              <w:t>中标人</w:t>
            </w:r>
            <w:r>
              <w:rPr>
                <w:rFonts w:hint="eastAsia" w:hAnsi="宋体" w:cs="宋体"/>
                <w:sz w:val="21"/>
              </w:rPr>
              <w:t>在领取中标通知书前，一次性向采购代理机构支付。</w:t>
            </w:r>
          </w:p>
          <w:p w14:paraId="3B8921C7">
            <w:pPr>
              <w:pStyle w:val="13"/>
              <w:snapToGrid w:val="0"/>
              <w:spacing w:line="360" w:lineRule="auto"/>
              <w:rPr>
                <w:rFonts w:hint="eastAsia" w:hAnsi="宋体" w:cs="宋体"/>
                <w:sz w:val="21"/>
              </w:rPr>
            </w:pPr>
            <w:r>
              <w:rPr>
                <w:rFonts w:hint="eastAsia" w:hAnsi="宋体" w:cs="宋体"/>
                <w:sz w:val="21"/>
              </w:rPr>
              <w:t>□采购人支付。</w:t>
            </w:r>
          </w:p>
          <w:p w14:paraId="7C925C27">
            <w:pPr>
              <w:pStyle w:val="13"/>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2.采购代理费收取标准：</w:t>
            </w:r>
          </w:p>
          <w:p w14:paraId="3C1942DD">
            <w:pPr>
              <w:pStyle w:val="13"/>
              <w:snapToGrid w:val="0"/>
              <w:spacing w:line="360" w:lineRule="auto"/>
              <w:rPr>
                <w:rFonts w:hint="eastAsia"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sym w:font="Wingdings 2" w:char="00A3"/>
            </w:r>
            <w:r>
              <w:rPr>
                <w:rFonts w:hint="eastAsia" w:hAnsi="宋体" w:cs="宋体"/>
                <w:color w:val="000000" w:themeColor="text1"/>
                <w:sz w:val="21"/>
                <w14:textFill>
                  <w14:solidFill>
                    <w14:schemeClr w14:val="tx1"/>
                  </w14:solidFill>
                </w14:textFill>
              </w:rPr>
              <w:t>以分标（</w:t>
            </w:r>
            <w:r>
              <w:rPr>
                <w:rFonts w:hint="eastAsia" w:hAnsi="宋体" w:cs="宋体"/>
                <w:color w:val="000000" w:themeColor="text1"/>
                <w:sz w:val="21"/>
                <w14:textFill>
                  <w14:solidFill>
                    <w14:schemeClr w14:val="tx1"/>
                  </w14:solidFill>
                </w14:textFill>
              </w:rPr>
              <w:sym w:font="Wingdings 2" w:char="00A3"/>
            </w:r>
            <w:r>
              <w:rPr>
                <w:rFonts w:hint="eastAsia" w:hAnsi="宋体" w:cs="宋体"/>
                <w:color w:val="000000" w:themeColor="text1"/>
                <w:sz w:val="21"/>
                <w14:textFill>
                  <w14:solidFill>
                    <w14:schemeClr w14:val="tx1"/>
                  </w14:solidFill>
                </w14:textFill>
              </w:rPr>
              <w:t>中标金额/</w:t>
            </w:r>
            <w:r>
              <w:rPr>
                <w:rFonts w:hint="eastAsia" w:hAnsi="宋体" w:cs="宋体"/>
                <w:color w:val="000000" w:themeColor="text1"/>
                <w:sz w:val="21"/>
                <w14:textFill>
                  <w14:solidFill>
                    <w14:schemeClr w14:val="tx1"/>
                  </w14:solidFill>
                </w14:textFill>
              </w:rPr>
              <w:sym w:font="Wingdings 2" w:char="00A3"/>
            </w:r>
            <w:r>
              <w:rPr>
                <w:rFonts w:hint="eastAsia" w:hAnsi="宋体" w:cs="宋体"/>
                <w:color w:val="000000" w:themeColor="text1"/>
                <w:sz w:val="21"/>
                <w14:textFill>
                  <w14:solidFill>
                    <w14:schemeClr w14:val="tx1"/>
                  </w14:solidFill>
                </w14:textFill>
              </w:rPr>
              <w:t>采购预算/□暂定中标金额/□其他</w:t>
            </w:r>
            <w:r>
              <w:rPr>
                <w:rFonts w:hint="eastAsia" w:hAnsi="宋体" w:cs="宋体"/>
                <w:color w:val="000000" w:themeColor="text1"/>
                <w:sz w:val="21"/>
                <w:u w:val="single"/>
                <w14:textFill>
                  <w14:solidFill>
                    <w14:schemeClr w14:val="tx1"/>
                  </w14:solidFill>
                </w14:textFill>
              </w:rPr>
              <w:t xml:space="preserve"> </w:t>
            </w:r>
            <w:r>
              <w:rPr>
                <w:rFonts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14:textFill>
                  <w14:solidFill>
                    <w14:schemeClr w14:val="tx1"/>
                  </w14:solidFill>
                </w14:textFill>
              </w:rPr>
              <w:t>）为计费额，按本须知正文第</w:t>
            </w:r>
            <w:r>
              <w:rPr>
                <w:rFonts w:hAnsi="宋体" w:cs="宋体"/>
                <w:color w:val="000000" w:themeColor="text1"/>
                <w:sz w:val="21"/>
                <w14:textFill>
                  <w14:solidFill>
                    <w14:schemeClr w14:val="tx1"/>
                  </w14:solidFill>
                </w14:textFill>
              </w:rPr>
              <w:t>39</w:t>
            </w:r>
            <w:r>
              <w:rPr>
                <w:rFonts w:hint="eastAsia" w:hAnsi="宋体" w:cs="宋体"/>
                <w:color w:val="000000" w:themeColor="text1"/>
                <w:sz w:val="21"/>
                <w14:textFill>
                  <w14:solidFill>
                    <w14:schemeClr w14:val="tx1"/>
                  </w14:solidFill>
                </w14:textFill>
              </w:rPr>
              <w:t>.</w:t>
            </w:r>
            <w:r>
              <w:rPr>
                <w:rFonts w:hAnsi="宋体" w:cs="宋体"/>
                <w:color w:val="000000" w:themeColor="text1"/>
                <w:sz w:val="21"/>
                <w14:textFill>
                  <w14:solidFill>
                    <w14:schemeClr w14:val="tx1"/>
                  </w14:solidFill>
                </w14:textFill>
              </w:rPr>
              <w:t>2</w:t>
            </w:r>
            <w:r>
              <w:rPr>
                <w:rFonts w:hint="eastAsia" w:hAnsi="宋体" w:cs="宋体"/>
                <w:color w:val="000000" w:themeColor="text1"/>
                <w:sz w:val="21"/>
                <w14:textFill>
                  <w14:solidFill>
                    <w14:schemeClr w14:val="tx1"/>
                  </w14:solidFill>
                </w14:textFill>
              </w:rPr>
              <w:t>条规定的收费计算标准（□货物招标/</w:t>
            </w:r>
            <w:r>
              <w:rPr>
                <w:rFonts w:hint="eastAsia" w:hAnsi="宋体" w:cs="宋体"/>
                <w:color w:val="000000" w:themeColor="text1"/>
                <w:sz w:val="21"/>
                <w14:textFill>
                  <w14:solidFill>
                    <w14:schemeClr w14:val="tx1"/>
                  </w14:solidFill>
                </w14:textFill>
              </w:rPr>
              <w:sym w:font="Wingdings 2" w:char="00A3"/>
            </w:r>
            <w:r>
              <w:rPr>
                <w:rFonts w:hint="eastAsia" w:hAnsi="宋体" w:cs="宋体"/>
                <w:color w:val="000000" w:themeColor="text1"/>
                <w:sz w:val="21"/>
                <w14:textFill>
                  <w14:solidFill>
                    <w14:schemeClr w14:val="tx1"/>
                  </w14:solidFill>
                </w14:textFill>
              </w:rPr>
              <w:t>服务招标/□工程招标）采用差额定率累进法计算出收费基准价格，采购代理收费以（</w:t>
            </w:r>
            <w:r>
              <w:rPr>
                <w:rFonts w:hint="eastAsia" w:hAnsi="宋体" w:cs="宋体"/>
                <w:color w:val="000000" w:themeColor="text1"/>
                <w:sz w:val="21"/>
                <w14:textFill>
                  <w14:solidFill>
                    <w14:schemeClr w14:val="tx1"/>
                  </w14:solidFill>
                </w14:textFill>
              </w:rPr>
              <w:sym w:font="Wingdings 2" w:char="00A3"/>
            </w:r>
            <w:r>
              <w:rPr>
                <w:rFonts w:hint="eastAsia" w:hAnsi="宋体" w:cs="宋体"/>
                <w:color w:val="000000" w:themeColor="text1"/>
                <w:sz w:val="21"/>
                <w14:textFill>
                  <w14:solidFill>
                    <w14:schemeClr w14:val="tx1"/>
                  </w14:solidFill>
                </w14:textFill>
              </w:rPr>
              <w:t>收费基准价格/□收费基准价格下浮</w:t>
            </w:r>
            <w:r>
              <w:rPr>
                <w:rFonts w:hint="eastAsia" w:hAnsi="宋体" w:cs="宋体"/>
                <w:color w:val="000000" w:themeColor="text1"/>
                <w:sz w:val="21"/>
                <w:u w:val="single"/>
                <w14:textFill>
                  <w14:solidFill>
                    <w14:schemeClr w14:val="tx1"/>
                  </w14:solidFill>
                </w14:textFill>
              </w:rPr>
              <w:t xml:space="preserve"> /</w:t>
            </w:r>
            <w:r>
              <w:rPr>
                <w:rFonts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u w:val="single"/>
                <w14:textFill>
                  <w14:solidFill>
                    <w14:schemeClr w14:val="tx1"/>
                  </w14:solidFill>
                </w14:textFill>
              </w:rPr>
              <w:t>%</w:t>
            </w:r>
            <w:r>
              <w:rPr>
                <w:rFonts w:hAnsi="宋体" w:cs="宋体"/>
                <w:color w:val="000000" w:themeColor="text1"/>
                <w:sz w:val="21"/>
                <w14:textFill>
                  <w14:solidFill>
                    <w14:schemeClr w14:val="tx1"/>
                  </w14:solidFill>
                </w14:textFill>
              </w:rPr>
              <w:t>/</w:t>
            </w:r>
            <w:r>
              <w:rPr>
                <w:rFonts w:hint="eastAsia" w:hAnsi="宋体" w:cs="宋体"/>
                <w:color w:val="000000" w:themeColor="text1"/>
                <w:sz w:val="21"/>
                <w14:textFill>
                  <w14:solidFill>
                    <w14:schemeClr w14:val="tx1"/>
                  </w14:solidFill>
                </w14:textFill>
              </w:rPr>
              <w:t>□收费基准价格上浮</w:t>
            </w:r>
            <w:r>
              <w:rPr>
                <w:rFonts w:hint="eastAsia" w:hAnsi="宋体" w:cs="宋体"/>
                <w:color w:val="000000" w:themeColor="text1"/>
                <w:sz w:val="21"/>
                <w:u w:val="single"/>
                <w14:textFill>
                  <w14:solidFill>
                    <w14:schemeClr w14:val="tx1"/>
                  </w14:solidFill>
                </w14:textFill>
              </w:rPr>
              <w:t xml:space="preserve"> /</w:t>
            </w:r>
            <w:r>
              <w:rPr>
                <w:rFonts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u w:val="single"/>
                <w14:textFill>
                  <w14:solidFill>
                    <w14:schemeClr w14:val="tx1"/>
                  </w14:solidFill>
                </w14:textFill>
              </w:rPr>
              <w:t>%</w:t>
            </w:r>
            <w:r>
              <w:rPr>
                <w:rFonts w:hint="eastAsia" w:hAnsi="宋体" w:cs="宋体"/>
                <w:color w:val="000000" w:themeColor="text1"/>
                <w:sz w:val="21"/>
                <w14:textFill>
                  <w14:solidFill>
                    <w14:schemeClr w14:val="tx1"/>
                  </w14:solidFill>
                </w14:textFill>
              </w:rPr>
              <w:t>）收取。</w:t>
            </w:r>
          </w:p>
          <w:p w14:paraId="40736A78">
            <w:pPr>
              <w:pStyle w:val="13"/>
              <w:snapToGrid w:val="0"/>
              <w:spacing w:line="360" w:lineRule="auto"/>
              <w:rPr>
                <w:rFonts w:hAnsi="宋体" w:cs="宋体"/>
                <w:color w:val="000000" w:themeColor="text1"/>
                <w:sz w:val="21"/>
                <w:u w:val="single"/>
                <w14:textFill>
                  <w14:solidFill>
                    <w14:schemeClr w14:val="tx1"/>
                  </w14:solidFill>
                </w14:textFill>
              </w:rPr>
            </w:pPr>
            <w:r>
              <w:rPr>
                <w:rFonts w:hint="eastAsia" w:hAnsi="宋体" w:cs="宋体"/>
                <w:color w:val="000000" w:themeColor="text1"/>
                <w:sz w:val="21"/>
                <w14:textFill>
                  <w14:solidFill>
                    <w14:schemeClr w14:val="tx1"/>
                  </w14:solidFill>
                </w14:textFill>
              </w:rPr>
              <w:sym w:font="Wingdings 2" w:char="0052"/>
            </w:r>
            <w:r>
              <w:rPr>
                <w:rFonts w:hint="eastAsia" w:hAnsi="宋体" w:cs="宋体"/>
                <w:color w:val="000000" w:themeColor="text1"/>
                <w:sz w:val="21"/>
                <w14:textFill>
                  <w14:solidFill>
                    <w14:schemeClr w14:val="tx1"/>
                  </w14:solidFill>
                </w14:textFill>
              </w:rPr>
              <w:t>固定采购代理收费</w:t>
            </w:r>
            <w:r>
              <w:rPr>
                <w:rFonts w:hint="eastAsia"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u w:val="single"/>
                <w:lang w:val="en-US" w:eastAsia="zh-CN"/>
                <w14:textFill>
                  <w14:solidFill>
                    <w14:schemeClr w14:val="tx1"/>
                  </w14:solidFill>
                </w14:textFill>
              </w:rPr>
              <w:t>5万元</w:t>
            </w:r>
            <w:r>
              <w:rPr>
                <w:rFonts w:hint="eastAsia" w:hAnsi="宋体" w:cs="宋体"/>
                <w:color w:val="000000" w:themeColor="text1"/>
                <w:sz w:val="21"/>
                <w:u w:val="single"/>
                <w14:textFill>
                  <w14:solidFill>
                    <w14:schemeClr w14:val="tx1"/>
                  </w14:solidFill>
                </w14:textFill>
              </w:rPr>
              <w:t>。</w:t>
            </w:r>
          </w:p>
          <w:p w14:paraId="47E0955E">
            <w:pPr>
              <w:pStyle w:val="13"/>
              <w:snapToGrid w:val="0"/>
              <w:spacing w:line="360" w:lineRule="auto"/>
              <w:rPr>
                <w:rFonts w:hint="eastAsia" w:hAnsi="宋体" w:cs="宋体"/>
                <w:sz w:val="21"/>
              </w:rPr>
            </w:pPr>
            <w:r>
              <w:rPr>
                <w:rFonts w:hint="eastAsia" w:hAnsi="宋体" w:cs="宋体"/>
                <w:sz w:val="21"/>
              </w:rPr>
              <w:t>3</w:t>
            </w:r>
            <w:r>
              <w:rPr>
                <w:rFonts w:hAnsi="宋体" w:cs="宋体"/>
                <w:sz w:val="21"/>
              </w:rPr>
              <w:t>.</w:t>
            </w:r>
            <w:r>
              <w:rPr>
                <w:rFonts w:hint="eastAsia" w:hAnsi="宋体" w:cs="宋体"/>
                <w:sz w:val="21"/>
              </w:rPr>
              <w:t>开户名称：广西科文招标有限公司贺州分公司</w:t>
            </w:r>
          </w:p>
          <w:p w14:paraId="427522B2">
            <w:pPr>
              <w:pStyle w:val="13"/>
              <w:snapToGrid w:val="0"/>
              <w:spacing w:line="360" w:lineRule="auto"/>
              <w:rPr>
                <w:rFonts w:hint="eastAsia" w:hAnsi="宋体" w:cs="宋体"/>
                <w:sz w:val="21"/>
              </w:rPr>
            </w:pPr>
            <w:r>
              <w:rPr>
                <w:rFonts w:hint="eastAsia" w:hAnsi="宋体" w:cs="宋体"/>
                <w:sz w:val="21"/>
              </w:rPr>
              <w:t>银行账号：</w:t>
            </w:r>
            <w:r>
              <w:rPr>
                <w:rFonts w:hint="eastAsia"/>
              </w:rPr>
              <w:t>2104380519201001260</w:t>
            </w:r>
          </w:p>
          <w:p w14:paraId="7D0844F3">
            <w:pPr>
              <w:pStyle w:val="13"/>
              <w:snapToGrid w:val="0"/>
              <w:spacing w:line="360" w:lineRule="auto"/>
              <w:rPr>
                <w:rFonts w:hint="eastAsia" w:hAnsi="宋体" w:cs="宋体"/>
                <w:sz w:val="21"/>
              </w:rPr>
            </w:pPr>
            <w:r>
              <w:rPr>
                <w:rFonts w:hint="eastAsia" w:hAnsi="宋体" w:cs="宋体"/>
                <w:sz w:val="21"/>
              </w:rPr>
              <w:t>开户银行：中国工商银行贺州市西约支行</w:t>
            </w:r>
          </w:p>
        </w:tc>
      </w:tr>
      <w:tr w14:paraId="57757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22D8A948">
            <w:pPr>
              <w:snapToGrid w:val="0"/>
              <w:spacing w:line="360" w:lineRule="auto"/>
              <w:jc w:val="center"/>
              <w:rPr>
                <w:rFonts w:hint="eastAsia" w:ascii="宋体" w:hAnsi="宋体"/>
                <w:szCs w:val="21"/>
              </w:rPr>
            </w:pPr>
            <w:r>
              <w:rPr>
                <w:rFonts w:ascii="宋体" w:hAnsi="宋体"/>
                <w:szCs w:val="21"/>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36ACD985">
            <w:pPr>
              <w:snapToGrid w:val="0"/>
              <w:spacing w:line="360" w:lineRule="auto"/>
              <w:rPr>
                <w:rFonts w:hint="eastAsia"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4F55C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6609B3FD">
            <w:pPr>
              <w:snapToGrid w:val="0"/>
              <w:spacing w:line="360" w:lineRule="auto"/>
              <w:jc w:val="center"/>
              <w:rPr>
                <w:rFonts w:hint="eastAsia" w:ascii="宋体" w:hAnsi="宋体"/>
                <w:szCs w:val="21"/>
              </w:rPr>
            </w:pPr>
            <w:r>
              <w:rPr>
                <w:rFonts w:ascii="宋体" w:hAnsi="宋体"/>
                <w:szCs w:val="21"/>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218F7BDF">
            <w:pPr>
              <w:pStyle w:val="13"/>
              <w:snapToGrid w:val="0"/>
              <w:spacing w:line="360" w:lineRule="auto"/>
              <w:rPr>
                <w:rFonts w:hint="eastAsia"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C37C5F2">
            <w:pPr>
              <w:pStyle w:val="13"/>
              <w:snapToGrid w:val="0"/>
              <w:spacing w:line="360" w:lineRule="auto"/>
              <w:rPr>
                <w:rFonts w:hint="eastAsia" w:hAnsi="宋体" w:cs="宋体"/>
                <w:bCs/>
                <w:sz w:val="21"/>
              </w:rPr>
            </w:pPr>
            <w:r>
              <w:rPr>
                <w:rFonts w:hint="eastAsia" w:hAnsi="宋体" w:cs="宋体"/>
                <w:bCs/>
                <w:sz w:val="21"/>
              </w:rPr>
              <w:t>2.本招标文件所称的“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090B7585">
            <w:pPr>
              <w:pStyle w:val="13"/>
              <w:snapToGrid w:val="0"/>
              <w:spacing w:line="360" w:lineRule="auto"/>
              <w:rPr>
                <w:rFonts w:hint="eastAsia" w:hAnsi="宋体" w:cs="宋体"/>
                <w:bCs/>
                <w:sz w:val="21"/>
              </w:rPr>
            </w:pPr>
            <w:r>
              <w:rPr>
                <w:rFonts w:hint="eastAsia" w:hAnsi="宋体" w:cs="宋体"/>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032E327">
            <w:pPr>
              <w:pStyle w:val="13"/>
              <w:snapToGrid w:val="0"/>
              <w:spacing w:line="360" w:lineRule="auto"/>
              <w:rPr>
                <w:rFonts w:hint="eastAsia" w:hAnsi="宋体" w:cs="宋体"/>
                <w:bCs/>
                <w:sz w:val="21"/>
              </w:rPr>
            </w:pPr>
            <w:r>
              <w:rPr>
                <w:rFonts w:hint="eastAsia" w:hAnsi="宋体" w:cs="宋体"/>
                <w:bCs/>
                <w:sz w:val="21"/>
              </w:rPr>
              <w:t>4.本招标文件中描述投标人的“签字”是指投标人的法定代表人或者委托代理人亲自在文件规定签字处亲笔写上个人的名字的行为，私章、签字章、印鉴、影印等其他形式均不能代替亲笔签字。</w:t>
            </w:r>
          </w:p>
          <w:p w14:paraId="11E46A03">
            <w:pPr>
              <w:spacing w:line="360" w:lineRule="auto"/>
              <w:jc w:val="left"/>
              <w:rPr>
                <w:rFonts w:hint="eastAsia" w:ascii="宋体" w:hAnsi="宋体"/>
                <w:szCs w:val="21"/>
              </w:rPr>
            </w:pPr>
            <w:r>
              <w:rPr>
                <w:rFonts w:hint="eastAsia" w:hAnsi="宋体" w:cs="宋体"/>
                <w:bCs/>
              </w:rPr>
              <w:t>5.</w:t>
            </w:r>
            <w:r>
              <w:rPr>
                <w:rFonts w:hint="eastAsia" w:ascii="宋体" w:hAnsi="宋体" w:cs="宋体"/>
                <w:bCs/>
                <w:kern w:val="0"/>
                <w:szCs w:val="21"/>
              </w:rPr>
              <w:t>本招标文件所称的“以上”“以下”“以内”“届满”，包括本数；所称的“不满”“超过”“以外”，不包括本数。</w:t>
            </w:r>
          </w:p>
        </w:tc>
      </w:tr>
    </w:tbl>
    <w:p w14:paraId="5AA342BC">
      <w:pPr>
        <w:snapToGrid w:val="0"/>
        <w:rPr>
          <w:rFonts w:hint="eastAsia" w:ascii="宋体" w:hAnsi="宋体"/>
          <w:sz w:val="24"/>
          <w:szCs w:val="20"/>
        </w:rPr>
      </w:pPr>
    </w:p>
    <w:p w14:paraId="0FE11D2E">
      <w:pPr>
        <w:snapToGrid w:val="0"/>
        <w:rPr>
          <w:rFonts w:hint="eastAsia" w:ascii="宋体" w:hAnsi="宋体"/>
          <w:sz w:val="24"/>
          <w:szCs w:val="20"/>
        </w:rPr>
      </w:pPr>
    </w:p>
    <w:p w14:paraId="2B0F4DD7">
      <w:pPr>
        <w:pStyle w:val="4"/>
        <w:keepNext w:val="0"/>
        <w:keepLines w:val="0"/>
        <w:jc w:val="center"/>
        <w:rPr>
          <w:rFonts w:hint="eastAsia"/>
        </w:rPr>
      </w:pPr>
      <w:r>
        <w:br w:type="page"/>
      </w:r>
      <w:r>
        <w:rPr>
          <w:rFonts w:hint="eastAsia"/>
        </w:rPr>
        <w:t>投标人须知正文</w:t>
      </w:r>
    </w:p>
    <w:p w14:paraId="1D3A1640">
      <w:pPr>
        <w:pStyle w:val="4"/>
        <w:keepNext w:val="0"/>
        <w:keepLines w:val="0"/>
        <w:jc w:val="center"/>
        <w:rPr>
          <w:rFonts w:hint="eastAsia"/>
        </w:rPr>
      </w:pPr>
      <w:r>
        <w:rPr>
          <w:rFonts w:hint="eastAsia"/>
        </w:rPr>
        <w:t>一、总  则</w:t>
      </w:r>
    </w:p>
    <w:p w14:paraId="4CC74665">
      <w:pPr>
        <w:pStyle w:val="5"/>
        <w:keepNext w:val="0"/>
        <w:keepLines w:val="0"/>
        <w:spacing w:before="0" w:after="0" w:line="360" w:lineRule="auto"/>
        <w:ind w:left="420" w:leftChars="200"/>
        <w:rPr>
          <w:rFonts w:hint="eastAsia" w:ascii="黑体" w:hAnsi="黑体" w:eastAsia="黑体"/>
          <w:sz w:val="24"/>
        </w:rPr>
      </w:pPr>
      <w:bookmarkStart w:id="52" w:name="_Toc254970668"/>
      <w:bookmarkStart w:id="53" w:name="_Toc254970527"/>
      <w:r>
        <w:rPr>
          <w:rFonts w:hint="eastAsia" w:ascii="黑体" w:hAnsi="黑体" w:eastAsia="黑体"/>
          <w:sz w:val="24"/>
        </w:rPr>
        <w:t>1.适用范围</w:t>
      </w:r>
      <w:bookmarkEnd w:id="52"/>
      <w:bookmarkEnd w:id="53"/>
    </w:p>
    <w:p w14:paraId="1F829019">
      <w:pPr>
        <w:snapToGrid w:val="0"/>
        <w:spacing w:line="360" w:lineRule="auto"/>
        <w:ind w:firstLine="420" w:firstLineChars="200"/>
        <w:jc w:val="left"/>
        <w:rPr>
          <w:rFonts w:hint="eastAsia"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E9D279F">
      <w:pPr>
        <w:snapToGrid w:val="0"/>
        <w:spacing w:line="360" w:lineRule="auto"/>
        <w:ind w:firstLine="420" w:firstLineChars="200"/>
        <w:jc w:val="left"/>
        <w:rPr>
          <w:rFonts w:hint="eastAsia"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5CA5C6A1">
      <w:pPr>
        <w:pStyle w:val="5"/>
        <w:keepNext w:val="0"/>
        <w:keepLines w:val="0"/>
        <w:spacing w:before="0" w:after="0" w:line="360" w:lineRule="auto"/>
        <w:ind w:left="420" w:leftChars="200"/>
        <w:rPr>
          <w:rFonts w:hint="eastAsia" w:ascii="黑体" w:hAnsi="黑体" w:eastAsia="黑体"/>
          <w:sz w:val="24"/>
        </w:rPr>
      </w:pPr>
      <w:bookmarkStart w:id="54" w:name="_Toc254970528"/>
      <w:bookmarkStart w:id="55" w:name="_Toc254970669"/>
      <w:r>
        <w:rPr>
          <w:rFonts w:hint="eastAsia" w:ascii="黑体" w:hAnsi="黑体" w:eastAsia="黑体"/>
          <w:sz w:val="24"/>
        </w:rPr>
        <w:t>2.定义</w:t>
      </w:r>
      <w:bookmarkEnd w:id="54"/>
      <w:bookmarkEnd w:id="55"/>
    </w:p>
    <w:p w14:paraId="1E557CB6">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2.1“采购人”是指依法进行政府采购的国家机关、事业单位、团体组织。</w:t>
      </w:r>
    </w:p>
    <w:p w14:paraId="27DEF522">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2.2“采购代理机构”是指政府采购集中采购机构和集中采购机构以外的采购代理机构。</w:t>
      </w:r>
    </w:p>
    <w:p w14:paraId="66008C4F">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2.3“投标人”是指向采购人提供货物、工程或者服务的法人、其他组织或者自然人。</w:t>
      </w:r>
    </w:p>
    <w:p w14:paraId="624B4561">
      <w:pPr>
        <w:pStyle w:val="6"/>
        <w:spacing w:line="360" w:lineRule="auto"/>
        <w:rPr>
          <w:rFonts w:hint="eastAsia" w:ascii="宋体" w:hAnsi="宋体"/>
          <w:szCs w:val="21"/>
        </w:rPr>
      </w:pPr>
      <w:r>
        <w:rPr>
          <w:rFonts w:hint="eastAsia" w:ascii="宋体" w:hAnsi="宋体"/>
          <w:szCs w:val="21"/>
        </w:rPr>
        <w:t>2.4“投标人”是指响应招标、参加投标竞争的法人、其他组织或者自然人。</w:t>
      </w:r>
    </w:p>
    <w:p w14:paraId="33B932A2">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2.5“服务”是指除货物和工程以外的其他政府采购对象。</w:t>
      </w:r>
    </w:p>
    <w:p w14:paraId="2F2EE482">
      <w:pPr>
        <w:pStyle w:val="5"/>
        <w:keepNext w:val="0"/>
        <w:keepLines w:val="0"/>
        <w:spacing w:before="0" w:after="0" w:line="360" w:lineRule="auto"/>
        <w:rPr>
          <w:rFonts w:hint="eastAsia" w:ascii="宋体" w:hAnsi="宋体"/>
          <w:b w:val="0"/>
          <w:sz w:val="21"/>
          <w:szCs w:val="21"/>
        </w:rPr>
      </w:pPr>
      <w:r>
        <w:rPr>
          <w:rFonts w:hint="eastAsia" w:ascii="宋体" w:hAnsi="宋体"/>
          <w:b w:val="0"/>
          <w:sz w:val="21"/>
          <w:szCs w:val="21"/>
        </w:rPr>
        <w:t xml:space="preserve">    2.</w:t>
      </w:r>
      <w:r>
        <w:rPr>
          <w:rFonts w:ascii="宋体" w:hAnsi="宋体"/>
          <w:b w:val="0"/>
          <w:sz w:val="21"/>
          <w:szCs w:val="21"/>
        </w:rPr>
        <w:t>6</w:t>
      </w:r>
      <w:r>
        <w:rPr>
          <w:rFonts w:hint="eastAsia" w:ascii="宋体" w:hAnsi="宋体"/>
          <w:b w:val="0"/>
          <w:sz w:val="21"/>
          <w:szCs w:val="21"/>
        </w:rPr>
        <w:t>“书面形式”是指合同书、信件和数据电文（包括电报、电传、传真、电子数据交换和电子邮件）等可以有形地表现所载内容的形式。</w:t>
      </w:r>
    </w:p>
    <w:p w14:paraId="7FBEE0FE">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w:t>
      </w:r>
      <w:r>
        <w:rPr>
          <w:rFonts w:ascii="宋体" w:hAnsi="宋体"/>
          <w:b w:val="0"/>
          <w:sz w:val="21"/>
          <w:szCs w:val="21"/>
        </w:rPr>
        <w:t>7</w:t>
      </w:r>
      <w:r>
        <w:rPr>
          <w:rFonts w:hint="eastAsia" w:ascii="宋体" w:hAnsi="宋体"/>
          <w:b w:val="0"/>
          <w:sz w:val="21"/>
          <w:szCs w:val="21"/>
        </w:rPr>
        <w:t>“实质性要求”是指招标文件中已经指明不满足则投标无效的条款，或者不能负偏离的条款，或者采购需求中带“▲”的条款。</w:t>
      </w:r>
    </w:p>
    <w:p w14:paraId="3DC1E6F3">
      <w:pPr>
        <w:snapToGrid w:val="0"/>
        <w:spacing w:line="360" w:lineRule="auto"/>
        <w:ind w:firstLine="420" w:firstLineChars="200"/>
        <w:jc w:val="left"/>
        <w:rPr>
          <w:rFonts w:ascii="宋体" w:hAnsi="宋体" w:cs="宋体"/>
          <w:szCs w:val="21"/>
        </w:rPr>
      </w:pPr>
      <w:r>
        <w:rPr>
          <w:rFonts w:hint="eastAsia" w:ascii="宋体" w:hAnsi="宋体"/>
          <w:szCs w:val="21"/>
        </w:rPr>
        <w:t>2.</w:t>
      </w:r>
      <w:r>
        <w:rPr>
          <w:rFonts w:ascii="宋体" w:hAnsi="宋体"/>
          <w:szCs w:val="21"/>
        </w:rPr>
        <w:t>8</w:t>
      </w:r>
      <w:r>
        <w:rPr>
          <w:rFonts w:hint="eastAsia" w:ascii="宋体" w:hAnsi="宋体" w:cs="宋体"/>
          <w:szCs w:val="21"/>
        </w:rPr>
        <w:t>“正偏离”，是指投标文件对招标文件“采购需求”中有关条款作出的响应优于条款要求并有利于采购人的情形。</w:t>
      </w:r>
    </w:p>
    <w:p w14:paraId="7362A1FC">
      <w:pPr>
        <w:snapToGrid w:val="0"/>
        <w:spacing w:line="360" w:lineRule="auto"/>
        <w:ind w:firstLine="420" w:firstLineChars="200"/>
        <w:jc w:val="left"/>
        <w:rPr>
          <w:rFonts w:ascii="宋体" w:hAnsi="宋体" w:cs="宋体"/>
          <w:szCs w:val="21"/>
        </w:rPr>
      </w:pPr>
      <w:r>
        <w:rPr>
          <w:rFonts w:ascii="宋体" w:hAnsi="宋体" w:cs="宋体"/>
          <w:szCs w:val="21"/>
        </w:rPr>
        <w:t>2.9</w:t>
      </w:r>
      <w:r>
        <w:rPr>
          <w:rFonts w:hint="eastAsia" w:ascii="宋体" w:hAnsi="宋体" w:cs="宋体"/>
          <w:szCs w:val="21"/>
        </w:rPr>
        <w:t>“负偏离”，是指投标文件对招标文件“采购需求”中有关条款作出的响应不满足条款要求，导致采购人要求不能得到满足的情形。</w:t>
      </w:r>
    </w:p>
    <w:p w14:paraId="5D09BF59">
      <w:pPr>
        <w:snapToGrid w:val="0"/>
        <w:spacing w:line="360" w:lineRule="auto"/>
        <w:ind w:firstLine="420" w:firstLineChars="200"/>
        <w:jc w:val="left"/>
        <w:rPr>
          <w:rFonts w:hint="eastAsia" w:ascii="宋体" w:hAnsi="宋体"/>
          <w:szCs w:val="21"/>
        </w:rPr>
      </w:pPr>
      <w:r>
        <w:rPr>
          <w:rFonts w:hint="eastAsia" w:ascii="宋体" w:hAnsi="宋体"/>
          <w:szCs w:val="21"/>
        </w:rPr>
        <w:t>2.1</w:t>
      </w:r>
      <w:r>
        <w:rPr>
          <w:rFonts w:ascii="宋体" w:hAnsi="宋体"/>
          <w:szCs w:val="21"/>
        </w:rPr>
        <w:t>0</w:t>
      </w:r>
      <w:r>
        <w:rPr>
          <w:rFonts w:hint="eastAsia" w:ascii="宋体" w:hAnsi="宋体" w:cs="宋体"/>
          <w:szCs w:val="21"/>
        </w:rPr>
        <w:t>“允许负偏离的条款”是指采购需求中的不属于“实质性要求”的条款。</w:t>
      </w:r>
      <w:bookmarkStart w:id="56" w:name="_Toc254970529"/>
      <w:bookmarkStart w:id="57" w:name="_Toc254970670"/>
    </w:p>
    <w:p w14:paraId="244502AA">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w:t>
      </w:r>
      <w:bookmarkEnd w:id="56"/>
      <w:bookmarkEnd w:id="57"/>
      <w:r>
        <w:rPr>
          <w:rFonts w:hint="eastAsia" w:ascii="黑体" w:hAnsi="黑体" w:eastAsia="黑体"/>
          <w:sz w:val="24"/>
        </w:rPr>
        <w:t>投标人的资格要求</w:t>
      </w:r>
    </w:p>
    <w:p w14:paraId="47EC2FC8">
      <w:pPr>
        <w:snapToGrid w:val="0"/>
        <w:spacing w:line="360" w:lineRule="auto"/>
        <w:ind w:firstLine="420" w:firstLineChars="200"/>
        <w:jc w:val="left"/>
        <w:rPr>
          <w:rFonts w:hint="eastAsia" w:ascii="宋体" w:hAnsi="宋体"/>
          <w:szCs w:val="21"/>
        </w:rPr>
      </w:pPr>
      <w:r>
        <w:rPr>
          <w:rFonts w:hint="eastAsia" w:ascii="宋体" w:hAnsi="宋体"/>
          <w:szCs w:val="21"/>
        </w:rPr>
        <w:t>投标人的资格要求详见“投标人须知前附表”。</w:t>
      </w:r>
    </w:p>
    <w:p w14:paraId="4F014921">
      <w:pPr>
        <w:pStyle w:val="5"/>
        <w:keepNext w:val="0"/>
        <w:keepLines w:val="0"/>
        <w:spacing w:before="0" w:after="0" w:line="360" w:lineRule="auto"/>
        <w:ind w:left="420" w:leftChars="200"/>
        <w:rPr>
          <w:rFonts w:hint="eastAsia" w:ascii="黑体" w:hAnsi="黑体" w:eastAsia="黑体"/>
          <w:sz w:val="24"/>
        </w:rPr>
      </w:pPr>
      <w:bookmarkStart w:id="58" w:name="_Toc254970671"/>
      <w:bookmarkStart w:id="59" w:name="_Toc254970530"/>
      <w:r>
        <w:rPr>
          <w:rFonts w:hint="eastAsia" w:ascii="黑体" w:hAnsi="黑体" w:eastAsia="黑体"/>
          <w:sz w:val="24"/>
        </w:rPr>
        <w:t>4.投标委托</w:t>
      </w:r>
      <w:bookmarkEnd w:id="58"/>
      <w:bookmarkEnd w:id="59"/>
    </w:p>
    <w:p w14:paraId="731901D2">
      <w:pPr>
        <w:snapToGrid w:val="0"/>
        <w:spacing w:line="360" w:lineRule="auto"/>
        <w:ind w:firstLine="420" w:firstLineChars="200"/>
        <w:jc w:val="left"/>
        <w:rPr>
          <w:rFonts w:hint="eastAsia" w:ascii="宋体" w:hAnsi="宋体"/>
          <w:szCs w:val="21"/>
        </w:rPr>
      </w:pPr>
      <w:r>
        <w:rPr>
          <w:rFonts w:hint="eastAsia" w:ascii="宋体" w:hAnsi="宋体"/>
          <w:szCs w:val="21"/>
        </w:rPr>
        <w:t>投标人代表参加投标活动过程中必须携带个人有效身份证件。如投标人代表不是法定代表人，须持有授权委托书（正本用原件，副本用复印件，按第六章要求格式填写）。</w:t>
      </w:r>
    </w:p>
    <w:p w14:paraId="446EDBC0">
      <w:pPr>
        <w:pStyle w:val="5"/>
        <w:keepNext w:val="0"/>
        <w:keepLines w:val="0"/>
        <w:spacing w:before="0" w:after="0" w:line="360" w:lineRule="auto"/>
        <w:ind w:left="420" w:leftChars="200"/>
        <w:rPr>
          <w:rFonts w:hint="eastAsia" w:ascii="黑体" w:hAnsi="黑体" w:eastAsia="黑体"/>
          <w:sz w:val="24"/>
        </w:rPr>
      </w:pPr>
      <w:bookmarkStart w:id="60" w:name="_5.投标费用"/>
      <w:bookmarkEnd w:id="60"/>
      <w:bookmarkStart w:id="61" w:name="_Toc254970531"/>
      <w:bookmarkStart w:id="62" w:name="_Toc254970672"/>
      <w:r>
        <w:rPr>
          <w:rFonts w:hint="eastAsia" w:ascii="黑体" w:hAnsi="黑体" w:eastAsia="黑体"/>
          <w:sz w:val="24"/>
        </w:rPr>
        <w:t>5.投标费用</w:t>
      </w:r>
      <w:bookmarkEnd w:id="61"/>
      <w:bookmarkEnd w:id="62"/>
    </w:p>
    <w:p w14:paraId="52857475">
      <w:pPr>
        <w:snapToGrid w:val="0"/>
        <w:spacing w:line="360" w:lineRule="auto"/>
        <w:ind w:firstLine="420" w:firstLineChars="200"/>
        <w:jc w:val="left"/>
        <w:rPr>
          <w:rFonts w:hint="eastAsia"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11175038">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6.联合体投标</w:t>
      </w:r>
    </w:p>
    <w:p w14:paraId="10B9AADF">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14:paraId="5239ABC1">
      <w:pPr>
        <w:snapToGrid w:val="0"/>
        <w:spacing w:line="360" w:lineRule="auto"/>
        <w:ind w:firstLine="420" w:firstLineChars="200"/>
        <w:jc w:val="left"/>
        <w:rPr>
          <w:rFonts w:ascii="宋体" w:hAnsi="宋体"/>
          <w:bCs/>
          <w:szCs w:val="21"/>
        </w:rPr>
      </w:pPr>
      <w:r>
        <w:rPr>
          <w:rFonts w:hint="eastAsia" w:ascii="宋体" w:hAnsi="宋体"/>
          <w:bCs/>
          <w:szCs w:val="21"/>
        </w:rPr>
        <w:t>6.2如接受联合体投标，联合体投标要求详见“投标人须知前附表”。</w:t>
      </w:r>
    </w:p>
    <w:p w14:paraId="5E1342F2">
      <w:pPr>
        <w:snapToGrid w:val="0"/>
        <w:spacing w:line="360" w:lineRule="auto"/>
        <w:ind w:firstLine="420" w:firstLineChars="200"/>
        <w:jc w:val="left"/>
        <w:rPr>
          <w:rFonts w:hint="eastAsia" w:ascii="宋体" w:hAnsi="宋体"/>
          <w:szCs w:val="21"/>
        </w:rPr>
      </w:pPr>
      <w:r>
        <w:rPr>
          <w:rFonts w:hint="eastAsia" w:ascii="宋体" w:hAnsi="宋体"/>
          <w:bCs/>
          <w:szCs w:val="21"/>
        </w:rPr>
        <w:t>6.3根据《关于进一步加大政府采购支持中小企业力度的通知》（财库〔2022〕19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r>
        <w:rPr>
          <w:rFonts w:hint="eastAsia" w:ascii="宋体" w:hAnsi="宋体"/>
          <w:szCs w:val="21"/>
        </w:rPr>
        <w:t>。</w:t>
      </w:r>
    </w:p>
    <w:p w14:paraId="691D7EBD">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 xml:space="preserve">7.转包与分包             </w:t>
      </w:r>
    </w:p>
    <w:p w14:paraId="6182A581">
      <w:pPr>
        <w:pStyle w:val="5"/>
        <w:keepNext w:val="0"/>
        <w:keepLines w:val="0"/>
        <w:spacing w:before="0" w:after="0" w:line="360" w:lineRule="auto"/>
        <w:ind w:left="420" w:leftChars="200"/>
        <w:rPr>
          <w:rFonts w:hint="eastAsia" w:ascii="宋体" w:hAnsi="宋体"/>
          <w:b w:val="0"/>
          <w:sz w:val="21"/>
          <w:szCs w:val="21"/>
        </w:rPr>
      </w:pPr>
      <w:bookmarkStart w:id="63" w:name="_Toc254970532"/>
      <w:bookmarkStart w:id="64" w:name="_Toc254970673"/>
      <w:r>
        <w:rPr>
          <w:rFonts w:hint="eastAsia" w:ascii="宋体" w:hAnsi="宋体"/>
          <w:b w:val="0"/>
          <w:sz w:val="21"/>
          <w:szCs w:val="21"/>
        </w:rPr>
        <w:t>7.1本项目不允许转包。</w:t>
      </w:r>
    </w:p>
    <w:p w14:paraId="410920E5">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D01A599">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51116E2">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8.特别说明</w:t>
      </w:r>
      <w:bookmarkEnd w:id="63"/>
      <w:bookmarkEnd w:id="64"/>
    </w:p>
    <w:p w14:paraId="30FB58A9">
      <w:pPr>
        <w:pStyle w:val="5"/>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8.1如果本招标文件要求提供投标人或制造商的资格、信誉、荣誉、业绩与企业认证等材料的，资格、信誉、荣誉、业绩与企业认证等必须为投标人或者制造商所拥有或自身获得 。</w:t>
      </w:r>
    </w:p>
    <w:p w14:paraId="37180699">
      <w:pPr>
        <w:pStyle w:val="5"/>
        <w:keepNext w:val="0"/>
        <w:keepLines w:val="0"/>
        <w:spacing w:before="0" w:after="0" w:line="360" w:lineRule="auto"/>
        <w:ind w:firstLine="367" w:firstLineChars="175"/>
        <w:rPr>
          <w:rFonts w:hint="eastAsia" w:ascii="宋体" w:hAnsi="宋体"/>
          <w:b w:val="0"/>
          <w:sz w:val="21"/>
          <w:szCs w:val="21"/>
        </w:rPr>
      </w:pPr>
      <w:r>
        <w:rPr>
          <w:rFonts w:hint="eastAsia" w:ascii="宋体" w:hAnsi="宋体"/>
          <w:b w:val="0"/>
          <w:sz w:val="21"/>
          <w:szCs w:val="21"/>
        </w:rPr>
        <w:t>8.2投标人应仔细阅读招标文件的所有内容，按照招标文件的要求提交投标文件，并对所提供的全部资料的真实性承担法律责任。</w:t>
      </w:r>
    </w:p>
    <w:p w14:paraId="44A79B27">
      <w:pPr>
        <w:pStyle w:val="5"/>
        <w:keepNext w:val="0"/>
        <w:keepLines w:val="0"/>
        <w:spacing w:before="0" w:after="0" w:line="360" w:lineRule="auto"/>
        <w:ind w:firstLine="367" w:firstLineChars="175"/>
        <w:rPr>
          <w:rFonts w:hint="eastAsia" w:ascii="宋体" w:hAnsi="宋体"/>
          <w:b w:val="0"/>
          <w:sz w:val="21"/>
          <w:szCs w:val="21"/>
        </w:rPr>
      </w:pPr>
      <w:r>
        <w:rPr>
          <w:rFonts w:hint="eastAsia" w:ascii="宋体" w:hAnsi="宋体"/>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174DE547">
      <w:pPr>
        <w:pStyle w:val="5"/>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14:paraId="6C9D8B12">
      <w:pPr>
        <w:pStyle w:val="5"/>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9</w:t>
      </w:r>
      <w:r>
        <w:rPr>
          <w:rFonts w:ascii="宋体" w:hAnsi="宋体"/>
          <w:b w:val="0"/>
          <w:sz w:val="21"/>
          <w:szCs w:val="21"/>
        </w:rPr>
        <w:t>.1在政府采购活动中，采购人员及相关人员与</w:t>
      </w:r>
      <w:r>
        <w:rPr>
          <w:rFonts w:hint="eastAsia" w:ascii="宋体" w:hAnsi="宋体"/>
          <w:b w:val="0"/>
          <w:sz w:val="21"/>
          <w:szCs w:val="21"/>
        </w:rPr>
        <w:t>投标人</w:t>
      </w:r>
      <w:r>
        <w:rPr>
          <w:rFonts w:ascii="宋体" w:hAnsi="宋体"/>
          <w:b w:val="0"/>
          <w:sz w:val="21"/>
          <w:szCs w:val="21"/>
        </w:rPr>
        <w:t>有下列利害关系之一的，应当回避：</w:t>
      </w:r>
    </w:p>
    <w:p w14:paraId="518F611B">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投标人</w:t>
      </w:r>
      <w:r>
        <w:rPr>
          <w:rFonts w:hAnsi="宋体"/>
          <w:kern w:val="2"/>
          <w:sz w:val="21"/>
        </w:rPr>
        <w:t>存在劳动关系；</w:t>
      </w:r>
    </w:p>
    <w:p w14:paraId="29C416B2">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投标人</w:t>
      </w:r>
      <w:r>
        <w:rPr>
          <w:rFonts w:hAnsi="宋体"/>
          <w:kern w:val="2"/>
          <w:sz w:val="21"/>
        </w:rPr>
        <w:t>的董事、监事；</w:t>
      </w:r>
    </w:p>
    <w:p w14:paraId="4670FEE0">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投标人</w:t>
      </w:r>
      <w:r>
        <w:rPr>
          <w:rFonts w:hAnsi="宋体"/>
          <w:kern w:val="2"/>
          <w:sz w:val="21"/>
        </w:rPr>
        <w:t>的控股股东或者实际控制人；</w:t>
      </w:r>
    </w:p>
    <w:p w14:paraId="7256822B">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投标人</w:t>
      </w:r>
      <w:r>
        <w:rPr>
          <w:rFonts w:hAnsi="宋体"/>
          <w:kern w:val="2"/>
          <w:sz w:val="21"/>
        </w:rPr>
        <w:t>的法定代表人或者负责人有夫妻、直系血亲、三代以内旁系血亲或者近姻亲关系；</w:t>
      </w:r>
    </w:p>
    <w:p w14:paraId="5E9F8132">
      <w:pPr>
        <w:pStyle w:val="13"/>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投标人</w:t>
      </w:r>
      <w:r>
        <w:rPr>
          <w:rFonts w:hAnsi="宋体"/>
          <w:kern w:val="2"/>
          <w:sz w:val="21"/>
        </w:rPr>
        <w:t>有其他可能影响政府采购活动公平、公正进行的关系。</w:t>
      </w:r>
    </w:p>
    <w:p w14:paraId="210DC6F1">
      <w:pPr>
        <w:pStyle w:val="13"/>
        <w:snapToGrid w:val="0"/>
        <w:spacing w:line="360" w:lineRule="auto"/>
        <w:ind w:left="2" w:leftChars="1" w:firstLine="420" w:firstLineChars="200"/>
        <w:rPr>
          <w:rFonts w:hint="eastAsia" w:hAnsi="宋体"/>
          <w:kern w:val="2"/>
          <w:sz w:val="21"/>
        </w:rPr>
      </w:pPr>
      <w:r>
        <w:rPr>
          <w:rFonts w:hint="eastAsia" w:hAnsi="宋体"/>
          <w:kern w:val="2"/>
          <w:sz w:val="21"/>
        </w:rPr>
        <w:t>投标人</w:t>
      </w:r>
      <w:r>
        <w:rPr>
          <w:rFonts w:hAnsi="宋体"/>
          <w:kern w:val="2"/>
          <w:sz w:val="21"/>
        </w:rPr>
        <w:t>认为采购人员及相关人员与其他</w:t>
      </w:r>
      <w:r>
        <w:rPr>
          <w:rFonts w:hint="eastAsia" w:hAnsi="宋体"/>
          <w:kern w:val="2"/>
          <w:sz w:val="21"/>
        </w:rPr>
        <w:t>投标人</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1D630527">
      <w:pPr>
        <w:pStyle w:val="5"/>
        <w:keepNext w:val="0"/>
        <w:keepLines w:val="0"/>
        <w:spacing w:before="0" w:after="0" w:line="360" w:lineRule="auto"/>
        <w:ind w:left="420" w:leftChars="200"/>
        <w:rPr>
          <w:rFonts w:hint="eastAsia"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14:paraId="0C8A94FA">
      <w:pPr>
        <w:pStyle w:val="13"/>
        <w:snapToGrid w:val="0"/>
        <w:spacing w:line="360" w:lineRule="auto"/>
        <w:ind w:left="2" w:leftChars="1" w:firstLine="422" w:firstLineChars="200"/>
        <w:rPr>
          <w:rFonts w:hint="eastAsia" w:hAnsi="宋体"/>
          <w:b/>
          <w:kern w:val="2"/>
          <w:sz w:val="21"/>
        </w:rPr>
      </w:pPr>
      <w:r>
        <w:rPr>
          <w:rFonts w:hint="eastAsia" w:hAnsi="宋体"/>
          <w:b/>
          <w:kern w:val="2"/>
          <w:sz w:val="21"/>
        </w:rPr>
        <w:t xml:space="preserve">（1）不同投标人的投标文件由同一单位或者个人编制，或不同投标人报名的IP地址一致的； </w:t>
      </w:r>
    </w:p>
    <w:p w14:paraId="13256C0A">
      <w:pPr>
        <w:pStyle w:val="13"/>
        <w:snapToGrid w:val="0"/>
        <w:spacing w:line="360" w:lineRule="auto"/>
        <w:ind w:left="2" w:leftChars="1" w:firstLine="422" w:firstLineChars="200"/>
        <w:rPr>
          <w:rFonts w:hint="eastAsia" w:hAnsi="宋体"/>
          <w:b/>
          <w:kern w:val="2"/>
          <w:sz w:val="21"/>
        </w:rPr>
      </w:pPr>
      <w:r>
        <w:rPr>
          <w:rFonts w:hint="eastAsia" w:hAnsi="宋体"/>
          <w:b/>
          <w:kern w:val="2"/>
          <w:sz w:val="21"/>
        </w:rPr>
        <w:t>（2）不同投标人委托同一单位或者个人办理投标事宜；</w:t>
      </w:r>
    </w:p>
    <w:p w14:paraId="7B62CDBD">
      <w:pPr>
        <w:pStyle w:val="13"/>
        <w:snapToGrid w:val="0"/>
        <w:spacing w:line="360" w:lineRule="auto"/>
        <w:ind w:left="2" w:leftChars="1" w:firstLine="422" w:firstLineChars="200"/>
        <w:rPr>
          <w:rFonts w:hint="eastAsia" w:hAnsi="宋体"/>
          <w:b/>
          <w:kern w:val="2"/>
          <w:sz w:val="21"/>
        </w:rPr>
      </w:pPr>
      <w:r>
        <w:rPr>
          <w:rFonts w:hint="eastAsia" w:hAnsi="宋体"/>
          <w:b/>
          <w:kern w:val="2"/>
          <w:sz w:val="21"/>
        </w:rPr>
        <w:t>（3）不同的投标人的投标文件载明的项目管理员为同一个人；</w:t>
      </w:r>
    </w:p>
    <w:p w14:paraId="31DF6AE4">
      <w:pPr>
        <w:pStyle w:val="13"/>
        <w:snapToGrid w:val="0"/>
        <w:spacing w:line="360" w:lineRule="auto"/>
        <w:ind w:left="2" w:leftChars="1" w:firstLine="422" w:firstLineChars="200"/>
        <w:rPr>
          <w:rFonts w:hint="eastAsia" w:hAnsi="宋体"/>
          <w:b/>
          <w:kern w:val="2"/>
          <w:sz w:val="21"/>
        </w:rPr>
      </w:pPr>
      <w:r>
        <w:rPr>
          <w:rFonts w:hint="eastAsia" w:hAnsi="宋体"/>
          <w:b/>
          <w:kern w:val="2"/>
          <w:sz w:val="21"/>
        </w:rPr>
        <w:t>（4）不同投标人的投标文件异常一致或者投标报价呈规律性差异；</w:t>
      </w:r>
    </w:p>
    <w:p w14:paraId="075F7353">
      <w:pPr>
        <w:pStyle w:val="13"/>
        <w:snapToGrid w:val="0"/>
        <w:spacing w:line="360" w:lineRule="auto"/>
        <w:ind w:left="2" w:leftChars="1" w:firstLine="422" w:firstLineChars="200"/>
        <w:rPr>
          <w:rFonts w:hint="eastAsia" w:hAnsi="宋体"/>
          <w:b/>
          <w:kern w:val="2"/>
          <w:sz w:val="21"/>
        </w:rPr>
      </w:pPr>
      <w:r>
        <w:rPr>
          <w:rFonts w:hint="eastAsia" w:hAnsi="宋体"/>
          <w:b/>
          <w:kern w:val="2"/>
          <w:sz w:val="21"/>
        </w:rPr>
        <w:t>（5）不同投标人的投标文件相互混装；</w:t>
      </w:r>
    </w:p>
    <w:p w14:paraId="236D301E">
      <w:pPr>
        <w:pStyle w:val="13"/>
        <w:snapToGrid w:val="0"/>
        <w:spacing w:line="360" w:lineRule="auto"/>
        <w:ind w:left="2" w:leftChars="1" w:firstLine="422" w:firstLineChars="200"/>
        <w:rPr>
          <w:rFonts w:hint="eastAsia" w:hAnsi="宋体"/>
          <w:b/>
          <w:kern w:val="2"/>
          <w:sz w:val="21"/>
        </w:rPr>
      </w:pPr>
      <w:r>
        <w:rPr>
          <w:rFonts w:hint="eastAsia" w:hAnsi="宋体"/>
          <w:b/>
          <w:kern w:val="2"/>
          <w:sz w:val="21"/>
        </w:rPr>
        <w:t>（6）不同投标人的投标保证金从同一单位或者个人账户转出。</w:t>
      </w:r>
    </w:p>
    <w:p w14:paraId="317786FA">
      <w:pPr>
        <w:pStyle w:val="5"/>
        <w:keepNext w:val="0"/>
        <w:keepLines w:val="0"/>
        <w:spacing w:before="0" w:after="0" w:line="360" w:lineRule="auto"/>
        <w:ind w:left="420" w:leftChars="200"/>
        <w:rPr>
          <w:rFonts w:hint="eastAsia" w:ascii="宋体" w:hAnsi="宋体"/>
          <w:b w:val="0"/>
          <w:sz w:val="21"/>
          <w:szCs w:val="21"/>
        </w:rPr>
      </w:pPr>
      <w:r>
        <w:rPr>
          <w:rFonts w:ascii="宋体" w:hAnsi="宋体"/>
          <w:b w:val="0"/>
          <w:sz w:val="21"/>
          <w:szCs w:val="21"/>
        </w:rPr>
        <w:t>9.3</w:t>
      </w:r>
      <w:r>
        <w:rPr>
          <w:rFonts w:hint="eastAsia" w:ascii="宋体" w:hAnsi="宋体"/>
          <w:b w:val="0"/>
          <w:sz w:val="21"/>
          <w:szCs w:val="21"/>
        </w:rPr>
        <w:t>投标人有下列情形之一的，属于恶意串通行为，将报同级监督管理部门：</w:t>
      </w:r>
    </w:p>
    <w:p w14:paraId="5EF4F783">
      <w:pPr>
        <w:pStyle w:val="13"/>
        <w:snapToGrid w:val="0"/>
        <w:spacing w:line="360" w:lineRule="auto"/>
        <w:ind w:left="2" w:leftChars="1" w:firstLine="420" w:firstLineChars="200"/>
        <w:rPr>
          <w:rFonts w:hint="eastAsia" w:hAnsi="宋体"/>
          <w:kern w:val="2"/>
          <w:sz w:val="21"/>
        </w:rPr>
      </w:pPr>
      <w:r>
        <w:rPr>
          <w:rFonts w:hint="eastAsia" w:hAnsi="宋体"/>
          <w:kern w:val="2"/>
          <w:sz w:val="21"/>
        </w:rPr>
        <w:t>（1）投标人直接或者间接从采购人或者采购代理机构处获得其他投标人的相关信息并修改其投标文件或者响应文件；</w:t>
      </w:r>
    </w:p>
    <w:p w14:paraId="0FDA1096">
      <w:pPr>
        <w:pStyle w:val="13"/>
        <w:snapToGrid w:val="0"/>
        <w:spacing w:line="360" w:lineRule="auto"/>
        <w:ind w:left="2" w:leftChars="1" w:firstLine="420" w:firstLineChars="200"/>
        <w:rPr>
          <w:rFonts w:hint="eastAsia" w:hAnsi="宋体"/>
          <w:kern w:val="2"/>
          <w:sz w:val="21"/>
        </w:rPr>
      </w:pPr>
      <w:r>
        <w:rPr>
          <w:rFonts w:hint="eastAsia" w:hAnsi="宋体"/>
          <w:kern w:val="2"/>
          <w:sz w:val="21"/>
        </w:rPr>
        <w:t>（2）投标人按照采购人或者采购代理机构的授意撤换、修改投标文件或者响应文件；</w:t>
      </w:r>
    </w:p>
    <w:p w14:paraId="27FAFB2A">
      <w:pPr>
        <w:pStyle w:val="13"/>
        <w:snapToGrid w:val="0"/>
        <w:spacing w:line="360" w:lineRule="auto"/>
        <w:ind w:left="2" w:leftChars="1" w:firstLine="420" w:firstLineChars="200"/>
        <w:rPr>
          <w:rFonts w:hint="eastAsia" w:hAnsi="宋体"/>
          <w:kern w:val="2"/>
          <w:sz w:val="21"/>
        </w:rPr>
      </w:pPr>
      <w:r>
        <w:rPr>
          <w:rFonts w:hint="eastAsia" w:hAnsi="宋体"/>
          <w:kern w:val="2"/>
          <w:sz w:val="21"/>
        </w:rPr>
        <w:t>（3）投标人之间协商报价、技术方案等投标文件或者响应文件的实质性内容；</w:t>
      </w:r>
    </w:p>
    <w:p w14:paraId="798A37F0">
      <w:pPr>
        <w:pStyle w:val="13"/>
        <w:snapToGrid w:val="0"/>
        <w:spacing w:line="360" w:lineRule="auto"/>
        <w:ind w:left="2" w:leftChars="1" w:firstLine="420" w:firstLineChars="200"/>
        <w:rPr>
          <w:rFonts w:hint="eastAsia" w:hAnsi="宋体"/>
          <w:kern w:val="2"/>
          <w:sz w:val="21"/>
        </w:rPr>
      </w:pPr>
      <w:r>
        <w:rPr>
          <w:rFonts w:hint="eastAsia" w:hAnsi="宋体"/>
          <w:kern w:val="2"/>
          <w:sz w:val="21"/>
        </w:rPr>
        <w:t>（4）属于同一集团、协会、商会等组织成员的投标人按照该组织要求协同参加政府采购活动；</w:t>
      </w:r>
    </w:p>
    <w:p w14:paraId="208BC1CA">
      <w:pPr>
        <w:pStyle w:val="13"/>
        <w:snapToGrid w:val="0"/>
        <w:spacing w:line="360" w:lineRule="auto"/>
        <w:ind w:left="2" w:leftChars="1" w:firstLine="420" w:firstLineChars="200"/>
        <w:rPr>
          <w:rFonts w:hint="eastAsia" w:hAnsi="宋体"/>
          <w:kern w:val="2"/>
          <w:sz w:val="21"/>
        </w:rPr>
      </w:pPr>
      <w:r>
        <w:rPr>
          <w:rFonts w:hint="eastAsia" w:hAnsi="宋体"/>
          <w:kern w:val="2"/>
          <w:sz w:val="21"/>
        </w:rPr>
        <w:t>（5）投标人之间事先约定一致抬高或者压低投标报价，或者在招标项目中事先约定轮流以高价位或者低价位中标，或者事先约定由某一特定投标人中标，然后再参加投标；</w:t>
      </w:r>
    </w:p>
    <w:p w14:paraId="2D9E2542">
      <w:pPr>
        <w:pStyle w:val="13"/>
        <w:snapToGrid w:val="0"/>
        <w:spacing w:line="360" w:lineRule="auto"/>
        <w:ind w:left="2" w:leftChars="1" w:firstLine="420" w:firstLineChars="200"/>
        <w:rPr>
          <w:rFonts w:hint="eastAsia" w:hAnsi="宋体"/>
          <w:kern w:val="2"/>
          <w:sz w:val="21"/>
        </w:rPr>
      </w:pPr>
      <w:r>
        <w:rPr>
          <w:rFonts w:hint="eastAsia" w:hAnsi="宋体"/>
          <w:kern w:val="2"/>
          <w:sz w:val="21"/>
        </w:rPr>
        <w:t>（6）投标人之间商定部分投标人放弃参加政府采购活动或者放弃中标；</w:t>
      </w:r>
    </w:p>
    <w:p w14:paraId="04EE70FD">
      <w:pPr>
        <w:pStyle w:val="13"/>
        <w:snapToGrid w:val="0"/>
        <w:spacing w:line="360" w:lineRule="auto"/>
        <w:ind w:left="2" w:leftChars="1" w:firstLine="420" w:firstLineChars="200"/>
        <w:rPr>
          <w:rFonts w:hAnsi="宋体"/>
          <w:kern w:val="2"/>
          <w:sz w:val="21"/>
        </w:rPr>
      </w:pPr>
      <w:r>
        <w:rPr>
          <w:rFonts w:hint="eastAsia" w:hAnsi="宋体"/>
          <w:kern w:val="2"/>
          <w:sz w:val="21"/>
        </w:rPr>
        <w:t>（7）投标人与采购人或者采购代理机构之间、投标人相互之间，为谋求特定投标人中标或者排斥其他投标人的其他串通行为。</w:t>
      </w:r>
    </w:p>
    <w:p w14:paraId="4AF5EE4B">
      <w:pPr>
        <w:pStyle w:val="13"/>
        <w:snapToGrid w:val="0"/>
        <w:spacing w:line="360" w:lineRule="auto"/>
        <w:ind w:left="2" w:leftChars="1" w:firstLine="422" w:firstLineChars="200"/>
        <w:rPr>
          <w:rFonts w:hint="eastAsia" w:hAnsi="宋体"/>
          <w:b/>
          <w:kern w:val="2"/>
          <w:sz w:val="21"/>
        </w:rPr>
      </w:pPr>
    </w:p>
    <w:p w14:paraId="0825E04A">
      <w:pPr>
        <w:pStyle w:val="4"/>
        <w:keepNext w:val="0"/>
        <w:keepLines w:val="0"/>
        <w:jc w:val="center"/>
        <w:rPr>
          <w:rFonts w:hint="eastAsia"/>
        </w:rPr>
      </w:pPr>
      <w:bookmarkStart w:id="65" w:name="_Toc254970675"/>
      <w:bookmarkStart w:id="66" w:name="_Toc254970534"/>
      <w:r>
        <w:rPr>
          <w:rFonts w:hint="eastAsia"/>
        </w:rPr>
        <w:t>二、招标文件</w:t>
      </w:r>
      <w:bookmarkEnd w:id="65"/>
      <w:bookmarkEnd w:id="66"/>
    </w:p>
    <w:p w14:paraId="390F5E57">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10.招标文件的组成</w:t>
      </w:r>
    </w:p>
    <w:p w14:paraId="27E59A11">
      <w:pPr>
        <w:snapToGrid w:val="0"/>
        <w:spacing w:line="360" w:lineRule="auto"/>
        <w:ind w:firstLine="420"/>
        <w:jc w:val="left"/>
        <w:rPr>
          <w:rFonts w:hint="eastAsia" w:ascii="宋体" w:hAnsi="宋体"/>
          <w:szCs w:val="21"/>
        </w:rPr>
      </w:pPr>
      <w:r>
        <w:rPr>
          <w:rFonts w:hint="eastAsia" w:ascii="宋体" w:hAnsi="宋体"/>
          <w:szCs w:val="21"/>
        </w:rPr>
        <w:t>（1）招标公告；</w:t>
      </w:r>
    </w:p>
    <w:p w14:paraId="2AABDB6F">
      <w:pPr>
        <w:snapToGrid w:val="0"/>
        <w:spacing w:line="360" w:lineRule="auto"/>
        <w:ind w:firstLine="420"/>
        <w:jc w:val="left"/>
        <w:rPr>
          <w:rFonts w:hint="eastAsia" w:ascii="宋体" w:hAnsi="宋体"/>
          <w:szCs w:val="21"/>
        </w:rPr>
      </w:pPr>
      <w:r>
        <w:rPr>
          <w:rFonts w:hint="eastAsia" w:ascii="宋体" w:hAnsi="宋体"/>
          <w:szCs w:val="21"/>
        </w:rPr>
        <w:t xml:space="preserve">（2）采购需求； </w:t>
      </w:r>
    </w:p>
    <w:p w14:paraId="198712E6">
      <w:pPr>
        <w:snapToGrid w:val="0"/>
        <w:spacing w:line="360" w:lineRule="auto"/>
        <w:ind w:firstLine="420"/>
        <w:jc w:val="left"/>
        <w:rPr>
          <w:rFonts w:hint="eastAsia" w:ascii="宋体" w:hAnsi="宋体"/>
          <w:szCs w:val="21"/>
        </w:rPr>
      </w:pPr>
      <w:r>
        <w:rPr>
          <w:rFonts w:hint="eastAsia" w:ascii="宋体" w:hAnsi="宋体"/>
          <w:szCs w:val="21"/>
        </w:rPr>
        <w:t>（3）投标人须知；</w:t>
      </w:r>
    </w:p>
    <w:p w14:paraId="2EEEC425">
      <w:pPr>
        <w:snapToGrid w:val="0"/>
        <w:spacing w:line="360" w:lineRule="auto"/>
        <w:ind w:firstLine="420"/>
        <w:jc w:val="left"/>
        <w:rPr>
          <w:rFonts w:hint="eastAsia" w:ascii="宋体" w:hAnsi="宋体"/>
          <w:szCs w:val="21"/>
        </w:rPr>
      </w:pPr>
      <w:r>
        <w:rPr>
          <w:rFonts w:hint="eastAsia" w:ascii="宋体" w:hAnsi="宋体"/>
          <w:szCs w:val="21"/>
        </w:rPr>
        <w:t>（4）评标方法及评标标准；</w:t>
      </w:r>
    </w:p>
    <w:p w14:paraId="7B6708F4">
      <w:pPr>
        <w:snapToGrid w:val="0"/>
        <w:spacing w:line="360" w:lineRule="auto"/>
        <w:ind w:firstLine="420"/>
        <w:jc w:val="left"/>
        <w:rPr>
          <w:rFonts w:hint="eastAsia" w:ascii="宋体" w:hAnsi="宋体"/>
          <w:szCs w:val="21"/>
        </w:rPr>
      </w:pPr>
      <w:r>
        <w:rPr>
          <w:rFonts w:hint="eastAsia" w:ascii="宋体" w:hAnsi="宋体"/>
          <w:szCs w:val="21"/>
        </w:rPr>
        <w:t>（5）拟签订的合同文本；</w:t>
      </w:r>
    </w:p>
    <w:p w14:paraId="73C6CBD3">
      <w:pPr>
        <w:snapToGrid w:val="0"/>
        <w:spacing w:line="360" w:lineRule="auto"/>
        <w:ind w:firstLine="420"/>
        <w:jc w:val="left"/>
        <w:rPr>
          <w:rFonts w:hint="eastAsia" w:ascii="宋体" w:hAnsi="宋体"/>
          <w:szCs w:val="21"/>
        </w:rPr>
      </w:pPr>
      <w:r>
        <w:rPr>
          <w:rFonts w:hint="eastAsia" w:ascii="宋体" w:hAnsi="宋体"/>
          <w:szCs w:val="21"/>
        </w:rPr>
        <w:t>（6）投标文件格式。</w:t>
      </w:r>
    </w:p>
    <w:p w14:paraId="0B478441">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11.招标文件的澄清、修改 、现场考察和答疑会</w:t>
      </w:r>
    </w:p>
    <w:p w14:paraId="7DA6D15F">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6B215CE">
      <w:pPr>
        <w:pStyle w:val="13"/>
        <w:snapToGrid w:val="0"/>
        <w:spacing w:line="360" w:lineRule="auto"/>
        <w:ind w:firstLine="420" w:firstLineChars="200"/>
        <w:rPr>
          <w:rFonts w:hint="eastAsia"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B03956E">
      <w:pPr>
        <w:pStyle w:val="13"/>
        <w:snapToGrid w:val="0"/>
        <w:spacing w:line="360" w:lineRule="auto"/>
        <w:ind w:firstLine="420" w:firstLineChars="200"/>
        <w:rPr>
          <w:rFonts w:hint="eastAsia" w:hAnsi="宋体"/>
          <w:sz w:val="21"/>
        </w:rPr>
      </w:pPr>
      <w:r>
        <w:rPr>
          <w:rFonts w:hint="eastAsia" w:hAnsi="宋体"/>
          <w:sz w:val="21"/>
        </w:rPr>
        <w:t>1</w:t>
      </w:r>
      <w:r>
        <w:rPr>
          <w:rFonts w:hAnsi="宋体"/>
          <w:sz w:val="21"/>
        </w:rPr>
        <w:t>1.2</w:t>
      </w:r>
      <w:bookmarkStart w:id="67" w:name="_Hlk53134511"/>
      <w:r>
        <w:rPr>
          <w:rFonts w:hint="eastAsia" w:hAnsi="宋体"/>
          <w:sz w:val="21"/>
        </w:rPr>
        <w:t>采购人或者采购代理机构可以在招标文件提供期限截止后，组织已获取招标文件的潜在投标人现场考察或者召开开标前答疑会，具体详见“投标人须知前附表”。</w:t>
      </w:r>
    </w:p>
    <w:bookmarkEnd w:id="67"/>
    <w:p w14:paraId="17B8E33A">
      <w:pPr>
        <w:pStyle w:val="4"/>
        <w:keepNext w:val="0"/>
        <w:keepLines w:val="0"/>
        <w:jc w:val="center"/>
        <w:rPr>
          <w:rFonts w:hint="eastAsia"/>
        </w:rPr>
      </w:pPr>
      <w:bookmarkStart w:id="68" w:name="_Toc254970676"/>
      <w:bookmarkStart w:id="69" w:name="_Toc254970535"/>
      <w:r>
        <w:rPr>
          <w:rFonts w:hint="eastAsia"/>
        </w:rPr>
        <w:t>三、投标文件的编制</w:t>
      </w:r>
      <w:bookmarkEnd w:id="68"/>
      <w:bookmarkEnd w:id="69"/>
    </w:p>
    <w:p w14:paraId="690662DE">
      <w:pPr>
        <w:pStyle w:val="5"/>
        <w:keepNext w:val="0"/>
        <w:keepLines w:val="0"/>
        <w:spacing w:before="0" w:after="0" w:line="360" w:lineRule="auto"/>
        <w:ind w:left="420" w:leftChars="200"/>
        <w:rPr>
          <w:rFonts w:hint="eastAsia" w:ascii="黑体" w:hAnsi="黑体" w:eastAsia="黑体"/>
          <w:sz w:val="24"/>
        </w:rPr>
      </w:pPr>
      <w:bookmarkStart w:id="70" w:name="_Toc254970677"/>
      <w:bookmarkStart w:id="71" w:name="_Toc254970536"/>
      <w:r>
        <w:rPr>
          <w:rFonts w:hint="eastAsia" w:ascii="黑体" w:hAnsi="黑体" w:eastAsia="黑体"/>
          <w:sz w:val="24"/>
        </w:rPr>
        <w:t>12.投标文件的编制原则</w:t>
      </w:r>
    </w:p>
    <w:p w14:paraId="6EFC5385">
      <w:pPr>
        <w:snapToGrid w:val="0"/>
        <w:spacing w:line="360" w:lineRule="auto"/>
        <w:ind w:firstLine="420"/>
        <w:jc w:val="left"/>
        <w:rPr>
          <w:rFonts w:hint="eastAsia" w:ascii="宋体" w:hAnsi="宋体" w:cs="Courier New"/>
          <w:szCs w:val="21"/>
        </w:rPr>
      </w:pPr>
      <w:r>
        <w:rPr>
          <w:rFonts w:ascii="宋体" w:hAnsi="宋体"/>
          <w:szCs w:val="21"/>
        </w:rPr>
        <w:t>投标人必须按照招标文件的要求编制投标文件。投标文件必须对招标文件提出的要求和条件作出明确响应。</w:t>
      </w:r>
    </w:p>
    <w:p w14:paraId="5C267452">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13.投标文件的组成</w:t>
      </w:r>
      <w:bookmarkEnd w:id="70"/>
      <w:bookmarkEnd w:id="71"/>
    </w:p>
    <w:p w14:paraId="2F288294">
      <w:pPr>
        <w:snapToGrid w:val="0"/>
        <w:spacing w:line="360" w:lineRule="auto"/>
        <w:ind w:firstLine="420" w:firstLineChars="200"/>
        <w:jc w:val="left"/>
        <w:rPr>
          <w:rFonts w:hint="eastAsia" w:ascii="宋体" w:hAnsi="宋体"/>
          <w:szCs w:val="21"/>
        </w:rPr>
      </w:pPr>
      <w:r>
        <w:rPr>
          <w:rFonts w:hint="eastAsia" w:ascii="宋体" w:hAnsi="宋体"/>
          <w:szCs w:val="21"/>
        </w:rPr>
        <w:t>投标文件由报价文件、资格证明文件、商务文件、技术文件四部分组成。</w:t>
      </w:r>
    </w:p>
    <w:p w14:paraId="04B1B535">
      <w:pPr>
        <w:pStyle w:val="5"/>
        <w:keepNext w:val="0"/>
        <w:keepLines w:val="0"/>
        <w:spacing w:before="0" w:after="0" w:line="360" w:lineRule="auto"/>
        <w:ind w:left="420" w:leftChars="200"/>
        <w:rPr>
          <w:rFonts w:hint="eastAsia" w:ascii="宋体" w:hAnsi="宋体"/>
          <w:b w:val="0"/>
          <w:sz w:val="21"/>
          <w:szCs w:val="21"/>
        </w:rPr>
      </w:pPr>
      <w:bookmarkStart w:id="72" w:name="_13.1报价文件:_具体材料见“投标人须知前附表”。"/>
      <w:bookmarkEnd w:id="72"/>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14:paraId="33BFB17E">
      <w:pPr>
        <w:pStyle w:val="5"/>
        <w:keepNext w:val="0"/>
        <w:keepLines w:val="0"/>
        <w:spacing w:before="0" w:after="0" w:line="360" w:lineRule="auto"/>
        <w:ind w:left="420" w:leftChars="200"/>
        <w:rPr>
          <w:rFonts w:hint="eastAsia" w:ascii="宋体" w:hAnsi="宋体"/>
          <w:b w:val="0"/>
          <w:sz w:val="21"/>
          <w:szCs w:val="21"/>
        </w:rPr>
      </w:pPr>
      <w:bookmarkStart w:id="73" w:name="_13.2资格证明文件：具体材料见“投标人须知前附表”。"/>
      <w:bookmarkEnd w:id="73"/>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14:paraId="072D4972">
      <w:pPr>
        <w:pStyle w:val="5"/>
        <w:keepNext w:val="0"/>
        <w:keepLines w:val="0"/>
        <w:spacing w:before="0" w:after="0" w:line="360" w:lineRule="auto"/>
        <w:ind w:left="420" w:leftChars="200"/>
        <w:rPr>
          <w:rFonts w:hint="eastAsia" w:ascii="宋体" w:hAnsi="宋体"/>
          <w:b w:val="0"/>
          <w:sz w:val="21"/>
          <w:szCs w:val="21"/>
        </w:rPr>
      </w:pPr>
      <w:bookmarkStart w:id="74" w:name="_13.3商务文件:_具体材料见“投标人须知前附表”。"/>
      <w:bookmarkEnd w:id="74"/>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14:paraId="2BD4B9B7">
      <w:pPr>
        <w:pStyle w:val="5"/>
        <w:keepNext w:val="0"/>
        <w:keepLines w:val="0"/>
        <w:spacing w:before="0" w:after="0" w:line="360" w:lineRule="auto"/>
        <w:ind w:left="420" w:leftChars="200"/>
        <w:rPr>
          <w:rFonts w:hint="eastAsia" w:ascii="宋体" w:hAnsi="宋体"/>
          <w:b w:val="0"/>
          <w:sz w:val="21"/>
          <w:szCs w:val="21"/>
        </w:rPr>
      </w:pPr>
      <w:bookmarkStart w:id="75" w:name="_13.4技术文件：具体材料见“投标人须知前附表”。"/>
      <w:bookmarkEnd w:id="75"/>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p>
    <w:p w14:paraId="4F4C4791">
      <w:pPr>
        <w:pStyle w:val="5"/>
        <w:keepNext w:val="0"/>
        <w:keepLines w:val="0"/>
        <w:spacing w:before="0" w:after="0" w:line="360" w:lineRule="auto"/>
        <w:ind w:left="420" w:leftChars="200"/>
        <w:rPr>
          <w:rFonts w:hint="eastAsia" w:ascii="黑体" w:hAnsi="黑体" w:eastAsia="黑体"/>
          <w:sz w:val="24"/>
        </w:rPr>
      </w:pPr>
      <w:bookmarkStart w:id="76" w:name="_13.5投标文件电子版：具体材料见“投标人须知前附表”。"/>
      <w:bookmarkEnd w:id="76"/>
      <w:bookmarkStart w:id="77" w:name="_Toc254970678"/>
      <w:bookmarkStart w:id="78" w:name="_Toc254970537"/>
      <w:r>
        <w:rPr>
          <w:rFonts w:hint="eastAsia" w:ascii="黑体" w:hAnsi="黑体" w:eastAsia="黑体"/>
          <w:sz w:val="24"/>
        </w:rPr>
        <w:t>14.投标文件的语言及计量</w:t>
      </w:r>
      <w:bookmarkEnd w:id="77"/>
      <w:bookmarkEnd w:id="78"/>
    </w:p>
    <w:p w14:paraId="0EC1A78E">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14.1语言文字</w:t>
      </w:r>
    </w:p>
    <w:p w14:paraId="441A3CA4">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CB60547">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14:paraId="71126944">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w:t>
      </w:r>
      <w:r>
        <w:rPr>
          <w:rFonts w:hint="eastAsia" w:ascii="宋体" w:hAnsi="宋体"/>
          <w:bCs/>
          <w:sz w:val="21"/>
          <w:szCs w:val="21"/>
        </w:rPr>
        <w:t>，否则视同未响应。</w:t>
      </w:r>
    </w:p>
    <w:p w14:paraId="636A8B0C">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15.投标的风险</w:t>
      </w:r>
    </w:p>
    <w:p w14:paraId="02178227">
      <w:pPr>
        <w:pStyle w:val="13"/>
        <w:snapToGrid w:val="0"/>
        <w:spacing w:line="360" w:lineRule="auto"/>
        <w:ind w:firstLine="420" w:firstLineChars="200"/>
        <w:jc w:val="left"/>
        <w:rPr>
          <w:rFonts w:hint="eastAsia"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5CA8DF96">
      <w:pPr>
        <w:pStyle w:val="5"/>
        <w:keepNext w:val="0"/>
        <w:keepLines w:val="0"/>
        <w:spacing w:before="0" w:after="0" w:line="360" w:lineRule="auto"/>
        <w:ind w:left="420" w:leftChars="200"/>
        <w:rPr>
          <w:rFonts w:hint="eastAsia" w:ascii="黑体" w:hAnsi="黑体" w:eastAsia="黑体"/>
          <w:sz w:val="24"/>
        </w:rPr>
      </w:pPr>
      <w:bookmarkStart w:id="79" w:name="_Toc254970679"/>
      <w:bookmarkStart w:id="80" w:name="_Toc254970538"/>
      <w:r>
        <w:rPr>
          <w:rFonts w:hint="eastAsia" w:ascii="黑体" w:hAnsi="黑体" w:eastAsia="黑体"/>
          <w:sz w:val="24"/>
        </w:rPr>
        <w:t>16.投标报价</w:t>
      </w:r>
      <w:bookmarkEnd w:id="79"/>
      <w:bookmarkEnd w:id="80"/>
    </w:p>
    <w:p w14:paraId="05D5501F">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16.1投标报价应按“第六章　投标文件格式”中“开标一览表”格式填写。</w:t>
      </w:r>
    </w:p>
    <w:p w14:paraId="39CEEB26">
      <w:pPr>
        <w:pStyle w:val="5"/>
        <w:keepNext w:val="0"/>
        <w:keepLines w:val="0"/>
        <w:spacing w:before="0" w:after="0" w:line="360" w:lineRule="auto"/>
        <w:ind w:left="420" w:leftChars="200"/>
        <w:rPr>
          <w:rFonts w:hint="eastAsia" w:ascii="宋体" w:hAnsi="宋体"/>
          <w:b w:val="0"/>
          <w:sz w:val="21"/>
          <w:szCs w:val="21"/>
        </w:rPr>
      </w:pPr>
      <w:bookmarkStart w:id="81" w:name="_16.2投标报价具体定义见投标人须知前附表。"/>
      <w:bookmarkEnd w:id="81"/>
      <w:r>
        <w:rPr>
          <w:rFonts w:hint="eastAsia" w:ascii="宋体" w:hAnsi="宋体"/>
          <w:b w:val="0"/>
          <w:sz w:val="21"/>
          <w:szCs w:val="21"/>
        </w:rPr>
        <w:t>16.2投标报价具体包括内容详见“投标人须知前附表”。</w:t>
      </w:r>
    </w:p>
    <w:p w14:paraId="3913004A">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14:paraId="14816E44">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17.投标有效期</w:t>
      </w:r>
    </w:p>
    <w:p w14:paraId="5357E56A">
      <w:pPr>
        <w:pStyle w:val="5"/>
        <w:keepNext w:val="0"/>
        <w:keepLines w:val="0"/>
        <w:spacing w:before="0" w:after="0" w:line="360" w:lineRule="auto"/>
        <w:ind w:firstLine="420" w:firstLineChars="200"/>
        <w:rPr>
          <w:rFonts w:hint="eastAsia" w:ascii="宋体" w:hAnsi="宋体"/>
          <w:b w:val="0"/>
          <w:sz w:val="21"/>
          <w:szCs w:val="21"/>
        </w:rPr>
      </w:pPr>
      <w:bookmarkStart w:id="82" w:name="_17.1投标有效期应按“投标人须知中的前附表”规定的期限。"/>
      <w:bookmarkEnd w:id="82"/>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14:paraId="5488E01D">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17.2</w:t>
      </w:r>
      <w:bookmarkStart w:id="83" w:name="_Toc254970681"/>
      <w:bookmarkStart w:id="84" w:name="_Toc254970540"/>
      <w:r>
        <w:rPr>
          <w:rFonts w:hint="eastAsia" w:ascii="宋体" w:hAnsi="宋体"/>
          <w:b w:val="0"/>
          <w:sz w:val="21"/>
          <w:szCs w:val="21"/>
        </w:rPr>
        <w:t xml:space="preserve"> 投标有效期应按规定的期限作出承诺，具体详见“投标人须知前附表”。</w:t>
      </w:r>
    </w:p>
    <w:p w14:paraId="08541AC8">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17.3投标人的投标文件在投标有效期内均保持有效。</w:t>
      </w:r>
      <w:bookmarkEnd w:id="83"/>
      <w:bookmarkEnd w:id="84"/>
    </w:p>
    <w:p w14:paraId="47F167FC">
      <w:pPr>
        <w:pStyle w:val="5"/>
        <w:keepNext w:val="0"/>
        <w:keepLines w:val="0"/>
        <w:spacing w:before="0" w:after="0" w:line="360" w:lineRule="auto"/>
        <w:ind w:left="420" w:leftChars="200"/>
        <w:rPr>
          <w:rFonts w:hint="eastAsia" w:ascii="黑体" w:hAnsi="黑体" w:eastAsia="黑体"/>
          <w:sz w:val="24"/>
        </w:rPr>
      </w:pPr>
      <w:bookmarkStart w:id="85" w:name="_18.投标保证金"/>
      <w:bookmarkEnd w:id="85"/>
      <w:bookmarkStart w:id="86" w:name="_Toc254970682"/>
      <w:bookmarkStart w:id="87" w:name="_Toc254970541"/>
      <w:r>
        <w:rPr>
          <w:rFonts w:hint="eastAsia" w:ascii="黑体" w:hAnsi="黑体" w:eastAsia="黑体"/>
          <w:sz w:val="24"/>
        </w:rPr>
        <w:t>18.投标保证金</w:t>
      </w:r>
      <w:bookmarkEnd w:id="86"/>
      <w:bookmarkEnd w:id="87"/>
    </w:p>
    <w:p w14:paraId="0DCBEAD7">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14:paraId="0CC58CF1">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18.2投标保证金的退还</w:t>
      </w:r>
    </w:p>
    <w:p w14:paraId="592F7093">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 xml:space="preserve">未中标人的投标保证金自中标通知书发出之日起5个工作日内退还；中标人的投标保证金自政府采购合同签订之日起5个工作日内退还。 </w:t>
      </w:r>
    </w:p>
    <w:p w14:paraId="4472218E">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18.3除逾期退还投标保证金和终止招标的情形以外，投标保证金不计息。</w:t>
      </w:r>
    </w:p>
    <w:p w14:paraId="418C3731">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 xml:space="preserve">18.4投标人有下列情形之一的，投标保证金将不予退还： </w:t>
      </w:r>
    </w:p>
    <w:p w14:paraId="053BD281">
      <w:pPr>
        <w:snapToGrid w:val="0"/>
        <w:spacing w:line="360" w:lineRule="auto"/>
        <w:ind w:firstLine="411" w:firstLineChars="196"/>
        <w:jc w:val="left"/>
        <w:rPr>
          <w:rFonts w:hint="eastAsia" w:ascii="宋体" w:hAnsi="宋体"/>
          <w:szCs w:val="21"/>
        </w:rPr>
      </w:pPr>
      <w:r>
        <w:rPr>
          <w:rFonts w:hint="eastAsia" w:ascii="宋体" w:hAnsi="宋体"/>
          <w:szCs w:val="21"/>
        </w:rPr>
        <w:t>（1）投标人在投标有效期内撤销投标文件的；</w:t>
      </w:r>
    </w:p>
    <w:p w14:paraId="53B97131">
      <w:pPr>
        <w:snapToGrid w:val="0"/>
        <w:spacing w:line="360" w:lineRule="auto"/>
        <w:ind w:firstLine="411" w:firstLineChars="196"/>
        <w:jc w:val="left"/>
        <w:rPr>
          <w:rFonts w:hint="eastAsia" w:ascii="宋体" w:hAnsi="宋体"/>
          <w:szCs w:val="21"/>
        </w:rPr>
      </w:pPr>
      <w:r>
        <w:rPr>
          <w:rFonts w:hint="eastAsia" w:ascii="宋体" w:hAnsi="宋体"/>
          <w:szCs w:val="21"/>
        </w:rPr>
        <w:t>（2）未按规定提交履约保证金的；</w:t>
      </w:r>
    </w:p>
    <w:p w14:paraId="5A41B116">
      <w:pPr>
        <w:snapToGrid w:val="0"/>
        <w:spacing w:line="360" w:lineRule="auto"/>
        <w:ind w:firstLine="411" w:firstLineChars="196"/>
        <w:jc w:val="left"/>
        <w:rPr>
          <w:rFonts w:hint="eastAsia" w:ascii="宋体" w:hAnsi="宋体"/>
          <w:szCs w:val="21"/>
        </w:rPr>
      </w:pPr>
      <w:r>
        <w:rPr>
          <w:rFonts w:hint="eastAsia" w:ascii="宋体" w:hAnsi="宋体"/>
          <w:szCs w:val="21"/>
        </w:rPr>
        <w:t>（3）投标人在投标过程中弄虚作假，提供虚假材料的；</w:t>
      </w:r>
    </w:p>
    <w:p w14:paraId="374A1422">
      <w:pPr>
        <w:snapToGrid w:val="0"/>
        <w:spacing w:line="360" w:lineRule="auto"/>
        <w:ind w:firstLine="411" w:firstLineChars="196"/>
        <w:rPr>
          <w:rFonts w:hint="eastAsia" w:ascii="宋体" w:hAnsi="宋体"/>
          <w:szCs w:val="21"/>
        </w:rPr>
      </w:pPr>
      <w:r>
        <w:rPr>
          <w:rFonts w:hint="eastAsia" w:ascii="宋体" w:hAnsi="宋体"/>
          <w:szCs w:val="21"/>
        </w:rPr>
        <w:t>（4）中标人无正当理由不与采购人签订合同的；</w:t>
      </w:r>
    </w:p>
    <w:p w14:paraId="34B35A91">
      <w:pPr>
        <w:snapToGrid w:val="0"/>
        <w:spacing w:line="360" w:lineRule="auto"/>
        <w:ind w:firstLine="420" w:firstLineChars="200"/>
        <w:rPr>
          <w:rFonts w:hint="eastAsia" w:ascii="宋体" w:hAnsi="宋体"/>
          <w:szCs w:val="21"/>
        </w:rPr>
      </w:pPr>
      <w:bookmarkStart w:id="88" w:name="_Toc254970542"/>
      <w:bookmarkStart w:id="89" w:name="_Toc254970683"/>
      <w:r>
        <w:rPr>
          <w:rFonts w:hint="eastAsia" w:ascii="宋体" w:hAnsi="宋体"/>
          <w:szCs w:val="21"/>
        </w:rPr>
        <w:t>（5）投标人出现本章第9.2、9.3情形的；</w:t>
      </w:r>
    </w:p>
    <w:p w14:paraId="7E4CC2E7">
      <w:pPr>
        <w:snapToGrid w:val="0"/>
        <w:spacing w:line="360" w:lineRule="auto"/>
        <w:ind w:firstLine="420" w:firstLineChars="200"/>
        <w:rPr>
          <w:rFonts w:hint="eastAsia"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bookmarkEnd w:id="88"/>
    <w:bookmarkEnd w:id="89"/>
    <w:p w14:paraId="27925A3C">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19.投标文件的编制</w:t>
      </w:r>
    </w:p>
    <w:p w14:paraId="11E33B97">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35BB52E4">
      <w:pPr>
        <w:pStyle w:val="5"/>
        <w:keepNext w:val="0"/>
        <w:keepLines w:val="0"/>
        <w:spacing w:before="0" w:after="0" w:line="360" w:lineRule="auto"/>
        <w:ind w:firstLine="315" w:firstLineChars="150"/>
        <w:rPr>
          <w:rFonts w:hint="eastAsia" w:ascii="宋体" w:hAnsi="宋体"/>
          <w:b w:val="0"/>
          <w:sz w:val="21"/>
          <w:szCs w:val="21"/>
        </w:rPr>
      </w:pPr>
      <w:bookmarkStart w:id="90" w:name="_19.2投标文件应按报价文件、资格证明文件、商务文件、技术文件分别编制"/>
      <w:bookmarkEnd w:id="90"/>
      <w:r>
        <w:rPr>
          <w:rFonts w:hint="eastAsia" w:ascii="宋体" w:hAnsi="宋体"/>
          <w:b w:val="0"/>
          <w:sz w:val="21"/>
          <w:szCs w:val="21"/>
        </w:rPr>
        <w:t>19.2为确保网上操作合法、有效和安全，投标人应当在投标截止时间前完成在“广西政府采购云”平台的身份认证，确保在电子投标过程中能够对相关数据电文进行加密和使用电子签章。</w:t>
      </w:r>
    </w:p>
    <w:p w14:paraId="23F9B2B3">
      <w:pPr>
        <w:pStyle w:val="5"/>
        <w:keepNext w:val="0"/>
        <w:keepLines w:val="0"/>
        <w:spacing w:before="0" w:after="0" w:line="360" w:lineRule="auto"/>
        <w:rPr>
          <w:rFonts w:hint="eastAsia" w:ascii="宋体" w:hAnsi="宋体"/>
          <w:b w:val="0"/>
          <w:sz w:val="21"/>
          <w:szCs w:val="21"/>
        </w:rPr>
      </w:pPr>
      <w:r>
        <w:rPr>
          <w:rFonts w:hint="eastAsia" w:ascii="宋体" w:hAnsi="宋体"/>
          <w:b w:val="0"/>
          <w:sz w:val="21"/>
          <w:szCs w:val="21"/>
        </w:rPr>
        <w:t xml:space="preserve">   19.3投标文件须由投标人在规定位置签字（或者电子签名）、盖章（具体以投标人须知前附表或投标文件格式规定为准），</w:t>
      </w:r>
      <w:r>
        <w:rPr>
          <w:rFonts w:hint="eastAsia" w:ascii="宋体" w:hAnsi="宋体"/>
          <w:bCs/>
          <w:sz w:val="21"/>
          <w:szCs w:val="21"/>
        </w:rPr>
        <w:t>否则按无效投标处理</w:t>
      </w:r>
      <w:r>
        <w:rPr>
          <w:rFonts w:hint="eastAsia" w:ascii="宋体" w:hAnsi="宋体"/>
          <w:b w:val="0"/>
          <w:sz w:val="21"/>
          <w:szCs w:val="21"/>
        </w:rPr>
        <w:t>。</w:t>
      </w:r>
    </w:p>
    <w:p w14:paraId="6AFC5E3B">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sz w:val="21"/>
          <w:szCs w:val="21"/>
        </w:rPr>
        <w:t>否则按无效投标处理</w:t>
      </w:r>
      <w:r>
        <w:rPr>
          <w:rFonts w:hint="eastAsia" w:ascii="宋体" w:hAnsi="宋体"/>
          <w:b w:val="0"/>
          <w:sz w:val="21"/>
          <w:szCs w:val="21"/>
        </w:rPr>
        <w:t>。</w:t>
      </w:r>
    </w:p>
    <w:p w14:paraId="23C8F6D9">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51302A1">
      <w:pPr>
        <w:spacing w:line="360" w:lineRule="auto"/>
        <w:ind w:firstLine="482" w:firstLineChars="200"/>
        <w:rPr>
          <w:rFonts w:hint="eastAsia" w:ascii="黑体" w:hAnsi="黑体" w:eastAsia="黑体"/>
          <w:sz w:val="24"/>
        </w:rPr>
      </w:pPr>
      <w:r>
        <w:rPr>
          <w:rFonts w:hint="eastAsia" w:ascii="黑体" w:hAnsi="黑体" w:eastAsia="黑体"/>
          <w:b/>
          <w:sz w:val="24"/>
        </w:rPr>
        <w:t>20.</w:t>
      </w:r>
      <w:r>
        <w:rPr>
          <w:rFonts w:hint="eastAsia" w:ascii="黑体" w:hAnsi="黑体" w:eastAsia="黑体"/>
          <w:sz w:val="24"/>
        </w:rPr>
        <w:t>电子备份投标文件</w:t>
      </w:r>
    </w:p>
    <w:p w14:paraId="4EF69A26">
      <w:pPr>
        <w:spacing w:line="360" w:lineRule="auto"/>
        <w:ind w:firstLine="420" w:firstLineChars="200"/>
        <w:rPr>
          <w:rFonts w:hint="eastAsia" w:ascii="黑体" w:hAnsi="黑体" w:eastAsia="黑体"/>
          <w:sz w:val="24"/>
        </w:rPr>
      </w:pPr>
      <w:r>
        <w:rPr>
          <w:rFonts w:hint="eastAsia"/>
        </w:rPr>
        <w:t>电子备份投标文件是指通过“广西政府采购云平台电子投标客户端”在线编制生成且后缀名为“</w:t>
      </w:r>
      <w:r>
        <w:t>bfbs</w:t>
      </w:r>
      <w:r>
        <w:rPr>
          <w:rFonts w:hint="eastAsia"/>
        </w:rPr>
        <w:t>”的文件，是否接受电子备份投标文件</w:t>
      </w:r>
      <w:r>
        <w:rPr>
          <w:rFonts w:hint="eastAsia" w:hAnsi="宋体"/>
          <w:bCs/>
          <w:szCs w:val="21"/>
        </w:rPr>
        <w:t>详见在“投标人须知前附表”。</w:t>
      </w:r>
    </w:p>
    <w:p w14:paraId="71069853">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21.投标文件的提交</w:t>
      </w:r>
    </w:p>
    <w:p w14:paraId="3D0F1E8A">
      <w:pPr>
        <w:spacing w:line="360" w:lineRule="auto"/>
        <w:ind w:firstLine="420" w:firstLineChars="200"/>
        <w:rPr>
          <w:rFonts w:hint="eastAsia" w:hAnsi="宋体"/>
          <w:b/>
        </w:rPr>
      </w:pPr>
      <w:bookmarkStart w:id="91" w:name="_21.1投标人必须在“投标人须知中的前附表”规定的投标文件接收时间和投"/>
      <w:bookmarkEnd w:id="91"/>
      <w:r>
        <w:rPr>
          <w:rFonts w:hint="eastAsia" w:hAnsi="宋体"/>
          <w:bCs/>
          <w:szCs w:val="21"/>
        </w:rPr>
        <w:t>21.1投标人必须在“投标人须知前附表”规定的</w:t>
      </w:r>
      <w:r>
        <w:rPr>
          <w:rFonts w:hint="eastAsia" w:ascii="宋体" w:hAnsi="宋体"/>
          <w:szCs w:val="21"/>
        </w:rPr>
        <w:t>投标文件提交截止时间前将</w:t>
      </w:r>
      <w:r>
        <w:rPr>
          <w:rFonts w:hint="eastAsia" w:hAnsi="宋体"/>
          <w:bCs/>
          <w:szCs w:val="21"/>
        </w:rPr>
        <w:t>电子投标文件提交至投标地点。电子投标文件应在制作完成后，</w:t>
      </w:r>
      <w:r>
        <w:rPr>
          <w:rFonts w:hAnsi="宋体"/>
          <w:bCs/>
          <w:szCs w:val="21"/>
        </w:rPr>
        <w:t>在投标截止时间前</w:t>
      </w:r>
      <w:r>
        <w:rPr>
          <w:rFonts w:hint="eastAsia" w:hAnsi="宋体"/>
          <w:bCs/>
          <w:szCs w:val="21"/>
        </w:rPr>
        <w:t>通过有效数字证书（CA认证锁）进行电子签章、加密，然后通过网络将加密的电子投标文件递交至</w:t>
      </w:r>
      <w:r>
        <w:rPr>
          <w:rFonts w:hint="eastAsia" w:ascii="宋体" w:hAnsi="宋体"/>
          <w:b/>
          <w:szCs w:val="21"/>
        </w:rPr>
        <w:t>“广西政府采购云”平台</w:t>
      </w:r>
      <w:r>
        <w:rPr>
          <w:rFonts w:hint="eastAsia" w:hAnsi="宋体"/>
          <w:bCs/>
          <w:szCs w:val="21"/>
        </w:rPr>
        <w:t xml:space="preserve">。 </w:t>
      </w:r>
      <w:r>
        <w:rPr>
          <w:rFonts w:hint="eastAsia" w:hAnsi="宋体"/>
          <w:b/>
        </w:rPr>
        <w:t xml:space="preserve"> </w:t>
      </w:r>
    </w:p>
    <w:p w14:paraId="731A4F07">
      <w:pPr>
        <w:spacing w:line="360" w:lineRule="auto"/>
        <w:ind w:firstLine="422" w:firstLineChars="200"/>
        <w:rPr>
          <w:rFonts w:hint="eastAsia" w:ascii="宋体" w:hAnsi="宋体"/>
          <w:b/>
          <w:szCs w:val="20"/>
        </w:rPr>
      </w:pPr>
      <w:r>
        <w:rPr>
          <w:rFonts w:hint="eastAsia" w:ascii="宋体" w:hAnsi="宋体"/>
          <w:b/>
          <w:szCs w:val="21"/>
        </w:rPr>
        <w:t>21.</w:t>
      </w:r>
      <w:r>
        <w:rPr>
          <w:rFonts w:ascii="宋体" w:hAnsi="宋体"/>
          <w:b/>
          <w:szCs w:val="21"/>
        </w:rPr>
        <w:t>2</w:t>
      </w:r>
      <w:r>
        <w:rPr>
          <w:rFonts w:hint="eastAsia" w:ascii="宋体" w:hAnsi="宋体"/>
          <w:b/>
          <w:szCs w:val="21"/>
        </w:rPr>
        <w:t>未在规定时间内提交或者未按照招标文件要求加密的电子投标文件，“广西政府采购云”平台将拒收。</w:t>
      </w:r>
    </w:p>
    <w:p w14:paraId="5337F772">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22. 投标文件的补充、修改、撤回与退回</w:t>
      </w:r>
    </w:p>
    <w:p w14:paraId="46DA4929">
      <w:pPr>
        <w:snapToGrid w:val="0"/>
        <w:spacing w:line="360" w:lineRule="auto"/>
        <w:ind w:firstLine="420"/>
        <w:jc w:val="left"/>
        <w:rPr>
          <w:rFonts w:hint="eastAsia" w:ascii="宋体" w:hAnsi="宋体"/>
          <w:szCs w:val="21"/>
        </w:rPr>
      </w:pPr>
      <w:bookmarkStart w:id="92" w:name="_Toc254970543"/>
      <w:bookmarkStart w:id="93" w:name="_Toc254970684"/>
      <w:r>
        <w:rPr>
          <w:rFonts w:ascii="宋体" w:hAnsi="宋体" w:cs="宋体"/>
          <w:szCs w:val="21"/>
        </w:rPr>
        <w:t>22</w:t>
      </w:r>
      <w:r>
        <w:rPr>
          <w:rFonts w:hint="eastAsia" w:ascii="宋体" w:hAnsi="宋体" w:cs="宋体"/>
          <w:szCs w:val="21"/>
        </w:rPr>
        <w:t>.1</w:t>
      </w:r>
      <w:r>
        <w:rPr>
          <w:rFonts w:hint="eastAsia" w:ascii="宋体" w:hAnsi="宋体"/>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szCs w:val="21"/>
        </w:rPr>
        <w:t>（补充、修改或者撤回方式可</w:t>
      </w:r>
      <w:r>
        <w:rPr>
          <w:rFonts w:hint="eastAsia" w:ascii="宋体" w:hAnsi="宋体"/>
          <w:szCs w:val="21"/>
        </w:rPr>
        <w:t>登陆“广西政府采购云”平台</w:t>
      </w:r>
      <w:r>
        <w:rPr>
          <w:rFonts w:hint="eastAsia" w:ascii="宋体" w:hAnsi="宋体" w:cs="宋体"/>
          <w:kern w:val="0"/>
          <w:szCs w:val="21"/>
        </w:rPr>
        <w:t>，</w:t>
      </w:r>
      <w:r>
        <w:rPr>
          <w:rFonts w:hint="eastAsia" w:ascii="宋体" w:hAnsi="宋体"/>
          <w:szCs w:val="21"/>
        </w:rPr>
        <w:t>依次进入“服务中心”中查看</w:t>
      </w:r>
      <w:r>
        <w:rPr>
          <w:rFonts w:hint="eastAsia" w:ascii="宋体" w:hAnsi="宋体" w:cs="宋体"/>
          <w:szCs w:val="21"/>
        </w:rPr>
        <w:t xml:space="preserve"> “电子投标文件制作与投送教程”）</w:t>
      </w:r>
    </w:p>
    <w:bookmarkEnd w:id="92"/>
    <w:bookmarkEnd w:id="93"/>
    <w:p w14:paraId="24ABAEBE">
      <w:pPr>
        <w:pStyle w:val="45"/>
        <w:spacing w:before="0"/>
        <w:ind w:firstLine="420"/>
        <w:rPr>
          <w:rFonts w:hint="eastAsia" w:ascii="宋体" w:hAnsi="宋体" w:cs="宋体"/>
          <w:sz w:val="21"/>
          <w:szCs w:val="21"/>
        </w:rPr>
      </w:pPr>
      <w:r>
        <w:rPr>
          <w:rFonts w:ascii="宋体" w:hAnsi="宋体" w:cs="宋体"/>
          <w:sz w:val="21"/>
          <w:szCs w:val="21"/>
        </w:rPr>
        <w:t>22.</w:t>
      </w:r>
      <w:r>
        <w:rPr>
          <w:rFonts w:hint="eastAsia" w:ascii="宋体" w:hAnsi="宋体" w:cs="宋体"/>
          <w:sz w:val="21"/>
          <w:szCs w:val="21"/>
        </w:rPr>
        <w:t>2“广西政府采购云”平台收到投标文件后向投标人发出确认回执通知。在投标截止时间前，除投标人补充、修改或者撤回投标文件外，任何单位和个人不得解密或提取投标文件。</w:t>
      </w:r>
    </w:p>
    <w:p w14:paraId="3EB43822">
      <w:pPr>
        <w:spacing w:line="360" w:lineRule="auto"/>
        <w:ind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在投标截止时间后，采购人和采购代理机构对已提交的投标文件概不退回。</w:t>
      </w:r>
    </w:p>
    <w:p w14:paraId="62CF5767">
      <w:pPr>
        <w:pStyle w:val="4"/>
        <w:keepNext w:val="0"/>
        <w:keepLines w:val="0"/>
        <w:jc w:val="center"/>
        <w:rPr>
          <w:rFonts w:hint="eastAsia"/>
        </w:rPr>
      </w:pPr>
      <w:bookmarkStart w:id="94" w:name="_Toc254970544"/>
      <w:bookmarkStart w:id="95" w:name="_Toc254970685"/>
    </w:p>
    <w:p w14:paraId="3CE5CC5A">
      <w:pPr>
        <w:pStyle w:val="4"/>
        <w:keepNext w:val="0"/>
        <w:keepLines w:val="0"/>
        <w:jc w:val="center"/>
        <w:rPr>
          <w:rFonts w:hint="eastAsia"/>
        </w:rPr>
      </w:pPr>
      <w:r>
        <w:rPr>
          <w:rFonts w:hint="eastAsia"/>
        </w:rPr>
        <w:t>四、开    标</w:t>
      </w:r>
      <w:bookmarkEnd w:id="94"/>
      <w:bookmarkEnd w:id="95"/>
    </w:p>
    <w:p w14:paraId="6EF3F73D">
      <w:pPr>
        <w:pStyle w:val="5"/>
        <w:keepNext w:val="0"/>
        <w:keepLines w:val="0"/>
        <w:spacing w:before="0" w:after="0" w:line="360" w:lineRule="auto"/>
        <w:ind w:left="420" w:leftChars="200"/>
        <w:rPr>
          <w:rFonts w:hint="eastAsia" w:ascii="黑体" w:hAnsi="黑体" w:eastAsia="黑体"/>
          <w:sz w:val="24"/>
        </w:rPr>
      </w:pPr>
      <w:bookmarkStart w:id="96" w:name="_23.开标时间和地点"/>
      <w:bookmarkEnd w:id="96"/>
      <w:r>
        <w:rPr>
          <w:rFonts w:hint="eastAsia" w:ascii="黑体" w:hAnsi="黑体" w:eastAsia="黑体"/>
          <w:sz w:val="24"/>
        </w:rPr>
        <w:t>23.开标时间和地点</w:t>
      </w:r>
    </w:p>
    <w:p w14:paraId="3D637D48">
      <w:pPr>
        <w:spacing w:line="360" w:lineRule="auto"/>
        <w:ind w:firstLine="420" w:firstLineChars="200"/>
        <w:rPr>
          <w:rFonts w:hint="eastAsia" w:hAnsi="宋体"/>
          <w:bCs/>
        </w:rPr>
      </w:pPr>
      <w:r>
        <w:rPr>
          <w:rFonts w:hint="eastAsia" w:hAnsi="宋体"/>
          <w:bCs/>
        </w:rPr>
        <w:t>开标时间及地点详见“投标人须知前附表”。</w:t>
      </w:r>
    </w:p>
    <w:p w14:paraId="3640F390">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14:paraId="4E21A805">
      <w:pPr>
        <w:pStyle w:val="6"/>
        <w:spacing w:line="360" w:lineRule="auto"/>
      </w:pPr>
      <w:r>
        <w:rPr>
          <w:rFonts w:hint="eastAsia"/>
        </w:rPr>
        <w:t>2</w:t>
      </w:r>
      <w:r>
        <w:t>4.1</w:t>
      </w:r>
      <w:r>
        <w:rPr>
          <w:rFonts w:hint="eastAsia"/>
        </w:rPr>
        <w:t>提交投标文件截止时间止，投标人不足3家的，不得开标。</w:t>
      </w:r>
    </w:p>
    <w:p w14:paraId="509D323F">
      <w:pPr>
        <w:pStyle w:val="6"/>
        <w:spacing w:line="360" w:lineRule="auto"/>
      </w:pPr>
      <w:r>
        <w:rPr>
          <w:rFonts w:hint="eastAsia"/>
        </w:rPr>
        <w:t>24.</w:t>
      </w:r>
      <w:r>
        <w:t>2</w:t>
      </w:r>
      <w:r>
        <w:rPr>
          <w:rFonts w:hint="eastAsia"/>
        </w:rPr>
        <w:t>采购代理机构将按照招标文件规定的时间通过“广西政府采购云”平台组织线上开标活动，所有投标人均应当准时在线参加，投标人因未在线参加开标而导致投标文件无法按时解密等一切后果由投标人自己承担。</w:t>
      </w:r>
    </w:p>
    <w:p w14:paraId="34193D24">
      <w:pPr>
        <w:pStyle w:val="6"/>
        <w:spacing w:line="360" w:lineRule="auto"/>
        <w:rPr>
          <w:rFonts w:hint="eastAsia"/>
        </w:rPr>
      </w:pPr>
      <w:r>
        <w:rPr>
          <w:rFonts w:hint="eastAsia"/>
        </w:rPr>
        <w:t>24.</w:t>
      </w:r>
      <w:r>
        <w:t>3</w:t>
      </w:r>
      <w:r>
        <w:rPr>
          <w:rFonts w:hint="eastAsia"/>
        </w:rPr>
        <w:t>开标程序</w:t>
      </w:r>
    </w:p>
    <w:p w14:paraId="7EC66666">
      <w:pPr>
        <w:pStyle w:val="6"/>
        <w:spacing w:line="360" w:lineRule="auto"/>
        <w:rPr>
          <w:rFonts w:hint="eastAsia"/>
        </w:rPr>
      </w:pPr>
      <w:r>
        <w:rPr>
          <w:rFonts w:hint="eastAsia"/>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szCs w:val="21"/>
        </w:rPr>
        <w:t>“投标人须知前附表”</w:t>
      </w:r>
      <w:r>
        <w:rPr>
          <w:rFonts w:hint="eastAsia"/>
        </w:rPr>
        <w:t>规定的时间内自行进行投标文件解密。投标人的法定代表人或其委托代理人须凭加密时所用的CA锁准时登录到“广西政府采购云”平台电子开标大厅签到并对电子投标文件解密。</w:t>
      </w:r>
      <w:r>
        <w:rPr>
          <w:b/>
        </w:rPr>
        <w:t>投标人</w:t>
      </w:r>
      <w:r>
        <w:rPr>
          <w:rFonts w:hint="eastAsia"/>
          <w:b/>
        </w:rPr>
        <w:t>未在</w:t>
      </w:r>
      <w:r>
        <w:rPr>
          <w:b/>
        </w:rPr>
        <w:t>规定的时间内解密</w:t>
      </w:r>
      <w:r>
        <w:rPr>
          <w:rFonts w:hint="eastAsia"/>
          <w:b/>
        </w:rPr>
        <w:t>投标文件</w:t>
      </w:r>
      <w:r>
        <w:rPr>
          <w:b/>
        </w:rPr>
        <w:t>或</w:t>
      </w:r>
      <w:r>
        <w:rPr>
          <w:rFonts w:hint="eastAsia"/>
          <w:b/>
        </w:rPr>
        <w:t>者</w:t>
      </w:r>
      <w:r>
        <w:rPr>
          <w:b/>
        </w:rPr>
        <w:t>解密失败的</w:t>
      </w:r>
      <w:r>
        <w:rPr>
          <w:rFonts w:hint="eastAsia"/>
          <w:b/>
        </w:rPr>
        <w:t>，</w:t>
      </w:r>
      <w:r>
        <w:rPr>
          <w:rFonts w:hint="eastAsia" w:ascii="宋体" w:hAnsi="宋体"/>
          <w:b/>
          <w:szCs w:val="21"/>
        </w:rPr>
        <w:t>投标人的投标文件作无效处理</w:t>
      </w:r>
      <w:r>
        <w:rPr>
          <w:b/>
        </w:rPr>
        <w:t>。</w:t>
      </w:r>
    </w:p>
    <w:p w14:paraId="0B09708A">
      <w:pPr>
        <w:pStyle w:val="6"/>
        <w:spacing w:line="360" w:lineRule="auto"/>
        <w:rPr>
          <w:rFonts w:hint="eastAsia"/>
        </w:rPr>
      </w:pPr>
      <w:r>
        <w:rPr>
          <w:rFonts w:hint="eastAsia"/>
        </w:rPr>
        <w:t>（2）电子唱标。投标文件解密结束，宣布的内容均在“广西政府采购云”平台远程开标大厅展示，具体详见</w:t>
      </w:r>
      <w:r>
        <w:rPr>
          <w:rFonts w:hint="eastAsia" w:hAnsi="宋体"/>
          <w:bCs/>
        </w:rPr>
        <w:t>“投标人须知前附表”</w:t>
      </w:r>
      <w:r>
        <w:rPr>
          <w:rFonts w:hint="eastAsia"/>
        </w:rPr>
        <w:t>；</w:t>
      </w:r>
    </w:p>
    <w:p w14:paraId="3038A0B9">
      <w:pPr>
        <w:pStyle w:val="6"/>
        <w:spacing w:line="360" w:lineRule="auto"/>
        <w:rPr>
          <w:rFonts w:hint="eastAsia"/>
        </w:rPr>
      </w:pPr>
      <w:r>
        <w:rPr>
          <w:rFonts w:hint="eastAsia"/>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1C469AC2">
      <w:pPr>
        <w:pStyle w:val="6"/>
        <w:spacing w:line="360" w:lineRule="auto"/>
        <w:rPr>
          <w:rFonts w:hint="eastAsia"/>
        </w:rPr>
      </w:pPr>
      <w:r>
        <w:rPr>
          <w:rFonts w:hint="eastAsia"/>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8C6A6B8">
      <w:pPr>
        <w:pStyle w:val="6"/>
        <w:spacing w:line="360" w:lineRule="auto"/>
        <w:rPr>
          <w:rFonts w:hint="eastAsia"/>
          <w:szCs w:val="21"/>
        </w:rPr>
      </w:pPr>
      <w:r>
        <w:rPr>
          <w:rFonts w:hint="eastAsia"/>
          <w:szCs w:val="21"/>
        </w:rPr>
        <w:t>（5）开标结束。</w:t>
      </w:r>
    </w:p>
    <w:p w14:paraId="4C0666BA">
      <w:pPr>
        <w:pStyle w:val="13"/>
        <w:snapToGrid w:val="0"/>
        <w:spacing w:line="360" w:lineRule="auto"/>
        <w:ind w:firstLine="420" w:firstLineChars="200"/>
        <w:rPr>
          <w:rFonts w:hint="eastAsia" w:hAnsi="宋体"/>
          <w:sz w:val="21"/>
        </w:rPr>
      </w:pPr>
      <w:r>
        <w:rPr>
          <w:rFonts w:hint="eastAsia"/>
          <w:sz w:val="21"/>
        </w:rPr>
        <w:t>特别说明：如遇“广西政府采购云”平台电子化开标或评审程序调整的，按调整后执行。</w:t>
      </w:r>
    </w:p>
    <w:p w14:paraId="0EB9642D">
      <w:pPr>
        <w:pStyle w:val="13"/>
        <w:snapToGrid w:val="0"/>
        <w:spacing w:line="360" w:lineRule="auto"/>
        <w:ind w:left="689" w:leftChars="228" w:hanging="210" w:hangingChars="100"/>
        <w:rPr>
          <w:rFonts w:hint="eastAsia" w:hAnsi="宋体"/>
          <w:sz w:val="21"/>
        </w:rPr>
      </w:pPr>
    </w:p>
    <w:p w14:paraId="72DCE1DA">
      <w:pPr>
        <w:pStyle w:val="4"/>
        <w:keepNext w:val="0"/>
        <w:keepLines w:val="0"/>
        <w:jc w:val="center"/>
        <w:rPr>
          <w:rFonts w:hint="eastAsia"/>
        </w:rPr>
      </w:pPr>
      <w:r>
        <w:rPr>
          <w:rFonts w:hint="eastAsia"/>
        </w:rPr>
        <w:t>五、资格审查</w:t>
      </w:r>
    </w:p>
    <w:p w14:paraId="15A2B1BB">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25.资格审查</w:t>
      </w:r>
    </w:p>
    <w:p w14:paraId="5B57500D">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采购人或者采购代理机构通过电子开评标系统依据招标文件对电子投标文件进行线上资格审查</w:t>
      </w:r>
      <w:r>
        <w:rPr>
          <w:rFonts w:ascii="宋体" w:hAnsi="宋体"/>
          <w:b w:val="0"/>
          <w:sz w:val="21"/>
          <w:szCs w:val="21"/>
        </w:rPr>
        <w:t>。</w:t>
      </w:r>
    </w:p>
    <w:p w14:paraId="1860515A">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3BDC25C5">
      <w:pPr>
        <w:pStyle w:val="5"/>
        <w:keepNext w:val="0"/>
        <w:keepLines w:val="0"/>
        <w:numPr>
          <w:ilvl w:val="0"/>
          <w:numId w:val="0"/>
        </w:numPr>
        <w:spacing w:before="0" w:after="0" w:line="360" w:lineRule="auto"/>
        <w:ind w:firstLine="422" w:firstLineChars="200"/>
        <w:rPr>
          <w:rFonts w:hint="eastAsia" w:ascii="宋体" w:hAnsi="宋体"/>
          <w:sz w:val="21"/>
          <w:szCs w:val="21"/>
        </w:rPr>
      </w:pPr>
      <w:bookmarkStart w:id="97" w:name="_25.3_投标人有下列情形之一的，资格审查不通过而导致其投标无效："/>
      <w:bookmarkEnd w:id="97"/>
      <w:r>
        <w:rPr>
          <w:rFonts w:hint="eastAsia" w:ascii="宋体" w:hAnsi="宋体"/>
          <w:sz w:val="21"/>
          <w:szCs w:val="21"/>
        </w:rPr>
        <w:t>25.3 投标人有下列情形之一的，资格审查不通过，作无效投标处理：</w:t>
      </w:r>
    </w:p>
    <w:p w14:paraId="5850A37C">
      <w:pPr>
        <w:pStyle w:val="13"/>
        <w:snapToGrid w:val="0"/>
        <w:spacing w:line="360" w:lineRule="auto"/>
        <w:ind w:firstLine="422" w:firstLineChars="200"/>
        <w:rPr>
          <w:rFonts w:hAnsi="宋体"/>
          <w:b/>
          <w:sz w:val="21"/>
        </w:rPr>
      </w:pPr>
      <w:r>
        <w:rPr>
          <w:rFonts w:hint="eastAsia" w:hAnsi="宋体"/>
          <w:b/>
          <w:sz w:val="21"/>
        </w:rPr>
        <w:t>（1）不具备招标文件中规定的资格要求的；</w:t>
      </w:r>
    </w:p>
    <w:p w14:paraId="76B68B74">
      <w:pPr>
        <w:pStyle w:val="13"/>
        <w:snapToGrid w:val="0"/>
        <w:spacing w:line="360" w:lineRule="auto"/>
        <w:ind w:firstLine="422" w:firstLineChars="200"/>
        <w:rPr>
          <w:rFonts w:hAnsi="宋体"/>
          <w:b/>
          <w:sz w:val="21"/>
        </w:rPr>
      </w:pPr>
      <w:r>
        <w:rPr>
          <w:rFonts w:hint="eastAsia" w:hAnsi="宋体"/>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int="eastAsia" w:hAnsi="宋体"/>
          <w:b/>
        </w:rPr>
        <w:t>广西政府采购云”平台</w:t>
      </w:r>
      <w:r>
        <w:rPr>
          <w:rFonts w:hint="eastAsia" w:hAnsi="宋体"/>
          <w:b/>
          <w:sz w:val="21"/>
        </w:rPr>
        <w:t>已与“信用中国”网站、中国政府采购网实现数据对接，可直接在线查询）</w:t>
      </w:r>
    </w:p>
    <w:p w14:paraId="2E2DF43C">
      <w:pPr>
        <w:pStyle w:val="13"/>
        <w:snapToGrid w:val="0"/>
        <w:spacing w:line="360" w:lineRule="auto"/>
        <w:ind w:firstLine="422" w:firstLineChars="200"/>
        <w:rPr>
          <w:rFonts w:hint="eastAsia" w:hAnsi="宋体"/>
          <w:b/>
          <w:sz w:val="21"/>
        </w:rPr>
      </w:pPr>
      <w:r>
        <w:rPr>
          <w:rFonts w:hint="eastAsia" w:hAnsi="宋体"/>
          <w:b/>
          <w:sz w:val="21"/>
        </w:rPr>
        <w:t>（3）同一合同项下的不同投标人，单位负责人为同一人或者存在直接控股、管理关系的；为本项目提供过整体设计、规范编制或者项目管理、监理、检测等服务的投标人，再参加该采购项目的其他采购活动的；</w:t>
      </w:r>
    </w:p>
    <w:p w14:paraId="0755216F">
      <w:pPr>
        <w:pStyle w:val="13"/>
        <w:snapToGrid w:val="0"/>
        <w:spacing w:line="360" w:lineRule="auto"/>
        <w:ind w:firstLine="422" w:firstLineChars="200"/>
        <w:rPr>
          <w:rFonts w:hint="eastAsia" w:hAnsi="宋体"/>
          <w:b/>
          <w:sz w:val="21"/>
        </w:rPr>
      </w:pPr>
      <w:r>
        <w:rPr>
          <w:rFonts w:hint="eastAsia" w:hAnsi="宋体"/>
          <w:b/>
          <w:sz w:val="21"/>
        </w:rPr>
        <w:t>（4）投标文件中的资格证明文件缺少任一项“投标人须知前附表”资格证明文件规定“必须提供”的文件资料的；</w:t>
      </w:r>
    </w:p>
    <w:p w14:paraId="465ACCB5">
      <w:pPr>
        <w:pStyle w:val="13"/>
        <w:snapToGrid w:val="0"/>
        <w:spacing w:line="360" w:lineRule="auto"/>
        <w:ind w:firstLine="422" w:firstLineChars="200"/>
        <w:rPr>
          <w:rFonts w:hint="eastAsia" w:hAnsi="宋体"/>
          <w:b/>
          <w:sz w:val="21"/>
        </w:rPr>
      </w:pPr>
      <w:r>
        <w:rPr>
          <w:rFonts w:hint="eastAsia" w:hAnsi="宋体"/>
          <w:b/>
          <w:sz w:val="21"/>
        </w:rPr>
        <w:t>（5）投标文件中的资格证明文件出现任一项不符合“投标人须知前附表”资格证明文件规定“必须提供”的文件资料要求或者无效的。</w:t>
      </w:r>
    </w:p>
    <w:p w14:paraId="10F3C0F8">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sz w:val="21"/>
          <w:szCs w:val="21"/>
        </w:rPr>
        <w:t>25.4</w:t>
      </w:r>
      <w:r>
        <w:rPr>
          <w:rFonts w:ascii="宋体" w:hAnsi="宋体"/>
          <w:sz w:val="21"/>
          <w:szCs w:val="21"/>
        </w:rPr>
        <w:t>合格投标人不足3家的，不得评标。</w:t>
      </w:r>
    </w:p>
    <w:p w14:paraId="72BC4A47">
      <w:pPr>
        <w:pStyle w:val="13"/>
        <w:snapToGrid w:val="0"/>
        <w:spacing w:line="360" w:lineRule="auto"/>
        <w:ind w:left="689" w:leftChars="228" w:hanging="210" w:hangingChars="100"/>
        <w:rPr>
          <w:rFonts w:hint="eastAsia" w:hAnsi="宋体"/>
          <w:sz w:val="21"/>
        </w:rPr>
      </w:pPr>
    </w:p>
    <w:p w14:paraId="6F0E6DA1">
      <w:pPr>
        <w:pStyle w:val="4"/>
        <w:keepNext w:val="0"/>
        <w:keepLines w:val="0"/>
        <w:jc w:val="center"/>
        <w:rPr>
          <w:rFonts w:hint="eastAsia"/>
        </w:rPr>
      </w:pPr>
      <w:r>
        <w:rPr>
          <w:rFonts w:hint="eastAsia"/>
        </w:rPr>
        <w:t>六、评   标</w:t>
      </w:r>
    </w:p>
    <w:p w14:paraId="0D9D487C">
      <w:pPr>
        <w:pStyle w:val="5"/>
        <w:keepNext w:val="0"/>
        <w:keepLines w:val="0"/>
        <w:spacing w:before="0" w:after="0" w:line="360" w:lineRule="auto"/>
        <w:ind w:left="420" w:leftChars="200"/>
        <w:rPr>
          <w:rFonts w:hint="eastAsia" w:ascii="黑体" w:hAnsi="黑体" w:eastAsia="黑体"/>
          <w:sz w:val="24"/>
        </w:rPr>
      </w:pPr>
      <w:bookmarkStart w:id="98" w:name="_26.组建评标委员会"/>
      <w:bookmarkEnd w:id="98"/>
      <w:r>
        <w:rPr>
          <w:rFonts w:hint="eastAsia" w:ascii="黑体" w:hAnsi="黑体" w:eastAsia="黑体"/>
          <w:sz w:val="24"/>
        </w:rPr>
        <w:t>26.组建评标委员会</w:t>
      </w:r>
    </w:p>
    <w:p w14:paraId="2762F642">
      <w:pPr>
        <w:pStyle w:val="13"/>
        <w:snapToGrid w:val="0"/>
        <w:spacing w:line="360" w:lineRule="auto"/>
        <w:ind w:firstLine="420" w:firstLineChars="200"/>
        <w:rPr>
          <w:rFonts w:hint="eastAsia" w:hAnsi="宋体"/>
          <w:sz w:val="21"/>
        </w:rPr>
      </w:pPr>
      <w:r>
        <w:rPr>
          <w:rFonts w:hint="eastAsia" w:hAnsi="宋体"/>
          <w:sz w:val="21"/>
        </w:rPr>
        <w:t>26.1评标委员会由采购人代表和评审专家组成，具体人数详见“投标人须知前附表”，其中评审专家不得少于成员总数的三分之二。</w:t>
      </w:r>
    </w:p>
    <w:p w14:paraId="49ED9FDD">
      <w:pPr>
        <w:pStyle w:val="13"/>
        <w:snapToGrid w:val="0"/>
        <w:spacing w:line="360" w:lineRule="auto"/>
        <w:ind w:left="2" w:leftChars="1" w:firstLine="420" w:firstLineChars="200"/>
        <w:rPr>
          <w:rFonts w:hint="eastAsia" w:hAnsi="宋体"/>
          <w:sz w:val="21"/>
        </w:rPr>
      </w:pPr>
      <w:r>
        <w:rPr>
          <w:rFonts w:hint="eastAsia" w:hAnsi="宋体"/>
          <w:sz w:val="21"/>
        </w:rPr>
        <w:t>26.2参加过采购项目前期咨询论证的专家，不得参加该采购项目的评审活动。</w:t>
      </w:r>
    </w:p>
    <w:p w14:paraId="4C7506F7">
      <w:pPr>
        <w:pStyle w:val="13"/>
        <w:snapToGrid w:val="0"/>
        <w:spacing w:line="360" w:lineRule="auto"/>
        <w:ind w:left="2" w:leftChars="1" w:firstLine="420" w:firstLineChars="200"/>
        <w:rPr>
          <w:rFonts w:hint="eastAsia" w:hAnsi="宋体"/>
          <w:sz w:val="21"/>
        </w:rPr>
      </w:pPr>
      <w:r>
        <w:rPr>
          <w:rFonts w:hint="eastAsia" w:hAnsi="宋体"/>
          <w:sz w:val="21"/>
        </w:rPr>
        <w:t>26.3</w:t>
      </w:r>
      <w:r>
        <w:rPr>
          <w:rFonts w:hint="eastAsia" w:hAnsi="宋体"/>
          <w:bCs/>
          <w:sz w:val="21"/>
        </w:rPr>
        <w:t>采购代理机构应当基于“广西政府采购云”平台抽（选）取评审专家。</w:t>
      </w:r>
    </w:p>
    <w:p w14:paraId="0CECACD2">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27.评标的依据</w:t>
      </w:r>
    </w:p>
    <w:p w14:paraId="7B0FD0C2">
      <w:pPr>
        <w:pStyle w:val="13"/>
        <w:snapToGrid w:val="0"/>
        <w:spacing w:line="360" w:lineRule="auto"/>
        <w:ind w:firstLine="420" w:firstLineChars="200"/>
        <w:rPr>
          <w:rFonts w:hint="eastAsia"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14:paraId="608DDF8E">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28.评标原则</w:t>
      </w:r>
    </w:p>
    <w:p w14:paraId="2B4CFFFD">
      <w:pPr>
        <w:pStyle w:val="13"/>
        <w:snapToGrid w:val="0"/>
        <w:spacing w:line="360" w:lineRule="auto"/>
        <w:ind w:firstLine="420" w:firstLineChars="200"/>
        <w:rPr>
          <w:rFonts w:hint="eastAsia"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62B1B3C">
      <w:pPr>
        <w:pStyle w:val="13"/>
        <w:snapToGrid w:val="0"/>
        <w:spacing w:line="360" w:lineRule="auto"/>
        <w:ind w:firstLine="420" w:firstLineChars="200"/>
        <w:rPr>
          <w:rFonts w:hint="eastAsia" w:hAnsi="宋体"/>
          <w:sz w:val="21"/>
        </w:rPr>
      </w:pPr>
      <w:r>
        <w:rPr>
          <w:rFonts w:hint="eastAsia" w:hAnsi="宋体"/>
          <w:sz w:val="21"/>
        </w:rPr>
        <w:t>28.2</w:t>
      </w:r>
      <w:bookmarkStart w:id="99" w:name="_28.3评标方法。本项目将按须知前附表规定的评标办法进行评标，具体评标"/>
      <w:bookmarkEnd w:id="99"/>
      <w:r>
        <w:rPr>
          <w:rFonts w:hint="eastAsia" w:hAnsi="宋体"/>
          <w:sz w:val="21"/>
        </w:rPr>
        <w:t>评委表决。评标委员会成员对需要共同认定的事项存在争议的，应当按照少数服从多数的原则作出结论。</w:t>
      </w:r>
    </w:p>
    <w:p w14:paraId="2F8FF160">
      <w:pPr>
        <w:pStyle w:val="13"/>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753E718">
      <w:pPr>
        <w:pStyle w:val="13"/>
        <w:snapToGrid w:val="0"/>
        <w:spacing w:line="360" w:lineRule="auto"/>
        <w:ind w:firstLine="420" w:firstLineChars="200"/>
        <w:rPr>
          <w:rFonts w:hint="eastAsia" w:hAnsi="宋体"/>
          <w:sz w:val="21"/>
        </w:rPr>
      </w:pPr>
      <w:r>
        <w:rPr>
          <w:rFonts w:hint="eastAsia" w:hAnsi="宋体"/>
          <w:sz w:val="21"/>
        </w:rPr>
        <w:t>2</w:t>
      </w:r>
      <w:r>
        <w:rPr>
          <w:rFonts w:hAnsi="宋体"/>
          <w:sz w:val="21"/>
        </w:rPr>
        <w:t>8.4</w:t>
      </w:r>
      <w:r>
        <w:rPr>
          <w:rFonts w:hint="eastAsia" w:hAnsi="宋体"/>
          <w:sz w:val="21"/>
        </w:rPr>
        <w:t>评标过程的监控。本项目电子评标过程实行网上留痕、全程录音、录像监控，</w:t>
      </w:r>
      <w:r>
        <w:rPr>
          <w:rFonts w:hint="eastAsia" w:hAnsi="宋体"/>
          <w:b/>
          <w:sz w:val="21"/>
        </w:rPr>
        <w:t>投标人在评标过程中所进行的试图影响评标结果的不公正活动，可能导致其投标按无效处理。</w:t>
      </w:r>
    </w:p>
    <w:p w14:paraId="0406C510">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29.评标方法及中标候选人推荐</w:t>
      </w:r>
    </w:p>
    <w:p w14:paraId="621A120E">
      <w:pPr>
        <w:pStyle w:val="13"/>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59CEEE95">
      <w:pPr>
        <w:pStyle w:val="13"/>
        <w:snapToGrid w:val="0"/>
        <w:spacing w:line="360" w:lineRule="auto"/>
        <w:ind w:firstLine="420" w:firstLineChars="200"/>
        <w:rPr>
          <w:rFonts w:hAnsi="宋体"/>
          <w:sz w:val="21"/>
        </w:rPr>
      </w:pPr>
      <w:r>
        <w:rPr>
          <w:rFonts w:hint="eastAsia" w:hAnsi="宋体"/>
          <w:sz w:val="21"/>
        </w:rPr>
        <w:t>2</w:t>
      </w:r>
      <w:r>
        <w:rPr>
          <w:rFonts w:hAnsi="宋体"/>
          <w:sz w:val="21"/>
        </w:rPr>
        <w:t>9.2</w:t>
      </w:r>
      <w:r>
        <w:rPr>
          <w:rFonts w:hAnsi="宋体" w:cs="宋体"/>
          <w:sz w:val="21"/>
        </w:rPr>
        <w:t xml:space="preserve"> </w:t>
      </w:r>
      <w:r>
        <w:rPr>
          <w:rFonts w:hint="eastAsia" w:hAnsi="宋体" w:cs="宋体"/>
          <w:sz w:val="21"/>
        </w:rPr>
        <w:t>商务/技术要求</w:t>
      </w:r>
      <w:r>
        <w:rPr>
          <w:rFonts w:hint="eastAsia" w:hAnsi="宋体"/>
          <w:sz w:val="21"/>
        </w:rPr>
        <w:t>允许负偏离的条款数</w:t>
      </w:r>
      <w:r>
        <w:rPr>
          <w:rFonts w:hAnsi="宋体"/>
          <w:sz w:val="21"/>
        </w:rPr>
        <w:t>详见</w:t>
      </w:r>
      <w:r>
        <w:rPr>
          <w:rFonts w:hint="eastAsia" w:hAnsi="宋体"/>
          <w:sz w:val="21"/>
        </w:rPr>
        <w:t>“投标人须知前附表”。</w:t>
      </w:r>
    </w:p>
    <w:p w14:paraId="38636DD8">
      <w:pPr>
        <w:pStyle w:val="13"/>
        <w:snapToGrid w:val="0"/>
        <w:spacing w:line="360" w:lineRule="auto"/>
        <w:ind w:firstLine="420" w:firstLineChars="200"/>
        <w:rPr>
          <w:rFonts w:hint="eastAsia" w:hAnsi="宋体" w:cs="宋体"/>
          <w:sz w:val="21"/>
        </w:rPr>
      </w:pPr>
      <w:r>
        <w:rPr>
          <w:rFonts w:hint="eastAsia" w:hAnsi="宋体"/>
          <w:sz w:val="21"/>
        </w:rPr>
        <w:t>2</w:t>
      </w:r>
      <w:r>
        <w:rPr>
          <w:rFonts w:hAnsi="宋体"/>
          <w:sz w:val="21"/>
        </w:rPr>
        <w:t>9.3</w:t>
      </w:r>
      <w:r>
        <w:rPr>
          <w:rFonts w:hAnsi="宋体" w:cs="宋体"/>
          <w:sz w:val="21"/>
        </w:rPr>
        <w:t xml:space="preserve"> </w:t>
      </w:r>
      <w:r>
        <w:rPr>
          <w:rFonts w:hAnsi="宋体"/>
          <w:sz w:val="21"/>
        </w:rPr>
        <w:t>中标候选人推荐数量详见</w:t>
      </w:r>
      <w:r>
        <w:rPr>
          <w:rFonts w:hint="eastAsia" w:hAnsi="宋体"/>
          <w:sz w:val="21"/>
        </w:rPr>
        <w:t>“投标人须知前附表”。</w:t>
      </w:r>
    </w:p>
    <w:p w14:paraId="68D08373">
      <w:pPr>
        <w:spacing w:line="360" w:lineRule="auto"/>
        <w:ind w:firstLine="420" w:firstLineChars="200"/>
        <w:rPr>
          <w:rFonts w:hint="eastAsia" w:hAnsi="宋体"/>
        </w:rPr>
      </w:pPr>
      <w:r>
        <w:rPr>
          <w:rFonts w:hint="eastAsia" w:hAnsi="宋体"/>
          <w:szCs w:val="21"/>
        </w:rPr>
        <w:t>29.</w:t>
      </w:r>
      <w:r>
        <w:rPr>
          <w:rFonts w:hAnsi="宋体"/>
          <w:szCs w:val="21"/>
        </w:rPr>
        <w:t>4</w:t>
      </w:r>
      <w:r>
        <w:rPr>
          <w:rFonts w:hint="eastAsia" w:hAnsi="宋体"/>
          <w:szCs w:val="21"/>
        </w:rPr>
        <w:t xml:space="preserve"> 电子交易活动的中止。采购过程中出现以下情形，导致</w:t>
      </w:r>
      <w:r>
        <w:rPr>
          <w:rFonts w:hint="eastAsia" w:hAnsi="宋体"/>
        </w:rPr>
        <w:t>电子交易平台无法正常运行，或者无法保证电子交易的公平、公正和安全时，采购代理机构可以中止电子交易活动：</w:t>
      </w:r>
    </w:p>
    <w:p w14:paraId="2841531F">
      <w:pPr>
        <w:spacing w:line="360" w:lineRule="auto"/>
        <w:ind w:firstLine="420" w:firstLineChars="200"/>
        <w:rPr>
          <w:rFonts w:hint="eastAsia" w:hAnsi="宋体"/>
        </w:rPr>
      </w:pPr>
      <w:r>
        <w:rPr>
          <w:rFonts w:hint="eastAsia" w:hAnsi="宋体"/>
        </w:rPr>
        <w:t xml:space="preserve">（1）电子交易平台发生故障而无法登录访问的； </w:t>
      </w:r>
    </w:p>
    <w:p w14:paraId="7DD48CCD">
      <w:pPr>
        <w:spacing w:line="360" w:lineRule="auto"/>
        <w:ind w:firstLine="420" w:firstLineChars="200"/>
        <w:rPr>
          <w:rFonts w:hint="eastAsia" w:hAnsi="宋体"/>
        </w:rPr>
      </w:pPr>
      <w:r>
        <w:rPr>
          <w:rFonts w:hint="eastAsia" w:hAnsi="宋体"/>
        </w:rPr>
        <w:t>（2）电子交易平台应用或数据库出现错误，不能进行正常操作的；</w:t>
      </w:r>
    </w:p>
    <w:p w14:paraId="5CDC169D">
      <w:pPr>
        <w:spacing w:line="360" w:lineRule="auto"/>
        <w:ind w:firstLine="420" w:firstLineChars="200"/>
        <w:rPr>
          <w:rFonts w:hint="eastAsia" w:hAnsi="宋体"/>
        </w:rPr>
      </w:pPr>
      <w:r>
        <w:rPr>
          <w:rFonts w:hint="eastAsia" w:hAnsi="宋体"/>
        </w:rPr>
        <w:t>（3）电子交易平台发现严重安全漏洞，有潜在泄密危险的；</w:t>
      </w:r>
    </w:p>
    <w:p w14:paraId="6679B969">
      <w:pPr>
        <w:spacing w:line="360" w:lineRule="auto"/>
        <w:ind w:firstLine="420" w:firstLineChars="200"/>
        <w:rPr>
          <w:rFonts w:hint="eastAsia" w:hAnsi="宋体"/>
        </w:rPr>
      </w:pPr>
      <w:r>
        <w:rPr>
          <w:rFonts w:hint="eastAsia" w:hAnsi="宋体"/>
        </w:rPr>
        <w:t xml:space="preserve">（4）病毒发作导致不能进行正常操作的； </w:t>
      </w:r>
    </w:p>
    <w:p w14:paraId="7566D99B">
      <w:pPr>
        <w:spacing w:line="360" w:lineRule="auto"/>
        <w:ind w:firstLine="420" w:firstLineChars="200"/>
        <w:rPr>
          <w:rFonts w:hint="eastAsia" w:hAnsi="宋体"/>
        </w:rPr>
      </w:pPr>
      <w:r>
        <w:rPr>
          <w:rFonts w:hint="eastAsia" w:hAnsi="宋体"/>
        </w:rPr>
        <w:t>（5）其他无法保证电子交易的公平、公正和安全的情况。</w:t>
      </w:r>
    </w:p>
    <w:p w14:paraId="2AF4127B">
      <w:pPr>
        <w:spacing w:line="360" w:lineRule="auto"/>
        <w:ind w:firstLine="420" w:firstLineChars="200"/>
        <w:rPr>
          <w:rFonts w:hint="eastAsia" w:hAnsi="宋体"/>
        </w:rPr>
      </w:pPr>
      <w:r>
        <w:rPr>
          <w:rFonts w:hint="eastAsia" w:hAnsi="宋体"/>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233ED05">
      <w:pPr>
        <w:pStyle w:val="13"/>
        <w:snapToGrid w:val="0"/>
        <w:spacing w:line="360" w:lineRule="auto"/>
        <w:rPr>
          <w:rFonts w:hint="eastAsia" w:hAnsi="宋体"/>
          <w:sz w:val="21"/>
        </w:rPr>
      </w:pPr>
    </w:p>
    <w:p w14:paraId="0E1352E4">
      <w:pPr>
        <w:pStyle w:val="4"/>
        <w:keepNext w:val="0"/>
        <w:keepLines w:val="0"/>
        <w:jc w:val="center"/>
        <w:rPr>
          <w:rFonts w:hint="eastAsia"/>
        </w:rPr>
      </w:pPr>
      <w:bookmarkStart w:id="100" w:name="_Toc254970687"/>
      <w:bookmarkStart w:id="101" w:name="_Toc254970546"/>
      <w:r>
        <w:rPr>
          <w:rFonts w:hint="eastAsia"/>
        </w:rPr>
        <w:t>七、</w:t>
      </w:r>
      <w:bookmarkEnd w:id="100"/>
      <w:bookmarkEnd w:id="101"/>
      <w:r>
        <w:rPr>
          <w:rFonts w:hint="eastAsia"/>
        </w:rPr>
        <w:t>中标和合同</w:t>
      </w:r>
    </w:p>
    <w:p w14:paraId="7C2BCB4C">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14:paraId="130B92C1">
      <w:pPr>
        <w:pStyle w:val="5"/>
        <w:keepNext w:val="0"/>
        <w:keepLines w:val="0"/>
        <w:spacing w:before="0" w:after="0" w:line="360" w:lineRule="auto"/>
        <w:ind w:firstLine="420" w:firstLineChars="200"/>
        <w:rPr>
          <w:rFonts w:hint="eastAsia"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35C6A0F">
      <w:pPr>
        <w:snapToGrid w:val="0"/>
        <w:spacing w:line="360" w:lineRule="auto"/>
        <w:ind w:firstLine="420" w:firstLineChars="200"/>
        <w:rPr>
          <w:rFonts w:hint="eastAsia"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4763B625">
      <w:pPr>
        <w:snapToGrid w:val="0"/>
        <w:spacing w:line="360" w:lineRule="auto"/>
        <w:ind w:firstLine="420" w:firstLineChars="200"/>
        <w:rPr>
          <w:rFonts w:hint="eastAsia" w:ascii="宋体" w:hAnsi="宋体"/>
          <w:szCs w:val="21"/>
        </w:rPr>
      </w:pPr>
      <w:r>
        <w:rPr>
          <w:rFonts w:hint="eastAsia" w:ascii="宋体" w:hAnsi="宋体"/>
          <w:szCs w:val="21"/>
        </w:rPr>
        <w:t>30.3出现下列情形之一的，应予废标：</w:t>
      </w:r>
    </w:p>
    <w:p w14:paraId="4D226E16">
      <w:pPr>
        <w:snapToGrid w:val="0"/>
        <w:spacing w:line="360" w:lineRule="auto"/>
        <w:ind w:firstLine="420" w:firstLineChars="200"/>
        <w:rPr>
          <w:rFonts w:hint="eastAsia" w:ascii="宋体" w:hAnsi="宋体"/>
          <w:szCs w:val="21"/>
        </w:rPr>
      </w:pPr>
      <w:r>
        <w:rPr>
          <w:rFonts w:hint="eastAsia" w:ascii="宋体" w:hAnsi="宋体"/>
          <w:szCs w:val="21"/>
        </w:rPr>
        <w:t>（1）符合专业条件的投标人或者对招标文件作实质响应的投标人不足三家的；</w:t>
      </w:r>
    </w:p>
    <w:p w14:paraId="5FED1C49">
      <w:pPr>
        <w:snapToGrid w:val="0"/>
        <w:spacing w:line="360" w:lineRule="auto"/>
        <w:ind w:firstLine="420" w:firstLineChars="200"/>
        <w:rPr>
          <w:rFonts w:hint="eastAsia" w:ascii="宋体" w:hAnsi="宋体"/>
          <w:szCs w:val="21"/>
        </w:rPr>
      </w:pPr>
      <w:r>
        <w:rPr>
          <w:rFonts w:hint="eastAsia" w:ascii="宋体" w:hAnsi="宋体"/>
          <w:szCs w:val="21"/>
        </w:rPr>
        <w:t>（2）出现影响采购公正的违法、违规行为的；</w:t>
      </w:r>
    </w:p>
    <w:p w14:paraId="206F4C76">
      <w:pPr>
        <w:snapToGrid w:val="0"/>
        <w:spacing w:line="360" w:lineRule="auto"/>
        <w:ind w:firstLine="420" w:firstLineChars="200"/>
        <w:rPr>
          <w:rFonts w:hint="eastAsia" w:ascii="宋体" w:hAnsi="宋体"/>
          <w:szCs w:val="21"/>
        </w:rPr>
      </w:pPr>
      <w:r>
        <w:rPr>
          <w:rFonts w:hint="eastAsia" w:ascii="宋体" w:hAnsi="宋体"/>
          <w:szCs w:val="21"/>
        </w:rPr>
        <w:t>（3）投标人的报价均超过了采购预算，采购人不能支付的；</w:t>
      </w:r>
    </w:p>
    <w:p w14:paraId="0B54ECD8">
      <w:pPr>
        <w:snapToGrid w:val="0"/>
        <w:spacing w:line="360" w:lineRule="auto"/>
        <w:ind w:firstLine="420" w:firstLineChars="200"/>
        <w:rPr>
          <w:rFonts w:hint="eastAsia" w:ascii="宋体" w:hAnsi="宋体"/>
          <w:szCs w:val="21"/>
        </w:rPr>
      </w:pPr>
      <w:r>
        <w:rPr>
          <w:rFonts w:hint="eastAsia" w:ascii="宋体" w:hAnsi="宋体"/>
          <w:szCs w:val="21"/>
        </w:rPr>
        <w:t>（4）因重大变故，采购任务取消的。</w:t>
      </w:r>
    </w:p>
    <w:p w14:paraId="05398025">
      <w:pPr>
        <w:snapToGrid w:val="0"/>
        <w:spacing w:line="360" w:lineRule="auto"/>
        <w:ind w:firstLine="420" w:firstLineChars="200"/>
        <w:rPr>
          <w:rFonts w:hint="eastAsia" w:ascii="宋体" w:hAnsi="宋体"/>
          <w:szCs w:val="21"/>
        </w:rPr>
      </w:pPr>
      <w:r>
        <w:rPr>
          <w:rFonts w:hint="eastAsia" w:ascii="宋体" w:hAnsi="宋体"/>
          <w:szCs w:val="21"/>
        </w:rPr>
        <w:t>废标后，采购人应当将废标理由通知所有投标人。</w:t>
      </w:r>
    </w:p>
    <w:p w14:paraId="4C6D1F01">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31. 结果公告</w:t>
      </w:r>
    </w:p>
    <w:p w14:paraId="6AED6B3B">
      <w:pPr>
        <w:pStyle w:val="5"/>
        <w:keepNext w:val="0"/>
        <w:keepLines w:val="0"/>
        <w:spacing w:before="0" w:after="0" w:line="360" w:lineRule="auto"/>
        <w:ind w:firstLine="420" w:firstLineChars="200"/>
        <w:rPr>
          <w:rFonts w:hint="eastAsia" w:ascii="宋体" w:hAnsi="宋体"/>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r>
        <w:rPr>
          <w:rFonts w:hint="eastAsia" w:ascii="宋体" w:hAnsi="宋体"/>
          <w:b w:val="0"/>
          <w:bCs/>
          <w:sz w:val="21"/>
          <w:szCs w:val="21"/>
        </w:rPr>
        <w:t>以上信息查询记录及相关证据与招标文件一并保存。</w:t>
      </w:r>
    </w:p>
    <w:p w14:paraId="764A2EE3">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31.2中标投标人享受《政府采购促进中小企业发展管理办法》（财库〔2020〕46号）规定的中小企业扶持政策的，采购人、采购代理机构应当随中标结果公开中标投标人的《中小企业声明函》。</w:t>
      </w:r>
    </w:p>
    <w:p w14:paraId="147722C1">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32.发出中标通知书</w:t>
      </w:r>
    </w:p>
    <w:p w14:paraId="7FD63D6A">
      <w:pPr>
        <w:pStyle w:val="5"/>
        <w:keepNext w:val="0"/>
        <w:keepLines w:val="0"/>
        <w:spacing w:before="0" w:after="0" w:line="360" w:lineRule="auto"/>
        <w:rPr>
          <w:rFonts w:hint="eastAsia" w:ascii="宋体" w:hAnsi="宋体"/>
          <w:b w:val="0"/>
          <w:sz w:val="21"/>
          <w:szCs w:val="21"/>
        </w:rPr>
      </w:pPr>
      <w:r>
        <w:rPr>
          <w:rFonts w:hint="eastAsia" w:ascii="宋体" w:hAnsi="宋体"/>
          <w:b w:val="0"/>
          <w:sz w:val="21"/>
          <w:szCs w:val="21"/>
        </w:rPr>
        <w:t xml:space="preserve"> </w:t>
      </w:r>
      <w:r>
        <w:rPr>
          <w:rFonts w:ascii="宋体" w:hAnsi="宋体"/>
          <w:b w:val="0"/>
          <w:sz w:val="21"/>
          <w:szCs w:val="21"/>
        </w:rPr>
        <w:t xml:space="preserve">   </w:t>
      </w:r>
      <w:r>
        <w:rPr>
          <w:rFonts w:hint="eastAsia" w:ascii="宋体" w:hAnsi="宋体"/>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14:paraId="33B668BE">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33. 无义务解释未中标原因</w:t>
      </w:r>
    </w:p>
    <w:p w14:paraId="551D992A">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采购代理机构无义务向未中标的投标人解释未中标原因。</w:t>
      </w:r>
    </w:p>
    <w:p w14:paraId="222BFDBE">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34.合同授予标准</w:t>
      </w:r>
    </w:p>
    <w:p w14:paraId="735DA1EA">
      <w:pPr>
        <w:snapToGrid w:val="0"/>
        <w:spacing w:line="360" w:lineRule="auto"/>
        <w:ind w:firstLine="420" w:firstLineChars="200"/>
        <w:rPr>
          <w:rFonts w:hint="eastAsia" w:ascii="宋体" w:hAnsi="宋体"/>
          <w:szCs w:val="21"/>
        </w:rPr>
      </w:pPr>
      <w:r>
        <w:rPr>
          <w:rFonts w:hint="eastAsia" w:ascii="宋体" w:hAnsi="宋体" w:cs="Courier New"/>
          <w:szCs w:val="21"/>
        </w:rPr>
        <w:t>合同将授予被确定实质上响应招标文件要求，具备履行合同能力的中标人。</w:t>
      </w:r>
    </w:p>
    <w:p w14:paraId="62E44292">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35.履约保证金</w:t>
      </w:r>
    </w:p>
    <w:p w14:paraId="6A2731B3">
      <w:pPr>
        <w:pStyle w:val="5"/>
        <w:keepNext w:val="0"/>
        <w:keepLines w:val="0"/>
        <w:spacing w:before="0" w:after="0" w:line="360" w:lineRule="auto"/>
        <w:ind w:firstLine="315" w:firstLineChars="150"/>
        <w:rPr>
          <w:rFonts w:hint="eastAsia" w:ascii="宋体" w:hAnsi="宋体"/>
          <w:b w:val="0"/>
          <w:sz w:val="21"/>
          <w:szCs w:val="21"/>
        </w:rPr>
      </w:pPr>
      <w:bookmarkStart w:id="102" w:name="_39.1中标人须于签订合同前按本须知前附表规定的金额转账或电汇到指定账"/>
      <w:bookmarkEnd w:id="102"/>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w:t>
      </w:r>
    </w:p>
    <w:p w14:paraId="2A96F647">
      <w:pPr>
        <w:pStyle w:val="5"/>
        <w:keepNext w:val="0"/>
        <w:keepLines w:val="0"/>
        <w:spacing w:before="0" w:after="0" w:line="360" w:lineRule="auto"/>
        <w:ind w:firstLine="316" w:firstLineChars="150"/>
        <w:rPr>
          <w:rFonts w:hint="eastAsia" w:ascii="宋体" w:hAnsi="宋体"/>
          <w:sz w:val="21"/>
          <w:szCs w:val="21"/>
        </w:rPr>
      </w:pPr>
      <w:r>
        <w:rPr>
          <w:rFonts w:hint="eastAsia" w:ascii="宋体" w:hAnsi="宋体"/>
          <w:sz w:val="21"/>
          <w:szCs w:val="21"/>
        </w:rPr>
        <w:t xml:space="preserve"> </w:t>
      </w:r>
      <w:r>
        <w:rPr>
          <w:rFonts w:hint="eastAsia" w:ascii="宋体" w:hAnsi="宋体"/>
          <w:b w:val="0"/>
          <w:bCs/>
          <w:sz w:val="21"/>
          <w:szCs w:val="21"/>
        </w:rPr>
        <w:t>35.2在履约保证金退还日期前，若中标人的开户名称、开户银行、账号有变动的，请以书面形式通知履约保证金收取单位，否则由此产生的后果由中标人自行承担。</w:t>
      </w:r>
    </w:p>
    <w:p w14:paraId="1C7BEBDE">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36.签订合同</w:t>
      </w:r>
    </w:p>
    <w:p w14:paraId="27702705">
      <w:pPr>
        <w:pStyle w:val="5"/>
        <w:keepNext w:val="0"/>
        <w:keepLines w:val="0"/>
        <w:spacing w:before="0" w:after="0" w:line="360" w:lineRule="auto"/>
        <w:ind w:firstLine="315" w:firstLineChars="150"/>
        <w:rPr>
          <w:rFonts w:hint="eastAsia" w:ascii="宋体" w:hAnsi="宋体"/>
          <w:b w:val="0"/>
          <w:sz w:val="21"/>
          <w:szCs w:val="21"/>
        </w:rPr>
      </w:pPr>
      <w:bookmarkStart w:id="103" w:name="_40.1投标人接到中标通知书后，按须知前附表规定向采购人出示相关资格证"/>
      <w:bookmarkEnd w:id="103"/>
      <w:r>
        <w:rPr>
          <w:rFonts w:hint="eastAsia" w:ascii="宋体" w:hAnsi="宋体"/>
          <w:b w:val="0"/>
          <w:sz w:val="21"/>
          <w:szCs w:val="21"/>
        </w:rPr>
        <w:t xml:space="preserve"> </w:t>
      </w:r>
      <w:r>
        <w:rPr>
          <w:rFonts w:hint="eastAsia" w:ascii="宋体" w:hAnsi="宋体"/>
          <w:sz w:val="21"/>
          <w:szCs w:val="21"/>
        </w:rPr>
        <w:t>36.1签订电子采购合同：中标人领取中标通知书后，</w:t>
      </w:r>
      <w:r>
        <w:rPr>
          <w:rFonts w:hint="eastAsia" w:ascii="宋体" w:hAnsi="宋体"/>
          <w:kern w:val="0"/>
          <w:sz w:val="21"/>
          <w:szCs w:val="21"/>
        </w:rPr>
        <w:t>在</w:t>
      </w:r>
      <w:r>
        <w:rPr>
          <w:rFonts w:hint="eastAsia" w:ascii="宋体" w:hAnsi="宋体"/>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6A669808">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线下签订纸质合同：投标人领取中标通知书后，按“投标人须知前附表”规定向采购人出示相关证明材料，经采购人核验合格后方可签订合同。</w:t>
      </w:r>
    </w:p>
    <w:p w14:paraId="6C9A92F3">
      <w:pPr>
        <w:pStyle w:val="5"/>
        <w:keepNext w:val="0"/>
        <w:keepLines w:val="0"/>
        <w:numPr>
          <w:ilvl w:val="0"/>
          <w:numId w:val="0"/>
        </w:numPr>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36.2签订合同时间：自中标通知书发出之日起 25 日内。</w:t>
      </w:r>
    </w:p>
    <w:p w14:paraId="33C646D2">
      <w:pPr>
        <w:pStyle w:val="5"/>
        <w:keepNext w:val="0"/>
        <w:keepLines w:val="0"/>
        <w:spacing w:before="0" w:after="0" w:line="360" w:lineRule="auto"/>
        <w:rPr>
          <w:rFonts w:hint="eastAsia"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签订政府采购合同（包括但不限于放弃中标、因不可抗力不能履行合同而放弃签订合同），采购人可以按照评审报告推荐的中标候选人名单排序，确定下一候选人为中标投标人，也可以重新开展政府采购活动。如采购人无正当理由拒签合同的，给中标投标人造成损失的，中标投标人可追究采购人承担相应的法律责任。</w:t>
      </w:r>
    </w:p>
    <w:p w14:paraId="0A57FAC0">
      <w:pPr>
        <w:spacing w:line="360" w:lineRule="auto"/>
        <w:ind w:firstLine="420" w:firstLineChars="200"/>
        <w:rPr>
          <w:rFonts w:hint="eastAsia" w:ascii="宋体" w:hAnsi="宋体"/>
          <w:szCs w:val="21"/>
        </w:rPr>
      </w:pPr>
      <w:r>
        <w:rPr>
          <w:rFonts w:hint="eastAsia" w:ascii="宋体" w:hAnsi="宋体"/>
          <w:szCs w:val="21"/>
        </w:rPr>
        <w:t>36.4政府采购合同是政府采购项目验收的依据，中标投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63E4904">
      <w:pPr>
        <w:spacing w:line="360" w:lineRule="auto"/>
        <w:ind w:firstLine="420" w:firstLineChars="200"/>
        <w:rPr>
          <w:rFonts w:hint="eastAsia" w:ascii="宋体" w:hAnsi="宋体"/>
          <w:szCs w:val="21"/>
        </w:rPr>
      </w:pPr>
      <w:r>
        <w:rPr>
          <w:rFonts w:hint="eastAsia" w:ascii="宋体" w:hAnsi="宋体"/>
          <w:szCs w:val="21"/>
        </w:rPr>
        <w:t>36.5采购人或中标投标人不得单方面向合同另一方提出任何招标文件没有约定的条件或不合理的要求，作为签订合同的条件；也不得协商另行订立背离招标文件和合同实质性内容的协议。</w:t>
      </w:r>
    </w:p>
    <w:p w14:paraId="23E4255A">
      <w:pPr>
        <w:spacing w:line="360" w:lineRule="auto"/>
        <w:ind w:firstLine="420" w:firstLineChars="200"/>
        <w:rPr>
          <w:rFonts w:hint="eastAsia" w:ascii="宋体" w:hAnsi="宋体"/>
          <w:szCs w:val="21"/>
        </w:rPr>
      </w:pPr>
      <w:r>
        <w:rPr>
          <w:rFonts w:hint="eastAsia" w:ascii="宋体" w:hAnsi="宋体"/>
          <w:szCs w:val="21"/>
        </w:rPr>
        <w:t>36.6</w:t>
      </w:r>
      <w:r>
        <w:rPr>
          <w:rFonts w:hint="eastAsia" w:ascii="宋体" w:hAnsi="宋体" w:cs="仿宋_GB2312"/>
          <w:szCs w:val="21"/>
        </w:rPr>
        <w:t>如签订合同并生效后，投标人无故拒绝或延期，除按照合同条款处理外，将承担相应的法律责任。</w:t>
      </w:r>
    </w:p>
    <w:p w14:paraId="1C5018A6">
      <w:pPr>
        <w:spacing w:line="360" w:lineRule="auto"/>
        <w:ind w:firstLine="420" w:firstLineChars="200"/>
        <w:rPr>
          <w:rFonts w:hint="eastAsia" w:ascii="宋体" w:hAnsi="宋体"/>
          <w:szCs w:val="21"/>
        </w:rPr>
      </w:pPr>
      <w:r>
        <w:rPr>
          <w:rFonts w:hint="eastAsia" w:ascii="宋体" w:hAnsi="宋体"/>
          <w:szCs w:val="21"/>
        </w:rPr>
        <w:t>36.7</w:t>
      </w:r>
      <w:r>
        <w:rPr>
          <w:rFonts w:hint="eastAsia" w:ascii="宋体" w:hAnsi="宋体" w:cs="宋体"/>
          <w:szCs w:val="21"/>
        </w:rPr>
        <w:t>政府采购合同履行中，采购人需追加与合同标的相同的货物、工程或者服务的，在不改变合同其他条款的前提下，可以与投标人协商签订补充合同，但所有补充合同的采购金额不得超过原合同采购金额的10%。</w:t>
      </w:r>
    </w:p>
    <w:p w14:paraId="61A6465D">
      <w:pPr>
        <w:pStyle w:val="5"/>
        <w:keepNext w:val="0"/>
        <w:keepLines w:val="0"/>
        <w:spacing w:before="0" w:after="0" w:line="360" w:lineRule="auto"/>
        <w:ind w:left="420" w:leftChars="200"/>
        <w:rPr>
          <w:rFonts w:hint="eastAsia" w:ascii="黑体" w:hAnsi="黑体" w:eastAsia="黑体"/>
          <w:sz w:val="24"/>
        </w:rPr>
      </w:pPr>
      <w:bookmarkStart w:id="104" w:name="_41.政府采购合同公告"/>
      <w:bookmarkEnd w:id="104"/>
      <w:r>
        <w:rPr>
          <w:rFonts w:hint="eastAsia" w:ascii="黑体" w:hAnsi="黑体" w:eastAsia="黑体"/>
          <w:sz w:val="24"/>
        </w:rPr>
        <w:t>37.政府采购合同公告</w:t>
      </w:r>
    </w:p>
    <w:p w14:paraId="72273FCA">
      <w:pPr>
        <w:pStyle w:val="13"/>
        <w:snapToGrid w:val="0"/>
        <w:spacing w:line="360" w:lineRule="auto"/>
        <w:ind w:firstLine="420" w:firstLineChars="200"/>
        <w:rPr>
          <w:rFonts w:hint="eastAsia"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1CFE7C06">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14:paraId="61EEF420">
      <w:pPr>
        <w:pStyle w:val="6"/>
        <w:spacing w:line="360" w:lineRule="auto"/>
        <w:rPr>
          <w:rFonts w:hint="eastAsia" w:ascii="宋体" w:hAnsi="宋体"/>
          <w:szCs w:val="21"/>
        </w:rPr>
      </w:pPr>
      <w:r>
        <w:rPr>
          <w:rFonts w:ascii="宋体" w:hAnsi="宋体"/>
          <w:szCs w:val="21"/>
        </w:rPr>
        <w:t>38.1</w:t>
      </w:r>
      <w:r>
        <w:rPr>
          <w:rFonts w:hint="eastAsia" w:ascii="宋体" w:hAnsi="宋体"/>
          <w:szCs w:val="21"/>
        </w:rPr>
        <w:t>投标人对政府采购活动事项有疑问的，可以向采购人提出询问，采购人或者采购代理机构应当在3个工作日内对投标人依法提出的询问作出答复，但答复的内容不得涉及商业秘密。</w:t>
      </w:r>
    </w:p>
    <w:p w14:paraId="6BFC7341">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投标人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7180A4D">
      <w:pPr>
        <w:pStyle w:val="13"/>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1479305D">
      <w:pPr>
        <w:pStyle w:val="13"/>
        <w:snapToGrid w:val="0"/>
        <w:spacing w:line="360" w:lineRule="auto"/>
        <w:ind w:firstLine="420" w:firstLineChars="200"/>
        <w:rPr>
          <w:rFonts w:hint="eastAsia"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776D2BC2">
      <w:pPr>
        <w:pStyle w:val="13"/>
        <w:snapToGrid w:val="0"/>
        <w:spacing w:line="360" w:lineRule="auto"/>
        <w:ind w:firstLine="420" w:firstLineChars="200"/>
        <w:rPr>
          <w:rFonts w:hint="eastAsia"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005A9ECC">
      <w:pPr>
        <w:pStyle w:val="5"/>
        <w:keepNext w:val="0"/>
        <w:keepLines w:val="0"/>
        <w:spacing w:before="0" w:after="0" w:line="360" w:lineRule="auto"/>
        <w:ind w:firstLine="315" w:firstLineChars="150"/>
        <w:rPr>
          <w:rFonts w:ascii="宋体" w:hAnsi="宋体"/>
          <w:b w:val="0"/>
          <w:sz w:val="21"/>
          <w:szCs w:val="21"/>
        </w:rPr>
      </w:pPr>
      <w:bookmarkStart w:id="105" w:name="_9.2质疑、投诉应当采用书面形式，质疑函、投诉书均应明确阐述招标文件、"/>
      <w:bookmarkEnd w:id="105"/>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int="eastAsia" w:hAnsi="宋体"/>
          <w:b w:val="0"/>
          <w:bCs/>
          <w:sz w:val="21"/>
        </w:rPr>
        <w:t>投标人</w:t>
      </w:r>
      <w:r>
        <w:rPr>
          <w:rFonts w:hAnsi="宋体"/>
          <w:b w:val="0"/>
          <w:bCs/>
          <w:sz w:val="21"/>
        </w:rPr>
        <w:t>提出质疑应当提交质疑函和必要的证明材料</w:t>
      </w:r>
      <w:r>
        <w:rPr>
          <w:rFonts w:hint="eastAsia" w:hAnsi="宋体"/>
          <w:b w:val="0"/>
          <w:bCs/>
          <w:sz w:val="21"/>
        </w:rPr>
        <w:t>，</w:t>
      </w:r>
      <w:r>
        <w:rPr>
          <w:rFonts w:hAnsi="宋体"/>
          <w:b w:val="0"/>
          <w:bCs/>
          <w:sz w:val="21"/>
        </w:rPr>
        <w:t>针对同一采购程序环节的质疑</w:t>
      </w:r>
      <w:r>
        <w:rPr>
          <w:rFonts w:hint="eastAsia" w:hAnsi="宋体"/>
          <w:b w:val="0"/>
          <w:bCs/>
          <w:sz w:val="21"/>
        </w:rPr>
        <w:t>必须</w:t>
      </w:r>
      <w:r>
        <w:rPr>
          <w:rFonts w:hAnsi="宋体"/>
          <w:b w:val="0"/>
          <w:bCs/>
          <w:sz w:val="21"/>
        </w:rPr>
        <w:t>在法定质疑期内一次性提出。质疑函应当包括下列内容</w:t>
      </w:r>
      <w:r>
        <w:rPr>
          <w:rFonts w:hint="eastAsia" w:hAnsi="宋体"/>
          <w:b w:val="0"/>
          <w:bCs/>
          <w:sz w:val="21"/>
        </w:rPr>
        <w:t>（质疑函格式后附）</w:t>
      </w:r>
      <w:r>
        <w:rPr>
          <w:rFonts w:hAnsi="宋体"/>
          <w:b w:val="0"/>
          <w:bCs/>
          <w:sz w:val="21"/>
        </w:rPr>
        <w:t>：</w:t>
      </w:r>
    </w:p>
    <w:p w14:paraId="3412DC82">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w:t>
      </w:r>
      <w:r>
        <w:rPr>
          <w:rFonts w:hint="eastAsia" w:hAnsi="宋体"/>
          <w:bCs/>
          <w:sz w:val="21"/>
        </w:rPr>
        <w:t>投标人</w:t>
      </w:r>
      <w:r>
        <w:rPr>
          <w:rFonts w:hAnsi="宋体"/>
          <w:bCs/>
          <w:sz w:val="21"/>
        </w:rPr>
        <w:t>的姓名或者名称、地址、邮编、联系人及联系电话；</w:t>
      </w:r>
    </w:p>
    <w:p w14:paraId="7411354D">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14:paraId="497CFF7F">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7673ADC8">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14:paraId="64A0C141">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14:paraId="5FD52689">
      <w:pPr>
        <w:pStyle w:val="13"/>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14:paraId="187CF89C">
      <w:pPr>
        <w:pStyle w:val="13"/>
        <w:snapToGrid w:val="0"/>
        <w:spacing w:line="360" w:lineRule="auto"/>
        <w:ind w:firstLine="420" w:firstLineChars="200"/>
        <w:rPr>
          <w:rFonts w:hint="eastAsia" w:hAnsi="宋体"/>
          <w:bCs/>
          <w:sz w:val="21"/>
        </w:rPr>
      </w:pPr>
      <w:r>
        <w:rPr>
          <w:rFonts w:hint="eastAsia" w:hAnsi="宋体"/>
          <w:bCs/>
          <w:sz w:val="21"/>
        </w:rPr>
        <w:t>投标人</w:t>
      </w:r>
      <w:r>
        <w:rPr>
          <w:rFonts w:hAnsi="宋体"/>
          <w:bCs/>
          <w:sz w:val="21"/>
        </w:rPr>
        <w:t>为自然人的，应当由本人签字；</w:t>
      </w:r>
      <w:r>
        <w:rPr>
          <w:rFonts w:hint="eastAsia" w:hAnsi="宋体"/>
          <w:bCs/>
          <w:sz w:val="21"/>
        </w:rPr>
        <w:t>投标人</w:t>
      </w:r>
      <w:r>
        <w:rPr>
          <w:rFonts w:hAnsi="宋体"/>
          <w:bCs/>
          <w:sz w:val="21"/>
        </w:rPr>
        <w:t>为法人或者其他组织的，应当由法定代表人、主要负责人，或者其委托代理人签字或者盖章，并加盖公章</w:t>
      </w:r>
      <w:r>
        <w:rPr>
          <w:rFonts w:hint="eastAsia" w:hAnsi="宋体"/>
          <w:bCs/>
          <w:sz w:val="21"/>
        </w:rPr>
        <w:t>。</w:t>
      </w:r>
    </w:p>
    <w:p w14:paraId="51D74805">
      <w:pPr>
        <w:pStyle w:val="5"/>
        <w:keepNext w:val="0"/>
        <w:keepLines w:val="0"/>
        <w:snapToGrid w:val="0"/>
        <w:spacing w:before="0" w:after="0" w:line="360" w:lineRule="auto"/>
        <w:ind w:firstLine="420" w:firstLineChars="200"/>
        <w:rPr>
          <w:rFonts w:hint="eastAsia" w:ascii="宋体" w:hAnsi="宋体"/>
          <w:b w:val="0"/>
          <w:bCs/>
          <w:sz w:val="21"/>
          <w:szCs w:val="21"/>
        </w:rPr>
      </w:pPr>
      <w:r>
        <w:rPr>
          <w:rFonts w:ascii="宋体" w:hAnsi="宋体"/>
          <w:b w:val="0"/>
          <w:sz w:val="21"/>
          <w:szCs w:val="21"/>
        </w:rPr>
        <w:t>3</w:t>
      </w:r>
      <w:r>
        <w:rPr>
          <w:rFonts w:ascii="宋体" w:hAnsi="宋体"/>
          <w:b w:val="0"/>
          <w:bCs/>
          <w:sz w:val="21"/>
          <w:szCs w:val="21"/>
        </w:rPr>
        <w:t>8.4</w:t>
      </w:r>
      <w:r>
        <w:rPr>
          <w:rFonts w:hint="eastAsia" w:ascii="宋体" w:hAnsi="宋体"/>
          <w:b w:val="0"/>
          <w:bCs/>
          <w:sz w:val="21"/>
          <w:szCs w:val="21"/>
        </w:rPr>
        <w:t>采购人、采购代理机构认为投标人质疑不成立，或者成立但未对中标结果构成影响的，继续开展采购活动；认为投标人质疑成立且影响或者可能影响中标结果的，按照下列情况处理：</w:t>
      </w:r>
    </w:p>
    <w:p w14:paraId="1E6FFCC4">
      <w:pPr>
        <w:pStyle w:val="13"/>
        <w:snapToGrid w:val="0"/>
        <w:spacing w:line="360" w:lineRule="auto"/>
        <w:rPr>
          <w:rFonts w:hint="eastAsia" w:hAnsi="宋体"/>
          <w:bCs/>
          <w:sz w:val="21"/>
        </w:rPr>
      </w:pPr>
      <w:r>
        <w:rPr>
          <w:rFonts w:hint="eastAsia" w:hAnsi="宋体"/>
          <w:bCs/>
          <w:sz w:val="21"/>
        </w:rPr>
        <w:t>　　（一）对招标文件提出的质疑，依法通过澄清或者修改可以继续开展采购活动的，澄清或者修改招标文件后继续开展采购活动；否则应当修改招标文件后重新开展采购活动。</w:t>
      </w:r>
    </w:p>
    <w:p w14:paraId="0D2F2804">
      <w:pPr>
        <w:pStyle w:val="13"/>
        <w:snapToGrid w:val="0"/>
        <w:spacing w:line="360" w:lineRule="auto"/>
        <w:rPr>
          <w:rFonts w:hint="eastAsia" w:hAnsi="宋体"/>
          <w:bCs/>
          <w:sz w:val="21"/>
        </w:rPr>
      </w:pPr>
      <w:r>
        <w:rPr>
          <w:rFonts w:hint="eastAsia" w:hAnsi="宋体"/>
          <w:bCs/>
          <w:sz w:val="21"/>
        </w:rPr>
        <w:t>　　（二）对采购过程、中标结果提出的质疑，合格投标人符合法定数量时，可以从合格的中标候选人中另行确定中标投标人的，应当依法另行确定中标投标人；否则应当重新开展采购活动。</w:t>
      </w:r>
    </w:p>
    <w:p w14:paraId="7DF1F6F7">
      <w:pPr>
        <w:pStyle w:val="13"/>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14:paraId="79C057C2">
      <w:pPr>
        <w:pStyle w:val="13"/>
        <w:snapToGrid w:val="0"/>
        <w:spacing w:line="360" w:lineRule="auto"/>
        <w:ind w:firstLine="420" w:firstLineChars="200"/>
        <w:rPr>
          <w:rFonts w:hint="eastAsia" w:hAnsi="宋体"/>
          <w:sz w:val="21"/>
        </w:rPr>
      </w:pPr>
      <w:r>
        <w:rPr>
          <w:rFonts w:hAnsi="宋体"/>
          <w:sz w:val="21"/>
        </w:rPr>
        <w:t>38</w:t>
      </w:r>
      <w:r>
        <w:rPr>
          <w:rFonts w:hint="eastAsia" w:hAnsi="宋体"/>
          <w:sz w:val="21"/>
        </w:rPr>
        <w:t>.</w:t>
      </w:r>
      <w:r>
        <w:rPr>
          <w:rFonts w:hAnsi="宋体"/>
          <w:sz w:val="21"/>
        </w:rPr>
        <w:t>5</w:t>
      </w:r>
      <w:r>
        <w:rPr>
          <w:rFonts w:hint="eastAsia" w:hAnsi="宋体"/>
          <w:sz w:val="21"/>
        </w:rPr>
        <w:t>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45EA51A">
      <w:pPr>
        <w:pStyle w:val="4"/>
        <w:keepNext w:val="0"/>
        <w:keepLines w:val="0"/>
        <w:spacing w:before="240" w:after="240" w:line="415" w:lineRule="auto"/>
        <w:jc w:val="center"/>
        <w:rPr>
          <w:rFonts w:hint="eastAsia"/>
        </w:rPr>
      </w:pPr>
      <w:bookmarkStart w:id="106" w:name="_八、其他事项"/>
      <w:bookmarkEnd w:id="106"/>
      <w:r>
        <w:rPr>
          <w:rFonts w:hint="eastAsia"/>
        </w:rPr>
        <w:t>八、其他事项</w:t>
      </w:r>
    </w:p>
    <w:p w14:paraId="7CB18CAC">
      <w:pPr>
        <w:pStyle w:val="5"/>
        <w:keepNext w:val="0"/>
        <w:keepLines w:val="0"/>
        <w:spacing w:before="0" w:after="0" w:line="360" w:lineRule="auto"/>
        <w:ind w:left="420" w:leftChars="200"/>
        <w:rPr>
          <w:rFonts w:hint="eastAsia" w:ascii="黑体" w:hAnsi="黑体" w:eastAsia="黑体"/>
          <w:sz w:val="24"/>
        </w:rPr>
      </w:pPr>
      <w:bookmarkStart w:id="107" w:name="_42.代理服务费"/>
      <w:bookmarkEnd w:id="107"/>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14:paraId="2BAF3B01">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.1代理服务收取标准及缴费账户详见“投标人须知前附表”，投标人为联合体的，可以由联合体中的一方或者多方共同交纳代理服务费。</w:t>
      </w:r>
    </w:p>
    <w:p w14:paraId="4314FDAB">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.2代理服务收费标准：</w:t>
      </w:r>
    </w:p>
    <w:p w14:paraId="09D7821A">
      <w:pPr>
        <w:spacing w:line="360" w:lineRule="auto"/>
        <w:rPr>
          <w:rFonts w:hint="eastAsia" w:ascii="宋体" w:hAnsi="宋体"/>
          <w:szCs w:val="21"/>
        </w:rPr>
      </w:pPr>
    </w:p>
    <w:tbl>
      <w:tblPr>
        <w:tblStyle w:val="23"/>
        <w:tblW w:w="0" w:type="auto"/>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95F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772FFB2">
            <w:pPr>
              <w:spacing w:line="360" w:lineRule="auto"/>
              <w:rPr>
                <w:rFonts w:hint="eastAsia" w:ascii="宋体" w:hAnsi="宋体"/>
                <w:szCs w:val="21"/>
              </w:rPr>
            </w:pPr>
            <w:r>
              <w:rPr>
                <w:rFonts w:hint="eastAsia" w:ascii="宋体" w:hAnsi="宋体"/>
                <w:szCs w:val="21"/>
              </w:rPr>
              <w:t xml:space="preserve">               费率</w:t>
            </w:r>
          </w:p>
          <w:p w14:paraId="082EF8D3">
            <w:pPr>
              <w:spacing w:line="360" w:lineRule="auto"/>
              <w:rPr>
                <w:rFonts w:hint="eastAsia" w:ascii="宋体" w:hAnsi="宋体"/>
                <w:szCs w:val="21"/>
              </w:rPr>
            </w:pPr>
            <w:r>
              <w:rPr>
                <w:rFonts w:hint="eastAsia" w:ascii="宋体" w:hAnsi="宋体"/>
                <w:szCs w:val="21"/>
              </w:rPr>
              <w:t>中标金额</w:t>
            </w:r>
          </w:p>
        </w:tc>
        <w:tc>
          <w:tcPr>
            <w:tcW w:w="1659" w:type="dxa"/>
            <w:vAlign w:val="center"/>
          </w:tcPr>
          <w:p w14:paraId="370984BF">
            <w:pPr>
              <w:spacing w:line="360" w:lineRule="auto"/>
              <w:ind w:firstLine="105" w:firstLineChars="50"/>
              <w:jc w:val="center"/>
              <w:rPr>
                <w:rFonts w:hint="eastAsia" w:ascii="宋体" w:hAnsi="宋体"/>
                <w:szCs w:val="21"/>
              </w:rPr>
            </w:pPr>
            <w:r>
              <w:rPr>
                <w:rFonts w:hint="eastAsia" w:ascii="宋体" w:hAnsi="宋体"/>
                <w:szCs w:val="21"/>
              </w:rPr>
              <w:t>货物招标</w:t>
            </w:r>
          </w:p>
        </w:tc>
        <w:tc>
          <w:tcPr>
            <w:tcW w:w="1687" w:type="dxa"/>
            <w:vAlign w:val="center"/>
          </w:tcPr>
          <w:p w14:paraId="54B0AC45">
            <w:pPr>
              <w:spacing w:line="360" w:lineRule="auto"/>
              <w:jc w:val="center"/>
              <w:rPr>
                <w:rFonts w:hint="eastAsia" w:ascii="宋体" w:hAnsi="宋体"/>
                <w:szCs w:val="21"/>
              </w:rPr>
            </w:pPr>
            <w:r>
              <w:rPr>
                <w:rFonts w:hint="eastAsia" w:ascii="宋体" w:hAnsi="宋体"/>
                <w:szCs w:val="21"/>
              </w:rPr>
              <w:t>服务招标</w:t>
            </w:r>
          </w:p>
        </w:tc>
        <w:tc>
          <w:tcPr>
            <w:tcW w:w="1659" w:type="dxa"/>
            <w:vAlign w:val="center"/>
          </w:tcPr>
          <w:p w14:paraId="25C7C228">
            <w:pPr>
              <w:spacing w:line="360" w:lineRule="auto"/>
              <w:jc w:val="center"/>
              <w:rPr>
                <w:rFonts w:hint="eastAsia" w:ascii="宋体" w:hAnsi="宋体"/>
                <w:szCs w:val="21"/>
              </w:rPr>
            </w:pPr>
            <w:r>
              <w:rPr>
                <w:rFonts w:hint="eastAsia" w:ascii="宋体" w:hAnsi="宋体"/>
                <w:szCs w:val="21"/>
              </w:rPr>
              <w:t>工程招标</w:t>
            </w:r>
          </w:p>
        </w:tc>
      </w:tr>
      <w:tr w14:paraId="360C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A93C2FE">
            <w:pPr>
              <w:spacing w:line="360" w:lineRule="auto"/>
              <w:rPr>
                <w:rFonts w:hint="eastAsia" w:ascii="宋体" w:hAnsi="宋体"/>
                <w:szCs w:val="21"/>
              </w:rPr>
            </w:pPr>
            <w:r>
              <w:rPr>
                <w:rFonts w:hint="eastAsia" w:ascii="宋体" w:hAnsi="宋体"/>
                <w:szCs w:val="21"/>
              </w:rPr>
              <w:t>100万元以下</w:t>
            </w:r>
          </w:p>
        </w:tc>
        <w:tc>
          <w:tcPr>
            <w:tcW w:w="1659" w:type="dxa"/>
          </w:tcPr>
          <w:p w14:paraId="28BF9A9C">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1E894976">
            <w:pPr>
              <w:spacing w:line="360" w:lineRule="auto"/>
              <w:ind w:firstLine="210" w:firstLineChars="100"/>
              <w:rPr>
                <w:rFonts w:ascii="宋体" w:hAnsi="宋体"/>
                <w:szCs w:val="21"/>
              </w:rPr>
            </w:pPr>
            <w:r>
              <w:rPr>
                <w:rFonts w:ascii="宋体" w:hAnsi="宋体" w:cs="宋体"/>
                <w:kern w:val="0"/>
                <w:szCs w:val="21"/>
              </w:rPr>
              <w:t>1.5%</w:t>
            </w:r>
          </w:p>
        </w:tc>
        <w:tc>
          <w:tcPr>
            <w:tcW w:w="1659" w:type="dxa"/>
          </w:tcPr>
          <w:p w14:paraId="62ABDD22">
            <w:pPr>
              <w:spacing w:line="360" w:lineRule="auto"/>
              <w:ind w:firstLine="210" w:firstLineChars="100"/>
              <w:rPr>
                <w:rFonts w:hint="eastAsia" w:ascii="宋体" w:hAnsi="宋体"/>
                <w:szCs w:val="21"/>
              </w:rPr>
            </w:pPr>
            <w:r>
              <w:rPr>
                <w:rFonts w:ascii="宋体" w:hAnsi="宋体" w:cs="宋体"/>
                <w:kern w:val="0"/>
                <w:szCs w:val="21"/>
              </w:rPr>
              <w:t xml:space="preserve">1.0% </w:t>
            </w:r>
          </w:p>
        </w:tc>
      </w:tr>
      <w:tr w14:paraId="3CA8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AD2E994">
            <w:pPr>
              <w:spacing w:line="360" w:lineRule="auto"/>
              <w:rPr>
                <w:rFonts w:hint="eastAsia" w:ascii="宋体" w:hAnsi="宋体"/>
                <w:szCs w:val="21"/>
              </w:rPr>
            </w:pPr>
            <w:r>
              <w:rPr>
                <w:rFonts w:hint="eastAsia" w:ascii="宋体" w:hAnsi="宋体"/>
                <w:szCs w:val="21"/>
              </w:rPr>
              <w:t>100～500万元</w:t>
            </w:r>
          </w:p>
        </w:tc>
        <w:tc>
          <w:tcPr>
            <w:tcW w:w="1659" w:type="dxa"/>
          </w:tcPr>
          <w:p w14:paraId="520B8743">
            <w:pPr>
              <w:spacing w:line="360" w:lineRule="auto"/>
              <w:ind w:firstLine="210" w:firstLineChars="100"/>
              <w:rPr>
                <w:rFonts w:ascii="宋体" w:hAnsi="宋体"/>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687" w:type="dxa"/>
          </w:tcPr>
          <w:p w14:paraId="1F4C0326">
            <w:pPr>
              <w:spacing w:line="360" w:lineRule="auto"/>
              <w:ind w:firstLine="210" w:firstLineChars="100"/>
              <w:rPr>
                <w:rFonts w:ascii="宋体" w:hAnsi="宋体"/>
                <w:szCs w:val="21"/>
              </w:rPr>
            </w:pPr>
            <w:r>
              <w:rPr>
                <w:rFonts w:ascii="宋体" w:hAnsi="宋体" w:cs="宋体"/>
                <w:kern w:val="0"/>
                <w:szCs w:val="21"/>
              </w:rPr>
              <w:t>0.8%</w:t>
            </w:r>
          </w:p>
        </w:tc>
        <w:tc>
          <w:tcPr>
            <w:tcW w:w="1659" w:type="dxa"/>
          </w:tcPr>
          <w:p w14:paraId="78309924">
            <w:pPr>
              <w:spacing w:line="360" w:lineRule="auto"/>
              <w:ind w:firstLine="210" w:firstLineChars="100"/>
              <w:rPr>
                <w:rFonts w:hint="eastAsia" w:ascii="宋体" w:hAnsi="宋体"/>
                <w:szCs w:val="21"/>
              </w:rPr>
            </w:pPr>
            <w:r>
              <w:rPr>
                <w:rFonts w:ascii="宋体" w:hAnsi="宋体" w:cs="宋体"/>
                <w:kern w:val="0"/>
                <w:szCs w:val="21"/>
              </w:rPr>
              <w:t xml:space="preserve">0.7% </w:t>
            </w:r>
          </w:p>
        </w:tc>
      </w:tr>
      <w:tr w14:paraId="6E75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6442A59">
            <w:pPr>
              <w:spacing w:line="360" w:lineRule="auto"/>
              <w:rPr>
                <w:rFonts w:hint="eastAsia" w:ascii="宋体" w:hAnsi="宋体"/>
                <w:szCs w:val="21"/>
              </w:rPr>
            </w:pPr>
            <w:r>
              <w:rPr>
                <w:rFonts w:hint="eastAsia" w:ascii="宋体" w:hAnsi="宋体"/>
                <w:szCs w:val="21"/>
              </w:rPr>
              <w:t>500～1000万元</w:t>
            </w:r>
          </w:p>
        </w:tc>
        <w:tc>
          <w:tcPr>
            <w:tcW w:w="1659" w:type="dxa"/>
          </w:tcPr>
          <w:p w14:paraId="7D7A4536">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687" w:type="dxa"/>
          </w:tcPr>
          <w:p w14:paraId="5E2A4CB8">
            <w:pPr>
              <w:spacing w:line="360" w:lineRule="auto"/>
              <w:ind w:firstLine="210" w:firstLineChars="100"/>
              <w:rPr>
                <w:rFonts w:ascii="宋体" w:hAnsi="宋体"/>
                <w:szCs w:val="21"/>
              </w:rPr>
            </w:pPr>
            <w:r>
              <w:rPr>
                <w:rFonts w:ascii="宋体" w:hAnsi="宋体" w:cs="宋体"/>
                <w:kern w:val="0"/>
                <w:szCs w:val="21"/>
              </w:rPr>
              <w:t>0.45%</w:t>
            </w:r>
          </w:p>
        </w:tc>
        <w:tc>
          <w:tcPr>
            <w:tcW w:w="1659" w:type="dxa"/>
          </w:tcPr>
          <w:p w14:paraId="54E90BC9">
            <w:pPr>
              <w:spacing w:line="360" w:lineRule="auto"/>
              <w:ind w:firstLine="210" w:firstLineChars="100"/>
              <w:rPr>
                <w:rFonts w:ascii="宋体" w:hAnsi="宋体"/>
                <w:szCs w:val="21"/>
              </w:rPr>
            </w:pPr>
            <w:r>
              <w:rPr>
                <w:rFonts w:ascii="宋体" w:hAnsi="宋体" w:cs="宋体"/>
                <w:kern w:val="0"/>
                <w:szCs w:val="21"/>
              </w:rPr>
              <w:t>0.55%</w:t>
            </w:r>
          </w:p>
        </w:tc>
      </w:tr>
      <w:tr w14:paraId="4F65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3E15029">
            <w:pPr>
              <w:spacing w:line="360" w:lineRule="auto"/>
              <w:rPr>
                <w:rFonts w:hint="eastAsia" w:ascii="宋体" w:hAnsi="宋体"/>
                <w:szCs w:val="21"/>
              </w:rPr>
            </w:pPr>
            <w:r>
              <w:rPr>
                <w:rFonts w:hint="eastAsia" w:ascii="宋体" w:hAnsi="宋体"/>
                <w:szCs w:val="21"/>
              </w:rPr>
              <w:t>1000～5000万元</w:t>
            </w:r>
          </w:p>
        </w:tc>
        <w:tc>
          <w:tcPr>
            <w:tcW w:w="1659" w:type="dxa"/>
          </w:tcPr>
          <w:p w14:paraId="5B462F90">
            <w:pPr>
              <w:spacing w:line="360" w:lineRule="auto"/>
              <w:ind w:firstLine="210" w:firstLineChars="100"/>
              <w:rPr>
                <w:rFonts w:ascii="宋体" w:hAnsi="宋体"/>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687" w:type="dxa"/>
          </w:tcPr>
          <w:p w14:paraId="015CB8E1">
            <w:pPr>
              <w:spacing w:line="360" w:lineRule="auto"/>
              <w:ind w:firstLine="210" w:firstLineChars="100"/>
              <w:rPr>
                <w:rFonts w:ascii="宋体" w:hAnsi="宋体"/>
                <w:szCs w:val="21"/>
              </w:rPr>
            </w:pPr>
            <w:r>
              <w:rPr>
                <w:rFonts w:ascii="宋体" w:hAnsi="宋体" w:cs="宋体"/>
                <w:kern w:val="0"/>
                <w:szCs w:val="21"/>
              </w:rPr>
              <w:t>0.25%</w:t>
            </w:r>
          </w:p>
        </w:tc>
        <w:tc>
          <w:tcPr>
            <w:tcW w:w="1659" w:type="dxa"/>
          </w:tcPr>
          <w:p w14:paraId="5F5B291E">
            <w:pPr>
              <w:spacing w:line="360" w:lineRule="auto"/>
              <w:ind w:firstLine="210" w:firstLineChars="100"/>
              <w:rPr>
                <w:rFonts w:hint="eastAsia" w:ascii="宋体" w:hAnsi="宋体"/>
                <w:szCs w:val="21"/>
              </w:rPr>
            </w:pPr>
            <w:r>
              <w:rPr>
                <w:rFonts w:ascii="宋体" w:hAnsi="宋体" w:cs="宋体"/>
                <w:kern w:val="0"/>
                <w:szCs w:val="21"/>
              </w:rPr>
              <w:t xml:space="preserve">0.35% </w:t>
            </w:r>
          </w:p>
        </w:tc>
      </w:tr>
      <w:tr w14:paraId="56A9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8CC30D">
            <w:pPr>
              <w:spacing w:line="360" w:lineRule="auto"/>
              <w:rPr>
                <w:rFonts w:hint="eastAsia" w:ascii="宋体" w:hAnsi="宋体"/>
                <w:szCs w:val="21"/>
              </w:rPr>
            </w:pPr>
            <w:r>
              <w:rPr>
                <w:rFonts w:hint="eastAsia" w:ascii="宋体" w:hAnsi="宋体"/>
                <w:szCs w:val="21"/>
              </w:rPr>
              <w:t>5000万元～1亿元</w:t>
            </w:r>
          </w:p>
        </w:tc>
        <w:tc>
          <w:tcPr>
            <w:tcW w:w="1659" w:type="dxa"/>
          </w:tcPr>
          <w:p w14:paraId="709C9404">
            <w:pPr>
              <w:spacing w:line="360" w:lineRule="auto"/>
              <w:ind w:firstLine="210" w:firstLineChars="100"/>
              <w:rPr>
                <w:rFonts w:hint="eastAsia"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315E50F2">
            <w:pPr>
              <w:spacing w:line="360" w:lineRule="auto"/>
              <w:ind w:firstLine="210" w:firstLineChars="100"/>
              <w:rPr>
                <w:rFonts w:ascii="宋体" w:hAnsi="宋体"/>
                <w:szCs w:val="21"/>
              </w:rPr>
            </w:pPr>
            <w:r>
              <w:rPr>
                <w:rFonts w:ascii="宋体" w:hAnsi="宋体" w:cs="宋体"/>
                <w:kern w:val="0"/>
                <w:szCs w:val="21"/>
              </w:rPr>
              <w:t>0.1%</w:t>
            </w:r>
          </w:p>
        </w:tc>
        <w:tc>
          <w:tcPr>
            <w:tcW w:w="1659" w:type="dxa"/>
          </w:tcPr>
          <w:p w14:paraId="7677F85C">
            <w:pPr>
              <w:spacing w:line="360" w:lineRule="auto"/>
              <w:ind w:firstLine="210" w:firstLineChars="100"/>
              <w:rPr>
                <w:rFonts w:ascii="宋体" w:hAnsi="宋体"/>
                <w:szCs w:val="21"/>
              </w:rPr>
            </w:pPr>
            <w:r>
              <w:rPr>
                <w:rFonts w:ascii="宋体" w:hAnsi="宋体" w:cs="宋体"/>
                <w:kern w:val="0"/>
                <w:szCs w:val="21"/>
              </w:rPr>
              <w:t>0.2%</w:t>
            </w:r>
          </w:p>
        </w:tc>
      </w:tr>
      <w:tr w14:paraId="5897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1E97EE">
            <w:pPr>
              <w:spacing w:line="360" w:lineRule="auto"/>
              <w:rPr>
                <w:rFonts w:hint="eastAsia" w:ascii="宋体" w:hAnsi="宋体"/>
                <w:szCs w:val="21"/>
              </w:rPr>
            </w:pPr>
            <w:r>
              <w:rPr>
                <w:rFonts w:hint="eastAsia" w:ascii="宋体" w:hAnsi="宋体"/>
                <w:szCs w:val="21"/>
              </w:rPr>
              <w:t>1～5亿元</w:t>
            </w:r>
          </w:p>
        </w:tc>
        <w:tc>
          <w:tcPr>
            <w:tcW w:w="1659" w:type="dxa"/>
          </w:tcPr>
          <w:p w14:paraId="6EA5A886">
            <w:pPr>
              <w:spacing w:line="360" w:lineRule="auto"/>
              <w:ind w:firstLine="210" w:firstLineChars="100"/>
              <w:rPr>
                <w:rFonts w:hint="eastAsia" w:ascii="宋体" w:hAnsi="宋体"/>
                <w:szCs w:val="21"/>
              </w:rPr>
            </w:pPr>
            <w:r>
              <w:rPr>
                <w:rFonts w:hint="eastAsia" w:ascii="宋体" w:hAnsi="宋体"/>
                <w:szCs w:val="21"/>
              </w:rPr>
              <w:t>0.05%</w:t>
            </w:r>
          </w:p>
        </w:tc>
        <w:tc>
          <w:tcPr>
            <w:tcW w:w="1687" w:type="dxa"/>
          </w:tcPr>
          <w:p w14:paraId="178D00A3">
            <w:pPr>
              <w:spacing w:line="360" w:lineRule="auto"/>
              <w:rPr>
                <w:rFonts w:hint="eastAsia" w:ascii="宋体" w:hAnsi="宋体"/>
                <w:szCs w:val="21"/>
              </w:rPr>
            </w:pPr>
            <w:r>
              <w:rPr>
                <w:rFonts w:hint="eastAsia" w:ascii="宋体" w:hAnsi="宋体"/>
                <w:szCs w:val="21"/>
              </w:rPr>
              <w:t xml:space="preserve">  0.05%</w:t>
            </w:r>
          </w:p>
        </w:tc>
        <w:tc>
          <w:tcPr>
            <w:tcW w:w="1659" w:type="dxa"/>
          </w:tcPr>
          <w:p w14:paraId="267EB045">
            <w:pPr>
              <w:spacing w:line="360" w:lineRule="auto"/>
              <w:rPr>
                <w:rFonts w:hint="eastAsia" w:ascii="宋体" w:hAnsi="宋体"/>
                <w:szCs w:val="21"/>
              </w:rPr>
            </w:pPr>
            <w:r>
              <w:rPr>
                <w:rFonts w:hint="eastAsia" w:ascii="宋体" w:hAnsi="宋体"/>
                <w:szCs w:val="21"/>
              </w:rPr>
              <w:t xml:space="preserve">  0.05%</w:t>
            </w:r>
          </w:p>
        </w:tc>
      </w:tr>
      <w:tr w14:paraId="356A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640499">
            <w:pPr>
              <w:spacing w:line="360" w:lineRule="auto"/>
              <w:rPr>
                <w:rFonts w:hint="eastAsia" w:ascii="宋体" w:hAnsi="宋体"/>
                <w:szCs w:val="21"/>
              </w:rPr>
            </w:pPr>
            <w:r>
              <w:rPr>
                <w:rFonts w:hint="eastAsia" w:ascii="宋体" w:hAnsi="宋体"/>
                <w:szCs w:val="21"/>
              </w:rPr>
              <w:t>5～10亿元</w:t>
            </w:r>
          </w:p>
        </w:tc>
        <w:tc>
          <w:tcPr>
            <w:tcW w:w="1659" w:type="dxa"/>
          </w:tcPr>
          <w:p w14:paraId="5F37DCF6">
            <w:pPr>
              <w:spacing w:line="360" w:lineRule="auto"/>
              <w:ind w:firstLine="105" w:firstLineChars="50"/>
              <w:rPr>
                <w:rFonts w:hint="eastAsia" w:ascii="宋体" w:hAnsi="宋体"/>
                <w:szCs w:val="21"/>
              </w:rPr>
            </w:pPr>
            <w:r>
              <w:rPr>
                <w:rFonts w:hint="eastAsia" w:ascii="宋体" w:hAnsi="宋体"/>
                <w:szCs w:val="21"/>
              </w:rPr>
              <w:t>0.035%</w:t>
            </w:r>
          </w:p>
        </w:tc>
        <w:tc>
          <w:tcPr>
            <w:tcW w:w="1687" w:type="dxa"/>
          </w:tcPr>
          <w:p w14:paraId="4048DAEF">
            <w:pPr>
              <w:spacing w:line="360" w:lineRule="auto"/>
              <w:rPr>
                <w:rFonts w:hint="eastAsia" w:ascii="宋体" w:hAnsi="宋体"/>
                <w:szCs w:val="21"/>
              </w:rPr>
            </w:pPr>
            <w:r>
              <w:rPr>
                <w:rFonts w:hint="eastAsia" w:ascii="宋体" w:hAnsi="宋体"/>
                <w:szCs w:val="21"/>
              </w:rPr>
              <w:t xml:space="preserve">  0.035%</w:t>
            </w:r>
          </w:p>
        </w:tc>
        <w:tc>
          <w:tcPr>
            <w:tcW w:w="1659" w:type="dxa"/>
          </w:tcPr>
          <w:p w14:paraId="575AEF91">
            <w:pPr>
              <w:spacing w:line="360" w:lineRule="auto"/>
              <w:ind w:firstLine="105" w:firstLineChars="50"/>
              <w:rPr>
                <w:rFonts w:ascii="宋体" w:hAnsi="宋体"/>
                <w:szCs w:val="21"/>
              </w:rPr>
            </w:pPr>
            <w:r>
              <w:rPr>
                <w:rFonts w:hint="eastAsia" w:ascii="宋体" w:hAnsi="宋体"/>
                <w:szCs w:val="21"/>
              </w:rPr>
              <w:t>0.035%</w:t>
            </w:r>
          </w:p>
        </w:tc>
      </w:tr>
      <w:tr w14:paraId="2B61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F72443">
            <w:pPr>
              <w:spacing w:line="360" w:lineRule="auto"/>
              <w:rPr>
                <w:rFonts w:hint="eastAsia" w:ascii="宋体" w:hAnsi="宋体"/>
                <w:szCs w:val="21"/>
              </w:rPr>
            </w:pPr>
            <w:r>
              <w:rPr>
                <w:rFonts w:hint="eastAsia" w:ascii="宋体" w:hAnsi="宋体"/>
                <w:szCs w:val="21"/>
              </w:rPr>
              <w:t>10～50亿元</w:t>
            </w:r>
          </w:p>
        </w:tc>
        <w:tc>
          <w:tcPr>
            <w:tcW w:w="1659" w:type="dxa"/>
          </w:tcPr>
          <w:p w14:paraId="5695516F">
            <w:pPr>
              <w:spacing w:line="360" w:lineRule="auto"/>
              <w:ind w:firstLine="105" w:firstLineChars="50"/>
              <w:rPr>
                <w:rFonts w:hint="eastAsia" w:ascii="宋体" w:hAnsi="宋体"/>
                <w:szCs w:val="21"/>
              </w:rPr>
            </w:pPr>
            <w:r>
              <w:rPr>
                <w:rFonts w:hint="eastAsia" w:ascii="宋体" w:hAnsi="宋体"/>
                <w:szCs w:val="21"/>
              </w:rPr>
              <w:t>0.008%</w:t>
            </w:r>
          </w:p>
        </w:tc>
        <w:tc>
          <w:tcPr>
            <w:tcW w:w="1687" w:type="dxa"/>
          </w:tcPr>
          <w:p w14:paraId="1298B835">
            <w:pPr>
              <w:spacing w:line="360" w:lineRule="auto"/>
              <w:ind w:firstLine="210" w:firstLineChars="100"/>
              <w:rPr>
                <w:rFonts w:ascii="宋体" w:hAnsi="宋体"/>
                <w:szCs w:val="21"/>
              </w:rPr>
            </w:pPr>
            <w:r>
              <w:rPr>
                <w:rFonts w:hint="eastAsia" w:ascii="宋体" w:hAnsi="宋体"/>
                <w:szCs w:val="21"/>
              </w:rPr>
              <w:t>0.008%</w:t>
            </w:r>
          </w:p>
        </w:tc>
        <w:tc>
          <w:tcPr>
            <w:tcW w:w="1659" w:type="dxa"/>
          </w:tcPr>
          <w:p w14:paraId="180F6CF6">
            <w:pPr>
              <w:spacing w:line="360" w:lineRule="auto"/>
              <w:ind w:firstLine="105" w:firstLineChars="50"/>
              <w:rPr>
                <w:rFonts w:ascii="宋体" w:hAnsi="宋体"/>
                <w:szCs w:val="21"/>
              </w:rPr>
            </w:pPr>
            <w:r>
              <w:rPr>
                <w:rFonts w:hint="eastAsia" w:ascii="宋体" w:hAnsi="宋体"/>
                <w:szCs w:val="21"/>
              </w:rPr>
              <w:t>0.008%</w:t>
            </w:r>
          </w:p>
        </w:tc>
      </w:tr>
      <w:tr w14:paraId="5403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1087AFB">
            <w:pPr>
              <w:spacing w:line="360" w:lineRule="auto"/>
              <w:rPr>
                <w:rFonts w:hint="eastAsia" w:ascii="宋体" w:hAnsi="宋体"/>
                <w:szCs w:val="21"/>
              </w:rPr>
            </w:pPr>
            <w:r>
              <w:rPr>
                <w:rFonts w:hint="eastAsia" w:ascii="宋体" w:hAnsi="宋体"/>
                <w:szCs w:val="21"/>
              </w:rPr>
              <w:t>50～100亿元</w:t>
            </w:r>
          </w:p>
        </w:tc>
        <w:tc>
          <w:tcPr>
            <w:tcW w:w="1659" w:type="dxa"/>
          </w:tcPr>
          <w:p w14:paraId="2D825DEE">
            <w:pPr>
              <w:spacing w:line="360" w:lineRule="auto"/>
              <w:rPr>
                <w:rFonts w:hint="eastAsia" w:ascii="宋体" w:hAnsi="宋体"/>
                <w:szCs w:val="21"/>
              </w:rPr>
            </w:pPr>
            <w:r>
              <w:rPr>
                <w:rFonts w:hint="eastAsia" w:ascii="宋体" w:hAnsi="宋体"/>
                <w:szCs w:val="21"/>
              </w:rPr>
              <w:t xml:space="preserve"> 0.006%</w:t>
            </w:r>
          </w:p>
        </w:tc>
        <w:tc>
          <w:tcPr>
            <w:tcW w:w="1687" w:type="dxa"/>
          </w:tcPr>
          <w:p w14:paraId="72C60E1E">
            <w:pPr>
              <w:spacing w:line="360" w:lineRule="auto"/>
              <w:ind w:firstLine="210" w:firstLineChars="100"/>
              <w:rPr>
                <w:rFonts w:ascii="宋体" w:hAnsi="宋体"/>
                <w:szCs w:val="21"/>
              </w:rPr>
            </w:pPr>
            <w:r>
              <w:rPr>
                <w:rFonts w:hint="eastAsia" w:ascii="宋体" w:hAnsi="宋体"/>
                <w:szCs w:val="21"/>
              </w:rPr>
              <w:t>0.006%</w:t>
            </w:r>
          </w:p>
        </w:tc>
        <w:tc>
          <w:tcPr>
            <w:tcW w:w="1659" w:type="dxa"/>
          </w:tcPr>
          <w:p w14:paraId="6E41D647">
            <w:pPr>
              <w:spacing w:line="360" w:lineRule="auto"/>
              <w:ind w:firstLine="105" w:firstLineChars="50"/>
              <w:rPr>
                <w:rFonts w:ascii="宋体" w:hAnsi="宋体"/>
                <w:szCs w:val="21"/>
              </w:rPr>
            </w:pPr>
            <w:r>
              <w:rPr>
                <w:rFonts w:hint="eastAsia" w:ascii="宋体" w:hAnsi="宋体"/>
                <w:szCs w:val="21"/>
              </w:rPr>
              <w:t>0.006%</w:t>
            </w:r>
          </w:p>
        </w:tc>
      </w:tr>
      <w:tr w14:paraId="79FA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AD9BFC">
            <w:pPr>
              <w:spacing w:line="360" w:lineRule="auto"/>
              <w:rPr>
                <w:rFonts w:hint="eastAsia" w:ascii="宋体" w:hAnsi="宋体"/>
                <w:szCs w:val="21"/>
              </w:rPr>
            </w:pPr>
            <w:r>
              <w:rPr>
                <w:rFonts w:hint="eastAsia" w:ascii="宋体" w:hAnsi="宋体"/>
                <w:szCs w:val="21"/>
              </w:rPr>
              <w:t>100亿以上</w:t>
            </w:r>
          </w:p>
        </w:tc>
        <w:tc>
          <w:tcPr>
            <w:tcW w:w="1659" w:type="dxa"/>
          </w:tcPr>
          <w:p w14:paraId="27B2DDD4">
            <w:pPr>
              <w:spacing w:line="360" w:lineRule="auto"/>
              <w:rPr>
                <w:rFonts w:hint="eastAsia" w:ascii="宋体" w:hAnsi="宋体"/>
                <w:szCs w:val="21"/>
              </w:rPr>
            </w:pPr>
            <w:r>
              <w:rPr>
                <w:rFonts w:hint="eastAsia" w:ascii="宋体" w:hAnsi="宋体"/>
                <w:szCs w:val="21"/>
              </w:rPr>
              <w:t xml:space="preserve"> 0.004%</w:t>
            </w:r>
          </w:p>
        </w:tc>
        <w:tc>
          <w:tcPr>
            <w:tcW w:w="1687" w:type="dxa"/>
          </w:tcPr>
          <w:p w14:paraId="30FDD980">
            <w:pPr>
              <w:spacing w:line="360" w:lineRule="auto"/>
              <w:ind w:firstLine="210" w:firstLineChars="100"/>
              <w:rPr>
                <w:rFonts w:ascii="宋体" w:hAnsi="宋体"/>
                <w:szCs w:val="21"/>
              </w:rPr>
            </w:pPr>
            <w:r>
              <w:rPr>
                <w:rFonts w:hint="eastAsia" w:ascii="宋体" w:hAnsi="宋体"/>
                <w:szCs w:val="21"/>
              </w:rPr>
              <w:t>0.004%</w:t>
            </w:r>
          </w:p>
        </w:tc>
        <w:tc>
          <w:tcPr>
            <w:tcW w:w="1659" w:type="dxa"/>
          </w:tcPr>
          <w:p w14:paraId="09962203">
            <w:pPr>
              <w:spacing w:line="360" w:lineRule="auto"/>
              <w:ind w:firstLine="105" w:firstLineChars="50"/>
              <w:rPr>
                <w:rFonts w:ascii="宋体" w:hAnsi="宋体"/>
                <w:szCs w:val="21"/>
              </w:rPr>
            </w:pPr>
            <w:r>
              <w:rPr>
                <w:rFonts w:hint="eastAsia" w:ascii="宋体" w:hAnsi="宋体"/>
                <w:szCs w:val="21"/>
              </w:rPr>
              <w:t>0.004%</w:t>
            </w:r>
          </w:p>
        </w:tc>
      </w:tr>
    </w:tbl>
    <w:p w14:paraId="65C1CD89">
      <w:pPr>
        <w:spacing w:line="360" w:lineRule="auto"/>
        <w:ind w:firstLine="420" w:firstLineChars="200"/>
        <w:rPr>
          <w:rFonts w:ascii="宋体" w:hAnsi="宋体" w:cs="宋体"/>
          <w:szCs w:val="21"/>
        </w:rPr>
      </w:pPr>
      <w:r>
        <w:rPr>
          <w:rFonts w:hint="eastAsia" w:ascii="宋体" w:hAnsi="宋体"/>
          <w:szCs w:val="21"/>
        </w:rPr>
        <w:t>注:</w:t>
      </w:r>
      <w:r>
        <w:rPr>
          <w:rFonts w:ascii="宋体" w:hAnsi="宋体" w:cs="宋体"/>
          <w:szCs w:val="21"/>
        </w:rPr>
        <w:t xml:space="preserve"> </w:t>
      </w:r>
    </w:p>
    <w:p w14:paraId="0D54229A">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4C628EAD">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331699A0">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73E4DCC4">
      <w:pPr>
        <w:spacing w:line="360" w:lineRule="auto"/>
        <w:ind w:firstLine="420" w:firstLineChars="200"/>
        <w:rPr>
          <w:rFonts w:ascii="宋体" w:hAnsi="宋体" w:cs="宋体"/>
          <w:szCs w:val="21"/>
        </w:rPr>
      </w:pPr>
      <w:r>
        <w:rPr>
          <w:rFonts w:ascii="宋体" w:hAnsi="宋体" w:cs="宋体"/>
          <w:szCs w:val="21"/>
        </w:rPr>
        <w:t>100 万元×l.5 %＝ 1.5 万元</w:t>
      </w:r>
    </w:p>
    <w:p w14:paraId="689418F8">
      <w:pPr>
        <w:spacing w:line="360" w:lineRule="auto"/>
        <w:ind w:firstLine="420" w:firstLineChars="200"/>
        <w:rPr>
          <w:rFonts w:ascii="宋体" w:hAnsi="宋体" w:cs="宋体"/>
          <w:szCs w:val="21"/>
        </w:rPr>
      </w:pPr>
      <w:r>
        <w:rPr>
          <w:rFonts w:ascii="宋体" w:hAnsi="宋体" w:cs="宋体"/>
          <w:szCs w:val="21"/>
        </w:rPr>
        <w:t>（ 200 － 100 ）万元 ×0.8%＝0.8万元</w:t>
      </w:r>
    </w:p>
    <w:p w14:paraId="5D1D1955">
      <w:pPr>
        <w:pStyle w:val="13"/>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14:paraId="58AE3662">
      <w:pPr>
        <w:pStyle w:val="5"/>
        <w:keepNext w:val="0"/>
        <w:keepLines w:val="0"/>
        <w:spacing w:before="0" w:after="0" w:line="360" w:lineRule="auto"/>
        <w:ind w:left="420" w:leftChars="200"/>
        <w:rPr>
          <w:rFonts w:ascii="黑体" w:hAnsi="黑体" w:eastAsia="黑体"/>
          <w:sz w:val="24"/>
        </w:rPr>
      </w:pPr>
      <w:r>
        <w:rPr>
          <w:rFonts w:ascii="黑体" w:hAnsi="黑体" w:eastAsia="黑体"/>
          <w:sz w:val="24"/>
        </w:rPr>
        <w:t>40. 需要补充的其他内容</w:t>
      </w:r>
    </w:p>
    <w:p w14:paraId="46EC2309">
      <w:pPr>
        <w:pStyle w:val="13"/>
        <w:spacing w:line="360" w:lineRule="auto"/>
        <w:ind w:firstLine="420" w:firstLineChars="200"/>
        <w:rPr>
          <w:rFonts w:hint="eastAsia" w:hAnsi="宋体" w:cs="宋体"/>
          <w:sz w:val="21"/>
        </w:rPr>
      </w:pPr>
      <w:r>
        <w:rPr>
          <w:rFonts w:hint="eastAsia" w:hAnsi="宋体" w:cs="宋体"/>
          <w:sz w:val="21"/>
        </w:rPr>
        <w:t>40.1本招标文件解释规则详见“投标人须知前附表”。</w:t>
      </w:r>
    </w:p>
    <w:p w14:paraId="55244C0F">
      <w:pPr>
        <w:pStyle w:val="13"/>
        <w:spacing w:line="360" w:lineRule="auto"/>
        <w:ind w:firstLine="420" w:firstLineChars="200"/>
        <w:rPr>
          <w:rFonts w:hint="eastAsia" w:hAnsi="宋体" w:cs="宋体"/>
          <w:sz w:val="21"/>
        </w:rPr>
      </w:pPr>
      <w:r>
        <w:rPr>
          <w:rFonts w:hint="eastAsia" w:hAnsi="宋体" w:cs="宋体"/>
          <w:sz w:val="21"/>
        </w:rPr>
        <w:t>40.2 其他事项详见“投标人须知前附表”。</w:t>
      </w:r>
    </w:p>
    <w:p w14:paraId="2D6D702E">
      <w:pPr>
        <w:pStyle w:val="13"/>
        <w:spacing w:line="360" w:lineRule="auto"/>
        <w:ind w:firstLine="420" w:firstLineChars="200"/>
        <w:rPr>
          <w:rFonts w:hint="eastAsia" w:hAnsi="宋体" w:cs="宋体"/>
          <w:sz w:val="21"/>
        </w:rPr>
      </w:pPr>
      <w:r>
        <w:rPr>
          <w:rFonts w:hint="eastAsia" w:hAnsi="宋体" w:cs="宋体"/>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14:paraId="2CE90092">
      <w:pPr>
        <w:pStyle w:val="13"/>
        <w:spacing w:line="360" w:lineRule="auto"/>
        <w:ind w:firstLine="420" w:firstLineChars="200"/>
        <w:rPr>
          <w:rFonts w:hint="eastAsia"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14:paraId="2EB7EFD1">
      <w:pPr>
        <w:pStyle w:val="13"/>
        <w:spacing w:line="360" w:lineRule="auto"/>
        <w:ind w:firstLine="420" w:firstLineChars="200"/>
        <w:rPr>
          <w:rFonts w:hint="eastAsia"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14:paraId="5A7E46EC">
      <w:pPr>
        <w:pStyle w:val="13"/>
        <w:spacing w:line="360" w:lineRule="auto"/>
        <w:ind w:firstLine="420" w:firstLineChars="200"/>
        <w:rPr>
          <w:rFonts w:hint="eastAsia"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345655C5">
      <w:pPr>
        <w:pStyle w:val="13"/>
        <w:spacing w:line="360" w:lineRule="auto"/>
        <w:ind w:firstLine="420" w:firstLineChars="200"/>
        <w:rPr>
          <w:rFonts w:hint="eastAsia" w:hAnsi="宋体" w:cs="宋体"/>
          <w:sz w:val="21"/>
        </w:rPr>
      </w:pPr>
      <w:r>
        <w:rPr>
          <w:rFonts w:hint="eastAsia" w:hAnsi="宋体" w:cs="宋体"/>
          <w:sz w:val="21"/>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3CC43778">
      <w:pPr>
        <w:pStyle w:val="11"/>
        <w:ind w:firstLine="420" w:firstLineChars="200"/>
        <w:rPr>
          <w:rFonts w:hint="eastAsia" w:hAnsi="宋体"/>
        </w:rPr>
      </w:pPr>
      <w:r>
        <w:rPr>
          <w:rFonts w:hint="eastAsia" w:hAnsi="宋体"/>
          <w:sz w:val="21"/>
        </w:rPr>
        <w:t>依据</w:t>
      </w:r>
      <w:r>
        <w:rPr>
          <w:rFonts w:hint="eastAsia" w:hAnsi="宋体" w:cs="宋体"/>
          <w:sz w:val="21"/>
        </w:rPr>
        <w:t>本招标文件</w:t>
      </w:r>
      <w:r>
        <w:rPr>
          <w:rFonts w:hint="eastAsia" w:hAnsi="宋体"/>
          <w:sz w:val="21"/>
        </w:rPr>
        <w:t>规定享受扶持政策获得政府采购合同的，小微企业不得将合同分包给大中型企业，中型企业不得将合同分包给大型企业。</w:t>
      </w:r>
      <w:r>
        <w:rPr>
          <w:rFonts w:hAnsi="宋体"/>
        </w:rPr>
        <w:br w:type="page"/>
      </w:r>
    </w:p>
    <w:p w14:paraId="555DD04D">
      <w:pPr>
        <w:pStyle w:val="13"/>
        <w:snapToGrid w:val="0"/>
        <w:spacing w:before="120" w:after="120"/>
        <w:rPr>
          <w:rFonts w:hint="eastAsia" w:hAnsi="宋体"/>
        </w:rPr>
      </w:pPr>
    </w:p>
    <w:p w14:paraId="287EF26D">
      <w:pPr>
        <w:pStyle w:val="13"/>
        <w:snapToGrid w:val="0"/>
        <w:spacing w:before="120" w:after="120"/>
        <w:rPr>
          <w:rFonts w:hint="eastAsia" w:hAnsi="宋体"/>
        </w:rPr>
      </w:pPr>
    </w:p>
    <w:p w14:paraId="6A2399A7">
      <w:pPr>
        <w:pStyle w:val="13"/>
        <w:snapToGrid w:val="0"/>
        <w:spacing w:before="120" w:after="120"/>
        <w:rPr>
          <w:rFonts w:hint="eastAsia" w:hAnsi="宋体"/>
        </w:rPr>
      </w:pPr>
    </w:p>
    <w:p w14:paraId="44A46092">
      <w:pPr>
        <w:pStyle w:val="13"/>
        <w:snapToGrid w:val="0"/>
        <w:spacing w:before="120" w:after="120"/>
        <w:rPr>
          <w:rFonts w:hint="eastAsia" w:hAnsi="宋体"/>
        </w:rPr>
      </w:pPr>
    </w:p>
    <w:p w14:paraId="33218EAD">
      <w:pPr>
        <w:pStyle w:val="13"/>
        <w:snapToGrid w:val="0"/>
        <w:spacing w:before="120" w:after="120"/>
        <w:rPr>
          <w:rFonts w:hint="eastAsia" w:hAnsi="宋体"/>
        </w:rPr>
      </w:pPr>
    </w:p>
    <w:p w14:paraId="5DD4E32B">
      <w:pPr>
        <w:pStyle w:val="13"/>
        <w:snapToGrid w:val="0"/>
        <w:spacing w:before="120" w:after="120"/>
        <w:rPr>
          <w:rFonts w:hint="eastAsia" w:hAnsi="宋体"/>
        </w:rPr>
      </w:pPr>
    </w:p>
    <w:p w14:paraId="61F41D93">
      <w:pPr>
        <w:pStyle w:val="13"/>
        <w:snapToGrid w:val="0"/>
        <w:spacing w:before="120" w:after="120"/>
        <w:rPr>
          <w:rFonts w:hint="eastAsia" w:hAnsi="宋体"/>
        </w:rPr>
      </w:pPr>
    </w:p>
    <w:p w14:paraId="2DECDBA2">
      <w:pPr>
        <w:pStyle w:val="13"/>
        <w:snapToGrid w:val="0"/>
        <w:spacing w:before="120" w:after="120"/>
        <w:rPr>
          <w:rFonts w:hint="eastAsia" w:hAnsi="宋体"/>
        </w:rPr>
      </w:pPr>
    </w:p>
    <w:p w14:paraId="6B1DD1A2">
      <w:pPr>
        <w:pStyle w:val="13"/>
        <w:snapToGrid w:val="0"/>
        <w:spacing w:before="120" w:after="120"/>
        <w:rPr>
          <w:rFonts w:hint="eastAsia" w:hAnsi="宋体"/>
        </w:rPr>
      </w:pPr>
    </w:p>
    <w:p w14:paraId="4090E651">
      <w:pPr>
        <w:pStyle w:val="13"/>
        <w:snapToGrid w:val="0"/>
        <w:spacing w:before="120" w:after="120"/>
        <w:rPr>
          <w:rFonts w:hint="eastAsia" w:hAnsi="宋体"/>
        </w:rPr>
      </w:pPr>
    </w:p>
    <w:p w14:paraId="31BD4959">
      <w:pPr>
        <w:pStyle w:val="13"/>
        <w:snapToGrid w:val="0"/>
        <w:spacing w:before="120" w:after="120"/>
        <w:rPr>
          <w:rFonts w:hint="eastAsia" w:hAnsi="宋体"/>
        </w:rPr>
      </w:pPr>
    </w:p>
    <w:p w14:paraId="03712FA2">
      <w:pPr>
        <w:pStyle w:val="13"/>
        <w:snapToGrid w:val="0"/>
        <w:spacing w:before="120" w:after="120"/>
        <w:rPr>
          <w:rFonts w:hint="eastAsia" w:hAnsi="宋体"/>
        </w:rPr>
      </w:pPr>
    </w:p>
    <w:p w14:paraId="33F7CC0F">
      <w:pPr>
        <w:pStyle w:val="13"/>
        <w:snapToGrid w:val="0"/>
        <w:spacing w:before="120" w:after="120"/>
        <w:rPr>
          <w:rFonts w:hint="eastAsia" w:hAnsi="宋体"/>
        </w:rPr>
      </w:pPr>
    </w:p>
    <w:p w14:paraId="016990E1">
      <w:pPr>
        <w:pStyle w:val="2"/>
        <w:jc w:val="center"/>
        <w:rPr>
          <w:rFonts w:hint="eastAsia"/>
        </w:rPr>
      </w:pPr>
      <w:bookmarkStart w:id="269" w:name="_GoBack"/>
      <w:bookmarkEnd w:id="269"/>
      <w:bookmarkStart w:id="108" w:name="_Toc254970689"/>
      <w:bookmarkStart w:id="109" w:name="_Toc330456896"/>
      <w:bookmarkStart w:id="110" w:name="_Toc254970548"/>
      <w:bookmarkStart w:id="111" w:name="_Toc30265"/>
      <w:r>
        <w:rPr>
          <w:rFonts w:hint="eastAsia"/>
        </w:rPr>
        <w:t>第四章  评标方法及评标标准</w:t>
      </w:r>
      <w:bookmarkEnd w:id="108"/>
      <w:bookmarkEnd w:id="109"/>
      <w:bookmarkEnd w:id="110"/>
      <w:bookmarkEnd w:id="111"/>
    </w:p>
    <w:p w14:paraId="27E4E866">
      <w:pPr>
        <w:rPr>
          <w:rFonts w:hint="eastAsia"/>
        </w:rPr>
      </w:pPr>
      <w:bookmarkStart w:id="112" w:name="_Toc254970549"/>
      <w:bookmarkStart w:id="113" w:name="_Toc254970690"/>
    </w:p>
    <w:bookmarkEnd w:id="112"/>
    <w:bookmarkEnd w:id="113"/>
    <w:p w14:paraId="16245084">
      <w:pPr>
        <w:rPr>
          <w:rFonts w:hint="eastAsia"/>
        </w:rPr>
      </w:pPr>
    </w:p>
    <w:p w14:paraId="11CC60B9">
      <w:pPr>
        <w:rPr>
          <w:rFonts w:hint="eastAsia"/>
        </w:rPr>
      </w:pPr>
    </w:p>
    <w:p w14:paraId="328BFEA6">
      <w:pPr>
        <w:rPr>
          <w:rFonts w:hint="eastAsia"/>
        </w:rPr>
      </w:pPr>
    </w:p>
    <w:p w14:paraId="3913F757">
      <w:pPr>
        <w:rPr>
          <w:rFonts w:hint="eastAsia"/>
        </w:rPr>
      </w:pPr>
    </w:p>
    <w:p w14:paraId="27282578">
      <w:pPr>
        <w:rPr>
          <w:rFonts w:hint="eastAsia"/>
        </w:rPr>
      </w:pPr>
    </w:p>
    <w:p w14:paraId="45A33879">
      <w:pPr>
        <w:rPr>
          <w:rFonts w:hint="eastAsia"/>
        </w:rPr>
      </w:pPr>
    </w:p>
    <w:p w14:paraId="15E58BAD">
      <w:pPr>
        <w:rPr>
          <w:rFonts w:hint="eastAsia"/>
        </w:rPr>
      </w:pPr>
    </w:p>
    <w:p w14:paraId="2053CD03">
      <w:pPr>
        <w:rPr>
          <w:rFonts w:hint="eastAsia"/>
        </w:rPr>
      </w:pPr>
    </w:p>
    <w:p w14:paraId="50032237">
      <w:pPr>
        <w:spacing w:before="120" w:beforeLines="50" w:after="120" w:afterLines="50" w:line="400" w:lineRule="exact"/>
        <w:rPr>
          <w:rFonts w:hint="eastAsia" w:ascii="宋体" w:hAnsi="宋体"/>
          <w:b/>
          <w:sz w:val="24"/>
        </w:rPr>
      </w:pPr>
    </w:p>
    <w:p w14:paraId="70619FD0">
      <w:pPr>
        <w:spacing w:before="120" w:beforeLines="50" w:after="120" w:afterLines="50" w:line="400" w:lineRule="exact"/>
        <w:rPr>
          <w:rFonts w:hint="eastAsia" w:ascii="宋体" w:hAnsi="宋体"/>
          <w:b/>
          <w:sz w:val="24"/>
        </w:rPr>
      </w:pPr>
    </w:p>
    <w:p w14:paraId="52B2168E">
      <w:pPr>
        <w:pStyle w:val="39"/>
        <w:rPr>
          <w:rFonts w:hint="eastAsia"/>
        </w:rPr>
      </w:pPr>
    </w:p>
    <w:p w14:paraId="0429072B">
      <w:pPr>
        <w:pStyle w:val="13"/>
        <w:spacing w:line="360" w:lineRule="exact"/>
        <w:rPr>
          <w:rFonts w:hint="eastAsia" w:hAnsi="宋体"/>
          <w:b/>
          <w:sz w:val="24"/>
        </w:rPr>
      </w:pPr>
    </w:p>
    <w:p w14:paraId="047EFBB1">
      <w:pPr>
        <w:pStyle w:val="13"/>
        <w:spacing w:line="360" w:lineRule="exact"/>
        <w:rPr>
          <w:rFonts w:hint="eastAsia" w:hAnsi="宋体"/>
          <w:b/>
          <w:sz w:val="24"/>
        </w:rPr>
      </w:pPr>
    </w:p>
    <w:p w14:paraId="67C66D7A">
      <w:pPr>
        <w:pStyle w:val="13"/>
        <w:spacing w:line="360" w:lineRule="exact"/>
        <w:rPr>
          <w:rFonts w:hint="eastAsia" w:hAnsi="宋体"/>
          <w:b/>
          <w:sz w:val="24"/>
        </w:rPr>
      </w:pPr>
    </w:p>
    <w:p w14:paraId="6DE41BB7">
      <w:pPr>
        <w:pStyle w:val="13"/>
        <w:spacing w:line="360" w:lineRule="exact"/>
        <w:rPr>
          <w:rFonts w:hint="eastAsia" w:hAnsi="宋体"/>
          <w:b/>
          <w:sz w:val="24"/>
        </w:rPr>
      </w:pPr>
    </w:p>
    <w:p w14:paraId="32F12E49">
      <w:pPr>
        <w:pStyle w:val="13"/>
        <w:spacing w:line="360" w:lineRule="exact"/>
        <w:rPr>
          <w:rFonts w:hint="eastAsia" w:hAnsi="宋体"/>
          <w:b/>
          <w:sz w:val="24"/>
        </w:rPr>
      </w:pPr>
    </w:p>
    <w:p w14:paraId="35D40B1A">
      <w:pPr>
        <w:pStyle w:val="13"/>
        <w:spacing w:line="360" w:lineRule="exact"/>
        <w:rPr>
          <w:rFonts w:hint="eastAsia" w:hAnsi="宋体"/>
          <w:b/>
          <w:sz w:val="24"/>
        </w:rPr>
      </w:pPr>
    </w:p>
    <w:p w14:paraId="1E06CEB0">
      <w:pPr>
        <w:pStyle w:val="13"/>
        <w:spacing w:line="360" w:lineRule="exact"/>
        <w:rPr>
          <w:rFonts w:hint="eastAsia" w:hAnsi="宋体"/>
          <w:bCs/>
        </w:rPr>
      </w:pPr>
      <w:r>
        <w:rPr>
          <w:rFonts w:hAnsi="宋体"/>
          <w:bCs/>
        </w:rPr>
        <w:t xml:space="preserve"> </w:t>
      </w:r>
    </w:p>
    <w:p w14:paraId="5EA9CACC">
      <w:pPr>
        <w:pStyle w:val="4"/>
        <w:keepNext w:val="0"/>
        <w:keepLines w:val="0"/>
        <w:jc w:val="center"/>
        <w:rPr>
          <w:rFonts w:hint="eastAsia"/>
        </w:rPr>
      </w:pPr>
    </w:p>
    <w:p w14:paraId="43FD0453">
      <w:pPr>
        <w:pStyle w:val="4"/>
        <w:keepNext w:val="0"/>
        <w:keepLines w:val="0"/>
        <w:jc w:val="center"/>
      </w:pPr>
      <w:r>
        <w:rPr>
          <w:rFonts w:hint="eastAsia"/>
        </w:rPr>
        <w:t>一、评标方法</w:t>
      </w:r>
    </w:p>
    <w:p w14:paraId="04D7B92D">
      <w:pPr>
        <w:pStyle w:val="13"/>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2BAED4C3">
      <w:pPr>
        <w:pStyle w:val="4"/>
        <w:keepNext w:val="0"/>
        <w:keepLines w:val="0"/>
        <w:jc w:val="center"/>
        <w:rPr>
          <w:rFonts w:hint="eastAsia"/>
        </w:rPr>
      </w:pPr>
      <w:r>
        <w:rPr>
          <w:rFonts w:hint="eastAsia"/>
        </w:rPr>
        <w:t>二、评标程序</w:t>
      </w:r>
    </w:p>
    <w:p w14:paraId="3A43E8CC">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1.符合性审查</w:t>
      </w:r>
    </w:p>
    <w:p w14:paraId="1AA5C6AC">
      <w:pPr>
        <w:pStyle w:val="13"/>
        <w:snapToGrid w:val="0"/>
        <w:spacing w:line="360" w:lineRule="auto"/>
        <w:ind w:left="1" w:firstLine="420"/>
        <w:rPr>
          <w:rFonts w:hint="eastAsia"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65788138">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14:paraId="6A6832A1">
      <w:pPr>
        <w:snapToGrid w:val="0"/>
        <w:spacing w:line="360" w:lineRule="auto"/>
        <w:ind w:firstLine="422" w:firstLineChars="200"/>
        <w:rPr>
          <w:rFonts w:hint="eastAsia" w:ascii="宋体" w:hAnsi="宋体"/>
          <w:b/>
          <w:szCs w:val="21"/>
        </w:rPr>
      </w:pPr>
      <w:r>
        <w:rPr>
          <w:rFonts w:hint="eastAsia" w:ascii="宋体" w:hAnsi="宋体"/>
          <w:b/>
          <w:szCs w:val="21"/>
        </w:rPr>
        <w:t>投标人的投标文件中存在对招标文件的任何实质性要求和条件的负偏离，将被视为投标无效。</w:t>
      </w:r>
    </w:p>
    <w:p w14:paraId="5BD6F28C">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2.1在报价评审时，如发现下列情形之一的，将被视为投标无效：</w:t>
      </w:r>
    </w:p>
    <w:p w14:paraId="1102CD51">
      <w:pPr>
        <w:pStyle w:val="6"/>
        <w:numPr>
          <w:ilvl w:val="0"/>
          <w:numId w:val="7"/>
        </w:numPr>
        <w:spacing w:line="360" w:lineRule="auto"/>
        <w:ind w:firstLine="398" w:firstLineChars="200"/>
        <w:rPr>
          <w:rFonts w:hint="eastAsia" w:ascii="宋体" w:hAnsi="宋体"/>
          <w:b/>
          <w:spacing w:val="-6"/>
          <w:szCs w:val="21"/>
        </w:rPr>
      </w:pPr>
      <w:r>
        <w:rPr>
          <w:rFonts w:hint="eastAsia" w:ascii="宋体" w:hAnsi="宋体"/>
          <w:b/>
          <w:spacing w:val="-6"/>
          <w:szCs w:val="21"/>
        </w:rPr>
        <w:t>报价文件未提供“投标人须知前附表”第13.1条规定中“必须提供”的文件资料的；</w:t>
      </w:r>
    </w:p>
    <w:p w14:paraId="6B82D8CE">
      <w:pPr>
        <w:pStyle w:val="6"/>
        <w:numPr>
          <w:ilvl w:val="0"/>
          <w:numId w:val="7"/>
        </w:numPr>
        <w:spacing w:line="360" w:lineRule="auto"/>
        <w:ind w:firstLine="422" w:firstLineChars="200"/>
        <w:rPr>
          <w:rFonts w:hint="eastAsia" w:ascii="宋体" w:hAnsi="宋体"/>
          <w:b/>
          <w:szCs w:val="21"/>
        </w:rPr>
      </w:pPr>
      <w:r>
        <w:rPr>
          <w:rFonts w:hint="eastAsia" w:ascii="宋体" w:hAnsi="宋体"/>
          <w:b/>
          <w:szCs w:val="21"/>
        </w:rPr>
        <w:t>未采用人民币报价或者未按照招标文件标明的币种报价的；</w:t>
      </w:r>
    </w:p>
    <w:p w14:paraId="5AF30FA4">
      <w:pPr>
        <w:pStyle w:val="6"/>
        <w:numPr>
          <w:ilvl w:val="0"/>
          <w:numId w:val="7"/>
        </w:numPr>
        <w:spacing w:line="360" w:lineRule="auto"/>
        <w:ind w:left="-2" w:firstLine="422"/>
        <w:rPr>
          <w:rFonts w:hint="eastAsia" w:ascii="宋体" w:hAnsi="宋体"/>
          <w:b/>
          <w:spacing w:val="-6"/>
          <w:szCs w:val="21"/>
        </w:rPr>
      </w:pPr>
      <w:r>
        <w:rPr>
          <w:rFonts w:hint="eastAsia" w:ascii="宋体" w:hAnsi="宋体"/>
          <w:b/>
          <w:spacing w:val="-6"/>
          <w:szCs w:val="21"/>
        </w:rPr>
        <w:t>各分标报价超出招标文件相应分标规定最高限价，或者超出相应分标采购预算金额的；</w:t>
      </w:r>
    </w:p>
    <w:p w14:paraId="79C295AF">
      <w:pPr>
        <w:pStyle w:val="6"/>
        <w:numPr>
          <w:ilvl w:val="0"/>
          <w:numId w:val="7"/>
        </w:numPr>
        <w:spacing w:line="360" w:lineRule="auto"/>
        <w:ind w:firstLine="422" w:firstLineChars="200"/>
        <w:rPr>
          <w:rFonts w:hint="eastAsia"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5CBF582E">
      <w:pPr>
        <w:pStyle w:val="6"/>
        <w:numPr>
          <w:ilvl w:val="0"/>
          <w:numId w:val="7"/>
        </w:numPr>
        <w:spacing w:line="360" w:lineRule="auto"/>
        <w:ind w:firstLine="422" w:firstLineChars="200"/>
        <w:rPr>
          <w:rFonts w:hint="eastAsia" w:ascii="宋体" w:hAnsi="宋体"/>
          <w:b/>
          <w:szCs w:val="21"/>
        </w:rPr>
      </w:pPr>
      <w:r>
        <w:rPr>
          <w:rFonts w:hint="eastAsia" w:ascii="宋体" w:hAnsi="宋体"/>
          <w:b/>
          <w:szCs w:val="21"/>
        </w:rPr>
        <w:t>修正后的报价，投标人不确认的；</w:t>
      </w:r>
    </w:p>
    <w:p w14:paraId="2FB64923">
      <w:pPr>
        <w:pStyle w:val="6"/>
        <w:numPr>
          <w:ilvl w:val="0"/>
          <w:numId w:val="7"/>
        </w:numPr>
        <w:spacing w:line="360" w:lineRule="auto"/>
        <w:ind w:firstLine="422" w:firstLineChars="200"/>
        <w:rPr>
          <w:rFonts w:hint="eastAsia"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14:paraId="6FE5D515">
      <w:pPr>
        <w:pStyle w:val="6"/>
        <w:numPr>
          <w:ilvl w:val="0"/>
          <w:numId w:val="7"/>
        </w:numPr>
        <w:spacing w:line="360" w:lineRule="auto"/>
        <w:ind w:firstLine="398" w:firstLineChars="200"/>
        <w:rPr>
          <w:rFonts w:hint="eastAsia"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14:paraId="557B7F6B">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2.2在商务评审时，如发现下列情形之一的，将被视为投标无效：</w:t>
      </w:r>
    </w:p>
    <w:p w14:paraId="17CD0B83">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投标文件未按招标文件要求签署、盖章的；</w:t>
      </w:r>
    </w:p>
    <w:p w14:paraId="3C7B4868">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 xml:space="preserve">委托代理人未能出具有效身份证或者出具的身份证与授权委托书中的信息不符的； </w:t>
      </w:r>
    </w:p>
    <w:p w14:paraId="76DD0DC1">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为无效投标保证金的或者未按照招标文件的规定提交投标保证金的；</w:t>
      </w:r>
    </w:p>
    <w:p w14:paraId="023ED53A">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14:paraId="3D8C906B">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lang w:val="en-US" w:eastAsia="zh-CN"/>
        </w:rPr>
        <w:t>采购需求</w:t>
      </w:r>
      <w:r>
        <w:rPr>
          <w:rFonts w:hint="eastAsia" w:ascii="宋体" w:hAnsi="宋体"/>
          <w:b/>
          <w:szCs w:val="21"/>
        </w:rPr>
        <w:t>中标“▲”的条款发生负偏离的；</w:t>
      </w:r>
    </w:p>
    <w:p w14:paraId="0218BC33">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投标文件的实质性内容未使用中文表述、使用计量单位不符合招标文件要求的；</w:t>
      </w:r>
    </w:p>
    <w:p w14:paraId="2004AF42">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0DA2800E">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投标文件含有采购人不能接受的附加条件的；</w:t>
      </w:r>
    </w:p>
    <w:p w14:paraId="1916AF2C">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415EFE25">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投标文件标注的项目名称或者项目编号与招标文件标注的项目名称或者项目编号不一致的；</w:t>
      </w:r>
    </w:p>
    <w:p w14:paraId="11607CA1">
      <w:pPr>
        <w:numPr>
          <w:ilvl w:val="0"/>
          <w:numId w:val="8"/>
        </w:numPr>
        <w:snapToGrid w:val="0"/>
        <w:spacing w:line="360" w:lineRule="auto"/>
        <w:ind w:firstLine="422" w:firstLineChars="200"/>
        <w:rPr>
          <w:rFonts w:ascii="宋体" w:hAnsi="宋体"/>
          <w:b/>
          <w:szCs w:val="21"/>
        </w:rPr>
      </w:pPr>
      <w:r>
        <w:rPr>
          <w:rFonts w:hint="eastAsia" w:ascii="宋体" w:hAnsi="宋体"/>
          <w:b/>
          <w:szCs w:val="21"/>
        </w:rPr>
        <w:t>招标文件明确不允许分包，投标文件拟分包的；</w:t>
      </w:r>
    </w:p>
    <w:p w14:paraId="5833718B">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未响应招标文件实质性要求的；</w:t>
      </w:r>
    </w:p>
    <w:p w14:paraId="21C68758">
      <w:pPr>
        <w:numPr>
          <w:ilvl w:val="0"/>
          <w:numId w:val="8"/>
        </w:numPr>
        <w:snapToGrid w:val="0"/>
        <w:spacing w:line="360" w:lineRule="auto"/>
        <w:ind w:firstLine="422" w:firstLineChars="200"/>
        <w:rPr>
          <w:rFonts w:hint="eastAsia" w:ascii="宋体" w:hAnsi="宋体"/>
          <w:b/>
          <w:szCs w:val="21"/>
        </w:rPr>
      </w:pPr>
      <w:r>
        <w:rPr>
          <w:rFonts w:hint="eastAsia" w:ascii="宋体" w:hAnsi="宋体"/>
          <w:b/>
          <w:szCs w:val="21"/>
        </w:rPr>
        <w:t>法律、法规和招标文件规定的其他无效情形。</w:t>
      </w:r>
    </w:p>
    <w:p w14:paraId="47E045A6">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2.3在技术评审时，如发现下列情形之一的，将被视为投标无效：</w:t>
      </w:r>
    </w:p>
    <w:p w14:paraId="4430F1AE">
      <w:pPr>
        <w:pStyle w:val="12"/>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（1）</w:t>
      </w:r>
      <w:r>
        <w:rPr>
          <w:rFonts w:hint="eastAsia" w:ascii="宋体" w:hAnsi="宋体" w:eastAsia="宋体"/>
          <w:b/>
          <w:kern w:val="2"/>
          <w:sz w:val="21"/>
          <w:szCs w:val="21"/>
          <w:lang w:val="en-US" w:eastAsia="zh-CN"/>
        </w:rPr>
        <w:t>采购需求</w:t>
      </w:r>
      <w:r>
        <w:rPr>
          <w:rFonts w:hint="eastAsia" w:ascii="宋体" w:hAnsi="宋体" w:eastAsia="宋体"/>
          <w:b/>
          <w:kern w:val="2"/>
          <w:sz w:val="21"/>
          <w:szCs w:val="21"/>
        </w:rPr>
        <w:t>中标“▲”的条款发生负偏离的；</w:t>
      </w:r>
    </w:p>
    <w:p w14:paraId="7A5EB40B">
      <w:pPr>
        <w:pStyle w:val="12"/>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（2）投标文件未提供“投标人须知前附表”第13.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14:paraId="20802812">
      <w:pPr>
        <w:pStyle w:val="12"/>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（3）虚假投标，或者出现其他情形而导致被评标委员会认定无效的；</w:t>
      </w:r>
    </w:p>
    <w:p w14:paraId="3351A47F">
      <w:pPr>
        <w:pStyle w:val="12"/>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（4）</w:t>
      </w:r>
      <w:bookmarkStart w:id="114" w:name="_Hlk71706244"/>
      <w:r>
        <w:rPr>
          <w:rFonts w:hint="eastAsia" w:ascii="宋体" w:hAnsi="宋体" w:eastAsia="宋体"/>
          <w:b/>
          <w:kern w:val="2"/>
          <w:sz w:val="21"/>
          <w:szCs w:val="21"/>
        </w:rPr>
        <w:t>招标文件未载明允许提供备选（替代）投标方案或明确不允许提供备选（替代）投标方案时，投标人提供了备选（替代）投标方案的；</w:t>
      </w:r>
      <w:bookmarkEnd w:id="114"/>
    </w:p>
    <w:p w14:paraId="2F8B2C99">
      <w:pPr>
        <w:pStyle w:val="12"/>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（5）未响应招标文件实质性要求的。</w:t>
      </w:r>
    </w:p>
    <w:p w14:paraId="2C1A3137">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14:paraId="5D4DD3D3">
      <w:pPr>
        <w:spacing w:line="360" w:lineRule="auto"/>
        <w:ind w:firstLine="420" w:firstLineChars="200"/>
        <w:rPr>
          <w:rFonts w:hint="eastAsia" w:ascii="宋体" w:hAnsi="宋体" w:cs="Courier New"/>
          <w:b/>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w:t>
      </w:r>
    </w:p>
    <w:p w14:paraId="63224CD0">
      <w:pPr>
        <w:spacing w:line="360" w:lineRule="auto"/>
        <w:ind w:firstLine="420" w:firstLineChars="200"/>
        <w:rPr>
          <w:rFonts w:hint="eastAsia"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0D9AA9D">
      <w:pPr>
        <w:spacing w:line="360" w:lineRule="auto"/>
        <w:ind w:firstLine="420" w:firstLineChars="200"/>
        <w:rPr>
          <w:rFonts w:hint="eastAsia" w:ascii="宋体" w:hAnsi="宋体" w:cs="Courier New"/>
          <w:szCs w:val="21"/>
        </w:rPr>
      </w:pPr>
      <w:r>
        <w:rPr>
          <w:rFonts w:hint="eastAsia" w:ascii="宋体" w:hAnsi="宋体" w:cs="Courier New"/>
          <w:szCs w:val="21"/>
        </w:rPr>
        <w:t>未按评标委员会的要求作出明确澄清、说明或者更正的投标人的投标文件将按照有利于采购人的原则由评标委员会进行判定。</w:t>
      </w:r>
    </w:p>
    <w:p w14:paraId="7BC72579">
      <w:pPr>
        <w:pStyle w:val="5"/>
        <w:keepNext w:val="0"/>
        <w:keepLines w:val="0"/>
        <w:spacing w:before="0" w:after="0" w:line="360" w:lineRule="auto"/>
        <w:ind w:left="420" w:leftChars="200"/>
        <w:rPr>
          <w:rFonts w:hint="eastAsia" w:ascii="宋体" w:hAnsi="宋体"/>
          <w:sz w:val="21"/>
          <w:szCs w:val="21"/>
        </w:rPr>
      </w:pPr>
      <w:r>
        <w:rPr>
          <w:rFonts w:ascii="宋体" w:hAnsi="宋体"/>
          <w:sz w:val="21"/>
          <w:szCs w:val="21"/>
        </w:rPr>
        <w:t>4.</w:t>
      </w:r>
      <w:r>
        <w:rPr>
          <w:rFonts w:hint="eastAsia" w:ascii="宋体" w:hAnsi="宋体"/>
          <w:sz w:val="21"/>
          <w:szCs w:val="21"/>
        </w:rPr>
        <w:t>投标文件修正</w:t>
      </w:r>
    </w:p>
    <w:p w14:paraId="339F8565">
      <w:pPr>
        <w:pStyle w:val="5"/>
        <w:keepNext w:val="0"/>
        <w:keepLines w:val="0"/>
        <w:spacing w:before="0" w:after="0" w:line="360" w:lineRule="auto"/>
        <w:ind w:left="420" w:leftChars="200"/>
        <w:rPr>
          <w:rFonts w:hint="eastAsia"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14:paraId="28618926">
      <w:pPr>
        <w:pStyle w:val="13"/>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14:paraId="6D419518">
      <w:pPr>
        <w:pStyle w:val="13"/>
        <w:snapToGrid w:val="0"/>
        <w:spacing w:line="360" w:lineRule="auto"/>
        <w:ind w:firstLine="420" w:firstLineChars="200"/>
        <w:rPr>
          <w:rFonts w:hAnsi="宋体"/>
          <w:sz w:val="21"/>
        </w:rPr>
      </w:pPr>
      <w:r>
        <w:rPr>
          <w:rFonts w:hint="eastAsia" w:hAnsi="宋体"/>
          <w:sz w:val="21"/>
        </w:rPr>
        <w:t>（2）大写金额和小写金额不一致的，以大写金额为准；</w:t>
      </w:r>
    </w:p>
    <w:p w14:paraId="2FF2ED3F">
      <w:pPr>
        <w:pStyle w:val="13"/>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14:paraId="264AF627">
      <w:pPr>
        <w:pStyle w:val="13"/>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14:paraId="7DFB57D7">
      <w:pPr>
        <w:pStyle w:val="13"/>
        <w:snapToGrid w:val="0"/>
        <w:spacing w:line="360" w:lineRule="auto"/>
        <w:ind w:firstLine="420" w:firstLineChars="200"/>
        <w:rPr>
          <w:rFonts w:hint="eastAsia"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2B16C05D">
      <w:pPr>
        <w:pStyle w:val="5"/>
        <w:keepNext w:val="0"/>
        <w:keepLines w:val="0"/>
        <w:spacing w:before="0" w:after="0" w:line="360" w:lineRule="auto"/>
        <w:rPr>
          <w:rFonts w:hint="eastAsia"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ascii="宋体" w:hAnsi="宋体"/>
          <w:sz w:val="21"/>
          <w:szCs w:val="21"/>
        </w:rPr>
        <w:t>投标人的投标文件作无效投标处理</w:t>
      </w:r>
      <w:r>
        <w:rPr>
          <w:rFonts w:hint="eastAsia" w:ascii="宋体" w:hAnsi="宋体"/>
          <w:b w:val="0"/>
          <w:sz w:val="21"/>
          <w:szCs w:val="21"/>
        </w:rPr>
        <w:t>。</w:t>
      </w:r>
    </w:p>
    <w:p w14:paraId="4CD21448">
      <w:pPr>
        <w:snapToGrid w:val="0"/>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14EED892">
      <w:pPr>
        <w:pStyle w:val="5"/>
        <w:keepNext w:val="0"/>
        <w:keepLines w:val="0"/>
        <w:spacing w:before="0" w:after="0" w:line="360" w:lineRule="auto"/>
        <w:ind w:left="420" w:leftChars="200"/>
        <w:rPr>
          <w:rFonts w:hint="eastAsia" w:ascii="宋体" w:hAnsi="宋体"/>
          <w:sz w:val="21"/>
          <w:szCs w:val="21"/>
        </w:rPr>
      </w:pPr>
      <w:r>
        <w:rPr>
          <w:rFonts w:ascii="宋体" w:hAnsi="宋体"/>
          <w:sz w:val="21"/>
          <w:szCs w:val="21"/>
        </w:rPr>
        <w:t>5.</w:t>
      </w:r>
      <w:r>
        <w:rPr>
          <w:rFonts w:hint="eastAsia" w:ascii="宋体" w:hAnsi="宋体"/>
          <w:sz w:val="21"/>
          <w:szCs w:val="21"/>
        </w:rPr>
        <w:t>比较与评价</w:t>
      </w:r>
    </w:p>
    <w:p w14:paraId="4F9E78A3">
      <w:pPr>
        <w:snapToGrid w:val="0"/>
        <w:spacing w:line="360" w:lineRule="auto"/>
        <w:ind w:firstLine="420" w:firstLineChars="200"/>
        <w:rPr>
          <w:rFonts w:hint="eastAsia" w:ascii="宋体" w:hAnsi="宋体"/>
          <w:szCs w:val="21"/>
        </w:rPr>
      </w:pPr>
      <w:r>
        <w:rPr>
          <w:rFonts w:hint="eastAsia" w:ascii="宋体" w:hAnsi="宋体"/>
          <w:szCs w:val="21"/>
        </w:rPr>
        <w:t>5.1采用综合评分法的</w:t>
      </w:r>
    </w:p>
    <w:p w14:paraId="42E8FCF5">
      <w:pPr>
        <w:snapToGrid w:val="0"/>
        <w:spacing w:line="360" w:lineRule="auto"/>
        <w:ind w:firstLine="420" w:firstLineChars="200"/>
        <w:rPr>
          <w:rFonts w:hint="eastAsia"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21F3B224">
      <w:pPr>
        <w:snapToGrid w:val="0"/>
        <w:spacing w:line="360" w:lineRule="auto"/>
        <w:ind w:firstLine="420" w:firstLineChars="200"/>
        <w:rPr>
          <w:rFonts w:hint="eastAsia" w:ascii="宋体" w:hAnsi="宋体"/>
          <w:szCs w:val="21"/>
        </w:rPr>
      </w:pPr>
      <w:r>
        <w:rPr>
          <w:rFonts w:hint="eastAsia" w:ascii="宋体" w:hAnsi="宋体"/>
          <w:szCs w:val="21"/>
        </w:rPr>
        <w:t>（2）评标委员会独立对每个投标人的投标文件进行评价，并汇总每个投标人的得分。</w:t>
      </w:r>
    </w:p>
    <w:p w14:paraId="60F2AA31">
      <w:pPr>
        <w:snapToGrid w:val="0"/>
        <w:spacing w:line="360" w:lineRule="auto"/>
        <w:ind w:firstLine="420" w:firstLineChars="200"/>
        <w:rPr>
          <w:rFonts w:hint="eastAsia" w:ascii="宋体" w:hAnsi="宋体"/>
          <w:b/>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p>
    <w:p w14:paraId="062518F4">
      <w:pPr>
        <w:snapToGrid w:val="0"/>
        <w:spacing w:line="360" w:lineRule="auto"/>
        <w:ind w:firstLine="420" w:firstLineChars="200"/>
        <w:rPr>
          <w:rFonts w:hint="eastAsia"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16DCA90F">
      <w:pPr>
        <w:snapToGrid w:val="0"/>
        <w:spacing w:line="360" w:lineRule="auto"/>
        <w:ind w:firstLine="420" w:firstLineChars="200"/>
        <w:rPr>
          <w:rFonts w:hint="eastAsia" w:ascii="宋体" w:hAnsi="宋体"/>
          <w:szCs w:val="21"/>
        </w:rPr>
      </w:pPr>
      <w:r>
        <w:rPr>
          <w:rFonts w:hint="eastAsia" w:ascii="宋体" w:hAnsi="宋体"/>
          <w:szCs w:val="21"/>
        </w:rPr>
        <w:t>（4）各投标人的得分为所有评委的有效评分的算术平均数。</w:t>
      </w:r>
    </w:p>
    <w:p w14:paraId="3902E81F">
      <w:pPr>
        <w:snapToGrid w:val="0"/>
        <w:spacing w:line="360" w:lineRule="auto"/>
        <w:ind w:firstLine="420" w:firstLineChars="200"/>
        <w:rPr>
          <w:rFonts w:hint="eastAsia" w:ascii="宋体" w:hAnsi="宋体"/>
          <w:szCs w:val="21"/>
        </w:rPr>
      </w:pPr>
      <w:r>
        <w:rPr>
          <w:rFonts w:hint="eastAsia" w:ascii="宋体" w:hAnsi="宋体"/>
          <w:szCs w:val="21"/>
        </w:rPr>
        <w:t>（5）评标委员会按照招标文件中的规定推荐中标候选人。</w:t>
      </w:r>
    </w:p>
    <w:p w14:paraId="40031624">
      <w:pPr>
        <w:snapToGrid w:val="0"/>
        <w:spacing w:line="360" w:lineRule="auto"/>
        <w:ind w:firstLine="420" w:firstLineChars="200"/>
        <w:rPr>
          <w:rFonts w:hint="eastAsia"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C1C6464">
      <w:pPr>
        <w:snapToGrid w:val="0"/>
        <w:spacing w:line="360" w:lineRule="auto"/>
        <w:ind w:firstLine="420" w:firstLineChars="200"/>
        <w:rPr>
          <w:rFonts w:hint="eastAsia" w:ascii="宋体" w:hAnsi="宋体"/>
          <w:szCs w:val="21"/>
        </w:rPr>
      </w:pPr>
      <w:r>
        <w:rPr>
          <w:rFonts w:hint="eastAsia" w:ascii="宋体" w:hAnsi="宋体"/>
          <w:szCs w:val="21"/>
        </w:rPr>
        <w:t>5.2采用</w:t>
      </w:r>
      <w:r>
        <w:rPr>
          <w:rFonts w:hint="eastAsia" w:hAnsi="宋体"/>
        </w:rPr>
        <w:t>最低评标报法</w:t>
      </w:r>
      <w:r>
        <w:rPr>
          <w:rFonts w:hint="eastAsia" w:ascii="宋体" w:hAnsi="宋体"/>
          <w:szCs w:val="21"/>
        </w:rPr>
        <w:t>的</w:t>
      </w:r>
    </w:p>
    <w:p w14:paraId="0FAF1E44">
      <w:pPr>
        <w:snapToGrid w:val="0"/>
        <w:spacing w:line="360" w:lineRule="auto"/>
        <w:ind w:firstLine="424" w:firstLineChars="202"/>
        <w:jc w:val="left"/>
        <w:rPr>
          <w:rFonts w:hint="eastAsia" w:ascii="宋体" w:hAnsi="宋体"/>
          <w:szCs w:val="21"/>
        </w:rPr>
      </w:pPr>
      <w:r>
        <w:rPr>
          <w:rFonts w:hint="eastAsia" w:ascii="宋体" w:hAnsi="宋体"/>
          <w:szCs w:val="21"/>
        </w:rPr>
        <w:t>（1）评标委员会按照招标文件中规定的评标方法及评标标准，对符合性审查合格的投标文件报价进行比较。</w:t>
      </w:r>
    </w:p>
    <w:p w14:paraId="772FD2E7">
      <w:pPr>
        <w:snapToGrid w:val="0"/>
        <w:spacing w:line="360" w:lineRule="auto"/>
        <w:ind w:firstLine="424" w:firstLineChars="202"/>
        <w:jc w:val="left"/>
        <w:rPr>
          <w:rFonts w:hint="eastAsia" w:ascii="宋体" w:hAnsi="宋体"/>
          <w:b/>
          <w:szCs w:val="21"/>
        </w:rPr>
      </w:pPr>
      <w:r>
        <w:rPr>
          <w:rFonts w:hint="eastAsia" w:ascii="宋体" w:hAnsi="宋体"/>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p>
    <w:p w14:paraId="31CB22CA">
      <w:pPr>
        <w:snapToGrid w:val="0"/>
        <w:spacing w:line="360" w:lineRule="auto"/>
        <w:ind w:firstLine="424" w:firstLineChars="202"/>
        <w:jc w:val="left"/>
        <w:rPr>
          <w:rFonts w:hint="eastAsia" w:ascii="宋体" w:hAnsi="宋体"/>
          <w:szCs w:val="21"/>
        </w:rPr>
      </w:pPr>
      <w:r>
        <w:rPr>
          <w:rFonts w:hint="eastAsia" w:ascii="宋体" w:hAnsi="宋体"/>
          <w:szCs w:val="21"/>
        </w:rPr>
        <w:t>（3）评标委员会按照招标文件中的规定推荐中标候选人。</w:t>
      </w:r>
    </w:p>
    <w:p w14:paraId="49AEF410">
      <w:pPr>
        <w:snapToGrid w:val="0"/>
        <w:spacing w:line="360" w:lineRule="auto"/>
        <w:ind w:firstLine="424" w:firstLineChars="202"/>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2922A49">
      <w:pPr>
        <w:snapToGrid w:val="0"/>
        <w:spacing w:line="360" w:lineRule="auto"/>
        <w:ind w:firstLine="424" w:firstLineChars="202"/>
        <w:jc w:val="center"/>
        <w:rPr>
          <w:rFonts w:hint="eastAsia" w:ascii="宋体" w:hAnsi="宋体"/>
          <w:szCs w:val="21"/>
        </w:rPr>
      </w:pPr>
    </w:p>
    <w:p w14:paraId="306E1F25">
      <w:pPr>
        <w:snapToGrid w:val="0"/>
        <w:spacing w:line="360" w:lineRule="auto"/>
        <w:ind w:firstLine="424" w:firstLineChars="202"/>
        <w:jc w:val="center"/>
        <w:rPr>
          <w:rFonts w:hint="eastAsia"/>
        </w:rPr>
      </w:pPr>
      <w:r>
        <w:rPr>
          <w:rFonts w:hAnsi="宋体"/>
        </w:rPr>
        <w:br w:type="page"/>
      </w:r>
      <w:bookmarkStart w:id="115" w:name="_Hlk71707917"/>
      <w:r>
        <w:rPr>
          <w:rFonts w:ascii="宋体" w:hAnsi="宋体" w:cs="宋体"/>
          <w:b/>
          <w:bCs/>
          <w:sz w:val="32"/>
          <w:szCs w:val="32"/>
        </w:rPr>
        <w:t>三</w:t>
      </w:r>
      <w:r>
        <w:rPr>
          <w:rFonts w:hint="eastAsia" w:ascii="宋体" w:hAnsi="宋体" w:cs="宋体"/>
          <w:b/>
          <w:bCs/>
          <w:sz w:val="32"/>
          <w:szCs w:val="32"/>
        </w:rPr>
        <w:t>、评标标准</w:t>
      </w:r>
    </w:p>
    <w:p w14:paraId="3297124F">
      <w:pPr>
        <w:pStyle w:val="4"/>
        <w:keepNext w:val="0"/>
        <w:keepLines w:val="0"/>
        <w:jc w:val="center"/>
        <w:rPr>
          <w:rFonts w:hint="eastAsia"/>
        </w:rPr>
      </w:pPr>
      <w:r>
        <w:rPr>
          <w:rFonts w:hint="eastAsia"/>
        </w:rPr>
        <w:t>综合评分法</w:t>
      </w:r>
    </w:p>
    <w:bookmarkEnd w:id="115"/>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
        <w:gridCol w:w="1838"/>
        <w:gridCol w:w="1758"/>
        <w:gridCol w:w="5603"/>
      </w:tblGrid>
      <w:tr w14:paraId="0435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vAlign w:val="center"/>
          </w:tcPr>
          <w:p w14:paraId="7369F05E">
            <w:pPr>
              <w:adjustRightInd w:val="0"/>
              <w:spacing w:line="410" w:lineRule="exact"/>
              <w:jc w:val="center"/>
              <w:textAlignment w:val="baseline"/>
              <w:rPr>
                <w:rFonts w:ascii="宋体" w:hAnsi="宋体"/>
                <w:b/>
                <w:szCs w:val="21"/>
              </w:rPr>
            </w:pPr>
            <w:r>
              <w:rPr>
                <w:rFonts w:hint="eastAsia" w:ascii="宋体" w:hAnsi="宋体"/>
                <w:b/>
                <w:szCs w:val="21"/>
              </w:rPr>
              <w:t>序号</w:t>
            </w:r>
          </w:p>
        </w:tc>
        <w:tc>
          <w:tcPr>
            <w:tcW w:w="1758" w:type="dxa"/>
            <w:vAlign w:val="center"/>
          </w:tcPr>
          <w:p w14:paraId="772F503A">
            <w:pPr>
              <w:adjustRightInd w:val="0"/>
              <w:spacing w:line="410" w:lineRule="exact"/>
              <w:jc w:val="center"/>
              <w:textAlignment w:val="baseline"/>
              <w:rPr>
                <w:rFonts w:ascii="宋体" w:hAnsi="宋体"/>
                <w:b/>
                <w:szCs w:val="21"/>
              </w:rPr>
            </w:pPr>
            <w:r>
              <w:rPr>
                <w:rFonts w:hint="eastAsia" w:ascii="宋体" w:hAnsi="宋体"/>
                <w:b/>
                <w:szCs w:val="21"/>
              </w:rPr>
              <w:t>评审因素</w:t>
            </w:r>
          </w:p>
        </w:tc>
        <w:tc>
          <w:tcPr>
            <w:tcW w:w="5603" w:type="dxa"/>
            <w:vAlign w:val="center"/>
          </w:tcPr>
          <w:p w14:paraId="01B1BFEB">
            <w:pPr>
              <w:adjustRightInd w:val="0"/>
              <w:spacing w:line="410" w:lineRule="exact"/>
              <w:jc w:val="center"/>
              <w:textAlignment w:val="baseline"/>
              <w:rPr>
                <w:rFonts w:ascii="宋体" w:hAnsi="宋体"/>
                <w:b/>
                <w:szCs w:val="21"/>
              </w:rPr>
            </w:pPr>
            <w:r>
              <w:rPr>
                <w:rFonts w:hint="eastAsia" w:ascii="宋体" w:hAnsi="宋体"/>
                <w:b/>
                <w:szCs w:val="21"/>
              </w:rPr>
              <w:t>评标标准</w:t>
            </w:r>
          </w:p>
        </w:tc>
      </w:tr>
      <w:tr w14:paraId="3F83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dxa"/>
            <w:vAlign w:val="center"/>
          </w:tcPr>
          <w:p w14:paraId="55D88998">
            <w:pPr>
              <w:adjustRightInd w:val="0"/>
              <w:spacing w:line="360" w:lineRule="exact"/>
              <w:jc w:val="center"/>
              <w:textAlignment w:val="baseline"/>
              <w:rPr>
                <w:rFonts w:ascii="宋体" w:hAnsi="宋体"/>
                <w:szCs w:val="21"/>
              </w:rPr>
            </w:pPr>
            <w:r>
              <w:rPr>
                <w:rFonts w:hint="eastAsia" w:ascii="宋体" w:hAnsi="宋体"/>
                <w:szCs w:val="21"/>
              </w:rPr>
              <w:t>1</w:t>
            </w:r>
          </w:p>
        </w:tc>
        <w:tc>
          <w:tcPr>
            <w:tcW w:w="1838" w:type="dxa"/>
            <w:vAlign w:val="center"/>
          </w:tcPr>
          <w:p w14:paraId="48421C33">
            <w:pPr>
              <w:widowControl/>
              <w:tabs>
                <w:tab w:val="left" w:pos="8460"/>
              </w:tabs>
              <w:wordWrap w:val="0"/>
              <w:adjustRightInd w:val="0"/>
              <w:spacing w:line="420" w:lineRule="exac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价格分</w:t>
            </w:r>
          </w:p>
          <w:p w14:paraId="142B5172">
            <w:pPr>
              <w:widowControl/>
              <w:tabs>
                <w:tab w:val="left" w:pos="8460"/>
              </w:tabs>
              <w:wordWrap w:val="0"/>
              <w:adjustRightInd w:val="0"/>
              <w:spacing w:line="420" w:lineRule="exact"/>
              <w:jc w:val="center"/>
              <w:textAlignment w:val="baseline"/>
              <w:rPr>
                <w:rFonts w:ascii="宋体" w:hAnsi="宋体"/>
                <w:b/>
                <w:bCs/>
                <w:szCs w:val="21"/>
                <w:highlight w:val="none"/>
              </w:rPr>
            </w:pPr>
            <w:r>
              <w:rPr>
                <w:rFonts w:hint="eastAsia" w:ascii="宋体" w:hAnsi="宋体" w:cs="宋体"/>
                <w:b/>
                <w:bCs/>
                <w:kern w:val="0"/>
                <w:szCs w:val="21"/>
                <w:highlight w:val="none"/>
              </w:rPr>
              <w:t>（满分30分）</w:t>
            </w:r>
          </w:p>
        </w:tc>
        <w:tc>
          <w:tcPr>
            <w:tcW w:w="1758" w:type="dxa"/>
            <w:vAlign w:val="center"/>
          </w:tcPr>
          <w:p w14:paraId="34C48252">
            <w:pPr>
              <w:widowControl/>
              <w:tabs>
                <w:tab w:val="left" w:pos="8460"/>
              </w:tabs>
              <w:wordWrap w:val="0"/>
              <w:adjustRightInd w:val="0"/>
              <w:spacing w:line="420" w:lineRule="exact"/>
              <w:jc w:val="center"/>
              <w:textAlignment w:val="baseline"/>
              <w:rPr>
                <w:rFonts w:hint="eastAsia" w:ascii="宋体" w:hAnsi="宋体" w:cs="宋体"/>
                <w:b/>
                <w:bCs/>
                <w:kern w:val="0"/>
                <w:szCs w:val="21"/>
                <w:highlight w:val="none"/>
              </w:rPr>
            </w:pPr>
            <w:r>
              <w:rPr>
                <w:rFonts w:hint="eastAsia" w:ascii="宋体" w:hAnsi="宋体" w:cs="宋体"/>
                <w:b/>
                <w:bCs/>
                <w:kern w:val="0"/>
                <w:szCs w:val="21"/>
                <w:highlight w:val="none"/>
              </w:rPr>
              <w:t>投标报价</w:t>
            </w:r>
          </w:p>
          <w:p w14:paraId="63964F22">
            <w:pPr>
              <w:widowControl/>
              <w:tabs>
                <w:tab w:val="left" w:pos="8460"/>
              </w:tabs>
              <w:wordWrap w:val="0"/>
              <w:adjustRightInd w:val="0"/>
              <w:spacing w:line="420" w:lineRule="exact"/>
              <w:jc w:val="center"/>
              <w:textAlignment w:val="baseline"/>
              <w:rPr>
                <w:rFonts w:hint="eastAsia" w:ascii="宋体" w:hAnsi="宋体"/>
                <w:b/>
                <w:bCs/>
                <w:szCs w:val="21"/>
                <w:highlight w:val="none"/>
              </w:rPr>
            </w:pPr>
            <w:r>
              <w:rPr>
                <w:rFonts w:hint="eastAsia" w:ascii="宋体" w:hAnsi="宋体" w:cs="宋体"/>
                <w:b/>
                <w:bCs/>
                <w:kern w:val="0"/>
                <w:szCs w:val="21"/>
                <w:highlight w:val="none"/>
              </w:rPr>
              <w:t>（满分30分）</w:t>
            </w:r>
          </w:p>
        </w:tc>
        <w:tc>
          <w:tcPr>
            <w:tcW w:w="5603" w:type="dxa"/>
            <w:vAlign w:val="center"/>
          </w:tcPr>
          <w:p w14:paraId="08558C34">
            <w:pPr>
              <w:pStyle w:val="13"/>
              <w:spacing w:line="360" w:lineRule="auto"/>
              <w:rPr>
                <w:rFonts w:hint="eastAsia" w:hAnsi="宋体" w:cs="宋体"/>
                <w:b/>
                <w:bCs/>
                <w:kern w:val="2"/>
                <w:sz w:val="21"/>
              </w:rPr>
            </w:pPr>
            <w:r>
              <w:rPr>
                <w:rFonts w:hint="eastAsia" w:hAnsi="宋体" w:cs="宋体"/>
                <w:b/>
                <w:bCs/>
                <w:kern w:val="2"/>
                <w:sz w:val="21"/>
              </w:rPr>
              <w:t>一、政府采购政策扣除</w:t>
            </w:r>
          </w:p>
          <w:p w14:paraId="4021D7DC">
            <w:pPr>
              <w:pStyle w:val="13"/>
              <w:spacing w:line="420" w:lineRule="exact"/>
              <w:ind w:firstLine="420" w:firstLineChars="200"/>
              <w:rPr>
                <w:rFonts w:hint="eastAsia" w:hAnsi="宋体" w:cs="宋体"/>
                <w:bCs/>
                <w:sz w:val="21"/>
              </w:rPr>
            </w:pPr>
            <w:r>
              <w:rPr>
                <w:rFonts w:hint="eastAsia" w:hAnsi="宋体" w:cs="宋体"/>
                <w:bCs/>
                <w:sz w:val="21"/>
              </w:rPr>
              <w:t>1、根据《关于进一步加大政府采购支持中小企业力度的通知》（财库〔2022〕19号），凡符合《政府采购促进中小企业发展管理办法》（财库〔2020〕46号）规定条件且按该办法中规定的格式提供了《中小企业声明函》的小型和微型企业，对其投标报价给予</w:t>
            </w:r>
            <w:r>
              <w:rPr>
                <w:rFonts w:hint="eastAsia" w:hAnsi="宋体" w:cs="宋体"/>
                <w:bCs/>
                <w:sz w:val="21"/>
                <w:lang w:val="en-US" w:eastAsia="zh-CN"/>
              </w:rPr>
              <w:t>10</w:t>
            </w:r>
            <w:r>
              <w:rPr>
                <w:rFonts w:hint="eastAsia" w:hAnsi="宋体" w:cs="宋体"/>
                <w:bCs/>
                <w:sz w:val="21"/>
              </w:rPr>
              <w:t>%的扣除，用扣除后的价格参加评审；符合上述规定对报价给予扣除的，扣除后的价格为评标价，即评标价=投标报价×（1-</w:t>
            </w:r>
            <w:r>
              <w:rPr>
                <w:rFonts w:hint="eastAsia" w:hAnsi="宋体" w:cs="宋体"/>
                <w:bCs/>
                <w:sz w:val="21"/>
                <w:lang w:val="en-US" w:eastAsia="zh-CN"/>
              </w:rPr>
              <w:t>10</w:t>
            </w:r>
            <w:r>
              <w:rPr>
                <w:rFonts w:hint="eastAsia" w:hAnsi="宋体" w:cs="宋体"/>
                <w:bCs/>
                <w:sz w:val="21"/>
              </w:rPr>
              <w:t>%）；不符合上述给予扣除情形的，评标价=投标报价。</w:t>
            </w:r>
          </w:p>
          <w:p w14:paraId="0AC9D7F8">
            <w:pPr>
              <w:pStyle w:val="13"/>
              <w:spacing w:line="420" w:lineRule="exact"/>
              <w:ind w:firstLine="420" w:firstLineChars="200"/>
              <w:rPr>
                <w:rFonts w:hint="eastAsia" w:hAnsi="宋体" w:cs="宋体"/>
                <w:bCs/>
                <w:sz w:val="21"/>
              </w:rPr>
            </w:pPr>
            <w:r>
              <w:rPr>
                <w:rFonts w:hint="eastAsia" w:hAnsi="宋体" w:cs="宋体"/>
                <w:bCs/>
                <w:sz w:val="21"/>
              </w:rPr>
              <w:t>2、</w:t>
            </w:r>
            <w:r>
              <w:rPr>
                <w:rFonts w:hint="eastAsia" w:hAnsi="宋体" w:cs="宋体"/>
                <w:sz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F67D1E0">
            <w:pPr>
              <w:pStyle w:val="13"/>
              <w:spacing w:line="420" w:lineRule="exact"/>
              <w:ind w:firstLine="420" w:firstLineChars="200"/>
              <w:outlineLvl w:val="0"/>
              <w:rPr>
                <w:rFonts w:hint="eastAsia" w:hAnsi="宋体" w:cs="宋体"/>
                <w:sz w:val="21"/>
              </w:rPr>
            </w:pPr>
            <w:bookmarkStart w:id="116" w:name="_Toc24668"/>
            <w:bookmarkStart w:id="117" w:name="_Toc796"/>
            <w:r>
              <w:rPr>
                <w:rFonts w:hint="eastAsia" w:hAnsi="宋体" w:cs="宋体"/>
                <w:bCs/>
                <w:sz w:val="21"/>
              </w:rPr>
              <w:t>3、</w:t>
            </w:r>
            <w:r>
              <w:rPr>
                <w:rFonts w:hint="eastAsia" w:hAnsi="宋体" w:cs="宋体"/>
                <w:sz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16"/>
            <w:bookmarkEnd w:id="117"/>
          </w:p>
          <w:p w14:paraId="13D26C39">
            <w:pPr>
              <w:pStyle w:val="13"/>
              <w:spacing w:line="420" w:lineRule="exact"/>
              <w:outlineLvl w:val="0"/>
              <w:rPr>
                <w:rFonts w:hint="eastAsia" w:hAnsi="宋体" w:cs="宋体"/>
                <w:b/>
                <w:sz w:val="21"/>
              </w:rPr>
            </w:pPr>
            <w:bookmarkStart w:id="118" w:name="_Toc24412"/>
            <w:bookmarkStart w:id="119" w:name="_Toc2388"/>
            <w:r>
              <w:rPr>
                <w:rFonts w:hint="eastAsia" w:hAnsi="宋体" w:cs="宋体"/>
                <w:b/>
                <w:sz w:val="21"/>
              </w:rPr>
              <w:t>二、投标报价分（满分30分）</w:t>
            </w:r>
            <w:bookmarkEnd w:id="118"/>
            <w:bookmarkEnd w:id="119"/>
          </w:p>
          <w:p w14:paraId="38ED55B6">
            <w:pPr>
              <w:pStyle w:val="13"/>
              <w:spacing w:line="420" w:lineRule="exact"/>
              <w:ind w:firstLine="420" w:firstLineChars="200"/>
              <w:rPr>
                <w:rFonts w:hint="eastAsia" w:hAnsi="宋体" w:cs="宋体"/>
                <w:bCs/>
                <w:sz w:val="21"/>
              </w:rPr>
            </w:pPr>
            <w:r>
              <w:rPr>
                <w:rFonts w:hint="eastAsia" w:hAnsi="宋体" w:cs="宋体"/>
                <w:sz w:val="21"/>
              </w:rPr>
              <w:t>1、</w:t>
            </w:r>
            <w:r>
              <w:rPr>
                <w:rFonts w:hint="eastAsia" w:hAnsi="宋体" w:cs="宋体"/>
                <w:bCs/>
                <w:sz w:val="21"/>
              </w:rPr>
              <w:t>投标报价分采用低价优先法计算，满足招标文件要求且评标价最低的有效投标人的评标价为评标基准价，其投标报价分为满分。</w:t>
            </w:r>
          </w:p>
          <w:p w14:paraId="1F0B44DB">
            <w:pPr>
              <w:pStyle w:val="13"/>
              <w:spacing w:line="420" w:lineRule="exact"/>
              <w:ind w:firstLine="420" w:firstLineChars="200"/>
              <w:rPr>
                <w:rFonts w:hint="eastAsia" w:hAnsi="宋体" w:cs="宋体"/>
                <w:bCs/>
                <w:sz w:val="21"/>
              </w:rPr>
            </w:pPr>
            <w:r>
              <w:rPr>
                <w:rFonts w:hint="eastAsia" w:hAnsi="宋体" w:cs="宋体"/>
                <w:bCs/>
                <w:sz w:val="21"/>
              </w:rPr>
              <w:t>2、其他投标人的价格分统一按照下列公式计算：</w:t>
            </w:r>
          </w:p>
          <w:p w14:paraId="0437785A">
            <w:pPr>
              <w:pStyle w:val="13"/>
              <w:spacing w:line="420" w:lineRule="exact"/>
              <w:rPr>
                <w:rFonts w:hint="eastAsia" w:hAnsi="宋体" w:cs="Courier New"/>
                <w:bCs/>
              </w:rPr>
            </w:pPr>
            <w:r>
              <w:rPr>
                <w:rFonts w:hint="eastAsia" w:hAnsi="宋体" w:cs="宋体"/>
                <w:bCs/>
                <w:sz w:val="21"/>
              </w:rPr>
              <w:t>某有效投标人的投标报价分=（评标基准价／某有效投标人评标价）×30分</w:t>
            </w:r>
          </w:p>
        </w:tc>
      </w:tr>
      <w:tr w14:paraId="30D7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dxa"/>
            <w:vMerge w:val="restart"/>
            <w:vAlign w:val="center"/>
          </w:tcPr>
          <w:p w14:paraId="5350B62B">
            <w:pPr>
              <w:adjustRightInd w:val="0"/>
              <w:snapToGrid w:val="0"/>
              <w:spacing w:line="360" w:lineRule="atLeast"/>
              <w:jc w:val="center"/>
              <w:textAlignment w:val="baseline"/>
              <w:rPr>
                <w:rFonts w:ascii="宋体" w:hAnsi="宋体"/>
                <w:szCs w:val="21"/>
              </w:rPr>
            </w:pPr>
            <w:r>
              <w:rPr>
                <w:rFonts w:hint="eastAsia" w:ascii="宋体" w:hAnsi="宋体"/>
                <w:szCs w:val="21"/>
              </w:rPr>
              <w:t>2</w:t>
            </w:r>
          </w:p>
        </w:tc>
        <w:tc>
          <w:tcPr>
            <w:tcW w:w="1838" w:type="dxa"/>
            <w:vMerge w:val="restart"/>
            <w:vAlign w:val="center"/>
          </w:tcPr>
          <w:p w14:paraId="1B10BDFE">
            <w:pPr>
              <w:adjustRightInd w:val="0"/>
              <w:snapToGrid w:val="0"/>
              <w:spacing w:line="360" w:lineRule="atLeast"/>
              <w:ind w:left="-105" w:leftChars="-50" w:right="-105" w:rightChars="-50"/>
              <w:jc w:val="center"/>
              <w:textAlignment w:val="baseline"/>
              <w:rPr>
                <w:rFonts w:ascii="宋体" w:hAnsi="宋体"/>
                <w:b/>
                <w:bCs w:val="0"/>
                <w:szCs w:val="21"/>
                <w:highlight w:val="none"/>
              </w:rPr>
            </w:pPr>
            <w:r>
              <w:rPr>
                <w:rFonts w:hint="eastAsia" w:ascii="宋体" w:hAnsi="宋体"/>
                <w:b/>
                <w:bCs w:val="0"/>
                <w:szCs w:val="21"/>
                <w:highlight w:val="none"/>
              </w:rPr>
              <w:t>技术分</w:t>
            </w:r>
          </w:p>
          <w:p w14:paraId="1BC30829">
            <w:pPr>
              <w:adjustRightInd w:val="0"/>
              <w:snapToGrid w:val="0"/>
              <w:spacing w:line="360" w:lineRule="atLeast"/>
              <w:ind w:left="-105" w:leftChars="-50" w:right="-105" w:rightChars="-50"/>
              <w:jc w:val="center"/>
              <w:textAlignment w:val="baseline"/>
              <w:rPr>
                <w:rFonts w:ascii="宋体" w:hAnsi="宋体"/>
                <w:b/>
                <w:bCs w:val="0"/>
                <w:spacing w:val="-18"/>
                <w:szCs w:val="21"/>
                <w:highlight w:val="none"/>
              </w:rPr>
            </w:pPr>
            <w:r>
              <w:rPr>
                <w:rFonts w:hint="eastAsia" w:ascii="宋体" w:hAnsi="宋体"/>
                <w:b/>
                <w:bCs w:val="0"/>
                <w:szCs w:val="21"/>
                <w:highlight w:val="none"/>
              </w:rPr>
              <w:t>（满分</w:t>
            </w:r>
            <w:r>
              <w:rPr>
                <w:rFonts w:hint="eastAsia" w:ascii="宋体" w:hAnsi="宋体"/>
                <w:b/>
                <w:bCs w:val="0"/>
                <w:szCs w:val="21"/>
                <w:highlight w:val="none"/>
                <w:lang w:val="en-US" w:eastAsia="zh-CN"/>
              </w:rPr>
              <w:t>58</w:t>
            </w:r>
            <w:r>
              <w:rPr>
                <w:rFonts w:hint="eastAsia" w:ascii="宋体" w:hAnsi="宋体"/>
                <w:b/>
                <w:bCs w:val="0"/>
                <w:szCs w:val="21"/>
                <w:highlight w:val="none"/>
              </w:rPr>
              <w:t>分）</w:t>
            </w:r>
          </w:p>
        </w:tc>
        <w:tc>
          <w:tcPr>
            <w:tcW w:w="1758" w:type="dxa"/>
            <w:vAlign w:val="center"/>
          </w:tcPr>
          <w:p w14:paraId="6D0EB1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color w:val="auto"/>
                <w:kern w:val="0"/>
                <w:sz w:val="21"/>
                <w:szCs w:val="21"/>
                <w:highlight w:val="none"/>
              </w:rPr>
              <w:t>①现状分析方案（满分</w:t>
            </w:r>
            <w:r>
              <w:rPr>
                <w:rFonts w:hint="eastAsia" w:ascii="宋体" w:hAnsi="宋体" w:cs="宋体"/>
                <w:b/>
                <w:bCs w:val="0"/>
                <w:color w:val="auto"/>
                <w:kern w:val="0"/>
                <w:sz w:val="21"/>
                <w:szCs w:val="21"/>
                <w:highlight w:val="none"/>
                <w:lang w:val="en-US" w:eastAsia="zh-CN"/>
              </w:rPr>
              <w:t>6</w:t>
            </w:r>
            <w:r>
              <w:rPr>
                <w:rFonts w:hint="eastAsia" w:ascii="宋体" w:hAnsi="宋体" w:eastAsia="宋体" w:cs="宋体"/>
                <w:b/>
                <w:bCs w:val="0"/>
                <w:color w:val="auto"/>
                <w:kern w:val="0"/>
                <w:sz w:val="21"/>
                <w:szCs w:val="21"/>
                <w:highlight w:val="none"/>
              </w:rPr>
              <w:t>分）</w:t>
            </w:r>
          </w:p>
        </w:tc>
        <w:tc>
          <w:tcPr>
            <w:tcW w:w="5603" w:type="dxa"/>
            <w:vAlign w:val="top"/>
          </w:tcPr>
          <w:p w14:paraId="3EFAE02F">
            <w:pPr>
              <w:pStyle w:val="11"/>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评标委员会</w:t>
            </w:r>
            <w:r>
              <w:rPr>
                <w:rFonts w:hint="eastAsia" w:ascii="宋体" w:hAnsi="宋体" w:eastAsia="宋体" w:cs="宋体"/>
                <w:color w:val="auto"/>
                <w:sz w:val="21"/>
                <w:szCs w:val="21"/>
              </w:rPr>
              <w:t>对比各</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提供的现状分析方案（包含但不限于：①对用水结构及管网状态；②末端用水设备；③用水管理平台及计量表具配置分析等3项内容），进行综合评定，并按以下内容进行独立评审评分：</w:t>
            </w:r>
          </w:p>
          <w:p w14:paraId="14F076F2">
            <w:pPr>
              <w:pStyle w:val="11"/>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一档（0分）：未提供项目现状分析方案或不满足二档评审标准的；</w:t>
            </w:r>
          </w:p>
          <w:p w14:paraId="376336EE">
            <w:pPr>
              <w:pStyle w:val="11"/>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现状分析方案包含上述3</w:t>
            </w:r>
            <w:r>
              <w:rPr>
                <w:rFonts w:hint="eastAsia" w:ascii="宋体" w:hAnsi="宋体" w:eastAsia="宋体" w:cs="宋体"/>
                <w:color w:val="auto"/>
                <w:sz w:val="21"/>
                <w:szCs w:val="21"/>
              </w:rPr>
              <w:t>项内容</w:t>
            </w:r>
            <w:r>
              <w:rPr>
                <w:rFonts w:hint="eastAsia" w:ascii="宋体" w:hAnsi="宋体" w:eastAsia="宋体" w:cs="宋体"/>
                <w:color w:val="auto"/>
                <w:sz w:val="21"/>
                <w:szCs w:val="21"/>
                <w:lang w:eastAsia="zh-CN"/>
              </w:rPr>
              <w:t>，但</w:t>
            </w:r>
            <w:r>
              <w:rPr>
                <w:rFonts w:hint="eastAsia" w:ascii="宋体" w:hAnsi="宋体" w:eastAsia="宋体" w:cs="宋体"/>
                <w:color w:val="auto"/>
                <w:sz w:val="21"/>
                <w:szCs w:val="21"/>
                <w:lang w:val="en-US" w:eastAsia="zh-CN"/>
              </w:rPr>
              <w:t>内容简单、粗略，</w:t>
            </w:r>
            <w:r>
              <w:rPr>
                <w:rFonts w:hint="eastAsia" w:ascii="宋体" w:hAnsi="宋体" w:eastAsia="宋体" w:cs="宋体"/>
                <w:color w:val="auto"/>
                <w:sz w:val="21"/>
                <w:szCs w:val="21"/>
                <w:lang w:eastAsia="zh-CN"/>
              </w:rPr>
              <w:t>不完全</w:t>
            </w:r>
            <w:r>
              <w:rPr>
                <w:rFonts w:hint="eastAsia" w:ascii="宋体" w:hAnsi="宋体" w:eastAsia="宋体" w:cs="宋体"/>
                <w:color w:val="auto"/>
                <w:sz w:val="21"/>
                <w:szCs w:val="21"/>
                <w:lang w:val="en-US" w:eastAsia="zh-CN"/>
              </w:rPr>
              <w:t>符合</w:t>
            </w:r>
            <w:r>
              <w:rPr>
                <w:rFonts w:hint="eastAsia" w:ascii="宋体" w:hAnsi="宋体" w:eastAsia="宋体" w:cs="宋体"/>
                <w:color w:val="auto"/>
                <w:sz w:val="21"/>
                <w:szCs w:val="21"/>
                <w:lang w:eastAsia="zh-CN"/>
              </w:rPr>
              <w:t>采购项目实际情况和需求，或套用别的项目现状分析方案，项目名称、采购</w:t>
            </w:r>
            <w:r>
              <w:rPr>
                <w:rFonts w:hint="eastAsia" w:ascii="宋体" w:hAnsi="宋体" w:eastAsia="宋体" w:cs="宋体"/>
                <w:color w:val="auto"/>
                <w:sz w:val="21"/>
                <w:szCs w:val="21"/>
                <w:lang w:val="en-US" w:eastAsia="zh-CN"/>
              </w:rPr>
              <w:t>单位的相关</w:t>
            </w:r>
            <w:r>
              <w:rPr>
                <w:rFonts w:hint="eastAsia" w:ascii="宋体" w:hAnsi="宋体" w:eastAsia="宋体" w:cs="宋体"/>
                <w:color w:val="auto"/>
                <w:sz w:val="21"/>
                <w:szCs w:val="21"/>
                <w:lang w:eastAsia="zh-CN"/>
              </w:rPr>
              <w:t>信息、采购内容等关键内容有明显错误的</w:t>
            </w:r>
            <w:r>
              <w:rPr>
                <w:rFonts w:hint="eastAsia" w:ascii="宋体" w:hAnsi="宋体" w:eastAsia="宋体" w:cs="宋体"/>
                <w:color w:val="auto"/>
                <w:sz w:val="21"/>
                <w:szCs w:val="21"/>
              </w:rPr>
              <w:t>；</w:t>
            </w:r>
          </w:p>
          <w:p w14:paraId="0A54130D">
            <w:pPr>
              <w:pStyle w:val="11"/>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现状分析方案包含上述3</w:t>
            </w:r>
            <w:r>
              <w:rPr>
                <w:rFonts w:hint="eastAsia" w:ascii="宋体" w:hAnsi="宋体" w:eastAsia="宋体" w:cs="宋体"/>
                <w:color w:val="auto"/>
                <w:sz w:val="21"/>
                <w:szCs w:val="21"/>
              </w:rPr>
              <w:t>项内容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经评审为表述完整、清晰、准确的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符合</w:t>
            </w:r>
            <w:r>
              <w:rPr>
                <w:rFonts w:hint="eastAsia" w:ascii="宋体" w:hAnsi="宋体" w:eastAsia="宋体" w:cs="宋体"/>
                <w:color w:val="auto"/>
                <w:sz w:val="21"/>
                <w:szCs w:val="21"/>
                <w:lang w:eastAsia="zh-CN"/>
              </w:rPr>
              <w:t>采购项目实际情况和需求，</w:t>
            </w:r>
            <w:r>
              <w:rPr>
                <w:rFonts w:hint="eastAsia" w:ascii="宋体" w:hAnsi="宋体" w:eastAsia="宋体" w:cs="宋体"/>
                <w:color w:val="auto"/>
                <w:sz w:val="21"/>
                <w:szCs w:val="21"/>
                <w:lang w:val="en-US" w:eastAsia="zh-CN"/>
              </w:rPr>
              <w:t>关键内容无明显错误的</w:t>
            </w:r>
            <w:r>
              <w:rPr>
                <w:rFonts w:hint="eastAsia" w:ascii="宋体" w:hAnsi="宋体" w:eastAsia="宋体" w:cs="宋体"/>
                <w:color w:val="auto"/>
                <w:sz w:val="21"/>
                <w:szCs w:val="21"/>
              </w:rPr>
              <w:t>；</w:t>
            </w:r>
          </w:p>
          <w:p w14:paraId="7624346E">
            <w:pPr>
              <w:pStyle w:val="11"/>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在满足三档评审标准的基础上，现状分析方案分析透彻全面，提出了项目后续建设改造及实施过程中的重点难点分析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重点难点把握准确，完全切合</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lang w:val="en-US" w:eastAsia="zh-CN"/>
              </w:rPr>
              <w:t>人和采购</w:t>
            </w:r>
            <w:r>
              <w:rPr>
                <w:rFonts w:hint="eastAsia" w:ascii="宋体" w:hAnsi="宋体" w:eastAsia="宋体" w:cs="宋体"/>
                <w:color w:val="auto"/>
                <w:sz w:val="21"/>
                <w:szCs w:val="21"/>
                <w:lang w:eastAsia="zh-CN"/>
              </w:rPr>
              <w:t>项目实际情况，</w:t>
            </w:r>
            <w:r>
              <w:rPr>
                <w:rFonts w:hint="eastAsia" w:ascii="宋体" w:hAnsi="宋体" w:eastAsia="宋体" w:cs="宋体"/>
                <w:color w:val="auto"/>
                <w:sz w:val="21"/>
                <w:szCs w:val="21"/>
                <w:lang w:val="en-US" w:eastAsia="zh-CN"/>
              </w:rPr>
              <w:t>有针对性</w:t>
            </w:r>
            <w:r>
              <w:rPr>
                <w:rFonts w:hint="eastAsia" w:ascii="宋体" w:hAnsi="宋体" w:eastAsia="宋体" w:cs="宋体"/>
                <w:color w:val="auto"/>
                <w:sz w:val="21"/>
                <w:szCs w:val="21"/>
                <w:lang w:eastAsia="zh-CN"/>
              </w:rPr>
              <w:t>。</w:t>
            </w:r>
          </w:p>
        </w:tc>
      </w:tr>
      <w:tr w14:paraId="1BF6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dxa"/>
            <w:vMerge w:val="continue"/>
          </w:tcPr>
          <w:p w14:paraId="617FD81E">
            <w:pPr>
              <w:adjustRightInd w:val="0"/>
              <w:snapToGrid w:val="0"/>
              <w:spacing w:line="360" w:lineRule="atLeast"/>
              <w:jc w:val="center"/>
              <w:textAlignment w:val="baseline"/>
              <w:rPr>
                <w:rFonts w:ascii="宋体" w:hAnsi="宋体"/>
                <w:szCs w:val="21"/>
              </w:rPr>
            </w:pPr>
          </w:p>
        </w:tc>
        <w:tc>
          <w:tcPr>
            <w:tcW w:w="1838" w:type="dxa"/>
            <w:vMerge w:val="continue"/>
          </w:tcPr>
          <w:p w14:paraId="6AAF941C">
            <w:pPr>
              <w:adjustRightInd w:val="0"/>
              <w:snapToGrid w:val="0"/>
              <w:spacing w:line="360" w:lineRule="atLeast"/>
              <w:jc w:val="center"/>
              <w:textAlignment w:val="baseline"/>
              <w:rPr>
                <w:rFonts w:ascii="宋体" w:hAnsi="宋体"/>
                <w:b/>
                <w:bCs w:val="0"/>
                <w:szCs w:val="21"/>
                <w:highlight w:val="none"/>
              </w:rPr>
            </w:pPr>
          </w:p>
        </w:tc>
        <w:tc>
          <w:tcPr>
            <w:tcW w:w="1758" w:type="dxa"/>
            <w:tcMar>
              <w:left w:w="57" w:type="dxa"/>
              <w:right w:w="57" w:type="dxa"/>
            </w:tcMar>
            <w:vAlign w:val="center"/>
          </w:tcPr>
          <w:p w14:paraId="22483625">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center"/>
              <w:textAlignment w:val="auto"/>
              <w:rPr>
                <w:rFonts w:hint="eastAsia" w:ascii="宋体" w:hAnsi="宋体" w:eastAsia="宋体" w:cs="宋体"/>
                <w:b/>
                <w:bCs w:val="0"/>
                <w:sz w:val="21"/>
                <w:szCs w:val="21"/>
                <w:highlight w:val="none"/>
              </w:rPr>
            </w:pPr>
            <w:r>
              <w:rPr>
                <w:rFonts w:hint="eastAsia" w:ascii="宋体" w:hAnsi="宋体" w:eastAsia="宋体" w:cs="宋体"/>
                <w:b/>
                <w:bCs w:val="0"/>
                <w:color w:val="auto"/>
                <w:kern w:val="0"/>
                <w:sz w:val="21"/>
                <w:szCs w:val="21"/>
                <w:highlight w:val="none"/>
              </w:rPr>
              <w:t>②</w:t>
            </w:r>
            <w:r>
              <w:rPr>
                <w:rFonts w:hint="eastAsia" w:ascii="宋体" w:hAnsi="宋体" w:eastAsia="宋体" w:cs="宋体"/>
                <w:b/>
                <w:bCs w:val="0"/>
                <w:color w:val="auto"/>
                <w:kern w:val="0"/>
                <w:sz w:val="21"/>
                <w:szCs w:val="21"/>
                <w:highlight w:val="none"/>
                <w:lang w:val="en-US" w:eastAsia="zh-CN"/>
              </w:rPr>
              <w:t>智能远传计量水表设施、终端</w:t>
            </w:r>
            <w:r>
              <w:rPr>
                <w:rFonts w:hint="eastAsia" w:ascii="宋体" w:hAnsi="宋体" w:eastAsia="宋体" w:cs="宋体"/>
                <w:b/>
                <w:bCs w:val="0"/>
                <w:color w:val="auto"/>
                <w:kern w:val="0"/>
                <w:sz w:val="21"/>
                <w:szCs w:val="21"/>
                <w:highlight w:val="none"/>
              </w:rPr>
              <w:t>用水器具改造方案（满分</w:t>
            </w:r>
            <w:r>
              <w:rPr>
                <w:rFonts w:hint="eastAsia" w:ascii="宋体" w:hAnsi="宋体" w:cs="宋体"/>
                <w:b/>
                <w:bCs w:val="0"/>
                <w:color w:val="auto"/>
                <w:kern w:val="0"/>
                <w:sz w:val="21"/>
                <w:szCs w:val="21"/>
                <w:highlight w:val="none"/>
                <w:lang w:val="en-US" w:eastAsia="zh-CN"/>
              </w:rPr>
              <w:t>8</w:t>
            </w:r>
            <w:r>
              <w:rPr>
                <w:rFonts w:hint="eastAsia" w:ascii="宋体" w:hAnsi="宋体" w:eastAsia="宋体" w:cs="宋体"/>
                <w:b/>
                <w:bCs w:val="0"/>
                <w:color w:val="auto"/>
                <w:kern w:val="0"/>
                <w:sz w:val="21"/>
                <w:szCs w:val="21"/>
                <w:highlight w:val="none"/>
              </w:rPr>
              <w:t>分）</w:t>
            </w:r>
          </w:p>
        </w:tc>
        <w:tc>
          <w:tcPr>
            <w:tcW w:w="5603" w:type="dxa"/>
            <w:vAlign w:val="center"/>
          </w:tcPr>
          <w:p w14:paraId="0174CBAE">
            <w:pPr>
              <w:pStyle w:val="11"/>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评标委员会</w:t>
            </w:r>
            <w:r>
              <w:rPr>
                <w:rFonts w:hint="eastAsia" w:ascii="宋体" w:hAnsi="宋体" w:eastAsia="宋体" w:cs="宋体"/>
                <w:bCs/>
                <w:color w:val="000000"/>
                <w:sz w:val="21"/>
                <w:szCs w:val="21"/>
              </w:rPr>
              <w:t>对比各</w:t>
            </w:r>
            <w:r>
              <w:rPr>
                <w:rFonts w:hint="eastAsia" w:ascii="宋体" w:hAnsi="宋体" w:eastAsia="宋体" w:cs="宋体"/>
                <w:bCs/>
                <w:color w:val="000000"/>
                <w:sz w:val="21"/>
                <w:szCs w:val="21"/>
                <w:lang w:val="en-US" w:eastAsia="zh-CN"/>
              </w:rPr>
              <w:t>投标人</w:t>
            </w:r>
            <w:r>
              <w:rPr>
                <w:rFonts w:hint="eastAsia" w:ascii="宋体" w:hAnsi="宋体" w:eastAsia="宋体" w:cs="宋体"/>
                <w:bCs/>
                <w:color w:val="000000"/>
                <w:sz w:val="21"/>
                <w:szCs w:val="21"/>
              </w:rPr>
              <w:t>提供的</w:t>
            </w:r>
            <w:r>
              <w:rPr>
                <w:rFonts w:hint="eastAsia" w:ascii="宋体" w:hAnsi="宋体" w:eastAsia="宋体" w:cs="宋体"/>
                <w:bCs/>
                <w:color w:val="000000"/>
                <w:sz w:val="21"/>
                <w:szCs w:val="21"/>
                <w:lang w:val="en-US" w:eastAsia="zh-CN"/>
              </w:rPr>
              <w:t>智能远传计量水表设施、终端</w:t>
            </w:r>
            <w:r>
              <w:rPr>
                <w:rFonts w:hint="eastAsia" w:ascii="宋体" w:hAnsi="宋体" w:eastAsia="宋体" w:cs="宋体"/>
                <w:bCs/>
                <w:color w:val="000000"/>
                <w:sz w:val="21"/>
                <w:szCs w:val="21"/>
              </w:rPr>
              <w:t>用水器具改造方案（包含但不限于：①对教学区域的改造方案；②</w:t>
            </w:r>
            <w:r>
              <w:rPr>
                <w:rFonts w:hint="eastAsia" w:ascii="宋体" w:hAnsi="宋体" w:eastAsia="宋体" w:cs="宋体"/>
                <w:bCs/>
                <w:color w:val="000000"/>
                <w:sz w:val="21"/>
                <w:szCs w:val="21"/>
                <w:lang w:val="en-US" w:eastAsia="zh-CN"/>
              </w:rPr>
              <w:t>对</w:t>
            </w:r>
            <w:r>
              <w:rPr>
                <w:rFonts w:hint="eastAsia" w:ascii="宋体" w:hAnsi="宋体" w:eastAsia="宋体" w:cs="宋体"/>
                <w:bCs/>
                <w:color w:val="000000"/>
                <w:sz w:val="21"/>
                <w:szCs w:val="21"/>
              </w:rPr>
              <w:t>办公区域的改造方案；③对学生宿舍区域的改造方案</w:t>
            </w:r>
            <w:r>
              <w:rPr>
                <w:rFonts w:hint="eastAsia" w:ascii="宋体" w:hAnsi="宋体" w:eastAsia="宋体" w:cs="宋体"/>
                <w:bCs/>
                <w:color w:val="000000"/>
                <w:sz w:val="21"/>
                <w:szCs w:val="21"/>
                <w:lang w:eastAsia="zh-CN"/>
              </w:rPr>
              <w:t>；④</w:t>
            </w:r>
            <w:r>
              <w:rPr>
                <w:rFonts w:hint="eastAsia" w:ascii="宋体" w:hAnsi="宋体" w:eastAsia="宋体" w:cs="宋体"/>
                <w:bCs/>
                <w:color w:val="000000"/>
                <w:sz w:val="21"/>
                <w:szCs w:val="21"/>
              </w:rPr>
              <w:t>对</w:t>
            </w:r>
            <w:r>
              <w:rPr>
                <w:rFonts w:hint="eastAsia" w:ascii="宋体" w:hAnsi="宋体" w:eastAsia="宋体" w:cs="宋体"/>
                <w:bCs/>
                <w:color w:val="000000"/>
                <w:sz w:val="21"/>
                <w:szCs w:val="21"/>
                <w:lang w:val="en-US" w:eastAsia="zh-CN"/>
              </w:rPr>
              <w:t>家属</w:t>
            </w:r>
            <w:r>
              <w:rPr>
                <w:rFonts w:hint="eastAsia" w:ascii="宋体" w:hAnsi="宋体" w:eastAsia="宋体" w:cs="宋体"/>
                <w:bCs/>
                <w:color w:val="000000"/>
                <w:sz w:val="21"/>
                <w:szCs w:val="21"/>
              </w:rPr>
              <w:t>区域的改造方案等</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项内容），进行综合评定，并按以下内容进行独立评审评分：</w:t>
            </w:r>
          </w:p>
          <w:p w14:paraId="6B659400">
            <w:pPr>
              <w:pStyle w:val="11"/>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一档（0分）：未提供</w:t>
            </w:r>
            <w:r>
              <w:rPr>
                <w:rFonts w:hint="eastAsia" w:ascii="宋体" w:hAnsi="宋体" w:eastAsia="宋体" w:cs="宋体"/>
                <w:bCs/>
                <w:color w:val="000000"/>
                <w:sz w:val="21"/>
                <w:szCs w:val="21"/>
                <w:lang w:val="en-US" w:eastAsia="zh-CN"/>
              </w:rPr>
              <w:t>智能远传计量水表设施、终端</w:t>
            </w:r>
            <w:r>
              <w:rPr>
                <w:rFonts w:hint="eastAsia" w:ascii="宋体" w:hAnsi="宋体" w:eastAsia="宋体" w:cs="宋体"/>
                <w:bCs/>
                <w:color w:val="000000"/>
                <w:sz w:val="21"/>
                <w:szCs w:val="21"/>
              </w:rPr>
              <w:t>用水器具改造方案或不满足二档评审标准的；</w:t>
            </w:r>
          </w:p>
          <w:p w14:paraId="73C51D94">
            <w:pPr>
              <w:pStyle w:val="11"/>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二档（</w:t>
            </w: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分）：</w:t>
            </w:r>
            <w:r>
              <w:rPr>
                <w:rFonts w:hint="eastAsia" w:ascii="宋体" w:hAnsi="宋体" w:eastAsia="宋体" w:cs="宋体"/>
                <w:bCs/>
                <w:color w:val="000000"/>
                <w:sz w:val="21"/>
                <w:szCs w:val="21"/>
                <w:lang w:val="en-US" w:eastAsia="zh-CN"/>
              </w:rPr>
              <w:t>智能远传计量水表设施、终端</w:t>
            </w:r>
            <w:r>
              <w:rPr>
                <w:rFonts w:hint="eastAsia" w:ascii="宋体" w:hAnsi="宋体" w:eastAsia="宋体" w:cs="宋体"/>
                <w:bCs/>
                <w:color w:val="000000"/>
                <w:sz w:val="21"/>
                <w:szCs w:val="21"/>
              </w:rPr>
              <w:t>用水器具改造方案</w:t>
            </w:r>
            <w:r>
              <w:rPr>
                <w:rFonts w:hint="eastAsia" w:ascii="宋体" w:hAnsi="宋体" w:eastAsia="宋体" w:cs="宋体"/>
                <w:bCs/>
                <w:color w:val="000000"/>
                <w:sz w:val="21"/>
                <w:szCs w:val="21"/>
                <w:lang w:val="en-US" w:eastAsia="zh-CN"/>
              </w:rPr>
              <w:t>包含上述4</w:t>
            </w:r>
            <w:r>
              <w:rPr>
                <w:rFonts w:hint="eastAsia" w:ascii="宋体" w:hAnsi="宋体" w:eastAsia="宋体" w:cs="宋体"/>
                <w:bCs/>
                <w:color w:val="000000"/>
                <w:sz w:val="21"/>
                <w:szCs w:val="21"/>
              </w:rPr>
              <w:t>项内容</w:t>
            </w:r>
            <w:r>
              <w:rPr>
                <w:rFonts w:hint="eastAsia" w:ascii="宋体" w:hAnsi="宋体" w:eastAsia="宋体" w:cs="宋体"/>
                <w:bCs/>
                <w:color w:val="000000"/>
                <w:sz w:val="21"/>
                <w:szCs w:val="21"/>
                <w:lang w:eastAsia="zh-CN"/>
              </w:rPr>
              <w:t>，但</w:t>
            </w:r>
            <w:r>
              <w:rPr>
                <w:rFonts w:hint="eastAsia" w:ascii="宋体" w:hAnsi="宋体" w:eastAsia="宋体" w:cs="宋体"/>
                <w:bCs/>
                <w:color w:val="000000"/>
                <w:sz w:val="21"/>
                <w:szCs w:val="21"/>
                <w:lang w:val="en-US" w:eastAsia="zh-CN"/>
              </w:rPr>
              <w:t>内容简单、粗略，部分内容不可行，</w:t>
            </w:r>
            <w:r>
              <w:rPr>
                <w:rFonts w:hint="eastAsia" w:ascii="宋体" w:hAnsi="宋体" w:eastAsia="宋体" w:cs="宋体"/>
                <w:bCs/>
                <w:color w:val="000000"/>
                <w:sz w:val="21"/>
                <w:szCs w:val="21"/>
                <w:lang w:eastAsia="zh-CN"/>
              </w:rPr>
              <w:t>不完全</w:t>
            </w:r>
            <w:r>
              <w:rPr>
                <w:rFonts w:hint="eastAsia" w:ascii="宋体" w:hAnsi="宋体" w:eastAsia="宋体" w:cs="宋体"/>
                <w:bCs/>
                <w:color w:val="000000"/>
                <w:sz w:val="21"/>
                <w:szCs w:val="21"/>
                <w:lang w:val="en-US" w:eastAsia="zh-CN"/>
              </w:rPr>
              <w:t>满足</w:t>
            </w:r>
            <w:r>
              <w:rPr>
                <w:rFonts w:hint="eastAsia" w:ascii="宋体" w:hAnsi="宋体" w:eastAsia="宋体" w:cs="宋体"/>
                <w:bCs/>
                <w:color w:val="000000"/>
                <w:sz w:val="21"/>
                <w:szCs w:val="21"/>
                <w:lang w:eastAsia="zh-CN"/>
              </w:rPr>
              <w:t>采购项目实际情况和需求</w:t>
            </w:r>
            <w:r>
              <w:rPr>
                <w:rFonts w:hint="eastAsia" w:ascii="宋体" w:hAnsi="宋体" w:eastAsia="宋体" w:cs="宋体"/>
                <w:bCs/>
                <w:color w:val="000000"/>
                <w:sz w:val="21"/>
                <w:szCs w:val="21"/>
              </w:rPr>
              <w:t>；</w:t>
            </w:r>
          </w:p>
          <w:p w14:paraId="34D5D919">
            <w:pPr>
              <w:pStyle w:val="11"/>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三档（</w:t>
            </w:r>
            <w:r>
              <w:rPr>
                <w:rFonts w:hint="eastAsia" w:ascii="宋体" w:hAnsi="宋体" w:cs="宋体"/>
                <w:bCs/>
                <w:color w:val="000000"/>
                <w:sz w:val="21"/>
                <w:szCs w:val="21"/>
                <w:lang w:val="en-US" w:eastAsia="zh-CN"/>
              </w:rPr>
              <w:t>6</w:t>
            </w:r>
            <w:r>
              <w:rPr>
                <w:rFonts w:hint="eastAsia" w:ascii="宋体" w:hAnsi="宋体" w:eastAsia="宋体" w:cs="宋体"/>
                <w:bCs/>
                <w:color w:val="000000"/>
                <w:sz w:val="21"/>
                <w:szCs w:val="21"/>
              </w:rPr>
              <w:t>分）：</w:t>
            </w:r>
            <w:r>
              <w:rPr>
                <w:rFonts w:hint="eastAsia" w:ascii="宋体" w:hAnsi="宋体" w:eastAsia="宋体" w:cs="宋体"/>
                <w:bCs/>
                <w:color w:val="000000"/>
                <w:sz w:val="21"/>
                <w:szCs w:val="21"/>
                <w:lang w:val="en-US" w:eastAsia="zh-CN"/>
              </w:rPr>
              <w:t>智能远传计量水表设施、终端</w:t>
            </w:r>
            <w:r>
              <w:rPr>
                <w:rFonts w:hint="eastAsia" w:ascii="宋体" w:hAnsi="宋体" w:eastAsia="宋体" w:cs="宋体"/>
                <w:bCs/>
                <w:color w:val="000000"/>
                <w:sz w:val="21"/>
                <w:szCs w:val="21"/>
              </w:rPr>
              <w:t>用水器具改造方案</w:t>
            </w:r>
            <w:r>
              <w:rPr>
                <w:rFonts w:hint="eastAsia" w:ascii="宋体" w:hAnsi="宋体" w:eastAsia="宋体" w:cs="宋体"/>
                <w:bCs/>
                <w:color w:val="000000"/>
                <w:sz w:val="21"/>
                <w:szCs w:val="21"/>
                <w:lang w:val="en-US" w:eastAsia="zh-CN"/>
              </w:rPr>
              <w:t>包含上述4</w:t>
            </w:r>
            <w:r>
              <w:rPr>
                <w:rFonts w:hint="eastAsia" w:ascii="宋体" w:hAnsi="宋体" w:eastAsia="宋体" w:cs="宋体"/>
                <w:bCs/>
                <w:color w:val="000000"/>
                <w:sz w:val="21"/>
                <w:szCs w:val="21"/>
              </w:rPr>
              <w:t>项内容</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经评审为完整、准确</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可行</w:t>
            </w:r>
            <w:r>
              <w:rPr>
                <w:rFonts w:hint="eastAsia" w:ascii="宋体" w:hAnsi="宋体" w:eastAsia="宋体" w:cs="宋体"/>
                <w:bCs/>
                <w:color w:val="000000"/>
                <w:sz w:val="21"/>
                <w:szCs w:val="21"/>
              </w:rPr>
              <w:t>的</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符合</w:t>
            </w:r>
            <w:r>
              <w:rPr>
                <w:rFonts w:hint="eastAsia" w:ascii="宋体" w:hAnsi="宋体" w:eastAsia="宋体" w:cs="宋体"/>
                <w:bCs/>
                <w:color w:val="000000"/>
                <w:sz w:val="21"/>
                <w:szCs w:val="21"/>
                <w:lang w:eastAsia="zh-CN"/>
              </w:rPr>
              <w:t>采购项目实际情况和需求</w:t>
            </w:r>
            <w:r>
              <w:rPr>
                <w:rFonts w:hint="eastAsia" w:ascii="宋体" w:hAnsi="宋体" w:eastAsia="宋体" w:cs="宋体"/>
                <w:bCs/>
                <w:color w:val="000000"/>
                <w:sz w:val="21"/>
                <w:szCs w:val="21"/>
              </w:rPr>
              <w:t>；</w:t>
            </w:r>
          </w:p>
          <w:p w14:paraId="29541BEC">
            <w:pPr>
              <w:pStyle w:val="11"/>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spacing w:val="-2"/>
                <w:kern w:val="2"/>
                <w:sz w:val="21"/>
                <w:szCs w:val="21"/>
                <w:highlight w:val="none"/>
              </w:rPr>
            </w:pPr>
            <w:r>
              <w:rPr>
                <w:rFonts w:hint="eastAsia" w:ascii="宋体" w:hAnsi="宋体" w:eastAsia="宋体" w:cs="宋体"/>
                <w:bCs/>
                <w:color w:val="000000"/>
                <w:sz w:val="21"/>
                <w:szCs w:val="21"/>
              </w:rPr>
              <w:t>四档（</w:t>
            </w:r>
            <w:r>
              <w:rPr>
                <w:rFonts w:hint="eastAsia" w:ascii="宋体" w:hAnsi="宋体" w:cs="宋体"/>
                <w:bCs/>
                <w:color w:val="000000"/>
                <w:sz w:val="21"/>
                <w:szCs w:val="21"/>
                <w:lang w:val="en-US" w:eastAsia="zh-CN"/>
              </w:rPr>
              <w:t>8</w:t>
            </w:r>
            <w:r>
              <w:rPr>
                <w:rFonts w:hint="eastAsia" w:ascii="宋体" w:hAnsi="宋体" w:eastAsia="宋体" w:cs="宋体"/>
                <w:bCs/>
                <w:color w:val="000000"/>
                <w:sz w:val="21"/>
                <w:szCs w:val="21"/>
              </w:rPr>
              <w:t>分）：</w:t>
            </w:r>
            <w:r>
              <w:rPr>
                <w:rFonts w:hint="eastAsia" w:ascii="宋体" w:hAnsi="宋体" w:eastAsia="宋体" w:cs="宋体"/>
                <w:bCs/>
                <w:color w:val="000000"/>
                <w:sz w:val="21"/>
                <w:szCs w:val="21"/>
                <w:lang w:val="en-US" w:eastAsia="zh-CN"/>
              </w:rPr>
              <w:t>在满足三档评审标准的基础上，智能远传计量水表设施、终端用水器具改造方案更深入全面，优于采购项目需求</w:t>
            </w:r>
            <w:r>
              <w:rPr>
                <w:rFonts w:hint="eastAsia" w:ascii="宋体" w:hAnsi="宋体" w:eastAsia="宋体" w:cs="宋体"/>
                <w:bCs/>
                <w:color w:val="000000"/>
                <w:sz w:val="21"/>
                <w:szCs w:val="21"/>
              </w:rPr>
              <w:t>。</w:t>
            </w:r>
          </w:p>
        </w:tc>
      </w:tr>
      <w:tr w14:paraId="6E88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dxa"/>
            <w:vMerge w:val="continue"/>
          </w:tcPr>
          <w:p w14:paraId="112C7526">
            <w:pPr>
              <w:adjustRightInd w:val="0"/>
              <w:snapToGrid w:val="0"/>
              <w:spacing w:line="360" w:lineRule="atLeast"/>
              <w:jc w:val="center"/>
              <w:textAlignment w:val="baseline"/>
              <w:rPr>
                <w:rFonts w:ascii="宋体" w:hAnsi="宋体"/>
                <w:szCs w:val="21"/>
              </w:rPr>
            </w:pPr>
          </w:p>
        </w:tc>
        <w:tc>
          <w:tcPr>
            <w:tcW w:w="1838" w:type="dxa"/>
            <w:vMerge w:val="continue"/>
          </w:tcPr>
          <w:p w14:paraId="6BBA0881">
            <w:pPr>
              <w:adjustRightInd w:val="0"/>
              <w:snapToGrid w:val="0"/>
              <w:spacing w:line="360" w:lineRule="atLeast"/>
              <w:jc w:val="center"/>
              <w:textAlignment w:val="baseline"/>
              <w:rPr>
                <w:rFonts w:ascii="宋体" w:hAnsi="宋体"/>
                <w:b/>
                <w:bCs w:val="0"/>
                <w:szCs w:val="21"/>
                <w:highlight w:val="none"/>
              </w:rPr>
            </w:pPr>
          </w:p>
        </w:tc>
        <w:tc>
          <w:tcPr>
            <w:tcW w:w="1758" w:type="dxa"/>
            <w:tcMar>
              <w:left w:w="57" w:type="dxa"/>
              <w:right w:w="57" w:type="dxa"/>
            </w:tcMar>
            <w:vAlign w:val="center"/>
          </w:tcPr>
          <w:p w14:paraId="2D8C4632">
            <w:pPr>
              <w:pStyle w:val="11"/>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b/>
                <w:bCs w:val="0"/>
                <w:sz w:val="21"/>
                <w:szCs w:val="21"/>
                <w:highlight w:val="none"/>
              </w:rPr>
            </w:pPr>
            <w:r>
              <w:rPr>
                <w:rFonts w:hint="eastAsia" w:ascii="宋体" w:hAnsi="宋体" w:eastAsia="宋体" w:cs="宋体"/>
                <w:b/>
                <w:bCs w:val="0"/>
                <w:color w:val="auto"/>
                <w:kern w:val="0"/>
                <w:sz w:val="21"/>
                <w:szCs w:val="21"/>
                <w:highlight w:val="none"/>
              </w:rPr>
              <w:t>③</w:t>
            </w:r>
            <w:r>
              <w:rPr>
                <w:rFonts w:hint="eastAsia" w:ascii="宋体" w:hAnsi="宋体" w:eastAsia="宋体" w:cs="宋体"/>
                <w:b/>
                <w:bCs w:val="0"/>
                <w:color w:val="auto"/>
                <w:kern w:val="0"/>
                <w:sz w:val="21"/>
                <w:szCs w:val="21"/>
                <w:highlight w:val="none"/>
                <w:lang w:val="en-US" w:eastAsia="zh-CN"/>
              </w:rPr>
              <w:t>供水管网探漏维修方案</w:t>
            </w:r>
            <w:r>
              <w:rPr>
                <w:rFonts w:hint="eastAsia" w:ascii="宋体" w:hAnsi="宋体" w:eastAsia="宋体" w:cs="宋体"/>
                <w:b/>
                <w:bCs w:val="0"/>
                <w:color w:val="auto"/>
                <w:kern w:val="0"/>
                <w:sz w:val="21"/>
                <w:szCs w:val="21"/>
                <w:highlight w:val="none"/>
                <w:lang w:val="en-US" w:eastAsia="zh-CN" w:bidi="ar-SA"/>
              </w:rPr>
              <w:t>（满分</w:t>
            </w:r>
            <w:r>
              <w:rPr>
                <w:rFonts w:hint="eastAsia" w:ascii="宋体" w:hAnsi="宋体" w:cs="宋体"/>
                <w:b/>
                <w:bCs w:val="0"/>
                <w:color w:val="auto"/>
                <w:kern w:val="0"/>
                <w:sz w:val="21"/>
                <w:szCs w:val="21"/>
                <w:highlight w:val="none"/>
                <w:lang w:val="en-US" w:eastAsia="zh-CN" w:bidi="ar-SA"/>
              </w:rPr>
              <w:t>8</w:t>
            </w:r>
            <w:r>
              <w:rPr>
                <w:rFonts w:hint="eastAsia" w:ascii="宋体" w:hAnsi="宋体" w:eastAsia="宋体" w:cs="宋体"/>
                <w:b/>
                <w:bCs w:val="0"/>
                <w:color w:val="auto"/>
                <w:kern w:val="0"/>
                <w:sz w:val="21"/>
                <w:szCs w:val="21"/>
                <w:highlight w:val="none"/>
                <w:lang w:val="en-US" w:eastAsia="zh-CN" w:bidi="ar-SA"/>
              </w:rPr>
              <w:t>分)</w:t>
            </w:r>
          </w:p>
        </w:tc>
        <w:tc>
          <w:tcPr>
            <w:tcW w:w="5603" w:type="dxa"/>
            <w:vAlign w:val="center"/>
          </w:tcPr>
          <w:p w14:paraId="32356E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评标委员会对比各投标人提供的供水管网探漏维修方案（包含但不限于：①供水管网勘测方案；②漏点定位方法和工具方案；③维修方案等3项内容），进行综合评定，并按以下内容进行独立评审评分：</w:t>
            </w:r>
          </w:p>
          <w:p w14:paraId="49607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一档（0分）：未提供供水管网探漏维修方案或不满足二档评审标准的；</w:t>
            </w:r>
          </w:p>
          <w:p w14:paraId="4AA0C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二档（4分）：供水管网探漏维修方案包含上述3项内容，但内容简单、粗略，</w:t>
            </w:r>
            <w:r>
              <w:rPr>
                <w:rFonts w:hint="eastAsia" w:ascii="宋体" w:hAnsi="宋体" w:eastAsia="宋体" w:cs="宋体"/>
                <w:bCs/>
                <w:color w:val="000000"/>
                <w:sz w:val="21"/>
                <w:szCs w:val="21"/>
                <w:lang w:val="en-US" w:eastAsia="zh-CN"/>
              </w:rPr>
              <w:t>部分内容不可行，</w:t>
            </w:r>
            <w:r>
              <w:rPr>
                <w:rFonts w:hint="eastAsia" w:ascii="宋体" w:hAnsi="宋体" w:eastAsia="宋体" w:cs="宋体"/>
                <w:color w:val="000000"/>
                <w:sz w:val="21"/>
                <w:szCs w:val="21"/>
                <w:lang w:val="en-US" w:eastAsia="zh-CN"/>
              </w:rPr>
              <w:t>不完全满足采购项目实际情况和需求；</w:t>
            </w:r>
          </w:p>
          <w:p w14:paraId="6036E7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三档（</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分）：供水管网探漏维修方案包含上述3项内容，经评审为完整、准确、可行的，符合采购项目实际情况和需求；</w:t>
            </w:r>
          </w:p>
          <w:p w14:paraId="51BACD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2"/>
                <w:kern w:val="2"/>
                <w:sz w:val="21"/>
                <w:szCs w:val="21"/>
                <w:highlight w:val="none"/>
              </w:rPr>
            </w:pPr>
            <w:r>
              <w:rPr>
                <w:rFonts w:hint="eastAsia" w:ascii="宋体" w:hAnsi="宋体" w:eastAsia="宋体" w:cs="宋体"/>
                <w:color w:val="000000"/>
                <w:sz w:val="21"/>
                <w:szCs w:val="21"/>
                <w:lang w:val="en-US" w:eastAsia="zh-CN"/>
              </w:rPr>
              <w:t>四档（</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val="en-US" w:eastAsia="zh-CN"/>
              </w:rPr>
              <w:t>分）：在满足三档评审标准的基础上，供水管网探漏维修方案技术先进、高效，优于采购项目需求。</w:t>
            </w:r>
          </w:p>
        </w:tc>
      </w:tr>
      <w:tr w14:paraId="4008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dxa"/>
            <w:vMerge w:val="continue"/>
          </w:tcPr>
          <w:p w14:paraId="294E66E8">
            <w:pPr>
              <w:adjustRightInd w:val="0"/>
              <w:snapToGrid w:val="0"/>
              <w:spacing w:line="360" w:lineRule="atLeast"/>
              <w:jc w:val="center"/>
              <w:textAlignment w:val="baseline"/>
              <w:rPr>
                <w:rFonts w:ascii="宋体" w:hAnsi="宋体"/>
                <w:szCs w:val="21"/>
              </w:rPr>
            </w:pPr>
          </w:p>
        </w:tc>
        <w:tc>
          <w:tcPr>
            <w:tcW w:w="1838" w:type="dxa"/>
            <w:vMerge w:val="continue"/>
          </w:tcPr>
          <w:p w14:paraId="0F9FCD48">
            <w:pPr>
              <w:adjustRightInd w:val="0"/>
              <w:snapToGrid w:val="0"/>
              <w:spacing w:line="360" w:lineRule="atLeast"/>
              <w:jc w:val="center"/>
              <w:textAlignment w:val="baseline"/>
              <w:rPr>
                <w:rFonts w:ascii="宋体" w:hAnsi="宋体"/>
                <w:b/>
                <w:bCs w:val="0"/>
                <w:szCs w:val="21"/>
                <w:highlight w:val="none"/>
              </w:rPr>
            </w:pPr>
          </w:p>
        </w:tc>
        <w:tc>
          <w:tcPr>
            <w:tcW w:w="1758" w:type="dxa"/>
            <w:tcMar>
              <w:left w:w="57" w:type="dxa"/>
              <w:right w:w="57" w:type="dxa"/>
            </w:tcMar>
            <w:vAlign w:val="center"/>
          </w:tcPr>
          <w:p w14:paraId="764350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④节水宣传及节水型高校创建方案</w:t>
            </w:r>
            <w:r>
              <w:rPr>
                <w:rFonts w:hint="eastAsia" w:ascii="宋体" w:hAnsi="宋体" w:eastAsia="宋体" w:cs="宋体"/>
                <w:b/>
                <w:bCs w:val="0"/>
                <w:color w:val="auto"/>
                <w:kern w:val="0"/>
                <w:sz w:val="21"/>
                <w:szCs w:val="21"/>
                <w:highlight w:val="none"/>
              </w:rPr>
              <w:t>（满分</w:t>
            </w:r>
            <w:r>
              <w:rPr>
                <w:rFonts w:hint="eastAsia" w:ascii="宋体" w:hAnsi="宋体" w:eastAsia="宋体" w:cs="宋体"/>
                <w:b/>
                <w:bCs w:val="0"/>
                <w:color w:val="auto"/>
                <w:kern w:val="0"/>
                <w:sz w:val="21"/>
                <w:szCs w:val="21"/>
                <w:highlight w:val="none"/>
                <w:lang w:val="en-US" w:eastAsia="zh-CN"/>
              </w:rPr>
              <w:t>8</w:t>
            </w:r>
            <w:r>
              <w:rPr>
                <w:rFonts w:hint="eastAsia" w:ascii="宋体" w:hAnsi="宋体" w:eastAsia="宋体" w:cs="宋体"/>
                <w:b/>
                <w:bCs w:val="0"/>
                <w:color w:val="auto"/>
                <w:kern w:val="0"/>
                <w:sz w:val="21"/>
                <w:szCs w:val="21"/>
                <w:highlight w:val="none"/>
              </w:rPr>
              <w:t>分）</w:t>
            </w:r>
          </w:p>
          <w:p w14:paraId="7F6F139F">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both"/>
              <w:textAlignment w:val="auto"/>
              <w:rPr>
                <w:rFonts w:hint="eastAsia" w:ascii="宋体" w:hAnsi="宋体" w:eastAsia="宋体" w:cs="宋体"/>
                <w:b/>
                <w:bCs w:val="0"/>
                <w:sz w:val="21"/>
                <w:szCs w:val="21"/>
                <w:highlight w:val="none"/>
              </w:rPr>
            </w:pPr>
          </w:p>
        </w:tc>
        <w:tc>
          <w:tcPr>
            <w:tcW w:w="5603" w:type="dxa"/>
            <w:vAlign w:val="center"/>
          </w:tcPr>
          <w:p w14:paraId="76D42F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评标委员会对比各投标人提供的节水宣传及节水型高校创建方案进行综合评定，并按以下内容进行独立评审评分：</w:t>
            </w:r>
          </w:p>
          <w:p w14:paraId="3D49E2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一档（0分）：未提供节水宣传及节水型高校创建方案；</w:t>
            </w:r>
          </w:p>
          <w:p w14:paraId="5651C7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二档（4分）：节水宣传及节水型高校创建方案内容简单、粗略，宣传方法和形式不明确，</w:t>
            </w:r>
            <w:r>
              <w:rPr>
                <w:rFonts w:hint="eastAsia" w:ascii="宋体" w:hAnsi="宋体" w:eastAsia="宋体" w:cs="宋体"/>
                <w:color w:val="auto"/>
                <w:kern w:val="0"/>
                <w:sz w:val="21"/>
                <w:szCs w:val="21"/>
                <w:highlight w:val="none"/>
                <w:lang w:val="en-US" w:eastAsia="zh-CN"/>
              </w:rPr>
              <w:t>节水型高校创建方案不可行，</w:t>
            </w:r>
            <w:r>
              <w:rPr>
                <w:rFonts w:hint="eastAsia" w:ascii="宋体" w:hAnsi="宋体" w:eastAsia="宋体" w:cs="宋体"/>
                <w:bCs/>
                <w:color w:val="000000"/>
                <w:sz w:val="21"/>
                <w:szCs w:val="21"/>
                <w:lang w:val="en-US" w:eastAsia="zh-CN"/>
              </w:rPr>
              <w:t>不完全满足采购项目实际情况和需求；</w:t>
            </w:r>
          </w:p>
          <w:p w14:paraId="324850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三档（6分）：节水宣传及节水型高校创建方案经评审为完整、准确、可行的，符合采购项目实际情况和需求；</w:t>
            </w:r>
          </w:p>
          <w:p w14:paraId="446BC4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2"/>
                <w:kern w:val="2"/>
                <w:sz w:val="21"/>
                <w:szCs w:val="21"/>
                <w:highlight w:val="none"/>
              </w:rPr>
            </w:pPr>
            <w:r>
              <w:rPr>
                <w:rFonts w:hint="eastAsia" w:ascii="宋体" w:hAnsi="宋体" w:eastAsia="宋体" w:cs="宋体"/>
                <w:bCs/>
                <w:color w:val="000000"/>
                <w:sz w:val="21"/>
                <w:szCs w:val="21"/>
                <w:lang w:val="en-US" w:eastAsia="zh-CN"/>
              </w:rPr>
              <w:t>四档（8分）：在满足三档评审标准的基础上，节水宣传方案宣传方式多样化、创新、高效，</w:t>
            </w:r>
            <w:r>
              <w:rPr>
                <w:rFonts w:hint="eastAsia" w:ascii="宋体" w:hAnsi="宋体" w:eastAsia="宋体" w:cs="宋体"/>
                <w:color w:val="auto"/>
                <w:kern w:val="0"/>
                <w:sz w:val="21"/>
                <w:szCs w:val="21"/>
                <w:highlight w:val="none"/>
                <w:lang w:val="en-US" w:eastAsia="zh-CN"/>
              </w:rPr>
              <w:t>节水型高校创建方案具体详细，有针对性，</w:t>
            </w:r>
            <w:r>
              <w:rPr>
                <w:rFonts w:hint="eastAsia" w:ascii="宋体" w:hAnsi="宋体" w:eastAsia="宋体" w:cs="宋体"/>
                <w:bCs/>
                <w:color w:val="000000"/>
                <w:sz w:val="21"/>
                <w:szCs w:val="21"/>
                <w:lang w:val="en-US" w:eastAsia="zh-CN"/>
              </w:rPr>
              <w:t>优于采购项目需求。</w:t>
            </w:r>
          </w:p>
        </w:tc>
      </w:tr>
      <w:tr w14:paraId="192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dxa"/>
            <w:vMerge w:val="continue"/>
          </w:tcPr>
          <w:p w14:paraId="397766B8">
            <w:pPr>
              <w:adjustRightInd w:val="0"/>
              <w:snapToGrid w:val="0"/>
              <w:spacing w:line="360" w:lineRule="atLeast"/>
              <w:jc w:val="center"/>
              <w:textAlignment w:val="baseline"/>
              <w:rPr>
                <w:rFonts w:ascii="宋体" w:hAnsi="宋体"/>
                <w:szCs w:val="21"/>
              </w:rPr>
            </w:pPr>
          </w:p>
        </w:tc>
        <w:tc>
          <w:tcPr>
            <w:tcW w:w="1838" w:type="dxa"/>
            <w:vMerge w:val="continue"/>
          </w:tcPr>
          <w:p w14:paraId="24E678D0">
            <w:pPr>
              <w:adjustRightInd w:val="0"/>
              <w:snapToGrid w:val="0"/>
              <w:spacing w:line="360" w:lineRule="atLeast"/>
              <w:jc w:val="center"/>
              <w:textAlignment w:val="baseline"/>
              <w:rPr>
                <w:rFonts w:ascii="宋体" w:hAnsi="宋体"/>
                <w:b/>
                <w:bCs w:val="0"/>
                <w:szCs w:val="21"/>
                <w:highlight w:val="none"/>
              </w:rPr>
            </w:pPr>
          </w:p>
        </w:tc>
        <w:tc>
          <w:tcPr>
            <w:tcW w:w="1758" w:type="dxa"/>
            <w:tcMar>
              <w:left w:w="57" w:type="dxa"/>
              <w:right w:w="57" w:type="dxa"/>
            </w:tcMar>
            <w:vAlign w:val="center"/>
          </w:tcPr>
          <w:p w14:paraId="7CFF79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⑤用水费用托管期的运营维护方案</w:t>
            </w:r>
            <w:r>
              <w:rPr>
                <w:rFonts w:hint="eastAsia" w:ascii="宋体" w:hAnsi="宋体" w:eastAsia="宋体" w:cs="宋体"/>
                <w:b/>
                <w:bCs w:val="0"/>
                <w:color w:val="auto"/>
                <w:kern w:val="0"/>
                <w:sz w:val="21"/>
                <w:szCs w:val="21"/>
                <w:highlight w:val="none"/>
              </w:rPr>
              <w:t>（满分</w:t>
            </w:r>
            <w:r>
              <w:rPr>
                <w:rFonts w:hint="eastAsia" w:ascii="宋体" w:hAnsi="宋体" w:cs="宋体"/>
                <w:b/>
                <w:bCs w:val="0"/>
                <w:color w:val="auto"/>
                <w:kern w:val="0"/>
                <w:sz w:val="21"/>
                <w:szCs w:val="21"/>
                <w:highlight w:val="none"/>
                <w:lang w:val="en-US" w:eastAsia="zh-CN"/>
              </w:rPr>
              <w:t>8</w:t>
            </w:r>
            <w:r>
              <w:rPr>
                <w:rFonts w:hint="eastAsia" w:ascii="宋体" w:hAnsi="宋体" w:eastAsia="宋体" w:cs="宋体"/>
                <w:b/>
                <w:bCs w:val="0"/>
                <w:color w:val="auto"/>
                <w:kern w:val="0"/>
                <w:sz w:val="21"/>
                <w:szCs w:val="21"/>
                <w:highlight w:val="none"/>
              </w:rPr>
              <w:t>分）</w:t>
            </w:r>
          </w:p>
          <w:p w14:paraId="0A30367B">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both"/>
              <w:textAlignment w:val="auto"/>
              <w:rPr>
                <w:rFonts w:hint="eastAsia" w:ascii="宋体" w:hAnsi="宋体" w:eastAsia="宋体" w:cs="宋体"/>
                <w:b/>
                <w:bCs w:val="0"/>
                <w:sz w:val="21"/>
                <w:szCs w:val="21"/>
                <w:highlight w:val="none"/>
              </w:rPr>
            </w:pPr>
          </w:p>
        </w:tc>
        <w:tc>
          <w:tcPr>
            <w:tcW w:w="5603" w:type="dxa"/>
            <w:vAlign w:val="center"/>
          </w:tcPr>
          <w:p w14:paraId="11AF57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评标委员会对比各投标人提供的</w:t>
            </w:r>
            <w:r>
              <w:rPr>
                <w:rFonts w:hint="eastAsia" w:ascii="宋体" w:hAnsi="宋体" w:eastAsia="宋体" w:cs="宋体"/>
                <w:color w:val="auto"/>
                <w:kern w:val="0"/>
                <w:sz w:val="21"/>
                <w:szCs w:val="21"/>
                <w:highlight w:val="none"/>
                <w:lang w:val="en-US" w:eastAsia="zh-CN"/>
              </w:rPr>
              <w:t>用水费用托管期的运营维护方案</w:t>
            </w:r>
            <w:r>
              <w:rPr>
                <w:rFonts w:hint="eastAsia" w:ascii="宋体" w:hAnsi="宋体" w:eastAsia="宋体" w:cs="宋体"/>
                <w:bCs/>
                <w:color w:val="000000"/>
                <w:sz w:val="21"/>
                <w:szCs w:val="21"/>
                <w:lang w:val="en-US" w:eastAsia="zh-CN"/>
              </w:rPr>
              <w:t>进行综合评定，并按以下内容进行独立评审评分：</w:t>
            </w:r>
          </w:p>
          <w:p w14:paraId="3F7C7A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一档（0分）：未提供</w:t>
            </w:r>
            <w:r>
              <w:rPr>
                <w:rFonts w:hint="eastAsia" w:ascii="宋体" w:hAnsi="宋体" w:eastAsia="宋体" w:cs="宋体"/>
                <w:color w:val="auto"/>
                <w:kern w:val="0"/>
                <w:sz w:val="21"/>
                <w:szCs w:val="21"/>
                <w:highlight w:val="none"/>
                <w:lang w:val="en-US" w:eastAsia="zh-CN"/>
              </w:rPr>
              <w:t>用水费用托管期的运营维护方案</w:t>
            </w:r>
            <w:r>
              <w:rPr>
                <w:rFonts w:hint="eastAsia" w:ascii="宋体" w:hAnsi="宋体" w:eastAsia="宋体" w:cs="宋体"/>
                <w:bCs/>
                <w:color w:val="000000"/>
                <w:sz w:val="21"/>
                <w:szCs w:val="21"/>
                <w:lang w:val="en-US" w:eastAsia="zh-CN"/>
              </w:rPr>
              <w:t>；</w:t>
            </w:r>
          </w:p>
          <w:p w14:paraId="5A3E62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二档（4分）：</w:t>
            </w:r>
            <w:r>
              <w:rPr>
                <w:rFonts w:hint="eastAsia" w:ascii="宋体" w:hAnsi="宋体" w:eastAsia="宋体" w:cs="宋体"/>
                <w:color w:val="auto"/>
                <w:kern w:val="0"/>
                <w:sz w:val="21"/>
                <w:szCs w:val="21"/>
                <w:highlight w:val="none"/>
                <w:lang w:val="en-US" w:eastAsia="zh-CN"/>
              </w:rPr>
              <w:t>用水费用托管期的运营维护方案</w:t>
            </w:r>
            <w:r>
              <w:rPr>
                <w:rFonts w:hint="eastAsia" w:ascii="宋体" w:hAnsi="宋体" w:eastAsia="宋体" w:cs="宋体"/>
                <w:bCs/>
                <w:color w:val="000000"/>
                <w:sz w:val="21"/>
                <w:szCs w:val="21"/>
                <w:lang w:val="en-US" w:eastAsia="zh-CN"/>
              </w:rPr>
              <w:t>内容简单、粗略，部分</w:t>
            </w:r>
            <w:r>
              <w:rPr>
                <w:rFonts w:hint="eastAsia" w:ascii="宋体" w:hAnsi="宋体" w:eastAsia="宋体" w:cs="宋体"/>
                <w:color w:val="auto"/>
                <w:kern w:val="0"/>
                <w:sz w:val="21"/>
                <w:szCs w:val="21"/>
                <w:highlight w:val="none"/>
                <w:lang w:val="en-US" w:eastAsia="zh-CN"/>
              </w:rPr>
              <w:t>方案不可行，</w:t>
            </w:r>
            <w:r>
              <w:rPr>
                <w:rFonts w:hint="eastAsia" w:ascii="宋体" w:hAnsi="宋体" w:eastAsia="宋体" w:cs="宋体"/>
                <w:bCs/>
                <w:color w:val="000000"/>
                <w:sz w:val="21"/>
                <w:szCs w:val="21"/>
                <w:lang w:val="en-US" w:eastAsia="zh-CN"/>
              </w:rPr>
              <w:t>不完全满足采购项目实际情况和需求；</w:t>
            </w:r>
          </w:p>
          <w:p w14:paraId="5A03DA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三档（</w:t>
            </w:r>
            <w:r>
              <w:rPr>
                <w:rFonts w:hint="eastAsia" w:ascii="宋体" w:hAnsi="宋体" w:cs="宋体"/>
                <w:bCs/>
                <w:color w:val="000000"/>
                <w:sz w:val="21"/>
                <w:szCs w:val="21"/>
                <w:lang w:val="en-US" w:eastAsia="zh-CN"/>
              </w:rPr>
              <w:t>6</w:t>
            </w:r>
            <w:r>
              <w:rPr>
                <w:rFonts w:hint="eastAsia" w:ascii="宋体" w:hAnsi="宋体" w:eastAsia="宋体" w:cs="宋体"/>
                <w:bCs/>
                <w:color w:val="000000"/>
                <w:sz w:val="21"/>
                <w:szCs w:val="21"/>
                <w:lang w:val="en-US" w:eastAsia="zh-CN"/>
              </w:rPr>
              <w:t>分）：</w:t>
            </w:r>
            <w:r>
              <w:rPr>
                <w:rFonts w:hint="eastAsia" w:ascii="宋体" w:hAnsi="宋体" w:eastAsia="宋体" w:cs="宋体"/>
                <w:color w:val="auto"/>
                <w:kern w:val="0"/>
                <w:sz w:val="21"/>
                <w:szCs w:val="21"/>
                <w:highlight w:val="none"/>
                <w:lang w:val="en-US" w:eastAsia="zh-CN"/>
              </w:rPr>
              <w:t>用水费用托管期的运营维护方案</w:t>
            </w:r>
            <w:r>
              <w:rPr>
                <w:rFonts w:hint="eastAsia" w:ascii="宋体" w:hAnsi="宋体" w:eastAsia="宋体" w:cs="宋体"/>
                <w:bCs/>
                <w:color w:val="000000"/>
                <w:sz w:val="21"/>
                <w:szCs w:val="21"/>
                <w:lang w:val="en-US" w:eastAsia="zh-CN"/>
              </w:rPr>
              <w:t>经评审为完整、准确、可行的，符合采购项目实际情况和需求；</w:t>
            </w:r>
          </w:p>
          <w:p w14:paraId="7C4A25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2"/>
                <w:kern w:val="2"/>
                <w:sz w:val="21"/>
                <w:szCs w:val="21"/>
                <w:highlight w:val="none"/>
              </w:rPr>
            </w:pPr>
            <w:r>
              <w:rPr>
                <w:rFonts w:hint="eastAsia" w:ascii="宋体" w:hAnsi="宋体" w:eastAsia="宋体" w:cs="宋体"/>
                <w:bCs/>
                <w:color w:val="000000"/>
                <w:sz w:val="21"/>
                <w:szCs w:val="21"/>
                <w:lang w:val="en-US" w:eastAsia="zh-CN"/>
              </w:rPr>
              <w:t>四档（</w:t>
            </w:r>
            <w:r>
              <w:rPr>
                <w:rFonts w:hint="eastAsia" w:ascii="宋体" w:hAnsi="宋体" w:cs="宋体"/>
                <w:bCs/>
                <w:color w:val="000000"/>
                <w:sz w:val="21"/>
                <w:szCs w:val="21"/>
                <w:lang w:val="en-US" w:eastAsia="zh-CN"/>
              </w:rPr>
              <w:t>8</w:t>
            </w:r>
            <w:r>
              <w:rPr>
                <w:rFonts w:hint="eastAsia" w:ascii="宋体" w:hAnsi="宋体" w:eastAsia="宋体" w:cs="宋体"/>
                <w:bCs/>
                <w:color w:val="000000"/>
                <w:sz w:val="21"/>
                <w:szCs w:val="21"/>
                <w:lang w:val="en-US" w:eastAsia="zh-CN"/>
              </w:rPr>
              <w:t>分）：在满足三档评审标准的基础上，</w:t>
            </w:r>
            <w:r>
              <w:rPr>
                <w:rFonts w:hint="eastAsia" w:ascii="宋体" w:hAnsi="宋体" w:eastAsia="宋体" w:cs="宋体"/>
                <w:color w:val="auto"/>
                <w:kern w:val="0"/>
                <w:sz w:val="21"/>
                <w:szCs w:val="21"/>
                <w:highlight w:val="none"/>
                <w:lang w:val="en-US" w:eastAsia="zh-CN"/>
              </w:rPr>
              <w:t>用水费用托管期的运营维护方案具体详细，有针对性，驻校服务人员、备用材料等管理方案规范，各种风险预案和应急措施全面详细、可行，</w:t>
            </w:r>
            <w:r>
              <w:rPr>
                <w:rFonts w:hint="eastAsia" w:ascii="宋体" w:hAnsi="宋体" w:eastAsia="宋体" w:cs="宋体"/>
                <w:bCs/>
                <w:color w:val="000000"/>
                <w:sz w:val="21"/>
                <w:szCs w:val="21"/>
                <w:lang w:val="en-US" w:eastAsia="zh-CN"/>
              </w:rPr>
              <w:t>优于采购项目需求。</w:t>
            </w:r>
          </w:p>
        </w:tc>
      </w:tr>
      <w:tr w14:paraId="707A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dxa"/>
            <w:vMerge w:val="continue"/>
          </w:tcPr>
          <w:p w14:paraId="4E92E235">
            <w:pPr>
              <w:adjustRightInd w:val="0"/>
              <w:snapToGrid w:val="0"/>
              <w:spacing w:line="360" w:lineRule="atLeast"/>
              <w:jc w:val="center"/>
              <w:textAlignment w:val="baseline"/>
              <w:rPr>
                <w:rFonts w:ascii="宋体" w:hAnsi="宋体"/>
                <w:szCs w:val="21"/>
              </w:rPr>
            </w:pPr>
          </w:p>
        </w:tc>
        <w:tc>
          <w:tcPr>
            <w:tcW w:w="1838" w:type="dxa"/>
            <w:vMerge w:val="continue"/>
          </w:tcPr>
          <w:p w14:paraId="5C6E4CEB">
            <w:pPr>
              <w:adjustRightInd w:val="0"/>
              <w:snapToGrid w:val="0"/>
              <w:spacing w:line="360" w:lineRule="atLeast"/>
              <w:jc w:val="center"/>
              <w:textAlignment w:val="baseline"/>
              <w:rPr>
                <w:rFonts w:ascii="宋体" w:hAnsi="宋体"/>
                <w:b/>
                <w:bCs w:val="0"/>
                <w:szCs w:val="21"/>
                <w:highlight w:val="none"/>
              </w:rPr>
            </w:pPr>
          </w:p>
        </w:tc>
        <w:tc>
          <w:tcPr>
            <w:tcW w:w="1758" w:type="dxa"/>
            <w:tcMar>
              <w:left w:w="57" w:type="dxa"/>
              <w:right w:w="57" w:type="dxa"/>
            </w:tcMar>
            <w:vAlign w:val="center"/>
          </w:tcPr>
          <w:p w14:paraId="2500E0CE">
            <w:pPr>
              <w:tabs>
                <w:tab w:val="left" w:pos="8460"/>
              </w:tabs>
              <w:wordWrap w:val="0"/>
              <w:adjustRightInd w:val="0"/>
              <w:spacing w:line="420" w:lineRule="exact"/>
              <w:jc w:val="center"/>
              <w:textAlignment w:val="baseline"/>
              <w:rPr>
                <w:rFonts w:hint="eastAsia" w:ascii="宋体" w:hAnsi="宋体" w:cs="宋体"/>
                <w:b/>
                <w:bCs/>
                <w:szCs w:val="21"/>
                <w:highlight w:val="none"/>
              </w:rPr>
            </w:pPr>
            <w:r>
              <w:rPr>
                <w:rFonts w:hint="eastAsia" w:ascii="宋体" w:hAnsi="宋体" w:eastAsia="宋体" w:cs="宋体"/>
                <w:b/>
                <w:bCs w:val="0"/>
                <w:color w:val="auto"/>
                <w:sz w:val="21"/>
                <w:szCs w:val="21"/>
              </w:rPr>
              <w:t>⑥</w:t>
            </w:r>
            <w:r>
              <w:rPr>
                <w:rFonts w:hint="eastAsia" w:ascii="宋体" w:hAnsi="宋体" w:cs="宋体"/>
                <w:b/>
                <w:bCs/>
                <w:color w:val="auto"/>
                <w:szCs w:val="21"/>
                <w:highlight w:val="none"/>
              </w:rPr>
              <w:t>服</w:t>
            </w:r>
            <w:r>
              <w:rPr>
                <w:rFonts w:hint="eastAsia" w:ascii="宋体" w:hAnsi="宋体" w:cs="宋体"/>
                <w:b/>
                <w:bCs/>
                <w:szCs w:val="21"/>
                <w:highlight w:val="none"/>
              </w:rPr>
              <w:t>务承诺</w:t>
            </w:r>
          </w:p>
          <w:p w14:paraId="08A20620">
            <w:pPr>
              <w:tabs>
                <w:tab w:val="left" w:pos="8460"/>
              </w:tabs>
              <w:wordWrap w:val="0"/>
              <w:adjustRightInd w:val="0"/>
              <w:spacing w:line="420" w:lineRule="exact"/>
              <w:jc w:val="center"/>
              <w:textAlignment w:val="baseline"/>
              <w:rPr>
                <w:rFonts w:hint="eastAsia" w:ascii="宋体" w:hAnsi="宋体" w:eastAsia="宋体" w:cs="宋体"/>
                <w:b/>
                <w:bCs w:val="0"/>
                <w:color w:val="FF0000"/>
                <w:sz w:val="21"/>
                <w:szCs w:val="21"/>
              </w:rPr>
            </w:pPr>
            <w:r>
              <w:rPr>
                <w:rFonts w:hint="eastAsia" w:ascii="宋体" w:hAnsi="宋体" w:cs="宋体"/>
                <w:b/>
                <w:bCs/>
                <w:szCs w:val="21"/>
                <w:highlight w:val="none"/>
              </w:rPr>
              <w:t>（满分</w:t>
            </w:r>
            <w:r>
              <w:rPr>
                <w:rFonts w:hint="eastAsia" w:ascii="宋体" w:hAnsi="宋体" w:cs="宋体"/>
                <w:b/>
                <w:bCs/>
                <w:szCs w:val="21"/>
                <w:highlight w:val="none"/>
                <w:lang w:val="en-US" w:eastAsia="zh-CN"/>
              </w:rPr>
              <w:t>8</w:t>
            </w:r>
            <w:r>
              <w:rPr>
                <w:rFonts w:hint="eastAsia" w:ascii="宋体" w:hAnsi="宋体" w:cs="宋体"/>
                <w:b/>
                <w:bCs/>
                <w:szCs w:val="21"/>
                <w:highlight w:val="none"/>
              </w:rPr>
              <w:t>分）</w:t>
            </w:r>
          </w:p>
        </w:tc>
        <w:tc>
          <w:tcPr>
            <w:tcW w:w="5603" w:type="dxa"/>
            <w:vAlign w:val="center"/>
          </w:tcPr>
          <w:p w14:paraId="43FCB1C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评标委员会对比各投标人提供的服务承诺进行综合评定，并按以下内容进行独立评审评分：</w:t>
            </w:r>
          </w:p>
          <w:p w14:paraId="0485F2BA">
            <w:pPr>
              <w:pStyle w:val="13"/>
              <w:keepNext w:val="0"/>
              <w:keepLines w:val="0"/>
              <w:pageBreakBefore w:val="0"/>
              <w:widowControl w:val="0"/>
              <w:kinsoku/>
              <w:wordWrap w:val="0"/>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一档（</w:t>
            </w:r>
            <w:r>
              <w:rPr>
                <w:rFonts w:hint="eastAsia" w:ascii="宋体" w:hAnsi="宋体" w:eastAsia="宋体" w:cs="宋体"/>
                <w:kern w:val="2"/>
                <w:sz w:val="21"/>
                <w:szCs w:val="21"/>
                <w:highlight w:val="none"/>
                <w:lang w:val="en-US" w:eastAsia="zh-CN"/>
              </w:rPr>
              <w:t>0</w:t>
            </w:r>
            <w:r>
              <w:rPr>
                <w:rFonts w:hint="eastAsia" w:ascii="宋体" w:hAnsi="宋体" w:eastAsia="宋体" w:cs="宋体"/>
                <w:kern w:val="2"/>
                <w:sz w:val="21"/>
                <w:szCs w:val="21"/>
                <w:highlight w:val="none"/>
              </w:rPr>
              <w:t>分）：</w:t>
            </w:r>
            <w:r>
              <w:rPr>
                <w:rFonts w:hint="eastAsia" w:ascii="宋体" w:hAnsi="宋体" w:eastAsia="宋体" w:cs="宋体"/>
                <w:bCs/>
                <w:color w:val="000000"/>
                <w:sz w:val="21"/>
                <w:szCs w:val="21"/>
                <w:lang w:val="en-US" w:eastAsia="zh-CN"/>
              </w:rPr>
              <w:t>未提供</w:t>
            </w:r>
            <w:r>
              <w:rPr>
                <w:rFonts w:hint="eastAsia" w:ascii="宋体" w:hAnsi="宋体" w:eastAsia="宋体" w:cs="宋体"/>
                <w:color w:val="auto"/>
                <w:kern w:val="0"/>
                <w:sz w:val="21"/>
                <w:szCs w:val="21"/>
                <w:highlight w:val="none"/>
                <w:lang w:val="en-US" w:eastAsia="zh-CN"/>
              </w:rPr>
              <w:t>服务承诺</w:t>
            </w:r>
            <w:r>
              <w:rPr>
                <w:rFonts w:hint="eastAsia" w:ascii="宋体" w:hAnsi="宋体" w:eastAsia="宋体" w:cs="宋体"/>
                <w:kern w:val="2"/>
                <w:sz w:val="21"/>
                <w:szCs w:val="21"/>
                <w:highlight w:val="none"/>
              </w:rPr>
              <w:t>。</w:t>
            </w:r>
          </w:p>
          <w:p w14:paraId="5425F970">
            <w:pPr>
              <w:pStyle w:val="13"/>
              <w:keepNext w:val="0"/>
              <w:keepLines w:val="0"/>
              <w:pageBreakBefore w:val="0"/>
              <w:widowControl w:val="0"/>
              <w:kinsoku/>
              <w:wordWrap w:val="0"/>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二档（</w:t>
            </w:r>
            <w:r>
              <w:rPr>
                <w:rFonts w:hint="eastAsia" w:ascii="宋体" w:hAnsi="宋体" w:eastAsia="宋体" w:cs="宋体"/>
                <w:kern w:val="2"/>
                <w:sz w:val="21"/>
                <w:szCs w:val="21"/>
                <w:highlight w:val="none"/>
                <w:lang w:val="en-US" w:eastAsia="zh-CN"/>
              </w:rPr>
              <w:t>4</w:t>
            </w:r>
            <w:r>
              <w:rPr>
                <w:rFonts w:hint="eastAsia" w:ascii="宋体" w:hAnsi="宋体" w:eastAsia="宋体" w:cs="宋体"/>
                <w:kern w:val="2"/>
                <w:sz w:val="21"/>
                <w:szCs w:val="21"/>
                <w:highlight w:val="none"/>
              </w:rPr>
              <w:t>分）：</w:t>
            </w:r>
            <w:r>
              <w:rPr>
                <w:rFonts w:hint="eastAsia" w:ascii="宋体" w:hAnsi="宋体" w:eastAsia="宋体" w:cs="宋体"/>
                <w:kern w:val="2"/>
                <w:sz w:val="21"/>
                <w:szCs w:val="21"/>
                <w:highlight w:val="none"/>
                <w:lang w:val="en-US" w:eastAsia="zh-CN"/>
              </w:rPr>
              <w:t>服务承诺</w:t>
            </w:r>
            <w:r>
              <w:rPr>
                <w:rFonts w:hint="eastAsia" w:ascii="宋体" w:hAnsi="宋体" w:eastAsia="宋体" w:cs="宋体"/>
                <w:bCs/>
                <w:color w:val="000000"/>
                <w:sz w:val="21"/>
                <w:szCs w:val="21"/>
                <w:lang w:val="en-US" w:eastAsia="zh-CN"/>
              </w:rPr>
              <w:t>内容简单、粗略，不完全满足采购需求</w:t>
            </w:r>
            <w:r>
              <w:rPr>
                <w:rFonts w:hint="eastAsia" w:ascii="宋体" w:hAnsi="宋体" w:eastAsia="宋体" w:cs="宋体"/>
                <w:kern w:val="2"/>
                <w:sz w:val="21"/>
                <w:szCs w:val="21"/>
                <w:highlight w:val="none"/>
              </w:rPr>
              <w:t>。</w:t>
            </w:r>
          </w:p>
          <w:p w14:paraId="084DD2AD">
            <w:pPr>
              <w:pStyle w:val="13"/>
              <w:keepNext w:val="0"/>
              <w:keepLines w:val="0"/>
              <w:pageBreakBefore w:val="0"/>
              <w:widowControl w:val="0"/>
              <w:kinsoku/>
              <w:wordWrap w:val="0"/>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三档（</w:t>
            </w: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分）：服务承诺</w:t>
            </w:r>
            <w:r>
              <w:rPr>
                <w:rFonts w:hint="eastAsia" w:ascii="宋体" w:hAnsi="宋体" w:eastAsia="宋体" w:cs="宋体"/>
                <w:bCs/>
                <w:sz w:val="21"/>
                <w:szCs w:val="21"/>
                <w:highlight w:val="none"/>
              </w:rPr>
              <w:t>完善、合理</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可行</w:t>
            </w:r>
            <w:r>
              <w:rPr>
                <w:rFonts w:hint="eastAsia" w:ascii="宋体" w:hAnsi="宋体" w:eastAsia="宋体" w:cs="宋体"/>
                <w:kern w:val="2"/>
                <w:sz w:val="21"/>
                <w:szCs w:val="21"/>
                <w:highlight w:val="none"/>
              </w:rPr>
              <w:t>，</w:t>
            </w:r>
            <w:r>
              <w:rPr>
                <w:rFonts w:hint="eastAsia" w:ascii="宋体" w:hAnsi="宋体" w:eastAsia="宋体" w:cs="宋体"/>
                <w:bCs/>
                <w:color w:val="000000"/>
                <w:sz w:val="21"/>
                <w:szCs w:val="21"/>
                <w:lang w:val="en-US" w:eastAsia="zh-CN"/>
              </w:rPr>
              <w:t>满足采购需求</w:t>
            </w:r>
            <w:r>
              <w:rPr>
                <w:rFonts w:hint="eastAsia" w:ascii="宋体" w:hAnsi="宋体" w:eastAsia="宋体" w:cs="宋体"/>
                <w:kern w:val="2"/>
                <w:sz w:val="21"/>
                <w:szCs w:val="21"/>
                <w:highlight w:val="none"/>
              </w:rPr>
              <w:t>。</w:t>
            </w:r>
          </w:p>
          <w:p w14:paraId="14E74EBE">
            <w:pPr>
              <w:pStyle w:val="13"/>
              <w:keepNext w:val="0"/>
              <w:keepLines w:val="0"/>
              <w:pageBreakBefore w:val="0"/>
              <w:widowControl w:val="0"/>
              <w:kinsoku/>
              <w:wordWrap w:val="0"/>
              <w:overflowPunct/>
              <w:topLinePunct w:val="0"/>
              <w:autoSpaceDE/>
              <w:autoSpaceDN/>
              <w:bidi w:val="0"/>
              <w:adjustRightInd/>
              <w:snapToGrid/>
              <w:spacing w:line="420" w:lineRule="exact"/>
              <w:ind w:firstLine="0" w:firstLineChars="0"/>
              <w:jc w:val="left"/>
              <w:textAlignment w:val="auto"/>
              <w:rPr>
                <w:rFonts w:hint="eastAsia" w:ascii="宋体" w:hAnsi="宋体" w:eastAsia="宋体" w:cs="宋体"/>
                <w:bCs/>
                <w:color w:val="FF0000"/>
                <w:sz w:val="21"/>
                <w:szCs w:val="21"/>
                <w:lang w:val="en-US" w:eastAsia="zh-CN"/>
              </w:rPr>
            </w:pPr>
            <w:r>
              <w:rPr>
                <w:rFonts w:hint="eastAsia" w:ascii="宋体" w:hAnsi="宋体" w:eastAsia="宋体" w:cs="宋体"/>
                <w:kern w:val="2"/>
                <w:sz w:val="21"/>
                <w:szCs w:val="21"/>
                <w:highlight w:val="none"/>
              </w:rPr>
              <w:t>四档（</w:t>
            </w:r>
            <w:r>
              <w:rPr>
                <w:rFonts w:hint="eastAsia" w:ascii="宋体" w:hAnsi="宋体" w:eastAsia="宋体" w:cs="宋体"/>
                <w:kern w:val="2"/>
                <w:sz w:val="21"/>
                <w:szCs w:val="21"/>
                <w:highlight w:val="none"/>
                <w:lang w:val="en-US" w:eastAsia="zh-CN"/>
              </w:rPr>
              <w:t>8</w:t>
            </w:r>
            <w:r>
              <w:rPr>
                <w:rFonts w:hint="eastAsia" w:ascii="宋体" w:hAnsi="宋体" w:eastAsia="宋体" w:cs="宋体"/>
                <w:kern w:val="2"/>
                <w:sz w:val="21"/>
                <w:szCs w:val="21"/>
                <w:highlight w:val="none"/>
              </w:rPr>
              <w:t>分）：满足三档的基础上</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服务承诺细致、</w:t>
            </w:r>
            <w:r>
              <w:rPr>
                <w:rFonts w:hint="eastAsia" w:ascii="宋体" w:hAnsi="宋体" w:eastAsia="宋体" w:cs="宋体"/>
                <w:kern w:val="2"/>
                <w:sz w:val="21"/>
                <w:szCs w:val="21"/>
                <w:highlight w:val="none"/>
                <w:lang w:val="en-US" w:eastAsia="zh-CN"/>
              </w:rPr>
              <w:t>具体详细</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有针对性、切实可行</w:t>
            </w:r>
            <w:r>
              <w:rPr>
                <w:rFonts w:hint="eastAsia" w:ascii="宋体" w:hAnsi="宋体" w:eastAsia="宋体" w:cs="宋体"/>
                <w:kern w:val="2"/>
                <w:sz w:val="21"/>
                <w:szCs w:val="21"/>
                <w:highlight w:val="none"/>
              </w:rPr>
              <w:t>，保障响应措施</w:t>
            </w:r>
            <w:r>
              <w:rPr>
                <w:rFonts w:hint="eastAsia" w:ascii="宋体" w:hAnsi="宋体" w:eastAsia="宋体" w:cs="宋体"/>
                <w:kern w:val="2"/>
                <w:sz w:val="21"/>
                <w:szCs w:val="21"/>
                <w:highlight w:val="none"/>
                <w:lang w:val="en-US" w:eastAsia="zh-CN"/>
              </w:rPr>
              <w:t>得力、可操作性强</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en-US" w:eastAsia="zh-CN"/>
              </w:rPr>
              <w:t>类似</w:t>
            </w:r>
            <w:r>
              <w:rPr>
                <w:rFonts w:hint="eastAsia" w:ascii="宋体" w:hAnsi="宋体" w:eastAsia="宋体" w:cs="宋体"/>
                <w:kern w:val="2"/>
                <w:sz w:val="21"/>
                <w:szCs w:val="21"/>
                <w:highlight w:val="none"/>
              </w:rPr>
              <w:t>服务经验丰富，响应时间短，快捷、迅速，有</w:t>
            </w:r>
            <w:r>
              <w:rPr>
                <w:rFonts w:hint="eastAsia" w:ascii="宋体" w:hAnsi="宋体" w:eastAsia="宋体" w:cs="宋体"/>
                <w:kern w:val="2"/>
                <w:sz w:val="21"/>
                <w:szCs w:val="21"/>
                <w:highlight w:val="none"/>
                <w:lang w:val="en-US" w:eastAsia="zh-CN"/>
              </w:rPr>
              <w:t>针对</w:t>
            </w:r>
            <w:r>
              <w:rPr>
                <w:rFonts w:hint="eastAsia" w:ascii="宋体" w:hAnsi="宋体" w:eastAsia="宋体" w:cs="宋体"/>
                <w:kern w:val="2"/>
                <w:sz w:val="21"/>
                <w:szCs w:val="21"/>
                <w:highlight w:val="none"/>
              </w:rPr>
              <w:t>该项目详细的服务承诺方案、服务流程、保障方案</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明显优于</w:t>
            </w:r>
            <w:r>
              <w:rPr>
                <w:rFonts w:hint="eastAsia" w:ascii="宋体" w:hAnsi="宋体" w:eastAsia="宋体" w:cs="宋体"/>
                <w:kern w:val="2"/>
                <w:sz w:val="21"/>
                <w:szCs w:val="21"/>
                <w:highlight w:val="none"/>
                <w:lang w:val="en-US" w:eastAsia="zh-CN"/>
              </w:rPr>
              <w:t>采购需求</w:t>
            </w:r>
            <w:r>
              <w:rPr>
                <w:rFonts w:hint="eastAsia" w:ascii="宋体" w:hAnsi="宋体" w:eastAsia="宋体" w:cs="宋体"/>
                <w:kern w:val="2"/>
                <w:sz w:val="21"/>
                <w:szCs w:val="21"/>
                <w:highlight w:val="none"/>
              </w:rPr>
              <w:t>的。</w:t>
            </w:r>
          </w:p>
        </w:tc>
      </w:tr>
      <w:tr w14:paraId="77E0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dxa"/>
            <w:vMerge w:val="continue"/>
          </w:tcPr>
          <w:p w14:paraId="59160954">
            <w:pPr>
              <w:adjustRightInd w:val="0"/>
              <w:snapToGrid w:val="0"/>
              <w:spacing w:line="360" w:lineRule="atLeast"/>
              <w:jc w:val="center"/>
              <w:textAlignment w:val="baseline"/>
              <w:rPr>
                <w:rFonts w:ascii="宋体" w:hAnsi="宋体"/>
                <w:szCs w:val="21"/>
              </w:rPr>
            </w:pPr>
          </w:p>
        </w:tc>
        <w:tc>
          <w:tcPr>
            <w:tcW w:w="1838" w:type="dxa"/>
            <w:vMerge w:val="continue"/>
          </w:tcPr>
          <w:p w14:paraId="0619CC4F">
            <w:pPr>
              <w:adjustRightInd w:val="0"/>
              <w:snapToGrid w:val="0"/>
              <w:spacing w:line="360" w:lineRule="atLeast"/>
              <w:jc w:val="center"/>
              <w:textAlignment w:val="baseline"/>
              <w:rPr>
                <w:rFonts w:ascii="宋体" w:hAnsi="宋体"/>
                <w:b/>
                <w:bCs w:val="0"/>
                <w:szCs w:val="21"/>
                <w:highlight w:val="none"/>
              </w:rPr>
            </w:pPr>
          </w:p>
        </w:tc>
        <w:tc>
          <w:tcPr>
            <w:tcW w:w="1758" w:type="dxa"/>
            <w:tcMar>
              <w:left w:w="57" w:type="dxa"/>
              <w:right w:w="57" w:type="dxa"/>
            </w:tcMar>
            <w:vAlign w:val="center"/>
          </w:tcPr>
          <w:p w14:paraId="69F08CD1">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color w:val="FF0000"/>
                <w:sz w:val="21"/>
                <w:szCs w:val="21"/>
              </w:rPr>
              <w:t>⑦</w:t>
            </w:r>
            <w:r>
              <w:rPr>
                <w:rFonts w:hint="eastAsia" w:ascii="宋体" w:hAnsi="宋体" w:eastAsia="宋体" w:cs="宋体"/>
                <w:b/>
                <w:bCs w:val="0"/>
                <w:color w:val="FF0000"/>
                <w:sz w:val="21"/>
                <w:szCs w:val="21"/>
                <w:lang w:val="en-US" w:eastAsia="zh-CN"/>
              </w:rPr>
              <w:t>终端用水器具节水改造率（满分</w:t>
            </w:r>
            <w:r>
              <w:rPr>
                <w:rFonts w:hint="eastAsia" w:ascii="宋体" w:hAnsi="宋体" w:cs="宋体"/>
                <w:b/>
                <w:bCs w:val="0"/>
                <w:color w:val="FF0000"/>
                <w:sz w:val="21"/>
                <w:szCs w:val="21"/>
                <w:lang w:val="en-US" w:eastAsia="zh-CN"/>
              </w:rPr>
              <w:t>9</w:t>
            </w:r>
            <w:r>
              <w:rPr>
                <w:rFonts w:hint="eastAsia" w:ascii="宋体" w:hAnsi="宋体" w:eastAsia="宋体" w:cs="宋体"/>
                <w:b/>
                <w:bCs w:val="0"/>
                <w:color w:val="FF0000"/>
                <w:sz w:val="21"/>
                <w:szCs w:val="21"/>
                <w:lang w:val="en-US" w:eastAsia="zh-CN"/>
              </w:rPr>
              <w:t>分）</w:t>
            </w:r>
          </w:p>
        </w:tc>
        <w:tc>
          <w:tcPr>
            <w:tcW w:w="5603" w:type="dxa"/>
            <w:vAlign w:val="center"/>
          </w:tcPr>
          <w:p w14:paraId="0C1721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2"/>
                <w:kern w:val="2"/>
                <w:sz w:val="21"/>
                <w:szCs w:val="21"/>
                <w:highlight w:val="none"/>
              </w:rPr>
            </w:pPr>
            <w:r>
              <w:rPr>
                <w:rFonts w:hint="eastAsia" w:ascii="宋体" w:hAnsi="宋体" w:eastAsia="宋体" w:cs="宋体"/>
                <w:bCs/>
                <w:color w:val="FF0000"/>
                <w:sz w:val="21"/>
                <w:szCs w:val="21"/>
                <w:lang w:val="en-US" w:eastAsia="zh-CN"/>
              </w:rPr>
              <w:t>在满足采购文件要求的最低改造率</w:t>
            </w:r>
            <w:r>
              <w:rPr>
                <w:rFonts w:hint="eastAsia" w:ascii="宋体" w:hAnsi="宋体" w:cs="宋体"/>
                <w:bCs/>
                <w:color w:val="FF0000"/>
                <w:sz w:val="21"/>
                <w:szCs w:val="21"/>
                <w:lang w:val="en-US" w:eastAsia="zh-CN"/>
              </w:rPr>
              <w:t>70</w:t>
            </w:r>
            <w:r>
              <w:rPr>
                <w:rFonts w:hint="eastAsia" w:ascii="宋体" w:hAnsi="宋体" w:eastAsia="宋体" w:cs="宋体"/>
                <w:bCs/>
                <w:color w:val="FF0000"/>
                <w:sz w:val="21"/>
                <w:szCs w:val="21"/>
                <w:lang w:val="en-US" w:eastAsia="zh-CN"/>
              </w:rPr>
              <w:t>%的基础上，根据投标人承诺终端用水器具节水改造率情况进行打分，改造率每增加10%得</w:t>
            </w:r>
            <w:r>
              <w:rPr>
                <w:rFonts w:hint="eastAsia" w:ascii="宋体" w:hAnsi="宋体" w:cs="宋体"/>
                <w:bCs/>
                <w:color w:val="FF0000"/>
                <w:sz w:val="21"/>
                <w:szCs w:val="21"/>
                <w:lang w:val="en-US" w:eastAsia="zh-CN"/>
              </w:rPr>
              <w:t>3</w:t>
            </w:r>
            <w:r>
              <w:rPr>
                <w:rFonts w:hint="eastAsia" w:ascii="宋体" w:hAnsi="宋体" w:eastAsia="宋体" w:cs="宋体"/>
                <w:bCs/>
                <w:color w:val="FF0000"/>
                <w:sz w:val="21"/>
                <w:szCs w:val="21"/>
                <w:lang w:val="en-US" w:eastAsia="zh-CN"/>
              </w:rPr>
              <w:t>分，最多得</w:t>
            </w:r>
            <w:r>
              <w:rPr>
                <w:rFonts w:hint="eastAsia" w:ascii="宋体" w:hAnsi="宋体" w:cs="宋体"/>
                <w:bCs/>
                <w:color w:val="FF0000"/>
                <w:sz w:val="21"/>
                <w:szCs w:val="21"/>
                <w:lang w:val="en-US" w:eastAsia="zh-CN"/>
              </w:rPr>
              <w:t>9</w:t>
            </w:r>
            <w:r>
              <w:rPr>
                <w:rFonts w:hint="eastAsia" w:ascii="宋体" w:hAnsi="宋体" w:eastAsia="宋体" w:cs="宋体"/>
                <w:bCs/>
                <w:color w:val="FF0000"/>
                <w:sz w:val="21"/>
                <w:szCs w:val="21"/>
                <w:lang w:val="en-US" w:eastAsia="zh-CN"/>
              </w:rPr>
              <w:t>分。需提供专项承诺函（格式自拟）。托管期满后，若实际改造率与投标人承诺改造率不符，则视为违约，采购人按合同约定条款向中标人追究违约责任。</w:t>
            </w:r>
          </w:p>
        </w:tc>
      </w:tr>
      <w:tr w14:paraId="3EB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dxa"/>
            <w:vMerge w:val="continue"/>
          </w:tcPr>
          <w:p w14:paraId="1158CA3F">
            <w:pPr>
              <w:adjustRightInd w:val="0"/>
              <w:snapToGrid w:val="0"/>
              <w:spacing w:line="360" w:lineRule="atLeast"/>
              <w:jc w:val="center"/>
              <w:textAlignment w:val="baseline"/>
              <w:rPr>
                <w:rFonts w:ascii="宋体" w:hAnsi="宋体"/>
                <w:szCs w:val="21"/>
              </w:rPr>
            </w:pPr>
          </w:p>
        </w:tc>
        <w:tc>
          <w:tcPr>
            <w:tcW w:w="1838" w:type="dxa"/>
            <w:vMerge w:val="continue"/>
          </w:tcPr>
          <w:p w14:paraId="18822765">
            <w:pPr>
              <w:adjustRightInd w:val="0"/>
              <w:snapToGrid w:val="0"/>
              <w:spacing w:line="360" w:lineRule="atLeast"/>
              <w:jc w:val="center"/>
              <w:textAlignment w:val="baseline"/>
              <w:rPr>
                <w:rFonts w:ascii="宋体" w:hAnsi="宋体"/>
                <w:b/>
                <w:bCs w:val="0"/>
                <w:szCs w:val="21"/>
                <w:highlight w:val="none"/>
              </w:rPr>
            </w:pPr>
          </w:p>
        </w:tc>
        <w:tc>
          <w:tcPr>
            <w:tcW w:w="1758" w:type="dxa"/>
            <w:tcMar>
              <w:left w:w="57" w:type="dxa"/>
              <w:right w:w="57" w:type="dxa"/>
            </w:tcMar>
            <w:vAlign w:val="center"/>
          </w:tcPr>
          <w:p w14:paraId="05BEE293">
            <w:pPr>
              <w:keepNext w:val="0"/>
              <w:keepLines w:val="0"/>
              <w:pageBreakBefore w:val="0"/>
              <w:widowControl w:val="0"/>
              <w:kinsoku/>
              <w:wordWrap/>
              <w:overflowPunct/>
              <w:topLinePunct w:val="0"/>
              <w:autoSpaceDE/>
              <w:autoSpaceDN/>
              <w:bidi w:val="0"/>
              <w:adjustRightInd/>
              <w:snapToGrid/>
              <w:spacing w:line="400" w:lineRule="exact"/>
              <w:ind w:firstLine="105" w:firstLineChars="50"/>
              <w:jc w:val="both"/>
              <w:textAlignment w:val="auto"/>
              <w:rPr>
                <w:rFonts w:hint="eastAsia" w:ascii="宋体" w:hAnsi="宋体" w:eastAsia="宋体" w:cs="宋体"/>
                <w:b/>
                <w:bCs w:val="0"/>
                <w:sz w:val="21"/>
                <w:szCs w:val="21"/>
                <w:highlight w:val="none"/>
              </w:rPr>
            </w:pPr>
            <w:r>
              <w:rPr>
                <w:rFonts w:hint="eastAsia" w:ascii="宋体" w:hAnsi="宋体" w:eastAsia="宋体" w:cs="宋体"/>
                <w:b/>
                <w:bCs w:val="0"/>
                <w:color w:val="FF0000"/>
                <w:sz w:val="21"/>
                <w:szCs w:val="21"/>
              </w:rPr>
              <w:t>⑧拟投入项目人员分（满分</w:t>
            </w:r>
            <w:r>
              <w:rPr>
                <w:rFonts w:hint="eastAsia" w:ascii="宋体" w:hAnsi="宋体" w:cs="宋体"/>
                <w:b/>
                <w:bCs w:val="0"/>
                <w:color w:val="FF0000"/>
                <w:sz w:val="21"/>
                <w:szCs w:val="21"/>
                <w:lang w:val="en-US" w:eastAsia="zh-CN"/>
              </w:rPr>
              <w:t>3</w:t>
            </w:r>
            <w:r>
              <w:rPr>
                <w:rFonts w:hint="eastAsia" w:ascii="宋体" w:hAnsi="宋体" w:eastAsia="宋体" w:cs="宋体"/>
                <w:b/>
                <w:bCs w:val="0"/>
                <w:color w:val="FF0000"/>
                <w:sz w:val="21"/>
                <w:szCs w:val="21"/>
              </w:rPr>
              <w:t>分）</w:t>
            </w:r>
          </w:p>
        </w:tc>
        <w:tc>
          <w:tcPr>
            <w:tcW w:w="5603" w:type="dxa"/>
            <w:vAlign w:val="center"/>
          </w:tcPr>
          <w:p w14:paraId="284074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1、拟投入项目人员中具有电工执业资格等级证书的，每有1人得</w:t>
            </w:r>
            <w:r>
              <w:rPr>
                <w:rFonts w:hint="eastAsia" w:ascii="宋体" w:hAnsi="宋体" w:cs="宋体"/>
                <w:bCs/>
                <w:color w:val="FF0000"/>
                <w:sz w:val="21"/>
                <w:szCs w:val="21"/>
                <w:lang w:val="en-US" w:eastAsia="zh-CN"/>
              </w:rPr>
              <w:t>0.5</w:t>
            </w:r>
            <w:r>
              <w:rPr>
                <w:rFonts w:hint="eastAsia" w:ascii="宋体" w:hAnsi="宋体" w:eastAsia="宋体" w:cs="宋体"/>
                <w:bCs/>
                <w:color w:val="FF0000"/>
                <w:sz w:val="21"/>
                <w:szCs w:val="21"/>
                <w:lang w:val="en-US" w:eastAsia="zh-CN"/>
              </w:rPr>
              <w:t>分，最多得</w:t>
            </w:r>
            <w:r>
              <w:rPr>
                <w:rFonts w:hint="eastAsia" w:ascii="宋体" w:hAnsi="宋体" w:cs="宋体"/>
                <w:bCs/>
                <w:color w:val="FF0000"/>
                <w:sz w:val="21"/>
                <w:szCs w:val="21"/>
                <w:lang w:val="en-US" w:eastAsia="zh-CN"/>
              </w:rPr>
              <w:t>1</w:t>
            </w:r>
            <w:r>
              <w:rPr>
                <w:rFonts w:hint="eastAsia" w:ascii="宋体" w:hAnsi="宋体" w:eastAsia="宋体" w:cs="宋体"/>
                <w:bCs/>
                <w:color w:val="FF0000"/>
                <w:sz w:val="21"/>
                <w:szCs w:val="21"/>
                <w:lang w:val="en-US" w:eastAsia="zh-CN"/>
              </w:rPr>
              <w:t>分。</w:t>
            </w:r>
          </w:p>
          <w:p w14:paraId="0F2DF5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2、拟投入项目人员中具有焊接与热切割作业证书的，每有1人得</w:t>
            </w:r>
            <w:r>
              <w:rPr>
                <w:rFonts w:hint="eastAsia" w:ascii="宋体" w:hAnsi="宋体" w:cs="宋体"/>
                <w:bCs/>
                <w:color w:val="FF0000"/>
                <w:sz w:val="21"/>
                <w:szCs w:val="21"/>
                <w:lang w:val="en-US" w:eastAsia="zh-CN"/>
              </w:rPr>
              <w:t>0.5</w:t>
            </w:r>
            <w:r>
              <w:rPr>
                <w:rFonts w:hint="eastAsia" w:ascii="宋体" w:hAnsi="宋体" w:eastAsia="宋体" w:cs="宋体"/>
                <w:bCs/>
                <w:color w:val="FF0000"/>
                <w:sz w:val="21"/>
                <w:szCs w:val="21"/>
                <w:lang w:val="en-US" w:eastAsia="zh-CN"/>
              </w:rPr>
              <w:t>分，最多得</w:t>
            </w:r>
            <w:r>
              <w:rPr>
                <w:rFonts w:hint="eastAsia" w:ascii="宋体" w:hAnsi="宋体" w:cs="宋体"/>
                <w:bCs/>
                <w:color w:val="FF0000"/>
                <w:sz w:val="21"/>
                <w:szCs w:val="21"/>
                <w:lang w:val="en-US" w:eastAsia="zh-CN"/>
              </w:rPr>
              <w:t>1</w:t>
            </w:r>
            <w:r>
              <w:rPr>
                <w:rFonts w:hint="eastAsia" w:ascii="宋体" w:hAnsi="宋体" w:eastAsia="宋体" w:cs="宋体"/>
                <w:bCs/>
                <w:color w:val="FF0000"/>
                <w:sz w:val="21"/>
                <w:szCs w:val="21"/>
                <w:lang w:val="en-US" w:eastAsia="zh-CN"/>
              </w:rPr>
              <w:t>分。</w:t>
            </w:r>
          </w:p>
          <w:p w14:paraId="496469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FF0000"/>
                <w:sz w:val="21"/>
                <w:szCs w:val="21"/>
                <w:lang w:val="en-US" w:eastAsia="zh-CN"/>
              </w:rPr>
            </w:pPr>
            <w:r>
              <w:rPr>
                <w:rFonts w:hint="eastAsia" w:ascii="宋体" w:hAnsi="宋体" w:eastAsia="宋体" w:cs="宋体"/>
                <w:bCs/>
                <w:color w:val="FF0000"/>
                <w:sz w:val="21"/>
                <w:szCs w:val="21"/>
                <w:lang w:val="en-US" w:eastAsia="zh-CN"/>
              </w:rPr>
              <w:t>3、拟投入项目人员中具有机电工程专业二级及以上注册建造师证书或者机电工程类相关专业或者</w:t>
            </w:r>
            <w:r>
              <w:rPr>
                <w:rFonts w:hint="eastAsia" w:ascii="宋体" w:hAnsi="宋体" w:cs="宋体"/>
                <w:bCs/>
                <w:color w:val="FF0000"/>
                <w:sz w:val="21"/>
                <w:szCs w:val="21"/>
                <w:lang w:val="en-US" w:eastAsia="zh-CN"/>
              </w:rPr>
              <w:t>水工、</w:t>
            </w:r>
            <w:r>
              <w:rPr>
                <w:rFonts w:hint="eastAsia" w:ascii="宋体" w:hAnsi="宋体" w:eastAsia="宋体" w:cs="宋体"/>
                <w:bCs/>
                <w:color w:val="FF0000"/>
                <w:sz w:val="21"/>
                <w:szCs w:val="21"/>
                <w:lang w:val="en-US" w:eastAsia="zh-CN"/>
              </w:rPr>
              <w:t>给排水相关专业中级及以上职称的，每有1人得</w:t>
            </w:r>
            <w:r>
              <w:rPr>
                <w:rFonts w:hint="eastAsia" w:ascii="宋体" w:hAnsi="宋体" w:cs="宋体"/>
                <w:bCs/>
                <w:color w:val="FF0000"/>
                <w:sz w:val="21"/>
                <w:szCs w:val="21"/>
                <w:lang w:val="en-US" w:eastAsia="zh-CN"/>
              </w:rPr>
              <w:t>0.5</w:t>
            </w:r>
            <w:r>
              <w:rPr>
                <w:rFonts w:hint="eastAsia" w:ascii="宋体" w:hAnsi="宋体" w:eastAsia="宋体" w:cs="宋体"/>
                <w:bCs/>
                <w:color w:val="FF0000"/>
                <w:sz w:val="21"/>
                <w:szCs w:val="21"/>
                <w:lang w:val="en-US" w:eastAsia="zh-CN"/>
              </w:rPr>
              <w:t>分，最多得</w:t>
            </w:r>
            <w:r>
              <w:rPr>
                <w:rFonts w:hint="eastAsia" w:ascii="宋体" w:hAnsi="宋体" w:cs="宋体"/>
                <w:bCs/>
                <w:color w:val="FF0000"/>
                <w:sz w:val="21"/>
                <w:szCs w:val="21"/>
                <w:lang w:val="en-US" w:eastAsia="zh-CN"/>
              </w:rPr>
              <w:t>1</w:t>
            </w:r>
            <w:r>
              <w:rPr>
                <w:rFonts w:hint="eastAsia" w:ascii="宋体" w:hAnsi="宋体" w:eastAsia="宋体" w:cs="宋体"/>
                <w:bCs/>
                <w:color w:val="FF0000"/>
                <w:sz w:val="21"/>
                <w:szCs w:val="21"/>
                <w:lang w:val="en-US" w:eastAsia="zh-CN"/>
              </w:rPr>
              <w:t>分。</w:t>
            </w:r>
          </w:p>
          <w:p w14:paraId="2D0889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pacing w:val="-2"/>
                <w:kern w:val="2"/>
                <w:sz w:val="21"/>
                <w:szCs w:val="21"/>
                <w:highlight w:val="none"/>
              </w:rPr>
            </w:pPr>
            <w:r>
              <w:rPr>
                <w:rFonts w:hint="eastAsia" w:ascii="宋体" w:hAnsi="宋体" w:eastAsia="宋体" w:cs="宋体"/>
                <w:b/>
                <w:bCs w:val="0"/>
                <w:color w:val="FF0000"/>
                <w:sz w:val="21"/>
                <w:szCs w:val="21"/>
                <w:lang w:val="en-US" w:eastAsia="zh-CN"/>
              </w:rPr>
              <w:t>备注：响应文件中提供相关证书复印件，证明材料应能清晰反映相关评审内容，否则不予计分。</w:t>
            </w:r>
          </w:p>
        </w:tc>
      </w:tr>
      <w:tr w14:paraId="420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dxa"/>
            <w:vMerge w:val="restart"/>
            <w:vAlign w:val="center"/>
          </w:tcPr>
          <w:p w14:paraId="0487F585">
            <w:pPr>
              <w:adjustRightInd w:val="0"/>
              <w:snapToGrid w:val="0"/>
              <w:spacing w:line="360" w:lineRule="atLeast"/>
              <w:jc w:val="center"/>
              <w:textAlignment w:val="baseline"/>
              <w:rPr>
                <w:rFonts w:hint="eastAsia" w:ascii="宋体" w:hAnsi="宋体"/>
                <w:szCs w:val="21"/>
              </w:rPr>
            </w:pPr>
            <w:r>
              <w:rPr>
                <w:rFonts w:hint="eastAsia" w:ascii="宋体" w:hAnsi="宋体"/>
                <w:szCs w:val="21"/>
              </w:rPr>
              <w:t>3</w:t>
            </w:r>
          </w:p>
          <w:p w14:paraId="0532C431">
            <w:pPr>
              <w:snapToGrid w:val="0"/>
              <w:spacing w:line="360" w:lineRule="atLeast"/>
              <w:rPr>
                <w:rFonts w:ascii="宋体" w:hAnsi="宋体"/>
                <w:szCs w:val="21"/>
              </w:rPr>
            </w:pPr>
          </w:p>
        </w:tc>
        <w:tc>
          <w:tcPr>
            <w:tcW w:w="1838" w:type="dxa"/>
            <w:vMerge w:val="restart"/>
            <w:vAlign w:val="center"/>
          </w:tcPr>
          <w:p w14:paraId="26D150A6">
            <w:pPr>
              <w:widowControl/>
              <w:tabs>
                <w:tab w:val="left" w:pos="8460"/>
              </w:tabs>
              <w:wordWrap w:val="0"/>
              <w:adjustRightInd w:val="0"/>
              <w:spacing w:line="420" w:lineRule="exact"/>
              <w:jc w:val="center"/>
              <w:textAlignment w:val="baseline"/>
              <w:rPr>
                <w:rFonts w:hint="eastAsia" w:ascii="宋体" w:hAnsi="宋体" w:cs="宋体"/>
                <w:b/>
                <w:bCs w:val="0"/>
                <w:szCs w:val="21"/>
                <w:highlight w:val="none"/>
              </w:rPr>
            </w:pPr>
            <w:r>
              <w:rPr>
                <w:rFonts w:hint="eastAsia" w:ascii="宋体" w:hAnsi="宋体" w:cs="宋体"/>
                <w:b/>
                <w:bCs w:val="0"/>
                <w:szCs w:val="21"/>
                <w:highlight w:val="none"/>
              </w:rPr>
              <w:t>商务分</w:t>
            </w:r>
          </w:p>
          <w:p w14:paraId="551B2AFD">
            <w:pPr>
              <w:widowControl/>
              <w:tabs>
                <w:tab w:val="left" w:pos="8460"/>
              </w:tabs>
              <w:wordWrap w:val="0"/>
              <w:adjustRightInd w:val="0"/>
              <w:spacing w:line="420" w:lineRule="exact"/>
              <w:jc w:val="center"/>
              <w:textAlignment w:val="baseline"/>
              <w:rPr>
                <w:rFonts w:ascii="宋体" w:hAnsi="宋体"/>
                <w:b/>
                <w:bCs w:val="0"/>
                <w:szCs w:val="21"/>
                <w:highlight w:val="none"/>
              </w:rPr>
            </w:pPr>
            <w:r>
              <w:rPr>
                <w:rFonts w:hint="eastAsia" w:ascii="宋体" w:hAnsi="宋体" w:cs="宋体"/>
                <w:b/>
                <w:bCs w:val="0"/>
                <w:szCs w:val="21"/>
                <w:highlight w:val="none"/>
              </w:rPr>
              <w:t>（满分</w:t>
            </w:r>
            <w:r>
              <w:rPr>
                <w:rFonts w:hint="eastAsia" w:ascii="宋体" w:hAnsi="宋体" w:cs="宋体"/>
                <w:b/>
                <w:bCs w:val="0"/>
                <w:szCs w:val="21"/>
                <w:highlight w:val="none"/>
                <w:lang w:val="en-US" w:eastAsia="zh-CN"/>
              </w:rPr>
              <w:t>12</w:t>
            </w:r>
            <w:r>
              <w:rPr>
                <w:rFonts w:hint="eastAsia" w:ascii="宋体" w:hAnsi="宋体" w:cs="宋体"/>
                <w:b/>
                <w:bCs w:val="0"/>
                <w:szCs w:val="21"/>
                <w:highlight w:val="none"/>
              </w:rPr>
              <w:t>分）</w:t>
            </w:r>
          </w:p>
        </w:tc>
        <w:tc>
          <w:tcPr>
            <w:tcW w:w="1758" w:type="dxa"/>
            <w:vAlign w:val="center"/>
          </w:tcPr>
          <w:p w14:paraId="112F3F90">
            <w:pPr>
              <w:spacing w:line="360" w:lineRule="exact"/>
              <w:jc w:val="center"/>
              <w:rPr>
                <w:rFonts w:hint="eastAsia" w:ascii="宋体" w:hAnsi="宋体" w:eastAsia="宋体" w:cs="宋体"/>
                <w:b/>
                <w:bCs w:val="0"/>
                <w:highlight w:val="none"/>
              </w:rPr>
            </w:pPr>
            <w:r>
              <w:rPr>
                <w:rFonts w:hint="eastAsia" w:ascii="宋体" w:hAnsi="宋体" w:eastAsia="宋体" w:cs="宋体"/>
                <w:b/>
                <w:bCs w:val="0"/>
                <w:color w:val="FF0000"/>
                <w:szCs w:val="21"/>
                <w:highlight w:val="none"/>
                <w:lang w:eastAsia="zh-CN"/>
              </w:rPr>
              <w:t>业绩（</w:t>
            </w:r>
            <w:r>
              <w:rPr>
                <w:rFonts w:hint="eastAsia" w:ascii="宋体" w:hAnsi="宋体" w:eastAsia="宋体" w:cs="宋体"/>
                <w:b/>
                <w:bCs w:val="0"/>
                <w:color w:val="FF0000"/>
                <w:szCs w:val="21"/>
                <w:highlight w:val="none"/>
                <w:lang w:val="en-US" w:eastAsia="zh-CN"/>
              </w:rPr>
              <w:t>满分</w:t>
            </w:r>
            <w:r>
              <w:rPr>
                <w:rFonts w:hint="eastAsia" w:ascii="宋体" w:hAnsi="宋体" w:cs="宋体"/>
                <w:b/>
                <w:bCs w:val="0"/>
                <w:color w:val="FF0000"/>
                <w:szCs w:val="21"/>
                <w:highlight w:val="none"/>
                <w:lang w:val="en-US" w:eastAsia="zh-CN"/>
              </w:rPr>
              <w:t>3</w:t>
            </w:r>
            <w:r>
              <w:rPr>
                <w:rFonts w:hint="eastAsia" w:ascii="宋体" w:hAnsi="宋体" w:eastAsia="宋体" w:cs="宋体"/>
                <w:b/>
                <w:bCs w:val="0"/>
                <w:color w:val="FF0000"/>
                <w:szCs w:val="21"/>
                <w:highlight w:val="none"/>
                <w:lang w:val="en-US" w:eastAsia="zh-CN"/>
              </w:rPr>
              <w:t>分</w:t>
            </w:r>
            <w:r>
              <w:rPr>
                <w:rFonts w:hint="eastAsia" w:ascii="宋体" w:hAnsi="宋体" w:eastAsia="宋体" w:cs="宋体"/>
                <w:b/>
                <w:bCs w:val="0"/>
                <w:color w:val="FF0000"/>
                <w:szCs w:val="21"/>
                <w:highlight w:val="none"/>
                <w:lang w:eastAsia="zh-CN"/>
              </w:rPr>
              <w:t>）</w:t>
            </w:r>
          </w:p>
        </w:tc>
        <w:tc>
          <w:tcPr>
            <w:tcW w:w="5603" w:type="dxa"/>
            <w:vAlign w:val="center"/>
          </w:tcPr>
          <w:p w14:paraId="444BFD9B">
            <w:pPr>
              <w:keepNext w:val="0"/>
              <w:keepLines w:val="0"/>
              <w:pageBreakBefore w:val="0"/>
              <w:kinsoku/>
              <w:wordWrap/>
              <w:overflowPunct/>
              <w:topLinePunct w:val="0"/>
              <w:bidi w:val="0"/>
              <w:snapToGrid/>
              <w:spacing w:line="360" w:lineRule="exact"/>
              <w:textAlignment w:val="auto"/>
              <w:outlineLvl w:val="9"/>
              <w:rPr>
                <w:rFonts w:hint="eastAsia" w:ascii="宋体" w:hAnsi="宋体" w:eastAsia="宋体" w:cs="宋体"/>
                <w:highlight w:val="none"/>
              </w:rPr>
            </w:pPr>
            <w:r>
              <w:rPr>
                <w:rFonts w:hint="eastAsia" w:ascii="宋体" w:hAnsi="宋体" w:eastAsia="宋体" w:cs="宋体"/>
                <w:b w:val="0"/>
                <w:bCs w:val="0"/>
                <w:color w:val="FF0000"/>
                <w:lang w:val="en-US" w:eastAsia="zh-CN"/>
              </w:rPr>
              <w:t>投标人2020年1月1日以来承接过</w:t>
            </w:r>
            <w:r>
              <w:rPr>
                <w:rFonts w:hint="eastAsia" w:ascii="宋体" w:hAnsi="宋体" w:eastAsia="宋体" w:cs="宋体"/>
                <w:b w:val="0"/>
                <w:bCs w:val="0"/>
                <w:color w:val="FF0000"/>
              </w:rPr>
              <w:t>合同节水</w:t>
            </w:r>
            <w:r>
              <w:rPr>
                <w:rFonts w:hint="eastAsia" w:ascii="宋体" w:hAnsi="宋体" w:cs="宋体"/>
                <w:b w:val="0"/>
                <w:bCs w:val="0"/>
                <w:color w:val="FF0000"/>
                <w:lang w:val="en-US" w:eastAsia="zh-CN"/>
              </w:rPr>
              <w:t>服务</w:t>
            </w:r>
            <w:r>
              <w:rPr>
                <w:rFonts w:hint="eastAsia" w:ascii="宋体" w:hAnsi="宋体" w:eastAsia="宋体" w:cs="宋体"/>
                <w:b w:val="0"/>
                <w:bCs w:val="0"/>
                <w:color w:val="FF0000"/>
              </w:rPr>
              <w:t>项目，每提供一个有效业绩得</w:t>
            </w:r>
            <w:r>
              <w:rPr>
                <w:rFonts w:hint="eastAsia" w:ascii="宋体" w:hAnsi="宋体" w:eastAsia="宋体" w:cs="宋体"/>
                <w:b w:val="0"/>
                <w:bCs w:val="0"/>
                <w:color w:val="FF0000"/>
                <w:lang w:val="en-US" w:eastAsia="zh-CN"/>
              </w:rPr>
              <w:t>1</w:t>
            </w:r>
            <w:r>
              <w:rPr>
                <w:rFonts w:hint="eastAsia" w:ascii="宋体" w:hAnsi="宋体" w:eastAsia="宋体" w:cs="宋体"/>
                <w:b w:val="0"/>
                <w:bCs w:val="0"/>
                <w:color w:val="FF0000"/>
              </w:rPr>
              <w:t>分，满分</w:t>
            </w:r>
            <w:r>
              <w:rPr>
                <w:rFonts w:hint="eastAsia" w:ascii="宋体" w:hAnsi="宋体" w:cs="宋体"/>
                <w:b w:val="0"/>
                <w:bCs w:val="0"/>
                <w:color w:val="FF0000"/>
                <w:lang w:val="en-US" w:eastAsia="zh-CN"/>
              </w:rPr>
              <w:t>3</w:t>
            </w:r>
            <w:r>
              <w:rPr>
                <w:rFonts w:hint="eastAsia" w:ascii="宋体" w:hAnsi="宋体" w:eastAsia="宋体" w:cs="宋体"/>
                <w:b w:val="0"/>
                <w:bCs w:val="0"/>
                <w:color w:val="FF0000"/>
              </w:rPr>
              <w:t>分。业绩</w:t>
            </w:r>
            <w:r>
              <w:rPr>
                <w:rFonts w:hint="eastAsia" w:ascii="宋体" w:hAnsi="宋体" w:eastAsia="宋体" w:cs="宋体"/>
                <w:b w:val="0"/>
                <w:bCs w:val="0"/>
                <w:color w:val="FF0000"/>
                <w:lang w:val="en-US" w:eastAsia="zh-CN"/>
              </w:rPr>
              <w:t>证明材料</w:t>
            </w:r>
            <w:r>
              <w:rPr>
                <w:rFonts w:hint="eastAsia" w:ascii="宋体" w:hAnsi="宋体" w:eastAsia="宋体" w:cs="宋体"/>
                <w:b w:val="0"/>
                <w:bCs w:val="0"/>
                <w:color w:val="FF0000"/>
              </w:rPr>
              <w:t>中须</w:t>
            </w:r>
            <w:r>
              <w:rPr>
                <w:rFonts w:hint="eastAsia" w:ascii="宋体" w:hAnsi="宋体" w:eastAsia="宋体" w:cs="宋体"/>
                <w:b w:val="0"/>
                <w:bCs w:val="0"/>
                <w:color w:val="FF0000"/>
                <w:lang w:val="en-US" w:eastAsia="zh-CN"/>
              </w:rPr>
              <w:t>提供</w:t>
            </w:r>
            <w:r>
              <w:rPr>
                <w:rFonts w:hint="eastAsia" w:ascii="宋体" w:hAnsi="宋体" w:eastAsia="宋体" w:cs="宋体"/>
                <w:b w:val="0"/>
                <w:bCs w:val="0"/>
                <w:color w:val="FF0000"/>
              </w:rPr>
              <w:t>中标通知书</w:t>
            </w:r>
            <w:r>
              <w:rPr>
                <w:rFonts w:hint="eastAsia" w:ascii="宋体" w:hAnsi="宋体" w:eastAsia="宋体" w:cs="宋体"/>
                <w:b w:val="0"/>
                <w:bCs w:val="0"/>
                <w:color w:val="FF0000"/>
                <w:lang w:val="en-US" w:eastAsia="zh-CN"/>
              </w:rPr>
              <w:t>或</w:t>
            </w:r>
            <w:r>
              <w:rPr>
                <w:rFonts w:hint="eastAsia" w:ascii="宋体" w:hAnsi="宋体" w:eastAsia="宋体" w:cs="宋体"/>
                <w:b w:val="0"/>
                <w:bCs w:val="0"/>
                <w:color w:val="FF0000"/>
              </w:rPr>
              <w:t>合同复印件，</w:t>
            </w:r>
            <w:r>
              <w:rPr>
                <w:rFonts w:hint="eastAsia" w:ascii="宋体" w:hAnsi="宋体" w:eastAsia="宋体" w:cs="宋体"/>
                <w:b w:val="0"/>
                <w:bCs w:val="0"/>
                <w:color w:val="FF0000"/>
                <w:lang w:val="en-US" w:eastAsia="zh-CN"/>
              </w:rPr>
              <w:t>不提供的不得分</w:t>
            </w:r>
            <w:r>
              <w:rPr>
                <w:rFonts w:hint="eastAsia" w:ascii="宋体" w:hAnsi="宋体" w:eastAsia="宋体" w:cs="宋体"/>
                <w:b w:val="0"/>
                <w:bCs w:val="0"/>
                <w:color w:val="FF0000"/>
              </w:rPr>
              <w:t>。</w:t>
            </w:r>
          </w:p>
        </w:tc>
      </w:tr>
      <w:tr w14:paraId="7D29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dxa"/>
            <w:vMerge w:val="continue"/>
            <w:vAlign w:val="center"/>
          </w:tcPr>
          <w:p w14:paraId="79EFD939">
            <w:pPr>
              <w:snapToGrid w:val="0"/>
              <w:spacing w:line="360" w:lineRule="atLeast"/>
              <w:rPr>
                <w:rFonts w:ascii="宋体" w:hAnsi="宋体"/>
                <w:szCs w:val="21"/>
              </w:rPr>
            </w:pPr>
          </w:p>
        </w:tc>
        <w:tc>
          <w:tcPr>
            <w:tcW w:w="1838" w:type="dxa"/>
            <w:vMerge w:val="continue"/>
            <w:vAlign w:val="center"/>
          </w:tcPr>
          <w:p w14:paraId="20189812">
            <w:pPr>
              <w:widowControl/>
              <w:tabs>
                <w:tab w:val="left" w:pos="8460"/>
              </w:tabs>
              <w:wordWrap w:val="0"/>
              <w:adjustRightInd w:val="0"/>
              <w:spacing w:line="420" w:lineRule="exact"/>
              <w:jc w:val="center"/>
              <w:textAlignment w:val="baseline"/>
              <w:rPr>
                <w:rFonts w:hint="eastAsia" w:ascii="宋体" w:hAnsi="宋体" w:cs="宋体"/>
                <w:b/>
                <w:bCs w:val="0"/>
                <w:szCs w:val="21"/>
                <w:highlight w:val="none"/>
              </w:rPr>
            </w:pPr>
          </w:p>
        </w:tc>
        <w:tc>
          <w:tcPr>
            <w:tcW w:w="1758" w:type="dxa"/>
            <w:vAlign w:val="center"/>
          </w:tcPr>
          <w:p w14:paraId="7DE413E3">
            <w:pPr>
              <w:spacing w:line="360" w:lineRule="exact"/>
              <w:jc w:val="center"/>
              <w:rPr>
                <w:rFonts w:hint="eastAsia" w:ascii="宋体" w:hAnsi="宋体" w:eastAsia="宋体" w:cs="宋体"/>
                <w:b/>
                <w:bCs w:val="0"/>
                <w:highlight w:val="none"/>
              </w:rPr>
            </w:pPr>
            <w:r>
              <w:rPr>
                <w:rFonts w:hint="eastAsia" w:ascii="宋体" w:hAnsi="宋体" w:eastAsia="宋体" w:cs="宋体"/>
                <w:b/>
                <w:bCs w:val="0"/>
                <w:color w:val="FF0000"/>
                <w:szCs w:val="21"/>
                <w:highlight w:val="none"/>
                <w:lang w:eastAsia="zh-CN"/>
              </w:rPr>
              <w:t>信誉（</w:t>
            </w:r>
            <w:r>
              <w:rPr>
                <w:rFonts w:hint="eastAsia" w:ascii="宋体" w:hAnsi="宋体" w:eastAsia="宋体" w:cs="宋体"/>
                <w:b/>
                <w:bCs w:val="0"/>
                <w:color w:val="FF0000"/>
                <w:szCs w:val="21"/>
                <w:highlight w:val="none"/>
                <w:lang w:val="en-US" w:eastAsia="zh-CN"/>
              </w:rPr>
              <w:t>满分6</w:t>
            </w:r>
            <w:r>
              <w:rPr>
                <w:rFonts w:hint="eastAsia" w:ascii="宋体" w:hAnsi="宋体" w:eastAsia="宋体" w:cs="宋体"/>
                <w:b/>
                <w:bCs w:val="0"/>
                <w:color w:val="FF0000"/>
                <w:szCs w:val="21"/>
                <w:highlight w:val="none"/>
                <w:lang w:eastAsia="zh-CN"/>
              </w:rPr>
              <w:t>分）</w:t>
            </w:r>
          </w:p>
        </w:tc>
        <w:tc>
          <w:tcPr>
            <w:tcW w:w="5603" w:type="dxa"/>
            <w:vAlign w:val="center"/>
          </w:tcPr>
          <w:p w14:paraId="7A16F97C">
            <w:pPr>
              <w:keepNext w:val="0"/>
              <w:keepLines w:val="0"/>
              <w:pageBreakBefore w:val="0"/>
              <w:kinsoku/>
              <w:wordWrap/>
              <w:overflowPunct/>
              <w:topLinePunct w:val="0"/>
              <w:bidi w:val="0"/>
              <w:snapToGrid/>
              <w:spacing w:line="360" w:lineRule="exact"/>
              <w:textAlignment w:val="auto"/>
              <w:outlineLvl w:val="9"/>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1、投标人具有</w:t>
            </w:r>
            <w:r>
              <w:rPr>
                <w:rFonts w:hint="eastAsia" w:ascii="宋体" w:hAnsi="宋体" w:eastAsia="宋体" w:cs="宋体"/>
                <w:b w:val="0"/>
                <w:bCs w:val="0"/>
                <w:color w:val="FF0000"/>
              </w:rPr>
              <w:t>质量</w:t>
            </w:r>
            <w:r>
              <w:rPr>
                <w:rFonts w:hint="eastAsia" w:ascii="宋体" w:hAnsi="宋体" w:eastAsia="宋体" w:cs="宋体"/>
                <w:b w:val="0"/>
                <w:bCs w:val="0"/>
                <w:color w:val="FF0000"/>
                <w:lang w:val="en-US" w:eastAsia="zh-CN"/>
              </w:rPr>
              <w:t>管理</w:t>
            </w:r>
            <w:r>
              <w:rPr>
                <w:rFonts w:hint="eastAsia" w:ascii="宋体" w:hAnsi="宋体" w:eastAsia="宋体" w:cs="宋体"/>
                <w:b w:val="0"/>
                <w:bCs w:val="0"/>
                <w:color w:val="FF0000"/>
              </w:rPr>
              <w:t>体系</w:t>
            </w:r>
            <w:r>
              <w:rPr>
                <w:rFonts w:hint="eastAsia" w:ascii="宋体" w:hAnsi="宋体" w:eastAsia="宋体" w:cs="宋体"/>
                <w:b w:val="0"/>
                <w:bCs w:val="0"/>
                <w:color w:val="FF0000"/>
                <w:lang w:val="en-US" w:eastAsia="zh-CN"/>
              </w:rPr>
              <w:t>认证证书</w:t>
            </w:r>
            <w:r>
              <w:rPr>
                <w:rFonts w:hint="eastAsia" w:ascii="宋体" w:hAnsi="宋体" w:eastAsia="宋体" w:cs="宋体"/>
                <w:b w:val="0"/>
                <w:bCs w:val="0"/>
                <w:color w:val="FF0000"/>
              </w:rPr>
              <w:t>、环境管理体系认证</w:t>
            </w:r>
            <w:r>
              <w:rPr>
                <w:rFonts w:hint="eastAsia" w:ascii="宋体" w:hAnsi="宋体" w:eastAsia="宋体" w:cs="宋体"/>
                <w:b w:val="0"/>
                <w:bCs w:val="0"/>
                <w:color w:val="FF0000"/>
                <w:lang w:val="en-US" w:eastAsia="zh-CN"/>
              </w:rPr>
              <w:t>证书</w:t>
            </w:r>
            <w:r>
              <w:rPr>
                <w:rFonts w:hint="eastAsia" w:ascii="宋体" w:hAnsi="宋体" w:eastAsia="宋体" w:cs="宋体"/>
                <w:b w:val="0"/>
                <w:bCs w:val="0"/>
                <w:color w:val="FF0000"/>
              </w:rPr>
              <w:t>、职业健康管理体系认证证书，且认证覆盖范围与本项目合同履行</w:t>
            </w:r>
            <w:r>
              <w:rPr>
                <w:rFonts w:hint="eastAsia" w:ascii="宋体" w:hAnsi="宋体" w:eastAsia="宋体" w:cs="宋体"/>
                <w:b w:val="0"/>
                <w:bCs w:val="0"/>
                <w:color w:val="FF0000"/>
                <w:lang w:val="en-US" w:eastAsia="zh-CN"/>
              </w:rPr>
              <w:t>内容</w:t>
            </w:r>
            <w:r>
              <w:rPr>
                <w:rFonts w:hint="eastAsia" w:ascii="宋体" w:hAnsi="宋体" w:eastAsia="宋体" w:cs="宋体"/>
                <w:b w:val="0"/>
                <w:bCs w:val="0"/>
                <w:color w:val="FF0000"/>
              </w:rPr>
              <w:t>相关的</w:t>
            </w:r>
            <w:r>
              <w:rPr>
                <w:rFonts w:hint="eastAsia" w:ascii="宋体" w:hAnsi="宋体" w:eastAsia="宋体" w:cs="宋体"/>
                <w:b w:val="0"/>
                <w:bCs w:val="0"/>
                <w:color w:val="FF0000"/>
                <w:lang w:val="en-US" w:eastAsia="zh-CN"/>
              </w:rPr>
              <w:t>并在有效期内的，</w:t>
            </w:r>
            <w:r>
              <w:rPr>
                <w:rFonts w:hint="eastAsia" w:ascii="宋体" w:hAnsi="宋体" w:eastAsia="宋体" w:cs="宋体"/>
                <w:b w:val="0"/>
                <w:bCs w:val="0"/>
                <w:color w:val="FF0000"/>
              </w:rPr>
              <w:t>每提供一个得</w:t>
            </w:r>
            <w:r>
              <w:rPr>
                <w:rFonts w:hint="eastAsia" w:ascii="宋体" w:hAnsi="宋体" w:eastAsia="宋体" w:cs="宋体"/>
                <w:b w:val="0"/>
                <w:bCs w:val="0"/>
                <w:color w:val="FF0000"/>
                <w:lang w:val="en-US" w:eastAsia="zh-CN"/>
              </w:rPr>
              <w:t>1</w:t>
            </w:r>
            <w:r>
              <w:rPr>
                <w:rFonts w:hint="eastAsia" w:ascii="宋体" w:hAnsi="宋体" w:eastAsia="宋体" w:cs="宋体"/>
                <w:b w:val="0"/>
                <w:bCs w:val="0"/>
                <w:color w:val="FF0000"/>
              </w:rPr>
              <w:t>分，满分</w:t>
            </w:r>
            <w:r>
              <w:rPr>
                <w:rFonts w:hint="eastAsia" w:ascii="宋体" w:hAnsi="宋体" w:eastAsia="宋体" w:cs="宋体"/>
                <w:b w:val="0"/>
                <w:bCs w:val="0"/>
                <w:color w:val="FF0000"/>
                <w:lang w:val="en-US" w:eastAsia="zh-CN"/>
              </w:rPr>
              <w:t>3</w:t>
            </w:r>
            <w:r>
              <w:rPr>
                <w:rFonts w:hint="eastAsia" w:ascii="宋体" w:hAnsi="宋体" w:eastAsia="宋体" w:cs="宋体"/>
                <w:b w:val="0"/>
                <w:bCs w:val="0"/>
                <w:color w:val="FF0000"/>
              </w:rPr>
              <w:t>分。</w:t>
            </w:r>
          </w:p>
          <w:p w14:paraId="4C8C733C">
            <w:pPr>
              <w:keepNext w:val="0"/>
              <w:keepLines w:val="0"/>
              <w:pageBreakBefore w:val="0"/>
              <w:numPr>
                <w:ilvl w:val="0"/>
                <w:numId w:val="0"/>
              </w:numPr>
              <w:kinsoku/>
              <w:wordWrap/>
              <w:overflowPunct/>
              <w:topLinePunct w:val="0"/>
              <w:bidi w:val="0"/>
              <w:snapToGrid/>
              <w:spacing w:line="360" w:lineRule="exact"/>
              <w:textAlignment w:val="auto"/>
              <w:outlineLvl w:val="9"/>
              <w:rPr>
                <w:rFonts w:hint="eastAsia" w:ascii="宋体" w:hAnsi="宋体" w:eastAsia="宋体" w:cs="宋体"/>
                <w:b w:val="0"/>
                <w:bCs w:val="0"/>
                <w:color w:val="FF0000"/>
                <w:lang w:val="en-US" w:eastAsia="zh-CN"/>
              </w:rPr>
            </w:pPr>
            <w:r>
              <w:rPr>
                <w:rFonts w:hint="eastAsia" w:ascii="宋体" w:hAnsi="宋体" w:eastAsia="宋体" w:cs="宋体"/>
                <w:b w:val="0"/>
                <w:bCs w:val="0"/>
                <w:color w:val="FF0000"/>
                <w:kern w:val="2"/>
                <w:sz w:val="21"/>
                <w:szCs w:val="24"/>
                <w:lang w:val="en-US" w:eastAsia="zh-CN" w:bidi="ar-SA"/>
              </w:rPr>
              <w:t>2、</w:t>
            </w:r>
            <w:r>
              <w:rPr>
                <w:rFonts w:hint="eastAsia" w:ascii="宋体" w:hAnsi="宋体" w:eastAsia="宋体" w:cs="宋体"/>
                <w:b w:val="0"/>
                <w:bCs w:val="0"/>
                <w:color w:val="FF0000"/>
                <w:lang w:val="en-US" w:eastAsia="zh-CN"/>
              </w:rPr>
              <w:t>投标人或投标人所承接的项目获得省级及以上相关职能部门或行政单位颁发的节水相关荣誉证书的，每提供一份得1分，满分2分。</w:t>
            </w:r>
          </w:p>
          <w:p w14:paraId="0E64F488">
            <w:pPr>
              <w:pStyle w:val="11"/>
              <w:numPr>
                <w:ilvl w:val="0"/>
                <w:numId w:val="0"/>
              </w:num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3、投标人获得有效的《合同节水管理服务认证证书》，得1分。</w:t>
            </w:r>
          </w:p>
          <w:p w14:paraId="745FA91A">
            <w:pPr>
              <w:keepNext w:val="0"/>
              <w:keepLines w:val="0"/>
              <w:pageBreakBefore w:val="0"/>
              <w:kinsoku/>
              <w:wordWrap/>
              <w:overflowPunct/>
              <w:topLinePunct w:val="0"/>
              <w:bidi w:val="0"/>
              <w:snapToGrid/>
              <w:spacing w:line="360" w:lineRule="exact"/>
              <w:textAlignment w:val="auto"/>
              <w:outlineLvl w:val="9"/>
              <w:rPr>
                <w:rFonts w:hint="eastAsia" w:ascii="宋体" w:hAnsi="宋体" w:eastAsia="宋体" w:cs="宋体"/>
                <w:highlight w:val="none"/>
              </w:rPr>
            </w:pPr>
            <w:r>
              <w:rPr>
                <w:rFonts w:hint="eastAsia" w:ascii="宋体" w:hAnsi="宋体" w:eastAsia="宋体" w:cs="宋体"/>
                <w:b/>
                <w:bCs/>
                <w:color w:val="FF0000"/>
                <w:sz w:val="21"/>
                <w:szCs w:val="21"/>
              </w:rPr>
              <w:t>注：响应文件提供有效的证书复印件并加盖供应商公章，不提供不得分</w:t>
            </w:r>
            <w:r>
              <w:rPr>
                <w:rFonts w:hint="eastAsia" w:ascii="宋体" w:hAnsi="宋体" w:eastAsia="宋体" w:cs="宋体"/>
                <w:b/>
                <w:bCs/>
                <w:color w:val="FF0000"/>
                <w:sz w:val="21"/>
                <w:szCs w:val="21"/>
                <w:lang w:eastAsia="zh-CN"/>
              </w:rPr>
              <w:t>。</w:t>
            </w:r>
          </w:p>
        </w:tc>
      </w:tr>
      <w:tr w14:paraId="6B6C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 w:type="dxa"/>
            <w:vMerge w:val="continue"/>
            <w:vAlign w:val="center"/>
          </w:tcPr>
          <w:p w14:paraId="039D90D7">
            <w:pPr>
              <w:snapToGrid w:val="0"/>
              <w:spacing w:line="360" w:lineRule="atLeast"/>
              <w:rPr>
                <w:rFonts w:ascii="宋体" w:hAnsi="宋体"/>
                <w:szCs w:val="21"/>
              </w:rPr>
            </w:pPr>
          </w:p>
        </w:tc>
        <w:tc>
          <w:tcPr>
            <w:tcW w:w="1838" w:type="dxa"/>
            <w:vMerge w:val="continue"/>
            <w:vAlign w:val="center"/>
          </w:tcPr>
          <w:p w14:paraId="20765C6E">
            <w:pPr>
              <w:widowControl/>
              <w:tabs>
                <w:tab w:val="left" w:pos="8460"/>
              </w:tabs>
              <w:wordWrap w:val="0"/>
              <w:adjustRightInd w:val="0"/>
              <w:spacing w:line="420" w:lineRule="exact"/>
              <w:jc w:val="center"/>
              <w:textAlignment w:val="baseline"/>
              <w:rPr>
                <w:rFonts w:hint="eastAsia" w:ascii="宋体" w:hAnsi="宋体" w:cs="宋体"/>
                <w:b/>
                <w:bCs w:val="0"/>
                <w:szCs w:val="21"/>
                <w:highlight w:val="none"/>
              </w:rPr>
            </w:pPr>
          </w:p>
        </w:tc>
        <w:tc>
          <w:tcPr>
            <w:tcW w:w="1758" w:type="dxa"/>
            <w:vAlign w:val="center"/>
          </w:tcPr>
          <w:p w14:paraId="23C8F027">
            <w:pPr>
              <w:spacing w:line="360" w:lineRule="exact"/>
              <w:jc w:val="center"/>
              <w:rPr>
                <w:rFonts w:hint="eastAsia" w:ascii="宋体" w:hAnsi="宋体" w:eastAsia="宋体" w:cs="宋体"/>
                <w:b/>
                <w:bCs w:val="0"/>
                <w:highlight w:val="none"/>
              </w:rPr>
            </w:pPr>
            <w:r>
              <w:rPr>
                <w:rFonts w:hint="eastAsia" w:ascii="宋体" w:hAnsi="宋体" w:eastAsia="宋体" w:cs="宋体"/>
                <w:b/>
                <w:bCs w:val="0"/>
                <w:color w:val="FF0000"/>
                <w:szCs w:val="21"/>
                <w:highlight w:val="none"/>
                <w:lang w:eastAsia="zh-CN"/>
              </w:rPr>
              <w:t>满意度评价（</w:t>
            </w:r>
            <w:r>
              <w:rPr>
                <w:rFonts w:hint="eastAsia" w:ascii="宋体" w:hAnsi="宋体" w:eastAsia="宋体" w:cs="宋体"/>
                <w:b/>
                <w:bCs w:val="0"/>
                <w:color w:val="FF0000"/>
                <w:szCs w:val="21"/>
                <w:highlight w:val="none"/>
                <w:lang w:val="en-US" w:eastAsia="zh-CN"/>
              </w:rPr>
              <w:t>满分</w:t>
            </w:r>
            <w:r>
              <w:rPr>
                <w:rFonts w:hint="eastAsia" w:ascii="宋体" w:hAnsi="宋体" w:cs="宋体"/>
                <w:b/>
                <w:bCs w:val="0"/>
                <w:color w:val="FF0000"/>
                <w:szCs w:val="21"/>
                <w:highlight w:val="none"/>
                <w:lang w:val="en-US" w:eastAsia="zh-CN"/>
              </w:rPr>
              <w:t>3</w:t>
            </w:r>
            <w:r>
              <w:rPr>
                <w:rFonts w:hint="eastAsia" w:ascii="宋体" w:hAnsi="宋体" w:eastAsia="宋体" w:cs="宋体"/>
                <w:b/>
                <w:bCs w:val="0"/>
                <w:color w:val="FF0000"/>
                <w:szCs w:val="21"/>
                <w:highlight w:val="none"/>
                <w:lang w:val="en-US" w:eastAsia="zh-CN"/>
              </w:rPr>
              <w:t>分</w:t>
            </w:r>
            <w:r>
              <w:rPr>
                <w:rFonts w:hint="eastAsia" w:ascii="宋体" w:hAnsi="宋体" w:eastAsia="宋体" w:cs="宋体"/>
                <w:b/>
                <w:bCs w:val="0"/>
                <w:color w:val="FF0000"/>
                <w:szCs w:val="21"/>
                <w:highlight w:val="none"/>
                <w:lang w:eastAsia="zh-CN"/>
              </w:rPr>
              <w:t>）</w:t>
            </w:r>
          </w:p>
        </w:tc>
        <w:tc>
          <w:tcPr>
            <w:tcW w:w="5603" w:type="dxa"/>
            <w:vAlign w:val="center"/>
          </w:tcPr>
          <w:p w14:paraId="4F7045A2">
            <w:pPr>
              <w:keepNext w:val="0"/>
              <w:keepLines w:val="0"/>
              <w:pageBreakBefore w:val="0"/>
              <w:kinsoku/>
              <w:wordWrap/>
              <w:overflowPunct/>
              <w:topLinePunct w:val="0"/>
              <w:bidi w:val="0"/>
              <w:snapToGrid/>
              <w:spacing w:line="360" w:lineRule="exact"/>
              <w:textAlignment w:val="auto"/>
              <w:outlineLvl w:val="9"/>
              <w:rPr>
                <w:rFonts w:hint="eastAsia" w:ascii="宋体" w:hAnsi="宋体" w:eastAsia="宋体" w:cs="宋体"/>
                <w:highlight w:val="none"/>
              </w:rPr>
            </w:pPr>
            <w:r>
              <w:rPr>
                <w:rFonts w:hint="eastAsia" w:ascii="宋体" w:hAnsi="宋体" w:eastAsia="宋体" w:cs="宋体"/>
                <w:b w:val="0"/>
                <w:bCs w:val="0"/>
                <w:color w:val="FF0000"/>
              </w:rPr>
              <w:t>根据</w:t>
            </w:r>
            <w:r>
              <w:rPr>
                <w:rFonts w:hint="eastAsia" w:ascii="宋体" w:hAnsi="宋体" w:eastAsia="宋体" w:cs="宋体"/>
                <w:b w:val="0"/>
                <w:bCs w:val="0"/>
                <w:color w:val="FF0000"/>
                <w:lang w:val="en-US" w:eastAsia="zh-CN"/>
              </w:rPr>
              <w:t>投标人</w:t>
            </w:r>
            <w:r>
              <w:rPr>
                <w:rFonts w:hint="eastAsia" w:ascii="宋体" w:hAnsi="宋体" w:eastAsia="宋体" w:cs="宋体"/>
                <w:b w:val="0"/>
                <w:bCs w:val="0"/>
                <w:color w:val="FF0000"/>
              </w:rPr>
              <w:t>提供的由</w:t>
            </w:r>
            <w:r>
              <w:rPr>
                <w:rFonts w:hint="eastAsia" w:ascii="宋体" w:hAnsi="宋体" w:eastAsia="宋体" w:cs="宋体"/>
                <w:b w:val="0"/>
                <w:bCs w:val="0"/>
                <w:color w:val="FF0000"/>
                <w:lang w:val="en-US" w:eastAsia="zh-CN"/>
              </w:rPr>
              <w:t>投标人</w:t>
            </w:r>
            <w:r>
              <w:rPr>
                <w:rFonts w:hint="eastAsia" w:ascii="宋体" w:hAnsi="宋体" w:eastAsia="宋体" w:cs="宋体"/>
                <w:b w:val="0"/>
                <w:bCs w:val="0"/>
                <w:color w:val="FF0000"/>
              </w:rPr>
              <w:t>完成或正在履约的合同节水类似项目获得服务单位满意或良好等正面评价情况进行评分：每提供1项有效满意度评价得</w:t>
            </w:r>
            <w:r>
              <w:rPr>
                <w:rFonts w:hint="eastAsia" w:ascii="宋体" w:hAnsi="宋体" w:eastAsia="宋体" w:cs="宋体"/>
                <w:b w:val="0"/>
                <w:bCs w:val="0"/>
                <w:color w:val="FF0000"/>
                <w:lang w:val="en-US" w:eastAsia="zh-CN"/>
              </w:rPr>
              <w:t>1</w:t>
            </w:r>
            <w:r>
              <w:rPr>
                <w:rFonts w:hint="eastAsia" w:ascii="宋体" w:hAnsi="宋体" w:eastAsia="宋体" w:cs="宋体"/>
                <w:b w:val="0"/>
                <w:bCs w:val="0"/>
                <w:color w:val="FF0000"/>
              </w:rPr>
              <w:t>分，满分</w:t>
            </w:r>
            <w:r>
              <w:rPr>
                <w:rFonts w:hint="eastAsia" w:ascii="宋体" w:hAnsi="宋体" w:cs="宋体"/>
                <w:b w:val="0"/>
                <w:bCs w:val="0"/>
                <w:color w:val="FF0000"/>
                <w:lang w:val="en-US" w:eastAsia="zh-CN"/>
              </w:rPr>
              <w:t>3</w:t>
            </w:r>
            <w:r>
              <w:rPr>
                <w:rFonts w:hint="eastAsia" w:ascii="宋体" w:hAnsi="宋体" w:eastAsia="宋体" w:cs="宋体"/>
                <w:b w:val="0"/>
                <w:bCs w:val="0"/>
                <w:color w:val="FF0000"/>
              </w:rPr>
              <w:t>分。注：</w:t>
            </w:r>
            <w:r>
              <w:rPr>
                <w:rFonts w:hint="eastAsia" w:ascii="宋体" w:hAnsi="宋体" w:eastAsia="宋体" w:cs="宋体"/>
                <w:b w:val="0"/>
                <w:bCs w:val="0"/>
                <w:color w:val="FF0000"/>
                <w:lang w:val="en-US" w:eastAsia="zh-CN"/>
              </w:rPr>
              <w:t>投标人</w:t>
            </w:r>
            <w:r>
              <w:rPr>
                <w:rFonts w:hint="eastAsia" w:ascii="宋体" w:hAnsi="宋体" w:eastAsia="宋体" w:cs="宋体"/>
                <w:b w:val="0"/>
                <w:bCs w:val="0"/>
                <w:color w:val="FF0000"/>
              </w:rPr>
              <w:t>应根据以上要求提供合同复印件及评价意见（所服务单位出具证明），未提供或提供不完整的不得分。</w:t>
            </w:r>
          </w:p>
        </w:tc>
      </w:tr>
      <w:tr w14:paraId="127B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8" w:type="dxa"/>
            <w:gridSpan w:val="4"/>
            <w:vAlign w:val="center"/>
          </w:tcPr>
          <w:p w14:paraId="43DFBC0C">
            <w:pPr>
              <w:pStyle w:val="13"/>
              <w:snapToGrid w:val="0"/>
              <w:spacing w:line="360" w:lineRule="atLeast"/>
              <w:rPr>
                <w:rFonts w:hAnsi="宋体"/>
                <w:b/>
                <w:bCs/>
                <w:sz w:val="21"/>
              </w:rPr>
            </w:pPr>
            <w:r>
              <w:rPr>
                <w:rFonts w:hint="eastAsia" w:hAnsi="宋体"/>
                <w:b/>
                <w:bCs/>
                <w:sz w:val="21"/>
              </w:rPr>
              <w:t>总得分=1+2+3</w:t>
            </w:r>
          </w:p>
        </w:tc>
      </w:tr>
    </w:tbl>
    <w:p w14:paraId="70E3E747">
      <w:pPr>
        <w:pStyle w:val="13"/>
        <w:spacing w:line="360" w:lineRule="auto"/>
        <w:ind w:firstLine="210" w:firstLineChars="100"/>
        <w:rPr>
          <w:rFonts w:hint="eastAsia" w:hAnsi="宋体"/>
          <w:bCs/>
          <w:sz w:val="21"/>
        </w:rPr>
      </w:pPr>
      <w:r>
        <w:rPr>
          <w:rFonts w:hint="eastAsia" w:hAnsi="宋体"/>
          <w:bCs/>
          <w:sz w:val="21"/>
        </w:rPr>
        <w:t>注：计分方法按四舍五入取至百分位。</w:t>
      </w:r>
    </w:p>
    <w:p w14:paraId="6DECB6C0">
      <w:pPr>
        <w:pStyle w:val="13"/>
        <w:spacing w:line="360" w:lineRule="auto"/>
        <w:ind w:firstLine="420" w:firstLineChars="200"/>
        <w:rPr>
          <w:rFonts w:hint="eastAsia" w:hAnsi="宋体"/>
          <w:sz w:val="21"/>
        </w:rPr>
      </w:pPr>
    </w:p>
    <w:p w14:paraId="2C27331D">
      <w:pPr>
        <w:rPr>
          <w:rFonts w:hint="eastAsia"/>
        </w:rPr>
      </w:pPr>
    </w:p>
    <w:p w14:paraId="5FC91E10">
      <w:pPr>
        <w:pStyle w:val="4"/>
        <w:keepNext w:val="0"/>
        <w:keepLines w:val="0"/>
        <w:jc w:val="center"/>
        <w:rPr>
          <w:sz w:val="30"/>
          <w:szCs w:val="30"/>
        </w:rPr>
      </w:pPr>
      <w:r>
        <w:rPr>
          <w:rFonts w:hint="eastAsia"/>
          <w:sz w:val="30"/>
          <w:szCs w:val="30"/>
        </w:rPr>
        <w:t>四、中标候选人推荐原则</w:t>
      </w:r>
    </w:p>
    <w:p w14:paraId="52D117A8">
      <w:pPr>
        <w:pStyle w:val="13"/>
        <w:spacing w:line="360" w:lineRule="auto"/>
        <w:contextualSpacing/>
        <w:rPr>
          <w:rFonts w:hint="eastAsia" w:hAnsi="宋体"/>
          <w:b/>
          <w:bCs/>
          <w:sz w:val="24"/>
          <w:szCs w:val="24"/>
        </w:rPr>
      </w:pPr>
      <w:r>
        <w:rPr>
          <w:rFonts w:hint="eastAsia" w:hAnsi="宋体"/>
          <w:b/>
          <w:bCs/>
          <w:sz w:val="24"/>
          <w:szCs w:val="24"/>
        </w:rPr>
        <w:t>（一）综合评分法</w:t>
      </w:r>
    </w:p>
    <w:p w14:paraId="7940C090">
      <w:pPr>
        <w:pStyle w:val="13"/>
        <w:spacing w:line="360" w:lineRule="auto"/>
        <w:ind w:firstLine="420" w:firstLineChars="200"/>
        <w:contextualSpacing/>
        <w:rPr>
          <w:rFonts w:hAnsi="宋体"/>
          <w:sz w:val="21"/>
        </w:rPr>
      </w:pPr>
      <w:r>
        <w:rPr>
          <w:rFonts w:hint="eastAsia" w:hAnsi="宋体"/>
          <w:sz w:val="21"/>
        </w:rPr>
        <w:t>1</w:t>
      </w:r>
      <w:r>
        <w:rPr>
          <w:rFonts w:hAnsi="宋体"/>
          <w:sz w:val="21"/>
        </w:rPr>
        <w:t>.</w:t>
      </w:r>
      <w:r>
        <w:rPr>
          <w:rFonts w:hint="eastAsia" w:hAnsi="宋体"/>
          <w:sz w:val="21"/>
        </w:rPr>
        <w:t>评标委员会根据原始评标记录和评标结果编写评标报告，并通过电子交易平台向采购人、采购代理机构提交。</w:t>
      </w:r>
    </w:p>
    <w:p w14:paraId="17D32019">
      <w:pPr>
        <w:ind w:firstLine="420" w:firstLineChars="200"/>
      </w:pPr>
      <w:r>
        <w:rPr>
          <w:rFonts w:hint="eastAsia" w:hAnsi="宋体"/>
          <w:sz w:val="21"/>
        </w:rPr>
        <w:t>2</w:t>
      </w:r>
      <w:r>
        <w:rPr>
          <w:rFonts w:hAnsi="宋体"/>
          <w:sz w:val="21"/>
        </w:rPr>
        <w:t>.</w:t>
      </w:r>
      <w:r>
        <w:rPr>
          <w:rFonts w:hint="eastAsia" w:hAnsi="宋体"/>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6B3E38DA">
      <w:pPr>
        <w:pStyle w:val="13"/>
        <w:spacing w:line="360" w:lineRule="auto"/>
        <w:ind w:firstLine="482" w:firstLineChars="200"/>
        <w:contextualSpacing/>
        <w:rPr>
          <w:rFonts w:hint="eastAsia" w:hAnsi="宋体"/>
          <w:sz w:val="21"/>
        </w:rPr>
      </w:pPr>
      <w:r>
        <w:rPr>
          <w:rFonts w:hAnsi="宋体"/>
          <w:b/>
          <w:sz w:val="24"/>
        </w:rPr>
        <w:br w:type="page"/>
      </w:r>
    </w:p>
    <w:p w14:paraId="0F08083B">
      <w:pPr>
        <w:spacing w:before="120" w:beforeLines="50" w:after="120" w:afterLines="50" w:line="400" w:lineRule="exact"/>
        <w:rPr>
          <w:rFonts w:hint="eastAsia" w:ascii="宋体" w:hAnsi="宋体"/>
          <w:b/>
          <w:sz w:val="24"/>
        </w:rPr>
      </w:pPr>
    </w:p>
    <w:p w14:paraId="3B4F2815">
      <w:pPr>
        <w:spacing w:before="120" w:beforeLines="50" w:after="120" w:afterLines="50" w:line="400" w:lineRule="exact"/>
        <w:rPr>
          <w:rFonts w:hint="eastAsia" w:ascii="宋体" w:hAnsi="宋体"/>
          <w:b/>
          <w:sz w:val="24"/>
        </w:rPr>
      </w:pPr>
    </w:p>
    <w:p w14:paraId="6BD44ED7">
      <w:pPr>
        <w:spacing w:before="120" w:beforeLines="50" w:after="120" w:afterLines="50" w:line="400" w:lineRule="exact"/>
        <w:rPr>
          <w:rFonts w:hint="eastAsia" w:ascii="宋体" w:hAnsi="宋体"/>
          <w:b/>
          <w:sz w:val="24"/>
        </w:rPr>
      </w:pPr>
    </w:p>
    <w:p w14:paraId="0A73E060">
      <w:pPr>
        <w:spacing w:before="120" w:beforeLines="50" w:after="120" w:afterLines="50" w:line="400" w:lineRule="exact"/>
        <w:rPr>
          <w:rFonts w:hint="eastAsia" w:ascii="宋体" w:hAnsi="宋体"/>
          <w:b/>
          <w:sz w:val="24"/>
        </w:rPr>
      </w:pPr>
    </w:p>
    <w:p w14:paraId="38F3817E">
      <w:pPr>
        <w:spacing w:before="120" w:beforeLines="50" w:after="120" w:afterLines="50" w:line="400" w:lineRule="exact"/>
        <w:rPr>
          <w:rFonts w:hint="eastAsia" w:ascii="宋体" w:hAnsi="宋体"/>
          <w:b/>
          <w:sz w:val="24"/>
        </w:rPr>
      </w:pPr>
    </w:p>
    <w:p w14:paraId="62AA4782">
      <w:pPr>
        <w:spacing w:before="120" w:beforeLines="50" w:after="120" w:afterLines="50" w:line="400" w:lineRule="exact"/>
        <w:rPr>
          <w:rFonts w:hint="eastAsia" w:ascii="宋体" w:hAnsi="宋体"/>
          <w:b/>
          <w:sz w:val="24"/>
        </w:rPr>
      </w:pPr>
    </w:p>
    <w:p w14:paraId="60831E33">
      <w:pPr>
        <w:spacing w:before="120" w:beforeLines="50" w:after="120" w:afterLines="50" w:line="400" w:lineRule="exact"/>
        <w:rPr>
          <w:rFonts w:hint="eastAsia" w:ascii="宋体" w:hAnsi="宋体"/>
          <w:b/>
          <w:sz w:val="24"/>
        </w:rPr>
      </w:pPr>
    </w:p>
    <w:p w14:paraId="241F0650">
      <w:pPr>
        <w:spacing w:before="120" w:beforeLines="50" w:after="120" w:afterLines="50" w:line="400" w:lineRule="exact"/>
        <w:rPr>
          <w:rFonts w:hint="eastAsia" w:ascii="宋体" w:hAnsi="宋体"/>
          <w:b/>
          <w:sz w:val="24"/>
        </w:rPr>
      </w:pPr>
    </w:p>
    <w:p w14:paraId="20211DD0">
      <w:pPr>
        <w:spacing w:before="120" w:beforeLines="50" w:after="120" w:afterLines="50" w:line="400" w:lineRule="exact"/>
        <w:rPr>
          <w:rFonts w:hint="eastAsia" w:ascii="宋体" w:hAnsi="宋体"/>
          <w:b/>
          <w:sz w:val="24"/>
        </w:rPr>
      </w:pPr>
    </w:p>
    <w:p w14:paraId="0E381D32">
      <w:pPr>
        <w:spacing w:before="120" w:beforeLines="50" w:after="120" w:afterLines="50" w:line="400" w:lineRule="exact"/>
        <w:rPr>
          <w:rFonts w:hint="eastAsia" w:ascii="宋体" w:hAnsi="宋体"/>
          <w:b/>
          <w:sz w:val="24"/>
        </w:rPr>
      </w:pPr>
    </w:p>
    <w:p w14:paraId="6DFE22EE">
      <w:pPr>
        <w:spacing w:before="120" w:beforeLines="50" w:after="120" w:afterLines="50" w:line="400" w:lineRule="exact"/>
        <w:rPr>
          <w:rFonts w:hint="eastAsia" w:ascii="宋体" w:hAnsi="宋体"/>
          <w:b/>
          <w:sz w:val="24"/>
        </w:rPr>
      </w:pPr>
    </w:p>
    <w:p w14:paraId="0E09FF47">
      <w:pPr>
        <w:pStyle w:val="2"/>
        <w:jc w:val="center"/>
        <w:rPr>
          <w:rFonts w:hint="eastAsia"/>
        </w:rPr>
      </w:pPr>
      <w:bookmarkStart w:id="120" w:name="_Toc16399"/>
      <w:r>
        <w:rPr>
          <w:rFonts w:hint="eastAsia"/>
        </w:rPr>
        <w:t>第五章  拟签订的合同文本</w:t>
      </w:r>
      <w:bookmarkEnd w:id="120"/>
    </w:p>
    <w:p w14:paraId="5AABCA30">
      <w:pPr>
        <w:snapToGrid w:val="0"/>
        <w:jc w:val="center"/>
        <w:rPr>
          <w:rFonts w:hint="eastAsia" w:ascii="宋体" w:hAnsi="宋体"/>
          <w:bCs/>
          <w:sz w:val="32"/>
          <w:szCs w:val="32"/>
        </w:rPr>
      </w:pPr>
    </w:p>
    <w:p w14:paraId="29023CDF">
      <w:pPr>
        <w:snapToGrid w:val="0"/>
        <w:jc w:val="center"/>
        <w:rPr>
          <w:rFonts w:hint="eastAsia" w:ascii="宋体" w:hAnsi="宋体"/>
          <w:bCs/>
          <w:sz w:val="32"/>
          <w:szCs w:val="32"/>
        </w:rPr>
      </w:pPr>
    </w:p>
    <w:p w14:paraId="448B18E2">
      <w:pPr>
        <w:snapToGrid w:val="0"/>
        <w:jc w:val="center"/>
        <w:rPr>
          <w:rFonts w:hint="eastAsia" w:ascii="宋体" w:hAnsi="宋体"/>
          <w:bCs/>
          <w:sz w:val="32"/>
          <w:szCs w:val="32"/>
        </w:rPr>
      </w:pPr>
    </w:p>
    <w:p w14:paraId="23020B0C">
      <w:pPr>
        <w:snapToGrid w:val="0"/>
        <w:jc w:val="center"/>
        <w:rPr>
          <w:rFonts w:hint="eastAsia" w:ascii="宋体" w:hAnsi="宋体"/>
          <w:bCs/>
          <w:sz w:val="32"/>
          <w:szCs w:val="32"/>
        </w:rPr>
      </w:pPr>
    </w:p>
    <w:p w14:paraId="04C0B8C8">
      <w:pPr>
        <w:snapToGrid w:val="0"/>
        <w:jc w:val="center"/>
        <w:rPr>
          <w:rFonts w:hint="eastAsia" w:ascii="宋体" w:hAnsi="宋体"/>
          <w:bCs/>
          <w:sz w:val="32"/>
          <w:szCs w:val="32"/>
        </w:rPr>
      </w:pPr>
    </w:p>
    <w:p w14:paraId="387E5C5A">
      <w:pPr>
        <w:snapToGrid w:val="0"/>
        <w:jc w:val="center"/>
        <w:rPr>
          <w:rFonts w:hint="eastAsia" w:ascii="宋体" w:hAnsi="宋体"/>
          <w:bCs/>
          <w:sz w:val="32"/>
          <w:szCs w:val="32"/>
        </w:rPr>
      </w:pPr>
    </w:p>
    <w:p w14:paraId="75B89F5C">
      <w:pPr>
        <w:snapToGrid w:val="0"/>
        <w:jc w:val="center"/>
        <w:rPr>
          <w:rFonts w:hint="eastAsia" w:ascii="宋体" w:hAnsi="宋体"/>
          <w:bCs/>
          <w:sz w:val="32"/>
          <w:szCs w:val="32"/>
        </w:rPr>
      </w:pPr>
    </w:p>
    <w:p w14:paraId="22A15F5E">
      <w:pPr>
        <w:snapToGrid w:val="0"/>
        <w:jc w:val="center"/>
        <w:rPr>
          <w:rFonts w:hint="eastAsia" w:ascii="宋体" w:hAnsi="宋体"/>
          <w:bCs/>
          <w:sz w:val="32"/>
          <w:szCs w:val="32"/>
        </w:rPr>
      </w:pPr>
    </w:p>
    <w:p w14:paraId="1D679772">
      <w:pPr>
        <w:snapToGrid w:val="0"/>
        <w:jc w:val="center"/>
        <w:rPr>
          <w:rFonts w:hint="eastAsia" w:ascii="宋体" w:hAnsi="宋体"/>
          <w:bCs/>
          <w:sz w:val="32"/>
          <w:szCs w:val="32"/>
        </w:rPr>
      </w:pPr>
    </w:p>
    <w:p w14:paraId="7F3D8BD7">
      <w:pPr>
        <w:snapToGrid w:val="0"/>
        <w:jc w:val="center"/>
        <w:rPr>
          <w:rFonts w:hint="eastAsia" w:ascii="宋体" w:hAnsi="宋体"/>
          <w:bCs/>
          <w:sz w:val="32"/>
          <w:szCs w:val="32"/>
        </w:rPr>
      </w:pPr>
    </w:p>
    <w:p w14:paraId="791FD0A6">
      <w:pPr>
        <w:snapToGrid w:val="0"/>
        <w:jc w:val="center"/>
        <w:rPr>
          <w:rFonts w:hint="eastAsia" w:ascii="宋体" w:hAnsi="宋体"/>
          <w:bCs/>
          <w:sz w:val="32"/>
          <w:szCs w:val="32"/>
        </w:rPr>
      </w:pPr>
    </w:p>
    <w:p w14:paraId="69D064D8">
      <w:pPr>
        <w:adjustRightInd w:val="0"/>
        <w:snapToGrid w:val="0"/>
        <w:spacing w:line="360" w:lineRule="auto"/>
        <w:jc w:val="center"/>
        <w:rPr>
          <w:rFonts w:hint="eastAsia" w:ascii="宋体" w:hAnsi="宋体" w:cs="宋体"/>
          <w:b/>
          <w:w w:val="95"/>
          <w:sz w:val="44"/>
          <w:szCs w:val="44"/>
          <w:lang w:val="en-US" w:eastAsia="zh-CN"/>
        </w:rPr>
        <w:sectPr>
          <w:footerReference r:id="rId16" w:type="first"/>
          <w:headerReference r:id="rId13" w:type="default"/>
          <w:footerReference r:id="rId14" w:type="default"/>
          <w:footerReference r:id="rId15" w:type="even"/>
          <w:pgSz w:w="11906" w:h="16838"/>
          <w:pgMar w:top="1134" w:right="1134" w:bottom="1134" w:left="1134" w:header="851" w:footer="992" w:gutter="0"/>
          <w:cols w:space="720" w:num="1"/>
          <w:titlePg/>
          <w:docGrid w:linePitch="312" w:charSpace="0"/>
        </w:sectPr>
      </w:pPr>
    </w:p>
    <w:p w14:paraId="17F9FF5F">
      <w:pPr>
        <w:adjustRightInd w:val="0"/>
        <w:snapToGrid w:val="0"/>
        <w:spacing w:line="360" w:lineRule="auto"/>
        <w:jc w:val="center"/>
        <w:rPr>
          <w:rFonts w:hint="eastAsia" w:ascii="宋体" w:hAnsi="宋体" w:cs="宋体"/>
          <w:b/>
          <w:w w:val="95"/>
          <w:sz w:val="44"/>
          <w:szCs w:val="44"/>
          <w:lang w:val="en-US" w:eastAsia="zh-CN"/>
        </w:rPr>
      </w:pPr>
      <w:r>
        <w:rPr>
          <w:rFonts w:hint="eastAsia" w:ascii="宋体" w:hAnsi="宋体" w:cs="宋体"/>
          <w:b/>
          <w:w w:val="95"/>
          <w:sz w:val="44"/>
          <w:szCs w:val="44"/>
          <w:lang w:val="en-US" w:eastAsia="zh-CN"/>
        </w:rPr>
        <w:t xml:space="preserve"> </w:t>
      </w:r>
    </w:p>
    <w:p w14:paraId="0FE90459">
      <w:pPr>
        <w:adjustRightInd w:val="0"/>
        <w:snapToGrid w:val="0"/>
        <w:spacing w:line="360" w:lineRule="auto"/>
        <w:jc w:val="center"/>
        <w:rPr>
          <w:rFonts w:hint="eastAsia" w:ascii="宋体" w:hAnsi="宋体" w:cs="宋体"/>
          <w:b/>
          <w:sz w:val="44"/>
          <w:szCs w:val="44"/>
        </w:rPr>
      </w:pPr>
      <w:r>
        <w:rPr>
          <w:rFonts w:hint="eastAsia" w:ascii="宋体" w:hAnsi="宋体" w:cs="宋体"/>
          <w:b/>
          <w:w w:val="95"/>
          <w:sz w:val="44"/>
          <w:szCs w:val="44"/>
          <w:lang w:val="en-US" w:eastAsia="zh-CN"/>
        </w:rPr>
        <w:t>贺州学院合同节水管理服务项目</w:t>
      </w:r>
    </w:p>
    <w:p w14:paraId="5953CA0A">
      <w:pPr>
        <w:adjustRightInd w:val="0"/>
        <w:snapToGrid w:val="0"/>
        <w:spacing w:line="360" w:lineRule="auto"/>
        <w:jc w:val="center"/>
        <w:rPr>
          <w:rFonts w:hint="eastAsia"/>
          <w:b/>
          <w:sz w:val="44"/>
          <w:szCs w:val="44"/>
        </w:rPr>
      </w:pPr>
    </w:p>
    <w:p w14:paraId="2CABD5E5">
      <w:pPr>
        <w:adjustRightInd w:val="0"/>
        <w:snapToGrid w:val="0"/>
        <w:spacing w:line="360" w:lineRule="auto"/>
        <w:jc w:val="center"/>
        <w:rPr>
          <w:rFonts w:hint="eastAsia"/>
          <w:b/>
          <w:sz w:val="44"/>
          <w:szCs w:val="44"/>
        </w:rPr>
      </w:pPr>
    </w:p>
    <w:p w14:paraId="4D0937B7">
      <w:pPr>
        <w:adjustRightInd w:val="0"/>
        <w:snapToGrid w:val="0"/>
        <w:spacing w:line="360" w:lineRule="auto"/>
        <w:jc w:val="center"/>
        <w:rPr>
          <w:rFonts w:hint="eastAsia"/>
          <w:b/>
          <w:sz w:val="44"/>
          <w:szCs w:val="44"/>
        </w:rPr>
      </w:pPr>
    </w:p>
    <w:p w14:paraId="3D622D05">
      <w:pPr>
        <w:adjustRightInd w:val="0"/>
        <w:snapToGrid w:val="0"/>
        <w:spacing w:line="360" w:lineRule="auto"/>
        <w:jc w:val="center"/>
        <w:rPr>
          <w:rFonts w:ascii="宋体" w:hAnsi="宋体"/>
          <w:b/>
          <w:spacing w:val="200"/>
          <w:sz w:val="72"/>
          <w:szCs w:val="72"/>
        </w:rPr>
      </w:pPr>
      <w:r>
        <w:rPr>
          <w:rFonts w:hint="eastAsia" w:ascii="宋体" w:hAnsi="宋体"/>
          <w:b/>
          <w:spacing w:val="200"/>
          <w:sz w:val="72"/>
          <w:szCs w:val="72"/>
        </w:rPr>
        <w:t>合同书</w:t>
      </w:r>
    </w:p>
    <w:p w14:paraId="20F62D5C">
      <w:pPr>
        <w:adjustRightInd w:val="0"/>
        <w:snapToGrid w:val="0"/>
        <w:spacing w:line="360" w:lineRule="auto"/>
        <w:jc w:val="center"/>
        <w:rPr>
          <w:rFonts w:ascii="宋体" w:hAnsi="宋体"/>
          <w:b/>
          <w:sz w:val="32"/>
        </w:rPr>
      </w:pPr>
    </w:p>
    <w:p w14:paraId="42F25FF9">
      <w:pPr>
        <w:adjustRightInd w:val="0"/>
        <w:snapToGrid w:val="0"/>
        <w:spacing w:line="360" w:lineRule="auto"/>
        <w:jc w:val="center"/>
        <w:rPr>
          <w:rFonts w:ascii="宋体" w:hAnsi="宋体"/>
          <w:b/>
          <w:sz w:val="32"/>
        </w:rPr>
      </w:pPr>
    </w:p>
    <w:p w14:paraId="181BF0ED">
      <w:pPr>
        <w:adjustRightInd w:val="0"/>
        <w:snapToGrid w:val="0"/>
        <w:spacing w:line="360" w:lineRule="auto"/>
        <w:ind w:left="1680"/>
        <w:rPr>
          <w:rFonts w:ascii="宋体" w:hAnsi="宋体"/>
          <w:b/>
          <w:sz w:val="28"/>
          <w:u w:val="single"/>
        </w:rPr>
      </w:pPr>
      <w:r>
        <w:rPr>
          <w:rFonts w:hint="eastAsia" w:ascii="宋体" w:hAnsi="宋体"/>
          <w:b/>
          <w:sz w:val="28"/>
        </w:rPr>
        <w:t>项目名称：贺州学院合同节水管理服务项目</w:t>
      </w:r>
    </w:p>
    <w:p w14:paraId="364A6E62">
      <w:pPr>
        <w:adjustRightInd w:val="0"/>
        <w:snapToGrid w:val="0"/>
        <w:spacing w:line="360" w:lineRule="auto"/>
        <w:ind w:left="1680"/>
        <w:rPr>
          <w:rFonts w:hint="eastAsia" w:ascii="宋体" w:hAnsi="宋体"/>
          <w:b/>
          <w:sz w:val="28"/>
          <w:u w:val="single"/>
        </w:rPr>
      </w:pPr>
      <w:r>
        <w:rPr>
          <w:rFonts w:hint="eastAsia" w:ascii="宋体" w:hAnsi="宋体"/>
          <w:b/>
          <w:sz w:val="28"/>
        </w:rPr>
        <w:t>合同编号：</w:t>
      </w:r>
    </w:p>
    <w:p w14:paraId="65497C29">
      <w:pPr>
        <w:adjustRightInd w:val="0"/>
        <w:snapToGrid w:val="0"/>
        <w:spacing w:line="360" w:lineRule="auto"/>
        <w:ind w:left="1680"/>
        <w:rPr>
          <w:rFonts w:ascii="宋体" w:hAnsi="宋体"/>
          <w:b/>
          <w:sz w:val="28"/>
        </w:rPr>
      </w:pPr>
      <w:r>
        <w:rPr>
          <w:rFonts w:hint="eastAsia" w:ascii="宋体" w:hAnsi="宋体"/>
          <w:b/>
          <w:sz w:val="28"/>
        </w:rPr>
        <w:t>签约地点：</w:t>
      </w:r>
    </w:p>
    <w:p w14:paraId="1B70D8C7">
      <w:pPr>
        <w:adjustRightInd w:val="0"/>
        <w:snapToGrid w:val="0"/>
        <w:spacing w:line="360" w:lineRule="auto"/>
        <w:ind w:left="1680"/>
        <w:rPr>
          <w:rFonts w:ascii="宋体" w:hAnsi="宋体"/>
          <w:b/>
          <w:sz w:val="28"/>
        </w:rPr>
      </w:pPr>
      <w:r>
        <w:rPr>
          <w:rFonts w:hint="eastAsia" w:ascii="宋体" w:hAnsi="宋体"/>
          <w:b/>
          <w:sz w:val="28"/>
        </w:rPr>
        <w:t>签订日期：       年    月     日</w:t>
      </w:r>
    </w:p>
    <w:p w14:paraId="604134DA">
      <w:pPr>
        <w:snapToGrid w:val="0"/>
        <w:spacing w:line="360" w:lineRule="auto"/>
        <w:jc w:val="center"/>
        <w:outlineLvl w:val="0"/>
        <w:rPr>
          <w:rFonts w:ascii="宋体" w:hAnsi="宋体"/>
          <w:sz w:val="30"/>
        </w:rPr>
      </w:pPr>
    </w:p>
    <w:p w14:paraId="3A482FC5">
      <w:pPr>
        <w:snapToGrid w:val="0"/>
        <w:spacing w:line="360" w:lineRule="auto"/>
        <w:jc w:val="center"/>
        <w:outlineLvl w:val="0"/>
        <w:rPr>
          <w:rFonts w:ascii="宋体" w:hAnsi="宋体"/>
          <w:sz w:val="30"/>
        </w:rPr>
      </w:pPr>
    </w:p>
    <w:p w14:paraId="30A1C865">
      <w:pPr>
        <w:snapToGrid w:val="0"/>
        <w:spacing w:line="360" w:lineRule="auto"/>
        <w:jc w:val="center"/>
        <w:outlineLvl w:val="0"/>
        <w:rPr>
          <w:rFonts w:ascii="宋体" w:hAnsi="宋体"/>
          <w:sz w:val="30"/>
        </w:rPr>
      </w:pPr>
    </w:p>
    <w:p w14:paraId="1B27625D">
      <w:pPr>
        <w:pStyle w:val="54"/>
        <w:rPr>
          <w:rFonts w:ascii="宋体" w:hAnsi="宋体"/>
          <w:sz w:val="30"/>
        </w:rPr>
      </w:pPr>
    </w:p>
    <w:p w14:paraId="6B4417E5">
      <w:pPr>
        <w:pStyle w:val="54"/>
        <w:rPr>
          <w:rFonts w:ascii="宋体" w:hAnsi="宋体"/>
          <w:sz w:val="30"/>
        </w:rPr>
      </w:pPr>
    </w:p>
    <w:p w14:paraId="3963B494">
      <w:pPr>
        <w:pStyle w:val="54"/>
        <w:rPr>
          <w:rFonts w:ascii="宋体" w:hAnsi="宋体"/>
          <w:sz w:val="30"/>
        </w:rPr>
      </w:pPr>
    </w:p>
    <w:p w14:paraId="4D66FD9C">
      <w:pPr>
        <w:pStyle w:val="54"/>
        <w:rPr>
          <w:rFonts w:ascii="宋体" w:hAnsi="宋体"/>
          <w:sz w:val="30"/>
        </w:rPr>
      </w:pPr>
    </w:p>
    <w:p w14:paraId="269D137C">
      <w:pPr>
        <w:rPr>
          <w:rFonts w:hint="eastAsia" w:ascii="宋体" w:hAnsi="宋体" w:cs="宋体"/>
          <w:b/>
          <w:sz w:val="21"/>
          <w:szCs w:val="21"/>
        </w:rPr>
      </w:pPr>
      <w:r>
        <w:rPr>
          <w:rFonts w:hint="eastAsia" w:ascii="宋体" w:hAnsi="宋体" w:cs="宋体"/>
          <w:b/>
          <w:sz w:val="21"/>
          <w:szCs w:val="21"/>
        </w:rPr>
        <w:br w:type="page"/>
      </w:r>
    </w:p>
    <w:p w14:paraId="1887AFDF">
      <w:pPr>
        <w:snapToGrid w:val="0"/>
        <w:spacing w:line="360" w:lineRule="auto"/>
        <w:rPr>
          <w:rFonts w:hint="eastAsia" w:ascii="宋体" w:hAnsi="宋体" w:cs="宋体"/>
          <w:b/>
          <w:sz w:val="21"/>
          <w:szCs w:val="21"/>
        </w:rPr>
      </w:pPr>
      <w:r>
        <w:rPr>
          <w:rFonts w:hint="eastAsia" w:ascii="宋体" w:hAnsi="宋体" w:cs="宋体"/>
          <w:b/>
          <w:sz w:val="21"/>
          <w:szCs w:val="21"/>
        </w:rPr>
        <w:t>甲　　方：</w:t>
      </w:r>
      <w:r>
        <w:rPr>
          <w:rFonts w:hint="eastAsia" w:ascii="宋体" w:hAnsi="宋体" w:cs="宋体"/>
          <w:b/>
          <w:sz w:val="21"/>
          <w:szCs w:val="21"/>
          <w:u w:val="single"/>
        </w:rPr>
        <w:t>　　　　　　　　　　</w:t>
      </w:r>
    </w:p>
    <w:p w14:paraId="6ABFB852">
      <w:pPr>
        <w:snapToGrid w:val="0"/>
        <w:spacing w:line="360" w:lineRule="auto"/>
        <w:rPr>
          <w:rFonts w:hint="eastAsia" w:ascii="宋体" w:hAnsi="宋体" w:cs="宋体"/>
          <w:sz w:val="21"/>
          <w:szCs w:val="21"/>
        </w:rPr>
      </w:pPr>
      <w:r>
        <w:rPr>
          <w:rFonts w:hint="eastAsia" w:ascii="宋体" w:hAnsi="宋体" w:cs="宋体"/>
          <w:sz w:val="21"/>
          <w:szCs w:val="21"/>
        </w:rPr>
        <w:t>电　　话：</w:t>
      </w:r>
      <w:r>
        <w:rPr>
          <w:rFonts w:hint="eastAsia" w:ascii="宋体" w:hAnsi="宋体" w:cs="宋体"/>
          <w:b/>
          <w:sz w:val="21"/>
          <w:szCs w:val="21"/>
          <w:u w:val="single"/>
        </w:rPr>
        <w:t>　　　　　　</w:t>
      </w:r>
      <w:r>
        <w:rPr>
          <w:rFonts w:hint="eastAsia" w:ascii="宋体" w:hAnsi="宋体" w:cs="宋体"/>
          <w:sz w:val="21"/>
          <w:szCs w:val="21"/>
        </w:rPr>
        <w:t>　　传　　真：</w:t>
      </w:r>
      <w:r>
        <w:rPr>
          <w:rFonts w:hint="eastAsia" w:ascii="宋体" w:hAnsi="宋体" w:cs="宋体"/>
          <w:b/>
          <w:sz w:val="21"/>
          <w:szCs w:val="21"/>
          <w:u w:val="single"/>
        </w:rPr>
        <w:t>　　　　　　</w:t>
      </w:r>
      <w:r>
        <w:rPr>
          <w:rFonts w:hint="eastAsia" w:ascii="宋体" w:hAnsi="宋体" w:cs="宋体"/>
          <w:sz w:val="21"/>
          <w:szCs w:val="21"/>
        </w:rPr>
        <w:t>　　地　　址：</w:t>
      </w:r>
      <w:r>
        <w:rPr>
          <w:rFonts w:hint="eastAsia" w:ascii="宋体" w:hAnsi="宋体" w:cs="宋体"/>
          <w:b/>
          <w:sz w:val="21"/>
          <w:szCs w:val="21"/>
          <w:u w:val="single"/>
        </w:rPr>
        <w:t>　　　　　　　　　　</w:t>
      </w:r>
    </w:p>
    <w:p w14:paraId="7905EE9F">
      <w:pPr>
        <w:snapToGrid w:val="0"/>
        <w:spacing w:line="360" w:lineRule="auto"/>
        <w:rPr>
          <w:rFonts w:hint="eastAsia" w:ascii="宋体" w:hAnsi="宋体" w:cs="宋体"/>
          <w:b/>
          <w:sz w:val="21"/>
          <w:szCs w:val="21"/>
        </w:rPr>
      </w:pPr>
    </w:p>
    <w:p w14:paraId="4246D98F">
      <w:pPr>
        <w:snapToGrid w:val="0"/>
        <w:spacing w:line="360" w:lineRule="auto"/>
        <w:rPr>
          <w:rFonts w:hint="eastAsia" w:ascii="宋体" w:hAnsi="宋体" w:cs="宋体"/>
          <w:sz w:val="21"/>
          <w:szCs w:val="21"/>
        </w:rPr>
      </w:pPr>
      <w:r>
        <w:rPr>
          <w:rFonts w:hint="eastAsia" w:ascii="宋体" w:hAnsi="宋体" w:cs="宋体"/>
          <w:b/>
          <w:sz w:val="21"/>
          <w:szCs w:val="21"/>
        </w:rPr>
        <w:t>乙　　方：</w:t>
      </w:r>
      <w:r>
        <w:rPr>
          <w:rFonts w:hint="eastAsia" w:ascii="宋体" w:hAnsi="宋体" w:cs="宋体"/>
          <w:b/>
          <w:sz w:val="21"/>
          <w:szCs w:val="21"/>
          <w:u w:val="single"/>
        </w:rPr>
        <w:t>　　　　　　　　　　</w:t>
      </w:r>
    </w:p>
    <w:p w14:paraId="75C6149B">
      <w:pPr>
        <w:snapToGrid w:val="0"/>
        <w:spacing w:line="360" w:lineRule="auto"/>
        <w:rPr>
          <w:rFonts w:hint="eastAsia" w:ascii="宋体" w:hAnsi="宋体" w:cs="宋体"/>
          <w:sz w:val="21"/>
          <w:szCs w:val="21"/>
        </w:rPr>
      </w:pPr>
      <w:r>
        <w:rPr>
          <w:rFonts w:hint="eastAsia" w:ascii="宋体" w:hAnsi="宋体" w:cs="宋体"/>
          <w:sz w:val="21"/>
          <w:szCs w:val="21"/>
        </w:rPr>
        <w:t>电　　话：</w:t>
      </w:r>
      <w:r>
        <w:rPr>
          <w:rFonts w:hint="eastAsia" w:ascii="宋体" w:hAnsi="宋体" w:cs="宋体"/>
          <w:b/>
          <w:sz w:val="21"/>
          <w:szCs w:val="21"/>
          <w:u w:val="single"/>
        </w:rPr>
        <w:t>　　　　　　</w:t>
      </w:r>
      <w:r>
        <w:rPr>
          <w:rFonts w:hint="eastAsia" w:ascii="宋体" w:hAnsi="宋体" w:cs="宋体"/>
          <w:sz w:val="21"/>
          <w:szCs w:val="21"/>
        </w:rPr>
        <w:t>　　传　　真：</w:t>
      </w:r>
      <w:r>
        <w:rPr>
          <w:rFonts w:hint="eastAsia" w:ascii="宋体" w:hAnsi="宋体" w:cs="宋体"/>
          <w:b/>
          <w:sz w:val="21"/>
          <w:szCs w:val="21"/>
          <w:u w:val="single"/>
        </w:rPr>
        <w:t>　　　　　　</w:t>
      </w:r>
      <w:r>
        <w:rPr>
          <w:rFonts w:hint="eastAsia" w:ascii="宋体" w:hAnsi="宋体" w:cs="宋体"/>
          <w:sz w:val="21"/>
          <w:szCs w:val="21"/>
        </w:rPr>
        <w:t>　　地　　址：</w:t>
      </w:r>
      <w:r>
        <w:rPr>
          <w:rFonts w:hint="eastAsia" w:ascii="宋体" w:hAnsi="宋体" w:cs="宋体"/>
          <w:b/>
          <w:sz w:val="21"/>
          <w:szCs w:val="21"/>
          <w:u w:val="single"/>
        </w:rPr>
        <w:t>　　　　　　　　　　</w:t>
      </w:r>
    </w:p>
    <w:p w14:paraId="5F2382AE">
      <w:pPr>
        <w:snapToGrid w:val="0"/>
        <w:spacing w:line="360" w:lineRule="auto"/>
        <w:rPr>
          <w:rFonts w:hint="eastAsia" w:ascii="宋体" w:hAnsi="宋体" w:cs="宋体"/>
          <w:sz w:val="21"/>
          <w:szCs w:val="21"/>
        </w:rPr>
      </w:pPr>
    </w:p>
    <w:p w14:paraId="2C0E48DE">
      <w:pPr>
        <w:snapToGrid w:val="0"/>
        <w:spacing w:line="360" w:lineRule="auto"/>
        <w:rPr>
          <w:rFonts w:hint="eastAsia" w:ascii="宋体" w:hAnsi="宋体" w:cs="宋体"/>
          <w:b/>
          <w:sz w:val="21"/>
          <w:szCs w:val="21"/>
        </w:rPr>
      </w:pPr>
      <w:r>
        <w:rPr>
          <w:rFonts w:hint="eastAsia" w:ascii="宋体" w:hAnsi="宋体" w:cs="宋体"/>
          <w:sz w:val="21"/>
          <w:szCs w:val="21"/>
        </w:rPr>
        <w:t>项目名称：</w:t>
      </w:r>
      <w:r>
        <w:rPr>
          <w:rFonts w:hint="eastAsia" w:ascii="宋体" w:hAnsi="宋体" w:cs="宋体"/>
          <w:sz w:val="21"/>
          <w:szCs w:val="21"/>
          <w:u w:val="single"/>
        </w:rPr>
        <w:t>　　　　　　　　　　　　　　　　　　　</w:t>
      </w:r>
      <w:r>
        <w:rPr>
          <w:rFonts w:hint="eastAsia" w:ascii="宋体" w:hAnsi="宋体" w:cs="宋体"/>
          <w:sz w:val="21"/>
          <w:szCs w:val="21"/>
        </w:rPr>
        <w:t>　　采购编号：</w:t>
      </w:r>
      <w:r>
        <w:rPr>
          <w:rFonts w:hint="eastAsia" w:ascii="宋体" w:hAnsi="宋体" w:cs="宋体"/>
          <w:sz w:val="21"/>
          <w:szCs w:val="21"/>
          <w:u w:val="single"/>
        </w:rPr>
        <w:t>　　　　　　　　　　</w:t>
      </w:r>
    </w:p>
    <w:p w14:paraId="7BCE4F43">
      <w:pPr>
        <w:snapToGrid w:val="0"/>
        <w:spacing w:line="360" w:lineRule="auto"/>
        <w:rPr>
          <w:rFonts w:hint="eastAsia" w:ascii="宋体" w:hAnsi="宋体" w:cs="宋体"/>
          <w:sz w:val="21"/>
          <w:szCs w:val="21"/>
        </w:rPr>
      </w:pPr>
    </w:p>
    <w:p w14:paraId="1E2644C9">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根据 </w:t>
      </w:r>
      <w:r>
        <w:rPr>
          <w:rFonts w:hint="eastAsia" w:ascii="宋体" w:hAnsi="宋体" w:cs="宋体"/>
          <w:sz w:val="21"/>
          <w:szCs w:val="21"/>
          <w:u w:val="single"/>
        </w:rPr>
        <w:t>贺州学院合同节水管理服务项目</w:t>
      </w:r>
      <w:r>
        <w:rPr>
          <w:rFonts w:hint="eastAsia" w:ascii="宋体" w:hAnsi="宋体" w:cs="宋体"/>
          <w:sz w:val="21"/>
          <w:szCs w:val="21"/>
        </w:rPr>
        <w:t>的采购结果，按照《中华人民共和国政府采购法》、《中华人民共和国民法典》、《合同节水管理技术通则》等有关规定，甲乙双方同意就</w:t>
      </w:r>
      <w:r>
        <w:rPr>
          <w:rFonts w:hint="eastAsia" w:ascii="宋体" w:hAnsi="宋体" w:cs="宋体"/>
          <w:sz w:val="21"/>
          <w:szCs w:val="21"/>
          <w:u w:val="single"/>
          <w:lang w:eastAsia="zh-CN"/>
        </w:rPr>
        <w:t>贺州学院合同节水管理服务项目</w:t>
      </w:r>
      <w:r>
        <w:rPr>
          <w:rFonts w:hint="eastAsia" w:ascii="宋体" w:hAnsi="宋体" w:cs="宋体"/>
          <w:sz w:val="21"/>
          <w:szCs w:val="21"/>
        </w:rPr>
        <w:t>进行托管。经过平等协商，在真实、充分的表达各自意愿的基础上，达成如下合同（以下简称“本合同”），并由双方共同恪守。</w:t>
      </w:r>
    </w:p>
    <w:p w14:paraId="30BF717A">
      <w:pPr>
        <w:spacing w:line="360" w:lineRule="auto"/>
        <w:jc w:val="center"/>
        <w:outlineLvl w:val="0"/>
        <w:rPr>
          <w:rFonts w:hint="eastAsia" w:ascii="宋体" w:hAnsi="宋体" w:cs="宋体"/>
          <w:b/>
          <w:bCs/>
          <w:sz w:val="21"/>
          <w:szCs w:val="21"/>
        </w:rPr>
      </w:pPr>
      <w:bookmarkStart w:id="121" w:name="_Toc784"/>
      <w:r>
        <w:rPr>
          <w:rFonts w:hint="eastAsia" w:ascii="宋体" w:hAnsi="宋体" w:cs="宋体"/>
          <w:b/>
          <w:bCs/>
          <w:sz w:val="21"/>
          <w:szCs w:val="21"/>
        </w:rPr>
        <w:t>第 1 节  术语和定义</w:t>
      </w:r>
      <w:bookmarkEnd w:id="121"/>
    </w:p>
    <w:p w14:paraId="69799036">
      <w:pPr>
        <w:spacing w:line="360" w:lineRule="auto"/>
        <w:ind w:firstLine="420" w:firstLineChars="200"/>
        <w:outlineLvl w:val="1"/>
        <w:rPr>
          <w:rFonts w:hint="eastAsia" w:ascii="宋体" w:hAnsi="宋体" w:cs="宋体"/>
          <w:sz w:val="21"/>
          <w:szCs w:val="21"/>
        </w:rPr>
      </w:pPr>
      <w:bookmarkStart w:id="122" w:name="_Toc31347"/>
      <w:r>
        <w:rPr>
          <w:rFonts w:hint="eastAsia" w:ascii="宋体" w:hAnsi="宋体" w:cs="宋体"/>
          <w:sz w:val="21"/>
          <w:szCs w:val="21"/>
        </w:rPr>
        <w:t>用水费用托管</w:t>
      </w:r>
      <w:bookmarkEnd w:id="122"/>
    </w:p>
    <w:p w14:paraId="0AD2D7B9">
      <w:pPr>
        <w:spacing w:line="360" w:lineRule="auto"/>
        <w:ind w:firstLine="420" w:firstLineChars="200"/>
        <w:outlineLvl w:val="0"/>
        <w:rPr>
          <w:rFonts w:hint="eastAsia" w:ascii="宋体" w:hAnsi="宋体" w:cs="宋体"/>
          <w:sz w:val="21"/>
          <w:szCs w:val="21"/>
        </w:rPr>
      </w:pPr>
      <w:bookmarkStart w:id="123" w:name="_Toc17412"/>
      <w:r>
        <w:rPr>
          <w:rFonts w:hint="eastAsia" w:ascii="宋体" w:hAnsi="宋体" w:cs="宋体"/>
          <w:sz w:val="21"/>
          <w:szCs w:val="21"/>
          <w:lang w:eastAsia="zh-CN"/>
        </w:rPr>
        <w:t>甲方</w:t>
      </w:r>
      <w:r>
        <w:rPr>
          <w:rFonts w:hint="eastAsia" w:ascii="宋体" w:hAnsi="宋体" w:cs="宋体"/>
          <w:sz w:val="21"/>
          <w:szCs w:val="21"/>
        </w:rPr>
        <w:t>委托</w:t>
      </w:r>
      <w:r>
        <w:rPr>
          <w:rFonts w:hint="eastAsia" w:ascii="宋体" w:hAnsi="宋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w:t>
      </w:r>
      <w:bookmarkEnd w:id="123"/>
    </w:p>
    <w:p w14:paraId="7D7DF597">
      <w:pPr>
        <w:ind w:firstLine="422" w:firstLineChars="200"/>
        <w:jc w:val="center"/>
        <w:outlineLvl w:val="0"/>
        <w:rPr>
          <w:rFonts w:hint="eastAsia" w:ascii="宋体" w:hAnsi="宋体" w:cs="宋体"/>
          <w:sz w:val="21"/>
          <w:szCs w:val="21"/>
        </w:rPr>
      </w:pPr>
      <w:bookmarkStart w:id="124" w:name="_Toc17747"/>
      <w:r>
        <w:rPr>
          <w:rFonts w:hint="eastAsia" w:ascii="宋体" w:hAnsi="宋体" w:cs="宋体"/>
          <w:b/>
          <w:bCs/>
          <w:sz w:val="21"/>
          <w:szCs w:val="21"/>
        </w:rPr>
        <w:t>第 2 节 合同签订依据</w:t>
      </w:r>
      <w:bookmarkEnd w:id="124"/>
    </w:p>
    <w:p w14:paraId="2A106AF3">
      <w:pPr>
        <w:numPr>
          <w:ilvl w:val="0"/>
          <w:numId w:val="9"/>
        </w:numPr>
        <w:spacing w:line="360" w:lineRule="auto"/>
        <w:outlineLvl w:val="1"/>
        <w:rPr>
          <w:rFonts w:hint="eastAsia" w:ascii="宋体" w:hAnsi="宋体" w:cs="宋体"/>
          <w:sz w:val="21"/>
          <w:szCs w:val="21"/>
        </w:rPr>
      </w:pPr>
      <w:bookmarkStart w:id="125" w:name="_Toc8141"/>
      <w:r>
        <w:rPr>
          <w:rFonts w:hint="eastAsia" w:ascii="宋体" w:hAnsi="宋体" w:cs="宋体"/>
          <w:sz w:val="21"/>
          <w:szCs w:val="21"/>
        </w:rPr>
        <w:t>《高校合同节水项目实施导则》（T/CHES33-2019）</w:t>
      </w:r>
      <w:bookmarkEnd w:id="125"/>
    </w:p>
    <w:p w14:paraId="1A3F7ADB">
      <w:pPr>
        <w:numPr>
          <w:ilvl w:val="0"/>
          <w:numId w:val="9"/>
        </w:numPr>
        <w:spacing w:line="360" w:lineRule="auto"/>
        <w:outlineLvl w:val="1"/>
        <w:rPr>
          <w:rFonts w:hint="eastAsia" w:ascii="宋体" w:hAnsi="宋体" w:cs="宋体"/>
          <w:sz w:val="21"/>
          <w:szCs w:val="21"/>
        </w:rPr>
      </w:pPr>
      <w:bookmarkStart w:id="126" w:name="_Toc19421"/>
      <w:r>
        <w:rPr>
          <w:rFonts w:hint="eastAsia" w:ascii="宋体" w:hAnsi="宋体" w:cs="宋体"/>
          <w:sz w:val="21"/>
          <w:szCs w:val="21"/>
        </w:rPr>
        <w:t>《鼓励和支持公共机构采用能源费用托管服务的意见》国管节能</w:t>
      </w:r>
      <w:r>
        <w:rPr>
          <w:rFonts w:hint="eastAsia" w:ascii="宋体" w:hAnsi="宋体" w:cs="宋体"/>
          <w:sz w:val="21"/>
          <w:szCs w:val="21"/>
          <w:lang w:eastAsia="zh-CN"/>
        </w:rPr>
        <w:t>〔2022〕287号</w:t>
      </w:r>
      <w:r>
        <w:rPr>
          <w:rFonts w:hint="eastAsia" w:ascii="宋体" w:hAnsi="宋体" w:cs="宋体"/>
          <w:sz w:val="21"/>
          <w:szCs w:val="21"/>
        </w:rPr>
        <w:t>。</w:t>
      </w:r>
      <w:bookmarkEnd w:id="126"/>
    </w:p>
    <w:p w14:paraId="6F7714B3">
      <w:pPr>
        <w:numPr>
          <w:ilvl w:val="0"/>
          <w:numId w:val="9"/>
        </w:numPr>
        <w:spacing w:line="360" w:lineRule="auto"/>
        <w:rPr>
          <w:rFonts w:hint="eastAsia" w:ascii="宋体" w:hAnsi="宋体" w:cs="宋体"/>
          <w:sz w:val="21"/>
          <w:szCs w:val="21"/>
        </w:rPr>
      </w:pPr>
      <w:r>
        <w:rPr>
          <w:rFonts w:hint="eastAsia" w:ascii="宋体" w:hAnsi="宋体" w:cs="宋体"/>
          <w:sz w:val="21"/>
          <w:szCs w:val="21"/>
        </w:rPr>
        <w:t>《水利部关于印发宾馆、</w:t>
      </w:r>
      <w:r>
        <w:rPr>
          <w:rFonts w:hint="eastAsia" w:ascii="宋体" w:hAnsi="宋体" w:cs="宋体"/>
          <w:sz w:val="21"/>
          <w:szCs w:val="21"/>
          <w:lang w:eastAsia="zh-CN"/>
        </w:rPr>
        <w:t>甲方</w:t>
      </w:r>
      <w:r>
        <w:rPr>
          <w:rFonts w:hint="eastAsia" w:ascii="宋体" w:hAnsi="宋体" w:cs="宋体"/>
          <w:sz w:val="21"/>
          <w:szCs w:val="21"/>
        </w:rPr>
        <w:t>等三项服务业用水定额的通知》水节约</w:t>
      </w:r>
      <w:r>
        <w:rPr>
          <w:rFonts w:hint="eastAsia" w:ascii="宋体" w:hAnsi="宋体" w:cs="宋体"/>
          <w:sz w:val="21"/>
          <w:szCs w:val="21"/>
          <w:lang w:eastAsia="zh-CN"/>
        </w:rPr>
        <w:t>〔2019〕284号</w:t>
      </w:r>
    </w:p>
    <w:p w14:paraId="29353DA7">
      <w:pPr>
        <w:numPr>
          <w:ilvl w:val="0"/>
          <w:numId w:val="9"/>
        </w:numPr>
        <w:spacing w:line="360" w:lineRule="auto"/>
        <w:outlineLvl w:val="1"/>
        <w:rPr>
          <w:rFonts w:hint="eastAsia" w:ascii="宋体" w:hAnsi="宋体" w:cs="宋体"/>
          <w:sz w:val="21"/>
          <w:szCs w:val="21"/>
        </w:rPr>
      </w:pPr>
      <w:bookmarkStart w:id="127" w:name="_Toc20770"/>
      <w:r>
        <w:rPr>
          <w:rFonts w:hint="eastAsia" w:ascii="宋体" w:hAnsi="宋体" w:cs="宋体"/>
          <w:sz w:val="21"/>
          <w:szCs w:val="21"/>
        </w:rPr>
        <w:t>《合同能源管理技术通则》(GBT24915-2020)</w:t>
      </w:r>
      <w:bookmarkEnd w:id="127"/>
    </w:p>
    <w:p w14:paraId="0DE5DB52">
      <w:pPr>
        <w:numPr>
          <w:ilvl w:val="0"/>
          <w:numId w:val="9"/>
        </w:numPr>
        <w:spacing w:line="360" w:lineRule="auto"/>
        <w:rPr>
          <w:rFonts w:hint="eastAsia" w:ascii="宋体" w:hAnsi="宋体" w:cs="宋体"/>
          <w:sz w:val="21"/>
          <w:szCs w:val="21"/>
        </w:rPr>
      </w:pPr>
      <w:r>
        <w:rPr>
          <w:rFonts w:hint="eastAsia" w:ascii="宋体" w:hAnsi="宋体" w:cs="宋体"/>
          <w:sz w:val="21"/>
          <w:szCs w:val="21"/>
        </w:rPr>
        <w:t xml:space="preserve">《合同节水管理技术通则》GB/T 34149-2017 </w:t>
      </w:r>
    </w:p>
    <w:p w14:paraId="39302EC1">
      <w:pPr>
        <w:numPr>
          <w:ilvl w:val="0"/>
          <w:numId w:val="9"/>
        </w:numPr>
        <w:spacing w:line="360" w:lineRule="auto"/>
        <w:rPr>
          <w:rFonts w:hint="eastAsia" w:ascii="宋体" w:hAnsi="宋体" w:cs="宋体"/>
          <w:sz w:val="21"/>
          <w:szCs w:val="21"/>
        </w:rPr>
      </w:pPr>
      <w:r>
        <w:rPr>
          <w:rFonts w:hint="eastAsia" w:ascii="宋体" w:hAnsi="宋体" w:cs="宋体"/>
          <w:sz w:val="21"/>
          <w:szCs w:val="21"/>
        </w:rPr>
        <w:t>《关于推广合同节水管理的若干措施》的通知水节约〔2023〕242号</w:t>
      </w:r>
    </w:p>
    <w:p w14:paraId="2CBB704A">
      <w:pPr>
        <w:numPr>
          <w:ilvl w:val="0"/>
          <w:numId w:val="9"/>
        </w:numPr>
        <w:spacing w:line="360" w:lineRule="auto"/>
        <w:rPr>
          <w:rFonts w:hint="eastAsia" w:ascii="宋体" w:hAnsi="宋体" w:cs="宋体"/>
          <w:sz w:val="21"/>
          <w:szCs w:val="21"/>
        </w:rPr>
      </w:pPr>
      <w:r>
        <w:rPr>
          <w:rFonts w:hint="eastAsia" w:ascii="宋体" w:hAnsi="宋体" w:cs="宋体"/>
          <w:sz w:val="21"/>
          <w:szCs w:val="21"/>
        </w:rPr>
        <w:t>《关于深入推进高校节约用水工作的通知》（水节约﹝2019﹞234 号）</w:t>
      </w:r>
    </w:p>
    <w:p w14:paraId="74A156FC">
      <w:pPr>
        <w:numPr>
          <w:ilvl w:val="0"/>
          <w:numId w:val="9"/>
        </w:numPr>
        <w:spacing w:line="360" w:lineRule="auto"/>
        <w:rPr>
          <w:rFonts w:hint="eastAsia" w:ascii="宋体" w:hAnsi="宋体" w:cs="宋体"/>
          <w:sz w:val="21"/>
          <w:szCs w:val="21"/>
        </w:rPr>
      </w:pPr>
      <w:r>
        <w:rPr>
          <w:rFonts w:hint="eastAsia" w:ascii="宋体" w:hAnsi="宋体" w:cs="宋体"/>
          <w:sz w:val="21"/>
          <w:szCs w:val="21"/>
        </w:rPr>
        <w:t>广西壮族自治区地方标准《城镇生活用水定额》</w:t>
      </w:r>
      <w:r>
        <w:rPr>
          <w:rFonts w:hint="eastAsia" w:ascii="宋体" w:hAnsi="宋体" w:cs="宋体"/>
          <w:sz w:val="21"/>
          <w:szCs w:val="21"/>
          <w:lang w:eastAsia="zh-CN"/>
        </w:rPr>
        <w:t>（</w:t>
      </w:r>
      <w:r>
        <w:rPr>
          <w:rFonts w:hint="eastAsia" w:ascii="宋体" w:hAnsi="宋体" w:cs="宋体"/>
          <w:sz w:val="21"/>
          <w:szCs w:val="21"/>
        </w:rPr>
        <w:t>DB45/T 679—2023</w:t>
      </w:r>
      <w:r>
        <w:rPr>
          <w:rFonts w:hint="eastAsia" w:ascii="宋体" w:hAnsi="宋体" w:cs="宋体"/>
          <w:sz w:val="21"/>
          <w:szCs w:val="21"/>
          <w:lang w:eastAsia="zh-CN"/>
        </w:rPr>
        <w:t>）</w:t>
      </w:r>
    </w:p>
    <w:p w14:paraId="77C75526">
      <w:pPr>
        <w:rPr>
          <w:rFonts w:hint="eastAsia" w:ascii="宋体" w:hAnsi="宋体" w:cs="宋体"/>
          <w:sz w:val="21"/>
          <w:szCs w:val="21"/>
        </w:rPr>
      </w:pPr>
    </w:p>
    <w:p w14:paraId="47492DC1">
      <w:pPr>
        <w:jc w:val="center"/>
        <w:outlineLvl w:val="0"/>
        <w:rPr>
          <w:rFonts w:hint="eastAsia" w:ascii="Times New Roman" w:hAnsi="Times New Roman" w:eastAsia="宋体" w:cs="宋体"/>
          <w:b w:val="0"/>
          <w:bCs w:val="0"/>
          <w:color w:val="000000"/>
          <w:sz w:val="28"/>
          <w:szCs w:val="28"/>
          <w:lang w:val="en-US" w:eastAsia="zh-CN" w:bidi="en-US"/>
        </w:rPr>
      </w:pPr>
      <w:bookmarkStart w:id="128" w:name="_Toc12581"/>
      <w:r>
        <w:rPr>
          <w:rFonts w:hint="eastAsia" w:ascii="宋体" w:hAnsi="宋体" w:cs="宋体"/>
          <w:b/>
          <w:bCs/>
          <w:sz w:val="21"/>
          <w:szCs w:val="21"/>
        </w:rPr>
        <w:t xml:space="preserve">第 3 节 </w:t>
      </w:r>
      <w:r>
        <w:rPr>
          <w:rFonts w:hint="eastAsia" w:ascii="宋体" w:hAnsi="宋体" w:eastAsia="宋体" w:cs="宋体"/>
          <w:b/>
          <w:bCs/>
          <w:sz w:val="21"/>
          <w:szCs w:val="21"/>
        </w:rPr>
        <w:t>委托管理</w:t>
      </w:r>
      <w:r>
        <w:rPr>
          <w:rFonts w:hint="eastAsia" w:ascii="宋体" w:hAnsi="宋体" w:eastAsia="宋体" w:cs="宋体"/>
          <w:b/>
          <w:bCs/>
          <w:sz w:val="21"/>
          <w:szCs w:val="21"/>
          <w:lang w:val="en-US" w:eastAsia="zh-CN"/>
        </w:rPr>
        <w:t>期限约定</w:t>
      </w:r>
      <w:bookmarkEnd w:id="128"/>
    </w:p>
    <w:p w14:paraId="0C2E2BE4">
      <w:pPr>
        <w:spacing w:line="360" w:lineRule="auto"/>
        <w:ind w:firstLine="420" w:firstLineChars="200"/>
        <w:outlineLvl w:val="0"/>
        <w:rPr>
          <w:rFonts w:hint="eastAsia" w:ascii="宋体" w:hAnsi="宋体" w:cs="宋体"/>
          <w:sz w:val="21"/>
          <w:szCs w:val="21"/>
          <w:lang w:val="en-US" w:eastAsia="zh-CN"/>
        </w:rPr>
      </w:pPr>
      <w:bookmarkStart w:id="129" w:name="_Toc23834"/>
      <w:r>
        <w:rPr>
          <w:rFonts w:hint="eastAsia" w:ascii="宋体" w:hAnsi="宋体" w:cs="宋体"/>
          <w:sz w:val="21"/>
          <w:szCs w:val="21"/>
          <w:lang w:val="en-US" w:eastAsia="zh-CN"/>
        </w:rPr>
        <w:t>节水改造期:本项目施工建设期为90天，合同签订且项目实施方案双方盖章、签字确认后，由乙方向甲方提交施工进场申请及施工进度表，以甲方确认的施工进场日期为准开始计算，乙方须在确认的施工进场日期90天内完成项目建设，2026年1月1日起开始进入用水费用托管期，开始支付托管费用。因本项目为固定用水费用托管模式，若乙方未按建设期90天的约定而延误项目建设因此导致的节水效果未达预期，造成的效益损失由乙方自行承担。</w:t>
      </w:r>
      <w:r>
        <w:rPr>
          <w:rFonts w:hint="eastAsia"/>
        </w:rPr>
        <w:t>若乙方未按确认的施工进场日期</w:t>
      </w:r>
      <w:r>
        <w:rPr>
          <w:rFonts w:hint="eastAsia"/>
          <w:lang w:val="en-US" w:eastAsia="zh-CN"/>
        </w:rPr>
        <w:t>90</w:t>
      </w:r>
      <w:r>
        <w:rPr>
          <w:rFonts w:hint="eastAsia"/>
        </w:rPr>
        <w:t>天内完成项目建设，每逾期一日，乙方应按项目总投资的0.1%向甲方支付违约金；逾期超过30日的，甲方有权解除合同，乙方除需支付上述违约金外，还应赔偿甲方因此遭受的全部损失（包括但不限于工期延误导致的额外管理成本、节水效益损失等）。</w:t>
      </w:r>
      <w:bookmarkEnd w:id="129"/>
    </w:p>
    <w:p w14:paraId="0CBA721D">
      <w:pPr>
        <w:spacing w:line="360" w:lineRule="auto"/>
        <w:ind w:firstLine="420" w:firstLineChars="200"/>
        <w:outlineLvl w:val="0"/>
        <w:rPr>
          <w:rFonts w:hint="eastAsia" w:ascii="宋体" w:hAnsi="宋体" w:cs="宋体"/>
          <w:sz w:val="21"/>
          <w:szCs w:val="21"/>
          <w:lang w:val="en-US" w:eastAsia="zh-CN"/>
        </w:rPr>
      </w:pPr>
      <w:bookmarkStart w:id="130" w:name="_Toc25326"/>
      <w:r>
        <w:rPr>
          <w:rFonts w:hint="eastAsia" w:ascii="宋体" w:hAnsi="宋体" w:cs="宋体"/>
          <w:sz w:val="21"/>
          <w:szCs w:val="21"/>
          <w:lang w:val="en-US" w:eastAsia="zh-CN"/>
        </w:rPr>
        <w:t>分享期限：本合同同时采用节水效益分享，总分享期为 3 年，自2026年1月1日起至2028年12月31日结束止；若发生不可抗力事件，造成收益无法结算时，则分享期相应顺延。</w:t>
      </w:r>
      <w:bookmarkEnd w:id="130"/>
    </w:p>
    <w:p w14:paraId="2138CF40">
      <w:pPr>
        <w:rPr>
          <w:rFonts w:hint="eastAsia" w:ascii="宋体" w:hAnsi="宋体" w:cs="宋体"/>
          <w:sz w:val="21"/>
          <w:szCs w:val="21"/>
        </w:rPr>
      </w:pPr>
    </w:p>
    <w:p w14:paraId="13A962A8">
      <w:pPr>
        <w:jc w:val="center"/>
        <w:outlineLvl w:val="0"/>
        <w:rPr>
          <w:rFonts w:hint="eastAsia" w:ascii="宋体" w:hAnsi="宋体" w:eastAsia="宋体" w:cs="宋体"/>
          <w:sz w:val="21"/>
          <w:szCs w:val="21"/>
          <w:lang w:val="en-US" w:eastAsia="zh-CN"/>
        </w:rPr>
      </w:pPr>
      <w:bookmarkStart w:id="131" w:name="_Toc11087"/>
      <w:r>
        <w:rPr>
          <w:rFonts w:hint="eastAsia" w:ascii="宋体" w:hAnsi="宋体" w:cs="宋体"/>
          <w:b/>
          <w:bCs/>
          <w:sz w:val="21"/>
          <w:szCs w:val="21"/>
        </w:rPr>
        <w:t>第 4节 托管服务的内容</w:t>
      </w:r>
      <w:r>
        <w:rPr>
          <w:rFonts w:hint="eastAsia" w:ascii="宋体" w:hAnsi="宋体" w:cs="宋体"/>
          <w:b/>
          <w:bCs/>
          <w:sz w:val="21"/>
          <w:szCs w:val="21"/>
          <w:lang w:eastAsia="zh-CN"/>
        </w:rPr>
        <w:t>及要求</w:t>
      </w:r>
      <w:bookmarkEnd w:id="131"/>
    </w:p>
    <w:p w14:paraId="288C2D38">
      <w:pPr>
        <w:spacing w:line="360" w:lineRule="auto"/>
        <w:outlineLvl w:val="0"/>
        <w:rPr>
          <w:rFonts w:hint="default" w:ascii="宋体" w:hAnsi="宋体" w:cs="宋体"/>
          <w:b/>
          <w:bCs/>
          <w:sz w:val="21"/>
          <w:szCs w:val="21"/>
          <w:lang w:val="en-US" w:eastAsia="zh-CN"/>
        </w:rPr>
      </w:pPr>
      <w:bookmarkStart w:id="132" w:name="_Toc8131"/>
      <w:r>
        <w:rPr>
          <w:rFonts w:hint="eastAsia" w:ascii="宋体" w:hAnsi="宋体" w:cs="宋体"/>
          <w:b/>
          <w:bCs/>
          <w:sz w:val="21"/>
          <w:szCs w:val="21"/>
          <w:lang w:val="en-US" w:eastAsia="zh-CN"/>
        </w:rPr>
        <w:t>1.项目节水改造服务内容</w:t>
      </w:r>
      <w:bookmarkEnd w:id="132"/>
    </w:p>
    <w:p w14:paraId="31249A22">
      <w:pPr>
        <w:spacing w:line="360" w:lineRule="auto"/>
        <w:ind w:firstLine="420" w:firstLineChars="200"/>
        <w:outlineLvl w:val="0"/>
        <w:rPr>
          <w:rFonts w:hint="eastAsia" w:ascii="宋体" w:hAnsi="宋体" w:cs="宋体"/>
          <w:sz w:val="21"/>
          <w:szCs w:val="21"/>
          <w:lang w:eastAsia="zh-CN"/>
        </w:rPr>
      </w:pPr>
      <w:bookmarkStart w:id="133" w:name="_Toc2060"/>
      <w:r>
        <w:rPr>
          <w:rFonts w:hint="eastAsia" w:ascii="宋体" w:hAnsi="宋体" w:cs="宋体"/>
          <w:sz w:val="21"/>
          <w:szCs w:val="21"/>
          <w:lang w:eastAsia="zh-CN"/>
        </w:rPr>
        <w:t>（1）接入甲方智慧能源管理系统平台</w:t>
      </w:r>
      <w:bookmarkEnd w:id="133"/>
    </w:p>
    <w:p w14:paraId="77CAA538">
      <w:pPr>
        <w:spacing w:line="360" w:lineRule="auto"/>
        <w:ind w:firstLine="420" w:firstLineChars="200"/>
        <w:outlineLvl w:val="0"/>
        <w:rPr>
          <w:rFonts w:hint="eastAsia" w:ascii="宋体" w:hAnsi="宋体" w:cs="宋体"/>
          <w:sz w:val="21"/>
          <w:szCs w:val="21"/>
          <w:lang w:eastAsia="zh-CN"/>
        </w:rPr>
      </w:pPr>
      <w:bookmarkStart w:id="134" w:name="_Toc13043"/>
      <w:r>
        <w:rPr>
          <w:rFonts w:hint="eastAsia" w:ascii="宋体" w:hAnsi="宋体" w:cs="宋体"/>
          <w:sz w:val="21"/>
          <w:szCs w:val="21"/>
          <w:lang w:eastAsia="zh-CN"/>
        </w:rPr>
        <w:t>将投入的水表、压力表、漏水分析仪器等设备接入甲方智慧能源管理系统平台，以实现甲方供水系统可视化、数据化、信息化：智能仪表在线监控管理；宿舍用水分析；降低人工管理成本。</w:t>
      </w:r>
      <w:bookmarkEnd w:id="134"/>
    </w:p>
    <w:p w14:paraId="04611439">
      <w:pPr>
        <w:spacing w:line="360" w:lineRule="auto"/>
        <w:ind w:firstLine="420" w:firstLineChars="200"/>
        <w:outlineLvl w:val="0"/>
        <w:rPr>
          <w:rFonts w:hint="eastAsia" w:ascii="宋体" w:hAnsi="宋体" w:cs="宋体"/>
          <w:sz w:val="21"/>
          <w:szCs w:val="21"/>
          <w:lang w:eastAsia="zh-CN"/>
        </w:rPr>
      </w:pPr>
      <w:bookmarkStart w:id="135" w:name="_Toc10477"/>
      <w:r>
        <w:rPr>
          <w:rFonts w:hint="eastAsia" w:ascii="宋体" w:hAnsi="宋体" w:cs="宋体"/>
          <w:sz w:val="21"/>
          <w:szCs w:val="21"/>
          <w:lang w:eastAsia="zh-CN"/>
        </w:rPr>
        <w:t>（2）完善智能远传计量水表设施：加装智能水表，完善、清晰用水计量，监测到每栋楼的用水量。</w:t>
      </w:r>
      <w:bookmarkEnd w:id="135"/>
    </w:p>
    <w:p w14:paraId="7E28650A">
      <w:pPr>
        <w:spacing w:line="360" w:lineRule="auto"/>
        <w:ind w:firstLine="420" w:firstLineChars="200"/>
        <w:outlineLvl w:val="0"/>
        <w:rPr>
          <w:rFonts w:hint="eastAsia" w:ascii="宋体" w:hAnsi="宋体" w:cs="宋体"/>
          <w:sz w:val="21"/>
          <w:szCs w:val="21"/>
          <w:lang w:eastAsia="zh-CN"/>
        </w:rPr>
      </w:pPr>
      <w:bookmarkStart w:id="136" w:name="_Toc15644"/>
      <w:r>
        <w:rPr>
          <w:rFonts w:hint="eastAsia" w:ascii="宋体" w:hAnsi="宋体" w:cs="宋体"/>
          <w:sz w:val="21"/>
          <w:szCs w:val="21"/>
          <w:lang w:eastAsia="zh-CN"/>
        </w:rPr>
        <w:t>（3）供水管网漏损维修：对管网漏损区域进行探漏、开挖、维修维护。</w:t>
      </w:r>
      <w:bookmarkEnd w:id="136"/>
    </w:p>
    <w:p w14:paraId="65EBC4B8">
      <w:pPr>
        <w:spacing w:line="360" w:lineRule="auto"/>
        <w:ind w:firstLine="420" w:firstLineChars="200"/>
        <w:outlineLvl w:val="0"/>
        <w:rPr>
          <w:rFonts w:hint="eastAsia" w:ascii="宋体" w:hAnsi="宋体" w:cs="宋体"/>
          <w:sz w:val="21"/>
          <w:szCs w:val="21"/>
          <w:lang w:eastAsia="zh-CN"/>
        </w:rPr>
      </w:pPr>
      <w:bookmarkStart w:id="137" w:name="_Toc20391"/>
      <w:r>
        <w:rPr>
          <w:rFonts w:hint="eastAsia" w:ascii="宋体" w:hAnsi="宋体" w:cs="宋体"/>
          <w:sz w:val="21"/>
          <w:szCs w:val="21"/>
          <w:lang w:eastAsia="zh-CN"/>
        </w:rPr>
        <w:t>（4）终端用水器具节水改造：将公共区域、宿舍区域用水器具逐步更换为节水型器具。乙方更换的节水型器具应符合《节水型生活用水器具》（CJ/T 164-2014）及国家、地方现行有效的相关标准，并在安装前向甲方提供产品合格证明、检测报告等文件，经甲方书面确认后方可使用。</w:t>
      </w:r>
      <w:bookmarkEnd w:id="137"/>
    </w:p>
    <w:p w14:paraId="66537802">
      <w:pPr>
        <w:spacing w:line="360" w:lineRule="auto"/>
        <w:ind w:firstLine="420" w:firstLineChars="200"/>
        <w:outlineLvl w:val="0"/>
        <w:rPr>
          <w:rFonts w:hint="eastAsia" w:ascii="宋体" w:hAnsi="宋体" w:cs="宋体"/>
          <w:sz w:val="21"/>
          <w:szCs w:val="21"/>
          <w:lang w:eastAsia="zh-CN"/>
        </w:rPr>
      </w:pPr>
      <w:bookmarkStart w:id="138" w:name="_Toc22128"/>
      <w:r>
        <w:rPr>
          <w:rFonts w:hint="eastAsia" w:ascii="宋体" w:hAnsi="宋体" w:cs="宋体"/>
          <w:sz w:val="21"/>
          <w:szCs w:val="21"/>
          <w:lang w:eastAsia="zh-CN"/>
        </w:rPr>
        <w:t>（5）完成甲方节水型高校创建任务：包括资料收集、汇编、申报等</w:t>
      </w:r>
      <w:bookmarkEnd w:id="138"/>
    </w:p>
    <w:p w14:paraId="6AB60CE8">
      <w:pPr>
        <w:spacing w:line="360" w:lineRule="auto"/>
        <w:ind w:firstLine="420" w:firstLineChars="200"/>
        <w:outlineLvl w:val="0"/>
        <w:rPr>
          <w:rFonts w:hint="eastAsia" w:ascii="宋体" w:hAnsi="宋体" w:cs="宋体"/>
          <w:sz w:val="21"/>
          <w:szCs w:val="21"/>
          <w:lang w:eastAsia="zh-CN"/>
        </w:rPr>
      </w:pPr>
      <w:bookmarkStart w:id="139" w:name="_Toc17350"/>
      <w:r>
        <w:rPr>
          <w:rFonts w:hint="eastAsia" w:ascii="宋体" w:hAnsi="宋体" w:cs="宋体"/>
          <w:sz w:val="21"/>
          <w:szCs w:val="21"/>
          <w:lang w:eastAsia="zh-CN"/>
        </w:rPr>
        <w:t>（6）节水宣传工作（包括节水标识、节水海报、节水活动等）</w:t>
      </w:r>
      <w:bookmarkEnd w:id="139"/>
    </w:p>
    <w:p w14:paraId="3461CD0C">
      <w:pPr>
        <w:spacing w:line="360" w:lineRule="auto"/>
        <w:ind w:firstLine="420" w:firstLineChars="200"/>
        <w:outlineLvl w:val="0"/>
        <w:rPr>
          <w:rFonts w:hint="eastAsia" w:ascii="宋体" w:hAnsi="宋体" w:cs="宋体"/>
          <w:sz w:val="21"/>
          <w:szCs w:val="21"/>
          <w:lang w:eastAsia="zh-CN"/>
        </w:rPr>
      </w:pPr>
      <w:bookmarkStart w:id="140" w:name="_Toc32738"/>
      <w:r>
        <w:rPr>
          <w:rFonts w:hint="eastAsia" w:ascii="宋体" w:hAnsi="宋体" w:cs="宋体"/>
          <w:sz w:val="21"/>
          <w:szCs w:val="21"/>
          <w:lang w:eastAsia="zh-CN"/>
        </w:rPr>
        <w:t>（7）甲方供水用水系统日常运营管理：1、供水管网漏水探测、漏水维修;2、开展节水宣传工作;3、项目运营管理（日常的运营维护、维修、巡查）日常运维管理遵守甲方规章制度，不影响甲方教学生活秩序，服从甲方监督管理和指导。建立驻校节水管理服务团队，派专职管理人员提供技术服务（不少于2人），住宿由</w:t>
      </w:r>
      <w:r>
        <w:rPr>
          <w:rFonts w:hint="eastAsia" w:ascii="宋体" w:hAnsi="宋体" w:cs="宋体"/>
          <w:sz w:val="21"/>
          <w:szCs w:val="21"/>
          <w:lang w:val="en-US" w:eastAsia="zh-CN"/>
        </w:rPr>
        <w:t>乙方</w:t>
      </w:r>
      <w:r>
        <w:rPr>
          <w:rFonts w:hint="eastAsia" w:ascii="宋体" w:hAnsi="宋体" w:cs="宋体"/>
          <w:sz w:val="21"/>
          <w:szCs w:val="21"/>
          <w:lang w:eastAsia="zh-CN"/>
        </w:rPr>
        <w:t>自行解决，甲方可提供一间仓库，租赁价格按每月</w:t>
      </w:r>
      <w:r>
        <w:rPr>
          <w:rFonts w:hint="eastAsia" w:ascii="宋体" w:hAnsi="宋体" w:cs="宋体"/>
          <w:sz w:val="21"/>
          <w:szCs w:val="21"/>
          <w:lang w:val="en-US" w:eastAsia="zh-CN"/>
        </w:rPr>
        <w:t>8元/平方米计算</w:t>
      </w:r>
      <w:r>
        <w:rPr>
          <w:rFonts w:hint="eastAsia" w:ascii="宋体" w:hAnsi="宋体" w:cs="宋体"/>
          <w:sz w:val="21"/>
          <w:szCs w:val="21"/>
          <w:lang w:eastAsia="zh-CN"/>
        </w:rPr>
        <w:t>。</w:t>
      </w:r>
      <w:bookmarkEnd w:id="140"/>
    </w:p>
    <w:p w14:paraId="57DF9518">
      <w:pPr>
        <w:spacing w:line="360" w:lineRule="auto"/>
        <w:outlineLvl w:val="0"/>
        <w:rPr>
          <w:rFonts w:hint="eastAsia" w:ascii="宋体" w:hAnsi="宋体" w:eastAsia="宋体" w:cs="宋体"/>
          <w:b/>
          <w:bCs/>
          <w:sz w:val="21"/>
          <w:szCs w:val="21"/>
          <w:lang w:eastAsia="zh-CN"/>
        </w:rPr>
      </w:pPr>
      <w:bookmarkStart w:id="141" w:name="_Toc25509"/>
      <w:r>
        <w:rPr>
          <w:rFonts w:hint="eastAsia" w:ascii="宋体" w:hAnsi="宋体" w:cs="宋体"/>
          <w:b/>
          <w:bCs/>
          <w:sz w:val="21"/>
          <w:szCs w:val="21"/>
          <w:lang w:val="en-US" w:eastAsia="zh-CN"/>
        </w:rPr>
        <w:t>2.项目节水改造服务要求</w:t>
      </w:r>
      <w:bookmarkEnd w:id="141"/>
    </w:p>
    <w:p w14:paraId="5A431718">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42" w:name="_Toc17101"/>
      <w:r>
        <w:rPr>
          <w:rFonts w:hint="eastAsia" w:ascii="宋体" w:hAnsi="宋体" w:cs="宋体"/>
          <w:b w:val="0"/>
          <w:bCs w:val="0"/>
          <w:sz w:val="21"/>
          <w:szCs w:val="21"/>
          <w:lang w:val="en-US" w:eastAsia="zh-CN"/>
        </w:rPr>
        <w:t>a.</w:t>
      </w:r>
      <w:r>
        <w:rPr>
          <w:rFonts w:hint="default" w:ascii="宋体" w:hAnsi="宋体" w:eastAsia="宋体" w:cs="宋体"/>
          <w:b w:val="0"/>
          <w:bCs w:val="0"/>
          <w:sz w:val="21"/>
          <w:szCs w:val="21"/>
          <w:lang w:val="en-US" w:eastAsia="zh-CN"/>
        </w:rPr>
        <w:t>制定日常运维管理制度，对定期巡查维护、人员管理、用水安全、突发情况处理等工作明确要求、措施到位。</w:t>
      </w:r>
      <w:bookmarkEnd w:id="142"/>
    </w:p>
    <w:p w14:paraId="4D8D3EE2">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43" w:name="_Toc19953"/>
      <w:r>
        <w:rPr>
          <w:rFonts w:hint="eastAsia" w:ascii="宋体" w:hAnsi="宋体" w:cs="宋体"/>
          <w:b w:val="0"/>
          <w:bCs w:val="0"/>
          <w:sz w:val="21"/>
          <w:szCs w:val="21"/>
          <w:lang w:val="en-US" w:eastAsia="zh-CN"/>
        </w:rPr>
        <w:t>b.</w:t>
      </w:r>
      <w:r>
        <w:rPr>
          <w:rFonts w:hint="default" w:ascii="宋体" w:hAnsi="宋体" w:eastAsia="宋体" w:cs="宋体"/>
          <w:b w:val="0"/>
          <w:bCs w:val="0"/>
          <w:sz w:val="21"/>
          <w:szCs w:val="21"/>
          <w:lang w:val="en-US" w:eastAsia="zh-CN"/>
        </w:rPr>
        <w:t>负责水管网日常管理、漏点修复，做好终端用水设备巡检，做好系统硬件设备维护等。维护合同节水管理平台，对用水管网定期检测，发现“跑、冒、滴、漏”现象及时处理；</w:t>
      </w:r>
      <w:bookmarkEnd w:id="143"/>
    </w:p>
    <w:p w14:paraId="50514A4F">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44" w:name="_Toc6879"/>
      <w:r>
        <w:rPr>
          <w:rFonts w:hint="eastAsia" w:ascii="宋体" w:hAnsi="宋体" w:cs="宋体"/>
          <w:b w:val="0"/>
          <w:bCs w:val="0"/>
          <w:sz w:val="21"/>
          <w:szCs w:val="21"/>
          <w:lang w:val="en-US" w:eastAsia="zh-CN"/>
        </w:rPr>
        <w:t>c.</w:t>
      </w:r>
      <w:r>
        <w:rPr>
          <w:rFonts w:hint="default" w:ascii="宋体" w:hAnsi="宋体" w:eastAsia="宋体" w:cs="宋体"/>
          <w:b w:val="0"/>
          <w:bCs w:val="0"/>
          <w:sz w:val="21"/>
          <w:szCs w:val="21"/>
          <w:lang w:val="en-US" w:eastAsia="zh-CN"/>
        </w:rPr>
        <w:t>发生管网破裂或漏水等情况时采取错峰维修、调取消防用水、接应急管道等措施不影响学生的正常用水。零星维修12小时内完成，中型维修24小时内完成，大型维修48小时内完成（涉及开挖硬质路面等特殊情况除外），维修期间连续停水不得超过8小时。</w:t>
      </w:r>
      <w:bookmarkEnd w:id="144"/>
    </w:p>
    <w:p w14:paraId="19F9EAF3">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45" w:name="_Toc28787"/>
      <w:r>
        <w:rPr>
          <w:rFonts w:hint="eastAsia" w:ascii="宋体" w:hAnsi="宋体" w:cs="宋体"/>
          <w:b w:val="0"/>
          <w:bCs w:val="0"/>
          <w:sz w:val="21"/>
          <w:szCs w:val="21"/>
          <w:lang w:val="en-US" w:eastAsia="zh-CN"/>
        </w:rPr>
        <w:t>d.</w:t>
      </w:r>
      <w:r>
        <w:rPr>
          <w:rFonts w:hint="default" w:ascii="宋体" w:hAnsi="宋体" w:eastAsia="宋体" w:cs="宋体"/>
          <w:b w:val="0"/>
          <w:bCs w:val="0"/>
          <w:sz w:val="21"/>
          <w:szCs w:val="21"/>
          <w:lang w:val="en-US" w:eastAsia="zh-CN"/>
        </w:rPr>
        <w:t>公共路面、广场、绿化等显著区域，如果因抢修检修需要开挖，施工方案需经</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确认后方可实施。所有抢修维修养护和安装等事项完毕</w:t>
      </w:r>
      <w:r>
        <w:rPr>
          <w:rFonts w:hint="eastAsia" w:ascii="宋体" w:hAnsi="宋体" w:cs="宋体"/>
          <w:b w:val="0"/>
          <w:bCs w:val="0"/>
          <w:sz w:val="21"/>
          <w:szCs w:val="21"/>
          <w:lang w:val="en-US" w:eastAsia="zh-CN"/>
        </w:rPr>
        <w:t>3</w:t>
      </w:r>
      <w:r>
        <w:rPr>
          <w:rFonts w:hint="default" w:ascii="宋体" w:hAnsi="宋体" w:eastAsia="宋体" w:cs="宋体"/>
          <w:b w:val="0"/>
          <w:bCs w:val="0"/>
          <w:sz w:val="21"/>
          <w:szCs w:val="21"/>
          <w:lang w:val="en-US" w:eastAsia="zh-CN"/>
        </w:rPr>
        <w:t>小时内清理现场，将杂异物自行清运出</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，维持校容校貌。</w:t>
      </w:r>
      <w:bookmarkEnd w:id="145"/>
    </w:p>
    <w:p w14:paraId="4D5BB692">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46" w:name="_Toc25676"/>
      <w:r>
        <w:rPr>
          <w:rFonts w:hint="eastAsia" w:ascii="宋体" w:hAnsi="宋体" w:cs="宋体"/>
          <w:b w:val="0"/>
          <w:bCs w:val="0"/>
          <w:color w:val="auto"/>
          <w:sz w:val="21"/>
          <w:szCs w:val="21"/>
          <w:highlight w:val="none"/>
          <w:lang w:val="en-US" w:eastAsia="zh-CN"/>
        </w:rPr>
        <w:t>e.乙方</w:t>
      </w:r>
      <w:r>
        <w:rPr>
          <w:rFonts w:hint="default" w:ascii="宋体" w:hAnsi="宋体" w:eastAsia="宋体" w:cs="宋体"/>
          <w:b w:val="0"/>
          <w:bCs w:val="0"/>
          <w:color w:val="auto"/>
          <w:sz w:val="21"/>
          <w:szCs w:val="21"/>
          <w:highlight w:val="none"/>
          <w:lang w:val="en-US" w:eastAsia="zh-CN"/>
        </w:rPr>
        <w:t>聘请的且在</w:t>
      </w:r>
      <w:r>
        <w:rPr>
          <w:rFonts w:hint="eastAsia" w:ascii="宋体" w:hAnsi="宋体" w:cs="宋体"/>
          <w:b w:val="0"/>
          <w:bCs w:val="0"/>
          <w:color w:val="auto"/>
          <w:sz w:val="21"/>
          <w:szCs w:val="21"/>
          <w:highlight w:val="none"/>
          <w:lang w:val="en-US" w:eastAsia="zh-CN"/>
        </w:rPr>
        <w:t>甲方</w:t>
      </w:r>
      <w:r>
        <w:rPr>
          <w:rFonts w:hint="default" w:ascii="宋体" w:hAnsi="宋体" w:eastAsia="宋体" w:cs="宋体"/>
          <w:b w:val="0"/>
          <w:bCs w:val="0"/>
          <w:color w:val="auto"/>
          <w:sz w:val="21"/>
          <w:szCs w:val="21"/>
          <w:highlight w:val="none"/>
          <w:lang w:val="en-US" w:eastAsia="zh-CN"/>
        </w:rPr>
        <w:t>管辖区域服务的员工应保证符合国家相关薪酬、福利、社保等要求，因此产生的劳动纠纷责任由</w:t>
      </w:r>
      <w:r>
        <w:rPr>
          <w:rFonts w:hint="eastAsia" w:ascii="宋体" w:hAnsi="宋体" w:cs="宋体"/>
          <w:b w:val="0"/>
          <w:bCs w:val="0"/>
          <w:color w:val="auto"/>
          <w:sz w:val="21"/>
          <w:szCs w:val="21"/>
          <w:highlight w:val="none"/>
          <w:lang w:val="en-US" w:eastAsia="zh-CN"/>
        </w:rPr>
        <w:t>乙方</w:t>
      </w:r>
      <w:r>
        <w:rPr>
          <w:rFonts w:hint="default" w:ascii="宋体" w:hAnsi="宋体" w:eastAsia="宋体" w:cs="宋体"/>
          <w:b w:val="0"/>
          <w:bCs w:val="0"/>
          <w:color w:val="auto"/>
          <w:sz w:val="21"/>
          <w:szCs w:val="21"/>
          <w:highlight w:val="none"/>
          <w:lang w:val="en-US" w:eastAsia="zh-CN"/>
        </w:rPr>
        <w:t>承担。服务人员应遵守</w:t>
      </w:r>
      <w:r>
        <w:rPr>
          <w:rFonts w:hint="eastAsia" w:ascii="宋体" w:hAnsi="宋体" w:cs="宋体"/>
          <w:b w:val="0"/>
          <w:bCs w:val="0"/>
          <w:color w:val="auto"/>
          <w:sz w:val="21"/>
          <w:szCs w:val="21"/>
          <w:highlight w:val="none"/>
          <w:lang w:val="en-US" w:eastAsia="zh-CN"/>
        </w:rPr>
        <w:t>甲方</w:t>
      </w:r>
      <w:r>
        <w:rPr>
          <w:rFonts w:hint="default" w:ascii="宋体" w:hAnsi="宋体" w:eastAsia="宋体" w:cs="宋体"/>
          <w:b w:val="0"/>
          <w:bCs w:val="0"/>
          <w:color w:val="auto"/>
          <w:sz w:val="21"/>
          <w:szCs w:val="21"/>
          <w:highlight w:val="none"/>
          <w:lang w:val="en-US" w:eastAsia="zh-CN"/>
        </w:rPr>
        <w:t>各项规章制度，服从</w:t>
      </w:r>
      <w:r>
        <w:rPr>
          <w:rFonts w:hint="eastAsia" w:ascii="宋体" w:hAnsi="宋体" w:cs="宋体"/>
          <w:b w:val="0"/>
          <w:bCs w:val="0"/>
          <w:color w:val="auto"/>
          <w:sz w:val="21"/>
          <w:szCs w:val="21"/>
          <w:highlight w:val="none"/>
          <w:lang w:val="en-US" w:eastAsia="zh-CN"/>
        </w:rPr>
        <w:t>甲方</w:t>
      </w:r>
      <w:r>
        <w:rPr>
          <w:rFonts w:hint="default" w:ascii="宋体" w:hAnsi="宋体" w:eastAsia="宋体" w:cs="宋体"/>
          <w:b w:val="0"/>
          <w:bCs w:val="0"/>
          <w:color w:val="auto"/>
          <w:sz w:val="21"/>
          <w:szCs w:val="21"/>
          <w:highlight w:val="none"/>
          <w:lang w:val="en-US" w:eastAsia="zh-CN"/>
        </w:rPr>
        <w:t>管理。进出校园</w:t>
      </w:r>
      <w:r>
        <w:rPr>
          <w:rFonts w:hint="default" w:ascii="宋体" w:hAnsi="宋体" w:eastAsia="宋体" w:cs="宋体"/>
          <w:b w:val="0"/>
          <w:bCs w:val="0"/>
          <w:sz w:val="21"/>
          <w:szCs w:val="21"/>
          <w:lang w:val="en-US" w:eastAsia="zh-CN"/>
        </w:rPr>
        <w:t>及施工,务必衣着整齐,言谈举止文明规范,不得影响</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教学生活秩序,不得影响</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形象。</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员工应文明服务，在维修维护、施工完毕后务必清理现场，施工垃圾运至指定位置，以保持校园洁净。施工现场需配备安全员，配置必要的安全设施和安全标识。如因安全责任和措施落实不到位造成安全事故，一切责任由</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承担。</w:t>
      </w:r>
      <w:bookmarkEnd w:id="146"/>
    </w:p>
    <w:p w14:paraId="13BF0284">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47" w:name="_Toc28150"/>
      <w:r>
        <w:rPr>
          <w:rFonts w:hint="eastAsia" w:ascii="宋体" w:hAnsi="宋体" w:cs="宋体"/>
          <w:b w:val="0"/>
          <w:bCs w:val="0"/>
          <w:sz w:val="21"/>
          <w:szCs w:val="21"/>
          <w:lang w:val="en-US" w:eastAsia="zh-CN"/>
        </w:rPr>
        <w:t>f.</w:t>
      </w:r>
      <w:r>
        <w:rPr>
          <w:rFonts w:hint="default" w:ascii="宋体" w:hAnsi="宋体" w:eastAsia="宋体" w:cs="宋体"/>
          <w:b w:val="0"/>
          <w:bCs w:val="0"/>
          <w:sz w:val="21"/>
          <w:szCs w:val="21"/>
          <w:lang w:val="en-US" w:eastAsia="zh-CN"/>
        </w:rPr>
        <w:t>合同期内</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不得降低校内消防用水水压或导致消防栓无水，由此造成的一切责任由</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承担。如确实需要停水施工影响消防栓正常用水，需事先向</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消防部门报备，取得</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消防部门同意后，方可停水施工，施工期应严格控制时间。</w:t>
      </w:r>
      <w:bookmarkEnd w:id="147"/>
    </w:p>
    <w:p w14:paraId="6DE8A00F">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48" w:name="_Toc6284"/>
      <w:r>
        <w:rPr>
          <w:rFonts w:hint="eastAsia" w:ascii="宋体" w:hAnsi="宋体" w:cs="宋体"/>
          <w:b w:val="0"/>
          <w:bCs w:val="0"/>
          <w:sz w:val="21"/>
          <w:szCs w:val="21"/>
          <w:lang w:val="en-US" w:eastAsia="zh-CN"/>
        </w:rPr>
        <w:t>g.</w:t>
      </w:r>
      <w:r>
        <w:rPr>
          <w:rFonts w:hint="default" w:ascii="宋体" w:hAnsi="宋体" w:eastAsia="宋体" w:cs="宋体"/>
          <w:b w:val="0"/>
          <w:bCs w:val="0"/>
          <w:sz w:val="21"/>
          <w:szCs w:val="21"/>
          <w:lang w:val="en-US" w:eastAsia="zh-CN"/>
        </w:rPr>
        <w:t>发现人为用水浪费现象（除</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指定的用水行为外）,</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应及时制止浪费。不能制止的报</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协助制止。</w:t>
      </w:r>
      <w:bookmarkEnd w:id="148"/>
    </w:p>
    <w:p w14:paraId="238283C9">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49" w:name="_Toc7293"/>
      <w:r>
        <w:rPr>
          <w:rFonts w:hint="eastAsia" w:ascii="宋体" w:hAnsi="宋体" w:cs="宋体"/>
          <w:b w:val="0"/>
          <w:bCs w:val="0"/>
          <w:sz w:val="21"/>
          <w:szCs w:val="21"/>
          <w:lang w:val="en-US" w:eastAsia="zh-CN"/>
        </w:rPr>
        <w:t>h.</w:t>
      </w:r>
      <w:r>
        <w:rPr>
          <w:rFonts w:hint="default" w:ascii="宋体" w:hAnsi="宋体" w:eastAsia="宋体" w:cs="宋体"/>
          <w:b w:val="0"/>
          <w:bCs w:val="0"/>
          <w:sz w:val="21"/>
          <w:szCs w:val="21"/>
          <w:lang w:val="en-US" w:eastAsia="zh-CN"/>
        </w:rPr>
        <w:t>维修需要停水作业时，必须向</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提出申请。</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必</w:t>
      </w:r>
      <w:r>
        <w:rPr>
          <w:rFonts w:hint="eastAsia" w:ascii="宋体" w:hAnsi="宋体" w:cs="宋体"/>
          <w:b w:val="0"/>
          <w:bCs w:val="0"/>
          <w:sz w:val="21"/>
          <w:szCs w:val="21"/>
          <w:lang w:val="en-US" w:eastAsia="zh-CN"/>
        </w:rPr>
        <w:t>须</w:t>
      </w:r>
      <w:r>
        <w:rPr>
          <w:rFonts w:hint="default" w:ascii="宋体" w:hAnsi="宋体" w:eastAsia="宋体" w:cs="宋体"/>
          <w:b w:val="0"/>
          <w:bCs w:val="0"/>
          <w:sz w:val="21"/>
          <w:szCs w:val="21"/>
          <w:lang w:val="en-US" w:eastAsia="zh-CN"/>
        </w:rPr>
        <w:t>做到少停水、小范围停水、缩短时间停水、能带水作业则不停水。并对抢修事项执行告知制度,向</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明确停水区域和具体停水时间，并协助</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通知相关部门做好蓄水工作。尽量回避用水高峰时段和避免停水，保障</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正常用水，保障师生的用水体验。</w:t>
      </w:r>
      <w:bookmarkEnd w:id="149"/>
    </w:p>
    <w:p w14:paraId="610F21CE">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50" w:name="_Toc13886"/>
      <w:r>
        <w:rPr>
          <w:rFonts w:hint="eastAsia" w:ascii="宋体" w:hAnsi="宋体" w:cs="宋体"/>
          <w:b w:val="0"/>
          <w:bCs w:val="0"/>
          <w:sz w:val="21"/>
          <w:szCs w:val="21"/>
          <w:lang w:val="en-US" w:eastAsia="zh-CN"/>
        </w:rPr>
        <w:t>i.</w:t>
      </w:r>
      <w:r>
        <w:rPr>
          <w:rFonts w:hint="default" w:ascii="宋体" w:hAnsi="宋体" w:eastAsia="宋体" w:cs="宋体"/>
          <w:b w:val="0"/>
          <w:bCs w:val="0"/>
          <w:sz w:val="21"/>
          <w:szCs w:val="21"/>
          <w:lang w:val="en-US" w:eastAsia="zh-CN"/>
        </w:rPr>
        <w:t>未经</w:t>
      </w:r>
      <w:r>
        <w:rPr>
          <w:rFonts w:hint="eastAsia" w:ascii="宋体" w:hAnsi="宋体" w:cs="宋体"/>
          <w:b w:val="0"/>
          <w:bCs w:val="0"/>
          <w:sz w:val="21"/>
          <w:szCs w:val="21"/>
          <w:lang w:val="en-US" w:eastAsia="zh-CN"/>
        </w:rPr>
        <w:t>甲方</w:t>
      </w:r>
      <w:r>
        <w:rPr>
          <w:rFonts w:hint="default" w:ascii="宋体" w:hAnsi="宋体" w:eastAsia="宋体" w:cs="宋体"/>
          <w:b w:val="0"/>
          <w:bCs w:val="0"/>
          <w:sz w:val="21"/>
          <w:szCs w:val="21"/>
          <w:lang w:val="en-US" w:eastAsia="zh-CN"/>
        </w:rPr>
        <w:t>及其相关职能部门或主管人员</w:t>
      </w:r>
      <w:r>
        <w:rPr>
          <w:rFonts w:hint="eastAsia" w:ascii="宋体" w:hAnsi="宋体" w:cs="宋体"/>
          <w:b w:val="0"/>
          <w:bCs w:val="0"/>
          <w:sz w:val="21"/>
          <w:szCs w:val="21"/>
          <w:lang w:val="en-US" w:eastAsia="zh-CN"/>
        </w:rPr>
        <w:t>许可</w:t>
      </w:r>
      <w:r>
        <w:rPr>
          <w:rFonts w:hint="default"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不得停水，</w:t>
      </w:r>
      <w:r>
        <w:rPr>
          <w:rFonts w:hint="eastAsia" w:ascii="宋体" w:hAnsi="宋体" w:cs="宋体"/>
          <w:b w:val="0"/>
          <w:bCs w:val="0"/>
          <w:sz w:val="21"/>
          <w:szCs w:val="21"/>
          <w:lang w:val="en-US" w:eastAsia="zh-CN"/>
        </w:rPr>
        <w:t>不得</w:t>
      </w:r>
      <w:r>
        <w:rPr>
          <w:rFonts w:hint="default" w:ascii="宋体" w:hAnsi="宋体" w:eastAsia="宋体" w:cs="宋体"/>
          <w:b w:val="0"/>
          <w:bCs w:val="0"/>
          <w:sz w:val="21"/>
          <w:szCs w:val="21"/>
          <w:lang w:val="en-US" w:eastAsia="zh-CN"/>
        </w:rPr>
        <w:t>降低水管网闸阀流量</w:t>
      </w:r>
      <w:r>
        <w:rPr>
          <w:rFonts w:hint="eastAsia" w:ascii="宋体" w:hAnsi="宋体" w:cs="宋体"/>
          <w:b w:val="0"/>
          <w:bCs w:val="0"/>
          <w:sz w:val="21"/>
          <w:szCs w:val="21"/>
          <w:lang w:val="en-US" w:eastAsia="zh-CN"/>
        </w:rPr>
        <w:t>，不得调低水压</w:t>
      </w:r>
      <w:r>
        <w:rPr>
          <w:rFonts w:hint="default"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扩大停水范围、拖延修理时间、减少供水时间或降低水压等导致违反给水规范或用水体验差，均视为</w:t>
      </w:r>
      <w:r>
        <w:rPr>
          <w:rFonts w:hint="eastAsia" w:ascii="宋体" w:hAnsi="宋体" w:cs="宋体"/>
          <w:b w:val="0"/>
          <w:bCs w:val="0"/>
          <w:sz w:val="21"/>
          <w:szCs w:val="21"/>
          <w:lang w:val="en-US" w:eastAsia="zh-CN"/>
        </w:rPr>
        <w:t>乙方</w:t>
      </w:r>
      <w:r>
        <w:rPr>
          <w:rFonts w:hint="default" w:ascii="宋体" w:hAnsi="宋体" w:eastAsia="宋体" w:cs="宋体"/>
          <w:b w:val="0"/>
          <w:bCs w:val="0"/>
          <w:sz w:val="21"/>
          <w:szCs w:val="21"/>
          <w:lang w:val="en-US" w:eastAsia="zh-CN"/>
        </w:rPr>
        <w:t>违约</w:t>
      </w:r>
      <w:r>
        <w:rPr>
          <w:rFonts w:hint="eastAsia" w:ascii="宋体" w:hAnsi="宋体" w:cs="宋体"/>
          <w:b w:val="0"/>
          <w:bCs w:val="0"/>
          <w:sz w:val="21"/>
          <w:szCs w:val="21"/>
          <w:lang w:val="en-US" w:eastAsia="zh-CN"/>
        </w:rPr>
        <w:t>，发现一次扣除2000元</w:t>
      </w:r>
      <w:r>
        <w:rPr>
          <w:rFonts w:hint="default" w:ascii="宋体" w:hAnsi="宋体" w:eastAsia="宋体" w:cs="宋体"/>
          <w:b w:val="0"/>
          <w:bCs w:val="0"/>
          <w:sz w:val="21"/>
          <w:szCs w:val="21"/>
          <w:lang w:val="en-US" w:eastAsia="zh-CN"/>
        </w:rPr>
        <w:t>。</w:t>
      </w:r>
      <w:bookmarkEnd w:id="150"/>
    </w:p>
    <w:p w14:paraId="5F4452C8">
      <w:pPr>
        <w:spacing w:line="360" w:lineRule="auto"/>
        <w:ind w:firstLine="420" w:firstLineChars="200"/>
        <w:jc w:val="both"/>
        <w:outlineLvl w:val="0"/>
        <w:rPr>
          <w:rFonts w:hint="default" w:ascii="宋体" w:hAnsi="宋体" w:eastAsia="宋体" w:cs="宋体"/>
          <w:b w:val="0"/>
          <w:bCs w:val="0"/>
          <w:sz w:val="21"/>
          <w:szCs w:val="21"/>
          <w:lang w:val="en-US" w:eastAsia="zh-CN"/>
        </w:rPr>
      </w:pPr>
      <w:bookmarkStart w:id="151" w:name="_Toc9777"/>
      <w:r>
        <w:rPr>
          <w:rFonts w:hint="eastAsia" w:ascii="宋体" w:hAnsi="宋体" w:cs="宋体"/>
          <w:b w:val="0"/>
          <w:bCs w:val="0"/>
          <w:sz w:val="21"/>
          <w:szCs w:val="21"/>
          <w:lang w:val="en-US" w:eastAsia="zh-CN"/>
        </w:rPr>
        <w:t>具体改造内容详见：《贺州学院合同节水管理服务项目方案》</w:t>
      </w:r>
      <w:bookmarkEnd w:id="151"/>
    </w:p>
    <w:p w14:paraId="0BAD89BC">
      <w:pPr>
        <w:spacing w:line="360" w:lineRule="auto"/>
        <w:ind w:firstLine="422" w:firstLineChars="200"/>
        <w:jc w:val="center"/>
        <w:outlineLvl w:val="0"/>
        <w:rPr>
          <w:rFonts w:hint="eastAsia" w:ascii="宋体" w:hAnsi="宋体" w:cs="宋体"/>
          <w:b/>
          <w:bCs/>
          <w:sz w:val="21"/>
          <w:szCs w:val="21"/>
        </w:rPr>
      </w:pPr>
      <w:bookmarkStart w:id="152" w:name="_Toc21728"/>
      <w:r>
        <w:rPr>
          <w:rFonts w:hint="eastAsia" w:ascii="宋体" w:hAnsi="宋体" w:cs="宋体"/>
          <w:b/>
          <w:bCs/>
          <w:sz w:val="21"/>
          <w:szCs w:val="21"/>
        </w:rPr>
        <w:t>第</w:t>
      </w:r>
      <w:r>
        <w:rPr>
          <w:rFonts w:hint="eastAsia" w:ascii="宋体" w:hAnsi="宋体" w:cs="宋体"/>
          <w:b/>
          <w:bCs/>
          <w:sz w:val="21"/>
          <w:szCs w:val="21"/>
          <w:lang w:val="en-US" w:eastAsia="zh-CN"/>
        </w:rPr>
        <w:t>5</w:t>
      </w:r>
      <w:r>
        <w:rPr>
          <w:rFonts w:hint="eastAsia" w:ascii="宋体" w:hAnsi="宋体" w:cs="宋体"/>
          <w:b/>
          <w:bCs/>
          <w:sz w:val="21"/>
          <w:szCs w:val="21"/>
        </w:rPr>
        <w:t>节 项目合同期的维护维修责任区分</w:t>
      </w:r>
      <w:bookmarkEnd w:id="152"/>
    </w:p>
    <w:p w14:paraId="30468785">
      <w:pPr>
        <w:spacing w:line="360" w:lineRule="auto"/>
        <w:ind w:firstLine="480"/>
        <w:rPr>
          <w:rFonts w:hint="eastAsia" w:ascii="宋体" w:hAnsi="宋体" w:eastAsia="宋体" w:cs="宋体"/>
          <w:sz w:val="21"/>
          <w:szCs w:val="21"/>
          <w:lang w:val="en-US" w:eastAsia="zh-CN"/>
        </w:rPr>
      </w:pPr>
      <w:r>
        <w:rPr>
          <w:rFonts w:hint="eastAsia" w:ascii="宋体" w:hAnsi="宋体" w:cs="宋体"/>
          <w:sz w:val="21"/>
          <w:szCs w:val="21"/>
          <w:lang w:val="en-US" w:eastAsia="zh-CN"/>
        </w:rPr>
        <w:t>甲方</w:t>
      </w:r>
      <w:r>
        <w:rPr>
          <w:rFonts w:hint="eastAsia" w:ascii="宋体" w:hAnsi="宋体" w:eastAsia="宋体" w:cs="宋体"/>
          <w:sz w:val="21"/>
          <w:szCs w:val="21"/>
          <w:lang w:val="en-US" w:eastAsia="zh-CN"/>
        </w:rPr>
        <w:t>负责的运维范围：</w:t>
      </w:r>
      <w:r>
        <w:rPr>
          <w:rFonts w:hint="eastAsia" w:ascii="宋体" w:hAnsi="宋体" w:cs="宋体"/>
          <w:sz w:val="21"/>
          <w:szCs w:val="21"/>
          <w:lang w:val="en-US" w:eastAsia="zh-CN"/>
        </w:rPr>
        <w:t>甲方</w:t>
      </w:r>
      <w:r>
        <w:rPr>
          <w:rFonts w:hint="eastAsia" w:ascii="宋体" w:hAnsi="宋体" w:eastAsia="宋体" w:cs="宋体"/>
          <w:sz w:val="21"/>
          <w:szCs w:val="21"/>
          <w:lang w:val="en-US" w:eastAsia="zh-CN"/>
        </w:rPr>
        <w:t>水池、二次加压设备、热水设备、排水管网、消防设施地上部分、商业类的用水设施临时新增取水点、景观湖补水、绿化用水。</w:t>
      </w:r>
    </w:p>
    <w:p w14:paraId="08FD999E">
      <w:pPr>
        <w:spacing w:line="360" w:lineRule="auto"/>
        <w:ind w:firstLine="480"/>
        <w:rPr>
          <w:rFonts w:hint="eastAsia" w:ascii="宋体" w:hAnsi="宋体" w:eastAsia="宋体" w:cs="宋体"/>
          <w:sz w:val="21"/>
          <w:szCs w:val="21"/>
          <w:lang w:val="en-US" w:eastAsia="zh-CN"/>
        </w:rPr>
      </w:pPr>
      <w:r>
        <w:rPr>
          <w:rFonts w:hint="eastAsia" w:ascii="宋体" w:hAnsi="宋体" w:cs="宋体"/>
          <w:sz w:val="21"/>
          <w:szCs w:val="21"/>
          <w:lang w:val="en-US" w:eastAsia="zh-CN"/>
        </w:rPr>
        <w:t>乙方</w:t>
      </w:r>
      <w:r>
        <w:rPr>
          <w:rFonts w:hint="eastAsia" w:ascii="宋体" w:hAnsi="宋体" w:eastAsia="宋体" w:cs="宋体"/>
          <w:sz w:val="21"/>
          <w:szCs w:val="21"/>
          <w:lang w:val="en-US" w:eastAsia="zh-CN"/>
        </w:rPr>
        <w:t>负责的运维范围：除上述范围外的两校区所辖供水管网系统，包括教学区、办公区、学生宿舍区、家属区公共区域用水，但不包括校企合作单位、转供用水单位、家属区楼栋宿舍内、基建施工用水部分和商户。</w:t>
      </w:r>
    </w:p>
    <w:p w14:paraId="26E7ABB3">
      <w:pPr>
        <w:spacing w:line="360" w:lineRule="auto"/>
        <w:jc w:val="center"/>
        <w:outlineLvl w:val="0"/>
        <w:rPr>
          <w:rFonts w:hint="eastAsia" w:ascii="宋体" w:hAnsi="宋体" w:cs="宋体"/>
          <w:b/>
          <w:bCs/>
          <w:sz w:val="21"/>
          <w:szCs w:val="21"/>
        </w:rPr>
      </w:pPr>
      <w:bookmarkStart w:id="153" w:name="_Toc27307"/>
      <w:r>
        <w:rPr>
          <w:rFonts w:hint="eastAsia" w:ascii="宋体" w:hAnsi="宋体" w:cs="宋体"/>
          <w:b/>
          <w:bCs/>
          <w:sz w:val="21"/>
          <w:szCs w:val="21"/>
        </w:rPr>
        <w:t>第</w:t>
      </w:r>
      <w:r>
        <w:rPr>
          <w:rFonts w:hint="eastAsia" w:ascii="宋体" w:hAnsi="宋体" w:cs="宋体"/>
          <w:b/>
          <w:bCs/>
          <w:sz w:val="21"/>
          <w:szCs w:val="21"/>
          <w:lang w:val="en-US" w:eastAsia="zh-CN"/>
        </w:rPr>
        <w:t>6</w:t>
      </w:r>
      <w:r>
        <w:rPr>
          <w:rFonts w:hint="eastAsia" w:ascii="宋体" w:hAnsi="宋体" w:cs="宋体"/>
          <w:b/>
          <w:bCs/>
          <w:sz w:val="21"/>
          <w:szCs w:val="21"/>
        </w:rPr>
        <w:t>节  项目资产移交</w:t>
      </w:r>
      <w:bookmarkEnd w:id="153"/>
    </w:p>
    <w:p w14:paraId="095E76D0">
      <w:pPr>
        <w:spacing w:line="360" w:lineRule="auto"/>
        <w:ind w:firstLine="420" w:firstLineChars="200"/>
        <w:outlineLvl w:val="0"/>
        <w:rPr>
          <w:rFonts w:hint="eastAsia" w:ascii="宋体" w:hAnsi="宋体" w:cs="宋体"/>
          <w:sz w:val="21"/>
          <w:szCs w:val="21"/>
        </w:rPr>
      </w:pPr>
      <w:bookmarkStart w:id="154" w:name="_Toc11127"/>
      <w:r>
        <w:rPr>
          <w:rFonts w:hint="eastAsia" w:ascii="宋体" w:hAnsi="宋体" w:cs="宋体"/>
          <w:sz w:val="21"/>
          <w:szCs w:val="21"/>
        </w:rPr>
        <w:t>合同期内本项目乙方投入的节水设备所有权归乙方；合同期结束后，本项目投入的节水设备在正常运行的情况下，由乙方无偿移交给甲方，应同时移交本项目继续运行所必需的资料，甲方无需支付任何相关费用。</w:t>
      </w:r>
      <w:bookmarkEnd w:id="154"/>
    </w:p>
    <w:p w14:paraId="5A42FC44">
      <w:pPr>
        <w:spacing w:line="360" w:lineRule="auto"/>
        <w:ind w:firstLine="420" w:firstLineChars="200"/>
        <w:outlineLvl w:val="0"/>
        <w:rPr>
          <w:rFonts w:hint="eastAsia" w:ascii="宋体" w:hAnsi="宋体" w:cs="宋体"/>
          <w:sz w:val="21"/>
          <w:szCs w:val="21"/>
        </w:rPr>
      </w:pPr>
      <w:bookmarkStart w:id="155" w:name="_Toc27516"/>
      <w:r>
        <w:rPr>
          <w:rFonts w:hint="eastAsia" w:ascii="宋体" w:hAnsi="宋体" w:cs="宋体"/>
          <w:sz w:val="21"/>
          <w:szCs w:val="21"/>
        </w:rPr>
        <w:t>合同期结束后，乙方应在30日内完成设备移交。移交时，设备应满足以下标准：（1）所有设备运行正常，无故障隐患；（2）设备性能指标不低于合同签订时的技术参数；（3）设备相关资料（包括但不限于说明书、保修卡、安装记录、维修台账）完整齐全。甲方应在收到移交通知后15日内组织验收，验收合格的签署移交确认单；验收不合格的，乙方应在10日内完成整改，逾期未整改的，视为乙方违约，甲方有权要求乙方按设备重置价值赔偿。</w:t>
      </w:r>
      <w:bookmarkEnd w:id="155"/>
    </w:p>
    <w:p w14:paraId="494F5145">
      <w:pPr>
        <w:spacing w:line="360" w:lineRule="auto"/>
        <w:jc w:val="center"/>
        <w:outlineLvl w:val="0"/>
        <w:rPr>
          <w:rFonts w:hint="eastAsia" w:ascii="宋体" w:hAnsi="宋体" w:cs="宋体"/>
          <w:sz w:val="21"/>
          <w:szCs w:val="21"/>
        </w:rPr>
      </w:pPr>
      <w:bookmarkStart w:id="156" w:name="_Toc18790"/>
      <w:r>
        <w:rPr>
          <w:rFonts w:hint="eastAsia" w:ascii="宋体" w:hAnsi="宋体" w:cs="宋体"/>
          <w:b/>
          <w:bCs/>
          <w:sz w:val="21"/>
          <w:szCs w:val="21"/>
        </w:rPr>
        <w:t>第</w:t>
      </w:r>
      <w:r>
        <w:rPr>
          <w:rFonts w:hint="eastAsia" w:ascii="宋体" w:hAnsi="宋体" w:cs="宋体"/>
          <w:b/>
          <w:bCs/>
          <w:sz w:val="21"/>
          <w:szCs w:val="21"/>
          <w:lang w:val="en-US" w:eastAsia="zh-CN"/>
        </w:rPr>
        <w:t>7</w:t>
      </w:r>
      <w:r>
        <w:rPr>
          <w:rFonts w:hint="eastAsia" w:ascii="宋体" w:hAnsi="宋体" w:cs="宋体"/>
          <w:b/>
          <w:bCs/>
          <w:sz w:val="21"/>
          <w:szCs w:val="21"/>
        </w:rPr>
        <w:t>节  学院用水基本情况</w:t>
      </w:r>
      <w:bookmarkEnd w:id="156"/>
    </w:p>
    <w:p w14:paraId="64177856">
      <w:pPr>
        <w:spacing w:line="360" w:lineRule="auto"/>
        <w:jc w:val="both"/>
        <w:outlineLvl w:val="0"/>
        <w:rPr>
          <w:rFonts w:hint="default" w:ascii="宋体" w:hAnsi="宋体" w:eastAsia="宋体" w:cs="宋体"/>
          <w:b/>
          <w:bCs/>
          <w:sz w:val="21"/>
          <w:szCs w:val="21"/>
          <w:lang w:val="en-US" w:eastAsia="zh-CN"/>
        </w:rPr>
      </w:pPr>
      <w:bookmarkStart w:id="157" w:name="_Toc9771"/>
      <w:r>
        <w:rPr>
          <w:rFonts w:hint="eastAsia" w:ascii="宋体" w:hAnsi="宋体" w:cs="宋体"/>
          <w:b/>
          <w:bCs/>
          <w:sz w:val="21"/>
          <w:szCs w:val="21"/>
          <w:lang w:val="en-US" w:eastAsia="zh-CN"/>
        </w:rPr>
        <w:t>1.甲方用水量和用水基准值</w:t>
      </w:r>
      <w:bookmarkEnd w:id="157"/>
    </w:p>
    <w:p w14:paraId="2B46B17C">
      <w:pPr>
        <w:spacing w:line="360" w:lineRule="auto"/>
        <w:ind w:firstLine="420" w:firstLineChars="200"/>
        <w:jc w:val="both"/>
        <w:outlineLvl w:val="0"/>
        <w:rPr>
          <w:rFonts w:hint="eastAsia" w:ascii="宋体" w:hAnsi="宋体" w:eastAsia="宋体" w:cs="宋体"/>
          <w:b w:val="0"/>
          <w:bCs w:val="0"/>
          <w:sz w:val="21"/>
          <w:szCs w:val="21"/>
          <w:lang w:eastAsia="zh-CN"/>
        </w:rPr>
      </w:pPr>
      <w:bookmarkStart w:id="158" w:name="_Toc31487"/>
      <w:r>
        <w:rPr>
          <w:rFonts w:hint="eastAsia" w:ascii="宋体" w:hAnsi="宋体" w:cs="宋体"/>
          <w:b w:val="0"/>
          <w:bCs w:val="0"/>
          <w:sz w:val="21"/>
          <w:szCs w:val="21"/>
          <w:lang w:eastAsia="zh-CN"/>
        </w:rPr>
        <w:t>甲方</w:t>
      </w:r>
      <w:r>
        <w:rPr>
          <w:rFonts w:hint="eastAsia" w:ascii="宋体" w:hAnsi="宋体" w:eastAsia="宋体" w:cs="宋体"/>
          <w:b w:val="0"/>
          <w:bCs w:val="0"/>
          <w:sz w:val="21"/>
          <w:szCs w:val="21"/>
          <w:lang w:eastAsia="zh-CN"/>
        </w:rPr>
        <w:t>合同期用水基数和人数以2023年9月至2024年8月东、西两校区年用值为准，合同期内用水基数和人数计算方式相同。根据供水企业数据统计2023年9月至2024年8月东、西两校区总用水量为：145.87万吨；2023年9月至2024年8月东、西两校区总缴水费为：373.92万元。扣除2023年9月至2024年8月期间主要基建用水（自强楼、北苑7栋、8栋）2.96万吨、水费7.54万元。（详细用水数据见</w:t>
      </w:r>
      <w:r>
        <w:rPr>
          <w:rFonts w:hint="eastAsia" w:ascii="宋体" w:hAnsi="宋体" w:cs="宋体"/>
          <w:b w:val="0"/>
          <w:bCs w:val="0"/>
          <w:sz w:val="21"/>
          <w:szCs w:val="21"/>
          <w:lang w:eastAsia="zh-CN"/>
        </w:rPr>
        <w:t>项目需求</w:t>
      </w:r>
      <w:r>
        <w:rPr>
          <w:rFonts w:hint="eastAsia" w:ascii="宋体" w:hAnsi="宋体" w:eastAsia="宋体" w:cs="宋体"/>
          <w:b w:val="0"/>
          <w:bCs w:val="0"/>
          <w:sz w:val="21"/>
          <w:szCs w:val="21"/>
          <w:lang w:eastAsia="zh-CN"/>
        </w:rPr>
        <w:t>附件贺州学院水费清单）。</w:t>
      </w:r>
      <w:bookmarkEnd w:id="158"/>
    </w:p>
    <w:p w14:paraId="181243BE">
      <w:pPr>
        <w:spacing w:line="360" w:lineRule="auto"/>
        <w:ind w:firstLine="420" w:firstLineChars="200"/>
        <w:jc w:val="both"/>
        <w:outlineLvl w:val="0"/>
        <w:rPr>
          <w:rFonts w:hint="eastAsia" w:ascii="宋体" w:hAnsi="宋体" w:eastAsia="宋体" w:cs="宋体"/>
          <w:b w:val="0"/>
          <w:bCs w:val="0"/>
          <w:sz w:val="21"/>
          <w:szCs w:val="21"/>
          <w:lang w:eastAsia="zh-CN"/>
        </w:rPr>
      </w:pPr>
      <w:bookmarkStart w:id="159" w:name="_Toc3848"/>
      <w:r>
        <w:rPr>
          <w:rFonts w:hint="eastAsia" w:ascii="宋体" w:hAnsi="宋体" w:eastAsia="宋体" w:cs="宋体"/>
          <w:b w:val="0"/>
          <w:bCs w:val="0"/>
          <w:sz w:val="21"/>
          <w:szCs w:val="21"/>
          <w:lang w:eastAsia="zh-CN"/>
        </w:rPr>
        <w:t>用水统计市政水表清单及位置如下：</w:t>
      </w:r>
      <w:bookmarkEnd w:id="159"/>
    </w:p>
    <w:tbl>
      <w:tblPr>
        <w:tblStyle w:val="23"/>
        <w:tblW w:w="82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2"/>
        <w:gridCol w:w="1912"/>
        <w:gridCol w:w="4804"/>
      </w:tblGrid>
      <w:tr w14:paraId="1683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2" w:type="dxa"/>
            <w:tcBorders>
              <w:top w:val="single" w:color="000000" w:sz="4" w:space="0"/>
              <w:left w:val="single" w:color="000000" w:sz="4" w:space="0"/>
              <w:bottom w:val="single" w:color="000000" w:sz="4" w:space="0"/>
              <w:right w:val="single" w:color="000000" w:sz="4" w:space="0"/>
            </w:tcBorders>
            <w:noWrap/>
            <w:vAlign w:val="center"/>
          </w:tcPr>
          <w:p w14:paraId="2DD46C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658A1A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B8码</w:t>
            </w:r>
          </w:p>
        </w:tc>
        <w:tc>
          <w:tcPr>
            <w:tcW w:w="4804" w:type="dxa"/>
            <w:tcBorders>
              <w:top w:val="single" w:color="000000" w:sz="4" w:space="0"/>
              <w:left w:val="single" w:color="000000" w:sz="4" w:space="0"/>
              <w:bottom w:val="single" w:color="000000" w:sz="4" w:space="0"/>
              <w:right w:val="single" w:color="000000" w:sz="4" w:space="0"/>
            </w:tcBorders>
            <w:noWrap/>
            <w:vAlign w:val="center"/>
          </w:tcPr>
          <w:p w14:paraId="27C7C3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水表地址</w:t>
            </w:r>
          </w:p>
        </w:tc>
      </w:tr>
      <w:tr w14:paraId="608D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AAAB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0173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2541</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14908D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西约街（40表圣武体育馆）</w:t>
            </w:r>
          </w:p>
        </w:tc>
      </w:tr>
      <w:tr w14:paraId="0A51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DEAA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0BA6E4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2542</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58CF02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西约街169号(150表大门口）</w:t>
            </w:r>
          </w:p>
        </w:tc>
      </w:tr>
      <w:tr w14:paraId="5D23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5A1C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2ACBE4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CAB275">
            <w:pPr>
              <w:keepNext w:val="0"/>
              <w:keepLines w:val="0"/>
              <w:widowControl/>
              <w:suppressLineNumbers w:val="0"/>
              <w:jc w:val="center"/>
              <w:textAlignment w:val="center"/>
              <w:rPr>
                <w:rFonts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西约街（80表宿舍区）</w:t>
            </w:r>
          </w:p>
        </w:tc>
      </w:tr>
      <w:tr w14:paraId="05F3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2D06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57B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20205</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66DF58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迎宾大道进口处二级路</w:t>
            </w:r>
          </w:p>
        </w:tc>
      </w:tr>
      <w:tr w14:paraId="4587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83B9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9586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20313</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77920E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迎宾大道</w:t>
            </w:r>
          </w:p>
        </w:tc>
      </w:tr>
      <w:tr w14:paraId="6D11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AA94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25853E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42632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D50B31">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贺州市八步至黄姚二级路边</w:t>
            </w:r>
          </w:p>
        </w:tc>
      </w:tr>
      <w:tr w14:paraId="0A8E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C2EB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3D68CF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46116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43C175">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贺州学院八步至黄姚二级路边</w:t>
            </w:r>
          </w:p>
        </w:tc>
      </w:tr>
      <w:tr w14:paraId="751D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F6A7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1D821F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47435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89B9B9">
            <w:pPr>
              <w:keepNext w:val="0"/>
              <w:keepLines w:val="0"/>
              <w:widowControl/>
              <w:suppressLineNumbers w:val="0"/>
              <w:jc w:val="center"/>
              <w:textAlignment w:val="center"/>
              <w:rPr>
                <w:rFonts w:hint="default" w:ascii="Arial" w:hAnsi="Arial" w:eastAsia="宋体"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摩尔街入口处</w:t>
            </w:r>
          </w:p>
        </w:tc>
      </w:tr>
      <w:tr w14:paraId="2F40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BA1D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229D7F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62732</w:t>
            </w:r>
          </w:p>
        </w:tc>
        <w:tc>
          <w:tcPr>
            <w:tcW w:w="4804" w:type="dxa"/>
            <w:tcBorders>
              <w:top w:val="single" w:color="000000" w:sz="4" w:space="0"/>
              <w:left w:val="single" w:color="000000" w:sz="4" w:space="0"/>
              <w:bottom w:val="single" w:color="000000" w:sz="4" w:space="0"/>
              <w:right w:val="single" w:color="000000" w:sz="4" w:space="0"/>
            </w:tcBorders>
            <w:noWrap w:val="0"/>
            <w:vAlign w:val="center"/>
          </w:tcPr>
          <w:p w14:paraId="421F5A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贺州市西环路18号</w:t>
            </w:r>
          </w:p>
        </w:tc>
      </w:tr>
    </w:tbl>
    <w:p w14:paraId="4207A824">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即：</w:t>
      </w:r>
    </w:p>
    <w:p w14:paraId="420C1813">
      <w:pPr>
        <w:pageBreakBefore w:val="0"/>
        <w:kinsoku/>
        <w:overflowPunct/>
        <w:topLinePunct w:val="0"/>
        <w:autoSpaceDE/>
        <w:autoSpaceDN/>
        <w:bidi w:val="0"/>
        <w:adjustRightInd/>
        <w:snapToGrid/>
        <w:spacing w:line="520" w:lineRule="exact"/>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现行年度用水量基准值：</w:t>
      </w:r>
    </w:p>
    <w:p w14:paraId="5FAE7B0F">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145.87万吨 - 2.96万吨≈ 143万吨</w:t>
      </w:r>
    </w:p>
    <w:p w14:paraId="309E9C92">
      <w:pPr>
        <w:pageBreakBefore w:val="0"/>
        <w:kinsoku/>
        <w:overflowPunct/>
        <w:topLinePunct w:val="0"/>
        <w:autoSpaceDE/>
        <w:autoSpaceDN/>
        <w:bidi w:val="0"/>
        <w:adjustRightInd/>
        <w:snapToGrid/>
        <w:spacing w:line="520" w:lineRule="exact"/>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现行年度水费基准值：</w:t>
      </w:r>
    </w:p>
    <w:p w14:paraId="2684981E">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373.92万元 - 7.54万元≈ 366万元</w:t>
      </w:r>
    </w:p>
    <w:p w14:paraId="5128D09F">
      <w:pPr>
        <w:pageBreakBefore w:val="0"/>
        <w:kinsoku/>
        <w:overflowPunct/>
        <w:topLinePunct w:val="0"/>
        <w:autoSpaceDE/>
        <w:autoSpaceDN/>
        <w:bidi w:val="0"/>
        <w:adjustRightInd/>
        <w:snapToGrid/>
        <w:spacing w:line="520" w:lineRule="exact"/>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年度托管服务用水量基准值：</w:t>
      </w:r>
    </w:p>
    <w:p w14:paraId="3548F7D7">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年度托管服务用水量基准值 = 现行年度用水量基准值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143万吨</w:t>
      </w:r>
    </w:p>
    <w:p w14:paraId="11CA7ACC">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年度托管服务水费基准值：</w:t>
      </w:r>
    </w:p>
    <w:p w14:paraId="6EEEC4EF">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年度托管服务水费基准值 = 现行年度水费基准值 = 366万元</w:t>
      </w:r>
    </w:p>
    <w:p w14:paraId="5E434672">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月度托管服务水费基准值：</w:t>
      </w:r>
    </w:p>
    <w:p w14:paraId="026266A3">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月度托管服务水费基准值 = 年度托管服务水费基准值 / 12 = 366万元/12月 = 30.5万元</w:t>
      </w:r>
    </w:p>
    <w:p w14:paraId="752E5EC2">
      <w:pPr>
        <w:spacing w:line="360" w:lineRule="auto"/>
        <w:jc w:val="both"/>
        <w:outlineLvl w:val="0"/>
        <w:rPr>
          <w:rFonts w:hint="eastAsia" w:ascii="宋体" w:hAnsi="宋体" w:eastAsia="宋体" w:cs="宋体"/>
          <w:b/>
          <w:bCs/>
          <w:sz w:val="21"/>
          <w:szCs w:val="21"/>
          <w:lang w:val="en-US" w:eastAsia="zh-CN"/>
        </w:rPr>
      </w:pPr>
      <w:bookmarkStart w:id="160" w:name="_Toc24466"/>
      <w:r>
        <w:rPr>
          <w:rFonts w:hint="eastAsia" w:ascii="宋体" w:hAnsi="宋体" w:cs="宋体"/>
          <w:b/>
          <w:bCs/>
          <w:sz w:val="21"/>
          <w:szCs w:val="21"/>
          <w:lang w:val="en-US" w:eastAsia="zh-CN"/>
        </w:rPr>
        <w:t>2.甲方年度用水人数基准值</w:t>
      </w:r>
      <w:bookmarkEnd w:id="160"/>
    </w:p>
    <w:p w14:paraId="7CABB842">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年度用水人数为21169.5人（计算方式：根据《城镇生活用水定额》（DB45／T679－2023）用水定额的广西地方标准规定，高等教育学校人数为包括学生、老师的总人数，计量单位为人。职业技能培训、高等教育的学校标准人数=全日制统招学生人数+留学生人数+0.5×教职工人数（在编在岗教职工和工作时间超过半年的非在编人员），2023年9月-2024年8月年学校人数为：全日制统招学生人数：20268人；留学生人数：14人；教职工人数为：1831人，即</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eastAsia="zh-CN"/>
        </w:rPr>
        <w:t>2023年9月-2024年8月：</w:t>
      </w:r>
    </w:p>
    <w:p w14:paraId="01DCFC5F">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用水标准人数=20268+14+1831*0.5=21197.5人</w:t>
      </w:r>
    </w:p>
    <w:p w14:paraId="53782E3A">
      <w:pPr>
        <w:spacing w:line="360" w:lineRule="auto"/>
        <w:ind w:firstLine="0" w:firstLineChars="0"/>
        <w:jc w:val="both"/>
        <w:outlineLvl w:val="0"/>
        <w:rPr>
          <w:rFonts w:hint="eastAsia" w:ascii="宋体" w:hAnsi="宋体" w:cs="宋体"/>
          <w:b w:val="0"/>
          <w:bCs w:val="0"/>
          <w:sz w:val="21"/>
          <w:szCs w:val="21"/>
        </w:rPr>
      </w:pPr>
    </w:p>
    <w:p w14:paraId="7DBCC58E">
      <w:pPr>
        <w:spacing w:line="360" w:lineRule="auto"/>
        <w:jc w:val="both"/>
        <w:outlineLvl w:val="0"/>
        <w:rPr>
          <w:rFonts w:hint="default" w:ascii="宋体" w:hAnsi="宋体" w:eastAsia="宋体" w:cs="宋体"/>
          <w:b/>
          <w:bCs/>
          <w:sz w:val="21"/>
          <w:szCs w:val="21"/>
          <w:lang w:val="en-US" w:eastAsia="zh-CN"/>
        </w:rPr>
      </w:pPr>
      <w:bookmarkStart w:id="161" w:name="_Toc15218"/>
      <w:r>
        <w:rPr>
          <w:rFonts w:hint="eastAsia" w:ascii="宋体" w:hAnsi="宋体" w:cs="宋体"/>
          <w:b/>
          <w:bCs/>
          <w:sz w:val="21"/>
          <w:szCs w:val="21"/>
          <w:lang w:val="en-US" w:eastAsia="zh-CN"/>
        </w:rPr>
        <w:t>3.用水变化的调整</w:t>
      </w:r>
      <w:bookmarkEnd w:id="161"/>
    </w:p>
    <w:p w14:paraId="6FF9E35E">
      <w:pPr>
        <w:spacing w:line="360" w:lineRule="auto"/>
        <w:ind w:firstLine="420" w:firstLineChars="200"/>
        <w:jc w:val="both"/>
        <w:outlineLvl w:val="0"/>
        <w:rPr>
          <w:rFonts w:hint="eastAsia" w:ascii="宋体" w:hAnsi="宋体" w:cs="宋体"/>
          <w:b w:val="0"/>
          <w:bCs w:val="0"/>
          <w:sz w:val="21"/>
          <w:szCs w:val="21"/>
          <w:lang w:val="en-US" w:eastAsia="zh-CN"/>
        </w:rPr>
      </w:pPr>
      <w:bookmarkStart w:id="162" w:name="_Toc9482"/>
      <w:r>
        <w:rPr>
          <w:rFonts w:hint="eastAsia" w:ascii="宋体" w:hAnsi="宋体" w:cs="宋体"/>
          <w:b w:val="0"/>
          <w:bCs w:val="0"/>
          <w:sz w:val="21"/>
          <w:szCs w:val="21"/>
          <w:lang w:val="en-US" w:eastAsia="zh-CN"/>
        </w:rPr>
        <w:t>1)托管期月度用水量调整值</w:t>
      </w:r>
      <w:bookmarkEnd w:id="162"/>
    </w:p>
    <w:p w14:paraId="1AF65C89">
      <w:pPr>
        <w:spacing w:line="360" w:lineRule="auto"/>
        <w:ind w:firstLine="420" w:firstLineChars="200"/>
        <w:jc w:val="both"/>
        <w:outlineLvl w:val="0"/>
        <w:rPr>
          <w:rFonts w:hint="eastAsia" w:ascii="宋体" w:hAnsi="宋体" w:cs="宋体"/>
          <w:b w:val="0"/>
          <w:bCs w:val="0"/>
          <w:sz w:val="21"/>
          <w:szCs w:val="21"/>
          <w:lang w:val="en-US" w:eastAsia="zh-CN"/>
        </w:rPr>
      </w:pPr>
      <w:bookmarkStart w:id="163" w:name="_Toc32652"/>
      <w:r>
        <w:rPr>
          <w:rFonts w:hint="eastAsia" w:ascii="宋体" w:hAnsi="宋体" w:cs="宋体"/>
          <w:b w:val="0"/>
          <w:bCs w:val="0"/>
          <w:sz w:val="21"/>
          <w:szCs w:val="21"/>
          <w:lang w:val="en-US" w:eastAsia="zh-CN"/>
        </w:rPr>
        <w:t>托管期月度用水量调整值包含：a、新增基建用水；b、合同期内甲方新建用水建筑或新划入现有托管的市政供水范围内的楼栋计量远程水表等配套设施由甲方负责安装及承担费用，如果用水是甲方教学生活正常用水，则用水量不计入月度用水量调整值；c、合同期内新增或减少单个设备系统（如洗衣机房、直饮水热水系统、实验室用水系统等）月用水量在100吨以上的(不含100吨)，实际用水量增减计入月度用水量调整值；d、托管期用水人数增减，经双方共同确定，以统招学生在校人数作为增减标准，如果上月统招学生在校人数相较于年度用水人数基准21197.5增加或减少超过211人(不含211人)以上的，计入月度用水量调整值，增减量计算方法为：人均月用水量基准5（吨/人/月 ）*用水人数变化数。</w:t>
      </w:r>
      <w:bookmarkEnd w:id="163"/>
    </w:p>
    <w:p w14:paraId="76674CF4">
      <w:pPr>
        <w:spacing w:line="520" w:lineRule="exact"/>
        <w:ind w:firstLine="480" w:firstLineChars="0"/>
        <w:jc w:val="left"/>
        <w:outlineLvl w:val="9"/>
        <w:rPr>
          <w:rFonts w:hint="eastAsia" w:ascii="宋体" w:hAnsi="宋体" w:cs="宋体"/>
          <w:b w:val="0"/>
          <w:bCs w:val="0"/>
          <w:sz w:val="21"/>
          <w:szCs w:val="21"/>
          <w:lang w:val="en-US" w:eastAsia="zh-CN"/>
        </w:rPr>
      </w:pPr>
      <w:r>
        <w:rPr>
          <w:rFonts w:hint="eastAsia" w:ascii="宋体" w:hAnsi="宋体" w:eastAsia="宋体" w:cs="宋体"/>
          <w:b/>
          <w:bCs/>
          <w:color w:val="auto"/>
          <w:sz w:val="21"/>
          <w:szCs w:val="21"/>
          <w:highlight w:val="none"/>
          <w:lang w:val="en-US" w:eastAsia="zh-CN"/>
        </w:rPr>
        <w:t xml:space="preserve">月度用水量调整值 = a + b + c + d </w:t>
      </w:r>
    </w:p>
    <w:p w14:paraId="1321572D">
      <w:pPr>
        <w:spacing w:line="360" w:lineRule="auto"/>
        <w:ind w:firstLine="420" w:firstLineChars="200"/>
        <w:jc w:val="both"/>
        <w:outlineLvl w:val="0"/>
        <w:rPr>
          <w:rFonts w:hint="eastAsia" w:ascii="宋体" w:hAnsi="宋体" w:eastAsia="宋体" w:cs="宋体"/>
          <w:b w:val="0"/>
          <w:bCs w:val="0"/>
          <w:sz w:val="21"/>
          <w:szCs w:val="21"/>
          <w:lang w:val="en-US" w:eastAsia="zh-CN"/>
        </w:rPr>
      </w:pPr>
      <w:bookmarkStart w:id="164" w:name="_Toc15701"/>
      <w:r>
        <w:rPr>
          <w:rFonts w:hint="eastAsia" w:ascii="宋体" w:hAnsi="宋体" w:cs="宋体"/>
          <w:b w:val="0"/>
          <w:bCs w:val="0"/>
          <w:sz w:val="21"/>
          <w:szCs w:val="21"/>
          <w:lang w:val="en-US" w:eastAsia="zh-CN"/>
        </w:rPr>
        <w:t>2)托管期年度用水量调整值</w:t>
      </w:r>
      <w:bookmarkEnd w:id="164"/>
    </w:p>
    <w:p w14:paraId="316B1D25">
      <w:pPr>
        <w:spacing w:line="360" w:lineRule="auto"/>
        <w:ind w:firstLine="420" w:firstLineChars="200"/>
        <w:jc w:val="both"/>
        <w:outlineLvl w:val="0"/>
        <w:rPr>
          <w:rFonts w:hint="eastAsia" w:ascii="宋体" w:hAnsi="宋体" w:cs="宋体"/>
          <w:b w:val="0"/>
          <w:bCs w:val="0"/>
          <w:sz w:val="21"/>
          <w:szCs w:val="21"/>
        </w:rPr>
      </w:pPr>
      <w:bookmarkStart w:id="165" w:name="_Toc8829"/>
      <w:r>
        <w:rPr>
          <w:rFonts w:hint="eastAsia" w:ascii="宋体" w:hAnsi="宋体" w:cs="宋体"/>
          <w:b w:val="0"/>
          <w:bCs w:val="0"/>
          <w:sz w:val="21"/>
          <w:szCs w:val="21"/>
        </w:rPr>
        <w:t>托管期年度用水量调整值，是托管期月度用水量调整值之和。</w:t>
      </w:r>
      <w:bookmarkEnd w:id="165"/>
    </w:p>
    <w:p w14:paraId="641E215E">
      <w:pPr>
        <w:pStyle w:val="4"/>
        <w:pageBreakBefore w:val="0"/>
        <w:kinsoku/>
        <w:overflowPunct/>
        <w:topLinePunct w:val="0"/>
        <w:autoSpaceDE/>
        <w:autoSpaceDN/>
        <w:bidi w:val="0"/>
        <w:adjustRightInd/>
        <w:snapToGrid/>
        <w:spacing w:line="520" w:lineRule="exact"/>
        <w:rPr>
          <w:rFonts w:hint="eastAsia" w:ascii="宋体" w:hAnsi="宋体" w:eastAsia="宋体" w:cs="宋体"/>
          <w:b/>
          <w:sz w:val="21"/>
          <w:szCs w:val="21"/>
          <w:highlight w:val="none"/>
          <w:lang w:val="en-US" w:eastAsia="zh-CN"/>
        </w:rPr>
      </w:pPr>
      <w:r>
        <w:rPr>
          <w:rFonts w:hint="eastAsia" w:ascii="宋体" w:hAnsi="宋体" w:cs="宋体"/>
          <w:b/>
          <w:bCs/>
          <w:sz w:val="21"/>
          <w:szCs w:val="21"/>
          <w:lang w:val="en-US" w:eastAsia="zh-CN"/>
        </w:rPr>
        <w:t>4.</w:t>
      </w:r>
      <w:r>
        <w:rPr>
          <w:rFonts w:hint="eastAsia" w:ascii="宋体" w:hAnsi="宋体" w:eastAsia="宋体" w:cs="宋体"/>
          <w:b/>
          <w:sz w:val="21"/>
          <w:szCs w:val="21"/>
          <w:highlight w:val="none"/>
          <w:lang w:val="en-US" w:eastAsia="zh-CN"/>
        </w:rPr>
        <w:t>实际年节水量、实际年节水率计算方式</w:t>
      </w:r>
    </w:p>
    <w:p w14:paraId="01030320">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（1）实际年节水量=(A+C-B）</w:t>
      </w:r>
    </w:p>
    <w:p w14:paraId="672479EE">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（2）实际年节水率=实际年节水量/(A+C)</w:t>
      </w:r>
    </w:p>
    <w:p w14:paraId="56EB1390">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543FFC81">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“A”: 改造前年度基准用水量；</w:t>
      </w:r>
    </w:p>
    <w:p w14:paraId="69E43C68">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 托管期年度实际用水量。</w:t>
      </w:r>
    </w:p>
    <w:p w14:paraId="38103ACF">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“C”: 托管期年度用水量调整值（调整值增加用水为正值，减少用水为负值）</w:t>
      </w:r>
    </w:p>
    <w:p w14:paraId="7C64D233">
      <w:pPr>
        <w:spacing w:line="360" w:lineRule="auto"/>
        <w:ind w:firstLine="420" w:firstLineChars="200"/>
        <w:jc w:val="both"/>
        <w:outlineLvl w:val="0"/>
        <w:rPr>
          <w:rFonts w:hint="default" w:ascii="宋体" w:hAnsi="宋体" w:eastAsia="宋体" w:cs="宋体"/>
          <w:b w:val="0"/>
          <w:bCs w:val="0"/>
          <w:sz w:val="21"/>
          <w:szCs w:val="21"/>
          <w:lang w:val="en-US" w:eastAsia="zh-CN"/>
        </w:rPr>
      </w:pPr>
    </w:p>
    <w:p w14:paraId="5D85B56D">
      <w:pPr>
        <w:spacing w:line="360" w:lineRule="auto"/>
        <w:jc w:val="both"/>
        <w:outlineLvl w:val="0"/>
        <w:rPr>
          <w:rFonts w:hint="eastAsia" w:ascii="宋体" w:hAnsi="宋体" w:cs="宋体"/>
          <w:b/>
          <w:bCs/>
          <w:sz w:val="21"/>
          <w:szCs w:val="21"/>
          <w:lang w:val="en-US" w:eastAsia="zh-CN"/>
        </w:rPr>
      </w:pPr>
      <w:bookmarkStart w:id="166" w:name="_Toc17450"/>
      <w:r>
        <w:rPr>
          <w:rFonts w:hint="eastAsia" w:ascii="宋体" w:hAnsi="宋体" w:cs="宋体"/>
          <w:b/>
          <w:bCs/>
          <w:sz w:val="21"/>
          <w:szCs w:val="21"/>
          <w:lang w:val="en-US" w:eastAsia="zh-CN"/>
        </w:rPr>
        <w:t>5.水价情况</w:t>
      </w:r>
      <w:bookmarkEnd w:id="166"/>
    </w:p>
    <w:p w14:paraId="18B5EA96">
      <w:pPr>
        <w:spacing w:line="360" w:lineRule="auto"/>
        <w:ind w:firstLine="420" w:firstLineChars="200"/>
        <w:jc w:val="both"/>
        <w:outlineLvl w:val="0"/>
        <w:rPr>
          <w:rFonts w:hint="eastAsia" w:ascii="宋体" w:hAnsi="宋体" w:cs="宋体"/>
          <w:b w:val="0"/>
          <w:bCs w:val="0"/>
          <w:sz w:val="21"/>
          <w:szCs w:val="21"/>
          <w:lang w:val="en-US" w:eastAsia="zh-CN"/>
        </w:rPr>
      </w:pPr>
      <w:bookmarkStart w:id="167" w:name="_Toc9634"/>
      <w:r>
        <w:rPr>
          <w:rFonts w:hint="eastAsia" w:ascii="宋体" w:hAnsi="宋体" w:cs="宋体"/>
          <w:b w:val="0"/>
          <w:bCs w:val="0"/>
          <w:sz w:val="21"/>
          <w:szCs w:val="21"/>
          <w:lang w:val="en-US" w:eastAsia="zh-CN"/>
        </w:rPr>
        <w:t>现行自来水价2.55元/吨，合同期内水费和污水处理费以当期缴费价格为准，如遇市政供水和污水处理部门水价调整，自调整之日起按调整后的价格对托管费用进行相应调整（备注：但因国家、地方政策或不可抗等因素，甲方现行自来水价上浮和下降幅度太大，甲方与乙方进行协商处理）。甲方两校区现行水价情况表:</w:t>
      </w:r>
      <w:bookmarkEnd w:id="167"/>
    </w:p>
    <w:tbl>
      <w:tblPr>
        <w:tblStyle w:val="23"/>
        <w:tblW w:w="80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6"/>
        <w:gridCol w:w="1858"/>
        <w:gridCol w:w="2455"/>
        <w:gridCol w:w="2179"/>
      </w:tblGrid>
      <w:tr w14:paraId="5BA2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2BC5D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67A928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用水性质</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59EB2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水费单价（元</w:t>
            </w:r>
            <w:r>
              <w:rPr>
                <w:rFonts w:hint="eastAsia" w:ascii="宋体" w:hAnsi="宋体" w:cs="宋体"/>
                <w:i w:val="0"/>
                <w:iCs w:val="0"/>
                <w:color w:val="000000"/>
                <w:kern w:val="0"/>
                <w:sz w:val="24"/>
                <w:szCs w:val="24"/>
                <w:highlight w:val="none"/>
                <w:u w:val="none"/>
                <w:lang w:val="en-US" w:eastAsia="zh-CN" w:bidi="ar"/>
              </w:rPr>
              <w:t>/吨</w:t>
            </w:r>
            <w:r>
              <w:rPr>
                <w:rFonts w:hint="eastAsia" w:ascii="宋体" w:hAnsi="宋体" w:eastAsia="宋体" w:cs="宋体"/>
                <w:i w:val="0"/>
                <w:iCs w:val="0"/>
                <w:color w:val="000000"/>
                <w:kern w:val="0"/>
                <w:sz w:val="24"/>
                <w:szCs w:val="24"/>
                <w:highlight w:val="none"/>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39011B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污水单价（元</w:t>
            </w:r>
            <w:r>
              <w:rPr>
                <w:rFonts w:hint="eastAsia" w:ascii="宋体" w:hAnsi="宋体" w:cs="宋体"/>
                <w:i w:val="0"/>
                <w:iCs w:val="0"/>
                <w:color w:val="000000"/>
                <w:kern w:val="0"/>
                <w:sz w:val="24"/>
                <w:szCs w:val="24"/>
                <w:highlight w:val="none"/>
                <w:u w:val="none"/>
                <w:lang w:val="en-US" w:eastAsia="zh-CN" w:bidi="ar"/>
              </w:rPr>
              <w:t>/吨</w:t>
            </w:r>
            <w:r>
              <w:rPr>
                <w:rFonts w:hint="eastAsia" w:ascii="宋体" w:hAnsi="宋体" w:eastAsia="宋体" w:cs="宋体"/>
                <w:i w:val="0"/>
                <w:iCs w:val="0"/>
                <w:color w:val="000000"/>
                <w:kern w:val="0"/>
                <w:sz w:val="24"/>
                <w:szCs w:val="24"/>
                <w:highlight w:val="none"/>
                <w:u w:val="none"/>
                <w:lang w:val="en-US" w:eastAsia="zh-CN" w:bidi="ar"/>
              </w:rPr>
              <w:t>）</w:t>
            </w:r>
          </w:p>
        </w:tc>
      </w:tr>
      <w:tr w14:paraId="4DBC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7D8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3D0E23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商业用水</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11B3BE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04312E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0.97</w:t>
            </w:r>
          </w:p>
        </w:tc>
      </w:tr>
      <w:tr w14:paraId="3EEE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BB20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7BEA20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特种用水  </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3443A0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6FCCD2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0.97</w:t>
            </w:r>
          </w:p>
        </w:tc>
      </w:tr>
      <w:tr w14:paraId="3DA9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466E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0FF87C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甲方</w:t>
            </w:r>
            <w:r>
              <w:rPr>
                <w:rFonts w:hint="eastAsia" w:ascii="宋体" w:hAnsi="宋体" w:eastAsia="宋体" w:cs="宋体"/>
                <w:i w:val="0"/>
                <w:iCs w:val="0"/>
                <w:color w:val="000000"/>
                <w:kern w:val="0"/>
                <w:sz w:val="22"/>
                <w:szCs w:val="22"/>
                <w:highlight w:val="none"/>
                <w:u w:val="none"/>
                <w:lang w:val="en-US" w:eastAsia="zh-CN" w:bidi="ar"/>
              </w:rPr>
              <w:t>生活用水</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63006E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1D683E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0.97</w:t>
            </w:r>
          </w:p>
        </w:tc>
      </w:tr>
      <w:tr w14:paraId="6247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2B76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5F3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工业用水</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14:paraId="32C447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14:paraId="61F060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r>
    </w:tbl>
    <w:p w14:paraId="15DA2948">
      <w:pPr>
        <w:spacing w:line="360" w:lineRule="auto"/>
        <w:jc w:val="both"/>
        <w:outlineLvl w:val="0"/>
        <w:rPr>
          <w:rFonts w:hint="eastAsia" w:ascii="宋体" w:hAnsi="宋体" w:cs="宋体"/>
          <w:b/>
          <w:bCs/>
          <w:sz w:val="21"/>
          <w:szCs w:val="21"/>
          <w:lang w:val="en-US" w:eastAsia="zh-CN"/>
        </w:rPr>
      </w:pPr>
      <w:bookmarkStart w:id="168" w:name="_Toc16367"/>
      <w:r>
        <w:rPr>
          <w:rFonts w:hint="eastAsia" w:ascii="宋体" w:hAnsi="宋体" w:cs="宋体"/>
          <w:b/>
          <w:bCs/>
          <w:sz w:val="21"/>
          <w:szCs w:val="21"/>
          <w:lang w:val="en-US" w:eastAsia="zh-CN"/>
        </w:rPr>
        <w:t>6.运维费用</w:t>
      </w:r>
      <w:bookmarkEnd w:id="168"/>
    </w:p>
    <w:p w14:paraId="15065FF2">
      <w:pPr>
        <w:spacing w:line="360" w:lineRule="auto"/>
        <w:ind w:firstLine="420" w:firstLineChars="200"/>
        <w:jc w:val="both"/>
        <w:outlineLvl w:val="0"/>
        <w:rPr>
          <w:rFonts w:hint="default" w:ascii="宋体" w:hAnsi="宋体" w:cs="宋体"/>
          <w:b w:val="0"/>
          <w:bCs w:val="0"/>
          <w:sz w:val="21"/>
          <w:szCs w:val="21"/>
          <w:lang w:val="en-US" w:eastAsia="zh-CN"/>
        </w:rPr>
      </w:pPr>
      <w:bookmarkStart w:id="169" w:name="_Toc15965"/>
      <w:r>
        <w:rPr>
          <w:rFonts w:hint="eastAsia" w:ascii="宋体" w:hAnsi="宋体" w:cs="宋体"/>
          <w:b w:val="0"/>
          <w:bCs w:val="0"/>
          <w:sz w:val="21"/>
          <w:szCs w:val="21"/>
          <w:lang w:val="en-US" w:eastAsia="zh-CN"/>
        </w:rPr>
        <w:t>甲方2023年9月至2024年8月冷水维修材料费用约8万元，人工费用约10万元。进入合同节水托管后，该部分运维费用由节水服务企业承担，且每年运维费用最高以18万元计算，计入总投资额。</w:t>
      </w:r>
      <w:bookmarkEnd w:id="169"/>
    </w:p>
    <w:p w14:paraId="79417493">
      <w:pPr>
        <w:spacing w:line="360" w:lineRule="auto"/>
        <w:jc w:val="center"/>
        <w:outlineLvl w:val="0"/>
        <w:rPr>
          <w:rFonts w:hint="eastAsia" w:ascii="宋体" w:hAnsi="宋体" w:eastAsia="宋体" w:cs="宋体"/>
          <w:b/>
          <w:bCs/>
          <w:sz w:val="21"/>
          <w:szCs w:val="21"/>
          <w:lang w:eastAsia="zh-CN"/>
        </w:rPr>
      </w:pPr>
      <w:bookmarkStart w:id="170" w:name="_Toc32452"/>
      <w:r>
        <w:rPr>
          <w:rFonts w:hint="eastAsia" w:ascii="宋体" w:hAnsi="宋体" w:cs="宋体"/>
          <w:b/>
          <w:bCs/>
          <w:sz w:val="21"/>
          <w:szCs w:val="21"/>
        </w:rPr>
        <w:t>第</w:t>
      </w:r>
      <w:r>
        <w:rPr>
          <w:rFonts w:hint="eastAsia" w:ascii="宋体" w:hAnsi="宋体" w:cs="宋体"/>
          <w:b/>
          <w:bCs/>
          <w:sz w:val="21"/>
          <w:szCs w:val="21"/>
          <w:lang w:val="en-US" w:eastAsia="zh-CN"/>
        </w:rPr>
        <w:t>8</w:t>
      </w:r>
      <w:r>
        <w:rPr>
          <w:rFonts w:hint="eastAsia" w:ascii="宋体" w:hAnsi="宋体" w:cs="宋体"/>
          <w:b/>
          <w:bCs/>
          <w:sz w:val="21"/>
          <w:szCs w:val="21"/>
        </w:rPr>
        <w:t xml:space="preserve">节  </w:t>
      </w:r>
      <w:r>
        <w:rPr>
          <w:rFonts w:hint="eastAsia" w:ascii="宋体" w:hAnsi="宋体" w:cs="宋体"/>
          <w:b/>
          <w:bCs/>
          <w:sz w:val="21"/>
          <w:szCs w:val="21"/>
          <w:lang w:eastAsia="zh-CN"/>
        </w:rPr>
        <w:t>付款方式</w:t>
      </w:r>
      <w:bookmarkEnd w:id="170"/>
    </w:p>
    <w:p w14:paraId="0A6F64D4">
      <w:pPr>
        <w:pageBreakBefore w:val="0"/>
        <w:kinsoku/>
        <w:overflowPunct/>
        <w:topLinePunct w:val="0"/>
        <w:autoSpaceDE/>
        <w:autoSpaceDN/>
        <w:bidi w:val="0"/>
        <w:adjustRightInd/>
        <w:snapToGrid/>
        <w:spacing w:line="5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进入托管期后，每一年度12个月为一个结算周期，托管期为3个年度；一个结算周期内，</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eastAsia="zh-CN"/>
        </w:rPr>
        <w:t>每一个月支付一次托管费用，一年度分12次支付。在实际支付给节水企业月结算费用时：扣除</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eastAsia="zh-CN"/>
        </w:rPr>
        <w:t>节水收益分享部分、节水企业违约金额、累计超过合同约定的每月用水费等。</w:t>
      </w:r>
    </w:p>
    <w:p w14:paraId="340A1A11">
      <w:pPr>
        <w:pageBreakBefore w:val="0"/>
        <w:kinsoku/>
        <w:overflowPunct/>
        <w:topLinePunct w:val="0"/>
        <w:autoSpaceDE/>
        <w:autoSpaceDN/>
        <w:bidi w:val="0"/>
        <w:adjustRightInd/>
        <w:snapToGrid/>
        <w:spacing w:line="5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结算周期前十一个月度用水托管服务费用分为两部分，一部分为上月实际水费（由</w:t>
      </w:r>
      <w:r>
        <w:rPr>
          <w:rFonts w:hint="eastAsia" w:ascii="宋体" w:hAnsi="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eastAsia="zh-CN"/>
        </w:rPr>
        <w:t>缴纳给供水公司），另一部分为节水收益（按分享比例交给</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）。如果月度托管服务水费中标金额不足以缴纳上月实际水费，则由</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补足，需补足的费用可顺延至下个月的费用计算（在下月支付</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费用中扣除，下月支付</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仍不足以扣除的则累计再顺延至下个月，以此类推，直至支付</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能够补足进入托管期后的应由</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补足的全部水费为止，方可支付节水费用给</w:t>
      </w:r>
      <w:r>
        <w:rPr>
          <w:rFonts w:hint="eastAsia" w:ascii="宋体" w:hAnsi="宋体" w:cs="宋体"/>
          <w:b w:val="0"/>
          <w:bCs w:val="0"/>
          <w:color w:val="auto"/>
          <w:sz w:val="21"/>
          <w:szCs w:val="21"/>
          <w:highlight w:val="none"/>
          <w:lang w:val="en-US" w:eastAsia="zh-CN"/>
        </w:rPr>
        <w:t>乙</w:t>
      </w:r>
      <w:r>
        <w:rPr>
          <w:rFonts w:hint="eastAsia" w:ascii="宋体" w:hAnsi="宋体" w:eastAsia="宋体" w:cs="宋体"/>
          <w:b w:val="0"/>
          <w:bCs w:val="0"/>
          <w:color w:val="auto"/>
          <w:sz w:val="21"/>
          <w:szCs w:val="21"/>
          <w:highlight w:val="none"/>
          <w:lang w:val="en-US" w:eastAsia="zh-CN"/>
        </w:rPr>
        <w:t>方）。如果月度托管服务水费中标金额足以缴纳上月实际水费，则按下列计算方式计算支付</w:t>
      </w:r>
      <w:r>
        <w:rPr>
          <w:rFonts w:hint="eastAsia" w:ascii="宋体" w:hAnsi="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eastAsia="zh-CN"/>
        </w:rPr>
        <w:t>费用，即：</w:t>
      </w:r>
    </w:p>
    <w:p w14:paraId="4D7928D5">
      <w:pPr>
        <w:pageBreakBefore w:val="0"/>
        <w:kinsoku/>
        <w:overflowPunct/>
        <w:topLinePunct w:val="0"/>
        <w:autoSpaceDE/>
        <w:autoSpaceDN/>
        <w:bidi w:val="0"/>
        <w:adjustRightInd/>
        <w:snapToGrid/>
        <w:spacing w:line="520" w:lineRule="exact"/>
        <w:ind w:firstLine="422"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支付</w:t>
      </w:r>
      <w:r>
        <w:rPr>
          <w:rFonts w:hint="eastAsia" w:ascii="宋体" w:hAnsi="宋体" w:cs="宋体"/>
          <w:b/>
          <w:bCs/>
          <w:color w:val="auto"/>
          <w:sz w:val="21"/>
          <w:szCs w:val="21"/>
          <w:highlight w:val="none"/>
          <w:lang w:val="en-US" w:eastAsia="zh-CN"/>
        </w:rPr>
        <w:t>乙方</w:t>
      </w:r>
      <w:r>
        <w:rPr>
          <w:rFonts w:hint="eastAsia" w:ascii="宋体" w:hAnsi="宋体" w:eastAsia="宋体" w:cs="宋体"/>
          <w:b/>
          <w:bCs/>
          <w:color w:val="auto"/>
          <w:sz w:val="21"/>
          <w:szCs w:val="21"/>
          <w:highlight w:val="none"/>
          <w:lang w:val="en-US" w:eastAsia="zh-CN"/>
        </w:rPr>
        <w:t xml:space="preserve">费用 = （月度托管服务水费基准值 - 上月实际水费）*90% - </w:t>
      </w:r>
      <w:r>
        <w:rPr>
          <w:rFonts w:hint="eastAsia" w:ascii="宋体" w:hAnsi="宋体" w:cs="宋体"/>
          <w:b/>
          <w:bCs/>
          <w:color w:val="auto"/>
          <w:sz w:val="21"/>
          <w:szCs w:val="21"/>
          <w:highlight w:val="none"/>
          <w:lang w:val="en-US" w:eastAsia="zh-CN"/>
        </w:rPr>
        <w:t>乙方</w:t>
      </w:r>
      <w:r>
        <w:rPr>
          <w:rFonts w:hint="eastAsia" w:ascii="宋体" w:hAnsi="宋体" w:eastAsia="宋体" w:cs="宋体"/>
          <w:b/>
          <w:bCs/>
          <w:color w:val="auto"/>
          <w:sz w:val="21"/>
          <w:szCs w:val="21"/>
          <w:highlight w:val="none"/>
          <w:lang w:val="en-US" w:eastAsia="zh-CN"/>
        </w:rPr>
        <w:t>累计需补水费</w:t>
      </w:r>
    </w:p>
    <w:p w14:paraId="0DAEFA45">
      <w:pPr>
        <w:pageBreakBefore w:val="0"/>
        <w:kinsoku/>
        <w:overflowPunct/>
        <w:topLinePunct w:val="0"/>
        <w:autoSpaceDE/>
        <w:autoSpaceDN/>
        <w:bidi w:val="0"/>
        <w:adjustRightInd/>
        <w:snapToGrid/>
        <w:spacing w:line="52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支付结算周期最后一个月支付托管费用时，根据“托管期本年度用水量调整值”重新核算（调整值增加用水为正值，减少用水为负值），核算公式为：</w:t>
      </w:r>
    </w:p>
    <w:p w14:paraId="2853028E">
      <w:pPr>
        <w:pageBreakBefore w:val="0"/>
        <w:kinsoku/>
        <w:overflowPunct/>
        <w:topLinePunct w:val="0"/>
        <w:autoSpaceDE/>
        <w:autoSpaceDN/>
        <w:bidi w:val="0"/>
        <w:adjustRightInd/>
        <w:snapToGrid/>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结算周期最后一月支付</w:t>
      </w:r>
      <w:r>
        <w:rPr>
          <w:rFonts w:hint="eastAsia" w:ascii="宋体" w:hAnsi="宋体" w:cs="宋体"/>
          <w:b/>
          <w:bCs/>
          <w:color w:val="auto"/>
          <w:sz w:val="21"/>
          <w:szCs w:val="21"/>
          <w:highlight w:val="none"/>
          <w:lang w:val="en-US" w:eastAsia="zh-CN"/>
        </w:rPr>
        <w:t>乙方</w:t>
      </w:r>
      <w:r>
        <w:rPr>
          <w:rFonts w:hint="eastAsia" w:ascii="宋体" w:hAnsi="宋体" w:eastAsia="宋体" w:cs="宋体"/>
          <w:b/>
          <w:bCs/>
          <w:color w:val="auto"/>
          <w:sz w:val="21"/>
          <w:szCs w:val="21"/>
          <w:highlight w:val="none"/>
          <w:lang w:val="en-US" w:eastAsia="zh-CN"/>
        </w:rPr>
        <w:t xml:space="preserve">费用 = （月度托管服务水费基准值 + 年度用水量调整值*当期自来水价 - 上月实际水费 ）*90% - </w:t>
      </w:r>
      <w:r>
        <w:rPr>
          <w:rFonts w:hint="eastAsia" w:ascii="宋体" w:hAnsi="宋体" w:cs="宋体"/>
          <w:b/>
          <w:bCs/>
          <w:color w:val="auto"/>
          <w:sz w:val="21"/>
          <w:szCs w:val="21"/>
          <w:highlight w:val="none"/>
          <w:lang w:val="en-US" w:eastAsia="zh-CN"/>
        </w:rPr>
        <w:t>乙方</w:t>
      </w:r>
      <w:r>
        <w:rPr>
          <w:rFonts w:hint="eastAsia" w:ascii="宋体" w:hAnsi="宋体" w:eastAsia="宋体" w:cs="宋体"/>
          <w:b/>
          <w:bCs/>
          <w:color w:val="auto"/>
          <w:sz w:val="21"/>
          <w:szCs w:val="21"/>
          <w:highlight w:val="none"/>
          <w:lang w:val="en-US" w:eastAsia="zh-CN"/>
        </w:rPr>
        <w:t>累计需补水费</w:t>
      </w:r>
    </w:p>
    <w:p w14:paraId="0EC73621">
      <w:pPr>
        <w:pageBreakBefore w:val="0"/>
        <w:kinsoku/>
        <w:overflowPunct/>
        <w:topLinePunct w:val="0"/>
        <w:autoSpaceDE/>
        <w:autoSpaceDN/>
        <w:bidi w:val="0"/>
        <w:adjustRightInd/>
        <w:snapToGrid/>
        <w:spacing w:line="520" w:lineRule="exact"/>
        <w:ind w:firstLine="48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结算期内第二次年结算费用时，按照年节水量、年节水率等合同约定条款，对第一次年度结算金额据实多退少补。</w:t>
      </w:r>
    </w:p>
    <w:p w14:paraId="4B37A34E">
      <w:pPr>
        <w:spacing w:line="360" w:lineRule="auto"/>
        <w:ind w:firstLine="420" w:firstLineChars="200"/>
        <w:outlineLvl w:val="0"/>
        <w:rPr>
          <w:rFonts w:hint="eastAsia" w:ascii="宋体" w:hAnsi="宋体" w:cs="宋体"/>
          <w:sz w:val="21"/>
          <w:szCs w:val="21"/>
        </w:rPr>
      </w:pPr>
    </w:p>
    <w:p w14:paraId="577BDA12">
      <w:pPr>
        <w:spacing w:line="360" w:lineRule="auto"/>
        <w:jc w:val="center"/>
        <w:outlineLvl w:val="0"/>
        <w:rPr>
          <w:rFonts w:hint="eastAsia" w:ascii="宋体" w:hAnsi="宋体" w:cs="宋体"/>
          <w:b/>
          <w:bCs/>
          <w:sz w:val="21"/>
          <w:szCs w:val="21"/>
        </w:rPr>
      </w:pPr>
      <w:bookmarkStart w:id="171" w:name="_Toc24429"/>
      <w:r>
        <w:rPr>
          <w:rFonts w:hint="eastAsia" w:ascii="宋体" w:hAnsi="宋体" w:cs="宋体"/>
          <w:b/>
          <w:bCs/>
          <w:sz w:val="21"/>
          <w:szCs w:val="21"/>
        </w:rPr>
        <w:t>第</w:t>
      </w:r>
      <w:r>
        <w:rPr>
          <w:rFonts w:hint="eastAsia" w:ascii="宋体" w:hAnsi="宋体" w:cs="宋体"/>
          <w:b/>
          <w:bCs/>
          <w:sz w:val="21"/>
          <w:szCs w:val="21"/>
          <w:lang w:val="en-US" w:eastAsia="zh-CN"/>
        </w:rPr>
        <w:t>9</w:t>
      </w:r>
      <w:r>
        <w:rPr>
          <w:rFonts w:hint="eastAsia" w:ascii="宋体" w:hAnsi="宋体" w:cs="宋体"/>
          <w:b/>
          <w:bCs/>
          <w:sz w:val="21"/>
          <w:szCs w:val="21"/>
        </w:rPr>
        <w:t>节</w:t>
      </w:r>
      <w:r>
        <w:rPr>
          <w:rFonts w:hint="eastAsia" w:ascii="宋体" w:hAnsi="宋体" w:cs="宋体"/>
          <w:b/>
          <w:bCs/>
          <w:sz w:val="21"/>
          <w:szCs w:val="21"/>
          <w:lang w:val="en-US" w:eastAsia="zh-CN"/>
        </w:rPr>
        <w:t xml:space="preserve"> </w:t>
      </w:r>
      <w:r>
        <w:rPr>
          <w:rFonts w:hint="eastAsia" w:ascii="宋体" w:hAnsi="宋体" w:cs="宋体"/>
          <w:b/>
          <w:bCs/>
          <w:sz w:val="21"/>
          <w:szCs w:val="21"/>
        </w:rPr>
        <w:t>年度服务考核机制</w:t>
      </w:r>
      <w:bookmarkEnd w:id="171"/>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064"/>
        <w:gridCol w:w="5653"/>
      </w:tblGrid>
      <w:tr w14:paraId="1AF8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43" w:type="dxa"/>
            <w:noWrap w:val="0"/>
            <w:vAlign w:val="center"/>
          </w:tcPr>
          <w:p w14:paraId="5ECA74BB">
            <w:pPr>
              <w:jc w:val="center"/>
              <w:rPr>
                <w:rFonts w:ascii="仿宋" w:hAnsi="仿宋" w:eastAsia="仿宋"/>
                <w:sz w:val="24"/>
                <w:highlight w:val="none"/>
              </w:rPr>
            </w:pPr>
            <w:r>
              <w:rPr>
                <w:rFonts w:hint="eastAsia" w:ascii="仿宋" w:hAnsi="仿宋" w:eastAsia="仿宋"/>
                <w:sz w:val="24"/>
                <w:highlight w:val="none"/>
              </w:rPr>
              <w:t>序号</w:t>
            </w:r>
          </w:p>
        </w:tc>
        <w:tc>
          <w:tcPr>
            <w:tcW w:w="2064" w:type="dxa"/>
            <w:noWrap w:val="0"/>
            <w:vAlign w:val="center"/>
          </w:tcPr>
          <w:p w14:paraId="20B3D254">
            <w:pPr>
              <w:jc w:val="center"/>
              <w:rPr>
                <w:rFonts w:ascii="仿宋" w:hAnsi="仿宋" w:eastAsia="仿宋"/>
                <w:sz w:val="24"/>
                <w:highlight w:val="none"/>
              </w:rPr>
            </w:pPr>
            <w:r>
              <w:rPr>
                <w:rFonts w:hint="eastAsia" w:ascii="仿宋" w:hAnsi="仿宋" w:eastAsia="仿宋"/>
                <w:sz w:val="24"/>
                <w:highlight w:val="none"/>
              </w:rPr>
              <w:t>考核内容</w:t>
            </w:r>
          </w:p>
        </w:tc>
        <w:tc>
          <w:tcPr>
            <w:tcW w:w="5653" w:type="dxa"/>
            <w:noWrap w:val="0"/>
            <w:vAlign w:val="center"/>
          </w:tcPr>
          <w:p w14:paraId="2D5F60E0">
            <w:pPr>
              <w:jc w:val="center"/>
              <w:rPr>
                <w:rFonts w:ascii="仿宋" w:hAnsi="仿宋" w:eastAsia="仿宋"/>
                <w:sz w:val="24"/>
                <w:highlight w:val="none"/>
              </w:rPr>
            </w:pPr>
            <w:r>
              <w:rPr>
                <w:rFonts w:hint="eastAsia" w:ascii="仿宋" w:hAnsi="仿宋" w:eastAsia="仿宋"/>
                <w:sz w:val="24"/>
                <w:highlight w:val="none"/>
                <w:lang w:eastAsia="zh-CN"/>
              </w:rPr>
              <w:t>考核</w:t>
            </w:r>
            <w:r>
              <w:rPr>
                <w:rFonts w:hint="eastAsia" w:ascii="仿宋" w:hAnsi="仿宋" w:eastAsia="仿宋"/>
                <w:sz w:val="24"/>
                <w:highlight w:val="none"/>
              </w:rPr>
              <w:t>标准</w:t>
            </w:r>
          </w:p>
        </w:tc>
      </w:tr>
      <w:tr w14:paraId="6D4E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43" w:type="dxa"/>
            <w:noWrap w:val="0"/>
            <w:vAlign w:val="center"/>
          </w:tcPr>
          <w:p w14:paraId="42108E5E">
            <w:pPr>
              <w:jc w:val="center"/>
              <w:rPr>
                <w:rFonts w:hint="eastAsia" w:ascii="仿宋" w:hAnsi="仿宋" w:eastAsia="仿宋"/>
                <w:sz w:val="24"/>
                <w:highlight w:val="none"/>
              </w:rPr>
            </w:pPr>
            <w:r>
              <w:rPr>
                <w:rFonts w:hint="eastAsia" w:ascii="仿宋" w:hAnsi="仿宋" w:eastAsia="仿宋"/>
                <w:sz w:val="24"/>
                <w:highlight w:val="none"/>
              </w:rPr>
              <w:t>1</w:t>
            </w:r>
          </w:p>
        </w:tc>
        <w:tc>
          <w:tcPr>
            <w:tcW w:w="2064" w:type="dxa"/>
            <w:noWrap w:val="0"/>
            <w:vAlign w:val="center"/>
          </w:tcPr>
          <w:p w14:paraId="2089FD58">
            <w:pPr>
              <w:jc w:val="center"/>
              <w:rPr>
                <w:rFonts w:hint="eastAsia" w:ascii="仿宋" w:hAnsi="仿宋" w:eastAsia="仿宋"/>
                <w:sz w:val="24"/>
                <w:highlight w:val="none"/>
              </w:rPr>
            </w:pPr>
            <w:r>
              <w:rPr>
                <w:rFonts w:hint="eastAsia" w:ascii="仿宋" w:hAnsi="仿宋" w:eastAsia="仿宋"/>
                <w:sz w:val="24"/>
                <w:highlight w:val="none"/>
                <w:lang w:val="en-US" w:eastAsia="zh-CN"/>
              </w:rPr>
              <w:t>项目管理</w:t>
            </w:r>
            <w:r>
              <w:rPr>
                <w:rFonts w:hint="eastAsia" w:ascii="仿宋" w:hAnsi="仿宋" w:eastAsia="仿宋"/>
                <w:sz w:val="24"/>
                <w:highlight w:val="none"/>
              </w:rPr>
              <w:t>规范</w:t>
            </w:r>
          </w:p>
        </w:tc>
        <w:tc>
          <w:tcPr>
            <w:tcW w:w="5653" w:type="dxa"/>
            <w:noWrap w:val="0"/>
            <w:vAlign w:val="center"/>
          </w:tcPr>
          <w:p w14:paraId="37550B1E">
            <w:pPr>
              <w:jc w:val="left"/>
              <w:rPr>
                <w:rFonts w:hint="eastAsia" w:ascii="仿宋" w:hAnsi="仿宋" w:eastAsia="仿宋"/>
                <w:sz w:val="24"/>
                <w:highlight w:val="none"/>
              </w:rPr>
            </w:pPr>
            <w:r>
              <w:rPr>
                <w:rFonts w:hint="eastAsia" w:ascii="仿宋" w:hAnsi="仿宋" w:eastAsia="仿宋"/>
                <w:sz w:val="24"/>
                <w:highlight w:val="none"/>
                <w:lang w:val="en-US" w:eastAsia="zh-CN"/>
              </w:rPr>
              <w:t>项目运营管理混乱，未遵守甲方规章制度被要求整改，一次扣 2000元，三次严重影响甲方正常秩序，且乙方不按要求进行整改的，视为乙方违约，甲方有权解除合同。</w:t>
            </w:r>
          </w:p>
        </w:tc>
      </w:tr>
      <w:tr w14:paraId="0525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43" w:type="dxa"/>
            <w:noWrap w:val="0"/>
            <w:vAlign w:val="center"/>
          </w:tcPr>
          <w:p w14:paraId="0DA68C1E">
            <w:pPr>
              <w:jc w:val="center"/>
              <w:rPr>
                <w:rFonts w:hint="eastAsia" w:ascii="仿宋" w:hAnsi="仿宋" w:eastAsia="仿宋"/>
                <w:sz w:val="24"/>
                <w:highlight w:val="none"/>
              </w:rPr>
            </w:pPr>
            <w:r>
              <w:rPr>
                <w:rFonts w:hint="eastAsia" w:ascii="仿宋" w:hAnsi="仿宋" w:eastAsia="仿宋"/>
                <w:sz w:val="24"/>
                <w:highlight w:val="none"/>
              </w:rPr>
              <w:t>2</w:t>
            </w:r>
          </w:p>
        </w:tc>
        <w:tc>
          <w:tcPr>
            <w:tcW w:w="2064" w:type="dxa"/>
            <w:noWrap w:val="0"/>
            <w:vAlign w:val="center"/>
          </w:tcPr>
          <w:p w14:paraId="256EB874">
            <w:pPr>
              <w:jc w:val="center"/>
              <w:rPr>
                <w:rFonts w:ascii="仿宋" w:hAnsi="仿宋" w:eastAsia="仿宋"/>
                <w:sz w:val="24"/>
                <w:highlight w:val="none"/>
              </w:rPr>
            </w:pPr>
            <w:r>
              <w:rPr>
                <w:rFonts w:hint="eastAsia" w:ascii="仿宋" w:hAnsi="仿宋" w:eastAsia="仿宋"/>
                <w:sz w:val="24"/>
                <w:highlight w:val="none"/>
                <w:lang w:val="en-US" w:eastAsia="zh-CN"/>
              </w:rPr>
              <w:t>运维</w:t>
            </w:r>
            <w:r>
              <w:rPr>
                <w:rFonts w:hint="eastAsia" w:ascii="仿宋" w:hAnsi="仿宋" w:eastAsia="仿宋"/>
                <w:sz w:val="24"/>
                <w:highlight w:val="none"/>
              </w:rPr>
              <w:t>人员管理</w:t>
            </w:r>
          </w:p>
        </w:tc>
        <w:tc>
          <w:tcPr>
            <w:tcW w:w="5653" w:type="dxa"/>
            <w:noWrap w:val="0"/>
            <w:vAlign w:val="center"/>
          </w:tcPr>
          <w:p w14:paraId="4E30A935">
            <w:pPr>
              <w:jc w:val="left"/>
              <w:rPr>
                <w:rFonts w:hint="eastAsia" w:ascii="仿宋" w:hAnsi="仿宋" w:eastAsia="仿宋"/>
                <w:sz w:val="24"/>
                <w:highlight w:val="none"/>
              </w:rPr>
            </w:pPr>
            <w:r>
              <w:rPr>
                <w:rFonts w:hint="eastAsia" w:ascii="仿宋" w:hAnsi="仿宋" w:eastAsia="仿宋"/>
                <w:sz w:val="24"/>
                <w:highlight w:val="none"/>
                <w:lang w:eastAsia="zh-CN"/>
              </w:rPr>
              <w:t>乙方驻校</w:t>
            </w:r>
            <w:r>
              <w:rPr>
                <w:rFonts w:hint="eastAsia" w:ascii="仿宋" w:hAnsi="仿宋" w:eastAsia="仿宋"/>
                <w:sz w:val="24"/>
                <w:highlight w:val="none"/>
              </w:rPr>
              <w:t>人员</w:t>
            </w:r>
            <w:r>
              <w:rPr>
                <w:rFonts w:hint="eastAsia" w:ascii="仿宋" w:hAnsi="仿宋" w:eastAsia="仿宋"/>
                <w:sz w:val="24"/>
                <w:highlight w:val="none"/>
                <w:lang w:val="en-US" w:eastAsia="zh-CN"/>
              </w:rPr>
              <w:t>无故缺岗</w:t>
            </w:r>
            <w:r>
              <w:rPr>
                <w:rFonts w:hint="eastAsia" w:ascii="仿宋" w:hAnsi="仿宋" w:eastAsia="仿宋"/>
                <w:sz w:val="24"/>
                <w:highlight w:val="none"/>
              </w:rPr>
              <w:t>，随机抽查一次无人扣</w:t>
            </w:r>
            <w:r>
              <w:rPr>
                <w:rFonts w:hint="eastAsia" w:ascii="仿宋" w:hAnsi="仿宋" w:eastAsia="仿宋"/>
                <w:sz w:val="24"/>
                <w:highlight w:val="none"/>
                <w:lang w:val="en-US" w:eastAsia="zh-CN"/>
              </w:rPr>
              <w:t>500元</w:t>
            </w:r>
            <w:r>
              <w:rPr>
                <w:rFonts w:hint="eastAsia" w:ascii="仿宋" w:hAnsi="仿宋" w:eastAsia="仿宋"/>
                <w:sz w:val="24"/>
                <w:highlight w:val="none"/>
              </w:rPr>
              <w:t>，出现</w:t>
            </w:r>
            <w:r>
              <w:rPr>
                <w:rFonts w:hint="eastAsia" w:ascii="仿宋" w:hAnsi="仿宋" w:eastAsia="仿宋"/>
                <w:sz w:val="24"/>
                <w:highlight w:val="none"/>
                <w:lang w:val="en-US" w:eastAsia="zh-CN"/>
              </w:rPr>
              <w:t>5</w:t>
            </w:r>
            <w:r>
              <w:rPr>
                <w:rFonts w:hint="eastAsia" w:ascii="仿宋" w:hAnsi="仿宋" w:eastAsia="仿宋"/>
                <w:sz w:val="24"/>
                <w:highlight w:val="none"/>
              </w:rPr>
              <w:t>次</w:t>
            </w:r>
            <w:r>
              <w:rPr>
                <w:rFonts w:hint="eastAsia" w:ascii="仿宋" w:hAnsi="仿宋" w:eastAsia="仿宋"/>
                <w:sz w:val="24"/>
                <w:highlight w:val="none"/>
                <w:lang w:eastAsia="zh-CN"/>
              </w:rPr>
              <w:t>要求乙方更换运维人员</w:t>
            </w:r>
            <w:r>
              <w:rPr>
                <w:rFonts w:hint="eastAsia" w:ascii="仿宋" w:hAnsi="仿宋" w:eastAsia="仿宋"/>
                <w:sz w:val="24"/>
                <w:highlight w:val="none"/>
              </w:rPr>
              <w:t>。</w:t>
            </w:r>
          </w:p>
        </w:tc>
      </w:tr>
      <w:tr w14:paraId="3288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543" w:type="dxa"/>
            <w:noWrap w:val="0"/>
            <w:vAlign w:val="center"/>
          </w:tcPr>
          <w:p w14:paraId="6B531FF1">
            <w:pPr>
              <w:jc w:val="center"/>
              <w:rPr>
                <w:rFonts w:hint="eastAsia" w:ascii="仿宋" w:hAnsi="仿宋" w:eastAsia="仿宋"/>
                <w:sz w:val="24"/>
                <w:highlight w:val="none"/>
              </w:rPr>
            </w:pPr>
            <w:r>
              <w:rPr>
                <w:rFonts w:hint="eastAsia" w:ascii="仿宋" w:hAnsi="仿宋" w:eastAsia="仿宋"/>
                <w:sz w:val="24"/>
                <w:highlight w:val="none"/>
              </w:rPr>
              <w:t>3</w:t>
            </w:r>
          </w:p>
        </w:tc>
        <w:tc>
          <w:tcPr>
            <w:tcW w:w="2064" w:type="dxa"/>
            <w:noWrap w:val="0"/>
            <w:vAlign w:val="center"/>
          </w:tcPr>
          <w:p w14:paraId="1380EE6C">
            <w:pPr>
              <w:jc w:val="center"/>
              <w:rPr>
                <w:rFonts w:hint="default" w:ascii="仿宋" w:hAnsi="仿宋" w:eastAsia="仿宋"/>
                <w:b/>
                <w:sz w:val="24"/>
                <w:highlight w:val="none"/>
                <w:lang w:val="en-US"/>
              </w:rPr>
            </w:pPr>
            <w:r>
              <w:rPr>
                <w:rFonts w:hint="eastAsia" w:ascii="仿宋" w:hAnsi="仿宋" w:eastAsia="仿宋"/>
                <w:b w:val="0"/>
                <w:bCs/>
                <w:sz w:val="24"/>
                <w:highlight w:val="none"/>
                <w:lang w:val="en-US" w:eastAsia="zh-CN"/>
              </w:rPr>
              <w:t>日常维修管理</w:t>
            </w:r>
          </w:p>
        </w:tc>
        <w:tc>
          <w:tcPr>
            <w:tcW w:w="5653" w:type="dxa"/>
            <w:noWrap w:val="0"/>
            <w:vAlign w:val="center"/>
          </w:tcPr>
          <w:p w14:paraId="04F00A6F">
            <w:pPr>
              <w:jc w:val="left"/>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1、器具</w:t>
            </w:r>
            <w:r>
              <w:rPr>
                <w:rFonts w:hint="eastAsia" w:ascii="仿宋" w:hAnsi="仿宋" w:eastAsia="仿宋"/>
                <w:sz w:val="24"/>
                <w:highlight w:val="none"/>
              </w:rPr>
              <w:t>故障报修需</w:t>
            </w:r>
            <w:r>
              <w:rPr>
                <w:rFonts w:hint="eastAsia" w:ascii="仿宋" w:hAnsi="仿宋" w:eastAsia="仿宋"/>
                <w:sz w:val="24"/>
                <w:highlight w:val="none"/>
                <w:lang w:val="en-US" w:eastAsia="zh-CN"/>
              </w:rPr>
              <w:t>2</w:t>
            </w:r>
            <w:r>
              <w:rPr>
                <w:rFonts w:hint="eastAsia" w:ascii="仿宋" w:hAnsi="仿宋" w:eastAsia="仿宋"/>
                <w:sz w:val="24"/>
                <w:highlight w:val="none"/>
              </w:rPr>
              <w:t>小时内有响应、</w:t>
            </w:r>
            <w:r>
              <w:rPr>
                <w:rFonts w:hint="eastAsia" w:ascii="仿宋" w:hAnsi="仿宋" w:eastAsia="仿宋"/>
                <w:sz w:val="24"/>
                <w:highlight w:val="none"/>
                <w:lang w:val="en-US" w:eastAsia="zh-CN"/>
              </w:rPr>
              <w:t>8</w:t>
            </w:r>
            <w:r>
              <w:rPr>
                <w:rFonts w:hint="eastAsia" w:ascii="仿宋" w:hAnsi="仿宋" w:eastAsia="仿宋"/>
                <w:sz w:val="24"/>
                <w:highlight w:val="none"/>
              </w:rPr>
              <w:t>小时内有处理</w:t>
            </w:r>
            <w:r>
              <w:rPr>
                <w:rFonts w:hint="eastAsia" w:ascii="仿宋" w:hAnsi="仿宋" w:eastAsia="仿宋"/>
                <w:sz w:val="24"/>
                <w:highlight w:val="none"/>
                <w:lang w:eastAsia="zh-CN"/>
              </w:rPr>
              <w:t>，</w:t>
            </w:r>
            <w:r>
              <w:rPr>
                <w:rFonts w:hint="eastAsia" w:ascii="仿宋" w:hAnsi="仿宋" w:eastAsia="仿宋"/>
                <w:sz w:val="24"/>
                <w:highlight w:val="none"/>
              </w:rPr>
              <w:t>超时响应或处理，一次扣</w:t>
            </w:r>
            <w:r>
              <w:rPr>
                <w:rFonts w:hint="eastAsia" w:ascii="仿宋" w:hAnsi="仿宋" w:eastAsia="仿宋"/>
                <w:sz w:val="24"/>
                <w:highlight w:val="none"/>
                <w:lang w:val="en-US" w:eastAsia="zh-CN"/>
              </w:rPr>
              <w:t>500元；2、供水管网漏水维修6小时内有响应，72小时内完成处理，</w:t>
            </w:r>
            <w:r>
              <w:rPr>
                <w:rFonts w:hint="eastAsia" w:ascii="仿宋" w:hAnsi="仿宋" w:eastAsia="仿宋"/>
                <w:sz w:val="24"/>
                <w:highlight w:val="none"/>
              </w:rPr>
              <w:t>超时响应或处理一次</w:t>
            </w:r>
            <w:r>
              <w:rPr>
                <w:rFonts w:hint="eastAsia" w:ascii="仿宋" w:hAnsi="仿宋" w:eastAsia="仿宋"/>
                <w:sz w:val="24"/>
                <w:highlight w:val="none"/>
                <w:lang w:eastAsia="zh-CN"/>
              </w:rPr>
              <w:t>扣</w:t>
            </w:r>
            <w:r>
              <w:rPr>
                <w:rFonts w:hint="eastAsia" w:ascii="仿宋" w:hAnsi="仿宋" w:eastAsia="仿宋"/>
                <w:sz w:val="24"/>
                <w:highlight w:val="none"/>
                <w:lang w:val="en-US" w:eastAsia="zh-CN"/>
              </w:rPr>
              <w:t>1000元；3、不经申请甲方同意，随意停水关水一次扣2000元；4、不经甲方同意，随意降低供水压力、发现一次扣2000元；</w:t>
            </w:r>
          </w:p>
        </w:tc>
      </w:tr>
      <w:tr w14:paraId="69EB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43" w:type="dxa"/>
            <w:noWrap w:val="0"/>
            <w:vAlign w:val="center"/>
          </w:tcPr>
          <w:p w14:paraId="50B9B915">
            <w:pPr>
              <w:jc w:val="center"/>
              <w:rPr>
                <w:rFonts w:hint="eastAsia" w:ascii="仿宋" w:hAnsi="仿宋" w:eastAsia="仿宋"/>
                <w:sz w:val="24"/>
                <w:highlight w:val="none"/>
              </w:rPr>
            </w:pPr>
            <w:r>
              <w:rPr>
                <w:rFonts w:hint="eastAsia" w:ascii="仿宋" w:hAnsi="仿宋" w:eastAsia="仿宋"/>
                <w:sz w:val="24"/>
                <w:highlight w:val="none"/>
              </w:rPr>
              <w:t>4</w:t>
            </w:r>
          </w:p>
        </w:tc>
        <w:tc>
          <w:tcPr>
            <w:tcW w:w="2064" w:type="dxa"/>
            <w:noWrap w:val="0"/>
            <w:vAlign w:val="center"/>
          </w:tcPr>
          <w:p w14:paraId="47A854AF">
            <w:pPr>
              <w:jc w:val="center"/>
              <w:rPr>
                <w:rFonts w:ascii="仿宋" w:hAnsi="仿宋" w:eastAsia="仿宋"/>
                <w:sz w:val="24"/>
                <w:highlight w:val="none"/>
              </w:rPr>
            </w:pPr>
            <w:r>
              <w:rPr>
                <w:rFonts w:hint="eastAsia" w:ascii="仿宋" w:hAnsi="仿宋" w:eastAsia="仿宋"/>
                <w:sz w:val="24"/>
                <w:highlight w:val="none"/>
                <w:lang w:eastAsia="zh-CN"/>
              </w:rPr>
              <w:t>甲方</w:t>
            </w:r>
            <w:r>
              <w:rPr>
                <w:rFonts w:hint="eastAsia" w:ascii="仿宋" w:hAnsi="仿宋" w:eastAsia="仿宋"/>
                <w:sz w:val="24"/>
                <w:highlight w:val="none"/>
              </w:rPr>
              <w:t>用水体验综合评价</w:t>
            </w:r>
          </w:p>
        </w:tc>
        <w:tc>
          <w:tcPr>
            <w:tcW w:w="5653" w:type="dxa"/>
            <w:noWrap w:val="0"/>
            <w:vAlign w:val="center"/>
          </w:tcPr>
          <w:p w14:paraId="688FCB39">
            <w:pPr>
              <w:jc w:val="left"/>
              <w:rPr>
                <w:rFonts w:hint="eastAsia" w:ascii="仿宋" w:hAnsi="仿宋" w:eastAsia="仿宋"/>
                <w:sz w:val="24"/>
                <w:highlight w:val="none"/>
              </w:rPr>
            </w:pPr>
            <w:r>
              <w:rPr>
                <w:rFonts w:hint="eastAsia" w:ascii="仿宋" w:hAnsi="仿宋" w:eastAsia="仿宋"/>
                <w:sz w:val="24"/>
                <w:highlight w:val="none"/>
                <w:lang w:eastAsia="zh-CN"/>
              </w:rPr>
              <w:t>甲方</w:t>
            </w:r>
            <w:r>
              <w:rPr>
                <w:rFonts w:hint="eastAsia" w:ascii="仿宋" w:hAnsi="仿宋" w:eastAsia="仿宋"/>
                <w:sz w:val="24"/>
                <w:highlight w:val="none"/>
              </w:rPr>
              <w:t>相关部门年终用水服务评价</w:t>
            </w:r>
            <w:r>
              <w:rPr>
                <w:rFonts w:hint="eastAsia" w:ascii="仿宋" w:hAnsi="仿宋" w:eastAsia="仿宋"/>
                <w:sz w:val="24"/>
                <w:highlight w:val="none"/>
                <w:lang w:eastAsia="zh-CN"/>
              </w:rPr>
              <w:t>，学生参与满意度调查</w:t>
            </w:r>
            <w:r>
              <w:rPr>
                <w:rFonts w:hint="eastAsia" w:ascii="仿宋" w:hAnsi="仿宋" w:eastAsia="仿宋"/>
                <w:sz w:val="24"/>
                <w:highlight w:val="none"/>
                <w:lang w:val="en-US" w:eastAsia="zh-CN"/>
              </w:rPr>
              <w:t>2000人以上，教职工参与满意度调查200人以上为准</w:t>
            </w:r>
            <w:r>
              <w:rPr>
                <w:rFonts w:hint="eastAsia" w:ascii="仿宋" w:hAnsi="仿宋" w:eastAsia="仿宋"/>
                <w:sz w:val="24"/>
                <w:highlight w:val="none"/>
              </w:rPr>
              <w:t>：</w:t>
            </w:r>
          </w:p>
          <w:p w14:paraId="5F241E27">
            <w:pPr>
              <w:jc w:val="left"/>
              <w:rPr>
                <w:rFonts w:hint="eastAsia" w:ascii="仿宋" w:hAnsi="仿宋" w:eastAsia="仿宋"/>
                <w:sz w:val="24"/>
                <w:highlight w:val="none"/>
              </w:rPr>
            </w:pPr>
            <w:r>
              <w:rPr>
                <w:rFonts w:hint="eastAsia" w:ascii="仿宋" w:hAnsi="仿宋" w:eastAsia="仿宋"/>
                <w:sz w:val="24"/>
                <w:highlight w:val="none"/>
              </w:rPr>
              <w:t>好评率≤60%,</w:t>
            </w:r>
            <w:r>
              <w:rPr>
                <w:rFonts w:hint="eastAsia" w:ascii="仿宋" w:hAnsi="仿宋" w:eastAsia="仿宋"/>
                <w:sz w:val="24"/>
                <w:highlight w:val="none"/>
                <w:lang w:eastAsia="zh-CN"/>
              </w:rPr>
              <w:t>视为乙方违约，甲方有权解除合同</w:t>
            </w:r>
            <w:r>
              <w:rPr>
                <w:rFonts w:hint="eastAsia" w:ascii="仿宋" w:hAnsi="仿宋" w:eastAsia="仿宋"/>
                <w:sz w:val="24"/>
                <w:highlight w:val="none"/>
              </w:rPr>
              <w:t>。</w:t>
            </w:r>
          </w:p>
          <w:p w14:paraId="28F00F46">
            <w:pPr>
              <w:jc w:val="left"/>
              <w:rPr>
                <w:rFonts w:hint="default" w:ascii="仿宋" w:hAnsi="仿宋" w:eastAsia="仿宋"/>
                <w:sz w:val="24"/>
                <w:highlight w:val="none"/>
                <w:lang w:val="en-US" w:eastAsia="zh-CN"/>
              </w:rPr>
            </w:pPr>
            <w:r>
              <w:rPr>
                <w:rFonts w:hint="eastAsia" w:ascii="仿宋" w:hAnsi="仿宋" w:eastAsia="仿宋"/>
                <w:sz w:val="24"/>
                <w:highlight w:val="none"/>
              </w:rPr>
              <w:t>60%＜好评率≤70%，</w:t>
            </w:r>
            <w:r>
              <w:rPr>
                <w:rFonts w:hint="eastAsia" w:ascii="仿宋" w:hAnsi="仿宋" w:eastAsia="仿宋"/>
                <w:sz w:val="24"/>
                <w:highlight w:val="none"/>
                <w:lang w:eastAsia="zh-CN"/>
              </w:rPr>
              <w:t>扣</w:t>
            </w:r>
            <w:r>
              <w:rPr>
                <w:rFonts w:hint="eastAsia" w:ascii="仿宋" w:hAnsi="仿宋" w:eastAsia="仿宋"/>
                <w:sz w:val="24"/>
                <w:highlight w:val="none"/>
                <w:lang w:val="en-US" w:eastAsia="zh-CN"/>
              </w:rPr>
              <w:t>5000元</w:t>
            </w:r>
          </w:p>
          <w:p w14:paraId="502273BB">
            <w:pPr>
              <w:jc w:val="left"/>
              <w:rPr>
                <w:rFonts w:hint="default" w:ascii="仿宋" w:hAnsi="仿宋" w:eastAsia="仿宋"/>
                <w:sz w:val="24"/>
                <w:highlight w:val="none"/>
                <w:lang w:val="en-US" w:eastAsia="zh-CN"/>
              </w:rPr>
            </w:pPr>
            <w:r>
              <w:rPr>
                <w:rFonts w:hint="eastAsia" w:ascii="仿宋" w:hAnsi="仿宋" w:eastAsia="仿宋"/>
                <w:sz w:val="24"/>
                <w:highlight w:val="none"/>
              </w:rPr>
              <w:t>70%＜好评率≤80%，</w:t>
            </w:r>
            <w:r>
              <w:rPr>
                <w:rFonts w:hint="eastAsia" w:ascii="仿宋" w:hAnsi="仿宋" w:eastAsia="仿宋"/>
                <w:sz w:val="24"/>
                <w:highlight w:val="none"/>
                <w:lang w:eastAsia="zh-CN"/>
              </w:rPr>
              <w:t>扣</w:t>
            </w:r>
            <w:r>
              <w:rPr>
                <w:rFonts w:hint="eastAsia" w:ascii="仿宋" w:hAnsi="仿宋" w:eastAsia="仿宋"/>
                <w:sz w:val="24"/>
                <w:highlight w:val="none"/>
                <w:lang w:val="en-US" w:eastAsia="zh-CN"/>
              </w:rPr>
              <w:t>2000元</w:t>
            </w:r>
          </w:p>
          <w:p w14:paraId="666AE2AA">
            <w:pPr>
              <w:jc w:val="left"/>
              <w:rPr>
                <w:rFonts w:hint="default" w:ascii="仿宋" w:hAnsi="仿宋" w:eastAsia="仿宋"/>
                <w:sz w:val="24"/>
                <w:highlight w:val="none"/>
                <w:lang w:val="en-US" w:eastAsia="zh-CN"/>
              </w:rPr>
            </w:pPr>
            <w:r>
              <w:rPr>
                <w:rFonts w:hint="eastAsia" w:ascii="仿宋" w:hAnsi="仿宋" w:eastAsia="仿宋"/>
                <w:sz w:val="24"/>
                <w:highlight w:val="none"/>
              </w:rPr>
              <w:t>80%＜好评率≤90%</w:t>
            </w:r>
            <w:r>
              <w:rPr>
                <w:rFonts w:hint="eastAsia" w:ascii="仿宋" w:hAnsi="仿宋" w:eastAsia="仿宋"/>
                <w:sz w:val="24"/>
                <w:highlight w:val="none"/>
                <w:lang w:eastAsia="zh-CN"/>
              </w:rPr>
              <w:t>，扣</w:t>
            </w:r>
            <w:r>
              <w:rPr>
                <w:rFonts w:hint="eastAsia" w:ascii="仿宋" w:hAnsi="仿宋" w:eastAsia="仿宋"/>
                <w:sz w:val="24"/>
                <w:highlight w:val="none"/>
                <w:lang w:val="en-US" w:eastAsia="zh-CN"/>
              </w:rPr>
              <w:t>1000元</w:t>
            </w:r>
          </w:p>
          <w:p w14:paraId="36D3C7EF">
            <w:pPr>
              <w:jc w:val="left"/>
              <w:rPr>
                <w:rFonts w:hint="eastAsia" w:ascii="仿宋" w:hAnsi="仿宋" w:eastAsia="仿宋"/>
                <w:sz w:val="24"/>
                <w:highlight w:val="none"/>
                <w:lang w:eastAsia="zh-CN"/>
              </w:rPr>
            </w:pPr>
            <w:r>
              <w:rPr>
                <w:rFonts w:hint="eastAsia" w:ascii="仿宋" w:hAnsi="仿宋" w:eastAsia="仿宋"/>
                <w:sz w:val="24"/>
                <w:highlight w:val="none"/>
              </w:rPr>
              <w:t>好评率＞90%，</w:t>
            </w:r>
            <w:r>
              <w:rPr>
                <w:rFonts w:hint="eastAsia" w:ascii="仿宋" w:hAnsi="仿宋" w:eastAsia="仿宋"/>
                <w:sz w:val="24"/>
                <w:highlight w:val="none"/>
                <w:lang w:eastAsia="zh-CN"/>
              </w:rPr>
              <w:t>无。</w:t>
            </w:r>
          </w:p>
        </w:tc>
      </w:tr>
      <w:tr w14:paraId="7C57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43" w:type="dxa"/>
            <w:noWrap w:val="0"/>
            <w:vAlign w:val="center"/>
          </w:tcPr>
          <w:p w14:paraId="242A1823">
            <w:pPr>
              <w:jc w:val="center"/>
              <w:rPr>
                <w:rFonts w:hint="eastAsia" w:ascii="仿宋" w:hAnsi="仿宋" w:eastAsia="仿宋"/>
                <w:sz w:val="24"/>
                <w:highlight w:val="none"/>
              </w:rPr>
            </w:pPr>
            <w:r>
              <w:rPr>
                <w:rFonts w:hint="eastAsia" w:ascii="仿宋" w:hAnsi="仿宋" w:eastAsia="仿宋"/>
                <w:sz w:val="24"/>
                <w:highlight w:val="none"/>
              </w:rPr>
              <w:t>5</w:t>
            </w:r>
          </w:p>
        </w:tc>
        <w:tc>
          <w:tcPr>
            <w:tcW w:w="2064" w:type="dxa"/>
            <w:noWrap w:val="0"/>
            <w:vAlign w:val="center"/>
          </w:tcPr>
          <w:p w14:paraId="25798F03">
            <w:pPr>
              <w:jc w:val="center"/>
              <w:rPr>
                <w:rFonts w:hint="eastAsia" w:ascii="仿宋" w:hAnsi="仿宋" w:eastAsia="仿宋"/>
                <w:sz w:val="24"/>
                <w:highlight w:val="none"/>
              </w:rPr>
            </w:pPr>
            <w:r>
              <w:rPr>
                <w:rFonts w:hint="eastAsia" w:ascii="仿宋" w:hAnsi="仿宋" w:eastAsia="仿宋"/>
                <w:sz w:val="24"/>
                <w:highlight w:val="none"/>
              </w:rPr>
              <w:t>节水率</w:t>
            </w:r>
          </w:p>
        </w:tc>
        <w:tc>
          <w:tcPr>
            <w:tcW w:w="5653" w:type="dxa"/>
            <w:noWrap w:val="0"/>
            <w:vAlign w:val="center"/>
          </w:tcPr>
          <w:p w14:paraId="28442F97">
            <w:pPr>
              <w:jc w:val="left"/>
              <w:rPr>
                <w:rFonts w:hint="eastAsia" w:ascii="仿宋" w:hAnsi="仿宋" w:eastAsia="仿宋"/>
                <w:sz w:val="24"/>
                <w:highlight w:val="none"/>
              </w:rPr>
            </w:pPr>
            <w:r>
              <w:rPr>
                <w:rFonts w:hint="eastAsia" w:ascii="仿宋" w:hAnsi="仿宋" w:eastAsia="仿宋"/>
                <w:sz w:val="24"/>
                <w:highlight w:val="none"/>
                <w:lang w:eastAsia="zh-CN"/>
              </w:rPr>
              <w:t>年度</w:t>
            </w:r>
            <w:r>
              <w:rPr>
                <w:rFonts w:hint="eastAsia" w:ascii="仿宋" w:hAnsi="仿宋" w:eastAsia="仿宋"/>
                <w:sz w:val="24"/>
                <w:highlight w:val="none"/>
              </w:rPr>
              <w:t>节水率≤</w:t>
            </w:r>
            <w:r>
              <w:rPr>
                <w:rFonts w:hint="eastAsia" w:ascii="仿宋" w:hAnsi="仿宋" w:eastAsia="仿宋"/>
                <w:sz w:val="24"/>
                <w:highlight w:val="none"/>
                <w:lang w:val="en-US" w:eastAsia="zh-CN"/>
              </w:rPr>
              <w:t>约定年度节水率（根据中标金额进行计算）</w:t>
            </w:r>
            <w:r>
              <w:rPr>
                <w:rFonts w:hint="eastAsia" w:ascii="仿宋" w:hAnsi="仿宋" w:eastAsia="仿宋"/>
                <w:sz w:val="24"/>
                <w:highlight w:val="none"/>
              </w:rPr>
              <w:t>,</w:t>
            </w:r>
            <w:r>
              <w:rPr>
                <w:rFonts w:hint="eastAsia" w:ascii="仿宋" w:hAnsi="仿宋" w:eastAsia="仿宋"/>
                <w:sz w:val="24"/>
                <w:highlight w:val="none"/>
                <w:lang w:eastAsia="zh-CN"/>
              </w:rPr>
              <w:t>视为乙方违约，甲方有权解除合同</w:t>
            </w:r>
            <w:r>
              <w:rPr>
                <w:rFonts w:hint="eastAsia" w:ascii="仿宋" w:hAnsi="仿宋" w:eastAsia="仿宋"/>
                <w:sz w:val="24"/>
                <w:highlight w:val="none"/>
              </w:rPr>
              <w:t>。</w:t>
            </w:r>
          </w:p>
        </w:tc>
      </w:tr>
      <w:tr w14:paraId="2391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43" w:type="dxa"/>
            <w:noWrap w:val="0"/>
            <w:vAlign w:val="center"/>
          </w:tcPr>
          <w:p w14:paraId="7EDD1A8F">
            <w:pPr>
              <w:jc w:val="center"/>
              <w:rPr>
                <w:rFonts w:hint="eastAsia" w:ascii="仿宋" w:hAnsi="仿宋" w:eastAsia="仿宋"/>
                <w:sz w:val="24"/>
                <w:highlight w:val="none"/>
              </w:rPr>
            </w:pPr>
            <w:r>
              <w:rPr>
                <w:rFonts w:hint="eastAsia" w:ascii="仿宋" w:hAnsi="仿宋" w:eastAsia="仿宋"/>
                <w:sz w:val="24"/>
                <w:highlight w:val="none"/>
              </w:rPr>
              <w:t>6</w:t>
            </w:r>
          </w:p>
        </w:tc>
        <w:tc>
          <w:tcPr>
            <w:tcW w:w="2064" w:type="dxa"/>
            <w:noWrap w:val="0"/>
            <w:vAlign w:val="center"/>
          </w:tcPr>
          <w:p w14:paraId="3F56DC72">
            <w:pPr>
              <w:jc w:val="center"/>
              <w:rPr>
                <w:rFonts w:ascii="仿宋" w:hAnsi="仿宋" w:eastAsia="仿宋"/>
                <w:sz w:val="24"/>
                <w:highlight w:val="none"/>
              </w:rPr>
            </w:pPr>
            <w:r>
              <w:rPr>
                <w:rFonts w:hint="eastAsia" w:ascii="仿宋" w:hAnsi="仿宋" w:eastAsia="仿宋"/>
                <w:sz w:val="24"/>
                <w:highlight w:val="none"/>
              </w:rPr>
              <w:t>档案管理</w:t>
            </w:r>
          </w:p>
        </w:tc>
        <w:tc>
          <w:tcPr>
            <w:tcW w:w="5653" w:type="dxa"/>
            <w:noWrap w:val="0"/>
            <w:vAlign w:val="center"/>
          </w:tcPr>
          <w:p w14:paraId="09DD4EBD">
            <w:pPr>
              <w:jc w:val="left"/>
              <w:rPr>
                <w:rFonts w:hint="eastAsia" w:ascii="仿宋" w:hAnsi="仿宋" w:eastAsia="仿宋"/>
                <w:sz w:val="24"/>
                <w:highlight w:val="none"/>
              </w:rPr>
            </w:pPr>
            <w:r>
              <w:rPr>
                <w:rFonts w:hint="eastAsia" w:ascii="仿宋" w:hAnsi="仿宋" w:eastAsia="仿宋"/>
                <w:sz w:val="24"/>
                <w:highlight w:val="none"/>
              </w:rPr>
              <w:t>档案管理：</w:t>
            </w:r>
          </w:p>
          <w:p w14:paraId="0C4D8042">
            <w:pPr>
              <w:jc w:val="left"/>
              <w:rPr>
                <w:rFonts w:hint="eastAsia" w:ascii="仿宋" w:hAnsi="仿宋" w:eastAsia="仿宋"/>
                <w:sz w:val="24"/>
                <w:highlight w:val="none"/>
              </w:rPr>
            </w:pPr>
            <w:r>
              <w:rPr>
                <w:rFonts w:hint="eastAsia" w:ascii="仿宋" w:hAnsi="仿宋" w:eastAsia="仿宋"/>
                <w:sz w:val="24"/>
                <w:highlight w:val="none"/>
              </w:rPr>
              <w:t>纸质文件、电子文件保存规范、合理，调阅方便及时；</w:t>
            </w:r>
          </w:p>
          <w:p w14:paraId="2A5D6FAE">
            <w:pPr>
              <w:jc w:val="left"/>
              <w:rPr>
                <w:rFonts w:ascii="仿宋" w:hAnsi="仿宋" w:eastAsia="仿宋"/>
                <w:sz w:val="24"/>
                <w:highlight w:val="none"/>
              </w:rPr>
            </w:pPr>
            <w:r>
              <w:rPr>
                <w:rFonts w:hint="eastAsia" w:ascii="仿宋" w:hAnsi="仿宋" w:eastAsia="仿宋"/>
                <w:sz w:val="24"/>
                <w:highlight w:val="none"/>
                <w:lang w:val="en-US" w:eastAsia="zh-CN"/>
              </w:rPr>
              <w:t>发现</w:t>
            </w:r>
            <w:r>
              <w:rPr>
                <w:rFonts w:hint="eastAsia" w:ascii="仿宋" w:hAnsi="仿宋" w:eastAsia="仿宋"/>
                <w:sz w:val="24"/>
                <w:highlight w:val="none"/>
              </w:rPr>
              <w:t>任一项保存不规范</w:t>
            </w:r>
            <w:r>
              <w:rPr>
                <w:rFonts w:hint="eastAsia" w:ascii="仿宋" w:hAnsi="仿宋" w:eastAsia="仿宋"/>
                <w:sz w:val="24"/>
                <w:highlight w:val="none"/>
                <w:lang w:val="en-US" w:eastAsia="zh-CN"/>
              </w:rPr>
              <w:t>扣1000元</w:t>
            </w:r>
            <w:r>
              <w:rPr>
                <w:rFonts w:hint="eastAsia" w:ascii="仿宋" w:hAnsi="仿宋" w:eastAsia="仿宋"/>
                <w:sz w:val="24"/>
                <w:highlight w:val="none"/>
              </w:rPr>
              <w:t>。</w:t>
            </w:r>
          </w:p>
        </w:tc>
      </w:tr>
      <w:tr w14:paraId="1D4C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43" w:type="dxa"/>
            <w:noWrap w:val="0"/>
            <w:vAlign w:val="center"/>
          </w:tcPr>
          <w:p w14:paraId="0B542902">
            <w:pPr>
              <w:jc w:val="center"/>
              <w:rPr>
                <w:rFonts w:hint="eastAsia" w:ascii="仿宋" w:hAnsi="仿宋" w:eastAsia="仿宋"/>
                <w:sz w:val="24"/>
                <w:highlight w:val="none"/>
              </w:rPr>
            </w:pPr>
            <w:r>
              <w:rPr>
                <w:rFonts w:hint="eastAsia" w:ascii="仿宋" w:hAnsi="仿宋" w:eastAsia="仿宋"/>
                <w:sz w:val="24"/>
                <w:highlight w:val="none"/>
              </w:rPr>
              <w:t>7</w:t>
            </w:r>
          </w:p>
        </w:tc>
        <w:tc>
          <w:tcPr>
            <w:tcW w:w="2064" w:type="dxa"/>
            <w:noWrap w:val="0"/>
            <w:vAlign w:val="center"/>
          </w:tcPr>
          <w:p w14:paraId="40A4DAE6">
            <w:pPr>
              <w:jc w:val="center"/>
              <w:rPr>
                <w:rFonts w:ascii="仿宋" w:hAnsi="仿宋" w:eastAsia="仿宋"/>
                <w:sz w:val="24"/>
                <w:highlight w:val="none"/>
              </w:rPr>
            </w:pPr>
            <w:r>
              <w:rPr>
                <w:rFonts w:hint="eastAsia" w:ascii="仿宋" w:hAnsi="仿宋" w:eastAsia="仿宋"/>
                <w:sz w:val="24"/>
                <w:highlight w:val="none"/>
              </w:rPr>
              <w:t>工作汇报</w:t>
            </w:r>
          </w:p>
        </w:tc>
        <w:tc>
          <w:tcPr>
            <w:tcW w:w="5653" w:type="dxa"/>
            <w:noWrap w:val="0"/>
            <w:vAlign w:val="center"/>
          </w:tcPr>
          <w:p w14:paraId="75DA89EE">
            <w:pPr>
              <w:jc w:val="left"/>
              <w:rPr>
                <w:rFonts w:hint="eastAsia" w:ascii="仿宋" w:hAnsi="仿宋" w:eastAsia="仿宋"/>
                <w:sz w:val="24"/>
                <w:highlight w:val="none"/>
                <w:lang w:eastAsia="zh-CN"/>
              </w:rPr>
            </w:pPr>
            <w:r>
              <w:rPr>
                <w:rFonts w:hint="eastAsia" w:ascii="仿宋" w:hAnsi="仿宋" w:eastAsia="仿宋"/>
                <w:sz w:val="24"/>
                <w:highlight w:val="none"/>
              </w:rPr>
              <w:t>用水工作月度、季度、年度汇报，每遗漏一次，扣</w:t>
            </w:r>
            <w:r>
              <w:rPr>
                <w:rFonts w:hint="eastAsia" w:ascii="仿宋" w:hAnsi="仿宋" w:eastAsia="仿宋"/>
                <w:sz w:val="24"/>
                <w:highlight w:val="none"/>
                <w:lang w:val="en-US" w:eastAsia="zh-CN"/>
              </w:rPr>
              <w:t>1000元</w:t>
            </w:r>
            <w:r>
              <w:rPr>
                <w:rFonts w:hint="eastAsia" w:ascii="仿宋" w:hAnsi="仿宋" w:eastAsia="仿宋"/>
                <w:sz w:val="24"/>
                <w:highlight w:val="none"/>
                <w:lang w:eastAsia="zh-CN"/>
              </w:rPr>
              <w:t>。</w:t>
            </w:r>
          </w:p>
        </w:tc>
      </w:tr>
      <w:tr w14:paraId="7A34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43" w:type="dxa"/>
            <w:noWrap w:val="0"/>
            <w:vAlign w:val="center"/>
          </w:tcPr>
          <w:p w14:paraId="576A37F7">
            <w:pPr>
              <w:jc w:val="center"/>
              <w:rPr>
                <w:rFonts w:hint="eastAsia" w:ascii="仿宋" w:hAnsi="仿宋" w:eastAsia="仿宋"/>
                <w:sz w:val="24"/>
                <w:highlight w:val="none"/>
              </w:rPr>
            </w:pPr>
            <w:r>
              <w:rPr>
                <w:rFonts w:hint="eastAsia" w:ascii="仿宋" w:hAnsi="仿宋" w:eastAsia="仿宋"/>
                <w:sz w:val="24"/>
                <w:highlight w:val="none"/>
              </w:rPr>
              <w:t>8</w:t>
            </w:r>
          </w:p>
        </w:tc>
        <w:tc>
          <w:tcPr>
            <w:tcW w:w="2064" w:type="dxa"/>
            <w:noWrap w:val="0"/>
            <w:vAlign w:val="center"/>
          </w:tcPr>
          <w:p w14:paraId="5E4B7B25">
            <w:pPr>
              <w:wordWrap w:val="0"/>
              <w:jc w:val="center"/>
              <w:rPr>
                <w:rFonts w:hint="eastAsia" w:ascii="仿宋" w:hAnsi="仿宋" w:eastAsia="仿宋" w:cs="宋体"/>
                <w:sz w:val="24"/>
                <w:highlight w:val="none"/>
              </w:rPr>
            </w:pPr>
            <w:r>
              <w:rPr>
                <w:rFonts w:hint="eastAsia" w:ascii="仿宋" w:hAnsi="仿宋" w:eastAsia="仿宋" w:cs="宋体"/>
                <w:sz w:val="24"/>
                <w:highlight w:val="none"/>
              </w:rPr>
              <w:t>当年有无投诉</w:t>
            </w:r>
          </w:p>
        </w:tc>
        <w:tc>
          <w:tcPr>
            <w:tcW w:w="5653" w:type="dxa"/>
            <w:noWrap w:val="0"/>
            <w:vAlign w:val="center"/>
          </w:tcPr>
          <w:p w14:paraId="58E31C97">
            <w:pPr>
              <w:wordWrap w:val="0"/>
              <w:rPr>
                <w:rFonts w:hint="eastAsia" w:ascii="仿宋" w:hAnsi="仿宋" w:eastAsia="仿宋" w:cs="宋体"/>
                <w:sz w:val="24"/>
                <w:highlight w:val="none"/>
                <w:lang w:eastAsia="zh-CN"/>
              </w:rPr>
            </w:pPr>
            <w:r>
              <w:rPr>
                <w:rFonts w:hint="eastAsia" w:ascii="仿宋" w:hAnsi="仿宋" w:eastAsia="仿宋" w:cs="宋体"/>
                <w:sz w:val="24"/>
                <w:highlight w:val="none"/>
              </w:rPr>
              <w:t>服务期间用水相关投诉</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每</w:t>
            </w:r>
            <w:r>
              <w:rPr>
                <w:rFonts w:hint="eastAsia" w:ascii="仿宋" w:hAnsi="仿宋" w:eastAsia="仿宋" w:cs="宋体"/>
                <w:sz w:val="24"/>
                <w:highlight w:val="none"/>
              </w:rPr>
              <w:t>一次投诉且最终未妥善解决，扣</w:t>
            </w:r>
            <w:r>
              <w:rPr>
                <w:rFonts w:hint="eastAsia" w:ascii="仿宋" w:hAnsi="仿宋" w:eastAsia="仿宋" w:cs="宋体"/>
                <w:sz w:val="24"/>
                <w:highlight w:val="none"/>
                <w:lang w:val="en-US" w:eastAsia="zh-CN"/>
              </w:rPr>
              <w:t>1000元</w:t>
            </w:r>
            <w:r>
              <w:rPr>
                <w:rFonts w:hint="eastAsia" w:ascii="仿宋" w:hAnsi="仿宋" w:eastAsia="仿宋" w:cs="宋体"/>
                <w:sz w:val="24"/>
                <w:highlight w:val="none"/>
                <w:lang w:eastAsia="zh-CN"/>
              </w:rPr>
              <w:t>。</w:t>
            </w:r>
          </w:p>
        </w:tc>
      </w:tr>
      <w:tr w14:paraId="264E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43" w:type="dxa"/>
            <w:noWrap w:val="0"/>
            <w:vAlign w:val="center"/>
          </w:tcPr>
          <w:p w14:paraId="068693BB">
            <w:pPr>
              <w:jc w:val="center"/>
              <w:rPr>
                <w:rFonts w:hint="eastAsia" w:ascii="仿宋" w:hAnsi="仿宋" w:eastAsia="仿宋"/>
                <w:sz w:val="24"/>
                <w:highlight w:val="none"/>
              </w:rPr>
            </w:pPr>
            <w:r>
              <w:rPr>
                <w:rFonts w:hint="eastAsia" w:ascii="仿宋" w:hAnsi="仿宋" w:eastAsia="仿宋"/>
                <w:sz w:val="24"/>
                <w:highlight w:val="none"/>
              </w:rPr>
              <w:t>9</w:t>
            </w:r>
          </w:p>
        </w:tc>
        <w:tc>
          <w:tcPr>
            <w:tcW w:w="2064" w:type="dxa"/>
            <w:noWrap w:val="0"/>
            <w:vAlign w:val="center"/>
          </w:tcPr>
          <w:p w14:paraId="4AEC935B">
            <w:pPr>
              <w:jc w:val="center"/>
              <w:rPr>
                <w:rFonts w:ascii="仿宋" w:hAnsi="仿宋" w:eastAsia="仿宋"/>
                <w:sz w:val="24"/>
                <w:highlight w:val="none"/>
              </w:rPr>
            </w:pPr>
            <w:r>
              <w:rPr>
                <w:rFonts w:hint="eastAsia" w:ascii="仿宋" w:hAnsi="仿宋" w:eastAsia="仿宋"/>
                <w:sz w:val="24"/>
                <w:highlight w:val="none"/>
              </w:rPr>
              <w:t>节水相关活动</w:t>
            </w:r>
          </w:p>
        </w:tc>
        <w:tc>
          <w:tcPr>
            <w:tcW w:w="5653" w:type="dxa"/>
            <w:noWrap w:val="0"/>
            <w:vAlign w:val="center"/>
          </w:tcPr>
          <w:p w14:paraId="0B70D6C3">
            <w:pPr>
              <w:jc w:val="left"/>
              <w:rPr>
                <w:rFonts w:hint="eastAsia" w:ascii="仿宋" w:hAnsi="仿宋" w:eastAsia="仿宋"/>
                <w:sz w:val="24"/>
                <w:highlight w:val="none"/>
              </w:rPr>
            </w:pPr>
            <w:r>
              <w:rPr>
                <w:rFonts w:hint="eastAsia" w:ascii="仿宋" w:hAnsi="仿宋" w:eastAsia="仿宋"/>
                <w:sz w:val="24"/>
                <w:highlight w:val="none"/>
              </w:rPr>
              <w:t>节水宣传每年不定期配合</w:t>
            </w:r>
            <w:r>
              <w:rPr>
                <w:rFonts w:hint="eastAsia" w:ascii="仿宋" w:hAnsi="仿宋" w:eastAsia="仿宋"/>
                <w:sz w:val="24"/>
                <w:highlight w:val="none"/>
                <w:lang w:eastAsia="zh-CN"/>
              </w:rPr>
              <w:t>甲方</w:t>
            </w:r>
            <w:r>
              <w:rPr>
                <w:rFonts w:hint="eastAsia" w:ascii="仿宋" w:hAnsi="仿宋" w:eastAsia="仿宋"/>
                <w:sz w:val="24"/>
                <w:highlight w:val="none"/>
              </w:rPr>
              <w:t>组织相关活动：</w:t>
            </w:r>
          </w:p>
          <w:p w14:paraId="0BB22DA0">
            <w:pPr>
              <w:jc w:val="left"/>
              <w:rPr>
                <w:rFonts w:ascii="仿宋" w:hAnsi="仿宋" w:eastAsia="仿宋"/>
                <w:sz w:val="24"/>
                <w:highlight w:val="none"/>
              </w:rPr>
            </w:pPr>
            <w:r>
              <w:rPr>
                <w:rFonts w:hint="eastAsia" w:ascii="仿宋" w:hAnsi="仿宋" w:eastAsia="仿宋"/>
                <w:sz w:val="24"/>
                <w:highlight w:val="none"/>
              </w:rPr>
              <w:t>未参与</w:t>
            </w:r>
            <w:r>
              <w:rPr>
                <w:rFonts w:hint="eastAsia" w:ascii="仿宋" w:hAnsi="仿宋" w:eastAsia="仿宋"/>
                <w:sz w:val="24"/>
                <w:highlight w:val="none"/>
                <w:lang w:eastAsia="zh-CN"/>
              </w:rPr>
              <w:t>扣</w:t>
            </w:r>
            <w:r>
              <w:rPr>
                <w:rFonts w:hint="eastAsia" w:ascii="仿宋" w:hAnsi="仿宋" w:eastAsia="仿宋"/>
                <w:sz w:val="24"/>
                <w:highlight w:val="none"/>
                <w:lang w:val="en-US" w:eastAsia="zh-CN"/>
              </w:rPr>
              <w:t>2000</w:t>
            </w:r>
            <w:r>
              <w:rPr>
                <w:rFonts w:hint="eastAsia" w:ascii="仿宋" w:hAnsi="仿宋" w:eastAsia="仿宋"/>
                <w:sz w:val="24"/>
                <w:highlight w:val="none"/>
              </w:rPr>
              <w:t>。</w:t>
            </w:r>
          </w:p>
        </w:tc>
      </w:tr>
      <w:tr w14:paraId="485B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43" w:type="dxa"/>
            <w:noWrap w:val="0"/>
            <w:vAlign w:val="center"/>
          </w:tcPr>
          <w:p w14:paraId="7CC2FCD7">
            <w:pPr>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10</w:t>
            </w:r>
          </w:p>
        </w:tc>
        <w:tc>
          <w:tcPr>
            <w:tcW w:w="2064" w:type="dxa"/>
            <w:noWrap w:val="0"/>
            <w:vAlign w:val="center"/>
          </w:tcPr>
          <w:p w14:paraId="626E47A4">
            <w:pPr>
              <w:jc w:val="center"/>
              <w:rPr>
                <w:rFonts w:hint="eastAsia" w:ascii="仿宋" w:hAnsi="仿宋" w:eastAsia="仿宋"/>
                <w:sz w:val="24"/>
                <w:highlight w:val="none"/>
                <w:lang w:eastAsia="zh-CN"/>
              </w:rPr>
            </w:pPr>
            <w:r>
              <w:rPr>
                <w:rFonts w:hint="eastAsia" w:ascii="仿宋" w:hAnsi="仿宋" w:eastAsia="仿宋"/>
                <w:sz w:val="24"/>
                <w:highlight w:val="none"/>
                <w:lang w:eastAsia="zh-CN"/>
              </w:rPr>
              <w:t>节水型高校</w:t>
            </w:r>
          </w:p>
        </w:tc>
        <w:tc>
          <w:tcPr>
            <w:tcW w:w="5653" w:type="dxa"/>
            <w:noWrap w:val="0"/>
            <w:vAlign w:val="center"/>
          </w:tcPr>
          <w:p w14:paraId="5E1A69FA">
            <w:pPr>
              <w:jc w:val="left"/>
              <w:rPr>
                <w:rFonts w:hint="default" w:ascii="仿宋" w:hAnsi="仿宋" w:eastAsia="仿宋"/>
                <w:sz w:val="24"/>
                <w:highlight w:val="none"/>
                <w:lang w:val="en-US" w:eastAsia="zh-CN"/>
              </w:rPr>
            </w:pPr>
            <w:r>
              <w:rPr>
                <w:rFonts w:hint="eastAsia" w:ascii="仿宋" w:hAnsi="仿宋" w:eastAsia="仿宋"/>
                <w:sz w:val="24"/>
                <w:highlight w:val="none"/>
                <w:lang w:eastAsia="zh-CN"/>
              </w:rPr>
              <w:t>服务期间要求乙方帮助甲方完成节水型高校创建工作，第一年未完成扣</w:t>
            </w:r>
            <w:r>
              <w:rPr>
                <w:rFonts w:hint="eastAsia" w:ascii="仿宋" w:hAnsi="仿宋" w:eastAsia="仿宋"/>
                <w:sz w:val="24"/>
                <w:highlight w:val="none"/>
                <w:lang w:val="en-US" w:eastAsia="zh-CN"/>
              </w:rPr>
              <w:t>5000元，第二年未完成扣10000元，合同期满未完成扣5万元。（若因国家政策调整不能申报则不扣除）</w:t>
            </w:r>
          </w:p>
        </w:tc>
      </w:tr>
    </w:tbl>
    <w:p w14:paraId="5DD59445">
      <w:pPr>
        <w:spacing w:line="360" w:lineRule="auto"/>
        <w:rPr>
          <w:rFonts w:hint="eastAsia" w:ascii="宋体" w:hAnsi="宋体" w:cs="宋体"/>
          <w:sz w:val="21"/>
          <w:szCs w:val="21"/>
        </w:rPr>
      </w:pPr>
      <w:r>
        <w:rPr>
          <w:rFonts w:hint="eastAsia" w:ascii="宋体" w:hAnsi="宋体" w:cs="宋体"/>
          <w:sz w:val="21"/>
          <w:szCs w:val="21"/>
        </w:rPr>
        <w:t>备注：若因</w:t>
      </w:r>
      <w:r>
        <w:rPr>
          <w:rFonts w:hint="eastAsia" w:ascii="宋体" w:hAnsi="宋体" w:cs="宋体"/>
          <w:sz w:val="21"/>
          <w:szCs w:val="21"/>
          <w:lang w:eastAsia="zh-CN"/>
        </w:rPr>
        <w:t>乙方</w:t>
      </w:r>
      <w:r>
        <w:rPr>
          <w:rFonts w:hint="eastAsia" w:ascii="宋体" w:hAnsi="宋体" w:cs="宋体"/>
          <w:sz w:val="21"/>
          <w:szCs w:val="21"/>
        </w:rPr>
        <w:t>违约，</w:t>
      </w:r>
      <w:r>
        <w:rPr>
          <w:rFonts w:hint="eastAsia" w:ascii="宋体" w:hAnsi="宋体" w:cs="宋体"/>
          <w:sz w:val="21"/>
          <w:szCs w:val="21"/>
          <w:lang w:eastAsia="zh-CN"/>
        </w:rPr>
        <w:t>甲方</w:t>
      </w:r>
      <w:r>
        <w:rPr>
          <w:rFonts w:hint="eastAsia" w:ascii="宋体" w:hAnsi="宋体" w:cs="宋体"/>
          <w:sz w:val="21"/>
          <w:szCs w:val="21"/>
        </w:rPr>
        <w:t>于托管期内提前解除合同的，原因不在</w:t>
      </w:r>
      <w:r>
        <w:rPr>
          <w:rFonts w:hint="eastAsia" w:ascii="宋体" w:hAnsi="宋体" w:cs="宋体"/>
          <w:sz w:val="21"/>
          <w:szCs w:val="21"/>
          <w:lang w:eastAsia="zh-CN"/>
        </w:rPr>
        <w:t>甲方</w:t>
      </w:r>
      <w:r>
        <w:rPr>
          <w:rFonts w:hint="eastAsia" w:ascii="宋体" w:hAnsi="宋体" w:cs="宋体"/>
          <w:sz w:val="21"/>
          <w:szCs w:val="21"/>
        </w:rPr>
        <w:t>，则后期全部节水效益归</w:t>
      </w:r>
      <w:r>
        <w:rPr>
          <w:rFonts w:hint="eastAsia" w:ascii="宋体" w:hAnsi="宋体" w:cs="宋体"/>
          <w:sz w:val="21"/>
          <w:szCs w:val="21"/>
          <w:lang w:eastAsia="zh-CN"/>
        </w:rPr>
        <w:t>甲方</w:t>
      </w:r>
      <w:r>
        <w:rPr>
          <w:rFonts w:hint="eastAsia" w:ascii="宋体" w:hAnsi="宋体" w:cs="宋体"/>
          <w:sz w:val="21"/>
          <w:szCs w:val="21"/>
        </w:rPr>
        <w:t>所有，且</w:t>
      </w:r>
      <w:r>
        <w:rPr>
          <w:rFonts w:hint="eastAsia" w:ascii="宋体" w:hAnsi="宋体" w:cs="宋体"/>
          <w:sz w:val="21"/>
          <w:szCs w:val="21"/>
          <w:lang w:eastAsia="zh-CN"/>
        </w:rPr>
        <w:t>乙方</w:t>
      </w:r>
      <w:r>
        <w:rPr>
          <w:rFonts w:hint="eastAsia" w:ascii="宋体" w:hAnsi="宋体" w:cs="宋体"/>
          <w:sz w:val="21"/>
          <w:szCs w:val="21"/>
        </w:rPr>
        <w:t>的设施设备不得拆除，并无条件移交给</w:t>
      </w:r>
      <w:r>
        <w:rPr>
          <w:rFonts w:hint="eastAsia" w:ascii="宋体" w:hAnsi="宋体" w:cs="宋体"/>
          <w:sz w:val="21"/>
          <w:szCs w:val="21"/>
          <w:lang w:eastAsia="zh-CN"/>
        </w:rPr>
        <w:t>甲方</w:t>
      </w:r>
      <w:r>
        <w:rPr>
          <w:rFonts w:hint="eastAsia" w:ascii="宋体" w:hAnsi="宋体" w:cs="宋体"/>
          <w:sz w:val="21"/>
          <w:szCs w:val="21"/>
        </w:rPr>
        <w:t>。</w:t>
      </w:r>
    </w:p>
    <w:p w14:paraId="02241DB5">
      <w:pPr>
        <w:spacing w:line="360" w:lineRule="auto"/>
        <w:rPr>
          <w:rFonts w:hint="eastAsia" w:ascii="宋体" w:hAnsi="宋体" w:cs="宋体"/>
          <w:sz w:val="21"/>
          <w:szCs w:val="21"/>
        </w:rPr>
      </w:pPr>
    </w:p>
    <w:p w14:paraId="7AF07D95">
      <w:pPr>
        <w:spacing w:line="360" w:lineRule="auto"/>
        <w:jc w:val="center"/>
        <w:outlineLvl w:val="0"/>
        <w:rPr>
          <w:rFonts w:hint="eastAsia" w:ascii="宋体" w:hAnsi="宋体" w:eastAsia="宋体" w:cs="宋体"/>
          <w:sz w:val="21"/>
          <w:szCs w:val="21"/>
          <w:lang w:eastAsia="zh-CN"/>
        </w:rPr>
      </w:pPr>
      <w:bookmarkStart w:id="172" w:name="_Toc6405"/>
      <w:r>
        <w:rPr>
          <w:rFonts w:hint="eastAsia" w:ascii="宋体" w:hAnsi="宋体" w:cs="宋体"/>
          <w:b/>
          <w:bCs/>
          <w:sz w:val="21"/>
          <w:szCs w:val="21"/>
        </w:rPr>
        <w:t>第</w:t>
      </w:r>
      <w:r>
        <w:rPr>
          <w:rFonts w:hint="eastAsia" w:ascii="宋体" w:hAnsi="宋体" w:cs="宋体"/>
          <w:b/>
          <w:bCs/>
          <w:sz w:val="21"/>
          <w:szCs w:val="21"/>
          <w:lang w:val="en-US" w:eastAsia="zh-CN"/>
        </w:rPr>
        <w:t>10</w:t>
      </w:r>
      <w:r>
        <w:rPr>
          <w:rFonts w:hint="eastAsia" w:ascii="宋体" w:hAnsi="宋体" w:cs="宋体"/>
          <w:b/>
          <w:bCs/>
          <w:sz w:val="21"/>
          <w:szCs w:val="21"/>
        </w:rPr>
        <w:t xml:space="preserve">节 </w:t>
      </w:r>
      <w:r>
        <w:rPr>
          <w:rFonts w:hint="eastAsia" w:ascii="宋体" w:hAnsi="宋体" w:cs="宋体"/>
          <w:b/>
          <w:bCs/>
          <w:sz w:val="21"/>
          <w:szCs w:val="21"/>
          <w:lang w:eastAsia="zh-CN"/>
        </w:rPr>
        <w:t>投资约定</w:t>
      </w:r>
      <w:bookmarkEnd w:id="172"/>
    </w:p>
    <w:p w14:paraId="5CC7E11C">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项目总投资不少于250万元，建设期不少于97万元，运营期不少于153万元。实际投资额需要经过甲方确认，若实际投资额未能达到约定值，乙方需限期补足，并支付投资差额20%的违约金，协商未能达成一致视为乙方违约，乙方前期投入归甲方所有。效益分享期结束后，本项目投入的节水设备在正常运行的情况下，由乙方移交给甲方，同时移交本项目继续运行所必需的资料。</w:t>
      </w:r>
    </w:p>
    <w:p w14:paraId="34437F56">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终端用水器具改造率不低于全校终端用水器具的70%，投资金额不低于160万，建设期改造率不低于总改造量的40%，乙方可根据实际情况提前完成改造。</w:t>
      </w:r>
    </w:p>
    <w:p w14:paraId="40A91B83">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项目需求中改造更换清单设备数量为甲方所要求的最低数量，乙方可根据实际情况增加投入量。</w:t>
      </w:r>
    </w:p>
    <w:p w14:paraId="5FF150C5">
      <w:pPr>
        <w:spacing w:line="360" w:lineRule="auto"/>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服务期内，智能远传设备维保和运行服务费用（流量费、接口服务费用等）由</w:t>
      </w:r>
      <w:r>
        <w:rPr>
          <w:rFonts w:hint="eastAsia" w:ascii="宋体" w:hAnsi="宋体" w:cs="宋体"/>
          <w:sz w:val="21"/>
          <w:szCs w:val="21"/>
          <w:lang w:val="en-US" w:eastAsia="zh-CN"/>
        </w:rPr>
        <w:t>乙方</w:t>
      </w:r>
      <w:r>
        <w:rPr>
          <w:rFonts w:hint="default" w:ascii="宋体" w:hAnsi="宋体" w:cs="宋体"/>
          <w:sz w:val="21"/>
          <w:szCs w:val="21"/>
          <w:lang w:val="en-US" w:eastAsia="zh-CN"/>
        </w:rPr>
        <w:t>承担，服务期结束后</w:t>
      </w:r>
      <w:r>
        <w:rPr>
          <w:rFonts w:hint="eastAsia" w:ascii="宋体" w:hAnsi="宋体" w:cs="宋体"/>
          <w:sz w:val="21"/>
          <w:szCs w:val="21"/>
          <w:lang w:val="en-US" w:eastAsia="zh-CN"/>
        </w:rPr>
        <w:t>乙方</w:t>
      </w:r>
      <w:r>
        <w:rPr>
          <w:rFonts w:hint="default" w:ascii="宋体" w:hAnsi="宋体" w:cs="宋体"/>
          <w:sz w:val="21"/>
          <w:szCs w:val="21"/>
          <w:lang w:val="en-US" w:eastAsia="zh-CN"/>
        </w:rPr>
        <w:t>承担智能远传设备1年维保（含7×24小时应急响应，故障修复时间不超过</w:t>
      </w:r>
      <w:r>
        <w:rPr>
          <w:rFonts w:hint="eastAsia" w:ascii="宋体" w:hAnsi="宋体" w:cs="宋体"/>
          <w:sz w:val="21"/>
          <w:szCs w:val="21"/>
          <w:lang w:val="en-US" w:eastAsia="zh-CN"/>
        </w:rPr>
        <w:t>48</w:t>
      </w:r>
      <w:r>
        <w:rPr>
          <w:rFonts w:hint="default" w:ascii="宋体" w:hAnsi="宋体" w:cs="宋体"/>
          <w:sz w:val="21"/>
          <w:szCs w:val="21"/>
          <w:lang w:val="en-US" w:eastAsia="zh-CN"/>
        </w:rPr>
        <w:t>小时）、5年运行服务费用</w:t>
      </w:r>
      <w:r>
        <w:rPr>
          <w:rFonts w:hint="eastAsia"/>
          <w:lang w:val="en-US" w:eastAsia="zh-CN"/>
        </w:rPr>
        <w:t>（流量费、接口服务费用等）</w:t>
      </w:r>
      <w:r>
        <w:rPr>
          <w:rFonts w:hint="default" w:ascii="宋体" w:hAnsi="宋体" w:cs="宋体"/>
          <w:sz w:val="21"/>
          <w:szCs w:val="21"/>
          <w:lang w:val="en-US" w:eastAsia="zh-CN"/>
        </w:rPr>
        <w:t>。</w:t>
      </w:r>
    </w:p>
    <w:p w14:paraId="57A414AE">
      <w:pPr>
        <w:spacing w:line="360" w:lineRule="auto"/>
        <w:rPr>
          <w:rFonts w:hint="eastAsia" w:ascii="宋体" w:hAnsi="宋体" w:cs="宋体"/>
          <w:sz w:val="21"/>
          <w:szCs w:val="21"/>
        </w:rPr>
      </w:pPr>
    </w:p>
    <w:p w14:paraId="5C7D4173">
      <w:pPr>
        <w:spacing w:line="360" w:lineRule="auto"/>
        <w:jc w:val="center"/>
        <w:outlineLvl w:val="0"/>
        <w:rPr>
          <w:rFonts w:hint="eastAsia" w:ascii="宋体" w:hAnsi="宋体" w:eastAsia="宋体" w:cs="宋体"/>
          <w:sz w:val="21"/>
          <w:szCs w:val="21"/>
          <w:lang w:eastAsia="zh-CN"/>
        </w:rPr>
      </w:pPr>
      <w:bookmarkStart w:id="173" w:name="_Toc22002"/>
      <w:r>
        <w:rPr>
          <w:rFonts w:hint="eastAsia" w:ascii="宋体" w:hAnsi="宋体" w:cs="宋体"/>
          <w:b/>
          <w:bCs/>
          <w:sz w:val="21"/>
          <w:szCs w:val="21"/>
        </w:rPr>
        <w:t>第</w:t>
      </w:r>
      <w:r>
        <w:rPr>
          <w:rFonts w:hint="eastAsia" w:ascii="宋体" w:hAnsi="宋体" w:cs="宋体"/>
          <w:b/>
          <w:bCs/>
          <w:sz w:val="21"/>
          <w:szCs w:val="21"/>
          <w:lang w:val="en-US" w:eastAsia="zh-CN"/>
        </w:rPr>
        <w:t>11</w:t>
      </w:r>
      <w:r>
        <w:rPr>
          <w:rFonts w:hint="eastAsia" w:ascii="宋体" w:hAnsi="宋体" w:cs="宋体"/>
          <w:b/>
          <w:bCs/>
          <w:sz w:val="21"/>
          <w:szCs w:val="21"/>
        </w:rPr>
        <w:t xml:space="preserve">节 </w:t>
      </w:r>
      <w:r>
        <w:rPr>
          <w:rFonts w:hint="eastAsia"/>
          <w:lang w:eastAsia="zh-CN"/>
        </w:rPr>
        <w:t>甲方、乙方</w:t>
      </w:r>
      <w:r>
        <w:rPr>
          <w:rFonts w:hint="eastAsia" w:ascii="宋体" w:hAnsi="宋体" w:cs="宋体"/>
          <w:b/>
          <w:bCs/>
          <w:sz w:val="21"/>
          <w:szCs w:val="21"/>
        </w:rPr>
        <w:t>义务</w:t>
      </w:r>
      <w:bookmarkEnd w:id="173"/>
    </w:p>
    <w:p w14:paraId="01C883B9">
      <w:pPr>
        <w:spacing w:line="360" w:lineRule="auto"/>
        <w:ind w:firstLine="420" w:firstLineChars="200"/>
        <w:rPr>
          <w:rFonts w:hint="eastAsia" w:ascii="宋体" w:hAnsi="宋体" w:cs="宋体"/>
          <w:sz w:val="21"/>
          <w:szCs w:val="21"/>
        </w:rPr>
      </w:pPr>
      <w:r>
        <w:rPr>
          <w:rFonts w:hint="eastAsia" w:ascii="宋体" w:hAnsi="宋体" w:cs="宋体"/>
          <w:sz w:val="21"/>
          <w:szCs w:val="21"/>
        </w:rPr>
        <w:t>1、甲方应当根据乙方的合理要求，及时提供节水项目设计和实施以及节水托管运行和服务所必需的资料和数据，并确保其真实、准确、完整。</w:t>
      </w:r>
    </w:p>
    <w:p w14:paraId="392C916B">
      <w:pPr>
        <w:spacing w:line="360" w:lineRule="auto"/>
        <w:ind w:firstLine="420" w:firstLineChars="200"/>
        <w:rPr>
          <w:rFonts w:hint="eastAsia" w:ascii="宋体" w:hAnsi="宋体" w:cs="宋体"/>
          <w:sz w:val="21"/>
          <w:szCs w:val="21"/>
        </w:rPr>
      </w:pPr>
      <w:r>
        <w:rPr>
          <w:rFonts w:hint="eastAsia" w:ascii="宋体" w:hAnsi="宋体" w:cs="宋体"/>
          <w:sz w:val="21"/>
          <w:szCs w:val="21"/>
        </w:rPr>
        <w:t>2、甲方提供节水项目实施所需要的现场条件和必要的协助，如清理施工现场、合理调整生产、设备试运行等。</w:t>
      </w:r>
    </w:p>
    <w:p w14:paraId="34E31A66">
      <w:pPr>
        <w:spacing w:line="360" w:lineRule="auto"/>
        <w:ind w:firstLine="420" w:firstLineChars="200"/>
        <w:rPr>
          <w:rFonts w:hint="eastAsia" w:ascii="宋体" w:hAnsi="宋体" w:cs="宋体"/>
          <w:sz w:val="21"/>
          <w:szCs w:val="21"/>
        </w:rPr>
      </w:pPr>
      <w:r>
        <w:rPr>
          <w:rFonts w:hint="eastAsia" w:ascii="宋体" w:hAnsi="宋体" w:cs="宋体"/>
          <w:sz w:val="21"/>
          <w:szCs w:val="21"/>
        </w:rPr>
        <w:t>3、 甲方应当提供必要的资料和协助，在合同期内积极配合政府主管部门对托管项目进行核查和监督，并提供有关证明材料。</w:t>
      </w:r>
    </w:p>
    <w:p w14:paraId="1DCDEA8E">
      <w:pPr>
        <w:spacing w:line="360" w:lineRule="auto"/>
        <w:ind w:firstLine="420" w:firstLineChars="200"/>
        <w:rPr>
          <w:rFonts w:hint="eastAsia" w:ascii="宋体" w:hAnsi="宋体" w:cs="宋体"/>
          <w:sz w:val="21"/>
          <w:szCs w:val="21"/>
        </w:rPr>
      </w:pPr>
      <w:r>
        <w:rPr>
          <w:rFonts w:hint="eastAsia" w:ascii="宋体" w:hAnsi="宋体" w:cs="宋体"/>
          <w:sz w:val="21"/>
          <w:szCs w:val="21"/>
        </w:rPr>
        <w:t>4、甲方应当按照本协议的规定，及时向乙方支付节水服务费用。</w:t>
      </w:r>
    </w:p>
    <w:p w14:paraId="5CAD651E">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、乙方应当按照本协议规定的节水系统建设或改造方案，按时完成项目的设计、建设、运营以及维护，保证与项目相关的设备、设施连续稳定运行且运行状况良好，节水管理质量应当满足本协议附件的要求， 且平时保证供水设备的安全运行。</w:t>
      </w:r>
    </w:p>
    <w:p w14:paraId="28856E93">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、乙方应当保证本项目节水量达到预期的要求。项目托管期间，水资源利用效率不低于托管前的水平。</w:t>
      </w:r>
    </w:p>
    <w:p w14:paraId="04C7EBD9">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、乙方应当确保其工作人员严格遵守甲方有关施工场地安全和卫生等方面的规定，并听从甲方合理的现场指挥。</w:t>
      </w:r>
    </w:p>
    <w:p w14:paraId="7AFD1510">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、乙方安装和调试相关设备、设施应符合国家、行业有关施工管理法律法规和与项目相对应的技术标准规范要求，以及甲方合理的特有的施工管理要求。</w:t>
      </w:r>
    </w:p>
    <w:p w14:paraId="1A97F5DC">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cs="宋体"/>
          <w:sz w:val="21"/>
          <w:szCs w:val="21"/>
        </w:rPr>
        <w:t>、</w:t>
      </w:r>
      <w:r>
        <w:rPr>
          <w:rFonts w:hint="eastAsia" w:ascii="宋体" w:hAnsi="宋体" w:cs="宋体"/>
          <w:sz w:val="21"/>
          <w:szCs w:val="21"/>
          <w:lang w:eastAsia="zh-CN"/>
        </w:rPr>
        <w:t>乙</w:t>
      </w:r>
      <w:r>
        <w:rPr>
          <w:rFonts w:hint="eastAsia" w:ascii="宋体" w:hAnsi="宋体" w:cs="宋体"/>
          <w:sz w:val="21"/>
          <w:szCs w:val="21"/>
        </w:rPr>
        <w:t>方应当协助</w:t>
      </w:r>
      <w:r>
        <w:rPr>
          <w:rFonts w:hint="eastAsia" w:ascii="宋体" w:hAnsi="宋体" w:cs="宋体"/>
          <w:sz w:val="21"/>
          <w:szCs w:val="21"/>
          <w:lang w:eastAsia="zh-CN"/>
        </w:rPr>
        <w:t>甲</w:t>
      </w:r>
      <w:r>
        <w:rPr>
          <w:rFonts w:hint="eastAsia" w:ascii="宋体" w:hAnsi="宋体" w:cs="宋体"/>
          <w:sz w:val="21"/>
          <w:szCs w:val="21"/>
        </w:rPr>
        <w:t>方向有关政府机构或者组织申请与项目相关的补助、奖励或其他可使用的优惠政策。</w:t>
      </w:r>
    </w:p>
    <w:p w14:paraId="560D1F2F">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、在本协议有效期内，</w:t>
      </w:r>
      <w:r>
        <w:rPr>
          <w:rFonts w:hint="eastAsia" w:ascii="宋体" w:hAnsi="宋体" w:cs="宋体"/>
          <w:sz w:val="21"/>
          <w:szCs w:val="21"/>
          <w:lang w:eastAsia="zh-CN"/>
        </w:rPr>
        <w:t>乙方</w:t>
      </w:r>
      <w:r>
        <w:rPr>
          <w:rFonts w:hint="eastAsia" w:ascii="宋体" w:hAnsi="宋体" w:cs="宋体"/>
          <w:sz w:val="21"/>
          <w:szCs w:val="21"/>
        </w:rPr>
        <w:t>对设备运行、维修和保养做出记录并至少保存</w:t>
      </w:r>
      <w:r>
        <w:rPr>
          <w:rFonts w:hint="eastAsia" w:ascii="宋体" w:hAnsi="宋体" w:cs="宋体"/>
          <w:sz w:val="21"/>
          <w:szCs w:val="21"/>
          <w:lang w:eastAsia="zh-CN"/>
        </w:rPr>
        <w:t>三</w:t>
      </w:r>
      <w:r>
        <w:rPr>
          <w:rFonts w:hint="eastAsia" w:ascii="宋体" w:hAnsi="宋体" w:cs="宋体"/>
          <w:sz w:val="21"/>
          <w:szCs w:val="21"/>
        </w:rPr>
        <w:t>年。</w:t>
      </w:r>
    </w:p>
    <w:p w14:paraId="06DF328D">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11、托管期乙方所更换节水用具品牌与施工改造期所更换节水用具品牌需为一致。</w:t>
      </w:r>
    </w:p>
    <w:p w14:paraId="299A7F8D">
      <w:pPr>
        <w:spacing w:line="360" w:lineRule="auto"/>
        <w:ind w:firstLine="420" w:firstLineChars="200"/>
        <w:jc w:val="left"/>
        <w:rPr>
          <w:rFonts w:hint="eastAsia" w:ascii="宋体" w:hAnsi="宋体" w:cs="宋体"/>
          <w:sz w:val="21"/>
          <w:szCs w:val="21"/>
        </w:rPr>
      </w:pPr>
      <w:r>
        <w:rPr>
          <w:rFonts w:hint="eastAsia" w:ascii="宋体" w:hAnsi="宋体" w:cs="宋体"/>
          <w:sz w:val="21"/>
          <w:szCs w:val="21"/>
          <w:lang w:val="en-US" w:eastAsia="zh-CN"/>
        </w:rPr>
        <w:t>12</w:t>
      </w:r>
      <w:r>
        <w:rPr>
          <w:rFonts w:hint="eastAsia" w:ascii="宋体" w:hAnsi="宋体" w:cs="宋体"/>
          <w:sz w:val="21"/>
          <w:szCs w:val="21"/>
        </w:rPr>
        <w:t>、合同期满后，乙方应当配合甲方做好原有设备接收、人员的培训工作。</w:t>
      </w:r>
    </w:p>
    <w:p w14:paraId="21A5054F">
      <w:pPr>
        <w:spacing w:line="360" w:lineRule="auto"/>
        <w:ind w:firstLine="422" w:firstLineChars="200"/>
        <w:jc w:val="center"/>
        <w:rPr>
          <w:rFonts w:hint="eastAsia" w:ascii="宋体" w:hAnsi="宋体" w:cs="宋体"/>
          <w:b/>
          <w:bCs/>
          <w:sz w:val="21"/>
          <w:szCs w:val="21"/>
        </w:rPr>
      </w:pPr>
      <w:r>
        <w:rPr>
          <w:rFonts w:hint="eastAsia" w:ascii="宋体" w:hAnsi="宋体" w:cs="宋体"/>
          <w:b/>
          <w:bCs/>
          <w:sz w:val="21"/>
          <w:szCs w:val="21"/>
        </w:rPr>
        <w:t>第</w:t>
      </w:r>
      <w:r>
        <w:rPr>
          <w:rFonts w:hint="eastAsia" w:ascii="宋体" w:hAnsi="宋体" w:cs="宋体"/>
          <w:b/>
          <w:bCs/>
          <w:sz w:val="21"/>
          <w:szCs w:val="21"/>
          <w:lang w:val="en-US" w:eastAsia="zh-CN"/>
        </w:rPr>
        <w:t>12</w:t>
      </w:r>
      <w:r>
        <w:rPr>
          <w:rFonts w:hint="eastAsia" w:ascii="宋体" w:hAnsi="宋体" w:cs="宋体"/>
          <w:b/>
          <w:bCs/>
          <w:sz w:val="21"/>
          <w:szCs w:val="21"/>
        </w:rPr>
        <w:t>节  违约责任</w:t>
      </w:r>
    </w:p>
    <w:p w14:paraId="6F2A0612">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1、乙方出现其他未能履行合同或不符合招标约定要求的情形，甲方有权书面敦促乙方整改，乙方应在收到甲方书面通知之日起七日内给予书面答复并进行整改，逾期未整改或整改不合格的，甲方有权解除本服务合同</w:t>
      </w:r>
      <w:r>
        <w:rPr>
          <w:rFonts w:hint="eastAsia" w:ascii="宋体" w:hAnsi="宋体" w:cs="宋体"/>
          <w:sz w:val="21"/>
          <w:szCs w:val="21"/>
          <w:lang w:eastAsia="zh-CN"/>
        </w:rPr>
        <w:t>。同时，乙方应向甲方支付</w:t>
      </w:r>
      <w:r>
        <w:rPr>
          <w:rFonts w:hint="eastAsia" w:ascii="宋体" w:hAnsi="宋体" w:cs="宋体"/>
          <w:sz w:val="21"/>
          <w:szCs w:val="21"/>
          <w:lang w:val="en-US" w:eastAsia="zh-CN"/>
        </w:rPr>
        <w:t>合同投资金额5%</w:t>
      </w:r>
      <w:r>
        <w:rPr>
          <w:rFonts w:hint="eastAsia" w:ascii="宋体" w:hAnsi="宋体" w:cs="宋体"/>
          <w:sz w:val="21"/>
          <w:szCs w:val="21"/>
          <w:lang w:eastAsia="zh-CN"/>
        </w:rPr>
        <w:t>的违约金，赔偿由此给甲方造成的全部损失。</w:t>
      </w:r>
    </w:p>
    <w:p w14:paraId="21A12503">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本合同中“合同</w:t>
      </w:r>
      <w:r>
        <w:rPr>
          <w:rFonts w:hint="eastAsia" w:ascii="宋体" w:hAnsi="宋体" w:cs="宋体"/>
          <w:sz w:val="21"/>
          <w:szCs w:val="21"/>
          <w:lang w:val="en-US" w:eastAsia="zh-CN"/>
        </w:rPr>
        <w:t>金额</w:t>
      </w:r>
      <w:r>
        <w:rPr>
          <w:rFonts w:hint="eastAsia" w:ascii="宋体" w:hAnsi="宋体" w:cs="宋体"/>
          <w:sz w:val="21"/>
          <w:szCs w:val="21"/>
        </w:rPr>
        <w:t>”指合同</w:t>
      </w:r>
      <w:r>
        <w:rPr>
          <w:rFonts w:hint="eastAsia" w:ascii="宋体" w:hAnsi="宋体" w:cs="宋体"/>
          <w:sz w:val="21"/>
          <w:szCs w:val="21"/>
          <w:lang w:eastAsia="zh-CN"/>
        </w:rPr>
        <w:t>约</w:t>
      </w:r>
      <w:r>
        <w:rPr>
          <w:rFonts w:hint="eastAsia" w:ascii="宋体" w:hAnsi="宋体" w:cs="宋体"/>
          <w:sz w:val="21"/>
          <w:szCs w:val="21"/>
        </w:rPr>
        <w:t>定的3年托管期内乙方的总投资额</w:t>
      </w:r>
      <w:r>
        <w:rPr>
          <w:rFonts w:hint="eastAsia" w:ascii="宋体" w:hAnsi="宋体" w:cs="宋体"/>
          <w:sz w:val="21"/>
          <w:szCs w:val="21"/>
          <w:lang w:eastAsia="zh-CN"/>
        </w:rPr>
        <w:t>。</w:t>
      </w:r>
    </w:p>
    <w:p w14:paraId="4FDDA257">
      <w:pPr>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rPr>
        <w:t>甲方无故延期接受成果</w:t>
      </w:r>
      <w:r>
        <w:rPr>
          <w:rFonts w:hint="eastAsia" w:ascii="宋体" w:hAnsi="宋体" w:cs="宋体"/>
          <w:sz w:val="21"/>
          <w:szCs w:val="21"/>
          <w:lang w:val="en-US" w:eastAsia="zh-CN"/>
        </w:rPr>
        <w:t>或</w:t>
      </w:r>
      <w:r>
        <w:rPr>
          <w:rFonts w:hint="eastAsia" w:ascii="宋体" w:hAnsi="宋体" w:cs="宋体"/>
          <w:sz w:val="21"/>
          <w:szCs w:val="21"/>
        </w:rPr>
        <w:t>乙方逾期完成的，每天向对方偿付合同金额</w:t>
      </w:r>
      <w:r>
        <w:rPr>
          <w:rFonts w:hint="eastAsia" w:ascii="宋体" w:hAnsi="宋体" w:cs="宋体"/>
          <w:sz w:val="21"/>
          <w:szCs w:val="21"/>
          <w:lang w:val="en-US" w:eastAsia="zh-CN"/>
        </w:rPr>
        <w:t>千分之三的</w:t>
      </w:r>
      <w:r>
        <w:rPr>
          <w:rFonts w:hint="eastAsia" w:ascii="宋体" w:hAnsi="宋体" w:cs="宋体"/>
          <w:sz w:val="21"/>
          <w:szCs w:val="21"/>
        </w:rPr>
        <w:t>违约金，但违约金额不得超过合同金额 5 %，超过 10 天对方有权解除合同，违约方承担因此给对方造成的经济损失</w:t>
      </w:r>
      <w:r>
        <w:rPr>
          <w:rFonts w:hint="eastAsia" w:ascii="宋体" w:hAnsi="宋体" w:cs="宋体"/>
          <w:sz w:val="21"/>
          <w:szCs w:val="21"/>
          <w:lang w:eastAsia="zh-CN"/>
        </w:rPr>
        <w:t>。</w:t>
      </w:r>
    </w:p>
    <w:p w14:paraId="4FC5383C">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 xml:space="preserve">、如果乙方未能按照项目方案规定的时间和要求提供节水托管运行和服务，除非该等延误是由于不可抗力或者是甲方的过错造成， </w:t>
      </w:r>
      <w:r>
        <w:rPr>
          <w:rFonts w:hint="eastAsia" w:ascii="宋体" w:hAnsi="宋体" w:cs="宋体"/>
          <w:sz w:val="21"/>
          <w:szCs w:val="21"/>
          <w:lang w:val="en-US" w:eastAsia="zh-CN"/>
        </w:rPr>
        <w:t>否</w:t>
      </w:r>
      <w:r>
        <w:rPr>
          <w:rFonts w:hint="eastAsia" w:ascii="宋体" w:hAnsi="宋体" w:cs="宋体"/>
          <w:sz w:val="21"/>
          <w:szCs w:val="21"/>
        </w:rPr>
        <w:t>则乙方应当以合同额为基准，按照每日万分之三的</w:t>
      </w:r>
      <w:r>
        <w:rPr>
          <w:rFonts w:hint="eastAsia" w:ascii="宋体" w:hAnsi="宋体" w:cs="宋体"/>
          <w:sz w:val="21"/>
          <w:szCs w:val="21"/>
          <w:lang w:val="en-US" w:eastAsia="zh-CN"/>
        </w:rPr>
        <w:t>比例</w:t>
      </w:r>
      <w:r>
        <w:rPr>
          <w:rFonts w:hint="eastAsia" w:ascii="宋体" w:hAnsi="宋体" w:cs="宋体"/>
          <w:sz w:val="21"/>
          <w:szCs w:val="21"/>
        </w:rPr>
        <w:t>，向甲方支付违约金。</w:t>
      </w:r>
      <w:r>
        <w:rPr>
          <w:rFonts w:hint="eastAsia" w:ascii="宋体" w:hAnsi="宋体" w:cs="宋体"/>
          <w:sz w:val="21"/>
          <w:szCs w:val="21"/>
          <w:lang w:val="en-US" w:eastAsia="zh-CN"/>
        </w:rPr>
        <w:t>超过20天仍不能完成的，甲方有权解除合同，并要求乙方承担合同金额2 %的违约金。</w:t>
      </w:r>
    </w:p>
    <w:p w14:paraId="52FDBDF1">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、本条规定的违约责任方式不影响甲乙双方依照法律法规可获得的其他救济手段。</w:t>
      </w:r>
    </w:p>
    <w:p w14:paraId="72C70C0B">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5、守约方在履行本合同过程中向违约方主张权利的，因此产生的诉讼费、律师费等费用由违约方承担。</w:t>
      </w:r>
    </w:p>
    <w:p w14:paraId="365CC333">
      <w:pPr>
        <w:spacing w:line="380" w:lineRule="exact"/>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6、其他违约行为按违约合同额 5%收取违约金并赔偿经济损失。</w:t>
      </w:r>
    </w:p>
    <w:p w14:paraId="3BFF38F1">
      <w:pPr>
        <w:spacing w:line="360" w:lineRule="auto"/>
        <w:ind w:firstLine="422" w:firstLineChars="200"/>
        <w:rPr>
          <w:rFonts w:hint="default" w:ascii="宋体" w:hAnsi="宋体" w:cs="宋体"/>
          <w:b/>
          <w:bCs/>
          <w:sz w:val="21"/>
          <w:szCs w:val="21"/>
          <w:lang w:val="en-US" w:eastAsia="zh-CN"/>
        </w:rPr>
      </w:pPr>
    </w:p>
    <w:p w14:paraId="0C0ED059">
      <w:pPr>
        <w:spacing w:line="360" w:lineRule="auto"/>
        <w:jc w:val="center"/>
        <w:outlineLvl w:val="0"/>
        <w:rPr>
          <w:rFonts w:hint="eastAsia" w:ascii="宋体" w:hAnsi="宋体" w:cs="宋体"/>
          <w:b/>
          <w:bCs/>
          <w:sz w:val="21"/>
          <w:szCs w:val="21"/>
        </w:rPr>
      </w:pPr>
      <w:bookmarkStart w:id="174" w:name="_Toc11457"/>
      <w:r>
        <w:rPr>
          <w:rFonts w:hint="eastAsia" w:ascii="宋体" w:hAnsi="宋体" w:cs="宋体"/>
          <w:b/>
          <w:bCs/>
          <w:sz w:val="21"/>
          <w:szCs w:val="21"/>
        </w:rPr>
        <w:t>第</w:t>
      </w:r>
      <w:r>
        <w:rPr>
          <w:rFonts w:hint="eastAsia" w:ascii="宋体" w:hAnsi="宋体" w:cs="宋体"/>
          <w:b/>
          <w:bCs/>
          <w:sz w:val="21"/>
          <w:szCs w:val="21"/>
          <w:lang w:val="en-US" w:eastAsia="zh-CN"/>
        </w:rPr>
        <w:t>13</w:t>
      </w:r>
      <w:r>
        <w:rPr>
          <w:rFonts w:hint="eastAsia" w:ascii="宋体" w:hAnsi="宋体" w:cs="宋体"/>
          <w:b/>
          <w:bCs/>
          <w:sz w:val="21"/>
          <w:szCs w:val="21"/>
        </w:rPr>
        <w:t>节 合同解除</w:t>
      </w:r>
      <w:bookmarkEnd w:id="174"/>
    </w:p>
    <w:p w14:paraId="64A03898">
      <w:pPr>
        <w:spacing w:line="360" w:lineRule="auto"/>
        <w:ind w:firstLine="420" w:firstLineChars="200"/>
        <w:rPr>
          <w:rFonts w:hint="eastAsia" w:ascii="宋体" w:hAnsi="宋体" w:cs="宋体"/>
          <w:sz w:val="21"/>
          <w:szCs w:val="21"/>
        </w:rPr>
      </w:pPr>
      <w:r>
        <w:rPr>
          <w:rFonts w:hint="eastAsia" w:ascii="宋体" w:hAnsi="宋体" w:cs="宋体"/>
          <w:sz w:val="21"/>
          <w:szCs w:val="21"/>
        </w:rPr>
        <w:t>1、本合同可经由甲乙双方协商一致后书面解除。</w:t>
      </w:r>
    </w:p>
    <w:p w14:paraId="07AE59B6">
      <w:pPr>
        <w:spacing w:line="360" w:lineRule="auto"/>
        <w:ind w:firstLine="420" w:firstLineChars="200"/>
        <w:rPr>
          <w:rFonts w:hint="eastAsia" w:ascii="宋体" w:hAnsi="宋体" w:cs="宋体"/>
          <w:sz w:val="21"/>
          <w:szCs w:val="21"/>
        </w:rPr>
      </w:pPr>
      <w:r>
        <w:rPr>
          <w:rFonts w:hint="eastAsia" w:ascii="宋体" w:hAnsi="宋体" w:cs="宋体"/>
          <w:sz w:val="21"/>
          <w:szCs w:val="21"/>
        </w:rPr>
        <w:t>2、本合同的解除不影响任意一方根据本合同或者相关的法律法规</w:t>
      </w:r>
      <w:r>
        <w:rPr>
          <w:rFonts w:hint="eastAsia" w:ascii="宋体" w:hAnsi="宋体" w:cs="宋体"/>
          <w:sz w:val="21"/>
          <w:szCs w:val="21"/>
          <w:lang w:eastAsia="zh-CN"/>
        </w:rPr>
        <w:t>向</w:t>
      </w:r>
      <w:r>
        <w:rPr>
          <w:rFonts w:hint="eastAsia" w:ascii="宋体" w:hAnsi="宋体" w:cs="宋体"/>
          <w:sz w:val="21"/>
          <w:szCs w:val="21"/>
        </w:rPr>
        <w:t>对方寻求赔偿的权利，也不影响一方在本合同解除前到期的付款义务的履行。</w:t>
      </w:r>
    </w:p>
    <w:p w14:paraId="59874A03">
      <w:pPr>
        <w:spacing w:line="360" w:lineRule="auto"/>
        <w:jc w:val="center"/>
        <w:outlineLvl w:val="0"/>
        <w:rPr>
          <w:rFonts w:hint="eastAsia" w:ascii="宋体" w:hAnsi="宋体" w:cs="宋体"/>
          <w:b/>
          <w:bCs/>
          <w:sz w:val="21"/>
          <w:szCs w:val="21"/>
        </w:rPr>
      </w:pPr>
      <w:bookmarkStart w:id="175" w:name="_Toc24448"/>
      <w:r>
        <w:rPr>
          <w:rFonts w:hint="eastAsia" w:ascii="宋体" w:hAnsi="宋体" w:cs="宋体"/>
          <w:b/>
          <w:bCs/>
          <w:sz w:val="21"/>
          <w:szCs w:val="21"/>
        </w:rPr>
        <w:t>第</w:t>
      </w:r>
      <w:r>
        <w:rPr>
          <w:rFonts w:hint="eastAsia" w:ascii="宋体" w:hAnsi="宋体" w:cs="宋体"/>
          <w:b/>
          <w:bCs/>
          <w:sz w:val="21"/>
          <w:szCs w:val="21"/>
          <w:lang w:val="en-US" w:eastAsia="zh-CN"/>
        </w:rPr>
        <w:t>14</w:t>
      </w:r>
      <w:r>
        <w:rPr>
          <w:rFonts w:hint="eastAsia" w:ascii="宋体" w:hAnsi="宋体" w:cs="宋体"/>
          <w:b/>
          <w:bCs/>
          <w:sz w:val="21"/>
          <w:szCs w:val="21"/>
        </w:rPr>
        <w:t>节 保密条款</w:t>
      </w:r>
      <w:bookmarkEnd w:id="175"/>
    </w:p>
    <w:p w14:paraId="37B04DB7">
      <w:pPr>
        <w:spacing w:line="360" w:lineRule="auto"/>
        <w:ind w:firstLine="420" w:firstLineChars="200"/>
        <w:rPr>
          <w:rFonts w:hint="eastAsia" w:ascii="宋体" w:hAnsi="宋体" w:cs="宋体"/>
          <w:sz w:val="21"/>
          <w:szCs w:val="21"/>
        </w:rPr>
      </w:pPr>
      <w:r>
        <w:rPr>
          <w:rFonts w:hint="eastAsia" w:ascii="宋体" w:hAnsi="宋体" w:cs="宋体"/>
          <w:sz w:val="21"/>
          <w:szCs w:val="21"/>
        </w:rPr>
        <w:t>1、 双方确定因履行本合同应遵守的保密义务如下：</w:t>
      </w:r>
    </w:p>
    <w:p w14:paraId="5A603394">
      <w:pPr>
        <w:spacing w:line="360" w:lineRule="auto"/>
        <w:ind w:firstLine="420" w:firstLineChars="200"/>
        <w:rPr>
          <w:rFonts w:hint="eastAsia" w:ascii="宋体" w:hAnsi="宋体" w:cs="宋体"/>
          <w:sz w:val="21"/>
          <w:szCs w:val="21"/>
        </w:rPr>
      </w:pPr>
      <w:r>
        <w:rPr>
          <w:rFonts w:hint="eastAsia" w:ascii="宋体" w:hAnsi="宋体" w:cs="宋体"/>
          <w:sz w:val="21"/>
          <w:szCs w:val="21"/>
        </w:rPr>
        <w:t>双方对项目所涉及的文件、资料、商业运行模式、方案设计、新产品设计、平台软件及本合同有关内容承担保密义务。除非中国</w:t>
      </w:r>
      <w:r>
        <w:rPr>
          <w:rFonts w:hint="eastAsia" w:ascii="宋体" w:hAnsi="宋体" w:cs="宋体"/>
          <w:sz w:val="21"/>
          <w:szCs w:val="21"/>
          <w:lang w:eastAsia="zh-CN"/>
        </w:rPr>
        <w:t>法律法规</w:t>
      </w:r>
      <w:r>
        <w:rPr>
          <w:rFonts w:hint="eastAsia" w:ascii="宋体" w:hAnsi="宋体" w:cs="宋体"/>
          <w:sz w:val="21"/>
          <w:szCs w:val="21"/>
        </w:rPr>
        <w:t>、政策规定或合同双方一致同意，本合同任何一方不得向他方以任何形式透露与项目相关的文件、资料、商业运行模式、方案设计、新产品设计、平台软件及本合同有关内容。如有违反，受害方有向对方申请赔偿的权利。</w:t>
      </w:r>
    </w:p>
    <w:p w14:paraId="2F3F3640">
      <w:pPr>
        <w:spacing w:line="360" w:lineRule="auto"/>
        <w:ind w:firstLine="420" w:firstLineChars="200"/>
        <w:rPr>
          <w:rFonts w:hint="eastAsia" w:ascii="宋体" w:hAnsi="宋体" w:cs="宋体"/>
          <w:sz w:val="21"/>
          <w:szCs w:val="21"/>
        </w:rPr>
      </w:pPr>
      <w:r>
        <w:rPr>
          <w:rFonts w:hint="eastAsia" w:ascii="宋体" w:hAnsi="宋体" w:cs="宋体"/>
          <w:sz w:val="21"/>
          <w:szCs w:val="21"/>
        </w:rPr>
        <w:t>本合同项下的保密信息包括但不限于：（1）甲方的用水数据、用户信息、管理流程；（2）乙方的项目方案、技术参数、设备图纸；（3）双方签署的合同文本、会议纪要、往来函件；（4）与项目相关的商业秘密、技术秘密。未经对方书面同意，任何一方不得向第三方披露上述信息</w:t>
      </w:r>
    </w:p>
    <w:p w14:paraId="3025BA6A">
      <w:pPr>
        <w:spacing w:line="360" w:lineRule="auto"/>
        <w:ind w:firstLine="420" w:firstLineChars="200"/>
        <w:rPr>
          <w:rFonts w:hint="eastAsia" w:ascii="宋体" w:hAnsi="宋体" w:cs="宋体"/>
          <w:sz w:val="21"/>
          <w:szCs w:val="21"/>
        </w:rPr>
      </w:pPr>
      <w:r>
        <w:rPr>
          <w:rFonts w:hint="eastAsia" w:ascii="宋体" w:hAnsi="宋体" w:cs="宋体"/>
          <w:sz w:val="21"/>
          <w:szCs w:val="21"/>
        </w:rPr>
        <w:t>2、 保密期限：</w:t>
      </w:r>
      <w:r>
        <w:rPr>
          <w:rFonts w:hint="eastAsia" w:ascii="宋体" w:hAnsi="宋体" w:cs="宋体"/>
          <w:sz w:val="21"/>
          <w:szCs w:val="21"/>
          <w:lang w:eastAsia="zh-CN"/>
        </w:rPr>
        <w:t>合同签订之日起</w:t>
      </w:r>
      <w:r>
        <w:rPr>
          <w:rFonts w:hint="eastAsia" w:ascii="宋体" w:hAnsi="宋体" w:cs="宋体"/>
          <w:sz w:val="21"/>
          <w:szCs w:val="21"/>
          <w:lang w:val="en-US" w:eastAsia="zh-CN"/>
        </w:rPr>
        <w:t>5年</w:t>
      </w:r>
      <w:r>
        <w:rPr>
          <w:rFonts w:hint="eastAsia" w:ascii="宋体" w:hAnsi="宋体" w:cs="宋体"/>
          <w:sz w:val="21"/>
          <w:szCs w:val="21"/>
        </w:rPr>
        <w:t>。</w:t>
      </w:r>
    </w:p>
    <w:p w14:paraId="1E9551DF">
      <w:pPr>
        <w:spacing w:line="360" w:lineRule="auto"/>
        <w:ind w:firstLine="632" w:firstLineChars="300"/>
        <w:jc w:val="center"/>
        <w:rPr>
          <w:rFonts w:hint="eastAsia" w:ascii="宋体" w:hAnsi="宋体" w:cs="宋体"/>
          <w:b/>
          <w:bCs/>
          <w:sz w:val="21"/>
          <w:szCs w:val="21"/>
        </w:rPr>
      </w:pPr>
      <w:r>
        <w:rPr>
          <w:rFonts w:hint="eastAsia" w:ascii="宋体" w:hAnsi="宋体" w:cs="宋体"/>
          <w:b/>
          <w:bCs/>
          <w:sz w:val="21"/>
          <w:szCs w:val="21"/>
        </w:rPr>
        <w:t>第</w:t>
      </w:r>
      <w:r>
        <w:rPr>
          <w:rFonts w:hint="eastAsia" w:ascii="宋体" w:hAnsi="宋体" w:cs="宋体"/>
          <w:b/>
          <w:bCs/>
          <w:sz w:val="21"/>
          <w:szCs w:val="21"/>
          <w:lang w:val="en-US" w:eastAsia="zh-CN"/>
        </w:rPr>
        <w:t>15</w:t>
      </w:r>
      <w:r>
        <w:rPr>
          <w:rFonts w:hint="eastAsia" w:ascii="宋体" w:hAnsi="宋体" w:cs="宋体"/>
          <w:b/>
          <w:bCs/>
          <w:sz w:val="21"/>
          <w:szCs w:val="21"/>
        </w:rPr>
        <w:t>节 争议的解决</w:t>
      </w:r>
    </w:p>
    <w:p w14:paraId="58D3B8BA">
      <w:pPr>
        <w:spacing w:line="360" w:lineRule="auto"/>
        <w:ind w:firstLine="420" w:firstLineChars="200"/>
        <w:rPr>
          <w:rFonts w:hint="eastAsia" w:ascii="宋体" w:hAnsi="宋体" w:cs="宋体"/>
          <w:sz w:val="21"/>
          <w:szCs w:val="21"/>
        </w:rPr>
      </w:pPr>
      <w:r>
        <w:rPr>
          <w:rFonts w:hint="eastAsia" w:ascii="宋体" w:hAnsi="宋体" w:cs="宋体"/>
          <w:sz w:val="21"/>
          <w:szCs w:val="21"/>
        </w:rPr>
        <w:t>因本合同的履行、解释、违约、终止、中止、效力等引起的任何争议或纠纷，合同双方应友好协商解决。如在一方提出书面协商请求后十五日内双方无法达成一致，任何一方均可向</w:t>
      </w:r>
      <w:r>
        <w:rPr>
          <w:rFonts w:hint="eastAsia" w:ascii="宋体" w:hAnsi="宋体" w:cs="宋体"/>
          <w:sz w:val="21"/>
          <w:szCs w:val="21"/>
          <w:lang w:val="en-US" w:eastAsia="zh-CN"/>
        </w:rPr>
        <w:t>甲方</w:t>
      </w:r>
      <w:r>
        <w:rPr>
          <w:rFonts w:hint="eastAsia" w:ascii="宋体" w:hAnsi="宋体" w:cs="宋体"/>
          <w:sz w:val="21"/>
          <w:szCs w:val="21"/>
        </w:rPr>
        <w:t>所在地</w:t>
      </w:r>
      <w:r>
        <w:rPr>
          <w:rFonts w:hint="eastAsia" w:ascii="宋体" w:hAnsi="宋体" w:cs="宋体"/>
          <w:sz w:val="21"/>
          <w:szCs w:val="21"/>
          <w:lang w:val="en-US" w:eastAsia="zh-CN"/>
        </w:rPr>
        <w:t>有管辖权</w:t>
      </w:r>
      <w:r>
        <w:rPr>
          <w:rFonts w:hint="eastAsia" w:ascii="宋体" w:hAnsi="宋体" w:cs="宋体"/>
          <w:sz w:val="21"/>
          <w:szCs w:val="21"/>
        </w:rPr>
        <w:t>的人民法院起诉，通过诉讼程序解决争议。</w:t>
      </w:r>
    </w:p>
    <w:p w14:paraId="738218F7">
      <w:pPr>
        <w:spacing w:line="360" w:lineRule="auto"/>
        <w:jc w:val="center"/>
        <w:rPr>
          <w:rFonts w:hint="eastAsia" w:ascii="宋体" w:hAnsi="宋体" w:cs="宋体"/>
          <w:b/>
          <w:bCs/>
          <w:sz w:val="21"/>
          <w:szCs w:val="21"/>
        </w:rPr>
      </w:pPr>
      <w:r>
        <w:rPr>
          <w:rFonts w:hint="eastAsia" w:ascii="宋体" w:hAnsi="宋体" w:cs="宋体"/>
          <w:b/>
          <w:bCs/>
          <w:sz w:val="21"/>
          <w:szCs w:val="21"/>
        </w:rPr>
        <w:t>第</w:t>
      </w:r>
      <w:r>
        <w:rPr>
          <w:rFonts w:hint="eastAsia" w:ascii="宋体" w:hAnsi="宋体" w:cs="宋体"/>
          <w:b/>
          <w:bCs/>
          <w:sz w:val="21"/>
          <w:szCs w:val="21"/>
          <w:lang w:val="en-US" w:eastAsia="zh-CN"/>
        </w:rPr>
        <w:t>16</w:t>
      </w:r>
      <w:r>
        <w:rPr>
          <w:rFonts w:hint="eastAsia" w:ascii="宋体" w:hAnsi="宋体" w:cs="宋体"/>
          <w:b/>
          <w:bCs/>
          <w:sz w:val="21"/>
          <w:szCs w:val="21"/>
        </w:rPr>
        <w:t>节 知识产权</w:t>
      </w:r>
    </w:p>
    <w:p w14:paraId="7DE1E555">
      <w:pPr>
        <w:spacing w:line="360" w:lineRule="auto"/>
        <w:ind w:firstLine="420" w:firstLineChars="200"/>
        <w:rPr>
          <w:rFonts w:hint="eastAsia" w:ascii="宋体" w:hAnsi="宋体" w:cs="宋体"/>
          <w:sz w:val="21"/>
          <w:szCs w:val="21"/>
        </w:rPr>
      </w:pPr>
      <w:r>
        <w:rPr>
          <w:rFonts w:hint="eastAsia" w:ascii="宋体" w:hAnsi="宋体" w:cs="宋体"/>
          <w:sz w:val="21"/>
          <w:szCs w:val="21"/>
        </w:rPr>
        <w:t>关于本合同涉及的专利实施许可和技术秘密许可，双方约定本合同项下，对所有技术的使用仅限于本合同所涉及的项目内容，甲方不可擅自用于他处或将该技术的详细内容告知任何第三方。在本合同有效期内及有效期届满后，甲方使用乙方的该项技术均不需向乙方支付费用。</w:t>
      </w:r>
    </w:p>
    <w:p w14:paraId="1549A65C">
      <w:pPr>
        <w:spacing w:line="360" w:lineRule="auto"/>
        <w:ind w:firstLine="420" w:firstLineChars="200"/>
        <w:rPr>
          <w:rFonts w:hint="eastAsia" w:ascii="宋体" w:hAnsi="宋体" w:cs="宋体"/>
          <w:sz w:val="21"/>
          <w:szCs w:val="21"/>
        </w:rPr>
      </w:pPr>
      <w:r>
        <w:rPr>
          <w:rFonts w:hint="eastAsia" w:ascii="宋体" w:hAnsi="宋体" w:cs="宋体"/>
          <w:sz w:val="21"/>
          <w:szCs w:val="21"/>
        </w:rPr>
        <w:t>乙方保证其提供的技术、设备、软件等不侵犯任何第三方的知识产权（包括但不限于专利权、著作权、商标权）。如因乙方技术或设备导致甲方被第三方主张侵权的，乙方应负责与第三方协商解决，并承担全部赔偿责任（包括但不限于赔偿金、律师费、诉讼费等），同时赔偿甲方因此遭受的全部损失（包括但不限于</w:t>
      </w:r>
      <w:r>
        <w:rPr>
          <w:rFonts w:hint="eastAsia" w:ascii="宋体" w:hAnsi="宋体" w:cs="宋体"/>
          <w:sz w:val="21"/>
          <w:szCs w:val="21"/>
          <w:lang w:val="en-US" w:eastAsia="zh-CN"/>
        </w:rPr>
        <w:t>名誉</w:t>
      </w:r>
      <w:r>
        <w:rPr>
          <w:rFonts w:hint="eastAsia" w:ascii="宋体" w:hAnsi="宋体" w:cs="宋体"/>
          <w:sz w:val="21"/>
          <w:szCs w:val="21"/>
        </w:rPr>
        <w:t>损失、经营损失等）。</w:t>
      </w:r>
    </w:p>
    <w:p w14:paraId="0FA6179D">
      <w:pPr>
        <w:spacing w:line="360" w:lineRule="auto"/>
        <w:jc w:val="center"/>
        <w:rPr>
          <w:rFonts w:hint="eastAsia" w:ascii="宋体" w:hAnsi="宋体" w:cs="宋体"/>
          <w:b/>
          <w:bCs/>
          <w:sz w:val="21"/>
          <w:szCs w:val="21"/>
        </w:rPr>
      </w:pPr>
      <w:r>
        <w:rPr>
          <w:rFonts w:hint="eastAsia" w:ascii="宋体" w:hAnsi="宋体" w:cs="宋体"/>
          <w:b/>
          <w:bCs/>
          <w:sz w:val="21"/>
          <w:szCs w:val="21"/>
        </w:rPr>
        <w:t>第</w:t>
      </w:r>
      <w:r>
        <w:rPr>
          <w:rFonts w:hint="eastAsia" w:ascii="宋体" w:hAnsi="宋体" w:cs="宋体"/>
          <w:b/>
          <w:bCs/>
          <w:sz w:val="21"/>
          <w:szCs w:val="21"/>
          <w:lang w:val="en-US" w:eastAsia="zh-CN"/>
        </w:rPr>
        <w:t>17</w:t>
      </w:r>
      <w:r>
        <w:rPr>
          <w:rFonts w:hint="eastAsia" w:ascii="宋体" w:hAnsi="宋体" w:cs="宋体"/>
          <w:b/>
          <w:bCs/>
          <w:sz w:val="21"/>
          <w:szCs w:val="21"/>
        </w:rPr>
        <w:t>节 合同的生效</w:t>
      </w:r>
      <w:r>
        <w:rPr>
          <w:rFonts w:hint="eastAsia" w:ascii="宋体" w:hAnsi="宋体" w:cs="宋体"/>
          <w:b/>
          <w:bCs/>
          <w:sz w:val="21"/>
          <w:szCs w:val="21"/>
          <w:lang w:eastAsia="zh-CN"/>
        </w:rPr>
        <w:t>及其他</w:t>
      </w:r>
    </w:p>
    <w:p w14:paraId="2B05C3AF">
      <w:pPr>
        <w:spacing w:line="360" w:lineRule="auto"/>
        <w:ind w:firstLine="420" w:firstLineChars="200"/>
        <w:rPr>
          <w:rFonts w:hint="eastAsia" w:ascii="宋体" w:hAnsi="宋体" w:cs="宋体"/>
          <w:sz w:val="21"/>
          <w:szCs w:val="21"/>
        </w:rPr>
      </w:pPr>
      <w:r>
        <w:rPr>
          <w:rFonts w:hint="eastAsia" w:ascii="宋体" w:hAnsi="宋体" w:cs="宋体"/>
          <w:sz w:val="21"/>
          <w:szCs w:val="21"/>
        </w:rPr>
        <w:t>1、本合同所有附件、竞争性磋商文件、响应文件、成交通知书均为合同的有效组成部分，与本合同具有同等法律效力。</w:t>
      </w:r>
    </w:p>
    <w:p w14:paraId="7B57C04F">
      <w:pPr>
        <w:spacing w:line="360" w:lineRule="auto"/>
        <w:ind w:firstLine="420" w:firstLineChars="200"/>
        <w:rPr>
          <w:rFonts w:hint="eastAsia" w:ascii="宋体" w:hAnsi="宋体" w:cs="宋体"/>
          <w:sz w:val="21"/>
          <w:szCs w:val="21"/>
        </w:rPr>
      </w:pPr>
      <w:r>
        <w:rPr>
          <w:rFonts w:hint="eastAsia" w:ascii="宋体" w:hAnsi="宋体" w:cs="宋体"/>
          <w:sz w:val="21"/>
          <w:szCs w:val="21"/>
        </w:rPr>
        <w:t>2、在执行本合同的过程中，所有经双方签署确认的文件（包括会议纪要、补充协议、往来信函）即成为本合同的有效组成部分。</w:t>
      </w:r>
    </w:p>
    <w:p w14:paraId="785AB713">
      <w:pPr>
        <w:spacing w:line="360" w:lineRule="auto"/>
        <w:ind w:firstLine="420" w:firstLineChars="200"/>
        <w:rPr>
          <w:rFonts w:hint="eastAsia" w:ascii="宋体" w:hAnsi="宋体" w:cs="宋体"/>
          <w:sz w:val="21"/>
          <w:szCs w:val="21"/>
        </w:rPr>
      </w:pPr>
      <w:r>
        <w:rPr>
          <w:rFonts w:hint="eastAsia" w:ascii="宋体" w:hAnsi="宋体" w:cs="宋体"/>
          <w:sz w:val="21"/>
          <w:szCs w:val="21"/>
        </w:rPr>
        <w:t>3、如一方地址、电话、传真号码有变更，应在变更当日内书面通知对方，否则，应承担相应责任。</w:t>
      </w:r>
    </w:p>
    <w:p w14:paraId="3161F446">
      <w:pPr>
        <w:spacing w:line="360" w:lineRule="auto"/>
        <w:ind w:firstLine="420" w:firstLineChars="200"/>
        <w:rPr>
          <w:rFonts w:hint="eastAsia" w:ascii="宋体" w:hAnsi="宋体" w:cs="宋体"/>
          <w:sz w:val="21"/>
          <w:szCs w:val="21"/>
        </w:rPr>
      </w:pPr>
      <w:r>
        <w:rPr>
          <w:rFonts w:hint="eastAsia" w:ascii="宋体" w:hAnsi="宋体" w:cs="宋体"/>
          <w:sz w:val="21"/>
          <w:szCs w:val="21"/>
        </w:rPr>
        <w:t>4、除甲方事先书面同意外，乙方不得部分或全部转让其应履行的合同项下的义务。</w:t>
      </w:r>
    </w:p>
    <w:p w14:paraId="35369E04">
      <w:pPr>
        <w:spacing w:line="360" w:lineRule="auto"/>
        <w:ind w:firstLine="420" w:firstLineChars="200"/>
        <w:rPr>
          <w:rFonts w:hint="eastAsia" w:ascii="宋体" w:hAnsi="宋体" w:cs="宋体"/>
          <w:sz w:val="21"/>
          <w:szCs w:val="21"/>
        </w:rPr>
      </w:pPr>
      <w:r>
        <w:rPr>
          <w:rFonts w:hint="eastAsia" w:ascii="宋体" w:hAnsi="宋体" w:cs="宋体"/>
          <w:sz w:val="21"/>
          <w:szCs w:val="21"/>
        </w:rPr>
        <w:t>5、本合同自双方授权代表签署之日起生效，文本一式</w:t>
      </w:r>
      <w:r>
        <w:rPr>
          <w:rFonts w:hint="eastAsia" w:ascii="宋体" w:hAnsi="宋体" w:cs="宋体"/>
          <w:sz w:val="21"/>
          <w:szCs w:val="21"/>
          <w:lang w:val="en-US" w:eastAsia="zh-CN"/>
        </w:rPr>
        <w:t>柒</w:t>
      </w:r>
      <w:r>
        <w:rPr>
          <w:rFonts w:hint="eastAsia" w:ascii="宋体" w:hAnsi="宋体" w:cs="宋体"/>
          <w:sz w:val="21"/>
          <w:szCs w:val="21"/>
        </w:rPr>
        <w:t>份。具有同等法律效力，甲方</w:t>
      </w:r>
      <w:r>
        <w:rPr>
          <w:rFonts w:hint="eastAsia" w:ascii="宋体" w:hAnsi="宋体" w:cs="宋体"/>
          <w:sz w:val="21"/>
          <w:szCs w:val="21"/>
          <w:lang w:val="en-US" w:eastAsia="zh-CN"/>
        </w:rPr>
        <w:t>伍</w:t>
      </w:r>
      <w:r>
        <w:rPr>
          <w:rFonts w:hint="eastAsia" w:ascii="宋体" w:hAnsi="宋体" w:cs="宋体"/>
          <w:sz w:val="21"/>
          <w:szCs w:val="21"/>
        </w:rPr>
        <w:t>份，乙方</w:t>
      </w:r>
      <w:r>
        <w:rPr>
          <w:rFonts w:hint="eastAsia" w:ascii="宋体" w:hAnsi="宋体" w:cs="宋体"/>
          <w:sz w:val="21"/>
          <w:szCs w:val="21"/>
          <w:lang w:val="en-US" w:eastAsia="zh-CN"/>
        </w:rPr>
        <w:t>贰</w:t>
      </w:r>
      <w:r>
        <w:rPr>
          <w:rFonts w:hint="eastAsia" w:ascii="宋体" w:hAnsi="宋体" w:cs="宋体"/>
          <w:sz w:val="21"/>
          <w:szCs w:val="21"/>
        </w:rPr>
        <w:t>份。</w:t>
      </w:r>
    </w:p>
    <w:p w14:paraId="142638D1">
      <w:pPr>
        <w:spacing w:line="360" w:lineRule="auto"/>
        <w:rPr>
          <w:rFonts w:hint="eastAsia" w:ascii="宋体" w:hAnsi="宋体" w:cs="宋体"/>
          <w:sz w:val="21"/>
          <w:szCs w:val="21"/>
        </w:rPr>
      </w:pPr>
    </w:p>
    <w:p w14:paraId="28C5E74C">
      <w:pPr>
        <w:tabs>
          <w:tab w:val="left" w:pos="4815"/>
        </w:tabs>
        <w:snapToGrid w:val="0"/>
        <w:spacing w:line="360" w:lineRule="auto"/>
        <w:rPr>
          <w:rFonts w:hint="eastAsia" w:ascii="宋体" w:hAnsi="宋体" w:cs="宋体"/>
          <w:b/>
          <w:sz w:val="21"/>
          <w:szCs w:val="21"/>
        </w:rPr>
      </w:pPr>
      <w:r>
        <w:rPr>
          <w:rFonts w:hint="eastAsia" w:ascii="宋体" w:hAnsi="宋体" w:cs="宋体"/>
          <w:b/>
          <w:sz w:val="21"/>
          <w:szCs w:val="21"/>
        </w:rPr>
        <w:t>甲方（盖章）：</w:t>
      </w:r>
      <w:r>
        <w:rPr>
          <w:rFonts w:hint="eastAsia" w:ascii="宋体" w:hAnsi="宋体" w:cs="宋体"/>
          <w:b/>
          <w:sz w:val="21"/>
          <w:szCs w:val="21"/>
        </w:rPr>
        <w:tab/>
      </w:r>
      <w:r>
        <w:rPr>
          <w:rFonts w:hint="eastAsia" w:ascii="宋体" w:hAnsi="宋体" w:cs="宋体"/>
          <w:b/>
          <w:sz w:val="21"/>
          <w:szCs w:val="21"/>
        </w:rPr>
        <w:t>乙方（盖章）：</w:t>
      </w:r>
    </w:p>
    <w:p w14:paraId="2979189A">
      <w:pPr>
        <w:tabs>
          <w:tab w:val="left" w:pos="4815"/>
        </w:tabs>
        <w:snapToGrid w:val="0"/>
        <w:spacing w:line="360" w:lineRule="auto"/>
        <w:rPr>
          <w:rFonts w:hint="eastAsia" w:ascii="宋体" w:hAnsi="宋体" w:cs="宋体"/>
          <w:b/>
          <w:sz w:val="21"/>
          <w:szCs w:val="21"/>
        </w:rPr>
      </w:pPr>
      <w:r>
        <w:rPr>
          <w:rFonts w:hint="eastAsia" w:ascii="宋体" w:hAnsi="宋体" w:cs="宋体"/>
          <w:b/>
          <w:sz w:val="21"/>
          <w:szCs w:val="21"/>
          <w:lang w:val="en-US" w:eastAsia="zh-CN"/>
        </w:rPr>
        <w:t>法人或授权人</w:t>
      </w:r>
      <w:r>
        <w:rPr>
          <w:rFonts w:hint="eastAsia" w:ascii="宋体" w:hAnsi="宋体" w:cs="宋体"/>
          <w:b/>
          <w:sz w:val="21"/>
          <w:szCs w:val="21"/>
        </w:rPr>
        <w:t>：</w:t>
      </w:r>
      <w:r>
        <w:rPr>
          <w:rFonts w:hint="eastAsia" w:ascii="宋体" w:hAnsi="宋体" w:cs="宋体"/>
          <w:b/>
          <w:sz w:val="21"/>
          <w:szCs w:val="21"/>
        </w:rPr>
        <w:tab/>
      </w:r>
      <w:r>
        <w:rPr>
          <w:rFonts w:hint="eastAsia" w:ascii="宋体" w:hAnsi="宋体" w:cs="宋体"/>
          <w:b/>
          <w:sz w:val="21"/>
          <w:szCs w:val="21"/>
          <w:lang w:val="en-US" w:eastAsia="zh-CN"/>
        </w:rPr>
        <w:t>法人或授权人</w:t>
      </w:r>
      <w:r>
        <w:rPr>
          <w:rFonts w:hint="eastAsia" w:ascii="宋体" w:hAnsi="宋体" w:cs="宋体"/>
          <w:b/>
          <w:sz w:val="21"/>
          <w:szCs w:val="21"/>
        </w:rPr>
        <w:t xml:space="preserve">： </w:t>
      </w:r>
    </w:p>
    <w:p w14:paraId="05657EA7">
      <w:pPr>
        <w:tabs>
          <w:tab w:val="left" w:pos="4815"/>
        </w:tabs>
        <w:snapToGrid w:val="0"/>
        <w:spacing w:line="360" w:lineRule="auto"/>
        <w:rPr>
          <w:rFonts w:hint="eastAsia" w:ascii="宋体" w:hAnsi="宋体" w:cs="宋体"/>
          <w:sz w:val="21"/>
          <w:szCs w:val="21"/>
        </w:rPr>
      </w:pPr>
    </w:p>
    <w:p w14:paraId="45311EAA">
      <w:pPr>
        <w:tabs>
          <w:tab w:val="left" w:pos="4815"/>
        </w:tabs>
        <w:snapToGrid w:val="0"/>
        <w:spacing w:line="360" w:lineRule="auto"/>
        <w:rPr>
          <w:rFonts w:hint="eastAsia" w:ascii="宋体" w:hAnsi="宋体" w:cs="宋体"/>
          <w:sz w:val="21"/>
          <w:szCs w:val="21"/>
        </w:rPr>
      </w:pPr>
      <w:r>
        <w:rPr>
          <w:rFonts w:hint="eastAsia" w:ascii="宋体" w:hAnsi="宋体" w:cs="宋体"/>
          <w:sz w:val="21"/>
          <w:szCs w:val="21"/>
        </w:rPr>
        <w:t>签</w:t>
      </w:r>
      <w:r>
        <w:rPr>
          <w:rFonts w:hint="eastAsia" w:ascii="宋体" w:hAnsi="宋体" w:cs="宋体"/>
          <w:sz w:val="21"/>
          <w:szCs w:val="21"/>
          <w:lang w:val="en-US" w:eastAsia="zh-CN"/>
        </w:rPr>
        <w:t>订</w:t>
      </w:r>
      <w:r>
        <w:rPr>
          <w:rFonts w:hint="eastAsia" w:ascii="宋体" w:hAnsi="宋体" w:cs="宋体"/>
          <w:sz w:val="21"/>
          <w:szCs w:val="21"/>
        </w:rPr>
        <w:t>日期：　　　年　　月　　日</w:t>
      </w:r>
      <w:r>
        <w:rPr>
          <w:rFonts w:hint="eastAsia" w:ascii="宋体" w:hAnsi="宋体" w:cs="宋体"/>
          <w:sz w:val="21"/>
          <w:szCs w:val="21"/>
        </w:rPr>
        <w:tab/>
      </w:r>
      <w:r>
        <w:rPr>
          <w:rFonts w:hint="eastAsia" w:ascii="宋体" w:hAnsi="宋体" w:cs="宋体"/>
          <w:sz w:val="21"/>
          <w:szCs w:val="21"/>
        </w:rPr>
        <w:t>签</w:t>
      </w:r>
      <w:r>
        <w:rPr>
          <w:rFonts w:hint="eastAsia" w:ascii="宋体" w:hAnsi="宋体" w:cs="宋体"/>
          <w:sz w:val="21"/>
          <w:szCs w:val="21"/>
          <w:lang w:val="en-US" w:eastAsia="zh-CN"/>
        </w:rPr>
        <w:t>订</w:t>
      </w:r>
      <w:r>
        <w:rPr>
          <w:rFonts w:hint="eastAsia" w:ascii="宋体" w:hAnsi="宋体" w:cs="宋体"/>
          <w:sz w:val="21"/>
          <w:szCs w:val="21"/>
        </w:rPr>
        <w:t>日期：　　　年　　月　　日</w:t>
      </w:r>
    </w:p>
    <w:p w14:paraId="3BFC18F7">
      <w:pPr>
        <w:tabs>
          <w:tab w:val="left" w:pos="4815"/>
        </w:tabs>
        <w:snapToGrid w:val="0"/>
        <w:spacing w:line="360" w:lineRule="auto"/>
        <w:rPr>
          <w:rFonts w:hint="eastAsia" w:ascii="宋体" w:hAnsi="宋体" w:cs="宋体"/>
          <w:sz w:val="21"/>
          <w:szCs w:val="21"/>
        </w:rPr>
      </w:pPr>
      <w:r>
        <w:rPr>
          <w:rFonts w:hint="eastAsia" w:ascii="宋体" w:hAnsi="宋体" w:cs="宋体"/>
          <w:sz w:val="21"/>
          <w:szCs w:val="21"/>
        </w:rPr>
        <w:t>开户名称：</w:t>
      </w:r>
      <w:r>
        <w:rPr>
          <w:rFonts w:hint="eastAsia" w:ascii="宋体" w:hAnsi="宋体" w:cs="宋体"/>
          <w:sz w:val="21"/>
          <w:szCs w:val="21"/>
          <w:lang w:val="en-US" w:eastAsia="zh-CN"/>
        </w:rPr>
        <w:t xml:space="preserve">                                    </w:t>
      </w:r>
      <w:r>
        <w:rPr>
          <w:rFonts w:hint="eastAsia" w:ascii="宋体" w:hAnsi="宋体" w:cs="宋体"/>
          <w:sz w:val="21"/>
          <w:szCs w:val="21"/>
        </w:rPr>
        <w:t>开户名称：</w:t>
      </w:r>
    </w:p>
    <w:p w14:paraId="5FBC8254">
      <w:pPr>
        <w:tabs>
          <w:tab w:val="left" w:pos="4815"/>
        </w:tabs>
        <w:snapToGrid w:val="0"/>
        <w:spacing w:line="360" w:lineRule="auto"/>
        <w:rPr>
          <w:rFonts w:hint="eastAsia" w:ascii="宋体" w:hAnsi="宋体" w:cs="宋体"/>
          <w:sz w:val="21"/>
          <w:szCs w:val="21"/>
        </w:rPr>
      </w:pPr>
      <w:r>
        <w:rPr>
          <w:rFonts w:hint="eastAsia" w:ascii="宋体" w:hAnsi="宋体" w:cs="宋体"/>
          <w:sz w:val="21"/>
          <w:szCs w:val="21"/>
          <w:lang w:eastAsia="zh-CN"/>
        </w:rPr>
        <w:t>银行账号</w:t>
      </w:r>
      <w:r>
        <w:rPr>
          <w:rFonts w:hint="eastAsia" w:ascii="宋体" w:hAnsi="宋体" w:cs="宋体"/>
          <w:sz w:val="21"/>
          <w:szCs w:val="21"/>
        </w:rPr>
        <w:t>：</w:t>
      </w:r>
      <w:r>
        <w:rPr>
          <w:rFonts w:hint="eastAsia" w:ascii="宋体" w:hAnsi="宋体" w:cs="宋体"/>
          <w:sz w:val="21"/>
          <w:szCs w:val="21"/>
          <w:lang w:val="en-US" w:eastAsia="zh-CN"/>
        </w:rPr>
        <w:t xml:space="preserve">                                    银行账号</w:t>
      </w:r>
      <w:r>
        <w:rPr>
          <w:rFonts w:hint="eastAsia" w:ascii="宋体" w:hAnsi="宋体" w:cs="宋体"/>
          <w:sz w:val="21"/>
          <w:szCs w:val="21"/>
        </w:rPr>
        <w:t>：</w:t>
      </w:r>
    </w:p>
    <w:p w14:paraId="06763194">
      <w:pPr>
        <w:tabs>
          <w:tab w:val="left" w:pos="4815"/>
        </w:tabs>
        <w:snapToGrid w:val="0"/>
        <w:spacing w:line="360" w:lineRule="auto"/>
        <w:rPr>
          <w:rFonts w:hint="eastAsia" w:ascii="宋体" w:hAnsi="宋体" w:cs="宋体"/>
          <w:sz w:val="21"/>
          <w:szCs w:val="21"/>
        </w:rPr>
      </w:pPr>
      <w:r>
        <w:rPr>
          <w:rFonts w:hint="eastAsia" w:ascii="宋体" w:hAnsi="宋体" w:cs="宋体"/>
          <w:sz w:val="21"/>
          <w:szCs w:val="21"/>
        </w:rPr>
        <w:t>开 户 行</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cs="宋体"/>
          <w:sz w:val="21"/>
          <w:szCs w:val="21"/>
        </w:rPr>
        <w:t>开 户 行：</w:t>
      </w:r>
    </w:p>
    <w:p w14:paraId="521C5C2B">
      <w:pPr>
        <w:pStyle w:val="2"/>
        <w:jc w:val="center"/>
        <w:rPr>
          <w:rFonts w:hint="eastAsia"/>
        </w:rPr>
      </w:pPr>
    </w:p>
    <w:p w14:paraId="77153E10">
      <w:pPr>
        <w:pStyle w:val="2"/>
        <w:jc w:val="center"/>
        <w:rPr>
          <w:rFonts w:hint="eastAsia"/>
        </w:rPr>
      </w:pPr>
    </w:p>
    <w:p w14:paraId="24E0DCF8">
      <w:pPr>
        <w:pStyle w:val="2"/>
        <w:jc w:val="center"/>
        <w:rPr>
          <w:rFonts w:hint="eastAsia"/>
        </w:rPr>
      </w:pPr>
    </w:p>
    <w:p w14:paraId="0764A2E1">
      <w:pPr>
        <w:pStyle w:val="2"/>
        <w:jc w:val="center"/>
        <w:rPr>
          <w:rFonts w:hint="eastAsia"/>
        </w:rPr>
      </w:pPr>
    </w:p>
    <w:p w14:paraId="3571D936">
      <w:pPr>
        <w:rPr>
          <w:rFonts w:hint="eastAsia"/>
        </w:rPr>
      </w:pPr>
      <w:r>
        <w:rPr>
          <w:rFonts w:hint="eastAsia"/>
        </w:rPr>
        <w:br w:type="page"/>
      </w:r>
    </w:p>
    <w:p w14:paraId="11BD3F3E">
      <w:pPr>
        <w:pStyle w:val="2"/>
        <w:jc w:val="center"/>
        <w:rPr>
          <w:rFonts w:hint="eastAsia"/>
        </w:rPr>
      </w:pPr>
    </w:p>
    <w:p w14:paraId="72A2B086">
      <w:pPr>
        <w:pStyle w:val="2"/>
        <w:jc w:val="center"/>
        <w:rPr>
          <w:rFonts w:hint="eastAsia"/>
        </w:rPr>
      </w:pPr>
    </w:p>
    <w:p w14:paraId="2A72F5E2">
      <w:pPr>
        <w:pStyle w:val="2"/>
        <w:jc w:val="center"/>
        <w:rPr>
          <w:rFonts w:hint="eastAsia"/>
        </w:rPr>
      </w:pPr>
    </w:p>
    <w:p w14:paraId="6D763953">
      <w:pPr>
        <w:pStyle w:val="2"/>
        <w:jc w:val="center"/>
        <w:rPr>
          <w:rFonts w:hint="eastAsia"/>
        </w:rPr>
      </w:pPr>
      <w:bookmarkStart w:id="176" w:name="_Toc16883"/>
      <w:r>
        <w:rPr>
          <w:rFonts w:hint="eastAsia"/>
        </w:rPr>
        <w:t>第六章　投标文件格式</w:t>
      </w:r>
      <w:bookmarkEnd w:id="176"/>
    </w:p>
    <w:p w14:paraId="566B1E5C">
      <w:pPr>
        <w:snapToGrid w:val="0"/>
        <w:spacing w:before="50" w:after="50"/>
        <w:outlineLvl w:val="1"/>
        <w:rPr>
          <w:rFonts w:hint="eastAsia" w:ascii="宋体" w:hAnsi="宋体"/>
          <w:sz w:val="32"/>
          <w:szCs w:val="20"/>
        </w:rPr>
      </w:pPr>
    </w:p>
    <w:p w14:paraId="3C45AD86">
      <w:pPr>
        <w:snapToGrid w:val="0"/>
        <w:spacing w:before="50" w:after="50"/>
        <w:outlineLvl w:val="1"/>
        <w:rPr>
          <w:rFonts w:hint="eastAsia" w:ascii="宋体" w:hAnsi="宋体"/>
          <w:sz w:val="32"/>
          <w:szCs w:val="20"/>
        </w:rPr>
      </w:pPr>
    </w:p>
    <w:p w14:paraId="33182763">
      <w:pPr>
        <w:snapToGrid w:val="0"/>
        <w:spacing w:before="50" w:after="50"/>
        <w:outlineLvl w:val="1"/>
        <w:rPr>
          <w:rFonts w:hint="eastAsia" w:ascii="宋体" w:hAnsi="宋体"/>
          <w:sz w:val="32"/>
          <w:szCs w:val="20"/>
        </w:rPr>
      </w:pPr>
    </w:p>
    <w:p w14:paraId="0811AA0B">
      <w:pPr>
        <w:snapToGrid w:val="0"/>
        <w:spacing w:before="50" w:after="50"/>
        <w:outlineLvl w:val="1"/>
        <w:rPr>
          <w:rFonts w:hint="eastAsia" w:ascii="宋体" w:hAnsi="宋体"/>
          <w:sz w:val="32"/>
          <w:szCs w:val="20"/>
        </w:rPr>
      </w:pPr>
    </w:p>
    <w:p w14:paraId="05E99F3A">
      <w:pPr>
        <w:snapToGrid w:val="0"/>
        <w:spacing w:before="50" w:after="50"/>
        <w:outlineLvl w:val="1"/>
        <w:rPr>
          <w:rFonts w:hint="eastAsia" w:ascii="宋体" w:hAnsi="宋体"/>
          <w:sz w:val="32"/>
          <w:szCs w:val="20"/>
        </w:rPr>
      </w:pPr>
    </w:p>
    <w:p w14:paraId="62C04597">
      <w:pPr>
        <w:snapToGrid w:val="0"/>
        <w:spacing w:before="50" w:after="50"/>
        <w:outlineLvl w:val="1"/>
        <w:rPr>
          <w:rFonts w:hint="eastAsia" w:ascii="宋体" w:hAnsi="宋体"/>
          <w:sz w:val="32"/>
          <w:szCs w:val="20"/>
        </w:rPr>
      </w:pPr>
    </w:p>
    <w:p w14:paraId="721F9B99">
      <w:pPr>
        <w:snapToGrid w:val="0"/>
        <w:spacing w:before="50" w:after="50"/>
        <w:outlineLvl w:val="1"/>
        <w:rPr>
          <w:rFonts w:hint="eastAsia" w:ascii="宋体" w:hAnsi="宋体"/>
          <w:sz w:val="32"/>
          <w:szCs w:val="20"/>
        </w:rPr>
      </w:pPr>
    </w:p>
    <w:p w14:paraId="5F49E41F">
      <w:pPr>
        <w:snapToGrid w:val="0"/>
        <w:spacing w:before="50" w:after="50"/>
        <w:outlineLvl w:val="1"/>
        <w:rPr>
          <w:rFonts w:hint="eastAsia" w:ascii="宋体" w:hAnsi="宋体"/>
          <w:sz w:val="32"/>
          <w:szCs w:val="20"/>
        </w:rPr>
      </w:pPr>
    </w:p>
    <w:p w14:paraId="16563313">
      <w:pPr>
        <w:snapToGrid w:val="0"/>
        <w:spacing w:before="50" w:after="50"/>
        <w:outlineLvl w:val="1"/>
        <w:rPr>
          <w:rFonts w:hint="eastAsia" w:ascii="宋体" w:hAnsi="宋体"/>
          <w:sz w:val="32"/>
          <w:szCs w:val="20"/>
        </w:rPr>
      </w:pPr>
    </w:p>
    <w:p w14:paraId="577C9049">
      <w:pPr>
        <w:snapToGrid w:val="0"/>
        <w:spacing w:before="50" w:after="50"/>
        <w:outlineLvl w:val="1"/>
        <w:rPr>
          <w:rFonts w:hint="eastAsia" w:ascii="宋体" w:hAnsi="宋体"/>
          <w:sz w:val="32"/>
          <w:szCs w:val="20"/>
        </w:rPr>
      </w:pPr>
    </w:p>
    <w:p w14:paraId="431371E7">
      <w:pPr>
        <w:snapToGrid w:val="0"/>
        <w:spacing w:before="50" w:after="50"/>
        <w:outlineLvl w:val="1"/>
        <w:rPr>
          <w:rFonts w:hint="eastAsia" w:ascii="宋体" w:hAnsi="宋体"/>
          <w:sz w:val="32"/>
          <w:szCs w:val="20"/>
        </w:rPr>
      </w:pPr>
    </w:p>
    <w:p w14:paraId="5AA22123">
      <w:pPr>
        <w:snapToGrid w:val="0"/>
        <w:spacing w:before="50" w:after="50"/>
        <w:outlineLvl w:val="1"/>
        <w:rPr>
          <w:rFonts w:hint="eastAsia" w:ascii="宋体" w:hAnsi="宋体"/>
          <w:sz w:val="32"/>
          <w:szCs w:val="20"/>
        </w:rPr>
      </w:pPr>
    </w:p>
    <w:p w14:paraId="722A5BBF">
      <w:pPr>
        <w:pStyle w:val="17"/>
        <w:ind w:firstLine="321"/>
        <w:rPr>
          <w:rFonts w:hint="eastAsia"/>
          <w:sz w:val="32"/>
          <w:szCs w:val="20"/>
        </w:rPr>
      </w:pPr>
    </w:p>
    <w:p w14:paraId="26304E02">
      <w:pPr>
        <w:rPr>
          <w:rFonts w:hint="eastAsia"/>
        </w:rPr>
      </w:pPr>
    </w:p>
    <w:p w14:paraId="1174B224">
      <w:pPr>
        <w:rPr>
          <w:rFonts w:hint="eastAsia"/>
          <w:b/>
          <w:sz w:val="28"/>
          <w:szCs w:val="28"/>
        </w:rPr>
      </w:pPr>
      <w:bookmarkStart w:id="177" w:name="_Toc19686836"/>
      <w:bookmarkStart w:id="178" w:name="_Toc254970698"/>
      <w:bookmarkStart w:id="179" w:name="_Toc254970557"/>
      <w:r>
        <w:rPr>
          <w:rFonts w:hint="eastAsia"/>
          <w:b/>
          <w:sz w:val="28"/>
          <w:szCs w:val="28"/>
        </w:rPr>
        <w:br w:type="page"/>
      </w:r>
    </w:p>
    <w:p w14:paraId="7B6A4299">
      <w:pPr>
        <w:rPr>
          <w:rFonts w:hint="eastAsia"/>
          <w:b/>
          <w:sz w:val="28"/>
          <w:szCs w:val="28"/>
        </w:rPr>
      </w:pPr>
      <w:r>
        <w:rPr>
          <w:rFonts w:hint="eastAsia"/>
          <w:b/>
          <w:sz w:val="28"/>
          <w:szCs w:val="28"/>
        </w:rPr>
        <w:t>一、报价文件格式</w:t>
      </w:r>
      <w:bookmarkEnd w:id="177"/>
    </w:p>
    <w:p w14:paraId="168A6CA8">
      <w:pPr>
        <w:snapToGrid w:val="0"/>
        <w:spacing w:before="120" w:beforeLines="50" w:after="50" w:line="360" w:lineRule="auto"/>
        <w:ind w:left="142"/>
        <w:jc w:val="left"/>
        <w:rPr>
          <w:rFonts w:hint="eastAsia" w:ascii="宋体" w:hAnsi="宋体"/>
          <w:sz w:val="24"/>
          <w:szCs w:val="20"/>
        </w:rPr>
      </w:pPr>
      <w:r>
        <w:rPr>
          <w:rFonts w:hint="eastAsia" w:ascii="宋体" w:hAnsi="宋体"/>
          <w:b/>
          <w:sz w:val="24"/>
        </w:rPr>
        <w:t xml:space="preserve">1. 报价文件封面格式： </w:t>
      </w:r>
    </w:p>
    <w:p w14:paraId="0C2C0375">
      <w:pPr>
        <w:snapToGrid w:val="0"/>
        <w:spacing w:before="120" w:beforeLines="50" w:after="50" w:line="360" w:lineRule="auto"/>
        <w:ind w:left="142"/>
        <w:jc w:val="center"/>
        <w:rPr>
          <w:rFonts w:hint="eastAsia" w:ascii="宋体" w:hAnsi="宋体" w:eastAsia="Arial Unicode MS"/>
          <w:bCs/>
          <w:sz w:val="48"/>
          <w:szCs w:val="48"/>
        </w:rPr>
      </w:pPr>
      <w:r>
        <w:rPr>
          <w:rFonts w:hint="eastAsia" w:ascii="宋体" w:hAnsi="宋体" w:eastAsia="Arial Unicode MS"/>
          <w:bCs/>
          <w:sz w:val="48"/>
          <w:szCs w:val="48"/>
        </w:rPr>
        <w:t>投标文件</w:t>
      </w:r>
    </w:p>
    <w:p w14:paraId="00EE8ACB">
      <w:pPr>
        <w:snapToGrid w:val="0"/>
        <w:spacing w:before="120" w:beforeLines="50" w:after="50" w:line="400" w:lineRule="exact"/>
        <w:rPr>
          <w:rFonts w:hint="eastAsia" w:ascii="宋体" w:hAnsi="宋体"/>
          <w:bCs/>
          <w:sz w:val="32"/>
          <w:szCs w:val="20"/>
        </w:rPr>
      </w:pPr>
      <w:r>
        <w:rPr>
          <w:rFonts w:hint="eastAsia" w:ascii="宋体" w:hAnsi="宋体"/>
          <w:sz w:val="24"/>
        </w:rPr>
        <w:t xml:space="preserve">                 </w:t>
      </w:r>
    </w:p>
    <w:p w14:paraId="455A4027">
      <w:pPr>
        <w:snapToGrid w:val="0"/>
        <w:spacing w:before="120" w:beforeLines="50" w:after="50" w:line="400" w:lineRule="exact"/>
        <w:jc w:val="center"/>
        <w:rPr>
          <w:rFonts w:hint="eastAsia" w:ascii="宋体" w:hAnsi="宋体"/>
          <w:bCs/>
          <w:sz w:val="24"/>
          <w:szCs w:val="20"/>
        </w:rPr>
      </w:pPr>
    </w:p>
    <w:p w14:paraId="79891880">
      <w:pPr>
        <w:snapToGrid w:val="0"/>
        <w:spacing w:before="120" w:beforeLines="50" w:after="50" w:line="400" w:lineRule="exact"/>
        <w:jc w:val="center"/>
        <w:rPr>
          <w:rFonts w:hint="eastAsia" w:ascii="宋体" w:hAnsi="宋体"/>
          <w:b/>
          <w:bCs/>
          <w:sz w:val="32"/>
          <w:szCs w:val="32"/>
        </w:rPr>
      </w:pPr>
      <w:r>
        <w:rPr>
          <w:rFonts w:hint="eastAsia" w:ascii="宋体" w:hAnsi="宋体"/>
          <w:b/>
          <w:bCs/>
          <w:sz w:val="32"/>
          <w:szCs w:val="32"/>
        </w:rPr>
        <w:t>报价文件</w:t>
      </w:r>
    </w:p>
    <w:p w14:paraId="64CC945B">
      <w:pPr>
        <w:snapToGrid w:val="0"/>
        <w:spacing w:before="120" w:beforeLines="50" w:after="50" w:line="400" w:lineRule="exact"/>
        <w:rPr>
          <w:rFonts w:hint="eastAsia" w:ascii="宋体" w:hAnsi="宋体"/>
          <w:bCs/>
          <w:sz w:val="24"/>
          <w:szCs w:val="20"/>
        </w:rPr>
      </w:pPr>
    </w:p>
    <w:p w14:paraId="258AEB7E">
      <w:pPr>
        <w:snapToGrid w:val="0"/>
        <w:spacing w:before="120" w:beforeLines="50" w:after="50" w:line="400" w:lineRule="exact"/>
        <w:rPr>
          <w:rFonts w:hint="eastAsia" w:ascii="宋体" w:hAnsi="宋体"/>
          <w:bCs/>
          <w:sz w:val="24"/>
          <w:szCs w:val="20"/>
        </w:rPr>
      </w:pPr>
    </w:p>
    <w:p w14:paraId="04D38FCF">
      <w:pPr>
        <w:snapToGrid w:val="0"/>
        <w:spacing w:before="120" w:beforeLines="50" w:after="50" w:line="400" w:lineRule="exact"/>
        <w:rPr>
          <w:rFonts w:hint="eastAsia" w:ascii="宋体" w:hAnsi="宋体"/>
          <w:bCs/>
          <w:sz w:val="24"/>
          <w:szCs w:val="20"/>
        </w:rPr>
      </w:pPr>
    </w:p>
    <w:p w14:paraId="6061F0BD">
      <w:pPr>
        <w:snapToGrid w:val="0"/>
        <w:spacing w:before="120" w:beforeLines="50" w:after="50" w:line="400" w:lineRule="exact"/>
        <w:rPr>
          <w:rFonts w:hint="eastAsia" w:ascii="宋体" w:hAnsi="宋体"/>
          <w:bCs/>
          <w:sz w:val="24"/>
          <w:szCs w:val="20"/>
        </w:rPr>
      </w:pPr>
    </w:p>
    <w:p w14:paraId="24D40577">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14:paraId="1EF9AE6C">
      <w:pPr>
        <w:snapToGrid w:val="0"/>
        <w:spacing w:before="120" w:beforeLines="50" w:after="50" w:line="400" w:lineRule="exact"/>
        <w:ind w:firstLine="360" w:firstLineChars="150"/>
        <w:rPr>
          <w:rFonts w:hint="eastAsia" w:ascii="宋体" w:hAnsi="宋体"/>
          <w:bCs/>
          <w:sz w:val="24"/>
        </w:rPr>
      </w:pPr>
    </w:p>
    <w:p w14:paraId="60664049">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14:paraId="658DFD84">
      <w:pPr>
        <w:snapToGrid w:val="0"/>
        <w:spacing w:before="120" w:beforeLines="50" w:after="50" w:line="400" w:lineRule="exact"/>
        <w:ind w:firstLine="360" w:firstLineChars="150"/>
        <w:rPr>
          <w:rFonts w:hint="eastAsia" w:ascii="宋体" w:hAnsi="宋体"/>
          <w:bCs/>
          <w:sz w:val="24"/>
        </w:rPr>
      </w:pPr>
    </w:p>
    <w:p w14:paraId="7A562117">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4FE40947">
      <w:pPr>
        <w:snapToGrid w:val="0"/>
        <w:spacing w:before="120" w:beforeLines="50" w:after="50" w:line="400" w:lineRule="exact"/>
        <w:ind w:firstLine="360" w:firstLineChars="150"/>
        <w:rPr>
          <w:rFonts w:hint="eastAsia" w:ascii="宋体" w:hAnsi="宋体"/>
          <w:bCs/>
          <w:sz w:val="24"/>
        </w:rPr>
      </w:pPr>
    </w:p>
    <w:p w14:paraId="181DE84E">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506B5A20">
      <w:pPr>
        <w:pStyle w:val="6"/>
        <w:snapToGrid w:val="0"/>
        <w:spacing w:before="50" w:after="50" w:line="400" w:lineRule="exact"/>
        <w:ind w:firstLine="960" w:firstLineChars="400"/>
        <w:rPr>
          <w:rFonts w:hint="eastAsia" w:ascii="宋体" w:hAnsi="宋体"/>
          <w:bCs/>
          <w:sz w:val="24"/>
          <w:szCs w:val="24"/>
        </w:rPr>
      </w:pPr>
    </w:p>
    <w:p w14:paraId="02E380BA">
      <w:pPr>
        <w:snapToGrid w:val="0"/>
        <w:spacing w:before="120" w:beforeLines="50" w:after="50" w:line="400" w:lineRule="exact"/>
        <w:rPr>
          <w:rFonts w:hint="eastAsia" w:ascii="宋体" w:hAnsi="宋体"/>
          <w:sz w:val="30"/>
          <w:szCs w:val="20"/>
        </w:rPr>
      </w:pPr>
      <w:r>
        <w:rPr>
          <w:rFonts w:hint="eastAsia" w:ascii="宋体" w:hAnsi="宋体"/>
          <w:sz w:val="24"/>
        </w:rPr>
        <w:t xml:space="preserve">                                   年  月  日</w:t>
      </w:r>
    </w:p>
    <w:p w14:paraId="1B14845E">
      <w:pPr>
        <w:snapToGrid w:val="0"/>
        <w:spacing w:before="120" w:beforeLines="50" w:after="50" w:line="360" w:lineRule="auto"/>
        <w:jc w:val="left"/>
        <w:rPr>
          <w:rFonts w:hint="eastAsia"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4AD80B11">
      <w:pPr>
        <w:snapToGrid w:val="0"/>
        <w:spacing w:before="50" w:after="120" w:afterLines="50" w:line="360" w:lineRule="auto"/>
        <w:jc w:val="left"/>
        <w:rPr>
          <w:rFonts w:ascii="宋体" w:hAnsi="宋体"/>
          <w:b/>
          <w:sz w:val="24"/>
        </w:rPr>
      </w:pPr>
      <w:r>
        <w:rPr>
          <w:rFonts w:hint="eastAsia" w:ascii="宋体" w:hAnsi="宋体"/>
          <w:szCs w:val="21"/>
        </w:rPr>
        <w:t>根据招标文件规定及投标人提供的材料自行编写目录（部分格式后附）。</w:t>
      </w:r>
    </w:p>
    <w:p w14:paraId="5FE9004D">
      <w:pPr>
        <w:snapToGrid w:val="0"/>
        <w:spacing w:before="120" w:beforeLines="50" w:after="50"/>
        <w:rPr>
          <w:rFonts w:hint="eastAsia" w:ascii="宋体" w:hAnsi="宋体"/>
          <w:b/>
          <w:sz w:val="24"/>
        </w:rPr>
      </w:pPr>
    </w:p>
    <w:p w14:paraId="7487AF27">
      <w:pPr>
        <w:snapToGrid w:val="0"/>
        <w:spacing w:before="120" w:beforeLines="50" w:after="50"/>
        <w:rPr>
          <w:rFonts w:hint="eastAsia" w:ascii="宋体" w:hAnsi="宋体"/>
          <w:b/>
          <w:sz w:val="24"/>
        </w:rPr>
      </w:pPr>
    </w:p>
    <w:p w14:paraId="7F613CB3">
      <w:pPr>
        <w:snapToGrid w:val="0"/>
        <w:spacing w:before="120" w:beforeLines="50" w:after="50"/>
        <w:rPr>
          <w:rFonts w:hint="eastAsia" w:ascii="宋体" w:hAnsi="宋体"/>
          <w:b/>
          <w:sz w:val="24"/>
        </w:rPr>
      </w:pPr>
    </w:p>
    <w:p w14:paraId="01352329">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 投标函格式：</w:t>
      </w:r>
    </w:p>
    <w:p w14:paraId="0A751CBB">
      <w:pPr>
        <w:snapToGrid w:val="0"/>
        <w:spacing w:before="120" w:beforeLines="50" w:after="50" w:line="320" w:lineRule="exact"/>
        <w:jc w:val="center"/>
        <w:rPr>
          <w:rFonts w:hint="eastAsia" w:ascii="宋体" w:hAnsi="宋体"/>
          <w:b/>
          <w:sz w:val="32"/>
          <w:szCs w:val="32"/>
        </w:rPr>
      </w:pPr>
      <w:r>
        <w:rPr>
          <w:rFonts w:hint="eastAsia" w:ascii="宋体" w:hAnsi="宋体"/>
          <w:b/>
          <w:sz w:val="32"/>
          <w:szCs w:val="32"/>
        </w:rPr>
        <w:t>投 标 函</w:t>
      </w:r>
    </w:p>
    <w:p w14:paraId="223CF98F">
      <w:pPr>
        <w:snapToGrid w:val="0"/>
        <w:spacing w:before="120" w:beforeLines="50" w:after="50" w:line="320" w:lineRule="exact"/>
        <w:jc w:val="center"/>
        <w:rPr>
          <w:rFonts w:ascii="宋体" w:hAnsi="宋体"/>
          <w:b/>
          <w:sz w:val="24"/>
          <w:szCs w:val="20"/>
        </w:rPr>
      </w:pPr>
    </w:p>
    <w:p w14:paraId="69EAB6B5">
      <w:pPr>
        <w:snapToGrid w:val="0"/>
        <w:spacing w:before="120" w:beforeLines="50" w:after="50" w:line="320" w:lineRule="exact"/>
        <w:jc w:val="center"/>
        <w:rPr>
          <w:rFonts w:ascii="宋体" w:hAnsi="宋体"/>
          <w:b/>
          <w:sz w:val="24"/>
          <w:szCs w:val="20"/>
        </w:rPr>
      </w:pPr>
    </w:p>
    <w:p w14:paraId="167D969F">
      <w:pPr>
        <w:snapToGrid w:val="0"/>
        <w:spacing w:before="120" w:beforeLines="50" w:after="50" w:line="320" w:lineRule="exact"/>
        <w:jc w:val="center"/>
        <w:rPr>
          <w:rFonts w:hint="eastAsia" w:ascii="宋体" w:hAnsi="宋体"/>
          <w:b/>
          <w:sz w:val="24"/>
          <w:szCs w:val="20"/>
        </w:rPr>
      </w:pPr>
    </w:p>
    <w:p w14:paraId="222D87B7">
      <w:pPr>
        <w:snapToGrid w:val="0"/>
        <w:spacing w:line="360" w:lineRule="auto"/>
        <w:rPr>
          <w:rFonts w:hint="eastAsia"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7D1E339E">
      <w:pPr>
        <w:snapToGrid w:val="0"/>
        <w:spacing w:line="360" w:lineRule="auto"/>
        <w:ind w:firstLine="480"/>
        <w:rPr>
          <w:rFonts w:hint="eastAsia" w:ascii="宋体" w:hAnsi="宋体"/>
          <w:sz w:val="24"/>
        </w:rPr>
      </w:pPr>
      <w:r>
        <w:rPr>
          <w:rFonts w:hint="eastAsia" w:ascii="宋体" w:hAnsi="宋体"/>
          <w:sz w:val="24"/>
        </w:rPr>
        <w:t>根据贵方</w:t>
      </w:r>
      <w:r>
        <w:rPr>
          <w:rFonts w:hint="eastAsia" w:ascii="宋体" w:hAnsi="宋体"/>
          <w:sz w:val="24"/>
          <w:u w:val="single"/>
        </w:rPr>
        <w:t xml:space="preserve"> 项目名称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14:paraId="1BF563B8">
      <w:pPr>
        <w:snapToGrid w:val="0"/>
        <w:spacing w:line="360" w:lineRule="auto"/>
        <w:ind w:firstLine="480" w:firstLineChars="200"/>
        <w:rPr>
          <w:rFonts w:hint="eastAsia" w:ascii="宋体" w:hAnsi="宋体"/>
          <w:sz w:val="24"/>
        </w:rPr>
      </w:pPr>
      <w:r>
        <w:rPr>
          <w:rFonts w:hint="eastAsia" w:ascii="宋体" w:hAnsi="宋体"/>
          <w:sz w:val="24"/>
        </w:rPr>
        <w:t>据此函，我方宣布同意如下：</w:t>
      </w:r>
    </w:p>
    <w:p w14:paraId="16F36DF2">
      <w:pPr>
        <w:snapToGrid w:val="0"/>
        <w:spacing w:line="360" w:lineRule="auto"/>
        <w:ind w:firstLine="480" w:firstLineChars="200"/>
        <w:rPr>
          <w:rFonts w:hint="eastAsia"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235E189F">
      <w:pPr>
        <w:snapToGrid w:val="0"/>
        <w:spacing w:line="360" w:lineRule="auto"/>
        <w:ind w:firstLine="480" w:firstLineChars="200"/>
        <w:rPr>
          <w:rFonts w:hint="eastAsia" w:ascii="宋体" w:hAnsi="宋体"/>
          <w:sz w:val="24"/>
        </w:rPr>
      </w:pPr>
      <w:r>
        <w:rPr>
          <w:rFonts w:hint="eastAsia" w:ascii="宋体" w:hAnsi="宋体"/>
          <w:sz w:val="24"/>
        </w:rPr>
        <w:t>2.我方在投标之前已经完全理解并接受招标文件的各项规定和要求，对招标文件的合理性、合法性不再有异议。</w:t>
      </w:r>
    </w:p>
    <w:p w14:paraId="3F4B39FF">
      <w:pPr>
        <w:snapToGrid w:val="0"/>
        <w:spacing w:line="360" w:lineRule="auto"/>
        <w:ind w:firstLine="480" w:firstLineChars="200"/>
        <w:rPr>
          <w:rFonts w:hint="eastAsia"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14:paraId="3B0E3DFC">
      <w:pPr>
        <w:snapToGrid w:val="0"/>
        <w:spacing w:line="360" w:lineRule="auto"/>
        <w:ind w:firstLine="480" w:firstLineChars="200"/>
        <w:rPr>
          <w:rFonts w:hint="eastAsia"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537D7AF3">
      <w:pPr>
        <w:snapToGrid w:val="0"/>
        <w:spacing w:line="360" w:lineRule="auto"/>
        <w:ind w:firstLine="480" w:firstLineChars="200"/>
        <w:rPr>
          <w:rFonts w:hint="eastAsia" w:ascii="宋体" w:hAnsi="宋体"/>
          <w:sz w:val="24"/>
        </w:rPr>
      </w:pPr>
      <w:r>
        <w:rPr>
          <w:rFonts w:hint="eastAsia" w:ascii="宋体" w:hAnsi="宋体"/>
          <w:sz w:val="24"/>
        </w:rPr>
        <w:t>5.我方同意按照贵方要求提供与投标有关的一切数据或者资料。</w:t>
      </w:r>
    </w:p>
    <w:p w14:paraId="734530C4">
      <w:pPr>
        <w:snapToGrid w:val="0"/>
        <w:spacing w:line="360" w:lineRule="auto"/>
        <w:ind w:firstLine="480" w:firstLineChars="200"/>
        <w:rPr>
          <w:rFonts w:hint="eastAsia" w:ascii="宋体" w:hAnsi="宋体"/>
          <w:sz w:val="24"/>
        </w:rPr>
      </w:pPr>
      <w:r>
        <w:rPr>
          <w:rFonts w:hint="eastAsia" w:ascii="宋体" w:hAnsi="宋体"/>
          <w:sz w:val="24"/>
        </w:rPr>
        <w:t>6.我方向贵方提交的所有投标文件、资料都是准确的和真实的。</w:t>
      </w:r>
    </w:p>
    <w:p w14:paraId="727876D5">
      <w:pPr>
        <w:snapToGrid w:val="0"/>
        <w:spacing w:line="360" w:lineRule="auto"/>
        <w:ind w:firstLine="480" w:firstLineChars="200"/>
        <w:rPr>
          <w:rFonts w:hint="eastAsia" w:ascii="宋体" w:hAnsi="宋体"/>
          <w:sz w:val="24"/>
        </w:rPr>
      </w:pPr>
      <w:r>
        <w:rPr>
          <w:rFonts w:hint="eastAsia" w:ascii="宋体" w:hAnsi="宋体"/>
          <w:sz w:val="24"/>
        </w:rPr>
        <w:t>7.以上事项如有虚假或者隐瞒，我方愿意承担一切后果，并不再寻求任何旨在减轻或者免除法律责任的辩解。</w:t>
      </w:r>
    </w:p>
    <w:p w14:paraId="4AE9A663">
      <w:pPr>
        <w:spacing w:line="360" w:lineRule="auto"/>
        <w:ind w:firstLine="480" w:firstLineChars="200"/>
        <w:rPr>
          <w:rFonts w:hint="eastAsia"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1144AC54">
      <w:pPr>
        <w:spacing w:line="360" w:lineRule="auto"/>
        <w:ind w:firstLine="480" w:firstLineChars="200"/>
        <w:rPr>
          <w:rFonts w:hint="eastAsia"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450662DF">
      <w:pPr>
        <w:snapToGrid w:val="0"/>
        <w:spacing w:line="360" w:lineRule="auto"/>
        <w:ind w:firstLine="480" w:firstLineChars="200"/>
        <w:rPr>
          <w:rFonts w:hint="eastAsia"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14:paraId="06234624">
      <w:pPr>
        <w:snapToGrid w:val="0"/>
        <w:spacing w:line="360" w:lineRule="auto"/>
        <w:ind w:firstLine="480" w:firstLineChars="200"/>
        <w:rPr>
          <w:rFonts w:hint="eastAsia" w:ascii="宋体" w:hAnsi="宋体"/>
          <w:sz w:val="24"/>
        </w:rPr>
      </w:pPr>
      <w:r>
        <w:rPr>
          <w:rFonts w:hint="eastAsia" w:ascii="宋体" w:hAnsi="宋体"/>
          <w:sz w:val="24"/>
        </w:rPr>
        <w:t>9.与本投标有关的一切正式往来信函请寄：</w:t>
      </w:r>
    </w:p>
    <w:p w14:paraId="614E8CD3">
      <w:pPr>
        <w:snapToGrid w:val="0"/>
        <w:spacing w:line="360" w:lineRule="auto"/>
        <w:ind w:firstLine="480" w:firstLineChars="200"/>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37461A09">
      <w:pPr>
        <w:snapToGrid w:val="0"/>
        <w:spacing w:line="360" w:lineRule="auto"/>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r>
        <w:rPr>
          <w:rFonts w:hint="eastAsia" w:ascii="宋体" w:hAnsi="宋体"/>
          <w:sz w:val="24"/>
        </w:rPr>
        <w:t>电子邮箱：</w:t>
      </w:r>
      <w:r>
        <w:rPr>
          <w:rFonts w:hint="eastAsia" w:ascii="宋体" w:hAnsi="宋体"/>
          <w:sz w:val="24"/>
          <w:u w:val="single"/>
        </w:rPr>
        <w:t xml:space="preserve"> </w:t>
      </w:r>
      <w:r>
        <w:rPr>
          <w:rFonts w:ascii="宋体" w:hAnsi="宋体"/>
          <w:sz w:val="24"/>
          <w:u w:val="single"/>
        </w:rPr>
        <w:t xml:space="preserve">        </w:t>
      </w:r>
    </w:p>
    <w:p w14:paraId="5DC9BCAE">
      <w:pPr>
        <w:snapToGrid w:val="0"/>
        <w:spacing w:line="360" w:lineRule="auto"/>
        <w:ind w:firstLine="480" w:firstLineChars="200"/>
        <w:rPr>
          <w:rFonts w:hint="eastAsia" w:ascii="宋体" w:hAnsi="宋体"/>
          <w:sz w:val="24"/>
        </w:rPr>
      </w:pPr>
      <w:r>
        <w:rPr>
          <w:rFonts w:hint="eastAsia" w:ascii="宋体" w:hAnsi="宋体"/>
          <w:sz w:val="24"/>
        </w:rPr>
        <w:t>投标人名称:</w:t>
      </w:r>
      <w:r>
        <w:rPr>
          <w:rFonts w:hint="eastAsia" w:ascii="宋体" w:hAnsi="宋体"/>
          <w:sz w:val="24"/>
          <w:u w:val="single"/>
        </w:rPr>
        <w:t xml:space="preserve">                </w:t>
      </w:r>
    </w:p>
    <w:p w14:paraId="23AED3F7">
      <w:pPr>
        <w:snapToGrid w:val="0"/>
        <w:spacing w:line="360" w:lineRule="auto"/>
        <w:ind w:firstLine="480" w:firstLineChars="200"/>
        <w:jc w:val="left"/>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r>
        <w:rPr>
          <w:rFonts w:hint="eastAsia" w:ascii="宋体" w:hAnsi="宋体"/>
          <w:sz w:val="24"/>
        </w:rPr>
        <w:t xml:space="preserve"> </w:t>
      </w:r>
    </w:p>
    <w:p w14:paraId="178E0405">
      <w:pPr>
        <w:snapToGrid w:val="0"/>
        <w:spacing w:line="360" w:lineRule="auto"/>
        <w:ind w:firstLine="480" w:firstLineChars="200"/>
        <w:jc w:val="left"/>
        <w:rPr>
          <w:rFonts w:hint="eastAsia" w:ascii="宋体" w:hAnsi="宋体"/>
          <w:sz w:val="24"/>
        </w:rPr>
      </w:pPr>
    </w:p>
    <w:p w14:paraId="603914EE">
      <w:pPr>
        <w:snapToGrid w:val="0"/>
        <w:spacing w:line="360" w:lineRule="auto"/>
        <w:ind w:firstLine="480" w:firstLineChars="200"/>
        <w:jc w:val="left"/>
        <w:rPr>
          <w:rFonts w:hint="eastAsia" w:ascii="宋体" w:hAnsi="宋体"/>
          <w:sz w:val="24"/>
        </w:rPr>
      </w:pPr>
      <w:r>
        <w:rPr>
          <w:rFonts w:hint="eastAsia" w:ascii="宋体" w:hAnsi="宋体"/>
          <w:sz w:val="24"/>
        </w:rPr>
        <w:t xml:space="preserve">                法定代表人或者委托代理人（签字或者电子签名）:_______ </w:t>
      </w:r>
    </w:p>
    <w:p w14:paraId="097DE4DF">
      <w:pPr>
        <w:pStyle w:val="13"/>
        <w:snapToGrid w:val="0"/>
        <w:spacing w:before="295" w:after="295" w:line="360" w:lineRule="auto"/>
        <w:jc w:val="center"/>
        <w:rPr>
          <w:rFonts w:hint="eastAsia"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投标人名称（</w:t>
      </w:r>
      <w:r>
        <w:rPr>
          <w:rFonts w:hint="eastAsia" w:hAnsi="宋体"/>
          <w:sz w:val="24"/>
          <w:lang w:val="en-US" w:eastAsia="zh-CN"/>
        </w:rPr>
        <w:t>盖章或</w:t>
      </w:r>
      <w:r>
        <w:rPr>
          <w:rFonts w:hint="eastAsia" w:hAnsi="宋体"/>
          <w:sz w:val="24"/>
        </w:rPr>
        <w:t>电子签章）：</w:t>
      </w:r>
    </w:p>
    <w:p w14:paraId="3EB0F4F0">
      <w:pPr>
        <w:pStyle w:val="13"/>
        <w:snapToGrid w:val="0"/>
        <w:spacing w:before="295" w:after="295" w:line="360" w:lineRule="auto"/>
        <w:rPr>
          <w:rFonts w:hint="eastAsia"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0D17D5A9">
      <w:pPr>
        <w:snapToGrid w:val="0"/>
        <w:spacing w:before="120" w:beforeLines="50" w:after="50"/>
        <w:jc w:val="left"/>
        <w:rPr>
          <w:rFonts w:hint="eastAsia" w:ascii="宋体" w:hAnsi="宋体"/>
          <w:b/>
          <w:sz w:val="24"/>
          <w:szCs w:val="20"/>
        </w:rPr>
      </w:pPr>
      <w:r>
        <w:rPr>
          <w:rFonts w:hAnsi="宋体"/>
          <w:u w:val="single"/>
        </w:rPr>
        <w:br w:type="page"/>
      </w:r>
      <w:r>
        <w:rPr>
          <w:rFonts w:hint="eastAsia" w:ascii="宋体" w:hAnsi="宋体"/>
          <w:b/>
          <w:sz w:val="24"/>
        </w:rPr>
        <w:t>4. 开标一览表（服务类格式）</w:t>
      </w:r>
    </w:p>
    <w:p w14:paraId="35983154">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p w14:paraId="541459FF">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E30D28A">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711F25D8">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                                                             单位：元</w:t>
      </w:r>
    </w:p>
    <w:tbl>
      <w:tblPr>
        <w:tblStyle w:val="23"/>
        <w:tblW w:w="99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2643"/>
        <w:gridCol w:w="1918"/>
        <w:gridCol w:w="2339"/>
        <w:gridCol w:w="2159"/>
      </w:tblGrid>
      <w:tr w14:paraId="33CCE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5B0FB264">
            <w:pPr>
              <w:tabs>
                <w:tab w:val="left" w:pos="1418"/>
              </w:tabs>
              <w:snapToGrid w:val="0"/>
              <w:spacing w:line="400" w:lineRule="exact"/>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序号</w:t>
            </w:r>
          </w:p>
        </w:tc>
        <w:tc>
          <w:tcPr>
            <w:tcW w:w="2643" w:type="dxa"/>
            <w:tcBorders>
              <w:top w:val="single" w:color="auto" w:sz="4" w:space="0"/>
              <w:left w:val="single" w:color="auto" w:sz="4" w:space="0"/>
              <w:bottom w:val="single" w:color="auto" w:sz="4" w:space="0"/>
              <w:right w:val="single" w:color="auto" w:sz="4" w:space="0"/>
            </w:tcBorders>
            <w:vAlign w:val="center"/>
          </w:tcPr>
          <w:p w14:paraId="1ABC8EDC">
            <w:pPr>
              <w:tabs>
                <w:tab w:val="left" w:pos="1418"/>
              </w:tabs>
              <w:snapToGrid w:val="0"/>
              <w:spacing w:line="400" w:lineRule="exact"/>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采购标的</w:t>
            </w:r>
          </w:p>
        </w:tc>
        <w:tc>
          <w:tcPr>
            <w:tcW w:w="1918" w:type="dxa"/>
            <w:tcBorders>
              <w:top w:val="single" w:color="auto" w:sz="4" w:space="0"/>
              <w:left w:val="single" w:color="auto" w:sz="4" w:space="0"/>
              <w:bottom w:val="single" w:color="auto" w:sz="4" w:space="0"/>
              <w:right w:val="single" w:color="auto" w:sz="4" w:space="0"/>
            </w:tcBorders>
            <w:vAlign w:val="center"/>
          </w:tcPr>
          <w:p w14:paraId="0D86FAC3">
            <w:pPr>
              <w:snapToGrid w:val="0"/>
              <w:spacing w:line="400" w:lineRule="exact"/>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lang w:val="en-US" w:eastAsia="zh-CN"/>
              </w:rPr>
              <w:t>月度托管服务水费</w:t>
            </w:r>
            <w:r>
              <w:rPr>
                <w:rFonts w:hint="eastAsia" w:ascii="宋体" w:hAnsi="宋体" w:eastAsia="宋体" w:cs="宋体"/>
                <w:color w:val="FF0000"/>
                <w:sz w:val="24"/>
                <w:szCs w:val="24"/>
                <w:highlight w:val="none"/>
              </w:rPr>
              <w:t>（元）</w:t>
            </w:r>
          </w:p>
        </w:tc>
        <w:tc>
          <w:tcPr>
            <w:tcW w:w="2339" w:type="dxa"/>
            <w:tcBorders>
              <w:top w:val="single" w:color="auto" w:sz="4" w:space="0"/>
              <w:left w:val="single" w:color="auto" w:sz="4" w:space="0"/>
              <w:bottom w:val="single" w:color="auto" w:sz="4" w:space="0"/>
              <w:right w:val="single" w:color="auto" w:sz="4" w:space="0"/>
            </w:tcBorders>
            <w:vAlign w:val="center"/>
          </w:tcPr>
          <w:p w14:paraId="51A00364">
            <w:pPr>
              <w:tabs>
                <w:tab w:val="left" w:pos="1418"/>
              </w:tabs>
              <w:snapToGrid w:val="0"/>
              <w:spacing w:line="400" w:lineRule="exact"/>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lang w:val="en-US" w:eastAsia="zh-CN"/>
              </w:rPr>
              <w:t>年度托管服务水费</w:t>
            </w:r>
            <w:r>
              <w:rPr>
                <w:rFonts w:hint="eastAsia" w:ascii="宋体" w:hAnsi="宋体" w:eastAsia="宋体" w:cs="宋体"/>
                <w:color w:val="FF0000"/>
                <w:sz w:val="24"/>
                <w:szCs w:val="24"/>
                <w:highlight w:val="none"/>
              </w:rPr>
              <w:t>（元）</w:t>
            </w:r>
          </w:p>
        </w:tc>
        <w:tc>
          <w:tcPr>
            <w:tcW w:w="2159" w:type="dxa"/>
            <w:tcBorders>
              <w:top w:val="single" w:color="auto" w:sz="4" w:space="0"/>
              <w:left w:val="single" w:color="auto" w:sz="4" w:space="0"/>
              <w:bottom w:val="single" w:color="auto" w:sz="4" w:space="0"/>
              <w:right w:val="single" w:color="auto" w:sz="4" w:space="0"/>
            </w:tcBorders>
            <w:vAlign w:val="center"/>
          </w:tcPr>
          <w:p w14:paraId="002F4AFE">
            <w:pPr>
              <w:tabs>
                <w:tab w:val="left" w:pos="1418"/>
              </w:tabs>
              <w:snapToGrid w:val="0"/>
              <w:spacing w:line="400" w:lineRule="exact"/>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lang w:val="en-US" w:eastAsia="zh-CN"/>
              </w:rPr>
              <w:t>三年托管服务水费</w:t>
            </w:r>
            <w:r>
              <w:rPr>
                <w:rFonts w:hint="eastAsia" w:ascii="宋体" w:hAnsi="宋体" w:eastAsia="宋体" w:cs="宋体"/>
                <w:color w:val="FF0000"/>
                <w:sz w:val="24"/>
                <w:szCs w:val="24"/>
                <w:highlight w:val="none"/>
              </w:rPr>
              <w:t>合计金额（元）</w:t>
            </w:r>
          </w:p>
        </w:tc>
      </w:tr>
      <w:tr w14:paraId="78461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70947355">
            <w:pPr>
              <w:tabs>
                <w:tab w:val="left" w:pos="1418"/>
              </w:tabs>
              <w:snapToGrid w:val="0"/>
              <w:spacing w:line="400" w:lineRule="exact"/>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1</w:t>
            </w:r>
          </w:p>
        </w:tc>
        <w:tc>
          <w:tcPr>
            <w:tcW w:w="2643" w:type="dxa"/>
            <w:tcBorders>
              <w:top w:val="single" w:color="auto" w:sz="4" w:space="0"/>
              <w:left w:val="single" w:color="auto" w:sz="4" w:space="0"/>
              <w:bottom w:val="single" w:color="auto" w:sz="4" w:space="0"/>
              <w:right w:val="single" w:color="auto" w:sz="4" w:space="0"/>
            </w:tcBorders>
            <w:vAlign w:val="center"/>
          </w:tcPr>
          <w:p w14:paraId="4D08EAE4">
            <w:pPr>
              <w:tabs>
                <w:tab w:val="left" w:pos="1418"/>
              </w:tabs>
              <w:snapToGrid w:val="0"/>
              <w:spacing w:line="400" w:lineRule="exact"/>
              <w:jc w:val="center"/>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lang w:eastAsia="zh-CN"/>
              </w:rPr>
              <w:t>贺州学院合同节水管理服务项目</w:t>
            </w:r>
          </w:p>
        </w:tc>
        <w:tc>
          <w:tcPr>
            <w:tcW w:w="1918" w:type="dxa"/>
            <w:tcBorders>
              <w:top w:val="single" w:color="auto" w:sz="4" w:space="0"/>
              <w:left w:val="single" w:color="auto" w:sz="4" w:space="0"/>
              <w:bottom w:val="single" w:color="auto" w:sz="4" w:space="0"/>
              <w:right w:val="single" w:color="auto" w:sz="4" w:space="0"/>
            </w:tcBorders>
            <w:vAlign w:val="center"/>
          </w:tcPr>
          <w:p w14:paraId="799A68B3">
            <w:pPr>
              <w:tabs>
                <w:tab w:val="left" w:pos="1418"/>
              </w:tabs>
              <w:snapToGrid w:val="0"/>
              <w:spacing w:line="400" w:lineRule="exact"/>
              <w:jc w:val="center"/>
              <w:rPr>
                <w:rFonts w:hint="eastAsia" w:ascii="宋体" w:hAnsi="宋体" w:eastAsia="宋体" w:cs="宋体"/>
                <w:color w:val="FF0000"/>
                <w:sz w:val="24"/>
                <w:szCs w:val="24"/>
                <w:highlight w:val="none"/>
                <w:lang w:eastAsia="zh-CN"/>
              </w:rPr>
            </w:pPr>
          </w:p>
        </w:tc>
        <w:tc>
          <w:tcPr>
            <w:tcW w:w="2339" w:type="dxa"/>
            <w:tcBorders>
              <w:top w:val="single" w:color="auto" w:sz="4" w:space="0"/>
              <w:left w:val="single" w:color="auto" w:sz="4" w:space="0"/>
              <w:bottom w:val="single" w:color="auto" w:sz="4" w:space="0"/>
              <w:right w:val="single" w:color="auto" w:sz="4" w:space="0"/>
            </w:tcBorders>
            <w:vAlign w:val="center"/>
          </w:tcPr>
          <w:p w14:paraId="34C4DE75">
            <w:pPr>
              <w:tabs>
                <w:tab w:val="left" w:pos="1418"/>
              </w:tabs>
              <w:snapToGrid w:val="0"/>
              <w:spacing w:line="400" w:lineRule="exact"/>
              <w:jc w:val="center"/>
              <w:rPr>
                <w:rFonts w:hint="eastAsia" w:ascii="宋体" w:hAnsi="宋体" w:eastAsia="宋体" w:cs="宋体"/>
                <w:color w:val="FF0000"/>
                <w:sz w:val="24"/>
                <w:szCs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14:paraId="3ECE5C65">
            <w:pPr>
              <w:tabs>
                <w:tab w:val="left" w:pos="1418"/>
              </w:tabs>
              <w:snapToGrid w:val="0"/>
              <w:spacing w:line="400" w:lineRule="exact"/>
              <w:jc w:val="center"/>
              <w:rPr>
                <w:rFonts w:hint="eastAsia" w:ascii="宋体" w:hAnsi="宋体" w:eastAsia="宋体" w:cs="宋体"/>
                <w:color w:val="FF0000"/>
                <w:sz w:val="24"/>
                <w:szCs w:val="24"/>
                <w:highlight w:val="none"/>
              </w:rPr>
            </w:pPr>
          </w:p>
        </w:tc>
      </w:tr>
      <w:tr w14:paraId="44DF3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9900" w:type="dxa"/>
            <w:gridSpan w:val="5"/>
            <w:tcBorders>
              <w:top w:val="single" w:color="auto" w:sz="4" w:space="0"/>
              <w:left w:val="single" w:color="auto" w:sz="4" w:space="0"/>
              <w:bottom w:val="single" w:color="auto" w:sz="4" w:space="0"/>
              <w:right w:val="single" w:color="auto" w:sz="4" w:space="0"/>
            </w:tcBorders>
            <w:vAlign w:val="center"/>
          </w:tcPr>
          <w:p w14:paraId="473F4B7D">
            <w:pPr>
              <w:tabs>
                <w:tab w:val="left" w:pos="1418"/>
              </w:tabs>
              <w:snapToGrid w:val="0"/>
              <w:spacing w:line="400" w:lineRule="exact"/>
              <w:jc w:val="left"/>
              <w:rPr>
                <w:rFonts w:hint="eastAsia" w:ascii="宋体" w:hAnsi="宋体" w:eastAsia="宋体" w:cs="宋体"/>
                <w:color w:val="FF0000"/>
                <w:sz w:val="24"/>
                <w:szCs w:val="24"/>
                <w:highlight w:val="none"/>
                <w:u w:val="single"/>
              </w:rPr>
            </w:pPr>
            <w:r>
              <w:rPr>
                <w:rFonts w:hint="eastAsia" w:ascii="宋体" w:hAnsi="宋体" w:eastAsia="宋体" w:cs="宋体"/>
                <w:color w:val="FF0000"/>
                <w:sz w:val="24"/>
                <w:szCs w:val="24"/>
                <w:highlight w:val="none"/>
              </w:rPr>
              <w:t>投标总报价（大写）：</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FF0000"/>
                <w:sz w:val="24"/>
                <w:szCs w:val="24"/>
                <w:highlight w:val="none"/>
              </w:rPr>
              <w:t>（小写）：</w:t>
            </w:r>
            <w:r>
              <w:rPr>
                <w:rFonts w:hint="eastAsia" w:ascii="宋体" w:hAnsi="宋体" w:eastAsia="宋体" w:cs="宋体"/>
                <w:color w:val="FF0000"/>
                <w:sz w:val="24"/>
                <w:szCs w:val="24"/>
                <w:highlight w:val="none"/>
                <w:u w:val="single"/>
              </w:rPr>
              <w:t xml:space="preserve"> ¥          </w:t>
            </w:r>
          </w:p>
        </w:tc>
      </w:tr>
      <w:tr w14:paraId="6DC0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9900" w:type="dxa"/>
            <w:gridSpan w:val="5"/>
            <w:tcBorders>
              <w:top w:val="single" w:color="auto" w:sz="4" w:space="0"/>
              <w:left w:val="single" w:color="auto" w:sz="4" w:space="0"/>
              <w:bottom w:val="single" w:color="auto" w:sz="4" w:space="0"/>
              <w:right w:val="single" w:color="auto" w:sz="4" w:space="0"/>
            </w:tcBorders>
            <w:vAlign w:val="center"/>
          </w:tcPr>
          <w:p w14:paraId="2EDA58F1">
            <w:pPr>
              <w:tabs>
                <w:tab w:val="left" w:pos="1418"/>
              </w:tabs>
              <w:snapToGrid w:val="0"/>
              <w:spacing w:line="400" w:lineRule="exact"/>
              <w:jc w:val="left"/>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合同履行期限：</w:t>
            </w:r>
            <w:r>
              <w:rPr>
                <w:rFonts w:hint="eastAsia" w:ascii="宋体" w:hAnsi="宋体" w:eastAsia="宋体" w:cs="宋体"/>
                <w:color w:val="FF0000"/>
                <w:sz w:val="24"/>
                <w:szCs w:val="24"/>
                <w:highlight w:val="none"/>
                <w:lang w:val="en-US" w:eastAsia="zh-CN"/>
              </w:rPr>
              <w:t>3</w:t>
            </w:r>
            <w:r>
              <w:rPr>
                <w:rFonts w:hint="eastAsia" w:ascii="宋体" w:hAnsi="宋体" w:eastAsia="宋体" w:cs="宋体"/>
                <w:color w:val="FF0000"/>
                <w:sz w:val="24"/>
                <w:szCs w:val="24"/>
                <w:highlight w:val="none"/>
              </w:rPr>
              <w:t>年</w:t>
            </w:r>
            <w:r>
              <w:rPr>
                <w:rFonts w:hint="eastAsia" w:ascii="宋体" w:hAnsi="宋体" w:eastAsia="宋体" w:cs="宋体"/>
                <w:color w:val="FF0000"/>
                <w:sz w:val="24"/>
                <w:szCs w:val="24"/>
                <w:highlight w:val="yellow"/>
                <w:lang w:val="en-US" w:eastAsia="zh-CN"/>
              </w:rPr>
              <w:t>（托管期为2026年1月1日-2028年12月31日）</w:t>
            </w:r>
          </w:p>
        </w:tc>
      </w:tr>
    </w:tbl>
    <w:p w14:paraId="4138DF6A">
      <w:pPr>
        <w:snapToGrid w:val="0"/>
        <w:spacing w:before="50" w:after="50" w:line="360" w:lineRule="auto"/>
        <w:jc w:val="left"/>
        <w:rPr>
          <w:rFonts w:hint="eastAsia" w:ascii="宋体" w:hAnsi="宋体" w:eastAsia="宋体" w:cs="宋体"/>
          <w:b/>
          <w:color w:val="auto"/>
          <w:kern w:val="0"/>
          <w:sz w:val="24"/>
          <w:szCs w:val="24"/>
          <w:highlight w:val="none"/>
        </w:rPr>
      </w:pPr>
    </w:p>
    <w:p w14:paraId="54EC196D">
      <w:pPr>
        <w:pStyle w:val="52"/>
        <w:rPr>
          <w:rFonts w:hint="eastAsia" w:ascii="宋体" w:hAnsi="宋体" w:eastAsia="宋体" w:cs="宋体"/>
          <w:color w:val="auto"/>
          <w:sz w:val="24"/>
          <w:szCs w:val="24"/>
          <w:highlight w:val="none"/>
        </w:rPr>
      </w:pPr>
    </w:p>
    <w:p w14:paraId="4C5DE51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14:paraId="444FEAE1">
      <w:pPr>
        <w:pStyle w:val="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1.投标人的开标一览表必须加盖投标人公章并由法定代表人或者委托代理人签字，</w:t>
      </w:r>
      <w:r>
        <w:rPr>
          <w:rFonts w:hint="eastAsia" w:ascii="宋体" w:hAnsi="宋体" w:eastAsia="宋体" w:cs="宋体"/>
          <w:b/>
          <w:color w:val="auto"/>
          <w:sz w:val="24"/>
          <w:szCs w:val="24"/>
          <w:highlight w:val="none"/>
        </w:rPr>
        <w:t>否则其投标作无效标处理</w:t>
      </w:r>
      <w:r>
        <w:rPr>
          <w:rFonts w:hint="eastAsia" w:ascii="宋体" w:hAnsi="宋体" w:eastAsia="宋体" w:cs="宋体"/>
          <w:color w:val="auto"/>
          <w:sz w:val="24"/>
          <w:szCs w:val="24"/>
          <w:highlight w:val="none"/>
        </w:rPr>
        <w:t>。</w:t>
      </w:r>
    </w:p>
    <w:p w14:paraId="7537A0E3">
      <w:pPr>
        <w:pStyle w:val="5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2.报价一经涂改，应在涂改处加盖投标人公章或者由法定代表人或者委托代理人签字或者盖章</w:t>
      </w:r>
      <w:r>
        <w:rPr>
          <w:rFonts w:hint="eastAsia" w:ascii="宋体" w:hAnsi="宋体" w:eastAsia="宋体" w:cs="宋体"/>
          <w:b/>
          <w:color w:val="auto"/>
          <w:sz w:val="24"/>
          <w:szCs w:val="24"/>
          <w:highlight w:val="none"/>
        </w:rPr>
        <w:t>，否则其投标作无效标处理。</w:t>
      </w:r>
    </w:p>
    <w:p w14:paraId="0FABA438">
      <w:pPr>
        <w:pStyle w:val="52"/>
        <w:rPr>
          <w:rFonts w:ascii="仿宋" w:hAnsi="仿宋" w:eastAsia="仿宋"/>
          <w:b/>
          <w:color w:val="auto"/>
          <w:highlight w:val="none"/>
        </w:rPr>
      </w:pPr>
    </w:p>
    <w:p w14:paraId="256D4DC9">
      <w:pPr>
        <w:snapToGrid w:val="0"/>
        <w:spacing w:line="360" w:lineRule="auto"/>
        <w:ind w:firstLine="482" w:firstLineChars="200"/>
        <w:rPr>
          <w:rFonts w:hint="eastAsia" w:ascii="宋体" w:hAnsi="宋体"/>
          <w:b/>
          <w:sz w:val="24"/>
        </w:rPr>
      </w:pPr>
    </w:p>
    <w:p w14:paraId="362F1014">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 </w:t>
      </w:r>
    </w:p>
    <w:p w14:paraId="65A690BF">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投标人名称（</w:t>
      </w:r>
      <w:r>
        <w:rPr>
          <w:rFonts w:hint="eastAsia" w:ascii="宋体" w:hAnsi="宋体"/>
          <w:sz w:val="24"/>
          <w:lang w:val="en-US" w:eastAsia="zh-CN"/>
        </w:rPr>
        <w:t>盖章或</w:t>
      </w:r>
      <w:r>
        <w:rPr>
          <w:rFonts w:hint="eastAsia" w:ascii="宋体" w:hAnsi="宋体"/>
          <w:sz w:val="24"/>
        </w:rPr>
        <w:t>电子签章）：</w:t>
      </w:r>
    </w:p>
    <w:p w14:paraId="25CD634A">
      <w:pPr>
        <w:snapToGrid w:val="0"/>
        <w:spacing w:line="360" w:lineRule="auto"/>
        <w:ind w:left="-3" w:leftChars="-15" w:right="-817" w:rightChars="-389" w:hanging="28" w:hangingChars="12"/>
        <w:rPr>
          <w:rFonts w:hint="eastAsia" w:ascii="宋体" w:hAnsi="宋体"/>
          <w:szCs w:val="21"/>
        </w:rPr>
      </w:pPr>
      <w:r>
        <w:rPr>
          <w:rFonts w:hint="eastAsia" w:ascii="宋体" w:hAnsi="宋体"/>
          <w:sz w:val="24"/>
        </w:rPr>
        <w:t xml:space="preserve">                                  日期：    年   月   日</w:t>
      </w:r>
    </w:p>
    <w:p w14:paraId="4D511304">
      <w:pPr>
        <w:snapToGrid w:val="0"/>
        <w:spacing w:before="50" w:after="50" w:line="360" w:lineRule="auto"/>
        <w:ind w:left="-6" w:leftChars="-15" w:right="-817" w:rightChars="-389" w:hanging="25" w:hangingChars="12"/>
        <w:rPr>
          <w:rFonts w:hint="eastAsia" w:ascii="宋体" w:hAnsi="宋体"/>
          <w:szCs w:val="21"/>
        </w:rPr>
      </w:pPr>
    </w:p>
    <w:p w14:paraId="0AFB8385">
      <w:pPr>
        <w:rPr>
          <w:rFonts w:hint="eastAsia"/>
          <w:b/>
          <w:sz w:val="28"/>
          <w:szCs w:val="28"/>
        </w:rPr>
      </w:pPr>
      <w:r>
        <w:rPr>
          <w:rFonts w:ascii="宋体" w:hAnsi="宋体"/>
          <w:b/>
          <w:bCs/>
          <w:sz w:val="24"/>
        </w:rPr>
        <w:br w:type="page"/>
      </w:r>
      <w:bookmarkStart w:id="180" w:name="_Toc19686837"/>
      <w:r>
        <w:rPr>
          <w:rFonts w:hint="eastAsia"/>
          <w:b/>
          <w:sz w:val="28"/>
          <w:szCs w:val="28"/>
        </w:rPr>
        <w:t>二、资格证明文件格式</w:t>
      </w:r>
      <w:bookmarkEnd w:id="178"/>
      <w:bookmarkEnd w:id="179"/>
      <w:bookmarkEnd w:id="180"/>
    </w:p>
    <w:p w14:paraId="395D1BA7">
      <w:pPr>
        <w:numPr>
          <w:ilvl w:val="2"/>
          <w:numId w:val="10"/>
        </w:numPr>
        <w:snapToGrid w:val="0"/>
        <w:spacing w:before="120" w:beforeLines="50" w:after="50" w:line="360" w:lineRule="auto"/>
        <w:ind w:left="0" w:firstLine="0"/>
        <w:jc w:val="left"/>
        <w:rPr>
          <w:rFonts w:hint="eastAsia" w:ascii="宋体" w:hAnsi="宋体"/>
          <w:b/>
          <w:sz w:val="24"/>
        </w:rPr>
      </w:pPr>
      <w:r>
        <w:rPr>
          <w:rFonts w:hint="eastAsia" w:ascii="宋体" w:hAnsi="宋体"/>
          <w:b/>
          <w:sz w:val="24"/>
        </w:rPr>
        <w:t xml:space="preserve">资格证明文件封面格式： </w:t>
      </w:r>
    </w:p>
    <w:p w14:paraId="575A3667">
      <w:pPr>
        <w:snapToGrid w:val="0"/>
        <w:spacing w:before="120" w:beforeLines="50" w:after="50"/>
        <w:jc w:val="center"/>
        <w:rPr>
          <w:rFonts w:hint="eastAsia" w:ascii="宋体" w:hAnsi="宋体" w:eastAsia="Arial Unicode MS"/>
          <w:bCs/>
          <w:sz w:val="48"/>
          <w:szCs w:val="48"/>
        </w:rPr>
      </w:pPr>
      <w:r>
        <w:rPr>
          <w:rFonts w:hint="eastAsia" w:ascii="宋体" w:hAnsi="宋体" w:eastAsia="Arial Unicode MS"/>
          <w:bCs/>
          <w:sz w:val="48"/>
          <w:szCs w:val="48"/>
        </w:rPr>
        <w:t>投标文件</w:t>
      </w:r>
    </w:p>
    <w:p w14:paraId="5A53F4D0">
      <w:pPr>
        <w:snapToGrid w:val="0"/>
        <w:spacing w:before="120" w:beforeLines="50" w:after="50"/>
        <w:rPr>
          <w:rFonts w:hint="eastAsia" w:ascii="宋体" w:hAnsi="宋体"/>
          <w:sz w:val="24"/>
          <w:szCs w:val="20"/>
        </w:rPr>
      </w:pPr>
      <w:r>
        <w:rPr>
          <w:rFonts w:hint="eastAsia" w:ascii="宋体" w:hAnsi="宋体"/>
          <w:sz w:val="24"/>
        </w:rPr>
        <w:t xml:space="preserve">                 </w:t>
      </w:r>
    </w:p>
    <w:p w14:paraId="57F50B8C">
      <w:pPr>
        <w:snapToGrid w:val="0"/>
        <w:spacing w:before="120" w:beforeLines="50" w:after="50"/>
        <w:jc w:val="center"/>
        <w:rPr>
          <w:rFonts w:hint="eastAsia" w:ascii="宋体" w:hAnsi="宋体"/>
          <w:b/>
          <w:sz w:val="24"/>
          <w:szCs w:val="20"/>
        </w:rPr>
      </w:pPr>
      <w:r>
        <w:rPr>
          <w:rFonts w:hint="eastAsia" w:ascii="宋体" w:hAnsi="宋体"/>
          <w:b/>
          <w:sz w:val="32"/>
          <w:szCs w:val="32"/>
        </w:rPr>
        <w:t>资格证明文件</w:t>
      </w:r>
    </w:p>
    <w:p w14:paraId="604C02E4">
      <w:pPr>
        <w:snapToGrid w:val="0"/>
        <w:spacing w:before="120" w:beforeLines="50" w:after="50"/>
        <w:rPr>
          <w:rFonts w:ascii="宋体" w:hAnsi="宋体"/>
          <w:bCs/>
          <w:sz w:val="24"/>
          <w:szCs w:val="20"/>
        </w:rPr>
      </w:pPr>
    </w:p>
    <w:p w14:paraId="3F88E2DE">
      <w:pPr>
        <w:snapToGrid w:val="0"/>
        <w:spacing w:before="120" w:beforeLines="50" w:after="50"/>
        <w:rPr>
          <w:rFonts w:ascii="宋体" w:hAnsi="宋体"/>
          <w:bCs/>
          <w:sz w:val="24"/>
          <w:szCs w:val="20"/>
        </w:rPr>
      </w:pPr>
    </w:p>
    <w:p w14:paraId="2A5FAAB0">
      <w:pPr>
        <w:snapToGrid w:val="0"/>
        <w:spacing w:before="120" w:beforeLines="50" w:after="50"/>
        <w:rPr>
          <w:rFonts w:ascii="宋体" w:hAnsi="宋体"/>
          <w:bCs/>
          <w:sz w:val="24"/>
          <w:szCs w:val="20"/>
        </w:rPr>
      </w:pPr>
    </w:p>
    <w:p w14:paraId="12043AB0">
      <w:pPr>
        <w:snapToGrid w:val="0"/>
        <w:spacing w:before="120" w:beforeLines="50" w:after="50"/>
        <w:rPr>
          <w:rFonts w:ascii="宋体" w:hAnsi="宋体"/>
          <w:bCs/>
          <w:sz w:val="24"/>
          <w:szCs w:val="20"/>
        </w:rPr>
      </w:pPr>
    </w:p>
    <w:p w14:paraId="6421A173">
      <w:pPr>
        <w:snapToGrid w:val="0"/>
        <w:spacing w:before="120" w:beforeLines="50" w:after="50"/>
        <w:rPr>
          <w:rFonts w:ascii="宋体" w:hAnsi="宋体"/>
          <w:bCs/>
          <w:sz w:val="24"/>
          <w:szCs w:val="20"/>
        </w:rPr>
      </w:pPr>
    </w:p>
    <w:p w14:paraId="6AB3FD7D">
      <w:pPr>
        <w:snapToGrid w:val="0"/>
        <w:spacing w:before="120" w:beforeLines="50" w:after="50"/>
        <w:rPr>
          <w:rFonts w:ascii="宋体" w:hAnsi="宋体"/>
          <w:bCs/>
          <w:sz w:val="24"/>
          <w:szCs w:val="20"/>
        </w:rPr>
      </w:pPr>
    </w:p>
    <w:p w14:paraId="4A296954">
      <w:pPr>
        <w:snapToGrid w:val="0"/>
        <w:spacing w:before="120" w:beforeLines="50" w:after="50"/>
        <w:rPr>
          <w:rFonts w:hint="eastAsia" w:ascii="宋体" w:hAnsi="宋体"/>
          <w:bCs/>
          <w:sz w:val="24"/>
          <w:szCs w:val="20"/>
        </w:rPr>
      </w:pPr>
    </w:p>
    <w:p w14:paraId="344B3089">
      <w:pPr>
        <w:snapToGrid w:val="0"/>
        <w:spacing w:before="120" w:beforeLines="50" w:after="50"/>
        <w:ind w:firstLine="540" w:firstLineChars="225"/>
        <w:rPr>
          <w:rFonts w:hint="eastAsia" w:ascii="宋体" w:hAnsi="宋体"/>
          <w:bCs/>
          <w:sz w:val="24"/>
        </w:rPr>
      </w:pPr>
      <w:r>
        <w:rPr>
          <w:rFonts w:hint="eastAsia" w:ascii="宋体" w:hAnsi="宋体"/>
          <w:bCs/>
          <w:sz w:val="24"/>
        </w:rPr>
        <w:t>项目名称：</w:t>
      </w:r>
    </w:p>
    <w:p w14:paraId="336D8659">
      <w:pPr>
        <w:snapToGrid w:val="0"/>
        <w:spacing w:before="120" w:beforeLines="50" w:after="50"/>
        <w:ind w:firstLine="540" w:firstLineChars="225"/>
        <w:rPr>
          <w:rFonts w:hint="eastAsia" w:ascii="宋体" w:hAnsi="宋体"/>
          <w:bCs/>
          <w:sz w:val="24"/>
          <w:szCs w:val="20"/>
        </w:rPr>
      </w:pPr>
    </w:p>
    <w:p w14:paraId="26A656DB">
      <w:pPr>
        <w:snapToGrid w:val="0"/>
        <w:spacing w:before="120" w:beforeLines="50" w:after="50"/>
        <w:ind w:firstLine="540" w:firstLineChars="225"/>
        <w:rPr>
          <w:rFonts w:hint="eastAsia" w:ascii="宋体" w:hAnsi="宋体"/>
          <w:bCs/>
          <w:sz w:val="24"/>
        </w:rPr>
      </w:pPr>
      <w:r>
        <w:rPr>
          <w:rFonts w:hint="eastAsia" w:ascii="宋体" w:hAnsi="宋体"/>
          <w:bCs/>
          <w:sz w:val="24"/>
        </w:rPr>
        <w:t>项目编号：</w:t>
      </w:r>
    </w:p>
    <w:p w14:paraId="7E0314AC">
      <w:pPr>
        <w:snapToGrid w:val="0"/>
        <w:spacing w:before="120" w:beforeLines="50" w:after="50"/>
        <w:ind w:firstLine="540" w:firstLineChars="225"/>
        <w:rPr>
          <w:rFonts w:hint="eastAsia" w:ascii="宋体" w:hAnsi="宋体"/>
          <w:bCs/>
          <w:sz w:val="24"/>
          <w:szCs w:val="20"/>
        </w:rPr>
      </w:pPr>
      <w:r>
        <w:rPr>
          <w:rFonts w:hint="eastAsia" w:ascii="宋体" w:hAnsi="宋体"/>
          <w:bCs/>
          <w:sz w:val="24"/>
        </w:rPr>
        <w:t xml:space="preserve"> </w:t>
      </w:r>
    </w:p>
    <w:p w14:paraId="3478D6AC">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0515CB4E">
      <w:pPr>
        <w:snapToGrid w:val="0"/>
        <w:spacing w:before="120" w:beforeLines="50" w:after="50" w:line="400" w:lineRule="exact"/>
        <w:ind w:firstLine="360" w:firstLineChars="150"/>
        <w:rPr>
          <w:rFonts w:hint="eastAsia" w:ascii="宋体" w:hAnsi="宋体"/>
          <w:bCs/>
          <w:sz w:val="24"/>
        </w:rPr>
      </w:pPr>
    </w:p>
    <w:p w14:paraId="62AEFDC5">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5440A712">
      <w:pPr>
        <w:pStyle w:val="6"/>
        <w:snapToGrid w:val="0"/>
        <w:spacing w:before="50" w:after="50"/>
        <w:ind w:firstLine="540" w:firstLineChars="225"/>
        <w:rPr>
          <w:rFonts w:hint="eastAsia" w:ascii="宋体" w:hAnsi="宋体"/>
          <w:bCs/>
          <w:sz w:val="24"/>
          <w:szCs w:val="24"/>
        </w:rPr>
      </w:pPr>
    </w:p>
    <w:p w14:paraId="3BA768B6">
      <w:pPr>
        <w:pStyle w:val="6"/>
        <w:snapToGrid w:val="0"/>
        <w:spacing w:before="50" w:after="50"/>
        <w:ind w:firstLine="540" w:firstLineChars="225"/>
        <w:rPr>
          <w:rFonts w:hint="eastAsia" w:ascii="宋体" w:hAnsi="宋体"/>
          <w:bCs/>
          <w:sz w:val="24"/>
          <w:szCs w:val="24"/>
        </w:rPr>
      </w:pPr>
    </w:p>
    <w:p w14:paraId="52274706">
      <w:pPr>
        <w:pStyle w:val="6"/>
        <w:snapToGrid w:val="0"/>
        <w:spacing w:before="50" w:after="50"/>
        <w:ind w:firstLine="960" w:firstLineChars="400"/>
        <w:rPr>
          <w:rFonts w:hint="eastAsia" w:ascii="宋体" w:hAnsi="宋体"/>
          <w:bCs/>
          <w:sz w:val="24"/>
          <w:szCs w:val="24"/>
        </w:rPr>
      </w:pPr>
    </w:p>
    <w:p w14:paraId="7775396F">
      <w:pPr>
        <w:snapToGrid w:val="0"/>
        <w:spacing w:before="120" w:beforeLines="50" w:after="50"/>
        <w:ind w:firstLine="645"/>
        <w:jc w:val="center"/>
        <w:rPr>
          <w:rFonts w:ascii="宋体" w:hAnsi="宋体"/>
          <w:sz w:val="24"/>
        </w:rPr>
      </w:pPr>
      <w:r>
        <w:rPr>
          <w:rFonts w:hint="eastAsia" w:ascii="宋体" w:hAnsi="宋体"/>
          <w:sz w:val="24"/>
        </w:rPr>
        <w:t>年  月  日</w:t>
      </w:r>
    </w:p>
    <w:p w14:paraId="432AA4E0">
      <w:pPr>
        <w:snapToGrid w:val="0"/>
        <w:spacing w:before="120" w:beforeLines="50" w:after="50"/>
        <w:rPr>
          <w:rFonts w:ascii="宋体" w:hAnsi="宋体"/>
          <w:sz w:val="24"/>
          <w:szCs w:val="20"/>
        </w:rPr>
      </w:pPr>
      <w:r>
        <w:rPr>
          <w:rFonts w:ascii="宋体" w:hAnsi="宋体"/>
          <w:sz w:val="24"/>
          <w:szCs w:val="20"/>
        </w:rPr>
        <w:t xml:space="preserve"> </w:t>
      </w:r>
    </w:p>
    <w:p w14:paraId="37936ED5">
      <w:pPr>
        <w:snapToGrid w:val="0"/>
        <w:spacing w:before="120" w:beforeLines="50" w:after="50"/>
        <w:rPr>
          <w:rFonts w:hint="eastAsia" w:ascii="宋体" w:hAnsi="宋体"/>
          <w:sz w:val="24"/>
          <w:szCs w:val="20"/>
        </w:rPr>
      </w:pPr>
    </w:p>
    <w:p w14:paraId="10CCDB4A">
      <w:pPr>
        <w:numPr>
          <w:ilvl w:val="2"/>
          <w:numId w:val="10"/>
        </w:numPr>
        <w:snapToGrid w:val="0"/>
        <w:spacing w:before="120" w:beforeLines="50" w:after="50" w:line="360" w:lineRule="auto"/>
        <w:ind w:left="0" w:firstLine="0"/>
        <w:jc w:val="left"/>
        <w:rPr>
          <w:rFonts w:hint="eastAsia" w:ascii="宋体" w:hAnsi="宋体"/>
          <w:sz w:val="24"/>
          <w:szCs w:val="20"/>
        </w:rPr>
      </w:pPr>
      <w:r>
        <w:rPr>
          <w:rFonts w:ascii="宋体" w:hAnsi="宋体"/>
          <w:b/>
          <w:bCs/>
          <w:sz w:val="24"/>
        </w:rPr>
        <w:br w:type="page"/>
      </w:r>
      <w:r>
        <w:rPr>
          <w:rFonts w:hint="eastAsia" w:ascii="宋体" w:hAnsi="宋体"/>
          <w:b/>
          <w:bCs/>
          <w:sz w:val="24"/>
        </w:rPr>
        <w:t>资格证明文件目录</w:t>
      </w:r>
    </w:p>
    <w:p w14:paraId="332CD221">
      <w:pPr>
        <w:snapToGrid w:val="0"/>
        <w:spacing w:line="360" w:lineRule="auto"/>
        <w:ind w:firstLine="420" w:firstLineChars="200"/>
        <w:jc w:val="left"/>
        <w:rPr>
          <w:rFonts w:hint="eastAsia" w:ascii="宋体" w:hAnsi="宋体"/>
          <w:szCs w:val="21"/>
        </w:rPr>
      </w:pPr>
      <w:r>
        <w:rPr>
          <w:rFonts w:hint="eastAsia" w:ascii="宋体" w:hAnsi="宋体"/>
          <w:szCs w:val="21"/>
        </w:rPr>
        <w:t>根据招标文件规定及投标人提供的材料自行编写目录（部分格式后附）。</w:t>
      </w:r>
    </w:p>
    <w:p w14:paraId="5A1FF1DA">
      <w:pPr>
        <w:snapToGrid w:val="0"/>
        <w:spacing w:before="50" w:after="120" w:afterLines="50"/>
        <w:jc w:val="left"/>
        <w:rPr>
          <w:rFonts w:hint="eastAsia" w:ascii="宋体" w:hAnsi="宋体"/>
          <w:sz w:val="24"/>
        </w:rPr>
      </w:pPr>
    </w:p>
    <w:p w14:paraId="301E0D4B">
      <w:pPr>
        <w:snapToGrid w:val="0"/>
        <w:spacing w:before="50" w:after="120" w:afterLines="50"/>
        <w:jc w:val="left"/>
        <w:rPr>
          <w:rFonts w:hint="eastAsia" w:ascii="宋体" w:hAnsi="宋体"/>
          <w:sz w:val="24"/>
        </w:rPr>
      </w:pPr>
    </w:p>
    <w:p w14:paraId="659DDBB5">
      <w:pPr>
        <w:numPr>
          <w:ilvl w:val="2"/>
          <w:numId w:val="10"/>
        </w:numPr>
        <w:snapToGrid w:val="0"/>
        <w:spacing w:before="120" w:beforeLines="50" w:after="50"/>
        <w:ind w:left="0" w:firstLine="0"/>
        <w:jc w:val="left"/>
        <w:rPr>
          <w:rFonts w:hint="eastAsia" w:ascii="宋体" w:hAnsi="宋体"/>
          <w:b/>
          <w:sz w:val="24"/>
        </w:rPr>
      </w:pPr>
      <w:r>
        <w:rPr>
          <w:rFonts w:ascii="宋体" w:hAnsi="宋体"/>
          <w:b/>
          <w:sz w:val="24"/>
        </w:rPr>
        <w:br w:type="page"/>
      </w:r>
      <w:r>
        <w:rPr>
          <w:rFonts w:hint="eastAsia" w:ascii="宋体" w:hAnsi="宋体"/>
          <w:b/>
          <w:sz w:val="28"/>
          <w:szCs w:val="28"/>
        </w:rPr>
        <w:t>投标人直接控股、管理关系信息表</w:t>
      </w:r>
    </w:p>
    <w:p w14:paraId="5D46E541">
      <w:pPr>
        <w:snapToGrid w:val="0"/>
        <w:spacing w:before="50" w:after="120" w:afterLines="50"/>
        <w:jc w:val="center"/>
        <w:rPr>
          <w:rFonts w:hint="eastAsia" w:ascii="宋体" w:hAnsi="宋体"/>
          <w:b/>
          <w:sz w:val="28"/>
          <w:szCs w:val="28"/>
        </w:rPr>
      </w:pPr>
    </w:p>
    <w:p w14:paraId="6192B9E4">
      <w:pPr>
        <w:snapToGrid w:val="0"/>
        <w:spacing w:before="50" w:after="120" w:afterLines="50" w:line="360" w:lineRule="auto"/>
        <w:jc w:val="center"/>
        <w:rPr>
          <w:rFonts w:hint="eastAsia" w:ascii="宋体" w:hAnsi="宋体"/>
          <w:b/>
          <w:sz w:val="32"/>
          <w:szCs w:val="32"/>
        </w:rPr>
      </w:pPr>
      <w:r>
        <w:rPr>
          <w:rFonts w:hint="eastAsia" w:ascii="宋体" w:hAnsi="宋体"/>
          <w:b/>
          <w:sz w:val="32"/>
          <w:szCs w:val="32"/>
        </w:rPr>
        <w:t>投标人直接控股股东信息表</w:t>
      </w:r>
    </w:p>
    <w:tbl>
      <w:tblPr>
        <w:tblStyle w:val="23"/>
        <w:tblW w:w="0" w:type="auto"/>
        <w:tblInd w:w="-130" w:type="dxa"/>
        <w:shd w:val="clear" w:color="auto" w:fill="FBFBFB"/>
        <w:tblLayout w:type="fixed"/>
        <w:tblCellMar>
          <w:top w:w="0" w:type="dxa"/>
          <w:left w:w="0" w:type="dxa"/>
          <w:bottom w:w="0" w:type="dxa"/>
          <w:right w:w="0" w:type="dxa"/>
        </w:tblCellMar>
      </w:tblPr>
      <w:tblGrid>
        <w:gridCol w:w="828"/>
        <w:gridCol w:w="2269"/>
        <w:gridCol w:w="1239"/>
        <w:gridCol w:w="3132"/>
        <w:gridCol w:w="1418"/>
      </w:tblGrid>
      <w:tr w14:paraId="2989176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186E1F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A41925">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1F2799">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13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A32C0C">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FF629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7B2D47F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5FD896">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779636">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0643F4">
            <w:pPr>
              <w:spacing w:line="360" w:lineRule="auto"/>
              <w:jc w:val="center"/>
              <w:rPr>
                <w:rFonts w:ascii="宋体" w:hAnsi="宋体" w:cs="宋体"/>
                <w:kern w:val="0"/>
                <w:sz w:val="24"/>
              </w:rPr>
            </w:pPr>
          </w:p>
        </w:tc>
        <w:tc>
          <w:tcPr>
            <w:tcW w:w="31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F10B77">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327601">
            <w:pPr>
              <w:spacing w:line="360" w:lineRule="auto"/>
              <w:jc w:val="center"/>
              <w:rPr>
                <w:rFonts w:ascii="宋体" w:hAnsi="宋体" w:cs="宋体"/>
                <w:kern w:val="0"/>
                <w:sz w:val="24"/>
              </w:rPr>
            </w:pPr>
          </w:p>
        </w:tc>
      </w:tr>
      <w:tr w14:paraId="009F354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E951A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544C9D">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8CA00E">
            <w:pPr>
              <w:spacing w:line="360" w:lineRule="auto"/>
              <w:jc w:val="center"/>
              <w:rPr>
                <w:rFonts w:ascii="宋体" w:hAnsi="宋体" w:cs="宋体"/>
                <w:kern w:val="0"/>
                <w:sz w:val="24"/>
              </w:rPr>
            </w:pPr>
          </w:p>
        </w:tc>
        <w:tc>
          <w:tcPr>
            <w:tcW w:w="31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DBBF9F">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D276D3">
            <w:pPr>
              <w:spacing w:line="360" w:lineRule="auto"/>
              <w:jc w:val="center"/>
              <w:rPr>
                <w:rFonts w:ascii="宋体" w:hAnsi="宋体" w:cs="宋体"/>
                <w:kern w:val="0"/>
                <w:sz w:val="24"/>
              </w:rPr>
            </w:pPr>
          </w:p>
        </w:tc>
      </w:tr>
      <w:tr w14:paraId="4B986AC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573D42">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20A04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E6891F">
            <w:pPr>
              <w:spacing w:line="360" w:lineRule="auto"/>
              <w:jc w:val="center"/>
              <w:rPr>
                <w:rFonts w:ascii="宋体" w:hAnsi="宋体" w:cs="宋体"/>
                <w:kern w:val="0"/>
                <w:sz w:val="24"/>
              </w:rPr>
            </w:pPr>
          </w:p>
        </w:tc>
        <w:tc>
          <w:tcPr>
            <w:tcW w:w="31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655E8C">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C37613">
            <w:pPr>
              <w:spacing w:line="360" w:lineRule="auto"/>
              <w:jc w:val="center"/>
              <w:rPr>
                <w:rFonts w:ascii="宋体" w:hAnsi="宋体" w:cs="宋体"/>
                <w:kern w:val="0"/>
                <w:sz w:val="24"/>
              </w:rPr>
            </w:pPr>
          </w:p>
        </w:tc>
      </w:tr>
      <w:tr w14:paraId="34FD00C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64656">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8363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3E7654">
            <w:pPr>
              <w:spacing w:line="360" w:lineRule="auto"/>
              <w:jc w:val="center"/>
              <w:rPr>
                <w:rFonts w:ascii="宋体" w:hAnsi="宋体" w:cs="宋体"/>
                <w:kern w:val="0"/>
                <w:sz w:val="24"/>
              </w:rPr>
            </w:pPr>
          </w:p>
        </w:tc>
        <w:tc>
          <w:tcPr>
            <w:tcW w:w="313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EB2185">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281BAF">
            <w:pPr>
              <w:spacing w:line="360" w:lineRule="auto"/>
              <w:jc w:val="center"/>
              <w:rPr>
                <w:rFonts w:ascii="宋体" w:hAnsi="宋体" w:cs="宋体"/>
                <w:kern w:val="0"/>
                <w:sz w:val="24"/>
              </w:rPr>
            </w:pPr>
          </w:p>
        </w:tc>
      </w:tr>
    </w:tbl>
    <w:p w14:paraId="6C99D002">
      <w:pPr>
        <w:snapToGrid w:val="0"/>
        <w:spacing w:line="360" w:lineRule="auto"/>
        <w:jc w:val="left"/>
        <w:rPr>
          <w:rFonts w:hint="eastAsia" w:ascii="宋体" w:hAnsi="宋体"/>
          <w:sz w:val="24"/>
        </w:rPr>
      </w:pPr>
      <w:r>
        <w:rPr>
          <w:rFonts w:hint="eastAsia" w:ascii="宋体" w:hAnsi="宋体"/>
          <w:sz w:val="24"/>
        </w:rPr>
        <w:t>注：</w:t>
      </w:r>
    </w:p>
    <w:p w14:paraId="1FEE4E28">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646A228">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4D77D01C">
      <w:pPr>
        <w:snapToGrid w:val="0"/>
        <w:spacing w:line="360" w:lineRule="auto"/>
        <w:jc w:val="left"/>
        <w:rPr>
          <w:rFonts w:hint="eastAsia" w:ascii="宋体" w:hAnsi="宋体"/>
          <w:sz w:val="24"/>
        </w:rPr>
      </w:pPr>
    </w:p>
    <w:p w14:paraId="2CA4BB2D">
      <w:pPr>
        <w:snapToGrid w:val="0"/>
        <w:spacing w:line="360" w:lineRule="auto"/>
        <w:jc w:val="left"/>
        <w:rPr>
          <w:rFonts w:hint="eastAsia" w:ascii="宋体" w:hAnsi="宋体"/>
          <w:sz w:val="24"/>
        </w:rPr>
      </w:pPr>
    </w:p>
    <w:p w14:paraId="03060A5B">
      <w:pPr>
        <w:snapToGrid w:val="0"/>
        <w:spacing w:line="360" w:lineRule="auto"/>
        <w:jc w:val="left"/>
        <w:rPr>
          <w:rFonts w:hint="eastAsia" w:ascii="宋体" w:hAnsi="宋体"/>
          <w:sz w:val="24"/>
        </w:rPr>
      </w:pPr>
    </w:p>
    <w:p w14:paraId="0ABC0C62">
      <w:pPr>
        <w:snapToGrid w:val="0"/>
        <w:spacing w:line="360" w:lineRule="auto"/>
        <w:jc w:val="left"/>
        <w:rPr>
          <w:rFonts w:hint="eastAsia" w:ascii="宋体" w:hAnsi="宋体"/>
          <w:sz w:val="24"/>
        </w:rPr>
      </w:pPr>
    </w:p>
    <w:p w14:paraId="6ADBEDE9">
      <w:pPr>
        <w:snapToGrid w:val="0"/>
        <w:spacing w:line="360" w:lineRule="auto"/>
        <w:jc w:val="left"/>
        <w:rPr>
          <w:rFonts w:hint="eastAsia" w:ascii="宋体" w:hAnsi="宋体"/>
          <w:sz w:val="24"/>
        </w:rPr>
      </w:pPr>
    </w:p>
    <w:p w14:paraId="062E7320">
      <w:pPr>
        <w:snapToGrid w:val="0"/>
        <w:spacing w:line="360" w:lineRule="auto"/>
        <w:jc w:val="left"/>
        <w:rPr>
          <w:rFonts w:hint="eastAsia" w:ascii="宋体" w:hAnsi="宋体"/>
          <w:sz w:val="24"/>
        </w:rPr>
      </w:pPr>
    </w:p>
    <w:p w14:paraId="52C69981">
      <w:pPr>
        <w:snapToGrid w:val="0"/>
        <w:spacing w:line="360" w:lineRule="auto"/>
        <w:ind w:left="-2" w:leftChars="-1" w:right="-817" w:rightChars="-389" w:firstLine="1920" w:firstLineChars="800"/>
        <w:rPr>
          <w:rFonts w:hint="eastAsia" w:ascii="宋体" w:hAnsi="宋体"/>
          <w:sz w:val="24"/>
        </w:rPr>
      </w:pPr>
      <w:r>
        <w:rPr>
          <w:rFonts w:hint="eastAsia" w:ascii="宋体" w:hAnsi="宋体"/>
          <w:sz w:val="24"/>
        </w:rPr>
        <w:t xml:space="preserve">法定代表人或者委托代理人（签字或者电子签名）： </w:t>
      </w:r>
    </w:p>
    <w:p w14:paraId="7FEC6EA5">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投标人名称（</w:t>
      </w:r>
      <w:r>
        <w:rPr>
          <w:rFonts w:hint="eastAsia" w:ascii="宋体" w:hAnsi="宋体"/>
          <w:sz w:val="24"/>
          <w:lang w:val="en-US" w:eastAsia="zh-CN"/>
        </w:rPr>
        <w:t>盖章或</w:t>
      </w:r>
      <w:r>
        <w:rPr>
          <w:rFonts w:hint="eastAsia" w:ascii="宋体" w:hAnsi="宋体"/>
          <w:sz w:val="24"/>
        </w:rPr>
        <w:t>电子签章）：</w:t>
      </w:r>
    </w:p>
    <w:p w14:paraId="5858EEC4">
      <w:pPr>
        <w:snapToGrid w:val="0"/>
        <w:spacing w:line="360" w:lineRule="auto"/>
        <w:jc w:val="left"/>
        <w:rPr>
          <w:rFonts w:hint="eastAsia" w:ascii="宋体" w:hAnsi="宋体"/>
          <w:szCs w:val="21"/>
        </w:rPr>
      </w:pPr>
      <w:r>
        <w:rPr>
          <w:rFonts w:hint="eastAsia" w:ascii="宋体" w:hAnsi="宋体"/>
          <w:sz w:val="24"/>
        </w:rPr>
        <w:t xml:space="preserve">                                    日期：    年   月   日</w:t>
      </w:r>
    </w:p>
    <w:p w14:paraId="06DE1265">
      <w:pPr>
        <w:snapToGrid w:val="0"/>
        <w:spacing w:before="120" w:beforeLines="50" w:after="50" w:line="360" w:lineRule="auto"/>
        <w:ind w:right="480" w:firstLine="6465" w:firstLineChars="2300"/>
        <w:rPr>
          <w:rFonts w:hint="eastAsia" w:ascii="宋体" w:hAnsi="宋体"/>
          <w:b/>
          <w:sz w:val="28"/>
          <w:szCs w:val="28"/>
        </w:rPr>
      </w:pPr>
      <w:r>
        <w:rPr>
          <w:rFonts w:ascii="宋体" w:hAnsi="宋体"/>
          <w:b/>
          <w:sz w:val="28"/>
          <w:szCs w:val="28"/>
        </w:rPr>
        <w:br w:type="page"/>
      </w:r>
    </w:p>
    <w:p w14:paraId="6243CF50">
      <w:pPr>
        <w:snapToGrid w:val="0"/>
        <w:spacing w:line="360" w:lineRule="auto"/>
        <w:jc w:val="center"/>
        <w:rPr>
          <w:rFonts w:hint="eastAsia" w:ascii="宋体" w:hAnsi="宋体"/>
          <w:sz w:val="32"/>
          <w:szCs w:val="32"/>
        </w:rPr>
      </w:pPr>
      <w:r>
        <w:rPr>
          <w:rFonts w:hint="eastAsia" w:ascii="宋体" w:hAnsi="宋体"/>
          <w:b/>
          <w:sz w:val="32"/>
          <w:szCs w:val="32"/>
        </w:rPr>
        <w:t>投标人直接管理关系信息表</w:t>
      </w:r>
    </w:p>
    <w:tbl>
      <w:tblPr>
        <w:tblStyle w:val="23"/>
        <w:tblW w:w="0" w:type="auto"/>
        <w:tblInd w:w="-130" w:type="dxa"/>
        <w:shd w:val="clear" w:color="auto" w:fill="FBFBFB"/>
        <w:tblLayout w:type="fixed"/>
        <w:tblCellMar>
          <w:top w:w="0" w:type="dxa"/>
          <w:left w:w="0" w:type="dxa"/>
          <w:bottom w:w="0" w:type="dxa"/>
          <w:right w:w="0" w:type="dxa"/>
        </w:tblCellMar>
      </w:tblPr>
      <w:tblGrid>
        <w:gridCol w:w="1005"/>
        <w:gridCol w:w="2659"/>
        <w:gridCol w:w="2986"/>
        <w:gridCol w:w="2100"/>
      </w:tblGrid>
      <w:tr w14:paraId="11C97460">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C6AFB9">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8A4F3B">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298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133A4D">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1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456DEBA">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7A701D6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FF466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56383">
            <w:pPr>
              <w:spacing w:line="360" w:lineRule="auto"/>
              <w:jc w:val="center"/>
              <w:rPr>
                <w:rFonts w:ascii="宋体" w:hAnsi="宋体" w:cs="宋体"/>
                <w:kern w:val="0"/>
                <w:sz w:val="24"/>
              </w:rPr>
            </w:pPr>
          </w:p>
        </w:tc>
        <w:tc>
          <w:tcPr>
            <w:tcW w:w="2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E1F10">
            <w:pPr>
              <w:spacing w:line="360" w:lineRule="auto"/>
              <w:jc w:val="center"/>
              <w:rPr>
                <w:rFonts w:ascii="宋体" w:hAnsi="宋体" w:cs="宋体"/>
                <w:kern w:val="0"/>
                <w:sz w:val="24"/>
              </w:rPr>
            </w:pPr>
          </w:p>
        </w:tc>
        <w:tc>
          <w:tcPr>
            <w:tcW w:w="21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67F662">
            <w:pPr>
              <w:spacing w:line="360" w:lineRule="auto"/>
              <w:jc w:val="center"/>
              <w:rPr>
                <w:rFonts w:ascii="宋体" w:hAnsi="宋体" w:cs="宋体"/>
                <w:kern w:val="0"/>
                <w:sz w:val="24"/>
              </w:rPr>
            </w:pPr>
          </w:p>
        </w:tc>
      </w:tr>
      <w:tr w14:paraId="1984DB6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A27B5E">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E4FF95">
            <w:pPr>
              <w:spacing w:line="360" w:lineRule="auto"/>
              <w:jc w:val="center"/>
              <w:rPr>
                <w:rFonts w:ascii="宋体" w:hAnsi="宋体" w:cs="宋体"/>
                <w:kern w:val="0"/>
                <w:sz w:val="24"/>
              </w:rPr>
            </w:pPr>
          </w:p>
        </w:tc>
        <w:tc>
          <w:tcPr>
            <w:tcW w:w="2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76A8CE">
            <w:pPr>
              <w:spacing w:line="360" w:lineRule="auto"/>
              <w:jc w:val="center"/>
              <w:rPr>
                <w:rFonts w:ascii="宋体" w:hAnsi="宋体" w:cs="宋体"/>
                <w:kern w:val="0"/>
                <w:sz w:val="24"/>
              </w:rPr>
            </w:pPr>
          </w:p>
        </w:tc>
        <w:tc>
          <w:tcPr>
            <w:tcW w:w="21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F31571">
            <w:pPr>
              <w:spacing w:line="360" w:lineRule="auto"/>
              <w:jc w:val="center"/>
              <w:rPr>
                <w:rFonts w:ascii="宋体" w:hAnsi="宋体" w:cs="宋体"/>
                <w:kern w:val="0"/>
                <w:sz w:val="24"/>
              </w:rPr>
            </w:pPr>
          </w:p>
        </w:tc>
      </w:tr>
      <w:tr w14:paraId="4DDCA63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049576">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AEDED5">
            <w:pPr>
              <w:spacing w:line="360" w:lineRule="auto"/>
              <w:jc w:val="center"/>
              <w:rPr>
                <w:rFonts w:ascii="宋体" w:hAnsi="宋体" w:cs="宋体"/>
                <w:kern w:val="0"/>
                <w:sz w:val="24"/>
              </w:rPr>
            </w:pPr>
          </w:p>
        </w:tc>
        <w:tc>
          <w:tcPr>
            <w:tcW w:w="2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BD53A1">
            <w:pPr>
              <w:spacing w:line="360" w:lineRule="auto"/>
              <w:jc w:val="center"/>
              <w:rPr>
                <w:rFonts w:ascii="宋体" w:hAnsi="宋体" w:cs="宋体"/>
                <w:kern w:val="0"/>
                <w:sz w:val="24"/>
              </w:rPr>
            </w:pPr>
          </w:p>
        </w:tc>
        <w:tc>
          <w:tcPr>
            <w:tcW w:w="21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88234A">
            <w:pPr>
              <w:spacing w:line="360" w:lineRule="auto"/>
              <w:jc w:val="center"/>
              <w:rPr>
                <w:rFonts w:ascii="宋体" w:hAnsi="宋体" w:cs="宋体"/>
                <w:kern w:val="0"/>
                <w:sz w:val="24"/>
              </w:rPr>
            </w:pPr>
          </w:p>
        </w:tc>
      </w:tr>
      <w:tr w14:paraId="16905C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D37A00">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5AA9E4">
            <w:pPr>
              <w:spacing w:line="360" w:lineRule="auto"/>
              <w:jc w:val="center"/>
              <w:rPr>
                <w:rFonts w:ascii="宋体" w:hAnsi="宋体" w:cs="宋体"/>
                <w:kern w:val="0"/>
                <w:sz w:val="24"/>
              </w:rPr>
            </w:pPr>
          </w:p>
        </w:tc>
        <w:tc>
          <w:tcPr>
            <w:tcW w:w="2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014AD2">
            <w:pPr>
              <w:spacing w:line="360" w:lineRule="auto"/>
              <w:jc w:val="center"/>
              <w:rPr>
                <w:rFonts w:ascii="宋体" w:hAnsi="宋体" w:cs="宋体"/>
                <w:kern w:val="0"/>
                <w:sz w:val="24"/>
              </w:rPr>
            </w:pPr>
          </w:p>
        </w:tc>
        <w:tc>
          <w:tcPr>
            <w:tcW w:w="21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AB3155">
            <w:pPr>
              <w:spacing w:line="360" w:lineRule="auto"/>
              <w:jc w:val="center"/>
              <w:rPr>
                <w:rFonts w:ascii="宋体" w:hAnsi="宋体" w:cs="宋体"/>
                <w:kern w:val="0"/>
                <w:sz w:val="24"/>
              </w:rPr>
            </w:pPr>
          </w:p>
        </w:tc>
      </w:tr>
    </w:tbl>
    <w:p w14:paraId="181F7FD9">
      <w:pPr>
        <w:snapToGrid w:val="0"/>
        <w:spacing w:line="360" w:lineRule="auto"/>
        <w:jc w:val="left"/>
        <w:rPr>
          <w:rFonts w:hint="eastAsia" w:ascii="宋体" w:hAnsi="宋体"/>
          <w:sz w:val="24"/>
        </w:rPr>
      </w:pPr>
      <w:r>
        <w:rPr>
          <w:rFonts w:hint="eastAsia" w:ascii="宋体" w:hAnsi="宋体"/>
          <w:sz w:val="24"/>
        </w:rPr>
        <w:t>注：</w:t>
      </w:r>
    </w:p>
    <w:p w14:paraId="32BEB427">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781A9A47">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75CF6EC4">
      <w:pPr>
        <w:snapToGrid w:val="0"/>
        <w:spacing w:line="360" w:lineRule="auto"/>
        <w:ind w:firstLine="480" w:firstLineChars="200"/>
        <w:jc w:val="left"/>
        <w:rPr>
          <w:rFonts w:hint="eastAsia" w:ascii="宋体" w:hAnsi="宋体"/>
          <w:sz w:val="24"/>
        </w:rPr>
      </w:pPr>
      <w:r>
        <w:rPr>
          <w:rFonts w:hint="eastAsia" w:ascii="宋体" w:hAnsi="宋体"/>
          <w:sz w:val="24"/>
        </w:rPr>
        <w:t>3.投标人不存在直接管理关系的，则在“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5DF20EA9">
      <w:pPr>
        <w:snapToGrid w:val="0"/>
        <w:spacing w:line="360" w:lineRule="auto"/>
        <w:ind w:firstLine="480" w:firstLineChars="200"/>
        <w:jc w:val="left"/>
        <w:rPr>
          <w:rFonts w:hint="eastAsia" w:ascii="宋体" w:hAnsi="宋体"/>
          <w:sz w:val="24"/>
        </w:rPr>
      </w:pPr>
    </w:p>
    <w:p w14:paraId="0B463FB7">
      <w:pPr>
        <w:snapToGrid w:val="0"/>
        <w:spacing w:line="360" w:lineRule="auto"/>
        <w:jc w:val="left"/>
        <w:rPr>
          <w:rFonts w:hint="eastAsia" w:ascii="宋体" w:hAnsi="宋体"/>
          <w:sz w:val="24"/>
        </w:rPr>
      </w:pPr>
    </w:p>
    <w:p w14:paraId="44EB76F3">
      <w:pPr>
        <w:snapToGrid w:val="0"/>
        <w:spacing w:line="360" w:lineRule="auto"/>
        <w:jc w:val="left"/>
        <w:rPr>
          <w:rFonts w:hint="eastAsia" w:ascii="宋体" w:hAnsi="宋体"/>
          <w:sz w:val="24"/>
        </w:rPr>
      </w:pPr>
    </w:p>
    <w:p w14:paraId="3C5EA388">
      <w:pPr>
        <w:snapToGrid w:val="0"/>
        <w:spacing w:line="360" w:lineRule="auto"/>
        <w:jc w:val="left"/>
        <w:rPr>
          <w:rFonts w:hint="eastAsia" w:ascii="宋体" w:hAnsi="宋体"/>
          <w:sz w:val="24"/>
        </w:rPr>
      </w:pPr>
    </w:p>
    <w:p w14:paraId="70A717A8">
      <w:pPr>
        <w:snapToGrid w:val="0"/>
        <w:spacing w:line="360" w:lineRule="auto"/>
        <w:jc w:val="left"/>
        <w:rPr>
          <w:rFonts w:hint="eastAsia"/>
          <w:sz w:val="24"/>
        </w:rPr>
      </w:pPr>
    </w:p>
    <w:p w14:paraId="05D80443">
      <w:pPr>
        <w:snapToGrid w:val="0"/>
        <w:spacing w:line="360" w:lineRule="auto"/>
        <w:jc w:val="left"/>
        <w:rPr>
          <w:rFonts w:hint="eastAsia"/>
          <w:sz w:val="24"/>
        </w:rPr>
      </w:pPr>
    </w:p>
    <w:p w14:paraId="515BBF55">
      <w:pPr>
        <w:snapToGrid w:val="0"/>
        <w:spacing w:line="360" w:lineRule="auto"/>
        <w:jc w:val="left"/>
        <w:rPr>
          <w:rFonts w:hint="eastAsia"/>
          <w:sz w:val="24"/>
        </w:rPr>
      </w:pPr>
    </w:p>
    <w:p w14:paraId="56A82C95">
      <w:pPr>
        <w:snapToGrid w:val="0"/>
        <w:spacing w:line="360" w:lineRule="auto"/>
        <w:jc w:val="left"/>
        <w:rPr>
          <w:rFonts w:hint="eastAsia" w:ascii="宋体" w:hAnsi="宋体"/>
          <w:sz w:val="24"/>
        </w:rPr>
      </w:pPr>
    </w:p>
    <w:p w14:paraId="2C6CFB88">
      <w:pPr>
        <w:snapToGrid w:val="0"/>
        <w:spacing w:line="360" w:lineRule="auto"/>
        <w:ind w:left="-2" w:leftChars="-1" w:right="-817" w:rightChars="-389" w:firstLine="1920" w:firstLineChars="800"/>
        <w:rPr>
          <w:rFonts w:hint="eastAsia" w:ascii="宋体" w:hAnsi="宋体"/>
          <w:sz w:val="24"/>
        </w:rPr>
      </w:pPr>
      <w:r>
        <w:rPr>
          <w:rFonts w:hint="eastAsia" w:ascii="宋体" w:hAnsi="宋体"/>
          <w:sz w:val="24"/>
        </w:rPr>
        <w:t xml:space="preserve">法定代表人或者委托代理人（签字或者电子签名）： </w:t>
      </w:r>
    </w:p>
    <w:p w14:paraId="44827B58">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投标人名称（</w:t>
      </w:r>
      <w:r>
        <w:rPr>
          <w:rFonts w:hint="eastAsia" w:ascii="宋体" w:hAnsi="宋体"/>
          <w:sz w:val="24"/>
          <w:lang w:val="en-US" w:eastAsia="zh-CN"/>
        </w:rPr>
        <w:t>盖章或</w:t>
      </w:r>
      <w:r>
        <w:rPr>
          <w:rFonts w:hint="eastAsia" w:ascii="宋体" w:hAnsi="宋体"/>
          <w:sz w:val="24"/>
        </w:rPr>
        <w:t>电子签章）：</w:t>
      </w:r>
    </w:p>
    <w:p w14:paraId="74A2DFEB">
      <w:pPr>
        <w:snapToGrid w:val="0"/>
        <w:spacing w:line="360" w:lineRule="auto"/>
        <w:ind w:right="480" w:firstLine="240" w:firstLineChars="100"/>
        <w:jc w:val="left"/>
        <w:rPr>
          <w:rFonts w:hint="eastAsia" w:ascii="宋体" w:hAnsi="宋体"/>
          <w:szCs w:val="21"/>
        </w:rPr>
      </w:pPr>
      <w:r>
        <w:rPr>
          <w:rFonts w:hint="eastAsia" w:ascii="宋体" w:hAnsi="宋体"/>
          <w:sz w:val="24"/>
        </w:rPr>
        <w:t xml:space="preserve">                                日期：    年   月   日</w:t>
      </w:r>
    </w:p>
    <w:p w14:paraId="10F612BE">
      <w:pPr>
        <w:snapToGrid w:val="0"/>
        <w:spacing w:before="120" w:beforeLines="50" w:after="50" w:line="360" w:lineRule="auto"/>
        <w:ind w:right="480" w:firstLine="240" w:firstLineChars="100"/>
        <w:jc w:val="right"/>
        <w:rPr>
          <w:rFonts w:hint="eastAsia" w:ascii="宋体" w:hAnsi="宋体"/>
          <w:sz w:val="24"/>
        </w:rPr>
      </w:pPr>
    </w:p>
    <w:p w14:paraId="66F4B5C8">
      <w:pPr>
        <w:snapToGrid w:val="0"/>
        <w:spacing w:before="50" w:after="120" w:afterLines="50"/>
        <w:jc w:val="left"/>
        <w:rPr>
          <w:rFonts w:hint="eastAsia" w:ascii="宋体" w:hAnsi="宋体"/>
          <w:szCs w:val="21"/>
        </w:rPr>
      </w:pPr>
    </w:p>
    <w:p w14:paraId="646088A8">
      <w:pPr>
        <w:snapToGrid w:val="0"/>
        <w:spacing w:before="120" w:beforeLines="50" w:after="50"/>
        <w:jc w:val="left"/>
        <w:rPr>
          <w:rFonts w:hint="eastAsia" w:ascii="宋体" w:hAnsi="宋体"/>
          <w:b/>
          <w:sz w:val="24"/>
          <w:szCs w:val="20"/>
        </w:rPr>
      </w:pPr>
    </w:p>
    <w:p w14:paraId="2A4F79D9">
      <w:pPr>
        <w:pStyle w:val="17"/>
        <w:ind w:firstLine="241"/>
        <w:rPr>
          <w:rFonts w:hint="eastAsia"/>
        </w:rPr>
      </w:pPr>
    </w:p>
    <w:p w14:paraId="43C9A2FD">
      <w:pPr>
        <w:rPr>
          <w:rFonts w:hint="eastAsia" w:ascii="宋体" w:hAnsi="宋体"/>
          <w:b/>
          <w:sz w:val="24"/>
          <w:szCs w:val="20"/>
        </w:rPr>
      </w:pPr>
      <w:r>
        <w:rPr>
          <w:rFonts w:hint="eastAsia" w:ascii="宋体" w:hAnsi="宋体"/>
          <w:b/>
          <w:sz w:val="24"/>
        </w:rPr>
        <w:br w:type="page"/>
      </w:r>
    </w:p>
    <w:p w14:paraId="73072C85">
      <w:pPr>
        <w:numPr>
          <w:ilvl w:val="2"/>
          <w:numId w:val="10"/>
        </w:numPr>
        <w:snapToGrid w:val="0"/>
        <w:spacing w:before="120" w:beforeLines="50" w:after="50"/>
        <w:ind w:left="0" w:firstLine="0"/>
        <w:jc w:val="left"/>
        <w:rPr>
          <w:rFonts w:hint="eastAsia" w:ascii="宋体" w:hAnsi="宋体"/>
          <w:b/>
          <w:sz w:val="24"/>
          <w:szCs w:val="20"/>
        </w:rPr>
      </w:pPr>
      <w:r>
        <w:rPr>
          <w:rFonts w:hint="eastAsia" w:ascii="宋体" w:hAnsi="宋体"/>
          <w:b/>
          <w:sz w:val="24"/>
        </w:rPr>
        <w:t>投标声明</w:t>
      </w:r>
    </w:p>
    <w:p w14:paraId="3BCD7A9B">
      <w:pPr>
        <w:snapToGrid w:val="0"/>
        <w:spacing w:before="50" w:after="120" w:afterLines="50"/>
        <w:jc w:val="left"/>
        <w:rPr>
          <w:rFonts w:hint="eastAsia" w:ascii="宋体" w:hAnsi="宋体"/>
        </w:rPr>
      </w:pPr>
    </w:p>
    <w:p w14:paraId="04274C9A">
      <w:pPr>
        <w:snapToGrid w:val="0"/>
        <w:spacing w:before="50" w:after="120" w:afterLines="50"/>
        <w:jc w:val="center"/>
        <w:rPr>
          <w:rFonts w:hint="eastAsia" w:ascii="宋体" w:hAnsi="宋体"/>
          <w:b/>
          <w:sz w:val="32"/>
          <w:szCs w:val="32"/>
        </w:rPr>
      </w:pPr>
      <w:r>
        <w:rPr>
          <w:rFonts w:hint="eastAsia" w:ascii="宋体" w:hAnsi="宋体"/>
          <w:b/>
          <w:sz w:val="32"/>
          <w:szCs w:val="32"/>
        </w:rPr>
        <w:t>投标声明</w:t>
      </w:r>
    </w:p>
    <w:p w14:paraId="61612DE3">
      <w:pPr>
        <w:spacing w:line="400" w:lineRule="exact"/>
        <w:contextualSpacing/>
        <w:jc w:val="left"/>
        <w:rPr>
          <w:rFonts w:hint="eastAsia"/>
          <w:sz w:val="24"/>
        </w:rPr>
      </w:pPr>
      <w:r>
        <w:rPr>
          <w:rFonts w:hint="eastAsia"/>
          <w:sz w:val="24"/>
        </w:rPr>
        <w:t>（采购人名称）：</w:t>
      </w:r>
    </w:p>
    <w:p w14:paraId="591C6872">
      <w:pPr>
        <w:spacing w:line="400" w:lineRule="exact"/>
        <w:ind w:firstLine="523" w:firstLineChars="218"/>
        <w:contextualSpacing/>
        <w:jc w:val="left"/>
        <w:rPr>
          <w:rFonts w:hint="eastAsia"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64289E83">
      <w:pPr>
        <w:spacing w:line="400" w:lineRule="exact"/>
        <w:ind w:firstLine="480" w:firstLineChars="200"/>
        <w:contextualSpacing/>
        <w:jc w:val="left"/>
        <w:rPr>
          <w:rFonts w:hint="eastAsia" w:ascii="宋体" w:hAnsi="宋体"/>
          <w:sz w:val="24"/>
        </w:rPr>
      </w:pPr>
      <w:r>
        <w:rPr>
          <w:rFonts w:hint="eastAsia" w:ascii="宋体" w:hAnsi="宋体"/>
          <w:sz w:val="24"/>
        </w:rPr>
        <w:t>1.我方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投标人资格条件，我方对此声明负全部法律责任。</w:t>
      </w:r>
    </w:p>
    <w:p w14:paraId="3DF79096">
      <w:pPr>
        <w:spacing w:line="400" w:lineRule="exact"/>
        <w:ind w:firstLine="480" w:firstLineChars="200"/>
        <w:contextualSpacing/>
        <w:jc w:val="left"/>
        <w:rPr>
          <w:rFonts w:hint="eastAsia" w:ascii="宋体" w:hAnsi="宋体"/>
          <w:sz w:val="24"/>
        </w:rPr>
      </w:pPr>
      <w:r>
        <w:rPr>
          <w:rFonts w:hint="eastAsia" w:ascii="宋体" w:hAnsi="宋体"/>
          <w:sz w:val="24"/>
        </w:rPr>
        <w:t>2.我方不是为本次采购项目提供整体设计、规范编制或者项目管理、监理、检测等服务的投标人。</w:t>
      </w:r>
    </w:p>
    <w:p w14:paraId="5482CA85">
      <w:pPr>
        <w:spacing w:line="400" w:lineRule="exact"/>
        <w:ind w:firstLine="480" w:firstLineChars="200"/>
        <w:contextualSpacing/>
        <w:jc w:val="left"/>
        <w:rPr>
          <w:rFonts w:hint="eastAsia" w:ascii="宋体" w:hAnsi="宋体"/>
          <w:sz w:val="24"/>
        </w:rPr>
      </w:pPr>
      <w:r>
        <w:rPr>
          <w:rFonts w:hint="eastAsia" w:ascii="宋体" w:hAnsi="宋体"/>
          <w:sz w:val="24"/>
        </w:rPr>
        <w:t>3. 我方承诺符合《中华人民共和国政府采购法》第二十二条规定：</w:t>
      </w:r>
    </w:p>
    <w:p w14:paraId="10BA5094">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14:paraId="422459AE">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14:paraId="496C9CA4">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14:paraId="72DB528A">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14:paraId="71348B94">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14:paraId="4D16DDF4">
      <w:pPr>
        <w:spacing w:line="400" w:lineRule="exact"/>
        <w:ind w:firstLine="480" w:firstLineChars="200"/>
        <w:contextualSpacing/>
        <w:jc w:val="left"/>
        <w:rPr>
          <w:rFonts w:hint="eastAsia" w:ascii="宋体" w:hAnsi="宋体"/>
          <w:sz w:val="24"/>
        </w:rPr>
      </w:pPr>
      <w:r>
        <w:rPr>
          <w:rFonts w:hint="eastAsia" w:ascii="宋体" w:hAnsi="宋体"/>
          <w:sz w:val="24"/>
        </w:rPr>
        <w:t>（六）法律、行政法规规定的其他条件。</w:t>
      </w:r>
    </w:p>
    <w:p w14:paraId="5D451FC5">
      <w:pPr>
        <w:spacing w:line="400" w:lineRule="exact"/>
        <w:ind w:firstLine="480" w:firstLineChars="200"/>
        <w:contextualSpacing/>
        <w:jc w:val="left"/>
        <w:rPr>
          <w:rFonts w:hint="eastAsia" w:ascii="宋体" w:hAnsi="宋体"/>
          <w:sz w:val="24"/>
        </w:rPr>
      </w:pPr>
      <w:r>
        <w:rPr>
          <w:rFonts w:hint="eastAsia" w:ascii="宋体" w:hAnsi="宋体"/>
          <w:sz w:val="24"/>
        </w:rPr>
        <w:t>4.以上事项如有虚假或者隐瞒，我方愿意承担一切后果，并不再寻求任何旨在减轻或者免除法律责任的辩解。</w:t>
      </w:r>
    </w:p>
    <w:p w14:paraId="5A18F671">
      <w:pPr>
        <w:spacing w:line="400" w:lineRule="exact"/>
        <w:contextualSpacing/>
        <w:jc w:val="left"/>
        <w:rPr>
          <w:rFonts w:ascii="宋体" w:hAnsi="宋体"/>
          <w:sz w:val="24"/>
        </w:rPr>
      </w:pPr>
      <w:r>
        <w:rPr>
          <w:rFonts w:hint="eastAsia" w:ascii="宋体" w:hAnsi="宋体"/>
          <w:sz w:val="24"/>
        </w:rPr>
        <w:t xml:space="preserve">    特此承诺。</w:t>
      </w:r>
    </w:p>
    <w:p w14:paraId="55C0664A">
      <w:pPr>
        <w:spacing w:line="400" w:lineRule="exact"/>
        <w:contextualSpacing/>
        <w:jc w:val="left"/>
        <w:rPr>
          <w:rFonts w:hint="eastAsia" w:ascii="宋体" w:hAnsi="宋体"/>
          <w:sz w:val="24"/>
        </w:rPr>
      </w:pPr>
      <w:r>
        <w:rPr>
          <w:rFonts w:hint="eastAsia" w:ascii="宋体" w:hAnsi="宋体"/>
          <w:b/>
          <w:sz w:val="24"/>
        </w:rPr>
        <w:t xml:space="preserve">                  </w:t>
      </w:r>
      <w:r>
        <w:rPr>
          <w:rFonts w:hint="eastAsia" w:ascii="宋体" w:hAnsi="宋体"/>
          <w:sz w:val="24"/>
        </w:rPr>
        <w:t>法定代表人（签字或者盖章或者电子签名）：</w:t>
      </w:r>
      <w:r>
        <w:rPr>
          <w:rFonts w:hint="eastAsia" w:ascii="宋体" w:hAnsi="宋体"/>
          <w:sz w:val="24"/>
          <w:u w:val="single"/>
        </w:rPr>
        <w:t xml:space="preserve">             </w:t>
      </w:r>
    </w:p>
    <w:p w14:paraId="4529446E">
      <w:pPr>
        <w:spacing w:line="400" w:lineRule="exact"/>
        <w:contextualSpacing/>
        <w:jc w:val="left"/>
        <w:rPr>
          <w:rFonts w:hint="eastAsia" w:ascii="宋体" w:hAnsi="宋体"/>
          <w:sz w:val="24"/>
        </w:rPr>
      </w:pPr>
      <w:r>
        <w:rPr>
          <w:rFonts w:hint="eastAsia" w:ascii="宋体" w:hAnsi="宋体"/>
          <w:sz w:val="24"/>
        </w:rPr>
        <w:t xml:space="preserve">                             投标人名称（</w:t>
      </w:r>
      <w:r>
        <w:rPr>
          <w:rFonts w:hint="eastAsia" w:ascii="宋体" w:hAnsi="宋体"/>
          <w:sz w:val="24"/>
          <w:lang w:val="en-US" w:eastAsia="zh-CN"/>
        </w:rPr>
        <w:t>盖章或</w:t>
      </w:r>
      <w:r>
        <w:rPr>
          <w:rFonts w:hint="eastAsia" w:ascii="宋体" w:hAnsi="宋体"/>
          <w:sz w:val="24"/>
        </w:rPr>
        <w:t>电子签章）：</w:t>
      </w:r>
      <w:r>
        <w:rPr>
          <w:rFonts w:hint="eastAsia" w:ascii="宋体" w:hAnsi="宋体"/>
          <w:sz w:val="24"/>
          <w:u w:val="single"/>
        </w:rPr>
        <w:t xml:space="preserve">                 </w:t>
      </w:r>
    </w:p>
    <w:p w14:paraId="5CB7EA8C">
      <w:pPr>
        <w:spacing w:line="400" w:lineRule="exact"/>
        <w:contextualSpacing/>
        <w:jc w:val="left"/>
        <w:rPr>
          <w:rFonts w:hint="eastAsia" w:ascii="宋体" w:hAnsi="宋体"/>
        </w:rPr>
      </w:pPr>
      <w:r>
        <w:rPr>
          <w:rFonts w:hint="eastAsia" w:ascii="宋体" w:hAnsi="宋体"/>
          <w:sz w:val="24"/>
        </w:rPr>
        <w:t xml:space="preserve">                                                  年    月    日</w:t>
      </w:r>
    </w:p>
    <w:p w14:paraId="36FB65DA">
      <w:pPr>
        <w:spacing w:line="400" w:lineRule="exact"/>
        <w:contextualSpacing/>
        <w:jc w:val="left"/>
        <w:rPr>
          <w:rFonts w:hint="eastAsia" w:ascii="宋体" w:hAnsi="宋体"/>
          <w:sz w:val="24"/>
        </w:rPr>
      </w:pPr>
    </w:p>
    <w:p w14:paraId="2A379C71">
      <w:pPr>
        <w:spacing w:line="400" w:lineRule="exact"/>
        <w:contextualSpacing/>
        <w:jc w:val="left"/>
        <w:rPr>
          <w:rFonts w:hint="eastAsia" w:ascii="宋体" w:hAnsi="宋体"/>
          <w:sz w:val="24"/>
        </w:rPr>
      </w:pPr>
    </w:p>
    <w:p w14:paraId="02DA084F">
      <w:pPr>
        <w:pStyle w:val="17"/>
        <w:ind w:firstLine="241"/>
        <w:rPr>
          <w:rFonts w:hint="eastAsia"/>
        </w:rPr>
      </w:pPr>
    </w:p>
    <w:p w14:paraId="1B81F54D">
      <w:pPr>
        <w:spacing w:line="400" w:lineRule="exact"/>
        <w:contextualSpacing/>
        <w:jc w:val="left"/>
        <w:rPr>
          <w:rFonts w:hint="eastAsia" w:ascii="宋体" w:hAnsi="宋体"/>
          <w:sz w:val="24"/>
        </w:rPr>
      </w:pPr>
    </w:p>
    <w:p w14:paraId="5CCE18B2">
      <w:pPr>
        <w:rPr>
          <w:rFonts w:hint="eastAsia"/>
          <w:b/>
          <w:sz w:val="28"/>
          <w:szCs w:val="28"/>
        </w:rPr>
      </w:pPr>
      <w:bookmarkStart w:id="181" w:name="_Toc19686838"/>
      <w:r>
        <w:rPr>
          <w:rFonts w:hint="eastAsia"/>
          <w:b/>
          <w:sz w:val="28"/>
          <w:szCs w:val="28"/>
        </w:rPr>
        <w:br w:type="page"/>
      </w:r>
      <w:r>
        <w:rPr>
          <w:rFonts w:hint="eastAsia"/>
          <w:b/>
          <w:sz w:val="28"/>
          <w:szCs w:val="28"/>
        </w:rPr>
        <w:t>三、商务文件格式</w:t>
      </w:r>
      <w:bookmarkEnd w:id="181"/>
    </w:p>
    <w:p w14:paraId="12B5E8DB">
      <w:pPr>
        <w:snapToGrid w:val="0"/>
        <w:spacing w:before="120" w:beforeLines="50" w:after="50" w:line="360" w:lineRule="auto"/>
        <w:jc w:val="left"/>
        <w:rPr>
          <w:rFonts w:hint="eastAsia" w:ascii="宋体" w:hAnsi="宋体"/>
          <w:b/>
          <w:sz w:val="24"/>
        </w:rPr>
      </w:pPr>
      <w:r>
        <w:rPr>
          <w:rFonts w:hint="eastAsia" w:ascii="宋体" w:hAnsi="宋体"/>
          <w:b/>
          <w:sz w:val="24"/>
        </w:rPr>
        <w:t xml:space="preserve">1.商务文件封面格式： </w:t>
      </w:r>
    </w:p>
    <w:p w14:paraId="6B3023A5">
      <w:pPr>
        <w:snapToGrid w:val="0"/>
        <w:spacing w:before="120" w:beforeLines="50" w:after="50"/>
        <w:jc w:val="center"/>
        <w:rPr>
          <w:rFonts w:hint="eastAsia" w:ascii="宋体" w:hAnsi="宋体"/>
          <w:sz w:val="24"/>
        </w:rPr>
      </w:pPr>
      <w:r>
        <w:rPr>
          <w:rFonts w:hint="eastAsia" w:ascii="宋体" w:hAnsi="宋体" w:eastAsia="Arial Unicode MS"/>
          <w:bCs/>
          <w:sz w:val="48"/>
          <w:szCs w:val="48"/>
        </w:rPr>
        <w:t>投标文件</w:t>
      </w:r>
    </w:p>
    <w:p w14:paraId="3377616A">
      <w:pPr>
        <w:snapToGrid w:val="0"/>
        <w:spacing w:before="120" w:beforeLines="50" w:after="50"/>
        <w:rPr>
          <w:rFonts w:hint="eastAsia" w:ascii="宋体" w:hAnsi="宋体"/>
          <w:sz w:val="24"/>
          <w:szCs w:val="20"/>
        </w:rPr>
      </w:pPr>
      <w:r>
        <w:rPr>
          <w:rFonts w:hint="eastAsia" w:ascii="宋体" w:hAnsi="宋体"/>
          <w:sz w:val="24"/>
        </w:rPr>
        <w:t xml:space="preserve">                </w:t>
      </w:r>
    </w:p>
    <w:p w14:paraId="7AF444B3">
      <w:pPr>
        <w:snapToGrid w:val="0"/>
        <w:spacing w:before="120" w:beforeLines="50" w:after="50"/>
        <w:jc w:val="center"/>
        <w:rPr>
          <w:rFonts w:hint="eastAsia" w:ascii="宋体" w:hAnsi="宋体"/>
          <w:b/>
          <w:sz w:val="24"/>
          <w:szCs w:val="20"/>
        </w:rPr>
      </w:pPr>
      <w:r>
        <w:rPr>
          <w:rFonts w:hint="eastAsia" w:ascii="宋体" w:hAnsi="宋体"/>
          <w:b/>
          <w:sz w:val="32"/>
          <w:szCs w:val="32"/>
        </w:rPr>
        <w:t>商务文件</w:t>
      </w:r>
    </w:p>
    <w:p w14:paraId="394D8BAD">
      <w:pPr>
        <w:snapToGrid w:val="0"/>
        <w:spacing w:before="120" w:beforeLines="50" w:after="50"/>
        <w:rPr>
          <w:rFonts w:hint="eastAsia" w:ascii="宋体" w:hAnsi="宋体"/>
          <w:bCs/>
          <w:sz w:val="24"/>
          <w:szCs w:val="20"/>
        </w:rPr>
      </w:pPr>
    </w:p>
    <w:p w14:paraId="1E8B8DF6">
      <w:pPr>
        <w:snapToGrid w:val="0"/>
        <w:spacing w:before="120" w:beforeLines="50" w:after="50"/>
        <w:ind w:firstLine="540" w:firstLineChars="225"/>
        <w:rPr>
          <w:rFonts w:hint="eastAsia" w:ascii="宋体" w:hAnsi="宋体"/>
          <w:bCs/>
          <w:sz w:val="24"/>
        </w:rPr>
      </w:pPr>
      <w:r>
        <w:rPr>
          <w:rFonts w:hint="eastAsia" w:ascii="宋体" w:hAnsi="宋体"/>
          <w:bCs/>
          <w:sz w:val="24"/>
        </w:rPr>
        <w:t>项目名称：</w:t>
      </w:r>
    </w:p>
    <w:p w14:paraId="3FD8679C">
      <w:pPr>
        <w:snapToGrid w:val="0"/>
        <w:spacing w:before="120" w:beforeLines="50" w:after="50"/>
        <w:ind w:firstLine="540" w:firstLineChars="225"/>
        <w:rPr>
          <w:rFonts w:hint="eastAsia" w:ascii="宋体" w:hAnsi="宋体"/>
          <w:bCs/>
          <w:sz w:val="24"/>
          <w:szCs w:val="20"/>
        </w:rPr>
      </w:pPr>
    </w:p>
    <w:p w14:paraId="5BAD574A">
      <w:pPr>
        <w:snapToGrid w:val="0"/>
        <w:spacing w:before="120" w:beforeLines="50" w:after="50"/>
        <w:ind w:firstLine="540" w:firstLineChars="225"/>
        <w:rPr>
          <w:rFonts w:hint="eastAsia" w:ascii="宋体" w:hAnsi="宋体"/>
          <w:bCs/>
          <w:sz w:val="24"/>
        </w:rPr>
      </w:pPr>
      <w:r>
        <w:rPr>
          <w:rFonts w:hint="eastAsia" w:ascii="宋体" w:hAnsi="宋体"/>
          <w:bCs/>
          <w:sz w:val="24"/>
        </w:rPr>
        <w:t>项目编号：</w:t>
      </w:r>
    </w:p>
    <w:p w14:paraId="1A76A64B">
      <w:pPr>
        <w:snapToGrid w:val="0"/>
        <w:spacing w:before="120" w:beforeLines="50" w:after="50"/>
        <w:ind w:firstLine="540" w:firstLineChars="225"/>
        <w:rPr>
          <w:rFonts w:hint="eastAsia" w:ascii="宋体" w:hAnsi="宋体"/>
          <w:bCs/>
          <w:sz w:val="24"/>
          <w:szCs w:val="20"/>
        </w:rPr>
      </w:pPr>
      <w:r>
        <w:rPr>
          <w:rFonts w:hint="eastAsia" w:ascii="宋体" w:hAnsi="宋体"/>
          <w:bCs/>
          <w:sz w:val="24"/>
        </w:rPr>
        <w:t xml:space="preserve"> </w:t>
      </w:r>
    </w:p>
    <w:p w14:paraId="7D695C2E">
      <w:pPr>
        <w:pStyle w:val="6"/>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18FD9682">
      <w:pPr>
        <w:pStyle w:val="6"/>
        <w:snapToGrid w:val="0"/>
        <w:spacing w:before="50" w:after="50"/>
        <w:ind w:firstLine="540" w:firstLineChars="225"/>
        <w:rPr>
          <w:rFonts w:hint="eastAsia" w:ascii="宋体" w:hAnsi="宋体"/>
          <w:bCs/>
          <w:sz w:val="24"/>
          <w:szCs w:val="24"/>
        </w:rPr>
      </w:pPr>
    </w:p>
    <w:p w14:paraId="58C68361">
      <w:pPr>
        <w:pStyle w:val="6"/>
        <w:snapToGrid w:val="0"/>
        <w:spacing w:before="50" w:after="50"/>
        <w:ind w:firstLine="540" w:firstLineChars="225"/>
        <w:rPr>
          <w:rFonts w:hint="eastAsia" w:ascii="宋体" w:hAnsi="宋体"/>
          <w:bCs/>
          <w:sz w:val="24"/>
          <w:szCs w:val="24"/>
        </w:rPr>
      </w:pPr>
      <w:r>
        <w:rPr>
          <w:rFonts w:hint="eastAsia" w:ascii="宋体" w:hAnsi="宋体"/>
          <w:bCs/>
          <w:sz w:val="24"/>
          <w:szCs w:val="24"/>
        </w:rPr>
        <w:t>投标人地址：</w:t>
      </w:r>
    </w:p>
    <w:p w14:paraId="58CA3364">
      <w:pPr>
        <w:pStyle w:val="6"/>
        <w:snapToGrid w:val="0"/>
        <w:spacing w:before="50" w:after="50"/>
        <w:ind w:firstLine="960" w:firstLineChars="400"/>
        <w:rPr>
          <w:rFonts w:hint="eastAsia" w:ascii="宋体" w:hAnsi="宋体"/>
          <w:bCs/>
          <w:sz w:val="24"/>
          <w:szCs w:val="24"/>
        </w:rPr>
      </w:pPr>
    </w:p>
    <w:p w14:paraId="736A646F">
      <w:pPr>
        <w:snapToGrid w:val="0"/>
        <w:spacing w:before="120" w:beforeLines="50" w:after="50"/>
        <w:ind w:firstLine="645"/>
        <w:rPr>
          <w:rFonts w:ascii="宋体" w:hAnsi="宋体"/>
          <w:sz w:val="24"/>
        </w:rPr>
      </w:pPr>
      <w:r>
        <w:rPr>
          <w:rFonts w:hint="eastAsia" w:ascii="宋体" w:hAnsi="宋体"/>
          <w:sz w:val="24"/>
        </w:rPr>
        <w:t xml:space="preserve">                        年  月  日</w:t>
      </w:r>
    </w:p>
    <w:p w14:paraId="45CB9E9B">
      <w:pPr>
        <w:snapToGrid w:val="0"/>
        <w:spacing w:before="120" w:beforeLines="50" w:after="50"/>
        <w:rPr>
          <w:rFonts w:ascii="宋体" w:hAnsi="宋体"/>
          <w:sz w:val="24"/>
          <w:szCs w:val="20"/>
        </w:rPr>
      </w:pPr>
      <w:r>
        <w:rPr>
          <w:rFonts w:ascii="宋体" w:hAnsi="宋体"/>
          <w:sz w:val="24"/>
          <w:szCs w:val="20"/>
        </w:rPr>
        <w:t xml:space="preserve"> </w:t>
      </w:r>
    </w:p>
    <w:p w14:paraId="3B38367B">
      <w:pPr>
        <w:snapToGrid w:val="0"/>
        <w:spacing w:line="360" w:lineRule="auto"/>
        <w:jc w:val="left"/>
        <w:rPr>
          <w:rFonts w:hint="eastAsia"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14:paraId="70FB2515">
      <w:pPr>
        <w:snapToGrid w:val="0"/>
        <w:spacing w:before="50" w:after="120" w:afterLines="50" w:line="360" w:lineRule="auto"/>
        <w:jc w:val="left"/>
        <w:rPr>
          <w:rFonts w:ascii="微软雅黑" w:hAnsi="微软雅黑" w:eastAsia="微软雅黑"/>
          <w:b/>
          <w:bCs/>
          <w:sz w:val="24"/>
        </w:rPr>
      </w:pPr>
      <w:r>
        <w:rPr>
          <w:rFonts w:hint="eastAsia" w:ascii="宋体" w:hAnsi="宋体"/>
          <w:szCs w:val="21"/>
        </w:rPr>
        <w:t>根据招标文件规定及投标人提供的材料自行编写目录（部分格式后附）。</w:t>
      </w:r>
    </w:p>
    <w:p w14:paraId="49E89E94">
      <w:pPr>
        <w:snapToGrid w:val="0"/>
        <w:spacing w:before="50" w:after="120" w:afterLines="50"/>
        <w:jc w:val="left"/>
        <w:rPr>
          <w:rFonts w:hint="eastAsia" w:ascii="宋体" w:hAnsi="宋体"/>
        </w:rPr>
      </w:pPr>
    </w:p>
    <w:p w14:paraId="6D97FF27">
      <w:pPr>
        <w:snapToGrid w:val="0"/>
        <w:spacing w:before="120" w:beforeLines="50" w:after="50"/>
        <w:jc w:val="left"/>
        <w:rPr>
          <w:rFonts w:hint="eastAsia"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149ADD26">
      <w:pPr>
        <w:snapToGrid w:val="0"/>
        <w:spacing w:before="120" w:beforeLines="50" w:after="50"/>
        <w:jc w:val="left"/>
        <w:rPr>
          <w:rFonts w:hint="eastAsia" w:ascii="宋体" w:hAnsi="宋体"/>
          <w:b/>
          <w:sz w:val="24"/>
        </w:rPr>
      </w:pPr>
    </w:p>
    <w:p w14:paraId="1910DD7A">
      <w:pPr>
        <w:snapToGrid w:val="0"/>
        <w:spacing w:before="120" w:beforeLines="50" w:after="50"/>
        <w:ind w:left="420"/>
        <w:jc w:val="center"/>
        <w:rPr>
          <w:rFonts w:hint="eastAsia" w:ascii="宋体" w:hAnsi="宋体"/>
          <w:b/>
          <w:spacing w:val="-17"/>
          <w:sz w:val="32"/>
          <w:szCs w:val="32"/>
        </w:rPr>
      </w:pPr>
      <w:r>
        <w:rPr>
          <w:rFonts w:hint="eastAsia" w:ascii="Arial Unicode MS" w:hAnsi="Arial Unicode MS" w:eastAsia="Arial Unicode MS" w:cs="Arial Unicode MS"/>
          <w:bCs/>
          <w:spacing w:val="-17"/>
          <w:sz w:val="44"/>
          <w:szCs w:val="44"/>
        </w:rPr>
        <w:t>投标人参加本项目无围标串标行为的承诺函</w:t>
      </w:r>
    </w:p>
    <w:p w14:paraId="5C9B63B8">
      <w:pPr>
        <w:snapToGrid w:val="0"/>
        <w:spacing w:before="120" w:beforeLines="50" w:after="50"/>
        <w:rPr>
          <w:rFonts w:ascii="宋体" w:hAnsi="宋体"/>
          <w:b/>
          <w:sz w:val="24"/>
        </w:rPr>
      </w:pPr>
    </w:p>
    <w:p w14:paraId="45911268">
      <w:pPr>
        <w:spacing w:line="400" w:lineRule="exact"/>
        <w:contextualSpacing/>
        <w:jc w:val="left"/>
        <w:rPr>
          <w:rFonts w:hint="eastAsia" w:ascii="宋体" w:hAnsi="宋体"/>
          <w:b/>
          <w:sz w:val="24"/>
        </w:rPr>
      </w:pPr>
      <w:r>
        <w:rPr>
          <w:rFonts w:hint="eastAsia" w:ascii="宋体" w:hAnsi="宋体"/>
          <w:b/>
          <w:sz w:val="24"/>
        </w:rPr>
        <w:t>一、我方承诺无下列相互串通投标的情形：</w:t>
      </w:r>
    </w:p>
    <w:p w14:paraId="56D016F1">
      <w:pPr>
        <w:spacing w:line="400" w:lineRule="exact"/>
        <w:ind w:firstLine="470" w:firstLineChars="196"/>
        <w:contextualSpacing/>
        <w:jc w:val="left"/>
        <w:rPr>
          <w:rFonts w:hint="eastAsia" w:ascii="宋体" w:hAnsi="宋体"/>
          <w:sz w:val="24"/>
        </w:rPr>
      </w:pPr>
      <w:r>
        <w:rPr>
          <w:rFonts w:hint="eastAsia" w:ascii="宋体" w:hAnsi="宋体"/>
          <w:sz w:val="24"/>
        </w:rPr>
        <w:t xml:space="preserve">1.不同投标人的投标文件由同一单位或者个人编制； </w:t>
      </w:r>
    </w:p>
    <w:p w14:paraId="1D8BDD87">
      <w:pPr>
        <w:spacing w:line="400" w:lineRule="exact"/>
        <w:ind w:firstLine="470" w:firstLineChars="196"/>
        <w:contextualSpacing/>
        <w:jc w:val="left"/>
        <w:rPr>
          <w:rFonts w:hint="eastAsia" w:ascii="宋体" w:hAnsi="宋体"/>
          <w:sz w:val="24"/>
        </w:rPr>
      </w:pPr>
      <w:r>
        <w:rPr>
          <w:rFonts w:hint="eastAsia" w:ascii="宋体" w:hAnsi="宋体"/>
          <w:sz w:val="24"/>
        </w:rPr>
        <w:t>2.不同投标人委托同一单位或者个人办理投标事宜；</w:t>
      </w:r>
    </w:p>
    <w:p w14:paraId="09E7A897">
      <w:pPr>
        <w:spacing w:line="400" w:lineRule="exact"/>
        <w:ind w:firstLine="470" w:firstLineChars="196"/>
        <w:contextualSpacing/>
        <w:jc w:val="left"/>
        <w:rPr>
          <w:rFonts w:hint="eastAsia" w:ascii="宋体" w:hAnsi="宋体"/>
          <w:sz w:val="24"/>
        </w:rPr>
      </w:pPr>
      <w:r>
        <w:rPr>
          <w:rFonts w:hint="eastAsia" w:ascii="宋体" w:hAnsi="宋体"/>
          <w:sz w:val="24"/>
        </w:rPr>
        <w:t>3.不同的投标人的投标文件载明的项目管理员为同一个人；</w:t>
      </w:r>
    </w:p>
    <w:p w14:paraId="241165DF">
      <w:pPr>
        <w:spacing w:line="400" w:lineRule="exact"/>
        <w:ind w:firstLine="470" w:firstLineChars="196"/>
        <w:contextualSpacing/>
        <w:jc w:val="left"/>
        <w:rPr>
          <w:rFonts w:hint="eastAsia" w:ascii="宋体" w:hAnsi="宋体"/>
          <w:sz w:val="24"/>
        </w:rPr>
      </w:pPr>
      <w:r>
        <w:rPr>
          <w:rFonts w:hint="eastAsia" w:ascii="宋体" w:hAnsi="宋体"/>
          <w:sz w:val="24"/>
        </w:rPr>
        <w:t>4.不同投标人的投标文件异常一致或者投标报价呈规律性差异；</w:t>
      </w:r>
    </w:p>
    <w:p w14:paraId="11160518">
      <w:pPr>
        <w:spacing w:line="400" w:lineRule="exact"/>
        <w:ind w:firstLine="470" w:firstLineChars="196"/>
        <w:contextualSpacing/>
        <w:jc w:val="left"/>
        <w:rPr>
          <w:rFonts w:hint="eastAsia" w:ascii="宋体" w:hAnsi="宋体"/>
          <w:sz w:val="24"/>
        </w:rPr>
      </w:pPr>
      <w:r>
        <w:rPr>
          <w:rFonts w:hint="eastAsia" w:ascii="宋体" w:hAnsi="宋体"/>
          <w:sz w:val="24"/>
        </w:rPr>
        <w:t>5.不同投标人的投标文件相互混装；</w:t>
      </w:r>
    </w:p>
    <w:p w14:paraId="15C5EE2B">
      <w:pPr>
        <w:spacing w:line="400" w:lineRule="exact"/>
        <w:ind w:firstLine="470" w:firstLineChars="196"/>
        <w:contextualSpacing/>
        <w:jc w:val="left"/>
        <w:rPr>
          <w:rFonts w:hint="eastAsia" w:ascii="宋体" w:hAnsi="宋体"/>
          <w:sz w:val="24"/>
        </w:rPr>
      </w:pPr>
      <w:r>
        <w:rPr>
          <w:rFonts w:hint="eastAsia" w:ascii="宋体" w:hAnsi="宋体"/>
          <w:sz w:val="24"/>
        </w:rPr>
        <w:t>6.不同投标人的投标保证金从同一单位或者个人账户转出。</w:t>
      </w:r>
    </w:p>
    <w:p w14:paraId="277AE583">
      <w:pPr>
        <w:spacing w:line="400" w:lineRule="exact"/>
        <w:contextualSpacing/>
        <w:jc w:val="left"/>
        <w:rPr>
          <w:rFonts w:hint="eastAsia" w:ascii="宋体" w:hAnsi="宋体"/>
          <w:sz w:val="24"/>
        </w:rPr>
      </w:pPr>
      <w:r>
        <w:rPr>
          <w:rFonts w:hint="eastAsia" w:ascii="宋体" w:hAnsi="宋体"/>
          <w:b/>
          <w:sz w:val="24"/>
        </w:rPr>
        <w:t>二、我方承诺无下列恶意串通的情形：</w:t>
      </w:r>
    </w:p>
    <w:p w14:paraId="1147CC5E">
      <w:pPr>
        <w:spacing w:line="400" w:lineRule="exact"/>
        <w:ind w:firstLine="470" w:firstLineChars="196"/>
        <w:contextualSpacing/>
        <w:jc w:val="left"/>
        <w:rPr>
          <w:rFonts w:hint="eastAsia" w:ascii="宋体" w:hAnsi="宋体"/>
          <w:sz w:val="24"/>
        </w:rPr>
      </w:pPr>
      <w:r>
        <w:rPr>
          <w:rFonts w:hint="eastAsia" w:ascii="宋体" w:hAnsi="宋体"/>
          <w:sz w:val="24"/>
        </w:rPr>
        <w:t>1.投标人直接或者间接从采购人或者采购代理机构处获得其他投标人的相关信息并修改其投标文件或者响应文件；</w:t>
      </w:r>
    </w:p>
    <w:p w14:paraId="4FE074D0">
      <w:pPr>
        <w:spacing w:line="400" w:lineRule="exact"/>
        <w:ind w:firstLine="470" w:firstLineChars="196"/>
        <w:contextualSpacing/>
        <w:jc w:val="left"/>
        <w:rPr>
          <w:rFonts w:hint="eastAsia" w:ascii="宋体" w:hAnsi="宋体"/>
          <w:sz w:val="24"/>
        </w:rPr>
      </w:pPr>
      <w:r>
        <w:rPr>
          <w:rFonts w:hint="eastAsia" w:ascii="宋体" w:hAnsi="宋体"/>
          <w:sz w:val="24"/>
        </w:rPr>
        <w:t>2.投标人按照采购人或者采购代理机构的授意撤换、修改投标文件或者响应文件；</w:t>
      </w:r>
    </w:p>
    <w:p w14:paraId="1B967254">
      <w:pPr>
        <w:spacing w:line="400" w:lineRule="exact"/>
        <w:ind w:firstLine="470" w:firstLineChars="196"/>
        <w:contextualSpacing/>
        <w:jc w:val="left"/>
        <w:rPr>
          <w:rFonts w:hint="eastAsia" w:ascii="宋体" w:hAnsi="宋体"/>
          <w:sz w:val="24"/>
        </w:rPr>
      </w:pPr>
      <w:r>
        <w:rPr>
          <w:rFonts w:hint="eastAsia" w:ascii="宋体" w:hAnsi="宋体"/>
          <w:sz w:val="24"/>
        </w:rPr>
        <w:t>3.投标人之间协商报价、技术方案等投标文件或者响应文件的实质性内容；</w:t>
      </w:r>
    </w:p>
    <w:p w14:paraId="7E113687">
      <w:pPr>
        <w:spacing w:line="400" w:lineRule="exact"/>
        <w:ind w:firstLine="470" w:firstLineChars="196"/>
        <w:contextualSpacing/>
        <w:jc w:val="left"/>
        <w:rPr>
          <w:rFonts w:hint="eastAsia" w:ascii="宋体" w:hAnsi="宋体"/>
          <w:sz w:val="24"/>
        </w:rPr>
      </w:pPr>
      <w:r>
        <w:rPr>
          <w:rFonts w:hint="eastAsia" w:ascii="宋体" w:hAnsi="宋体"/>
          <w:sz w:val="24"/>
        </w:rPr>
        <w:t>4.属于同一集团、协会、商会等组织成员的投标人按照该组织要求协同参加政府采购活动；</w:t>
      </w:r>
    </w:p>
    <w:p w14:paraId="61822BE6">
      <w:pPr>
        <w:spacing w:line="400" w:lineRule="exact"/>
        <w:ind w:firstLine="470" w:firstLineChars="196"/>
        <w:contextualSpacing/>
        <w:jc w:val="left"/>
        <w:rPr>
          <w:rFonts w:hint="eastAsia"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23E32144">
      <w:pPr>
        <w:spacing w:line="400" w:lineRule="exact"/>
        <w:ind w:firstLine="470" w:firstLineChars="196"/>
        <w:contextualSpacing/>
        <w:jc w:val="left"/>
        <w:rPr>
          <w:rFonts w:hint="eastAsia" w:ascii="宋体" w:hAnsi="宋体"/>
          <w:sz w:val="24"/>
        </w:rPr>
      </w:pPr>
      <w:r>
        <w:rPr>
          <w:rFonts w:hint="eastAsia" w:ascii="宋体" w:hAnsi="宋体"/>
          <w:sz w:val="24"/>
        </w:rPr>
        <w:t>6.投标人之间商定部分投标人放弃参加政府采购活动或者放弃中标；</w:t>
      </w:r>
    </w:p>
    <w:p w14:paraId="70BA1D13">
      <w:pPr>
        <w:spacing w:line="400" w:lineRule="exact"/>
        <w:ind w:firstLine="470" w:firstLineChars="196"/>
        <w:contextualSpacing/>
        <w:jc w:val="left"/>
        <w:rPr>
          <w:rFonts w:hint="eastAsia"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4097FA2E">
      <w:pPr>
        <w:spacing w:line="400" w:lineRule="exact"/>
        <w:ind w:firstLine="472" w:firstLineChars="196"/>
        <w:contextualSpacing/>
        <w:jc w:val="left"/>
        <w:rPr>
          <w:rFonts w:hint="eastAsia" w:ascii="宋体" w:hAnsi="宋体"/>
          <w:b/>
          <w:sz w:val="24"/>
        </w:rPr>
      </w:pPr>
      <w:r>
        <w:rPr>
          <w:rFonts w:hint="eastAsia" w:ascii="宋体" w:hAnsi="宋体"/>
          <w:b/>
          <w:sz w:val="24"/>
        </w:rPr>
        <w:t>以上情形一经核查属实，我方愿意承担一切后果，并不再寻求任何旨在减轻或者免除法律责任的辩解。</w:t>
      </w:r>
    </w:p>
    <w:p w14:paraId="30EB96FB">
      <w:pPr>
        <w:pStyle w:val="13"/>
        <w:spacing w:line="400" w:lineRule="exact"/>
        <w:ind w:firstLine="6840" w:firstLineChars="2850"/>
        <w:contextualSpacing/>
        <w:rPr>
          <w:rFonts w:hint="eastAsia" w:hAnsi="宋体"/>
          <w:sz w:val="24"/>
          <w:szCs w:val="24"/>
        </w:rPr>
      </w:pPr>
    </w:p>
    <w:p w14:paraId="39F1C1AB">
      <w:pPr>
        <w:pStyle w:val="13"/>
        <w:spacing w:line="400" w:lineRule="exact"/>
        <w:contextualSpacing/>
        <w:jc w:val="center"/>
        <w:rPr>
          <w:rFonts w:hint="eastAsia"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w:t>
      </w:r>
      <w:r>
        <w:rPr>
          <w:rFonts w:hint="eastAsia" w:hAnsi="宋体"/>
          <w:sz w:val="24"/>
          <w:szCs w:val="24"/>
          <w:lang w:val="en-US" w:eastAsia="zh-CN"/>
        </w:rPr>
        <w:t>盖章或</w:t>
      </w:r>
      <w:r>
        <w:rPr>
          <w:rFonts w:hint="eastAsia" w:hAnsi="宋体"/>
          <w:sz w:val="24"/>
          <w:szCs w:val="24"/>
        </w:rPr>
        <w:t>电子签章）</w:t>
      </w:r>
    </w:p>
    <w:p w14:paraId="7A0A03DB">
      <w:pPr>
        <w:pStyle w:val="13"/>
        <w:spacing w:line="400" w:lineRule="exact"/>
        <w:contextualSpacing/>
        <w:rPr>
          <w:rFonts w:hint="eastAsia"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8BE4AA8">
      <w:pPr>
        <w:snapToGrid w:val="0"/>
        <w:spacing w:before="120" w:beforeLines="50" w:after="50"/>
        <w:ind w:firstLine="472" w:firstLineChars="196"/>
        <w:jc w:val="left"/>
        <w:rPr>
          <w:rFonts w:hint="eastAsia" w:ascii="宋体" w:hAnsi="宋体"/>
          <w:b/>
          <w:sz w:val="24"/>
          <w:szCs w:val="20"/>
        </w:rPr>
      </w:pPr>
      <w:r>
        <w:rPr>
          <w:rFonts w:ascii="宋体" w:hAnsi="宋体"/>
          <w:b/>
          <w:sz w:val="24"/>
        </w:rPr>
        <w:br w:type="page"/>
      </w:r>
      <w:r>
        <w:rPr>
          <w:rFonts w:hint="eastAsia" w:ascii="宋体" w:hAnsi="宋体"/>
          <w:b/>
          <w:sz w:val="24"/>
        </w:rPr>
        <w:t>4.法定代表人身份证明</w:t>
      </w:r>
    </w:p>
    <w:p w14:paraId="5E8D71B7">
      <w:pPr>
        <w:spacing w:before="240" w:beforeLines="100" w:after="120" w:afterLines="50"/>
        <w:ind w:left="540"/>
        <w:jc w:val="center"/>
        <w:rPr>
          <w:rFonts w:hint="eastAsia" w:ascii="宋体" w:hAnsi="Courier New"/>
          <w:b/>
          <w:sz w:val="32"/>
          <w:szCs w:val="32"/>
        </w:rPr>
      </w:pPr>
    </w:p>
    <w:p w14:paraId="50B12C15">
      <w:pPr>
        <w:spacing w:before="240" w:beforeLines="100" w:after="120" w:afterLines="50"/>
        <w:ind w:left="540"/>
        <w:jc w:val="center"/>
        <w:rPr>
          <w:rFonts w:hint="eastAsia" w:ascii="Arial Unicode MS" w:hAnsi="Arial Unicode MS" w:eastAsia="Arial Unicode MS" w:cs="Arial Unicode MS"/>
          <w:bCs/>
          <w:sz w:val="44"/>
          <w:szCs w:val="44"/>
        </w:rPr>
      </w:pPr>
      <w:r>
        <w:rPr>
          <w:rFonts w:hint="eastAsia" w:ascii="Arial Unicode MS" w:hAnsi="Arial Unicode MS" w:eastAsia="Arial Unicode MS" w:cs="Arial Unicode MS"/>
          <w:bCs/>
          <w:sz w:val="44"/>
          <w:szCs w:val="44"/>
        </w:rPr>
        <w:t>法定代表人身份证明</w:t>
      </w:r>
    </w:p>
    <w:p w14:paraId="2092691A">
      <w:pPr>
        <w:spacing w:line="500" w:lineRule="exact"/>
        <w:ind w:left="540"/>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94F7F5A">
      <w:pPr>
        <w:spacing w:line="500" w:lineRule="exact"/>
        <w:ind w:left="540"/>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1A8905D9">
      <w:pPr>
        <w:spacing w:line="500" w:lineRule="exact"/>
        <w:ind w:left="54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B520FE">
      <w:pPr>
        <w:spacing w:line="500" w:lineRule="exact"/>
        <w:ind w:left="54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7E85CA4F">
      <w:pPr>
        <w:spacing w:line="500" w:lineRule="exact"/>
        <w:ind w:left="540"/>
        <w:rPr>
          <w:rFonts w:hint="eastAsia"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621FE1BC">
      <w:pPr>
        <w:spacing w:line="500" w:lineRule="exact"/>
        <w:ind w:left="540"/>
        <w:rPr>
          <w:rFonts w:hint="eastAsia"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4846AEA4">
      <w:pPr>
        <w:spacing w:line="500" w:lineRule="exact"/>
        <w:ind w:left="540"/>
        <w:rPr>
          <w:rFonts w:hint="eastAsia" w:ascii="宋体" w:hAnsi="宋体"/>
          <w:sz w:val="24"/>
        </w:rPr>
      </w:pPr>
      <w:r>
        <w:rPr>
          <w:rFonts w:hint="eastAsia" w:ascii="宋体" w:hAnsi="宋体"/>
          <w:sz w:val="24"/>
        </w:rPr>
        <w:t>特此证明。</w:t>
      </w:r>
    </w:p>
    <w:p w14:paraId="1713CF9C">
      <w:pPr>
        <w:spacing w:line="500" w:lineRule="exact"/>
        <w:ind w:left="540"/>
        <w:rPr>
          <w:rFonts w:hint="eastAsia" w:ascii="宋体" w:hAnsi="宋体"/>
          <w:sz w:val="24"/>
        </w:rPr>
      </w:pPr>
    </w:p>
    <w:p w14:paraId="3796E3ED">
      <w:pPr>
        <w:spacing w:line="500" w:lineRule="exact"/>
        <w:ind w:left="540"/>
        <w:rPr>
          <w:rFonts w:hint="eastAsia" w:ascii="宋体" w:hAnsi="宋体"/>
          <w:sz w:val="24"/>
        </w:rPr>
      </w:pPr>
    </w:p>
    <w:p w14:paraId="7F67CA98">
      <w:pPr>
        <w:spacing w:line="500" w:lineRule="exact"/>
        <w:ind w:left="540"/>
        <w:rPr>
          <w:rFonts w:hint="eastAsia" w:ascii="宋体" w:hAnsi="宋体"/>
          <w:sz w:val="24"/>
        </w:rPr>
      </w:pPr>
      <w:r>
        <w:rPr>
          <w:rFonts w:hint="eastAsia" w:ascii="宋体" w:hAnsi="宋体"/>
          <w:sz w:val="24"/>
        </w:rPr>
        <w:t>附件：法定代表人有效身份证正反面复印件。</w:t>
      </w:r>
    </w:p>
    <w:p w14:paraId="5EB5CAB1">
      <w:pPr>
        <w:spacing w:line="500" w:lineRule="exact"/>
        <w:ind w:left="540"/>
        <w:rPr>
          <w:rFonts w:hint="eastAsia" w:ascii="宋体" w:hAnsi="宋体"/>
          <w:sz w:val="24"/>
        </w:rPr>
      </w:pPr>
    </w:p>
    <w:p w14:paraId="13645DF9">
      <w:pPr>
        <w:spacing w:line="500" w:lineRule="exact"/>
        <w:ind w:left="540"/>
        <w:jc w:val="right"/>
        <w:rPr>
          <w:rFonts w:hint="eastAsia" w:ascii="宋体" w:hAnsi="宋体"/>
          <w:sz w:val="24"/>
        </w:rPr>
      </w:pPr>
      <w:r>
        <w:rPr>
          <w:rFonts w:hint="eastAsia" w:ascii="宋体" w:hAnsi="宋体"/>
          <w:sz w:val="24"/>
        </w:rPr>
        <w:t>投标人名称（</w:t>
      </w:r>
      <w:r>
        <w:rPr>
          <w:rFonts w:hint="eastAsia" w:ascii="宋体" w:hAnsi="宋体"/>
          <w:sz w:val="24"/>
          <w:lang w:val="en-US" w:eastAsia="zh-CN"/>
        </w:rPr>
        <w:t>盖章或</w:t>
      </w:r>
      <w:r>
        <w:rPr>
          <w:rFonts w:hint="eastAsia" w:ascii="宋体" w:hAnsi="宋体"/>
          <w:sz w:val="24"/>
        </w:rPr>
        <w:t>电子签章）</w:t>
      </w:r>
    </w:p>
    <w:p w14:paraId="25B0BD2F">
      <w:pPr>
        <w:snapToGrid w:val="0"/>
        <w:spacing w:before="120" w:beforeLines="50" w:after="50"/>
        <w:ind w:left="54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4B1CFAB">
      <w:pPr>
        <w:snapToGrid w:val="0"/>
        <w:spacing w:before="120" w:beforeLines="50" w:after="50"/>
        <w:jc w:val="center"/>
        <w:rPr>
          <w:rFonts w:hint="eastAsia" w:ascii="宋体" w:hAnsi="宋体"/>
          <w:b/>
          <w:sz w:val="24"/>
        </w:rPr>
      </w:pPr>
    </w:p>
    <w:p w14:paraId="3AD981C3">
      <w:pPr>
        <w:snapToGrid w:val="0"/>
        <w:spacing w:before="120" w:beforeLines="50" w:after="50"/>
        <w:jc w:val="left"/>
        <w:rPr>
          <w:rFonts w:hint="eastAsia" w:ascii="宋体" w:hAnsi="宋体"/>
          <w:b/>
          <w:sz w:val="24"/>
          <w:szCs w:val="20"/>
        </w:rPr>
      </w:pPr>
      <w:r>
        <w:rPr>
          <w:rFonts w:hint="eastAsia" w:ascii="宋体" w:hAnsi="宋体"/>
          <w:sz w:val="24"/>
        </w:rPr>
        <w:t>注：自然人投标的无需提供。</w:t>
      </w:r>
    </w:p>
    <w:p w14:paraId="19DDCEDB">
      <w:pPr>
        <w:snapToGrid w:val="0"/>
        <w:spacing w:before="120" w:beforeLines="50" w:after="50"/>
        <w:jc w:val="left"/>
        <w:rPr>
          <w:rFonts w:hint="eastAsia" w:ascii="宋体" w:hAnsi="宋体"/>
          <w:b/>
          <w:sz w:val="24"/>
          <w:szCs w:val="20"/>
        </w:rPr>
      </w:pPr>
      <w:r>
        <w:rPr>
          <w:rFonts w:ascii="宋体" w:hAnsi="宋体"/>
          <w:b/>
          <w:sz w:val="24"/>
        </w:rPr>
        <w:br w:type="page"/>
      </w:r>
      <w:r>
        <w:rPr>
          <w:rFonts w:hint="eastAsia" w:ascii="宋体" w:hAnsi="宋体"/>
          <w:b/>
          <w:sz w:val="24"/>
        </w:rPr>
        <w:t>5.授权委托书格式</w:t>
      </w:r>
    </w:p>
    <w:p w14:paraId="53F9A37B">
      <w:pPr>
        <w:snapToGrid w:val="0"/>
        <w:spacing w:before="120" w:beforeLines="50" w:after="50"/>
        <w:jc w:val="center"/>
        <w:rPr>
          <w:rFonts w:hint="eastAsia" w:ascii="宋体" w:hAnsi="宋体"/>
          <w:b/>
          <w:sz w:val="44"/>
          <w:szCs w:val="44"/>
        </w:rPr>
      </w:pPr>
    </w:p>
    <w:p w14:paraId="27A7BD04">
      <w:pPr>
        <w:snapToGrid w:val="0"/>
        <w:spacing w:before="120" w:beforeLines="50" w:after="50"/>
        <w:jc w:val="center"/>
        <w:rPr>
          <w:rFonts w:hint="eastAsia" w:ascii="Arial Unicode MS" w:hAnsi="Arial Unicode MS" w:eastAsia="Arial Unicode MS" w:cs="Arial Unicode MS"/>
          <w:bCs/>
          <w:sz w:val="44"/>
          <w:szCs w:val="44"/>
        </w:rPr>
      </w:pPr>
      <w:r>
        <w:rPr>
          <w:rFonts w:hint="eastAsia" w:ascii="Arial Unicode MS" w:hAnsi="Arial Unicode MS" w:eastAsia="Arial Unicode MS" w:cs="Arial Unicode MS"/>
          <w:bCs/>
          <w:sz w:val="44"/>
          <w:szCs w:val="44"/>
        </w:rPr>
        <w:t>授权委托书</w:t>
      </w:r>
    </w:p>
    <w:p w14:paraId="4790E24D">
      <w:pPr>
        <w:snapToGrid w:val="0"/>
        <w:spacing w:before="120" w:beforeLines="50" w:after="50"/>
        <w:jc w:val="center"/>
        <w:rPr>
          <w:rFonts w:hint="eastAsia" w:ascii="宋体" w:hAnsi="宋体"/>
          <w:b/>
          <w:sz w:val="24"/>
        </w:rPr>
      </w:pPr>
      <w:r>
        <w:rPr>
          <w:rFonts w:hint="eastAsia" w:ascii="宋体" w:hAnsi="宋体"/>
          <w:b/>
          <w:sz w:val="32"/>
          <w:szCs w:val="32"/>
        </w:rPr>
        <w:t>（如有委托时）</w:t>
      </w:r>
    </w:p>
    <w:p w14:paraId="23B7CF2F">
      <w:pPr>
        <w:snapToGrid w:val="0"/>
        <w:spacing w:before="120" w:beforeLines="50" w:after="50"/>
        <w:jc w:val="center"/>
        <w:rPr>
          <w:rFonts w:hint="eastAsia" w:ascii="宋体" w:hAnsi="宋体"/>
          <w:b/>
          <w:sz w:val="24"/>
        </w:rPr>
      </w:pPr>
    </w:p>
    <w:p w14:paraId="7C0B8B19">
      <w:pPr>
        <w:spacing w:line="360" w:lineRule="auto"/>
        <w:contextualSpacing/>
        <w:rPr>
          <w:rFonts w:hint="eastAsia"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334F4534">
      <w:pPr>
        <w:spacing w:line="360" w:lineRule="auto"/>
        <w:ind w:firstLine="566" w:firstLineChars="236"/>
        <w:contextualSpacing/>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0D4E2E8F">
      <w:pPr>
        <w:spacing w:line="360" w:lineRule="auto"/>
        <w:contextualSpacing/>
        <w:rPr>
          <w:rFonts w:hint="eastAsia" w:ascii="宋体" w:hAnsi="宋体"/>
          <w:sz w:val="24"/>
        </w:rPr>
      </w:pPr>
      <w:r>
        <w:rPr>
          <w:rFonts w:hint="eastAsia" w:ascii="宋体" w:hAnsi="宋体"/>
          <w:sz w:val="24"/>
        </w:rPr>
        <w:t xml:space="preserve">    我方对委托代理人的签字或者电子签名事项负全部责任。</w:t>
      </w:r>
    </w:p>
    <w:p w14:paraId="33BEF016">
      <w:pPr>
        <w:spacing w:line="360" w:lineRule="auto"/>
        <w:ind w:firstLine="480"/>
        <w:contextualSpacing/>
        <w:rPr>
          <w:rFonts w:hint="eastAsia"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76063804">
      <w:pPr>
        <w:spacing w:line="360" w:lineRule="auto"/>
        <w:ind w:firstLine="480"/>
        <w:contextualSpacing/>
        <w:rPr>
          <w:rFonts w:hint="eastAsia" w:ascii="宋体" w:hAnsi="宋体"/>
          <w:sz w:val="24"/>
        </w:rPr>
      </w:pPr>
      <w:r>
        <w:rPr>
          <w:rFonts w:hint="eastAsia" w:ascii="宋体" w:hAnsi="宋体"/>
          <w:sz w:val="24"/>
        </w:rPr>
        <w:t>委托代理人无转委托权，特此委托。</w:t>
      </w:r>
    </w:p>
    <w:p w14:paraId="6E3A2167">
      <w:pPr>
        <w:spacing w:line="360" w:lineRule="auto"/>
        <w:ind w:firstLine="480"/>
        <w:contextualSpacing/>
        <w:rPr>
          <w:rFonts w:hint="eastAsia" w:ascii="宋体" w:hAnsi="宋体"/>
          <w:sz w:val="24"/>
        </w:rPr>
      </w:pPr>
      <w:r>
        <w:rPr>
          <w:rFonts w:hint="eastAsia" w:ascii="宋体" w:hAnsi="宋体"/>
          <w:sz w:val="24"/>
        </w:rPr>
        <w:t>附：法定代表人身份证明及委托代理人有效身份证正反面复印件。</w:t>
      </w:r>
    </w:p>
    <w:p w14:paraId="38EB0683">
      <w:pPr>
        <w:spacing w:line="360" w:lineRule="auto"/>
        <w:contextualSpacing/>
        <w:rPr>
          <w:rFonts w:hint="eastAsia" w:ascii="宋体" w:hAnsi="宋体"/>
          <w:sz w:val="24"/>
        </w:rPr>
      </w:pPr>
    </w:p>
    <w:p w14:paraId="192BA061">
      <w:pPr>
        <w:spacing w:line="440" w:lineRule="exact"/>
        <w:contextualSpacing/>
        <w:rPr>
          <w:rFonts w:hint="eastAsia" w:ascii="宋体" w:hAnsi="宋体"/>
          <w:sz w:val="24"/>
        </w:rPr>
      </w:pPr>
      <w:r>
        <w:rPr>
          <w:rFonts w:hint="eastAsia" w:ascii="宋体" w:hAnsi="宋体"/>
          <w:sz w:val="24"/>
        </w:rPr>
        <w:t>委托代理人（签字或者电子签名）：</w:t>
      </w:r>
      <w:r>
        <w:rPr>
          <w:rFonts w:hint="eastAsia" w:ascii="宋体" w:hAnsi="宋体"/>
          <w:sz w:val="24"/>
          <w:u w:val="single"/>
        </w:rPr>
        <w:t xml:space="preserve">               </w:t>
      </w:r>
      <w:r>
        <w:rPr>
          <w:rFonts w:hint="eastAsia" w:ascii="宋体" w:hAnsi="宋体"/>
          <w:sz w:val="24"/>
        </w:rPr>
        <w:t xml:space="preserve">            </w:t>
      </w:r>
    </w:p>
    <w:p w14:paraId="1DDB4FC7">
      <w:pPr>
        <w:spacing w:line="440" w:lineRule="exact"/>
        <w:contextualSpacing/>
        <w:rPr>
          <w:rFonts w:hint="eastAsia" w:ascii="宋体" w:hAnsi="宋体"/>
          <w:sz w:val="24"/>
          <w:u w:val="single"/>
        </w:rPr>
      </w:pPr>
      <w:r>
        <w:rPr>
          <w:rFonts w:hint="eastAsia" w:ascii="宋体" w:hAnsi="宋体"/>
          <w:sz w:val="24"/>
        </w:rPr>
        <w:t>委托代理人身份证号码：</w:t>
      </w:r>
      <w:r>
        <w:rPr>
          <w:rFonts w:hint="eastAsia" w:ascii="宋体" w:hAnsi="宋体"/>
          <w:sz w:val="24"/>
          <w:u w:val="single"/>
        </w:rPr>
        <w:t xml:space="preserve">                             </w:t>
      </w:r>
    </w:p>
    <w:p w14:paraId="77B27690">
      <w:pPr>
        <w:spacing w:line="440" w:lineRule="exact"/>
        <w:contextualSpacing/>
        <w:rPr>
          <w:rFonts w:hint="eastAsia" w:ascii="宋体" w:hAnsi="宋体"/>
          <w:sz w:val="24"/>
          <w:u w:val="single"/>
        </w:rPr>
      </w:pPr>
      <w:r>
        <w:rPr>
          <w:rFonts w:hint="eastAsia" w:ascii="宋体" w:hAnsi="宋体"/>
          <w:sz w:val="24"/>
        </w:rPr>
        <w:t>法定代表人（签字或者盖章或者电子签名）：</w:t>
      </w:r>
      <w:r>
        <w:rPr>
          <w:rFonts w:hint="eastAsia" w:ascii="宋体" w:hAnsi="宋体"/>
          <w:sz w:val="24"/>
          <w:u w:val="single"/>
        </w:rPr>
        <w:t xml:space="preserve">              </w:t>
      </w:r>
    </w:p>
    <w:p w14:paraId="554974F4">
      <w:pPr>
        <w:spacing w:line="440" w:lineRule="exact"/>
        <w:contextualSpacing/>
        <w:rPr>
          <w:rFonts w:hint="eastAsia" w:ascii="宋体" w:hAnsi="宋体"/>
          <w:sz w:val="24"/>
        </w:rPr>
      </w:pPr>
      <w:r>
        <w:rPr>
          <w:rFonts w:hint="eastAsia" w:ascii="宋体" w:hAnsi="宋体"/>
          <w:sz w:val="24"/>
        </w:rPr>
        <w:t xml:space="preserve"> </w:t>
      </w:r>
    </w:p>
    <w:p w14:paraId="45A4E504">
      <w:pPr>
        <w:spacing w:line="440" w:lineRule="exact"/>
        <w:contextualSpacing/>
        <w:jc w:val="center"/>
        <w:rPr>
          <w:rFonts w:hint="eastAsia" w:ascii="宋体" w:hAnsi="宋体"/>
          <w:sz w:val="24"/>
        </w:rPr>
      </w:pPr>
      <w:r>
        <w:rPr>
          <w:rFonts w:hint="eastAsia" w:ascii="宋体" w:hAnsi="宋体"/>
          <w:sz w:val="24"/>
        </w:rPr>
        <w:t xml:space="preserve">                                                投标人名称（</w:t>
      </w:r>
      <w:r>
        <w:rPr>
          <w:rFonts w:hint="eastAsia" w:ascii="宋体" w:hAnsi="宋体"/>
          <w:sz w:val="24"/>
          <w:lang w:val="en-US" w:eastAsia="zh-CN"/>
        </w:rPr>
        <w:t>盖章或</w:t>
      </w:r>
      <w:r>
        <w:rPr>
          <w:rFonts w:hint="eastAsia" w:ascii="宋体" w:hAnsi="宋体"/>
          <w:sz w:val="24"/>
        </w:rPr>
        <w:t>电子签章）：</w:t>
      </w:r>
    </w:p>
    <w:p w14:paraId="467B6D0F">
      <w:pPr>
        <w:spacing w:line="440" w:lineRule="exact"/>
        <w:contextualSpacing/>
        <w:jc w:val="center"/>
        <w:rPr>
          <w:rFonts w:hint="eastAsia" w:ascii="宋体" w:hAnsi="宋体"/>
          <w:sz w:val="24"/>
        </w:rPr>
      </w:pPr>
      <w:r>
        <w:rPr>
          <w:rFonts w:hint="eastAsia" w:ascii="宋体" w:hAnsi="宋体"/>
          <w:sz w:val="24"/>
        </w:rPr>
        <w:t xml:space="preserve">                                              年    月    日</w:t>
      </w:r>
    </w:p>
    <w:p w14:paraId="30130321">
      <w:pPr>
        <w:spacing w:line="440" w:lineRule="exact"/>
        <w:contextualSpacing/>
        <w:rPr>
          <w:rFonts w:hint="eastAsia" w:ascii="宋体" w:hAnsi="宋体" w:cs="仿宋_GB2312"/>
          <w:sz w:val="24"/>
        </w:rPr>
      </w:pPr>
      <w:r>
        <w:rPr>
          <w:rFonts w:hint="eastAsia" w:ascii="宋体" w:hAnsi="宋体" w:cs="仿宋_GB2312"/>
          <w:sz w:val="24"/>
        </w:rPr>
        <w:t>注：1.</w:t>
      </w:r>
      <w:bookmarkStart w:id="182" w:name="_Hlk65851555"/>
      <w:bookmarkStart w:id="183" w:name="_Hlk65851620"/>
      <w:r>
        <w:rPr>
          <w:rFonts w:hint="eastAsia" w:ascii="宋体" w:hAnsi="宋体" w:cs="仿宋_GB2312"/>
          <w:sz w:val="24"/>
        </w:rPr>
        <w:t>法定代表人必须在授权委托书上签字或者盖章</w:t>
      </w:r>
      <w:r>
        <w:rPr>
          <w:rFonts w:hint="eastAsia" w:ascii="宋体" w:hAnsi="宋体"/>
          <w:sz w:val="24"/>
        </w:rPr>
        <w:t>或者电子签名</w:t>
      </w:r>
      <w:r>
        <w:rPr>
          <w:rFonts w:hint="eastAsia" w:ascii="宋体" w:hAnsi="宋体" w:cs="仿宋_GB2312"/>
          <w:sz w:val="24"/>
        </w:rPr>
        <w:t>，</w:t>
      </w:r>
      <w:bookmarkEnd w:id="182"/>
      <w:r>
        <w:rPr>
          <w:rFonts w:hint="eastAsia" w:ascii="宋体" w:hAnsi="宋体" w:cs="仿宋_GB2312"/>
          <w:sz w:val="24"/>
        </w:rPr>
        <w:t>委托代理人必须在授权委托书上签字</w:t>
      </w:r>
      <w:r>
        <w:rPr>
          <w:rFonts w:hint="eastAsia" w:ascii="宋体" w:hAnsi="宋体"/>
          <w:sz w:val="24"/>
        </w:rPr>
        <w:t>或者电子签名</w:t>
      </w:r>
      <w:r>
        <w:rPr>
          <w:rFonts w:hint="eastAsia" w:ascii="宋体" w:hAnsi="宋体" w:cs="仿宋_GB2312"/>
          <w:sz w:val="24"/>
        </w:rPr>
        <w:t>，</w:t>
      </w:r>
      <w:r>
        <w:rPr>
          <w:rFonts w:hint="eastAsia" w:ascii="宋体" w:hAnsi="宋体" w:cs="仿宋_GB2312"/>
          <w:b/>
          <w:bCs/>
          <w:sz w:val="24"/>
        </w:rPr>
        <w:t>否则按无效投标处理</w:t>
      </w:r>
      <w:r>
        <w:rPr>
          <w:rFonts w:hint="eastAsia" w:ascii="宋体" w:hAnsi="宋体" w:cs="仿宋_GB2312"/>
          <w:sz w:val="24"/>
        </w:rPr>
        <w:t>；</w:t>
      </w:r>
      <w:bookmarkEnd w:id="183"/>
    </w:p>
    <w:p w14:paraId="4CB3F842">
      <w:pPr>
        <w:spacing w:line="440" w:lineRule="exact"/>
        <w:ind w:firstLine="480" w:firstLineChars="200"/>
        <w:contextualSpacing/>
        <w:jc w:val="left"/>
        <w:rPr>
          <w:rFonts w:hint="eastAsia" w:ascii="宋体" w:hAnsi="宋体"/>
          <w:sz w:val="24"/>
        </w:rPr>
      </w:pPr>
      <w:r>
        <w:rPr>
          <w:rFonts w:hint="eastAsia" w:ascii="宋体" w:hAnsi="宋体" w:cs="仿宋_GB2312"/>
          <w:sz w:val="24"/>
        </w:rPr>
        <w:t>2.法人、其他组织投标时“我方”是指“我单位”，自然人投标时“我方”是指“本人”。</w:t>
      </w:r>
    </w:p>
    <w:p w14:paraId="22967A71">
      <w:pPr>
        <w:snapToGrid w:val="0"/>
        <w:spacing w:before="50" w:after="120" w:afterLines="50"/>
        <w:jc w:val="left"/>
        <w:rPr>
          <w:rFonts w:hint="eastAsia" w:ascii="宋体" w:hAnsi="宋体"/>
          <w:sz w:val="24"/>
        </w:rPr>
        <w:sectPr>
          <w:footerReference r:id="rId18" w:type="first"/>
          <w:footerReference r:id="rId17" w:type="default"/>
          <w:pgSz w:w="11906" w:h="16838"/>
          <w:pgMar w:top="1134" w:right="1134" w:bottom="1134" w:left="1134" w:header="851" w:footer="992" w:gutter="0"/>
          <w:pgNumType w:fmt="decimal"/>
          <w:cols w:space="720" w:num="1"/>
          <w:titlePg/>
          <w:docGrid w:linePitch="312" w:charSpace="0"/>
        </w:sectPr>
      </w:pPr>
    </w:p>
    <w:p w14:paraId="510BF244">
      <w:pPr>
        <w:rPr>
          <w:rFonts w:hint="eastAsia" w:ascii="宋体" w:hAnsi="宋体"/>
          <w:sz w:val="24"/>
        </w:rPr>
      </w:pPr>
    </w:p>
    <w:p w14:paraId="4FD1A8E0">
      <w:pPr>
        <w:snapToGrid w:val="0"/>
        <w:spacing w:before="120" w:beforeLines="50" w:after="50"/>
        <w:jc w:val="left"/>
        <w:rPr>
          <w:rFonts w:hint="eastAsia" w:ascii="宋体" w:hAnsi="宋体"/>
          <w:b/>
          <w:sz w:val="24"/>
        </w:rPr>
      </w:pPr>
      <w:r>
        <w:rPr>
          <w:rFonts w:hint="eastAsia" w:ascii="宋体" w:hAnsi="宋体"/>
          <w:b/>
          <w:sz w:val="24"/>
          <w:lang w:val="en-US" w:eastAsia="zh-CN"/>
        </w:rPr>
        <w:t>6</w:t>
      </w:r>
      <w:r>
        <w:rPr>
          <w:rFonts w:hint="eastAsia" w:ascii="宋体" w:hAnsi="宋体"/>
          <w:b/>
          <w:sz w:val="24"/>
        </w:rPr>
        <w:t>.投标人业绩证明材料（如有）</w:t>
      </w:r>
    </w:p>
    <w:p w14:paraId="131B2475">
      <w:pPr>
        <w:pStyle w:val="18"/>
        <w:snapToGrid w:val="0"/>
        <w:ind w:left="480" w:hanging="480"/>
        <w:rPr>
          <w:rFonts w:hint="eastAsia" w:ascii="宋体" w:hAnsi="宋体"/>
          <w:sz w:val="24"/>
        </w:rPr>
      </w:pPr>
    </w:p>
    <w:p w14:paraId="12FD3C95">
      <w:pPr>
        <w:pStyle w:val="18"/>
        <w:snapToGrid w:val="0"/>
        <w:ind w:left="480" w:hanging="480"/>
        <w:rPr>
          <w:rFonts w:hint="eastAsia" w:ascii="宋体" w:hAnsi="宋体"/>
          <w:sz w:val="24"/>
        </w:rPr>
      </w:pPr>
      <w:r>
        <w:rPr>
          <w:rFonts w:hint="eastAsia" w:ascii="宋体" w:hAnsi="宋体"/>
          <w:sz w:val="24"/>
        </w:rPr>
        <w:t xml:space="preserve">投标人业绩情况一览表格式： </w:t>
      </w:r>
    </w:p>
    <w:tbl>
      <w:tblPr>
        <w:tblStyle w:val="23"/>
        <w:tblW w:w="0" w:type="auto"/>
        <w:tblInd w:w="-1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7FF7F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33F0FCB7">
            <w:pPr>
              <w:snapToGrid w:val="0"/>
              <w:spacing w:line="240" w:lineRule="exact"/>
              <w:jc w:val="center"/>
              <w:rPr>
                <w:rFonts w:hint="eastAsia" w:ascii="宋体" w:hAnsi="宋体"/>
                <w:sz w:val="24"/>
              </w:rPr>
            </w:pPr>
            <w:r>
              <w:rPr>
                <w:rFonts w:hint="eastAsia" w:ascii="宋体" w:hAnsi="宋体"/>
                <w:sz w:val="24"/>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1D5B42A">
            <w:pPr>
              <w:snapToGrid w:val="0"/>
              <w:spacing w:line="240" w:lineRule="exact"/>
              <w:jc w:val="center"/>
              <w:rPr>
                <w:rFonts w:hint="eastAsia" w:ascii="宋体" w:hAnsi="宋体"/>
                <w:sz w:val="24"/>
              </w:rPr>
            </w:pPr>
            <w:r>
              <w:rPr>
                <w:rFonts w:hint="eastAsia" w:ascii="宋体" w:hAnsi="宋体"/>
                <w:sz w:val="24"/>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72D44207">
            <w:pPr>
              <w:snapToGrid w:val="0"/>
              <w:spacing w:line="240" w:lineRule="exact"/>
              <w:jc w:val="center"/>
              <w:rPr>
                <w:rFonts w:hint="eastAsia" w:ascii="宋体" w:hAnsi="宋体"/>
                <w:sz w:val="24"/>
              </w:rPr>
            </w:pPr>
            <w:r>
              <w:rPr>
                <w:rFonts w:hint="eastAsia" w:ascii="宋体" w:hAnsi="宋体"/>
                <w:sz w:val="24"/>
              </w:rPr>
              <w:t>合同金额</w:t>
            </w:r>
          </w:p>
          <w:p w14:paraId="583F3AA3">
            <w:pPr>
              <w:snapToGrid w:val="0"/>
              <w:spacing w:line="240" w:lineRule="exact"/>
              <w:jc w:val="center"/>
              <w:rPr>
                <w:rFonts w:hint="eastAsia" w:ascii="宋体" w:hAnsi="宋体"/>
                <w:sz w:val="24"/>
              </w:rPr>
            </w:pPr>
            <w:r>
              <w:rPr>
                <w:rFonts w:hint="eastAsia" w:ascii="宋体" w:hAnsi="宋体"/>
                <w:sz w:val="24"/>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5E0DBBCD">
            <w:pPr>
              <w:snapToGrid w:val="0"/>
              <w:spacing w:line="240" w:lineRule="exact"/>
              <w:jc w:val="center"/>
              <w:rPr>
                <w:rFonts w:hint="eastAsia" w:ascii="宋体" w:hAnsi="宋体"/>
                <w:sz w:val="24"/>
              </w:rPr>
            </w:pPr>
            <w:r>
              <w:rPr>
                <w:rFonts w:hint="eastAsia" w:ascii="宋体" w:hAnsi="宋体"/>
                <w:sz w:val="24"/>
              </w:rPr>
              <w:t>采购人联系人及</w:t>
            </w:r>
          </w:p>
          <w:p w14:paraId="00BCB9C4">
            <w:pPr>
              <w:snapToGrid w:val="0"/>
              <w:spacing w:line="240" w:lineRule="exact"/>
              <w:jc w:val="center"/>
              <w:rPr>
                <w:rFonts w:hint="eastAsia" w:ascii="宋体" w:hAnsi="宋体"/>
                <w:sz w:val="24"/>
              </w:rPr>
            </w:pPr>
            <w:r>
              <w:rPr>
                <w:rFonts w:hint="eastAsia" w:ascii="宋体" w:hAnsi="宋体"/>
                <w:sz w:val="24"/>
              </w:rPr>
              <w:t>联系电话</w:t>
            </w:r>
          </w:p>
        </w:tc>
      </w:tr>
      <w:tr w14:paraId="7BF8F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42609683">
            <w:pPr>
              <w:jc w:val="left"/>
              <w:rPr>
                <w:rFonts w:hint="eastAsia" w:ascii="宋体" w:hAnsi="宋体"/>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3D6FC9F">
            <w:pPr>
              <w:jc w:val="left"/>
              <w:rPr>
                <w:rFonts w:hint="eastAsia" w:ascii="宋体" w:hAnsi="宋体"/>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CC6C793">
            <w:pPr>
              <w:jc w:val="left"/>
              <w:rPr>
                <w:rFonts w:hint="eastAsia" w:ascii="宋体" w:hAnsi="宋体"/>
                <w:sz w:val="24"/>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25E67B57">
            <w:pPr>
              <w:jc w:val="left"/>
              <w:rPr>
                <w:rFonts w:hint="eastAsia" w:ascii="宋体" w:hAnsi="宋体"/>
                <w:sz w:val="24"/>
              </w:rPr>
            </w:pPr>
          </w:p>
        </w:tc>
      </w:tr>
      <w:tr w14:paraId="57FEC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14:paraId="0AA32D34">
            <w:pPr>
              <w:snapToGrid w:val="0"/>
              <w:spacing w:line="24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3590B9E1">
            <w:pPr>
              <w:snapToGrid w:val="0"/>
              <w:spacing w:line="24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1E7C34B7">
            <w:pPr>
              <w:snapToGrid w:val="0"/>
              <w:spacing w:line="240" w:lineRule="exact"/>
              <w:jc w:val="left"/>
              <w:rPr>
                <w:rFonts w:hint="eastAsia" w:ascii="宋体" w:hAnsi="宋体"/>
                <w:sz w:val="24"/>
              </w:rPr>
            </w:pPr>
          </w:p>
        </w:tc>
        <w:tc>
          <w:tcPr>
            <w:tcW w:w="2856" w:type="dxa"/>
            <w:tcBorders>
              <w:top w:val="single" w:color="auto" w:sz="4" w:space="0"/>
              <w:left w:val="single" w:color="auto" w:sz="4" w:space="0"/>
              <w:bottom w:val="single" w:color="auto" w:sz="4" w:space="0"/>
              <w:right w:val="single" w:color="auto" w:sz="4" w:space="0"/>
            </w:tcBorders>
          </w:tcPr>
          <w:p w14:paraId="1B428CCD">
            <w:pPr>
              <w:snapToGrid w:val="0"/>
              <w:spacing w:line="240" w:lineRule="exact"/>
              <w:jc w:val="left"/>
              <w:rPr>
                <w:rFonts w:hint="eastAsia" w:ascii="宋体" w:hAnsi="宋体"/>
                <w:sz w:val="24"/>
              </w:rPr>
            </w:pPr>
          </w:p>
        </w:tc>
      </w:tr>
      <w:tr w14:paraId="70C76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2FCC45FD">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7BB026D9">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1FE065B9">
            <w:pPr>
              <w:snapToGrid w:val="0"/>
              <w:spacing w:before="50" w:after="120" w:afterLines="50" w:line="400" w:lineRule="exact"/>
              <w:jc w:val="left"/>
              <w:rPr>
                <w:rFonts w:hint="eastAsia" w:ascii="宋体" w:hAnsi="宋体"/>
                <w:sz w:val="24"/>
              </w:rPr>
            </w:pPr>
          </w:p>
        </w:tc>
        <w:tc>
          <w:tcPr>
            <w:tcW w:w="2856" w:type="dxa"/>
            <w:tcBorders>
              <w:top w:val="single" w:color="auto" w:sz="4" w:space="0"/>
              <w:left w:val="single" w:color="auto" w:sz="4" w:space="0"/>
              <w:bottom w:val="single" w:color="auto" w:sz="4" w:space="0"/>
              <w:right w:val="single" w:color="auto" w:sz="4" w:space="0"/>
            </w:tcBorders>
          </w:tcPr>
          <w:p w14:paraId="0F376C2E">
            <w:pPr>
              <w:snapToGrid w:val="0"/>
              <w:spacing w:before="50" w:after="120" w:afterLines="50" w:line="400" w:lineRule="exact"/>
              <w:jc w:val="left"/>
              <w:rPr>
                <w:rFonts w:hint="eastAsia" w:ascii="宋体" w:hAnsi="宋体"/>
                <w:sz w:val="24"/>
              </w:rPr>
            </w:pPr>
          </w:p>
        </w:tc>
      </w:tr>
      <w:tr w14:paraId="0152A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14:paraId="08A39284">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44120F4A">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170CC6A3">
            <w:pPr>
              <w:snapToGrid w:val="0"/>
              <w:spacing w:before="50" w:after="120" w:afterLines="50" w:line="400" w:lineRule="exact"/>
              <w:jc w:val="left"/>
              <w:rPr>
                <w:rFonts w:hint="eastAsia" w:ascii="宋体" w:hAnsi="宋体"/>
                <w:sz w:val="24"/>
              </w:rPr>
            </w:pPr>
          </w:p>
        </w:tc>
        <w:tc>
          <w:tcPr>
            <w:tcW w:w="2856" w:type="dxa"/>
            <w:tcBorders>
              <w:top w:val="single" w:color="auto" w:sz="4" w:space="0"/>
              <w:left w:val="single" w:color="auto" w:sz="4" w:space="0"/>
              <w:bottom w:val="single" w:color="auto" w:sz="4" w:space="0"/>
              <w:right w:val="single" w:color="auto" w:sz="4" w:space="0"/>
            </w:tcBorders>
          </w:tcPr>
          <w:p w14:paraId="651A55C2">
            <w:pPr>
              <w:snapToGrid w:val="0"/>
              <w:spacing w:before="50" w:after="120" w:afterLines="50" w:line="400" w:lineRule="exact"/>
              <w:jc w:val="left"/>
              <w:rPr>
                <w:rFonts w:hint="eastAsia" w:ascii="宋体" w:hAnsi="宋体"/>
                <w:sz w:val="24"/>
              </w:rPr>
            </w:pPr>
          </w:p>
        </w:tc>
      </w:tr>
      <w:tr w14:paraId="50E4F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1B06C15D">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3E082D02">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6A9F1788">
            <w:pPr>
              <w:snapToGrid w:val="0"/>
              <w:spacing w:before="50" w:after="120" w:afterLines="50" w:line="400" w:lineRule="exact"/>
              <w:jc w:val="left"/>
              <w:rPr>
                <w:rFonts w:hint="eastAsia" w:ascii="宋体" w:hAnsi="宋体"/>
                <w:sz w:val="24"/>
              </w:rPr>
            </w:pPr>
          </w:p>
        </w:tc>
        <w:tc>
          <w:tcPr>
            <w:tcW w:w="2856" w:type="dxa"/>
            <w:tcBorders>
              <w:top w:val="single" w:color="auto" w:sz="4" w:space="0"/>
              <w:left w:val="single" w:color="auto" w:sz="4" w:space="0"/>
              <w:bottom w:val="single" w:color="auto" w:sz="4" w:space="0"/>
              <w:right w:val="single" w:color="auto" w:sz="4" w:space="0"/>
            </w:tcBorders>
          </w:tcPr>
          <w:p w14:paraId="7F5D630C">
            <w:pPr>
              <w:snapToGrid w:val="0"/>
              <w:spacing w:before="50" w:after="120" w:afterLines="50" w:line="400" w:lineRule="exact"/>
              <w:jc w:val="left"/>
              <w:rPr>
                <w:rFonts w:hint="eastAsia" w:ascii="宋体" w:hAnsi="宋体"/>
                <w:sz w:val="24"/>
              </w:rPr>
            </w:pPr>
          </w:p>
        </w:tc>
      </w:tr>
      <w:tr w14:paraId="1FB2F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6F8D3B11">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2BC3E8E2">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14:paraId="60AB263B">
            <w:pPr>
              <w:snapToGrid w:val="0"/>
              <w:spacing w:before="50" w:after="120" w:afterLines="50" w:line="400" w:lineRule="exact"/>
              <w:jc w:val="left"/>
              <w:rPr>
                <w:rFonts w:hint="eastAsia" w:ascii="宋体" w:hAnsi="宋体"/>
                <w:sz w:val="24"/>
              </w:rPr>
            </w:pPr>
          </w:p>
        </w:tc>
        <w:tc>
          <w:tcPr>
            <w:tcW w:w="2856" w:type="dxa"/>
            <w:tcBorders>
              <w:top w:val="single" w:color="auto" w:sz="4" w:space="0"/>
              <w:left w:val="single" w:color="auto" w:sz="4" w:space="0"/>
              <w:bottom w:val="single" w:color="auto" w:sz="4" w:space="0"/>
              <w:right w:val="single" w:color="auto" w:sz="4" w:space="0"/>
            </w:tcBorders>
          </w:tcPr>
          <w:p w14:paraId="6DAEC884">
            <w:pPr>
              <w:snapToGrid w:val="0"/>
              <w:spacing w:before="50" w:after="120" w:afterLines="50" w:line="400" w:lineRule="exact"/>
              <w:jc w:val="left"/>
              <w:rPr>
                <w:rFonts w:hint="eastAsia" w:ascii="宋体" w:hAnsi="宋体"/>
                <w:sz w:val="24"/>
              </w:rPr>
            </w:pPr>
          </w:p>
        </w:tc>
      </w:tr>
    </w:tbl>
    <w:p w14:paraId="2623E9A7">
      <w:pPr>
        <w:pStyle w:val="8"/>
        <w:spacing w:before="0" w:after="0" w:line="360" w:lineRule="auto"/>
        <w:contextualSpacing/>
        <w:rPr>
          <w:rFonts w:hint="eastAsia" w:ascii="宋体" w:hAnsi="宋体" w:eastAsia="宋体"/>
          <w:sz w:val="24"/>
          <w:szCs w:val="24"/>
        </w:rPr>
      </w:pPr>
    </w:p>
    <w:p w14:paraId="31588AE7">
      <w:pPr>
        <w:pStyle w:val="8"/>
        <w:spacing w:before="0" w:after="0" w:line="360" w:lineRule="auto"/>
        <w:contextualSpacing/>
        <w:rPr>
          <w:rFonts w:hint="eastAsia"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14:paraId="6C6B5061">
      <w:pPr>
        <w:pStyle w:val="8"/>
        <w:spacing w:before="0" w:after="0" w:line="360" w:lineRule="auto"/>
        <w:contextualSpacing/>
        <w:jc w:val="left"/>
        <w:rPr>
          <w:rFonts w:hint="eastAsia" w:ascii="宋体" w:hAnsi="宋体" w:eastAsia="宋体"/>
          <w:sz w:val="24"/>
          <w:szCs w:val="24"/>
          <w:u w:val="single"/>
        </w:rPr>
      </w:pPr>
      <w:r>
        <w:rPr>
          <w:rFonts w:hint="eastAsia" w:ascii="宋体" w:hAnsi="宋体" w:eastAsia="宋体"/>
          <w:sz w:val="24"/>
          <w:szCs w:val="24"/>
        </w:rPr>
        <w:t>法定代表人或者委托代理人（签字或者电子签名）：</w:t>
      </w:r>
      <w:r>
        <w:rPr>
          <w:rFonts w:hint="eastAsia" w:ascii="宋体" w:hAnsi="宋体" w:eastAsia="宋体"/>
          <w:sz w:val="24"/>
          <w:szCs w:val="24"/>
          <w:u w:val="single"/>
        </w:rPr>
        <w:t>　　　　　</w:t>
      </w:r>
    </w:p>
    <w:p w14:paraId="2082CFCC">
      <w:pPr>
        <w:spacing w:line="360" w:lineRule="auto"/>
        <w:ind w:right="480"/>
        <w:contextualSpacing/>
        <w:jc w:val="left"/>
        <w:rPr>
          <w:rFonts w:hint="eastAsia" w:ascii="宋体" w:hAnsi="宋体"/>
          <w:sz w:val="24"/>
          <w:szCs w:val="20"/>
        </w:rPr>
      </w:pPr>
      <w:r>
        <w:rPr>
          <w:rFonts w:hint="eastAsia" w:ascii="宋体" w:hAnsi="宋体" w:cs="Arial"/>
          <w:sz w:val="24"/>
        </w:rPr>
        <w:t>投标人名称（</w:t>
      </w:r>
      <w:r>
        <w:rPr>
          <w:rFonts w:hint="eastAsia" w:ascii="宋体" w:hAnsi="宋体" w:cs="Arial"/>
          <w:sz w:val="24"/>
          <w:lang w:val="en-US" w:eastAsia="zh-CN"/>
        </w:rPr>
        <w:t>盖章或</w:t>
      </w:r>
      <w:r>
        <w:rPr>
          <w:rFonts w:hint="eastAsia" w:ascii="宋体" w:hAnsi="宋体" w:cs="Arial"/>
          <w:sz w:val="24"/>
        </w:rPr>
        <w:t xml:space="preserve">电子签章）： </w:t>
      </w:r>
      <w:r>
        <w:rPr>
          <w:rFonts w:hint="eastAsia" w:ascii="宋体" w:hAnsi="宋体"/>
          <w:sz w:val="24"/>
          <w:u w:val="single"/>
        </w:rPr>
        <w:t xml:space="preserve">                </w:t>
      </w:r>
      <w:r>
        <w:rPr>
          <w:rFonts w:hint="eastAsia" w:ascii="宋体" w:hAnsi="宋体"/>
          <w:sz w:val="24"/>
        </w:rPr>
        <w:t xml:space="preserve">                                                               年    月    日</w:t>
      </w:r>
    </w:p>
    <w:p w14:paraId="7FFB6797">
      <w:pPr>
        <w:snapToGrid w:val="0"/>
        <w:spacing w:before="50"/>
        <w:ind w:firstLine="480" w:firstLineChars="200"/>
        <w:jc w:val="left"/>
        <w:rPr>
          <w:rFonts w:hint="eastAsia" w:ascii="宋体" w:hAnsi="宋体"/>
          <w:sz w:val="24"/>
          <w:szCs w:val="20"/>
        </w:rPr>
      </w:pPr>
    </w:p>
    <w:p w14:paraId="546604BC">
      <w:pPr>
        <w:snapToGrid w:val="0"/>
        <w:spacing w:before="50"/>
        <w:jc w:val="left"/>
        <w:rPr>
          <w:rFonts w:hint="eastAsia" w:ascii="宋体" w:hAnsi="宋体"/>
          <w:sz w:val="24"/>
        </w:rPr>
      </w:pPr>
    </w:p>
    <w:p w14:paraId="5C9F2EB9">
      <w:pPr>
        <w:snapToGrid w:val="0"/>
        <w:spacing w:before="120" w:beforeLines="50"/>
        <w:rPr>
          <w:rFonts w:ascii="宋体" w:hAnsi="宋体"/>
          <w:sz w:val="24"/>
          <w:szCs w:val="20"/>
        </w:rPr>
        <w:sectPr>
          <w:headerReference r:id="rId19" w:type="default"/>
          <w:footerReference r:id="rId20" w:type="default"/>
          <w:pgSz w:w="11906" w:h="16838"/>
          <w:pgMar w:top="1440" w:right="1797" w:bottom="1440" w:left="1797" w:header="851" w:footer="992" w:gutter="0"/>
          <w:pgNumType w:fmt="decimal"/>
          <w:cols w:space="720" w:num="1"/>
          <w:docGrid w:linePitch="312" w:charSpace="0"/>
        </w:sectPr>
      </w:pPr>
    </w:p>
    <w:p w14:paraId="3C149B73">
      <w:pPr>
        <w:rPr>
          <w:rFonts w:hint="eastAsia"/>
          <w:b/>
          <w:sz w:val="28"/>
          <w:szCs w:val="28"/>
        </w:rPr>
      </w:pPr>
      <w:bookmarkStart w:id="184" w:name="_Toc19686839"/>
      <w:r>
        <w:rPr>
          <w:rFonts w:hint="eastAsia"/>
          <w:b/>
          <w:sz w:val="28"/>
          <w:szCs w:val="28"/>
        </w:rPr>
        <w:t>四、技术文件格式</w:t>
      </w:r>
      <w:bookmarkEnd w:id="184"/>
    </w:p>
    <w:p w14:paraId="304D7EF5">
      <w:pPr>
        <w:snapToGrid w:val="0"/>
        <w:spacing w:before="120" w:beforeLines="50" w:after="50"/>
        <w:ind w:left="142"/>
        <w:jc w:val="left"/>
        <w:rPr>
          <w:rFonts w:hint="eastAsia" w:ascii="宋体" w:hAnsi="宋体"/>
          <w:b/>
          <w:sz w:val="24"/>
        </w:rPr>
      </w:pPr>
      <w:r>
        <w:rPr>
          <w:rFonts w:hint="eastAsia" w:ascii="宋体" w:hAnsi="宋体"/>
          <w:b/>
          <w:sz w:val="24"/>
        </w:rPr>
        <w:t xml:space="preserve">1. 技术文件封面格式： </w:t>
      </w:r>
    </w:p>
    <w:p w14:paraId="2623EB08">
      <w:pPr>
        <w:snapToGrid w:val="0"/>
        <w:spacing w:before="120" w:beforeLines="50" w:after="50" w:line="360" w:lineRule="auto"/>
        <w:ind w:left="142"/>
        <w:jc w:val="center"/>
        <w:rPr>
          <w:rFonts w:hint="eastAsia" w:ascii="宋体" w:hAnsi="宋体" w:eastAsia="Arial Unicode MS"/>
          <w:bCs/>
          <w:sz w:val="48"/>
          <w:szCs w:val="48"/>
        </w:rPr>
      </w:pPr>
      <w:r>
        <w:rPr>
          <w:rFonts w:hint="eastAsia" w:ascii="宋体" w:hAnsi="宋体" w:eastAsia="Arial Unicode MS"/>
          <w:bCs/>
          <w:sz w:val="48"/>
          <w:szCs w:val="48"/>
        </w:rPr>
        <w:t>投标文件</w:t>
      </w:r>
    </w:p>
    <w:p w14:paraId="5B155C10">
      <w:pPr>
        <w:snapToGrid w:val="0"/>
        <w:spacing w:before="120" w:beforeLines="50" w:after="50"/>
        <w:jc w:val="center"/>
        <w:rPr>
          <w:rFonts w:hint="eastAsia" w:ascii="宋体" w:hAnsi="宋体"/>
          <w:b/>
          <w:bCs/>
          <w:sz w:val="32"/>
          <w:szCs w:val="32"/>
        </w:rPr>
      </w:pPr>
      <w:r>
        <w:rPr>
          <w:rFonts w:hint="eastAsia" w:ascii="宋体" w:hAnsi="宋体"/>
          <w:b/>
          <w:bCs/>
          <w:sz w:val="32"/>
          <w:szCs w:val="32"/>
        </w:rPr>
        <w:t>技术文件</w:t>
      </w:r>
    </w:p>
    <w:p w14:paraId="1F33C51A">
      <w:pPr>
        <w:snapToGrid w:val="0"/>
        <w:spacing w:before="120" w:beforeLines="50" w:after="50"/>
        <w:rPr>
          <w:rFonts w:hint="eastAsia" w:ascii="宋体" w:hAnsi="宋体"/>
          <w:bCs/>
          <w:sz w:val="24"/>
          <w:szCs w:val="20"/>
        </w:rPr>
      </w:pPr>
    </w:p>
    <w:p w14:paraId="3E77D2BD">
      <w:pPr>
        <w:snapToGrid w:val="0"/>
        <w:spacing w:before="120" w:beforeLines="50" w:after="50" w:line="400" w:lineRule="exact"/>
        <w:ind w:firstLine="360" w:firstLineChars="150"/>
        <w:rPr>
          <w:rFonts w:hint="eastAsia" w:ascii="宋体" w:hAnsi="宋体"/>
          <w:bCs/>
          <w:sz w:val="24"/>
          <w:szCs w:val="20"/>
        </w:rPr>
      </w:pPr>
      <w:r>
        <w:rPr>
          <w:rFonts w:hint="eastAsia" w:ascii="宋体" w:hAnsi="宋体"/>
          <w:bCs/>
          <w:sz w:val="24"/>
        </w:rPr>
        <w:t xml:space="preserve">项目名称： </w:t>
      </w:r>
    </w:p>
    <w:p w14:paraId="5E907FAB">
      <w:pPr>
        <w:snapToGrid w:val="0"/>
        <w:spacing w:before="120" w:beforeLines="50" w:after="50" w:line="400" w:lineRule="exact"/>
        <w:ind w:firstLine="360" w:firstLineChars="150"/>
        <w:rPr>
          <w:rFonts w:hint="eastAsia" w:ascii="宋体" w:hAnsi="宋体"/>
          <w:bCs/>
          <w:sz w:val="24"/>
        </w:rPr>
      </w:pPr>
    </w:p>
    <w:p w14:paraId="7A11E9C6">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 xml:space="preserve">项目编号： </w:t>
      </w:r>
    </w:p>
    <w:p w14:paraId="231DF311">
      <w:pPr>
        <w:snapToGrid w:val="0"/>
        <w:spacing w:before="120" w:beforeLines="50" w:after="50" w:line="400" w:lineRule="exact"/>
        <w:ind w:firstLine="360" w:firstLineChars="150"/>
        <w:rPr>
          <w:rFonts w:hint="eastAsia" w:ascii="宋体" w:hAnsi="宋体"/>
          <w:bCs/>
          <w:sz w:val="24"/>
        </w:rPr>
      </w:pPr>
    </w:p>
    <w:p w14:paraId="304C589D">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79F67146">
      <w:pPr>
        <w:snapToGrid w:val="0"/>
        <w:spacing w:before="120" w:beforeLines="50" w:after="50" w:line="400" w:lineRule="exact"/>
        <w:ind w:firstLine="360" w:firstLineChars="150"/>
        <w:rPr>
          <w:rFonts w:hint="eastAsia" w:ascii="宋体" w:hAnsi="宋体"/>
          <w:bCs/>
          <w:sz w:val="24"/>
        </w:rPr>
      </w:pPr>
    </w:p>
    <w:p w14:paraId="0600D688">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258A203F">
      <w:pPr>
        <w:snapToGrid w:val="0"/>
        <w:spacing w:before="120" w:beforeLines="50" w:after="50"/>
        <w:ind w:firstLine="645"/>
        <w:jc w:val="center"/>
        <w:rPr>
          <w:rFonts w:hint="eastAsia" w:ascii="宋体" w:hAnsi="宋体"/>
          <w:sz w:val="24"/>
        </w:rPr>
      </w:pPr>
      <w:r>
        <w:rPr>
          <w:rFonts w:hint="eastAsia" w:ascii="宋体" w:hAnsi="宋体"/>
          <w:sz w:val="24"/>
        </w:rPr>
        <w:t xml:space="preserve">                        年    月    日</w:t>
      </w:r>
    </w:p>
    <w:p w14:paraId="75814EF0">
      <w:pPr>
        <w:snapToGrid w:val="0"/>
        <w:spacing w:before="120" w:beforeLines="50" w:after="50"/>
        <w:ind w:firstLine="645"/>
        <w:jc w:val="center"/>
        <w:rPr>
          <w:rFonts w:hint="eastAsia" w:ascii="宋体" w:hAnsi="宋体"/>
          <w:sz w:val="24"/>
          <w:szCs w:val="20"/>
        </w:rPr>
      </w:pPr>
    </w:p>
    <w:p w14:paraId="639F36F0">
      <w:pPr>
        <w:snapToGrid w:val="0"/>
        <w:spacing w:before="120" w:beforeLines="50" w:after="50"/>
        <w:ind w:left="142"/>
        <w:jc w:val="left"/>
        <w:rPr>
          <w:rFonts w:hint="eastAsia" w:ascii="宋体" w:hAnsi="宋体"/>
          <w:b/>
          <w:bCs/>
          <w:sz w:val="24"/>
        </w:rPr>
      </w:pPr>
      <w:r>
        <w:rPr>
          <w:rFonts w:ascii="宋体" w:hAnsi="宋体"/>
          <w:b/>
          <w:bCs/>
          <w:sz w:val="24"/>
        </w:rPr>
        <w:br w:type="page"/>
      </w:r>
      <w:r>
        <w:rPr>
          <w:rFonts w:hint="eastAsia" w:ascii="宋体" w:hAnsi="宋体"/>
          <w:b/>
          <w:bCs/>
          <w:sz w:val="24"/>
        </w:rPr>
        <w:t>2.技术文件目录</w:t>
      </w:r>
    </w:p>
    <w:p w14:paraId="1E5C7676">
      <w:pPr>
        <w:snapToGrid w:val="0"/>
        <w:spacing w:before="50" w:after="120" w:afterLines="50" w:line="280" w:lineRule="exact"/>
        <w:ind w:left="283" w:leftChars="135"/>
        <w:jc w:val="left"/>
        <w:rPr>
          <w:rFonts w:hint="eastAsia" w:ascii="宋体" w:hAnsi="宋体"/>
          <w:sz w:val="24"/>
          <w:szCs w:val="20"/>
        </w:rPr>
      </w:pPr>
      <w:r>
        <w:rPr>
          <w:rFonts w:hint="eastAsia" w:ascii="宋体" w:hAnsi="宋体"/>
          <w:szCs w:val="21"/>
        </w:rPr>
        <w:t>根据招标文件规定及投标人提供的材料自行编写目录（部分格式后附）。</w:t>
      </w:r>
    </w:p>
    <w:p w14:paraId="6561B1DA">
      <w:pPr>
        <w:snapToGrid w:val="0"/>
        <w:spacing w:before="120" w:beforeLines="50" w:after="50"/>
        <w:jc w:val="left"/>
        <w:rPr>
          <w:rFonts w:ascii="宋体" w:hAnsi="宋体"/>
          <w:b/>
          <w:sz w:val="24"/>
        </w:rPr>
      </w:pPr>
    </w:p>
    <w:p w14:paraId="286DF293">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w:t>
      </w:r>
      <w:r>
        <w:rPr>
          <w:rFonts w:hint="eastAsia" w:ascii="宋体" w:hAnsi="宋体"/>
          <w:b/>
          <w:sz w:val="24"/>
          <w:lang w:val="en-US" w:eastAsia="zh-CN"/>
        </w:rPr>
        <w:t>采购需求响应</w:t>
      </w:r>
      <w:r>
        <w:rPr>
          <w:rFonts w:hint="eastAsia" w:ascii="宋体" w:hAnsi="宋体"/>
          <w:b/>
          <w:sz w:val="24"/>
        </w:rPr>
        <w:t>偏离表格式</w:t>
      </w:r>
    </w:p>
    <w:p w14:paraId="7D5F31AA">
      <w:pPr>
        <w:snapToGrid w:val="0"/>
        <w:spacing w:before="120" w:beforeLines="50" w:after="50"/>
        <w:ind w:left="142"/>
        <w:jc w:val="left"/>
        <w:rPr>
          <w:rFonts w:hint="eastAsia" w:ascii="宋体" w:hAnsi="宋体"/>
          <w:b/>
          <w:sz w:val="24"/>
        </w:rPr>
      </w:pPr>
    </w:p>
    <w:p w14:paraId="762A511C">
      <w:pPr>
        <w:snapToGrid w:val="0"/>
        <w:spacing w:before="120" w:beforeLines="50" w:after="50"/>
        <w:ind w:left="142"/>
        <w:jc w:val="center"/>
        <w:rPr>
          <w:rFonts w:hint="eastAsia" w:ascii="宋体" w:hAnsi="宋体"/>
          <w:b/>
          <w:sz w:val="32"/>
          <w:szCs w:val="32"/>
        </w:rPr>
      </w:pPr>
      <w:r>
        <w:rPr>
          <w:rFonts w:hint="eastAsia" w:ascii="宋体" w:hAnsi="宋体"/>
          <w:b/>
          <w:sz w:val="32"/>
          <w:szCs w:val="32"/>
          <w:lang w:val="en-US" w:eastAsia="zh-CN"/>
        </w:rPr>
        <w:t>采购需求响应</w:t>
      </w:r>
      <w:r>
        <w:rPr>
          <w:rFonts w:hint="eastAsia" w:ascii="宋体" w:hAnsi="宋体"/>
          <w:b/>
          <w:sz w:val="32"/>
          <w:szCs w:val="32"/>
        </w:rPr>
        <w:t>偏离表</w:t>
      </w:r>
    </w:p>
    <w:tbl>
      <w:tblPr>
        <w:tblStyle w:val="23"/>
        <w:tblW w:w="44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0"/>
        <w:gridCol w:w="3292"/>
        <w:gridCol w:w="2962"/>
        <w:gridCol w:w="1617"/>
      </w:tblGrid>
      <w:tr w14:paraId="0B696A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9" w:type="pct"/>
            <w:noWrap w:val="0"/>
            <w:vAlign w:val="center"/>
          </w:tcPr>
          <w:p w14:paraId="508D9C60">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rPr>
            </w:pPr>
            <w:bookmarkStart w:id="185" w:name="_Toc383699906"/>
            <w:bookmarkStart w:id="186" w:name="_Toc373333689"/>
            <w:bookmarkStart w:id="187" w:name="_Toc173211900"/>
            <w:bookmarkStart w:id="188" w:name="_Toc301781611"/>
            <w:bookmarkStart w:id="189" w:name="_Toc295404981"/>
            <w:bookmarkStart w:id="190" w:name="_Toc297193185"/>
            <w:bookmarkStart w:id="191" w:name="_Toc173066401"/>
            <w:bookmarkStart w:id="192" w:name="_Toc254970588"/>
            <w:bookmarkStart w:id="193" w:name="_Toc254970729"/>
            <w:r>
              <w:rPr>
                <w:rFonts w:hint="eastAsia" w:ascii="宋体" w:hAnsi="宋体" w:eastAsia="宋体" w:cs="宋体"/>
                <w:sz w:val="24"/>
              </w:rPr>
              <w:t>序号</w:t>
            </w:r>
            <w:bookmarkEnd w:id="185"/>
            <w:bookmarkEnd w:id="186"/>
            <w:bookmarkEnd w:id="187"/>
            <w:bookmarkEnd w:id="188"/>
            <w:bookmarkEnd w:id="189"/>
            <w:bookmarkEnd w:id="190"/>
            <w:bookmarkEnd w:id="191"/>
            <w:bookmarkEnd w:id="192"/>
            <w:bookmarkEnd w:id="193"/>
          </w:p>
        </w:tc>
        <w:tc>
          <w:tcPr>
            <w:tcW w:w="1857" w:type="pct"/>
            <w:tcBorders>
              <w:left w:val="single" w:color="auto" w:sz="4" w:space="0"/>
            </w:tcBorders>
            <w:noWrap w:val="0"/>
            <w:vAlign w:val="center"/>
          </w:tcPr>
          <w:p w14:paraId="76C7C472">
            <w:pPr>
              <w:pStyle w:val="13"/>
              <w:spacing w:line="400" w:lineRule="exact"/>
              <w:jc w:val="left"/>
              <w:rPr>
                <w:rFonts w:hint="eastAsia" w:ascii="宋体" w:hAnsi="宋体" w:eastAsia="宋体" w:cs="宋体"/>
                <w:sz w:val="24"/>
              </w:rPr>
            </w:pPr>
            <w:r>
              <w:rPr>
                <w:rFonts w:hint="eastAsia" w:ascii="宋体" w:hAnsi="宋体" w:eastAsia="宋体" w:cs="Courier New"/>
                <w:kern w:val="2"/>
                <w:sz w:val="24"/>
                <w:szCs w:val="24"/>
                <w:lang w:val="en-US" w:eastAsia="zh-CN"/>
              </w:rPr>
              <w:t>招标</w:t>
            </w:r>
            <w:r>
              <w:rPr>
                <w:rFonts w:hint="eastAsia" w:ascii="宋体" w:hAnsi="宋体" w:eastAsia="宋体" w:cs="Courier New"/>
                <w:kern w:val="2"/>
                <w:sz w:val="24"/>
                <w:szCs w:val="24"/>
              </w:rPr>
              <w:t>文件“第</w:t>
            </w:r>
            <w:r>
              <w:rPr>
                <w:rFonts w:hint="eastAsia" w:ascii="宋体" w:hAnsi="宋体" w:eastAsia="宋体" w:cs="Courier New"/>
                <w:kern w:val="2"/>
                <w:sz w:val="24"/>
                <w:szCs w:val="24"/>
                <w:lang w:val="en-US" w:eastAsia="zh-CN"/>
              </w:rPr>
              <w:t>二</w:t>
            </w:r>
            <w:r>
              <w:rPr>
                <w:rFonts w:hint="eastAsia" w:ascii="宋体" w:hAnsi="宋体" w:eastAsia="宋体" w:cs="Courier New"/>
                <w:kern w:val="2"/>
                <w:sz w:val="24"/>
                <w:szCs w:val="24"/>
              </w:rPr>
              <w:t>章 采购需求”要求</w:t>
            </w:r>
          </w:p>
        </w:tc>
        <w:tc>
          <w:tcPr>
            <w:tcW w:w="1671" w:type="pct"/>
            <w:noWrap w:val="0"/>
            <w:vAlign w:val="center"/>
          </w:tcPr>
          <w:p w14:paraId="16B3C540">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投标响应</w:t>
            </w:r>
          </w:p>
        </w:tc>
        <w:tc>
          <w:tcPr>
            <w:tcW w:w="912" w:type="pct"/>
            <w:noWrap w:val="0"/>
            <w:vAlign w:val="center"/>
          </w:tcPr>
          <w:p w14:paraId="22781AC9">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rPr>
            </w:pPr>
            <w:bookmarkStart w:id="194" w:name="_Toc295404984"/>
            <w:bookmarkStart w:id="195" w:name="_Toc373333692"/>
            <w:bookmarkStart w:id="196" w:name="_Toc173066404"/>
            <w:bookmarkStart w:id="197" w:name="_Toc297193188"/>
            <w:bookmarkStart w:id="198" w:name="_Toc383699909"/>
            <w:bookmarkStart w:id="199" w:name="_Toc173211903"/>
            <w:bookmarkStart w:id="200" w:name="_Toc301781614"/>
            <w:bookmarkStart w:id="201" w:name="_Toc254970732"/>
            <w:bookmarkStart w:id="202" w:name="_Toc254970591"/>
            <w:r>
              <w:rPr>
                <w:rFonts w:hint="eastAsia" w:ascii="宋体" w:hAnsi="宋体" w:eastAsia="宋体" w:cs="宋体"/>
                <w:sz w:val="24"/>
              </w:rPr>
              <w:t>偏离</w:t>
            </w:r>
            <w:bookmarkEnd w:id="194"/>
            <w:bookmarkEnd w:id="195"/>
            <w:bookmarkEnd w:id="196"/>
            <w:bookmarkEnd w:id="197"/>
            <w:bookmarkEnd w:id="198"/>
            <w:bookmarkEnd w:id="199"/>
            <w:bookmarkEnd w:id="200"/>
            <w:bookmarkEnd w:id="201"/>
            <w:bookmarkEnd w:id="202"/>
            <w:bookmarkStart w:id="203" w:name="_Toc173066405"/>
            <w:bookmarkStart w:id="204" w:name="_Toc383699910"/>
            <w:bookmarkStart w:id="205" w:name="_Toc301781615"/>
            <w:bookmarkStart w:id="206" w:name="_Toc297193189"/>
            <w:bookmarkStart w:id="207" w:name="_Toc295404985"/>
            <w:bookmarkStart w:id="208" w:name="_Toc254970733"/>
            <w:bookmarkStart w:id="209" w:name="_Toc373333693"/>
            <w:bookmarkStart w:id="210" w:name="_Toc173211904"/>
            <w:bookmarkStart w:id="211" w:name="_Toc254970592"/>
            <w:r>
              <w:rPr>
                <w:rFonts w:hint="eastAsia" w:ascii="宋体" w:hAnsi="宋体" w:eastAsia="宋体" w:cs="宋体"/>
                <w:sz w:val="24"/>
              </w:rPr>
              <w:t>说明</w:t>
            </w:r>
            <w:bookmarkEnd w:id="203"/>
            <w:bookmarkEnd w:id="204"/>
            <w:bookmarkEnd w:id="205"/>
            <w:bookmarkEnd w:id="206"/>
            <w:bookmarkEnd w:id="207"/>
            <w:bookmarkEnd w:id="208"/>
            <w:bookmarkEnd w:id="209"/>
            <w:bookmarkEnd w:id="210"/>
            <w:bookmarkEnd w:id="211"/>
          </w:p>
        </w:tc>
      </w:tr>
      <w:tr w14:paraId="4BF34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9" w:type="pct"/>
            <w:noWrap w:val="0"/>
            <w:vAlign w:val="center"/>
          </w:tcPr>
          <w:p w14:paraId="6F46A65B">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rPr>
            </w:pPr>
            <w:bookmarkStart w:id="212" w:name="_Toc254970593"/>
            <w:bookmarkStart w:id="213" w:name="_Toc173066406"/>
            <w:bookmarkStart w:id="214" w:name="_Toc297193190"/>
            <w:bookmarkStart w:id="215" w:name="_Toc295404986"/>
            <w:bookmarkStart w:id="216" w:name="_Toc173211905"/>
            <w:bookmarkStart w:id="217" w:name="_Toc254970734"/>
            <w:bookmarkStart w:id="218" w:name="_Toc373333694"/>
            <w:bookmarkStart w:id="219" w:name="_Toc383699911"/>
            <w:bookmarkStart w:id="220" w:name="_Toc301781616"/>
            <w:r>
              <w:rPr>
                <w:rFonts w:hint="eastAsia" w:ascii="宋体" w:hAnsi="宋体" w:eastAsia="宋体" w:cs="宋体"/>
                <w:sz w:val="24"/>
              </w:rPr>
              <w:t>1</w:t>
            </w:r>
            <w:bookmarkEnd w:id="212"/>
            <w:bookmarkEnd w:id="213"/>
            <w:bookmarkEnd w:id="214"/>
            <w:bookmarkEnd w:id="215"/>
            <w:bookmarkEnd w:id="216"/>
            <w:bookmarkEnd w:id="217"/>
            <w:bookmarkEnd w:id="218"/>
            <w:bookmarkEnd w:id="219"/>
            <w:bookmarkEnd w:id="220"/>
          </w:p>
        </w:tc>
        <w:tc>
          <w:tcPr>
            <w:tcW w:w="1857" w:type="pct"/>
            <w:tcBorders>
              <w:left w:val="single" w:color="auto" w:sz="4" w:space="0"/>
            </w:tcBorders>
            <w:noWrap w:val="0"/>
            <w:vAlign w:val="center"/>
          </w:tcPr>
          <w:p w14:paraId="60011A69">
            <w:pPr>
              <w:pStyle w:val="12"/>
              <w:spacing w:line="360" w:lineRule="auto"/>
              <w:contextualSpacing/>
              <w:jc w:val="center"/>
              <w:rPr>
                <w:rFonts w:hint="eastAsia" w:ascii="宋体" w:hAnsi="宋体" w:eastAsia="宋体" w:cs="宋体"/>
                <w:sz w:val="24"/>
              </w:rPr>
            </w:pPr>
          </w:p>
        </w:tc>
        <w:tc>
          <w:tcPr>
            <w:tcW w:w="1671" w:type="pct"/>
            <w:noWrap w:val="0"/>
            <w:vAlign w:val="center"/>
          </w:tcPr>
          <w:p w14:paraId="14BA8AFE">
            <w:pPr>
              <w:pStyle w:val="12"/>
              <w:spacing w:line="360" w:lineRule="auto"/>
              <w:contextualSpacing/>
              <w:jc w:val="center"/>
              <w:rPr>
                <w:rFonts w:hint="eastAsia" w:ascii="宋体" w:hAnsi="宋体" w:eastAsia="宋体" w:cs="宋体"/>
                <w:sz w:val="24"/>
              </w:rPr>
            </w:pPr>
          </w:p>
        </w:tc>
        <w:tc>
          <w:tcPr>
            <w:tcW w:w="912" w:type="pct"/>
            <w:noWrap w:val="0"/>
            <w:vAlign w:val="center"/>
          </w:tcPr>
          <w:p w14:paraId="2CDB4426">
            <w:pPr>
              <w:pStyle w:val="12"/>
              <w:spacing w:line="360" w:lineRule="auto"/>
              <w:contextualSpacing/>
              <w:jc w:val="center"/>
              <w:rPr>
                <w:rFonts w:hint="eastAsia" w:ascii="宋体" w:hAnsi="宋体" w:eastAsia="宋体" w:cs="宋体"/>
                <w:sz w:val="24"/>
              </w:rPr>
            </w:pPr>
          </w:p>
        </w:tc>
      </w:tr>
      <w:tr w14:paraId="1A654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9" w:type="pct"/>
            <w:noWrap w:val="0"/>
            <w:vAlign w:val="center"/>
          </w:tcPr>
          <w:p w14:paraId="0F237C4B">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rPr>
            </w:pPr>
            <w:bookmarkStart w:id="221" w:name="_Toc301781617"/>
            <w:bookmarkStart w:id="222" w:name="_Toc373333695"/>
            <w:bookmarkStart w:id="223" w:name="_Toc254970594"/>
            <w:bookmarkStart w:id="224" w:name="_Toc383699912"/>
            <w:bookmarkStart w:id="225" w:name="_Toc173211906"/>
            <w:bookmarkStart w:id="226" w:name="_Toc254970735"/>
            <w:bookmarkStart w:id="227" w:name="_Toc173066407"/>
            <w:bookmarkStart w:id="228" w:name="_Toc297193191"/>
            <w:bookmarkStart w:id="229" w:name="_Toc295404987"/>
            <w:r>
              <w:rPr>
                <w:rFonts w:hint="eastAsia" w:ascii="宋体" w:hAnsi="宋体" w:eastAsia="宋体" w:cs="宋体"/>
                <w:sz w:val="24"/>
              </w:rPr>
              <w:t>2</w:t>
            </w:r>
            <w:bookmarkEnd w:id="221"/>
            <w:bookmarkEnd w:id="222"/>
            <w:bookmarkEnd w:id="223"/>
            <w:bookmarkEnd w:id="224"/>
            <w:bookmarkEnd w:id="225"/>
            <w:bookmarkEnd w:id="226"/>
            <w:bookmarkEnd w:id="227"/>
            <w:bookmarkEnd w:id="228"/>
            <w:bookmarkEnd w:id="229"/>
          </w:p>
        </w:tc>
        <w:tc>
          <w:tcPr>
            <w:tcW w:w="1857" w:type="pct"/>
            <w:tcBorders>
              <w:left w:val="single" w:color="auto" w:sz="4" w:space="0"/>
            </w:tcBorders>
            <w:noWrap w:val="0"/>
            <w:vAlign w:val="center"/>
          </w:tcPr>
          <w:p w14:paraId="7DF2EBF2">
            <w:pPr>
              <w:pStyle w:val="12"/>
              <w:spacing w:line="360" w:lineRule="auto"/>
              <w:contextualSpacing/>
              <w:jc w:val="center"/>
              <w:rPr>
                <w:rFonts w:hint="eastAsia" w:ascii="宋体" w:hAnsi="宋体" w:eastAsia="宋体" w:cs="宋体"/>
                <w:sz w:val="24"/>
              </w:rPr>
            </w:pPr>
          </w:p>
        </w:tc>
        <w:tc>
          <w:tcPr>
            <w:tcW w:w="1671" w:type="pct"/>
            <w:noWrap w:val="0"/>
            <w:vAlign w:val="center"/>
          </w:tcPr>
          <w:p w14:paraId="571271DB">
            <w:pPr>
              <w:pStyle w:val="12"/>
              <w:spacing w:line="360" w:lineRule="auto"/>
              <w:contextualSpacing/>
              <w:jc w:val="center"/>
              <w:rPr>
                <w:rFonts w:hint="eastAsia" w:ascii="宋体" w:hAnsi="宋体" w:eastAsia="宋体" w:cs="宋体"/>
                <w:sz w:val="24"/>
              </w:rPr>
            </w:pPr>
          </w:p>
        </w:tc>
        <w:tc>
          <w:tcPr>
            <w:tcW w:w="912" w:type="pct"/>
            <w:noWrap w:val="0"/>
            <w:vAlign w:val="center"/>
          </w:tcPr>
          <w:p w14:paraId="0B3BAD8A">
            <w:pPr>
              <w:pStyle w:val="12"/>
              <w:spacing w:line="360" w:lineRule="auto"/>
              <w:contextualSpacing/>
              <w:jc w:val="center"/>
              <w:rPr>
                <w:rFonts w:hint="eastAsia" w:ascii="宋体" w:hAnsi="宋体" w:eastAsia="宋体" w:cs="宋体"/>
                <w:sz w:val="24"/>
              </w:rPr>
            </w:pPr>
          </w:p>
        </w:tc>
      </w:tr>
      <w:tr w14:paraId="0E4603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9" w:type="pct"/>
            <w:noWrap w:val="0"/>
            <w:vAlign w:val="center"/>
          </w:tcPr>
          <w:p w14:paraId="18683947">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rPr>
            </w:pPr>
            <w:bookmarkStart w:id="230" w:name="_Toc254970595"/>
            <w:bookmarkStart w:id="231" w:name="_Toc297193192"/>
            <w:bookmarkStart w:id="232" w:name="_Toc301781618"/>
            <w:bookmarkStart w:id="233" w:name="_Toc173211907"/>
            <w:bookmarkStart w:id="234" w:name="_Toc254970736"/>
            <w:bookmarkStart w:id="235" w:name="_Toc295404988"/>
            <w:bookmarkStart w:id="236" w:name="_Toc373333696"/>
            <w:bookmarkStart w:id="237" w:name="_Toc383699913"/>
            <w:bookmarkStart w:id="238" w:name="_Toc173066408"/>
            <w:r>
              <w:rPr>
                <w:rFonts w:hint="eastAsia" w:ascii="宋体" w:hAnsi="宋体" w:eastAsia="宋体" w:cs="宋体"/>
                <w:sz w:val="24"/>
              </w:rPr>
              <w:t>3</w:t>
            </w:r>
            <w:bookmarkEnd w:id="230"/>
            <w:bookmarkEnd w:id="231"/>
            <w:bookmarkEnd w:id="232"/>
            <w:bookmarkEnd w:id="233"/>
            <w:bookmarkEnd w:id="234"/>
            <w:bookmarkEnd w:id="235"/>
            <w:bookmarkEnd w:id="236"/>
            <w:bookmarkEnd w:id="237"/>
            <w:bookmarkEnd w:id="238"/>
          </w:p>
        </w:tc>
        <w:tc>
          <w:tcPr>
            <w:tcW w:w="1857" w:type="pct"/>
            <w:tcBorders>
              <w:left w:val="single" w:color="auto" w:sz="4" w:space="0"/>
            </w:tcBorders>
            <w:noWrap w:val="0"/>
            <w:vAlign w:val="center"/>
          </w:tcPr>
          <w:p w14:paraId="59ED6648">
            <w:pPr>
              <w:pStyle w:val="12"/>
              <w:spacing w:line="360" w:lineRule="auto"/>
              <w:contextualSpacing/>
              <w:jc w:val="center"/>
              <w:rPr>
                <w:rFonts w:hint="eastAsia" w:ascii="宋体" w:hAnsi="宋体" w:eastAsia="宋体" w:cs="宋体"/>
                <w:sz w:val="24"/>
              </w:rPr>
            </w:pPr>
          </w:p>
        </w:tc>
        <w:tc>
          <w:tcPr>
            <w:tcW w:w="1671" w:type="pct"/>
            <w:noWrap w:val="0"/>
            <w:vAlign w:val="center"/>
          </w:tcPr>
          <w:p w14:paraId="28744FD4">
            <w:pPr>
              <w:pStyle w:val="12"/>
              <w:spacing w:line="360" w:lineRule="auto"/>
              <w:contextualSpacing/>
              <w:jc w:val="center"/>
              <w:rPr>
                <w:rFonts w:hint="eastAsia" w:ascii="宋体" w:hAnsi="宋体" w:eastAsia="宋体" w:cs="宋体"/>
                <w:sz w:val="24"/>
              </w:rPr>
            </w:pPr>
          </w:p>
        </w:tc>
        <w:tc>
          <w:tcPr>
            <w:tcW w:w="912" w:type="pct"/>
            <w:noWrap w:val="0"/>
            <w:vAlign w:val="center"/>
          </w:tcPr>
          <w:p w14:paraId="72BB011D">
            <w:pPr>
              <w:pStyle w:val="12"/>
              <w:spacing w:line="360" w:lineRule="auto"/>
              <w:contextualSpacing/>
              <w:jc w:val="center"/>
              <w:rPr>
                <w:rFonts w:hint="eastAsia" w:ascii="宋体" w:hAnsi="宋体" w:eastAsia="宋体" w:cs="宋体"/>
                <w:sz w:val="24"/>
              </w:rPr>
            </w:pPr>
          </w:p>
        </w:tc>
      </w:tr>
      <w:tr w14:paraId="1ED5B5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9" w:type="pct"/>
            <w:noWrap w:val="0"/>
            <w:vAlign w:val="center"/>
          </w:tcPr>
          <w:p w14:paraId="2DA9291D">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rPr>
            </w:pPr>
            <w:bookmarkStart w:id="239" w:name="_Toc295404989"/>
            <w:bookmarkStart w:id="240" w:name="_Toc301781619"/>
            <w:bookmarkStart w:id="241" w:name="_Toc254970737"/>
            <w:bookmarkStart w:id="242" w:name="_Toc254970596"/>
            <w:bookmarkStart w:id="243" w:name="_Toc373333697"/>
            <w:bookmarkStart w:id="244" w:name="_Toc383699914"/>
            <w:bookmarkStart w:id="245" w:name="_Toc173066409"/>
            <w:bookmarkStart w:id="246" w:name="_Toc173211908"/>
            <w:bookmarkStart w:id="247" w:name="_Toc297193193"/>
            <w:r>
              <w:rPr>
                <w:rFonts w:hint="eastAsia" w:ascii="宋体" w:hAnsi="宋体" w:eastAsia="宋体" w:cs="宋体"/>
                <w:sz w:val="24"/>
              </w:rPr>
              <w:t>4</w:t>
            </w:r>
            <w:bookmarkEnd w:id="239"/>
            <w:bookmarkEnd w:id="240"/>
            <w:bookmarkEnd w:id="241"/>
            <w:bookmarkEnd w:id="242"/>
            <w:bookmarkEnd w:id="243"/>
            <w:bookmarkEnd w:id="244"/>
            <w:bookmarkEnd w:id="245"/>
            <w:bookmarkEnd w:id="246"/>
            <w:bookmarkEnd w:id="247"/>
          </w:p>
        </w:tc>
        <w:tc>
          <w:tcPr>
            <w:tcW w:w="1857" w:type="pct"/>
            <w:tcBorders>
              <w:left w:val="single" w:color="auto" w:sz="4" w:space="0"/>
            </w:tcBorders>
            <w:noWrap w:val="0"/>
            <w:vAlign w:val="center"/>
          </w:tcPr>
          <w:p w14:paraId="217FFC72">
            <w:pPr>
              <w:pStyle w:val="12"/>
              <w:spacing w:line="360" w:lineRule="auto"/>
              <w:contextualSpacing/>
              <w:jc w:val="center"/>
              <w:rPr>
                <w:rFonts w:hint="eastAsia" w:ascii="宋体" w:hAnsi="宋体" w:eastAsia="宋体" w:cs="宋体"/>
                <w:sz w:val="24"/>
              </w:rPr>
            </w:pPr>
          </w:p>
        </w:tc>
        <w:tc>
          <w:tcPr>
            <w:tcW w:w="1671" w:type="pct"/>
            <w:noWrap w:val="0"/>
            <w:vAlign w:val="center"/>
          </w:tcPr>
          <w:p w14:paraId="5AD0F420">
            <w:pPr>
              <w:pStyle w:val="12"/>
              <w:spacing w:line="360" w:lineRule="auto"/>
              <w:contextualSpacing/>
              <w:jc w:val="center"/>
              <w:rPr>
                <w:rFonts w:hint="eastAsia" w:ascii="宋体" w:hAnsi="宋体" w:eastAsia="宋体" w:cs="宋体"/>
                <w:sz w:val="24"/>
              </w:rPr>
            </w:pPr>
          </w:p>
        </w:tc>
        <w:tc>
          <w:tcPr>
            <w:tcW w:w="912" w:type="pct"/>
            <w:noWrap w:val="0"/>
            <w:vAlign w:val="center"/>
          </w:tcPr>
          <w:p w14:paraId="1C8CE24D">
            <w:pPr>
              <w:pStyle w:val="12"/>
              <w:spacing w:line="360" w:lineRule="auto"/>
              <w:contextualSpacing/>
              <w:jc w:val="center"/>
              <w:rPr>
                <w:rFonts w:hint="eastAsia" w:ascii="宋体" w:hAnsi="宋体" w:eastAsia="宋体" w:cs="宋体"/>
                <w:sz w:val="24"/>
              </w:rPr>
            </w:pPr>
          </w:p>
        </w:tc>
      </w:tr>
      <w:tr w14:paraId="0BB9A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59" w:type="pct"/>
            <w:noWrap w:val="0"/>
            <w:vAlign w:val="center"/>
          </w:tcPr>
          <w:p w14:paraId="22170EDC">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rPr>
            </w:pPr>
            <w:bookmarkStart w:id="248" w:name="_Toc173211909"/>
            <w:bookmarkStart w:id="249" w:name="_Toc373333698"/>
            <w:bookmarkStart w:id="250" w:name="_Toc295404990"/>
            <w:bookmarkStart w:id="251" w:name="_Toc254970738"/>
            <w:bookmarkStart w:id="252" w:name="_Toc254970597"/>
            <w:bookmarkStart w:id="253" w:name="_Toc173066410"/>
            <w:bookmarkStart w:id="254" w:name="_Toc301781620"/>
            <w:bookmarkStart w:id="255" w:name="_Toc383699915"/>
            <w:bookmarkStart w:id="256" w:name="_Toc297193194"/>
            <w:r>
              <w:rPr>
                <w:rFonts w:hint="eastAsia" w:ascii="宋体" w:hAnsi="宋体" w:eastAsia="宋体" w:cs="宋体"/>
                <w:sz w:val="24"/>
              </w:rPr>
              <w:t>5</w:t>
            </w:r>
            <w:bookmarkEnd w:id="248"/>
            <w:bookmarkEnd w:id="249"/>
            <w:bookmarkEnd w:id="250"/>
            <w:bookmarkEnd w:id="251"/>
            <w:bookmarkEnd w:id="252"/>
            <w:bookmarkEnd w:id="253"/>
            <w:bookmarkEnd w:id="254"/>
            <w:bookmarkEnd w:id="255"/>
            <w:bookmarkEnd w:id="256"/>
          </w:p>
        </w:tc>
        <w:tc>
          <w:tcPr>
            <w:tcW w:w="1857" w:type="pct"/>
            <w:tcBorders>
              <w:left w:val="single" w:color="auto" w:sz="4" w:space="0"/>
            </w:tcBorders>
            <w:noWrap w:val="0"/>
            <w:vAlign w:val="center"/>
          </w:tcPr>
          <w:p w14:paraId="71E42447">
            <w:pPr>
              <w:pStyle w:val="12"/>
              <w:spacing w:line="360" w:lineRule="auto"/>
              <w:contextualSpacing/>
              <w:jc w:val="center"/>
              <w:rPr>
                <w:rFonts w:hint="eastAsia" w:ascii="宋体" w:hAnsi="宋体" w:eastAsia="宋体" w:cs="宋体"/>
                <w:sz w:val="24"/>
              </w:rPr>
            </w:pPr>
          </w:p>
        </w:tc>
        <w:tc>
          <w:tcPr>
            <w:tcW w:w="1671" w:type="pct"/>
            <w:noWrap w:val="0"/>
            <w:vAlign w:val="center"/>
          </w:tcPr>
          <w:p w14:paraId="7B4C0835">
            <w:pPr>
              <w:pStyle w:val="12"/>
              <w:spacing w:line="360" w:lineRule="auto"/>
              <w:contextualSpacing/>
              <w:jc w:val="center"/>
              <w:rPr>
                <w:rFonts w:hint="eastAsia" w:ascii="宋体" w:hAnsi="宋体" w:eastAsia="宋体" w:cs="宋体"/>
                <w:sz w:val="24"/>
              </w:rPr>
            </w:pPr>
          </w:p>
        </w:tc>
        <w:tc>
          <w:tcPr>
            <w:tcW w:w="912" w:type="pct"/>
            <w:noWrap w:val="0"/>
            <w:vAlign w:val="center"/>
          </w:tcPr>
          <w:p w14:paraId="5500743F">
            <w:pPr>
              <w:pStyle w:val="12"/>
              <w:spacing w:line="360" w:lineRule="auto"/>
              <w:contextualSpacing/>
              <w:jc w:val="center"/>
              <w:rPr>
                <w:rFonts w:hint="eastAsia" w:ascii="宋体" w:hAnsi="宋体" w:eastAsia="宋体" w:cs="宋体"/>
                <w:sz w:val="24"/>
              </w:rPr>
            </w:pPr>
          </w:p>
        </w:tc>
      </w:tr>
      <w:tr w14:paraId="22A41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59" w:type="pct"/>
            <w:noWrap w:val="0"/>
            <w:vAlign w:val="center"/>
          </w:tcPr>
          <w:p w14:paraId="59F54429">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jc w:val="center"/>
              <w:textAlignment w:val="auto"/>
              <w:rPr>
                <w:rFonts w:hint="eastAsia" w:ascii="宋体" w:hAnsi="宋体" w:eastAsia="宋体" w:cs="宋体"/>
                <w:sz w:val="24"/>
              </w:rPr>
            </w:pPr>
            <w:bookmarkStart w:id="257" w:name="_Toc301781621"/>
            <w:bookmarkStart w:id="258" w:name="_Toc297193195"/>
            <w:bookmarkStart w:id="259" w:name="_Toc254970743"/>
            <w:bookmarkStart w:id="260" w:name="_Toc383699916"/>
            <w:bookmarkStart w:id="261" w:name="_Toc173066415"/>
            <w:bookmarkStart w:id="262" w:name="_Toc373333699"/>
            <w:bookmarkStart w:id="263" w:name="_Toc295404991"/>
            <w:bookmarkStart w:id="264" w:name="_Toc173211914"/>
            <w:bookmarkStart w:id="265" w:name="_Toc254970602"/>
            <w:r>
              <w:rPr>
                <w:rFonts w:hint="eastAsia" w:ascii="宋体" w:hAnsi="宋体" w:eastAsia="宋体" w:cs="宋体"/>
                <w:sz w:val="24"/>
              </w:rPr>
              <w:t>…</w:t>
            </w:r>
            <w:bookmarkEnd w:id="257"/>
            <w:bookmarkEnd w:id="258"/>
            <w:bookmarkEnd w:id="259"/>
            <w:bookmarkEnd w:id="260"/>
            <w:bookmarkEnd w:id="261"/>
            <w:bookmarkEnd w:id="262"/>
            <w:bookmarkEnd w:id="263"/>
            <w:bookmarkEnd w:id="264"/>
            <w:bookmarkEnd w:id="265"/>
          </w:p>
        </w:tc>
        <w:tc>
          <w:tcPr>
            <w:tcW w:w="1857" w:type="pct"/>
            <w:tcBorders>
              <w:left w:val="single" w:color="auto" w:sz="4" w:space="0"/>
            </w:tcBorders>
            <w:noWrap w:val="0"/>
            <w:vAlign w:val="center"/>
          </w:tcPr>
          <w:p w14:paraId="7377EE13">
            <w:pPr>
              <w:pStyle w:val="12"/>
              <w:spacing w:line="360" w:lineRule="auto"/>
              <w:contextualSpacing/>
              <w:jc w:val="center"/>
              <w:rPr>
                <w:rFonts w:hint="eastAsia" w:ascii="宋体" w:hAnsi="宋体" w:eastAsia="宋体" w:cs="宋体"/>
                <w:sz w:val="24"/>
              </w:rPr>
            </w:pPr>
          </w:p>
        </w:tc>
        <w:tc>
          <w:tcPr>
            <w:tcW w:w="1671" w:type="pct"/>
            <w:noWrap w:val="0"/>
            <w:vAlign w:val="center"/>
          </w:tcPr>
          <w:p w14:paraId="520EF19E">
            <w:pPr>
              <w:pStyle w:val="12"/>
              <w:spacing w:line="360" w:lineRule="auto"/>
              <w:contextualSpacing/>
              <w:jc w:val="center"/>
              <w:rPr>
                <w:rFonts w:hint="eastAsia" w:ascii="宋体" w:hAnsi="宋体" w:eastAsia="宋体" w:cs="宋体"/>
                <w:sz w:val="24"/>
              </w:rPr>
            </w:pPr>
          </w:p>
        </w:tc>
        <w:tc>
          <w:tcPr>
            <w:tcW w:w="912" w:type="pct"/>
            <w:tcBorders>
              <w:right w:val="single" w:color="auto" w:sz="4" w:space="0"/>
            </w:tcBorders>
            <w:noWrap w:val="0"/>
            <w:vAlign w:val="center"/>
          </w:tcPr>
          <w:p w14:paraId="2B98D692">
            <w:pPr>
              <w:pStyle w:val="12"/>
              <w:spacing w:line="360" w:lineRule="auto"/>
              <w:contextualSpacing/>
              <w:jc w:val="center"/>
              <w:rPr>
                <w:rFonts w:hint="eastAsia" w:ascii="宋体" w:hAnsi="宋体" w:eastAsia="宋体" w:cs="宋体"/>
                <w:sz w:val="24"/>
              </w:rPr>
            </w:pPr>
          </w:p>
        </w:tc>
      </w:tr>
    </w:tbl>
    <w:p w14:paraId="1FA2AD92">
      <w:pPr>
        <w:pStyle w:val="10"/>
        <w:spacing w:line="360" w:lineRule="auto"/>
        <w:contextualSpacing/>
        <w:rPr>
          <w:rFonts w:hint="eastAsia" w:ascii="宋体" w:hAnsi="宋体"/>
        </w:rPr>
      </w:pPr>
    </w:p>
    <w:p w14:paraId="3DCED1B0">
      <w:pPr>
        <w:pStyle w:val="10"/>
        <w:spacing w:line="360" w:lineRule="auto"/>
        <w:contextualSpacing/>
        <w:rPr>
          <w:rFonts w:hint="eastAsia" w:ascii="宋体" w:hAnsi="宋体"/>
        </w:rPr>
      </w:pPr>
      <w:r>
        <w:rPr>
          <w:rFonts w:hint="eastAsia" w:ascii="宋体" w:hAnsi="宋体"/>
        </w:rPr>
        <w:t>注：</w:t>
      </w:r>
    </w:p>
    <w:p w14:paraId="23C5F258">
      <w:pPr>
        <w:pStyle w:val="12"/>
        <w:spacing w:line="360" w:lineRule="auto"/>
        <w:ind w:firstLine="0" w:firstLineChars="0"/>
        <w:contextualSpacing/>
        <w:rPr>
          <w:rFonts w:hint="eastAsia" w:hAnsi="仿宋_GB2312" w:cs="仿宋_GB2312"/>
          <w:szCs w:val="32"/>
        </w:rPr>
      </w:pPr>
      <w:r>
        <w:rPr>
          <w:rFonts w:hint="eastAsia" w:ascii="宋体" w:hAnsi="宋体" w:eastAsia="宋体"/>
          <w:sz w:val="24"/>
          <w:szCs w:val="24"/>
        </w:rPr>
        <w:t>1. 说明：应对照招标文件“第二章 采购需求”中的要求作明确的投标响应，并作出偏离说明。</w:t>
      </w:r>
    </w:p>
    <w:p w14:paraId="2376E16F">
      <w:pPr>
        <w:pStyle w:val="10"/>
        <w:spacing w:line="360" w:lineRule="auto"/>
        <w:contextualSpacing/>
        <w:rPr>
          <w:rFonts w:hint="eastAsia" w:ascii="宋体" w:hAnsi="宋体" w:eastAsia="宋体"/>
          <w:b w:val="0"/>
          <w:bCs w:val="0"/>
          <w:lang w:eastAsia="zh-CN"/>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r>
        <w:rPr>
          <w:rFonts w:hint="eastAsia" w:ascii="宋体" w:hAnsi="宋体"/>
          <w:b w:val="0"/>
          <w:bCs w:val="0"/>
          <w:lang w:eastAsia="zh-CN"/>
        </w:rPr>
        <w:t>。</w:t>
      </w:r>
    </w:p>
    <w:p w14:paraId="6CECB5C8">
      <w:pPr>
        <w:pStyle w:val="10"/>
        <w:spacing w:line="360" w:lineRule="auto"/>
        <w:contextualSpacing/>
        <w:rPr>
          <w:rFonts w:hint="eastAsia" w:ascii="宋体" w:hAnsi="宋体"/>
          <w:b w:val="0"/>
          <w:bCs w:val="0"/>
          <w:color w:val="FF0000"/>
          <w:lang w:val="en-US" w:eastAsia="zh-CN"/>
        </w:rPr>
      </w:pPr>
      <w:r>
        <w:rPr>
          <w:rFonts w:hint="eastAsia" w:ascii="宋体" w:hAnsi="宋体"/>
          <w:b w:val="0"/>
          <w:bCs w:val="0"/>
          <w:color w:val="FF0000"/>
          <w:lang w:val="en-US" w:eastAsia="zh-CN"/>
        </w:rPr>
        <w:t>3.若投标人对采购需求部分要求的响应有“负偏离”或者“正偏离”的，须单列该项要求、投标响应情况、偏离说明，并在最后一行“投标响应”栏填写“响应本项目采购需求其余要求”，在最后一行“偏离说明”栏填写“无偏离”即可。</w:t>
      </w:r>
    </w:p>
    <w:p w14:paraId="7D3FDF42">
      <w:pPr>
        <w:pStyle w:val="10"/>
        <w:spacing w:line="360" w:lineRule="auto"/>
        <w:contextualSpacing/>
        <w:rPr>
          <w:rFonts w:hint="eastAsia" w:ascii="宋体" w:hAnsi="宋体"/>
        </w:rPr>
      </w:pPr>
      <w:r>
        <w:rPr>
          <w:rFonts w:hint="eastAsia" w:ascii="宋体" w:hAnsi="宋体"/>
          <w:b w:val="0"/>
          <w:bCs w:val="0"/>
          <w:color w:val="FF0000"/>
          <w:lang w:val="en-US" w:eastAsia="zh-CN"/>
        </w:rPr>
        <w:t>4.若投标人对采购需求所有要求的响应均为“无偏离”的，则在“投标响应”栏填写“响应本项目采购需求所有要求”，在“偏离说明”栏填写“无偏离”即可，其余地方留空</w:t>
      </w:r>
      <w:r>
        <w:rPr>
          <w:rFonts w:hint="eastAsia" w:ascii="宋体" w:hAnsi="宋体"/>
          <w:b w:val="0"/>
          <w:bCs w:val="0"/>
          <w:color w:val="FF0000"/>
        </w:rPr>
        <w:t>。</w:t>
      </w:r>
    </w:p>
    <w:p w14:paraId="34D6901E">
      <w:pPr>
        <w:pStyle w:val="10"/>
        <w:spacing w:line="360" w:lineRule="auto"/>
        <w:contextualSpacing/>
        <w:rPr>
          <w:rFonts w:hint="eastAsia" w:ascii="宋体" w:hAnsi="宋体"/>
          <w:spacing w:val="20"/>
        </w:rPr>
      </w:pPr>
    </w:p>
    <w:p w14:paraId="6195D95D">
      <w:pPr>
        <w:spacing w:line="360" w:lineRule="auto"/>
        <w:contextualSpacing/>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4C7115E3">
      <w:pPr>
        <w:spacing w:line="360" w:lineRule="auto"/>
        <w:contextualSpacing/>
        <w:rPr>
          <w:rFonts w:hint="eastAsia" w:ascii="宋体" w:hAnsi="宋体"/>
          <w:spacing w:val="20"/>
          <w:sz w:val="24"/>
        </w:rPr>
      </w:pPr>
      <w:r>
        <w:rPr>
          <w:rFonts w:hint="eastAsia" w:ascii="宋体" w:hAnsi="宋体"/>
          <w:spacing w:val="20"/>
          <w:sz w:val="24"/>
        </w:rPr>
        <w:t>投标人名称（</w:t>
      </w:r>
      <w:r>
        <w:rPr>
          <w:rFonts w:hint="eastAsia" w:ascii="宋体" w:hAnsi="宋体"/>
          <w:spacing w:val="20"/>
          <w:sz w:val="24"/>
          <w:lang w:val="en-US" w:eastAsia="zh-CN"/>
        </w:rPr>
        <w:t>盖章或</w:t>
      </w:r>
      <w:r>
        <w:rPr>
          <w:rFonts w:hint="eastAsia" w:ascii="宋体" w:hAnsi="宋体"/>
          <w:spacing w:val="20"/>
          <w:sz w:val="24"/>
        </w:rPr>
        <w:t>电子签章）：</w:t>
      </w:r>
      <w:r>
        <w:rPr>
          <w:rFonts w:hint="eastAsia" w:ascii="宋体" w:hAnsi="宋体"/>
          <w:spacing w:val="20"/>
          <w:sz w:val="24"/>
          <w:u w:val="single"/>
        </w:rPr>
        <w:t xml:space="preserve">            </w:t>
      </w:r>
      <w:r>
        <w:rPr>
          <w:rFonts w:hint="eastAsia" w:ascii="宋体" w:hAnsi="宋体"/>
          <w:spacing w:val="20"/>
          <w:sz w:val="24"/>
        </w:rPr>
        <w:t xml:space="preserve">              </w:t>
      </w:r>
    </w:p>
    <w:p w14:paraId="45A89239">
      <w:pPr>
        <w:spacing w:line="360" w:lineRule="auto"/>
        <w:contextualSpacing/>
        <w:rPr>
          <w:rFonts w:hint="eastAsia"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38C3ED7A">
      <w:pPr>
        <w:spacing w:line="360" w:lineRule="auto"/>
        <w:contextualSpacing/>
        <w:rPr>
          <w:rFonts w:hint="eastAsia" w:ascii="宋体" w:hAnsi="宋体"/>
          <w:spacing w:val="20"/>
          <w:sz w:val="24"/>
          <w:u w:val="single"/>
        </w:rPr>
      </w:pPr>
    </w:p>
    <w:p w14:paraId="019502FC">
      <w:pPr>
        <w:spacing w:line="360" w:lineRule="auto"/>
        <w:contextualSpacing/>
        <w:rPr>
          <w:rFonts w:hint="eastAsia" w:ascii="宋体" w:hAnsi="宋体"/>
          <w:sz w:val="24"/>
          <w:szCs w:val="20"/>
        </w:rPr>
      </w:pPr>
    </w:p>
    <w:p w14:paraId="14858BF5">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4.项目实施人员一览表格式（如有）</w:t>
      </w:r>
    </w:p>
    <w:p w14:paraId="2E544CF8">
      <w:pPr>
        <w:snapToGrid w:val="0"/>
        <w:spacing w:before="120" w:beforeLines="50" w:after="50"/>
        <w:ind w:left="142"/>
        <w:jc w:val="left"/>
        <w:rPr>
          <w:rFonts w:hint="eastAsia" w:ascii="宋体" w:hAnsi="宋体"/>
          <w:b/>
          <w:sz w:val="24"/>
        </w:rPr>
      </w:pPr>
    </w:p>
    <w:p w14:paraId="1B5FC200">
      <w:pPr>
        <w:snapToGrid w:val="0"/>
        <w:spacing w:before="120" w:beforeLines="50" w:after="50"/>
        <w:ind w:left="142"/>
        <w:jc w:val="center"/>
        <w:rPr>
          <w:rFonts w:hint="eastAsia" w:ascii="宋体" w:hAnsi="宋体"/>
          <w:b/>
          <w:sz w:val="32"/>
          <w:szCs w:val="32"/>
        </w:rPr>
      </w:pPr>
      <w:r>
        <w:rPr>
          <w:rFonts w:hint="eastAsia" w:ascii="宋体" w:hAnsi="宋体"/>
          <w:b/>
          <w:sz w:val="32"/>
          <w:szCs w:val="32"/>
        </w:rPr>
        <w:t>项目实施人员一览表</w:t>
      </w:r>
    </w:p>
    <w:tbl>
      <w:tblPr>
        <w:tblStyle w:val="23"/>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FC9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59356B">
            <w:pPr>
              <w:snapToGrid w:val="0"/>
              <w:spacing w:before="50" w:after="120" w:afterLines="50"/>
              <w:jc w:val="center"/>
              <w:rPr>
                <w:rFonts w:hint="eastAsia" w:ascii="宋体" w:hAnsi="宋体"/>
                <w:sz w:val="24"/>
                <w:szCs w:val="20"/>
              </w:rPr>
            </w:pPr>
            <w:r>
              <w:rPr>
                <w:rFonts w:hint="eastAsia" w:ascii="宋体" w:hAnsi="宋体"/>
                <w:sz w:val="24"/>
                <w:szCs w:val="20"/>
              </w:rPr>
              <w:t>姓名</w:t>
            </w:r>
          </w:p>
        </w:tc>
        <w:tc>
          <w:tcPr>
            <w:tcW w:w="709" w:type="dxa"/>
            <w:vAlign w:val="center"/>
          </w:tcPr>
          <w:p w14:paraId="6C397E44">
            <w:pPr>
              <w:snapToGrid w:val="0"/>
              <w:spacing w:before="50" w:after="120" w:afterLines="50"/>
              <w:jc w:val="center"/>
              <w:rPr>
                <w:rFonts w:hint="eastAsia" w:ascii="宋体" w:hAnsi="宋体"/>
                <w:sz w:val="24"/>
                <w:szCs w:val="20"/>
              </w:rPr>
            </w:pPr>
            <w:r>
              <w:rPr>
                <w:rFonts w:hint="eastAsia" w:ascii="宋体" w:hAnsi="宋体"/>
                <w:sz w:val="24"/>
                <w:szCs w:val="20"/>
              </w:rPr>
              <w:t>职务</w:t>
            </w:r>
          </w:p>
        </w:tc>
        <w:tc>
          <w:tcPr>
            <w:tcW w:w="1701" w:type="dxa"/>
            <w:vAlign w:val="center"/>
          </w:tcPr>
          <w:p w14:paraId="79055874">
            <w:pPr>
              <w:snapToGrid w:val="0"/>
              <w:spacing w:before="50" w:after="120" w:afterLines="50"/>
              <w:jc w:val="center"/>
              <w:rPr>
                <w:rFonts w:hint="eastAsia"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78B7178A">
            <w:pPr>
              <w:snapToGrid w:val="0"/>
              <w:spacing w:before="50" w:after="120" w:afterLines="50"/>
              <w:jc w:val="center"/>
              <w:rPr>
                <w:rFonts w:hint="eastAsia" w:ascii="宋体" w:hAnsi="宋体"/>
                <w:sz w:val="24"/>
                <w:szCs w:val="20"/>
              </w:rPr>
            </w:pPr>
            <w:r>
              <w:rPr>
                <w:rFonts w:hint="eastAsia" w:ascii="宋体" w:hAnsi="宋体"/>
                <w:sz w:val="24"/>
                <w:szCs w:val="20"/>
              </w:rPr>
              <w:t>证书编号</w:t>
            </w:r>
          </w:p>
        </w:tc>
        <w:tc>
          <w:tcPr>
            <w:tcW w:w="1698" w:type="dxa"/>
            <w:vAlign w:val="center"/>
          </w:tcPr>
          <w:p w14:paraId="145693B8">
            <w:pPr>
              <w:snapToGrid w:val="0"/>
              <w:spacing w:before="50" w:after="120" w:afterLines="50"/>
              <w:jc w:val="center"/>
              <w:rPr>
                <w:rFonts w:hint="eastAsia" w:ascii="宋体" w:hAnsi="宋体"/>
                <w:sz w:val="24"/>
                <w:szCs w:val="20"/>
              </w:rPr>
            </w:pPr>
            <w:r>
              <w:rPr>
                <w:rFonts w:hint="eastAsia" w:ascii="宋体" w:hAnsi="宋体"/>
                <w:sz w:val="24"/>
                <w:szCs w:val="20"/>
              </w:rPr>
              <w:t>参加本单位</w:t>
            </w:r>
          </w:p>
          <w:p w14:paraId="4D9E388F">
            <w:pPr>
              <w:snapToGrid w:val="0"/>
              <w:spacing w:before="50" w:after="120" w:afterLines="50"/>
              <w:jc w:val="center"/>
              <w:rPr>
                <w:rFonts w:hint="eastAsia" w:ascii="宋体" w:hAnsi="宋体"/>
                <w:sz w:val="24"/>
                <w:szCs w:val="20"/>
              </w:rPr>
            </w:pPr>
            <w:r>
              <w:rPr>
                <w:rFonts w:hint="eastAsia" w:ascii="宋体" w:hAnsi="宋体"/>
                <w:sz w:val="24"/>
                <w:szCs w:val="20"/>
              </w:rPr>
              <w:t>工作时间</w:t>
            </w:r>
          </w:p>
        </w:tc>
        <w:tc>
          <w:tcPr>
            <w:tcW w:w="1843" w:type="dxa"/>
            <w:vAlign w:val="center"/>
          </w:tcPr>
          <w:p w14:paraId="4AF662B9">
            <w:pPr>
              <w:snapToGrid w:val="0"/>
              <w:spacing w:before="50" w:after="120" w:afterLines="50"/>
              <w:jc w:val="center"/>
              <w:rPr>
                <w:rFonts w:hint="eastAsia" w:ascii="宋体" w:hAnsi="宋体"/>
                <w:sz w:val="24"/>
                <w:szCs w:val="20"/>
              </w:rPr>
            </w:pPr>
            <w:r>
              <w:rPr>
                <w:rFonts w:hint="eastAsia" w:ascii="宋体" w:hAnsi="宋体"/>
                <w:sz w:val="24"/>
                <w:szCs w:val="20"/>
              </w:rPr>
              <w:t>劳动合同编号</w:t>
            </w:r>
          </w:p>
        </w:tc>
      </w:tr>
      <w:tr w14:paraId="0C1F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612BB4">
            <w:pPr>
              <w:snapToGrid w:val="0"/>
              <w:spacing w:before="50" w:after="120" w:afterLines="50"/>
              <w:jc w:val="center"/>
              <w:rPr>
                <w:rFonts w:hint="eastAsia" w:ascii="宋体" w:hAnsi="宋体"/>
                <w:sz w:val="24"/>
                <w:szCs w:val="20"/>
              </w:rPr>
            </w:pPr>
          </w:p>
        </w:tc>
        <w:tc>
          <w:tcPr>
            <w:tcW w:w="709" w:type="dxa"/>
            <w:vAlign w:val="center"/>
          </w:tcPr>
          <w:p w14:paraId="6D921D2E">
            <w:pPr>
              <w:snapToGrid w:val="0"/>
              <w:spacing w:before="50" w:after="120" w:afterLines="50"/>
              <w:jc w:val="center"/>
              <w:rPr>
                <w:rFonts w:hint="eastAsia" w:ascii="宋体" w:hAnsi="宋体"/>
                <w:sz w:val="24"/>
                <w:szCs w:val="20"/>
              </w:rPr>
            </w:pPr>
          </w:p>
        </w:tc>
        <w:tc>
          <w:tcPr>
            <w:tcW w:w="1701" w:type="dxa"/>
            <w:vAlign w:val="center"/>
          </w:tcPr>
          <w:p w14:paraId="488BB824">
            <w:pPr>
              <w:snapToGrid w:val="0"/>
              <w:spacing w:before="50" w:after="120" w:afterLines="50"/>
              <w:jc w:val="center"/>
              <w:rPr>
                <w:rFonts w:hint="eastAsia" w:ascii="宋体" w:hAnsi="宋体"/>
                <w:sz w:val="24"/>
                <w:szCs w:val="20"/>
              </w:rPr>
            </w:pPr>
          </w:p>
        </w:tc>
        <w:tc>
          <w:tcPr>
            <w:tcW w:w="1420" w:type="dxa"/>
            <w:vAlign w:val="center"/>
          </w:tcPr>
          <w:p w14:paraId="5ED8E8B3">
            <w:pPr>
              <w:snapToGrid w:val="0"/>
              <w:spacing w:before="50" w:after="120" w:afterLines="50"/>
              <w:jc w:val="center"/>
              <w:rPr>
                <w:rFonts w:hint="eastAsia" w:ascii="宋体" w:hAnsi="宋体"/>
                <w:sz w:val="24"/>
                <w:szCs w:val="20"/>
              </w:rPr>
            </w:pPr>
          </w:p>
        </w:tc>
        <w:tc>
          <w:tcPr>
            <w:tcW w:w="1698" w:type="dxa"/>
            <w:vAlign w:val="center"/>
          </w:tcPr>
          <w:p w14:paraId="1234663F">
            <w:pPr>
              <w:snapToGrid w:val="0"/>
              <w:spacing w:before="50" w:after="120" w:afterLines="50"/>
              <w:jc w:val="center"/>
              <w:rPr>
                <w:rFonts w:hint="eastAsia" w:ascii="宋体" w:hAnsi="宋体"/>
                <w:sz w:val="24"/>
                <w:szCs w:val="20"/>
              </w:rPr>
            </w:pPr>
          </w:p>
        </w:tc>
        <w:tc>
          <w:tcPr>
            <w:tcW w:w="1843" w:type="dxa"/>
            <w:vAlign w:val="center"/>
          </w:tcPr>
          <w:p w14:paraId="77755FC4">
            <w:pPr>
              <w:snapToGrid w:val="0"/>
              <w:spacing w:before="50" w:after="120" w:afterLines="50"/>
              <w:jc w:val="center"/>
              <w:rPr>
                <w:rFonts w:hint="eastAsia" w:ascii="宋体" w:hAnsi="宋体"/>
                <w:sz w:val="24"/>
                <w:szCs w:val="20"/>
              </w:rPr>
            </w:pPr>
          </w:p>
        </w:tc>
      </w:tr>
      <w:tr w14:paraId="12BA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4D42BD">
            <w:pPr>
              <w:snapToGrid w:val="0"/>
              <w:spacing w:before="50" w:after="120" w:afterLines="50"/>
              <w:jc w:val="center"/>
              <w:rPr>
                <w:rFonts w:hint="eastAsia" w:ascii="宋体" w:hAnsi="宋体"/>
                <w:sz w:val="24"/>
                <w:szCs w:val="20"/>
              </w:rPr>
            </w:pPr>
          </w:p>
        </w:tc>
        <w:tc>
          <w:tcPr>
            <w:tcW w:w="709" w:type="dxa"/>
            <w:vAlign w:val="center"/>
          </w:tcPr>
          <w:p w14:paraId="111C82B4">
            <w:pPr>
              <w:snapToGrid w:val="0"/>
              <w:spacing w:before="50" w:after="120" w:afterLines="50"/>
              <w:jc w:val="center"/>
              <w:rPr>
                <w:rFonts w:hint="eastAsia" w:ascii="宋体" w:hAnsi="宋体"/>
                <w:sz w:val="24"/>
                <w:szCs w:val="20"/>
              </w:rPr>
            </w:pPr>
          </w:p>
        </w:tc>
        <w:tc>
          <w:tcPr>
            <w:tcW w:w="1701" w:type="dxa"/>
            <w:vAlign w:val="center"/>
          </w:tcPr>
          <w:p w14:paraId="34C3BB18">
            <w:pPr>
              <w:snapToGrid w:val="0"/>
              <w:spacing w:before="50" w:after="120" w:afterLines="50"/>
              <w:jc w:val="center"/>
              <w:rPr>
                <w:rFonts w:hint="eastAsia" w:ascii="宋体" w:hAnsi="宋体"/>
                <w:sz w:val="24"/>
                <w:szCs w:val="20"/>
              </w:rPr>
            </w:pPr>
          </w:p>
        </w:tc>
        <w:tc>
          <w:tcPr>
            <w:tcW w:w="1420" w:type="dxa"/>
            <w:vAlign w:val="center"/>
          </w:tcPr>
          <w:p w14:paraId="7E0ABC07">
            <w:pPr>
              <w:snapToGrid w:val="0"/>
              <w:spacing w:before="50" w:after="120" w:afterLines="50"/>
              <w:jc w:val="center"/>
              <w:rPr>
                <w:rFonts w:hint="eastAsia" w:ascii="宋体" w:hAnsi="宋体"/>
                <w:sz w:val="24"/>
                <w:szCs w:val="20"/>
              </w:rPr>
            </w:pPr>
          </w:p>
        </w:tc>
        <w:tc>
          <w:tcPr>
            <w:tcW w:w="1698" w:type="dxa"/>
            <w:vAlign w:val="center"/>
          </w:tcPr>
          <w:p w14:paraId="59929325">
            <w:pPr>
              <w:snapToGrid w:val="0"/>
              <w:spacing w:before="50" w:after="120" w:afterLines="50"/>
              <w:jc w:val="center"/>
              <w:rPr>
                <w:rFonts w:hint="eastAsia" w:ascii="宋体" w:hAnsi="宋体"/>
                <w:sz w:val="24"/>
                <w:szCs w:val="20"/>
              </w:rPr>
            </w:pPr>
          </w:p>
        </w:tc>
        <w:tc>
          <w:tcPr>
            <w:tcW w:w="1843" w:type="dxa"/>
            <w:vAlign w:val="center"/>
          </w:tcPr>
          <w:p w14:paraId="73CE1367">
            <w:pPr>
              <w:snapToGrid w:val="0"/>
              <w:spacing w:before="50" w:after="120" w:afterLines="50"/>
              <w:jc w:val="center"/>
              <w:rPr>
                <w:rFonts w:hint="eastAsia" w:ascii="宋体" w:hAnsi="宋体"/>
                <w:sz w:val="24"/>
                <w:szCs w:val="20"/>
              </w:rPr>
            </w:pPr>
          </w:p>
        </w:tc>
      </w:tr>
      <w:tr w14:paraId="33BE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BA45A7">
            <w:pPr>
              <w:snapToGrid w:val="0"/>
              <w:spacing w:before="50" w:after="120" w:afterLines="50"/>
              <w:jc w:val="center"/>
              <w:rPr>
                <w:rFonts w:hint="eastAsia" w:ascii="宋体" w:hAnsi="宋体"/>
                <w:sz w:val="24"/>
                <w:szCs w:val="20"/>
              </w:rPr>
            </w:pPr>
          </w:p>
        </w:tc>
        <w:tc>
          <w:tcPr>
            <w:tcW w:w="709" w:type="dxa"/>
            <w:vAlign w:val="center"/>
          </w:tcPr>
          <w:p w14:paraId="6435BE2D">
            <w:pPr>
              <w:snapToGrid w:val="0"/>
              <w:spacing w:before="50" w:after="120" w:afterLines="50"/>
              <w:jc w:val="center"/>
              <w:rPr>
                <w:rFonts w:hint="eastAsia" w:ascii="宋体" w:hAnsi="宋体"/>
                <w:sz w:val="24"/>
                <w:szCs w:val="20"/>
              </w:rPr>
            </w:pPr>
          </w:p>
        </w:tc>
        <w:tc>
          <w:tcPr>
            <w:tcW w:w="1701" w:type="dxa"/>
            <w:vAlign w:val="center"/>
          </w:tcPr>
          <w:p w14:paraId="38889EDD">
            <w:pPr>
              <w:snapToGrid w:val="0"/>
              <w:spacing w:before="50" w:after="120" w:afterLines="50"/>
              <w:jc w:val="center"/>
              <w:rPr>
                <w:rFonts w:hint="eastAsia" w:ascii="宋体" w:hAnsi="宋体"/>
                <w:sz w:val="24"/>
                <w:szCs w:val="20"/>
              </w:rPr>
            </w:pPr>
          </w:p>
        </w:tc>
        <w:tc>
          <w:tcPr>
            <w:tcW w:w="1420" w:type="dxa"/>
            <w:vAlign w:val="center"/>
          </w:tcPr>
          <w:p w14:paraId="44EDE1BF">
            <w:pPr>
              <w:snapToGrid w:val="0"/>
              <w:spacing w:before="50" w:after="120" w:afterLines="50"/>
              <w:jc w:val="center"/>
              <w:rPr>
                <w:rFonts w:hint="eastAsia" w:ascii="宋体" w:hAnsi="宋体"/>
                <w:sz w:val="24"/>
                <w:szCs w:val="20"/>
              </w:rPr>
            </w:pPr>
          </w:p>
        </w:tc>
        <w:tc>
          <w:tcPr>
            <w:tcW w:w="1698" w:type="dxa"/>
            <w:vAlign w:val="center"/>
          </w:tcPr>
          <w:p w14:paraId="63CC6C28">
            <w:pPr>
              <w:snapToGrid w:val="0"/>
              <w:spacing w:before="50" w:after="120" w:afterLines="50"/>
              <w:jc w:val="center"/>
              <w:rPr>
                <w:rFonts w:hint="eastAsia" w:ascii="宋体" w:hAnsi="宋体"/>
                <w:sz w:val="24"/>
                <w:szCs w:val="20"/>
              </w:rPr>
            </w:pPr>
          </w:p>
        </w:tc>
        <w:tc>
          <w:tcPr>
            <w:tcW w:w="1843" w:type="dxa"/>
            <w:vAlign w:val="center"/>
          </w:tcPr>
          <w:p w14:paraId="1DF491C1">
            <w:pPr>
              <w:snapToGrid w:val="0"/>
              <w:spacing w:before="50" w:after="120" w:afterLines="50"/>
              <w:jc w:val="center"/>
              <w:rPr>
                <w:rFonts w:hint="eastAsia" w:ascii="宋体" w:hAnsi="宋体"/>
                <w:sz w:val="24"/>
                <w:szCs w:val="20"/>
              </w:rPr>
            </w:pPr>
          </w:p>
        </w:tc>
      </w:tr>
    </w:tbl>
    <w:p w14:paraId="5AF2C5A9">
      <w:pPr>
        <w:snapToGrid w:val="0"/>
        <w:spacing w:before="50" w:after="120" w:afterLines="50"/>
        <w:jc w:val="left"/>
        <w:rPr>
          <w:rFonts w:hint="eastAsia" w:ascii="宋体" w:hAnsi="宋体"/>
          <w:sz w:val="24"/>
          <w:szCs w:val="20"/>
        </w:rPr>
      </w:pPr>
    </w:p>
    <w:p w14:paraId="5887ECAA">
      <w:pPr>
        <w:spacing w:line="360" w:lineRule="auto"/>
        <w:contextualSpacing/>
        <w:jc w:val="left"/>
        <w:rPr>
          <w:rFonts w:hint="eastAsia" w:ascii="宋体" w:hAnsi="宋体"/>
          <w:sz w:val="24"/>
          <w:szCs w:val="20"/>
        </w:rPr>
      </w:pPr>
      <w:r>
        <w:rPr>
          <w:rFonts w:hint="eastAsia" w:ascii="宋体" w:hAnsi="宋体"/>
          <w:sz w:val="24"/>
          <w:szCs w:val="20"/>
        </w:rPr>
        <w:t>注：</w:t>
      </w:r>
    </w:p>
    <w:p w14:paraId="17DC8A88">
      <w:pPr>
        <w:spacing w:line="360" w:lineRule="auto"/>
        <w:contextualSpacing/>
        <w:jc w:val="left"/>
        <w:rPr>
          <w:rFonts w:hint="eastAsia" w:ascii="宋体" w:hAnsi="宋体"/>
          <w:sz w:val="24"/>
          <w:szCs w:val="20"/>
        </w:rPr>
      </w:pPr>
      <w:r>
        <w:rPr>
          <w:rFonts w:hint="eastAsia" w:ascii="宋体" w:hAnsi="宋体"/>
          <w:sz w:val="24"/>
          <w:szCs w:val="20"/>
        </w:rPr>
        <w:t>1.在填写时，如本表格不适合投标单位的实际情况，可根据本表格式自行制表填写。</w:t>
      </w:r>
    </w:p>
    <w:p w14:paraId="56A91BCD">
      <w:pPr>
        <w:spacing w:line="360" w:lineRule="auto"/>
        <w:contextualSpacing/>
        <w:jc w:val="left"/>
        <w:rPr>
          <w:rFonts w:hint="eastAsia" w:ascii="宋体" w:hAnsi="宋体"/>
          <w:sz w:val="24"/>
          <w:szCs w:val="20"/>
        </w:rPr>
      </w:pPr>
      <w:r>
        <w:rPr>
          <w:rFonts w:hint="eastAsia" w:ascii="宋体" w:hAnsi="宋体"/>
          <w:sz w:val="24"/>
          <w:szCs w:val="20"/>
        </w:rPr>
        <w:t>2.投标人应当附本表所列证书的复印件并加盖投标人公章。</w:t>
      </w:r>
    </w:p>
    <w:p w14:paraId="3D058AAB">
      <w:pPr>
        <w:spacing w:line="360" w:lineRule="auto"/>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（签字或者电子签名）：</w:t>
      </w:r>
      <w:r>
        <w:rPr>
          <w:rFonts w:hint="eastAsia" w:ascii="宋体" w:hAnsi="宋体"/>
          <w:spacing w:val="20"/>
          <w:sz w:val="24"/>
          <w:u w:val="single"/>
        </w:rPr>
        <w:t xml:space="preserve">        </w:t>
      </w:r>
    </w:p>
    <w:p w14:paraId="3F9528D4">
      <w:pPr>
        <w:spacing w:line="360" w:lineRule="auto"/>
        <w:contextualSpacing/>
        <w:jc w:val="left"/>
        <w:rPr>
          <w:rFonts w:hint="eastAsia" w:ascii="宋体" w:hAnsi="宋体"/>
          <w:spacing w:val="20"/>
          <w:sz w:val="24"/>
        </w:rPr>
      </w:pPr>
      <w:r>
        <w:rPr>
          <w:rFonts w:hint="eastAsia" w:ascii="宋体" w:hAnsi="宋体"/>
          <w:spacing w:val="20"/>
          <w:sz w:val="24"/>
        </w:rPr>
        <w:t>投标人名称（</w:t>
      </w:r>
      <w:r>
        <w:rPr>
          <w:rFonts w:hint="eastAsia" w:ascii="宋体" w:hAnsi="宋体"/>
          <w:spacing w:val="20"/>
          <w:sz w:val="24"/>
          <w:lang w:val="en-US" w:eastAsia="zh-CN"/>
        </w:rPr>
        <w:t>盖章或</w:t>
      </w:r>
      <w:r>
        <w:rPr>
          <w:rFonts w:hint="eastAsia" w:ascii="宋体" w:hAnsi="宋体"/>
          <w:spacing w:val="20"/>
          <w:sz w:val="24"/>
        </w:rPr>
        <w:t>电子签章）：</w:t>
      </w:r>
      <w:r>
        <w:rPr>
          <w:rFonts w:hint="eastAsia" w:ascii="宋体" w:hAnsi="宋体"/>
          <w:spacing w:val="20"/>
          <w:sz w:val="24"/>
          <w:u w:val="single"/>
        </w:rPr>
        <w:t xml:space="preserve">            </w:t>
      </w:r>
      <w:r>
        <w:rPr>
          <w:rFonts w:hint="eastAsia" w:ascii="宋体" w:hAnsi="宋体"/>
          <w:spacing w:val="20"/>
          <w:sz w:val="24"/>
        </w:rPr>
        <w:t xml:space="preserve">              </w:t>
      </w:r>
    </w:p>
    <w:p w14:paraId="427790BB">
      <w:pPr>
        <w:spacing w:line="360" w:lineRule="auto"/>
        <w:contextualSpacing/>
        <w:jc w:val="left"/>
        <w:rPr>
          <w:rFonts w:hint="eastAsia"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6C452C85">
      <w:pPr>
        <w:spacing w:line="360" w:lineRule="auto"/>
        <w:contextualSpacing/>
        <w:jc w:val="left"/>
        <w:rPr>
          <w:rFonts w:hint="eastAsia" w:ascii="宋体" w:hAnsi="宋体"/>
          <w:sz w:val="24"/>
          <w:szCs w:val="20"/>
        </w:rPr>
      </w:pPr>
    </w:p>
    <w:p w14:paraId="40D54995">
      <w:pPr>
        <w:snapToGrid w:val="0"/>
        <w:spacing w:before="50" w:after="120" w:afterLines="50"/>
        <w:jc w:val="left"/>
        <w:rPr>
          <w:rFonts w:hint="eastAsia" w:ascii="宋体" w:hAnsi="宋体"/>
          <w:sz w:val="24"/>
          <w:szCs w:val="20"/>
        </w:rPr>
      </w:pPr>
    </w:p>
    <w:p w14:paraId="50A7A653">
      <w:pPr>
        <w:snapToGrid w:val="0"/>
        <w:spacing w:before="120" w:beforeLines="50" w:after="50"/>
        <w:jc w:val="left"/>
        <w:rPr>
          <w:rFonts w:hint="eastAsia" w:ascii="宋体" w:hAnsi="宋体"/>
          <w:sz w:val="24"/>
          <w:szCs w:val="20"/>
        </w:rPr>
      </w:pPr>
    </w:p>
    <w:p w14:paraId="1408AA68">
      <w:pPr>
        <w:snapToGrid w:val="0"/>
        <w:spacing w:before="50" w:after="120" w:afterLines="50"/>
        <w:jc w:val="left"/>
        <w:rPr>
          <w:rFonts w:hint="eastAsia" w:ascii="宋体" w:hAnsi="宋体"/>
          <w:sz w:val="24"/>
          <w:szCs w:val="20"/>
        </w:rPr>
      </w:pPr>
    </w:p>
    <w:p w14:paraId="3404CE11">
      <w:pPr>
        <w:rPr>
          <w:rFonts w:hint="eastAsia"/>
          <w:b/>
          <w:sz w:val="28"/>
          <w:szCs w:val="28"/>
        </w:rPr>
      </w:pPr>
      <w:r>
        <w:rPr>
          <w:rFonts w:ascii="宋体" w:hAnsi="宋体"/>
          <w:b/>
          <w:bCs/>
          <w:sz w:val="24"/>
        </w:rPr>
        <w:br w:type="page"/>
      </w:r>
      <w:bookmarkStart w:id="266" w:name="_Toc19686840"/>
      <w:r>
        <w:rPr>
          <w:rFonts w:hint="eastAsia"/>
          <w:b/>
          <w:sz w:val="28"/>
          <w:szCs w:val="28"/>
        </w:rPr>
        <w:t>五、其他文书、文件格式</w:t>
      </w:r>
      <w:bookmarkEnd w:id="266"/>
    </w:p>
    <w:p w14:paraId="7A916286">
      <w:pPr>
        <w:spacing w:before="120" w:beforeLines="50" w:after="120" w:afterLines="50" w:line="400" w:lineRule="exact"/>
        <w:rPr>
          <w:rFonts w:hint="eastAsia" w:ascii="宋体" w:hAnsi="宋体"/>
          <w:sz w:val="24"/>
        </w:rPr>
      </w:pPr>
    </w:p>
    <w:p w14:paraId="16515686">
      <w:pPr>
        <w:snapToGrid w:val="0"/>
        <w:spacing w:before="120" w:beforeLines="50" w:after="50"/>
        <w:jc w:val="left"/>
        <w:rPr>
          <w:rFonts w:hint="eastAsia"/>
        </w:rPr>
      </w:pPr>
      <w:r>
        <w:rPr>
          <w:rFonts w:hint="eastAsia" w:ascii="宋体" w:hAnsi="宋体"/>
          <w:b/>
          <w:sz w:val="24"/>
        </w:rPr>
        <w:t xml:space="preserve"> 2.中小企业声明函格式</w:t>
      </w:r>
    </w:p>
    <w:p w14:paraId="0EA93D33">
      <w:pPr>
        <w:rPr>
          <w:rFonts w:hint="eastAsia"/>
        </w:rPr>
      </w:pPr>
    </w:p>
    <w:p w14:paraId="052E3EF2">
      <w:pPr>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中小企业声明函</w:t>
      </w:r>
    </w:p>
    <w:p w14:paraId="6FF89D85">
      <w:pPr>
        <w:spacing w:before="2" w:line="500" w:lineRule="exact"/>
        <w:rPr>
          <w:rFonts w:ascii="宋体" w:hAnsi="宋体" w:cs="宋体"/>
          <w:b/>
          <w:bCs/>
          <w:sz w:val="24"/>
        </w:rPr>
      </w:pPr>
    </w:p>
    <w:p w14:paraId="2EBB5001">
      <w:pPr>
        <w:pStyle w:val="11"/>
        <w:spacing w:line="500" w:lineRule="exact"/>
        <w:ind w:right="142" w:firstLine="480" w:firstLineChars="200"/>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31910153">
      <w:pPr>
        <w:tabs>
          <w:tab w:val="left" w:pos="1384"/>
          <w:tab w:val="left" w:pos="4562"/>
          <w:tab w:val="left" w:pos="6803"/>
        </w:tabs>
        <w:spacing w:before="13" w:line="500" w:lineRule="exact"/>
        <w:ind w:right="142" w:firstLine="686" w:firstLineChars="286"/>
        <w:rPr>
          <w:rFonts w:ascii="宋体" w:hAnsi="宋体"/>
          <w:sz w:val="24"/>
        </w:rPr>
      </w:pPr>
      <w:r>
        <w:rPr>
          <w:rFonts w:ascii="宋体" w:hAnsi="宋体"/>
          <w:sz w:val="24"/>
        </w:rPr>
        <w:t>1.</w:t>
      </w:r>
      <w:r>
        <w:rPr>
          <w:rFonts w:hint="eastAsia" w:ascii="宋体" w:hAnsi="宋体"/>
          <w:sz w:val="24"/>
          <w:u w:val="single"/>
          <w:lang w:eastAsia="zh-CN"/>
        </w:rPr>
        <w:t>贺州学院合同节水管理服务项目</w:t>
      </w:r>
      <w:r>
        <w:rPr>
          <w:rFonts w:ascii="宋体" w:hAnsi="宋体"/>
          <w:sz w:val="24"/>
        </w:rPr>
        <w:t>，属于</w:t>
      </w:r>
      <w:r>
        <w:rPr>
          <w:rFonts w:hint="eastAsia" w:ascii="宋体" w:hAnsi="宋体"/>
          <w:sz w:val="24"/>
          <w:u w:val="single"/>
        </w:rPr>
        <w:t>其他未列明行业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4292AA1D">
      <w:pPr>
        <w:pStyle w:val="11"/>
        <w:spacing w:before="34" w:line="500" w:lineRule="exact"/>
        <w:ind w:left="765" w:right="142" w:hanging="5"/>
        <w:rPr>
          <w:rFonts w:ascii="宋体" w:hAnsi="宋体"/>
        </w:rPr>
      </w:pPr>
      <w:r>
        <w:rPr>
          <w:rFonts w:ascii="宋体" w:hAnsi="宋体"/>
        </w:rPr>
        <w:t xml:space="preserve">…… </w:t>
      </w:r>
    </w:p>
    <w:p w14:paraId="7CD6176D">
      <w:pPr>
        <w:pStyle w:val="11"/>
        <w:spacing w:before="34" w:line="500" w:lineRule="exact"/>
        <w:ind w:right="142" w:firstLine="480" w:firstLineChars="200"/>
        <w:rPr>
          <w:rFonts w:hint="eastAsia" w:ascii="宋体" w:hAnsi="宋体"/>
        </w:rPr>
      </w:pPr>
      <w:r>
        <w:rPr>
          <w:rFonts w:ascii="宋体" w:hAnsi="宋体"/>
        </w:rPr>
        <w:t>以上企业，不属于大企业的分支机构，不存在控股股东为大企业的情形，也不存在与大企业的负责人为同一人的情形。</w:t>
      </w:r>
    </w:p>
    <w:p w14:paraId="02B8E354">
      <w:pPr>
        <w:pStyle w:val="11"/>
        <w:spacing w:before="34" w:line="500" w:lineRule="exact"/>
        <w:ind w:right="142" w:firstLine="480" w:firstLineChars="200"/>
        <w:rPr>
          <w:rFonts w:ascii="宋体" w:hAnsi="宋体"/>
        </w:rPr>
      </w:pPr>
      <w:r>
        <w:rPr>
          <w:rFonts w:ascii="宋体" w:hAnsi="宋体"/>
        </w:rPr>
        <w:t>本企业对上述声明内容的真实性负责。如有虚假，将依法承担相应责任。</w:t>
      </w:r>
    </w:p>
    <w:p w14:paraId="4FEF1CA9">
      <w:pPr>
        <w:pStyle w:val="11"/>
        <w:spacing w:before="56" w:line="500" w:lineRule="exact"/>
        <w:ind w:left="3960" w:right="1808"/>
        <w:rPr>
          <w:rFonts w:ascii="宋体" w:hAnsi="宋体"/>
        </w:rPr>
      </w:pPr>
      <w:r>
        <w:rPr>
          <w:rFonts w:ascii="宋体" w:hAnsi="宋体"/>
          <w:kern w:val="24"/>
        </w:rPr>
        <w:t>企业名称（</w:t>
      </w:r>
      <w:r>
        <w:rPr>
          <w:rFonts w:hint="eastAsia" w:ascii="宋体" w:hAnsi="宋体"/>
          <w:kern w:val="24"/>
          <w:lang w:val="en-US" w:eastAsia="zh-CN"/>
        </w:rPr>
        <w:t>盖章或</w:t>
      </w:r>
      <w:r>
        <w:rPr>
          <w:rFonts w:hint="eastAsia" w:ascii="宋体" w:hAnsi="宋体"/>
          <w:kern w:val="24"/>
        </w:rPr>
        <w:t>电子签章</w:t>
      </w:r>
      <w:r>
        <w:rPr>
          <w:rFonts w:ascii="宋体" w:hAnsi="宋体"/>
          <w:kern w:val="24"/>
        </w:rPr>
        <w:t>）：</w:t>
      </w:r>
      <w:r>
        <w:rPr>
          <w:rFonts w:ascii="宋体" w:hAnsi="宋体"/>
        </w:rPr>
        <w:t xml:space="preserve"> </w:t>
      </w:r>
    </w:p>
    <w:p w14:paraId="77E26931">
      <w:pPr>
        <w:pStyle w:val="11"/>
        <w:spacing w:before="56" w:line="500" w:lineRule="exact"/>
        <w:ind w:left="3960" w:right="1808"/>
        <w:rPr>
          <w:rFonts w:hint="eastAsia" w:ascii="宋体" w:hAnsi="宋体"/>
        </w:rPr>
      </w:pPr>
      <w:r>
        <w:rPr>
          <w:rFonts w:ascii="宋体" w:hAnsi="宋体"/>
        </w:rPr>
        <w:t>日 期：</w:t>
      </w:r>
    </w:p>
    <w:p w14:paraId="24731A56">
      <w:pPr>
        <w:rPr>
          <w:rFonts w:hint="eastAsia" w:ascii="宋体" w:hAnsi="宋体"/>
          <w:sz w:val="24"/>
        </w:rPr>
      </w:pPr>
      <w:r>
        <w:rPr>
          <w:rFonts w:hint="eastAsia" w:ascii="宋体" w:hAnsi="宋体"/>
          <w:spacing w:val="6"/>
          <w:sz w:val="24"/>
        </w:rPr>
        <w:t xml:space="preserve"> </w:t>
      </w:r>
    </w:p>
    <w:p w14:paraId="0E9E3036">
      <w:pPr>
        <w:rPr>
          <w:rFonts w:hint="eastAsia" w:ascii="宋体" w:hAnsi="宋体"/>
          <w:b/>
          <w:sz w:val="24"/>
        </w:rPr>
      </w:pPr>
      <w:r>
        <w:rPr>
          <w:rFonts w:hint="eastAsia" w:ascii="宋体" w:hAnsi="宋体"/>
          <w:sz w:val="24"/>
        </w:rPr>
        <w:t>注：享受《政府采购促进中小企业发展管理办法》（财库〔2020〕46号）规定的中小企业扶持政策的，采购人、采购代理机构应当随中标结果公开中标投标人的《中小企业声明函》。从业人员、营业收入、资产总额填报上一年度数据，无上一年度数据的新成立企业可不填报。</w:t>
      </w:r>
      <w:r>
        <w:br w:type="page"/>
      </w:r>
      <w:r>
        <w:rPr>
          <w:rFonts w:hint="eastAsia" w:ascii="宋体" w:hAnsi="宋体"/>
          <w:b/>
          <w:sz w:val="24"/>
        </w:rPr>
        <w:t>3.残疾人福利性单位声明函格式</w:t>
      </w:r>
    </w:p>
    <w:p w14:paraId="23E6DE8C">
      <w:pPr>
        <w:spacing w:line="588" w:lineRule="exact"/>
        <w:jc w:val="center"/>
        <w:rPr>
          <w:rFonts w:hint="eastAsia" w:ascii="仿宋_GB2312" w:eastAsia="仿宋_GB2312"/>
          <w:b/>
          <w:spacing w:val="6"/>
          <w:sz w:val="32"/>
          <w:szCs w:val="32"/>
        </w:rPr>
      </w:pPr>
      <w:bookmarkStart w:id="267" w:name="OLE_LINK13"/>
      <w:bookmarkStart w:id="268" w:name="OLE_LINK14"/>
    </w:p>
    <w:p w14:paraId="3DB3A1F7">
      <w:pPr>
        <w:spacing w:line="588" w:lineRule="exact"/>
        <w:jc w:val="center"/>
        <w:rPr>
          <w:rFonts w:hint="eastAsia" w:ascii="Arial Unicode MS" w:hAnsi="Arial Unicode MS" w:eastAsia="Arial Unicode MS" w:cs="Arial Unicode MS"/>
          <w:bCs/>
          <w:spacing w:val="6"/>
          <w:sz w:val="44"/>
          <w:szCs w:val="44"/>
        </w:rPr>
      </w:pPr>
      <w:r>
        <w:rPr>
          <w:rFonts w:hint="eastAsia" w:ascii="Arial Unicode MS" w:hAnsi="Arial Unicode MS" w:eastAsia="Arial Unicode MS" w:cs="Arial Unicode MS"/>
          <w:bCs/>
          <w:spacing w:val="6"/>
          <w:sz w:val="44"/>
          <w:szCs w:val="44"/>
        </w:rPr>
        <w:t>残疾人福利性单位声明函</w:t>
      </w:r>
    </w:p>
    <w:bookmarkEnd w:id="267"/>
    <w:bookmarkEnd w:id="268"/>
    <w:p w14:paraId="295F74ED">
      <w:pPr>
        <w:spacing w:line="588" w:lineRule="exact"/>
        <w:rPr>
          <w:rFonts w:ascii="仿宋_GB2312" w:eastAsia="仿宋_GB2312"/>
          <w:b/>
          <w:spacing w:val="6"/>
          <w:sz w:val="30"/>
          <w:szCs w:val="30"/>
        </w:rPr>
      </w:pPr>
    </w:p>
    <w:p w14:paraId="4B2FBAB8">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5EA75074">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14:paraId="4E072D4C">
      <w:pPr>
        <w:spacing w:line="360" w:lineRule="auto"/>
        <w:ind w:firstLine="504" w:firstLineChars="200"/>
        <w:contextualSpacing/>
        <w:rPr>
          <w:rFonts w:ascii="宋体" w:hAnsi="宋体"/>
          <w:spacing w:val="6"/>
          <w:sz w:val="24"/>
        </w:rPr>
      </w:pPr>
    </w:p>
    <w:p w14:paraId="46DEB308">
      <w:pPr>
        <w:spacing w:line="360" w:lineRule="auto"/>
        <w:ind w:firstLine="504" w:firstLineChars="200"/>
        <w:contextualSpacing/>
        <w:rPr>
          <w:rFonts w:ascii="宋体" w:hAnsi="宋体"/>
          <w:spacing w:val="6"/>
          <w:sz w:val="24"/>
        </w:rPr>
      </w:pPr>
    </w:p>
    <w:p w14:paraId="6B642591">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w:t>
      </w:r>
      <w:r>
        <w:rPr>
          <w:rFonts w:hint="eastAsia" w:ascii="宋体" w:hAnsi="宋体"/>
          <w:spacing w:val="6"/>
          <w:sz w:val="24"/>
          <w:lang w:val="en-US" w:eastAsia="zh-CN"/>
        </w:rPr>
        <w:t>盖章或</w:t>
      </w:r>
      <w:r>
        <w:rPr>
          <w:rFonts w:hint="eastAsia" w:ascii="宋体" w:hAnsi="宋体"/>
          <w:spacing w:val="6"/>
          <w:sz w:val="24"/>
        </w:rPr>
        <w:t>电子签章）：</w:t>
      </w:r>
    </w:p>
    <w:p w14:paraId="79CF221E">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14:paraId="3BD71609">
      <w:pPr>
        <w:spacing w:line="360" w:lineRule="auto"/>
        <w:contextualSpacing/>
        <w:rPr>
          <w:rFonts w:ascii="宋体" w:hAnsi="宋体"/>
          <w:sz w:val="24"/>
        </w:rPr>
      </w:pPr>
    </w:p>
    <w:p w14:paraId="21787AA4">
      <w:pPr>
        <w:spacing w:line="360" w:lineRule="auto"/>
        <w:contextualSpacing/>
        <w:rPr>
          <w:rFonts w:hint="eastAsia" w:ascii="宋体" w:hAnsi="宋体"/>
          <w:sz w:val="24"/>
        </w:rPr>
      </w:pPr>
    </w:p>
    <w:p w14:paraId="4BFB84B5">
      <w:pPr>
        <w:spacing w:line="360" w:lineRule="auto"/>
        <w:contextualSpacing/>
        <w:rPr>
          <w:rFonts w:ascii="宋体" w:hAnsi="宋体"/>
          <w:sz w:val="24"/>
        </w:rPr>
      </w:pPr>
    </w:p>
    <w:p w14:paraId="4FB37797">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7A1387AF">
      <w:pPr>
        <w:spacing w:line="360" w:lineRule="auto"/>
        <w:jc w:val="left"/>
        <w:rPr>
          <w:rFonts w:hint="eastAsia" w:ascii="宋体" w:hAnsi="宋体"/>
          <w:b/>
          <w:bCs/>
          <w:sz w:val="32"/>
          <w:szCs w:val="32"/>
        </w:rPr>
      </w:pPr>
      <w:r>
        <w:rPr>
          <w:rFonts w:ascii="宋体" w:hAnsi="宋体"/>
          <w:sz w:val="24"/>
        </w:rPr>
        <w:br w:type="page"/>
      </w:r>
      <w:r>
        <w:rPr>
          <w:rFonts w:hint="eastAsia" w:ascii="宋体" w:hAnsi="宋体"/>
          <w:b/>
          <w:sz w:val="24"/>
        </w:rPr>
        <w:t>4.质疑函（格式）</w:t>
      </w:r>
    </w:p>
    <w:p w14:paraId="63A17F84">
      <w:pPr>
        <w:spacing w:line="360" w:lineRule="auto"/>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质疑函（格式）</w:t>
      </w:r>
    </w:p>
    <w:p w14:paraId="1AE2F1E5">
      <w:pPr>
        <w:pStyle w:val="13"/>
        <w:snapToGrid w:val="0"/>
        <w:spacing w:line="360" w:lineRule="auto"/>
        <w:ind w:firstLine="482" w:firstLineChars="200"/>
        <w:rPr>
          <w:rFonts w:hAnsi="宋体"/>
          <w:b/>
          <w:bCs/>
          <w:sz w:val="24"/>
          <w:szCs w:val="24"/>
        </w:rPr>
      </w:pPr>
      <w:r>
        <w:rPr>
          <w:rFonts w:hint="eastAsia" w:hAnsi="宋体"/>
          <w:b/>
          <w:bCs/>
          <w:sz w:val="24"/>
          <w:szCs w:val="24"/>
        </w:rPr>
        <w:t>一、质疑投标人基本信息：</w:t>
      </w:r>
    </w:p>
    <w:p w14:paraId="2CDAF357">
      <w:pPr>
        <w:pStyle w:val="13"/>
        <w:snapToGrid w:val="0"/>
        <w:spacing w:line="360" w:lineRule="auto"/>
        <w:ind w:firstLine="480" w:firstLineChars="200"/>
        <w:rPr>
          <w:rFonts w:hint="eastAsia" w:hAnsi="宋体"/>
          <w:bCs/>
          <w:sz w:val="24"/>
          <w:szCs w:val="24"/>
          <w:u w:val="single"/>
        </w:rPr>
      </w:pPr>
      <w:r>
        <w:rPr>
          <w:rFonts w:hint="eastAsia" w:hAnsi="宋体"/>
          <w:bCs/>
          <w:sz w:val="24"/>
          <w:szCs w:val="24"/>
        </w:rPr>
        <w:t>质疑投标人：</w:t>
      </w:r>
      <w:r>
        <w:rPr>
          <w:rFonts w:hint="eastAsia" w:hAnsi="宋体"/>
          <w:bCs/>
          <w:sz w:val="24"/>
          <w:szCs w:val="24"/>
          <w:u w:val="single"/>
        </w:rPr>
        <w:t xml:space="preserve">                                       </w:t>
      </w:r>
      <w:r>
        <w:rPr>
          <w:rFonts w:hint="eastAsia" w:hAnsi="宋体"/>
          <w:bCs/>
          <w:sz w:val="24"/>
          <w:szCs w:val="24"/>
        </w:rPr>
        <w:t xml:space="preserve">                 </w:t>
      </w:r>
    </w:p>
    <w:p w14:paraId="5FC8EB57">
      <w:pPr>
        <w:pStyle w:val="13"/>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5175A50">
      <w:pPr>
        <w:pStyle w:val="13"/>
        <w:snapToGrid w:val="0"/>
        <w:spacing w:line="360" w:lineRule="auto"/>
        <w:ind w:firstLine="480" w:firstLineChars="200"/>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329BC532">
      <w:pPr>
        <w:pStyle w:val="13"/>
        <w:snapToGrid w:val="0"/>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64B34CB6">
      <w:pPr>
        <w:pStyle w:val="13"/>
        <w:snapToGrid w:val="0"/>
        <w:spacing w:line="360" w:lineRule="auto"/>
        <w:ind w:firstLine="480" w:firstLineChars="200"/>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2C31B3BD">
      <w:pPr>
        <w:pStyle w:val="13"/>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2C17684">
      <w:pPr>
        <w:pStyle w:val="13"/>
        <w:snapToGrid w:val="0"/>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6FBABB9E">
      <w:pPr>
        <w:pStyle w:val="13"/>
        <w:spacing w:line="360" w:lineRule="auto"/>
        <w:ind w:left="25" w:leftChars="12" w:firstLine="472" w:firstLineChars="197"/>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069D91ED">
      <w:pPr>
        <w:pStyle w:val="13"/>
        <w:spacing w:line="360" w:lineRule="auto"/>
        <w:ind w:left="25" w:leftChars="12" w:firstLine="472" w:firstLineChars="197"/>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55945EC9">
      <w:pPr>
        <w:pStyle w:val="13"/>
        <w:spacing w:line="360" w:lineRule="auto"/>
        <w:ind w:left="25" w:leftChars="12" w:firstLine="472" w:firstLineChars="197"/>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6945D671">
      <w:pPr>
        <w:pStyle w:val="13"/>
        <w:spacing w:line="360" w:lineRule="auto"/>
        <w:ind w:left="25" w:leftChars="12" w:firstLine="472" w:firstLineChars="197"/>
        <w:rPr>
          <w:rFonts w:hint="eastAsia" w:hAnsi="宋体"/>
          <w:sz w:val="24"/>
          <w:szCs w:val="24"/>
        </w:rPr>
      </w:pPr>
      <w:r>
        <w:rPr>
          <w:rFonts w:hint="eastAsia" w:hAnsi="宋体"/>
          <w:sz w:val="24"/>
          <w:szCs w:val="24"/>
        </w:rPr>
        <w:t>质疑事项：</w:t>
      </w:r>
    </w:p>
    <w:p w14:paraId="17EF9684">
      <w:pPr>
        <w:pStyle w:val="13"/>
        <w:spacing w:line="360" w:lineRule="auto"/>
        <w:ind w:left="25" w:leftChars="12" w:firstLine="352" w:firstLineChars="147"/>
        <w:rPr>
          <w:rFonts w:hint="eastAsia" w:hAnsi="宋体"/>
          <w:sz w:val="24"/>
          <w:szCs w:val="24"/>
        </w:rPr>
      </w:pPr>
      <w:r>
        <w:rPr>
          <w:rFonts w:hint="eastAsia" w:hAnsi="宋体"/>
          <w:sz w:val="24"/>
          <w:szCs w:val="24"/>
        </w:rPr>
        <w:t>□招标文件   招标文件获取日期：</w:t>
      </w:r>
      <w:r>
        <w:rPr>
          <w:rFonts w:hint="eastAsia" w:hAnsi="宋体"/>
          <w:bCs/>
          <w:sz w:val="24"/>
          <w:szCs w:val="24"/>
          <w:u w:val="single"/>
        </w:rPr>
        <w:t xml:space="preserve">                                   </w:t>
      </w:r>
    </w:p>
    <w:p w14:paraId="49616F49">
      <w:pPr>
        <w:pStyle w:val="13"/>
        <w:spacing w:line="360" w:lineRule="auto"/>
        <w:ind w:left="25" w:leftChars="12" w:firstLine="352" w:firstLineChars="147"/>
        <w:rPr>
          <w:rFonts w:hint="eastAsia" w:hAnsi="宋体"/>
          <w:sz w:val="24"/>
          <w:szCs w:val="24"/>
        </w:rPr>
      </w:pPr>
      <w:r>
        <w:rPr>
          <w:rFonts w:hint="eastAsia" w:hAnsi="宋体"/>
          <w:sz w:val="24"/>
          <w:szCs w:val="24"/>
        </w:rPr>
        <w:t xml:space="preserve">□采购过程   </w:t>
      </w:r>
    </w:p>
    <w:p w14:paraId="18B8D05F">
      <w:pPr>
        <w:pStyle w:val="13"/>
        <w:spacing w:line="360" w:lineRule="auto"/>
        <w:ind w:left="25" w:leftChars="12" w:firstLine="352" w:firstLineChars="147"/>
        <w:rPr>
          <w:rFonts w:hint="eastAsia" w:hAnsi="宋体"/>
          <w:bCs/>
          <w:sz w:val="24"/>
          <w:szCs w:val="24"/>
          <w:u w:val="single"/>
        </w:rPr>
      </w:pPr>
      <w:r>
        <w:rPr>
          <w:rFonts w:hint="eastAsia" w:hAnsi="宋体"/>
          <w:sz w:val="24"/>
          <w:szCs w:val="24"/>
        </w:rPr>
        <w:t xml:space="preserve">□采购结果   </w:t>
      </w:r>
    </w:p>
    <w:p w14:paraId="5CDF6CD1">
      <w:pPr>
        <w:pStyle w:val="13"/>
        <w:spacing w:line="360" w:lineRule="auto"/>
        <w:ind w:left="25" w:leftChars="12" w:firstLine="472" w:firstLineChars="196"/>
        <w:rPr>
          <w:rFonts w:hint="eastAsia" w:hAnsi="宋体"/>
          <w:b/>
          <w:sz w:val="24"/>
          <w:szCs w:val="24"/>
        </w:rPr>
      </w:pPr>
      <w:r>
        <w:rPr>
          <w:rFonts w:hint="eastAsia" w:hAnsi="宋体"/>
          <w:b/>
          <w:sz w:val="24"/>
          <w:szCs w:val="24"/>
        </w:rPr>
        <w:t>三、质疑事项具体内容</w:t>
      </w:r>
    </w:p>
    <w:p w14:paraId="1E4438B7">
      <w:pPr>
        <w:pStyle w:val="13"/>
        <w:spacing w:line="360" w:lineRule="auto"/>
        <w:ind w:left="25" w:leftChars="12" w:firstLine="472" w:firstLineChars="197"/>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255530C5">
      <w:pPr>
        <w:pStyle w:val="13"/>
        <w:spacing w:line="360" w:lineRule="auto"/>
        <w:ind w:left="25" w:leftChars="12" w:firstLine="472" w:firstLineChars="197"/>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1BE7B866">
      <w:pPr>
        <w:pStyle w:val="13"/>
        <w:spacing w:line="360" w:lineRule="auto"/>
        <w:ind w:left="25" w:leftChars="12" w:firstLine="472" w:firstLineChars="197"/>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24007205">
      <w:pPr>
        <w:pStyle w:val="13"/>
        <w:spacing w:line="360" w:lineRule="auto"/>
        <w:ind w:left="25" w:leftChars="12" w:firstLine="472" w:firstLineChars="197"/>
        <w:rPr>
          <w:rFonts w:hint="eastAsia" w:hAnsi="宋体"/>
          <w:sz w:val="24"/>
          <w:szCs w:val="24"/>
        </w:rPr>
      </w:pPr>
      <w:r>
        <w:rPr>
          <w:rFonts w:hint="eastAsia" w:hAnsi="宋体"/>
          <w:sz w:val="24"/>
          <w:szCs w:val="24"/>
        </w:rPr>
        <w:t>质疑事项2</w:t>
      </w:r>
    </w:p>
    <w:p w14:paraId="6EC47DC8">
      <w:pPr>
        <w:pStyle w:val="13"/>
        <w:spacing w:line="360" w:lineRule="auto"/>
        <w:ind w:left="25" w:leftChars="12" w:firstLine="472" w:firstLineChars="197"/>
        <w:rPr>
          <w:rFonts w:hint="eastAsia" w:hAnsi="宋体"/>
          <w:sz w:val="24"/>
          <w:szCs w:val="24"/>
        </w:rPr>
      </w:pPr>
      <w:r>
        <w:rPr>
          <w:rFonts w:hAnsi="宋体"/>
          <w:sz w:val="24"/>
          <w:szCs w:val="24"/>
        </w:rPr>
        <w:t>……</w:t>
      </w:r>
    </w:p>
    <w:p w14:paraId="55A4B3A5">
      <w:pPr>
        <w:pStyle w:val="13"/>
        <w:spacing w:line="360" w:lineRule="auto"/>
        <w:ind w:left="25" w:leftChars="12" w:firstLine="472" w:firstLineChars="197"/>
        <w:rPr>
          <w:rFonts w:hint="eastAsia" w:hAnsi="宋体"/>
          <w:sz w:val="24"/>
          <w:szCs w:val="24"/>
        </w:rPr>
      </w:pPr>
      <w:r>
        <w:rPr>
          <w:rFonts w:hint="eastAsia" w:hAnsi="宋体"/>
          <w:sz w:val="24"/>
          <w:szCs w:val="24"/>
        </w:rPr>
        <w:t>四、与质疑事项相关的质疑请求：</w:t>
      </w:r>
    </w:p>
    <w:p w14:paraId="40BB24C5">
      <w:pPr>
        <w:pStyle w:val="13"/>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E5CB6F5">
      <w:pPr>
        <w:pStyle w:val="13"/>
        <w:spacing w:line="360" w:lineRule="auto"/>
        <w:ind w:left="25" w:leftChars="12" w:firstLine="352" w:firstLineChars="147"/>
        <w:rPr>
          <w:rFonts w:hint="eastAsia" w:hAnsi="宋体"/>
          <w:sz w:val="24"/>
          <w:szCs w:val="24"/>
        </w:rPr>
      </w:pPr>
    </w:p>
    <w:p w14:paraId="1EB09683">
      <w:pPr>
        <w:pStyle w:val="13"/>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67DC0710">
      <w:pPr>
        <w:pStyle w:val="13"/>
        <w:spacing w:line="360" w:lineRule="auto"/>
        <w:ind w:left="25" w:leftChars="12" w:firstLine="352" w:firstLineChars="147"/>
        <w:rPr>
          <w:rFonts w:hint="eastAsia" w:hAnsi="宋体"/>
          <w:sz w:val="24"/>
          <w:szCs w:val="24"/>
        </w:rPr>
      </w:pPr>
    </w:p>
    <w:p w14:paraId="710A909A">
      <w:pPr>
        <w:pStyle w:val="13"/>
        <w:spacing w:line="360" w:lineRule="auto"/>
        <w:ind w:left="25" w:leftChars="12" w:firstLine="472" w:firstLineChars="197"/>
        <w:rPr>
          <w:rFonts w:hint="eastAsia" w:hAnsi="宋体"/>
          <w:sz w:val="24"/>
          <w:szCs w:val="24"/>
        </w:rPr>
      </w:pPr>
      <w:r>
        <w:rPr>
          <w:rFonts w:hint="eastAsia" w:hAnsi="宋体"/>
          <w:sz w:val="24"/>
          <w:szCs w:val="24"/>
        </w:rPr>
        <w:t>日期：</w:t>
      </w:r>
    </w:p>
    <w:p w14:paraId="673196E3">
      <w:pPr>
        <w:pStyle w:val="13"/>
        <w:snapToGrid w:val="0"/>
        <w:spacing w:line="360" w:lineRule="auto"/>
        <w:rPr>
          <w:rFonts w:hint="eastAsia" w:hAnsi="宋体"/>
          <w:b/>
          <w:sz w:val="24"/>
          <w:szCs w:val="24"/>
        </w:rPr>
      </w:pPr>
    </w:p>
    <w:p w14:paraId="0EFEB8D3">
      <w:pPr>
        <w:pStyle w:val="13"/>
        <w:snapToGrid w:val="0"/>
        <w:spacing w:line="360" w:lineRule="auto"/>
        <w:rPr>
          <w:rFonts w:hint="eastAsia" w:hAnsi="宋体"/>
          <w:b/>
          <w:sz w:val="24"/>
          <w:szCs w:val="24"/>
        </w:rPr>
      </w:pPr>
      <w:r>
        <w:rPr>
          <w:rFonts w:hint="eastAsia" w:hAnsi="宋体"/>
          <w:b/>
          <w:sz w:val="24"/>
          <w:szCs w:val="24"/>
        </w:rPr>
        <w:t>说明：</w:t>
      </w:r>
    </w:p>
    <w:p w14:paraId="2935242D">
      <w:pPr>
        <w:pStyle w:val="13"/>
        <w:spacing w:line="360" w:lineRule="auto"/>
        <w:ind w:left="25" w:leftChars="12" w:firstLine="354" w:firstLineChars="147"/>
        <w:rPr>
          <w:rFonts w:hint="eastAsia" w:hAnsi="宋体"/>
          <w:b/>
          <w:bCs/>
          <w:sz w:val="24"/>
          <w:szCs w:val="24"/>
        </w:rPr>
      </w:pPr>
      <w:r>
        <w:rPr>
          <w:rFonts w:hint="eastAsia" w:hAnsi="宋体"/>
          <w:b/>
          <w:sz w:val="24"/>
          <w:szCs w:val="24"/>
        </w:rPr>
        <w:t>1.投标人提出质疑时，应提交质疑函和必要的证明材料</w:t>
      </w:r>
      <w:r>
        <w:rPr>
          <w:rFonts w:hint="eastAsia" w:hAnsi="宋体"/>
          <w:b/>
          <w:bCs/>
          <w:sz w:val="24"/>
          <w:szCs w:val="24"/>
        </w:rPr>
        <w:t>。</w:t>
      </w:r>
    </w:p>
    <w:p w14:paraId="71A25139">
      <w:pPr>
        <w:pStyle w:val="13"/>
        <w:spacing w:line="360" w:lineRule="auto"/>
        <w:ind w:left="25" w:leftChars="12" w:firstLine="354" w:firstLineChars="147"/>
        <w:rPr>
          <w:rFonts w:hint="eastAsia" w:hAnsi="宋体"/>
          <w:b/>
          <w:sz w:val="24"/>
          <w:szCs w:val="24"/>
        </w:rPr>
      </w:pPr>
      <w:r>
        <w:rPr>
          <w:rFonts w:hint="eastAsia" w:hAnsi="宋体"/>
          <w:b/>
          <w:sz w:val="24"/>
          <w:szCs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603E3F2E">
      <w:pPr>
        <w:pStyle w:val="13"/>
        <w:spacing w:line="360" w:lineRule="auto"/>
        <w:ind w:left="25" w:leftChars="12" w:firstLine="354" w:firstLineChars="147"/>
        <w:rPr>
          <w:rFonts w:hint="eastAsia" w:hAnsi="宋体"/>
          <w:b/>
          <w:sz w:val="24"/>
          <w:szCs w:val="24"/>
        </w:rPr>
      </w:pPr>
      <w:r>
        <w:rPr>
          <w:rFonts w:hint="eastAsia" w:hAnsi="宋体"/>
          <w:b/>
          <w:sz w:val="24"/>
          <w:szCs w:val="24"/>
        </w:rPr>
        <w:t>3.质疑函的质疑事项应具体、明确，并有必要的事实依据和法律依据。</w:t>
      </w:r>
    </w:p>
    <w:p w14:paraId="32041051">
      <w:pPr>
        <w:pStyle w:val="13"/>
        <w:spacing w:line="360" w:lineRule="auto"/>
        <w:ind w:left="25" w:leftChars="12" w:firstLine="354" w:firstLineChars="147"/>
        <w:rPr>
          <w:rFonts w:hint="eastAsia" w:hAnsi="宋体"/>
          <w:b/>
          <w:sz w:val="24"/>
          <w:szCs w:val="24"/>
        </w:rPr>
      </w:pPr>
      <w:r>
        <w:rPr>
          <w:rFonts w:hint="eastAsia" w:hAnsi="宋体"/>
          <w:b/>
          <w:sz w:val="24"/>
          <w:szCs w:val="24"/>
        </w:rPr>
        <w:t>4.质疑函的质疑请求应与质疑事项相关。</w:t>
      </w:r>
    </w:p>
    <w:p w14:paraId="5A0511D5">
      <w:pPr>
        <w:pStyle w:val="13"/>
        <w:spacing w:line="360" w:lineRule="auto"/>
        <w:ind w:left="25" w:leftChars="12" w:firstLine="354" w:firstLineChars="147"/>
        <w:rPr>
          <w:rFonts w:hint="eastAsia" w:hAnsi="宋体"/>
          <w:b/>
        </w:rPr>
      </w:pPr>
      <w:r>
        <w:rPr>
          <w:rFonts w:hint="eastAsia" w:hAnsi="宋体"/>
          <w:b/>
          <w:sz w:val="24"/>
          <w:szCs w:val="24"/>
        </w:rPr>
        <w:t>5.质疑投标人为法人或者其他组织的，质疑函应由法定代表人、主要负责人，或者其授权代表签字或者盖章，并加盖公章。</w:t>
      </w:r>
    </w:p>
    <w:p w14:paraId="77DDCD66">
      <w:pPr>
        <w:spacing w:line="460" w:lineRule="exact"/>
        <w:rPr>
          <w:rFonts w:hint="eastAsia" w:eastAsia="隶书"/>
          <w:sz w:val="44"/>
        </w:rPr>
      </w:pPr>
    </w:p>
    <w:p w14:paraId="166B2E61">
      <w:pPr>
        <w:spacing w:line="360" w:lineRule="auto"/>
        <w:jc w:val="left"/>
        <w:rPr>
          <w:rFonts w:hint="eastAsia" w:ascii="宋体" w:hAnsi="宋体"/>
          <w:b/>
          <w:sz w:val="24"/>
        </w:rPr>
      </w:pPr>
      <w:r>
        <w:rPr>
          <w:rFonts w:ascii="宋体" w:hAnsi="宋体"/>
          <w:b/>
          <w:sz w:val="24"/>
        </w:rPr>
        <w:br w:type="page"/>
      </w:r>
      <w:r>
        <w:rPr>
          <w:rFonts w:hint="eastAsia" w:ascii="宋体" w:hAnsi="宋体"/>
          <w:b/>
          <w:sz w:val="24"/>
        </w:rPr>
        <w:t>5.投诉书（格式）</w:t>
      </w:r>
    </w:p>
    <w:p w14:paraId="08D1B0D1">
      <w:pPr>
        <w:spacing w:line="360" w:lineRule="auto"/>
        <w:jc w:val="center"/>
        <w:rPr>
          <w:rFonts w:hint="eastAsia"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投诉书（格式）</w:t>
      </w:r>
    </w:p>
    <w:p w14:paraId="408DE859">
      <w:pPr>
        <w:pStyle w:val="13"/>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16F7A0BB">
      <w:pPr>
        <w:pStyle w:val="13"/>
        <w:snapToGrid w:val="0"/>
        <w:spacing w:line="360" w:lineRule="auto"/>
        <w:ind w:firstLine="480" w:firstLineChars="200"/>
        <w:jc w:val="left"/>
        <w:rPr>
          <w:rFonts w:hint="eastAsia"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14:paraId="429EFDFE">
      <w:pPr>
        <w:pStyle w:val="13"/>
        <w:snapToGrid w:val="0"/>
        <w:spacing w:line="360" w:lineRule="auto"/>
        <w:ind w:firstLine="480" w:firstLineChars="200"/>
        <w:jc w:val="left"/>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07CA69C">
      <w:pPr>
        <w:pStyle w:val="13"/>
        <w:snapToGrid w:val="0"/>
        <w:spacing w:line="360" w:lineRule="auto"/>
        <w:ind w:firstLine="480" w:firstLineChars="200"/>
        <w:jc w:val="left"/>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BB0830E">
      <w:pPr>
        <w:pStyle w:val="13"/>
        <w:snapToGrid w:val="0"/>
        <w:spacing w:line="360" w:lineRule="auto"/>
        <w:ind w:firstLine="480" w:firstLineChars="200"/>
        <w:jc w:val="left"/>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15179E51">
      <w:pPr>
        <w:pStyle w:val="13"/>
        <w:snapToGrid w:val="0"/>
        <w:spacing w:line="360" w:lineRule="auto"/>
        <w:ind w:firstLine="480" w:firstLineChars="200"/>
        <w:jc w:val="left"/>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B5621BB">
      <w:pPr>
        <w:pStyle w:val="13"/>
        <w:snapToGrid w:val="0"/>
        <w:spacing w:line="360" w:lineRule="auto"/>
        <w:ind w:firstLine="480" w:firstLineChars="200"/>
        <w:jc w:val="left"/>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89FC7D0">
      <w:pPr>
        <w:pStyle w:val="13"/>
        <w:snapToGrid w:val="0"/>
        <w:spacing w:line="360" w:lineRule="auto"/>
        <w:ind w:firstLine="480" w:firstLineChars="200"/>
        <w:jc w:val="left"/>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78DC4131">
      <w:pPr>
        <w:pStyle w:val="13"/>
        <w:snapToGrid w:val="0"/>
        <w:spacing w:line="360" w:lineRule="auto"/>
        <w:ind w:firstLine="480" w:firstLineChars="200"/>
        <w:jc w:val="left"/>
        <w:rPr>
          <w:rFonts w:hint="eastAsia" w:hAnsi="宋体"/>
          <w:bCs/>
          <w:sz w:val="24"/>
          <w:szCs w:val="24"/>
        </w:rPr>
      </w:pPr>
      <w:r>
        <w:rPr>
          <w:rFonts w:hint="eastAsia" w:hAnsi="宋体"/>
          <w:bCs/>
          <w:sz w:val="24"/>
          <w:szCs w:val="24"/>
        </w:rPr>
        <w:t>被投诉人1：</w:t>
      </w:r>
    </w:p>
    <w:p w14:paraId="4AA306E5">
      <w:pPr>
        <w:pStyle w:val="13"/>
        <w:snapToGrid w:val="0"/>
        <w:spacing w:line="360" w:lineRule="auto"/>
        <w:ind w:firstLine="480" w:firstLineChars="200"/>
        <w:jc w:val="left"/>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7266219D">
      <w:pPr>
        <w:pStyle w:val="13"/>
        <w:snapToGrid w:val="0"/>
        <w:spacing w:line="360" w:lineRule="auto"/>
        <w:ind w:firstLine="480" w:firstLineChars="200"/>
        <w:jc w:val="left"/>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710C637">
      <w:pPr>
        <w:pStyle w:val="13"/>
        <w:snapToGrid w:val="0"/>
        <w:spacing w:line="360" w:lineRule="auto"/>
        <w:ind w:firstLine="480" w:firstLineChars="200"/>
        <w:jc w:val="left"/>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20933BDA">
      <w:pPr>
        <w:pStyle w:val="13"/>
        <w:snapToGrid w:val="0"/>
        <w:spacing w:line="360" w:lineRule="auto"/>
        <w:ind w:firstLine="480" w:firstLineChars="200"/>
        <w:jc w:val="left"/>
        <w:rPr>
          <w:rFonts w:hint="eastAsia" w:hAnsi="宋体"/>
          <w:bCs/>
          <w:sz w:val="24"/>
          <w:szCs w:val="24"/>
        </w:rPr>
      </w:pPr>
      <w:r>
        <w:rPr>
          <w:rFonts w:hint="eastAsia" w:hAnsi="宋体"/>
          <w:bCs/>
          <w:sz w:val="24"/>
          <w:szCs w:val="24"/>
        </w:rPr>
        <w:t>被投诉人2：</w:t>
      </w:r>
    </w:p>
    <w:p w14:paraId="26321AA2">
      <w:pPr>
        <w:pStyle w:val="13"/>
        <w:snapToGrid w:val="0"/>
        <w:spacing w:line="360" w:lineRule="auto"/>
        <w:ind w:firstLine="480" w:firstLineChars="200"/>
        <w:jc w:val="left"/>
        <w:rPr>
          <w:rFonts w:hint="eastAsia" w:hAnsi="宋体"/>
          <w:bCs/>
          <w:sz w:val="24"/>
          <w:szCs w:val="24"/>
        </w:rPr>
      </w:pPr>
      <w:r>
        <w:rPr>
          <w:rFonts w:hAnsi="宋体"/>
          <w:bCs/>
          <w:sz w:val="24"/>
          <w:szCs w:val="24"/>
        </w:rPr>
        <w:t>……</w:t>
      </w:r>
    </w:p>
    <w:p w14:paraId="40D2D36F">
      <w:pPr>
        <w:pStyle w:val="13"/>
        <w:snapToGrid w:val="0"/>
        <w:spacing w:line="360" w:lineRule="auto"/>
        <w:ind w:firstLine="480" w:firstLineChars="200"/>
        <w:jc w:val="left"/>
        <w:rPr>
          <w:rFonts w:hint="eastAsia" w:hAnsi="宋体"/>
          <w:bCs/>
          <w:sz w:val="24"/>
          <w:szCs w:val="24"/>
          <w:u w:val="single"/>
        </w:rPr>
      </w:pPr>
      <w:r>
        <w:rPr>
          <w:rFonts w:hint="eastAsia" w:hAnsi="宋体"/>
          <w:bCs/>
          <w:sz w:val="24"/>
          <w:szCs w:val="24"/>
        </w:rPr>
        <w:t>相关投标人：</w:t>
      </w:r>
      <w:r>
        <w:rPr>
          <w:rFonts w:hint="eastAsia" w:hAnsi="宋体"/>
          <w:bCs/>
          <w:sz w:val="24"/>
          <w:szCs w:val="24"/>
          <w:u w:val="single"/>
        </w:rPr>
        <w:t xml:space="preserve">                                                                       </w:t>
      </w:r>
    </w:p>
    <w:p w14:paraId="614B63C9">
      <w:pPr>
        <w:pStyle w:val="13"/>
        <w:snapToGrid w:val="0"/>
        <w:spacing w:line="360" w:lineRule="auto"/>
        <w:ind w:firstLine="480" w:firstLineChars="200"/>
        <w:jc w:val="left"/>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03B8252">
      <w:pPr>
        <w:pStyle w:val="13"/>
        <w:snapToGrid w:val="0"/>
        <w:spacing w:line="360" w:lineRule="auto"/>
        <w:ind w:firstLine="480" w:firstLineChars="200"/>
        <w:jc w:val="left"/>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226DDE5">
      <w:pPr>
        <w:pStyle w:val="13"/>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21A3F5AA">
      <w:pPr>
        <w:pStyle w:val="13"/>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4E15323F">
      <w:pPr>
        <w:pStyle w:val="13"/>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5F5F8562">
      <w:pPr>
        <w:pStyle w:val="13"/>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572BA957">
      <w:pPr>
        <w:pStyle w:val="13"/>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5E6EF2F7">
      <w:pPr>
        <w:pStyle w:val="13"/>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5DD3403">
      <w:pPr>
        <w:pStyle w:val="13"/>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0BF67632">
      <w:pPr>
        <w:pStyle w:val="13"/>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1260E9B5">
      <w:pPr>
        <w:pStyle w:val="13"/>
        <w:spacing w:line="360" w:lineRule="auto"/>
        <w:ind w:left="25" w:leftChars="12"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8D1003A">
      <w:pPr>
        <w:pStyle w:val="13"/>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7F76F2DD">
      <w:pPr>
        <w:pStyle w:val="13"/>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79FDADAE">
      <w:pPr>
        <w:pStyle w:val="13"/>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4AF30D63">
      <w:pPr>
        <w:pStyle w:val="13"/>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5F9B1AD4">
      <w:pPr>
        <w:pStyle w:val="13"/>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18394BBD">
      <w:pPr>
        <w:pStyle w:val="13"/>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7FF22A60">
      <w:pPr>
        <w:pStyle w:val="13"/>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4487AAC0">
      <w:pPr>
        <w:pStyle w:val="13"/>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2A1B5137">
      <w:pPr>
        <w:pStyle w:val="13"/>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32C0E59">
      <w:pPr>
        <w:pStyle w:val="13"/>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59826262">
      <w:pPr>
        <w:pStyle w:val="13"/>
        <w:spacing w:line="360" w:lineRule="auto"/>
        <w:ind w:left="25" w:leftChars="12" w:firstLine="472" w:firstLineChars="197"/>
        <w:rPr>
          <w:rFonts w:hint="eastAsia" w:hAnsi="宋体"/>
          <w:bCs/>
          <w:sz w:val="24"/>
          <w:szCs w:val="24"/>
        </w:rPr>
      </w:pPr>
      <w:r>
        <w:rPr>
          <w:rFonts w:hAnsi="宋体"/>
          <w:bCs/>
          <w:sz w:val="24"/>
          <w:szCs w:val="24"/>
        </w:rPr>
        <w:t>……</w:t>
      </w:r>
    </w:p>
    <w:p w14:paraId="3CC99C4F">
      <w:pPr>
        <w:pStyle w:val="13"/>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5BD8CEA9">
      <w:pPr>
        <w:pStyle w:val="13"/>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356C7D2">
      <w:pPr>
        <w:pStyle w:val="13"/>
        <w:spacing w:line="360" w:lineRule="auto"/>
        <w:ind w:left="25" w:leftChars="12" w:firstLine="352" w:firstLineChars="147"/>
        <w:rPr>
          <w:rFonts w:hint="eastAsia" w:hAnsi="宋体"/>
          <w:sz w:val="24"/>
          <w:szCs w:val="24"/>
        </w:rPr>
      </w:pPr>
    </w:p>
    <w:p w14:paraId="57D32553">
      <w:pPr>
        <w:pStyle w:val="13"/>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701006E5">
      <w:pPr>
        <w:pStyle w:val="13"/>
        <w:spacing w:line="360" w:lineRule="auto"/>
        <w:ind w:left="25" w:leftChars="12" w:firstLine="352" w:firstLineChars="147"/>
        <w:rPr>
          <w:rFonts w:hint="eastAsia" w:hAnsi="宋体"/>
          <w:sz w:val="24"/>
          <w:szCs w:val="24"/>
        </w:rPr>
      </w:pPr>
    </w:p>
    <w:p w14:paraId="12048904">
      <w:pPr>
        <w:pStyle w:val="13"/>
        <w:spacing w:line="360" w:lineRule="auto"/>
        <w:ind w:left="25" w:leftChars="12" w:firstLine="472" w:firstLineChars="197"/>
        <w:rPr>
          <w:rFonts w:hint="eastAsia" w:hAnsi="宋体"/>
          <w:sz w:val="24"/>
          <w:szCs w:val="24"/>
        </w:rPr>
      </w:pPr>
      <w:r>
        <w:rPr>
          <w:rFonts w:hint="eastAsia" w:hAnsi="宋体"/>
          <w:sz w:val="24"/>
          <w:szCs w:val="24"/>
        </w:rPr>
        <w:t>日期：</w:t>
      </w:r>
    </w:p>
    <w:p w14:paraId="0800E00B">
      <w:pPr>
        <w:pStyle w:val="13"/>
        <w:spacing w:line="360" w:lineRule="auto"/>
        <w:ind w:left="25" w:leftChars="12" w:firstLine="472" w:firstLineChars="197"/>
        <w:rPr>
          <w:rFonts w:hint="eastAsia" w:hAnsi="宋体"/>
          <w:b/>
          <w:sz w:val="24"/>
          <w:szCs w:val="24"/>
        </w:rPr>
      </w:pPr>
      <w:r>
        <w:rPr>
          <w:rFonts w:hint="eastAsia" w:hAnsi="宋体"/>
          <w:bCs/>
          <w:sz w:val="24"/>
          <w:szCs w:val="24"/>
        </w:rPr>
        <w:t xml:space="preserve">                                                                                </w:t>
      </w:r>
      <w:r>
        <w:rPr>
          <w:rFonts w:hint="eastAsia" w:hAnsi="宋体"/>
          <w:b/>
          <w:sz w:val="24"/>
          <w:szCs w:val="24"/>
        </w:rPr>
        <w:t>说明：</w:t>
      </w:r>
    </w:p>
    <w:p w14:paraId="1C73CAC7">
      <w:pPr>
        <w:pStyle w:val="13"/>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1.投诉人提起投诉时，应当提交投诉书和必要的证明材料，并按照被投诉人和与投诉事项有关的投标人数量提供投诉书副本</w:t>
      </w:r>
      <w:r>
        <w:rPr>
          <w:rFonts w:hint="eastAsia" w:hAnsi="宋体"/>
          <w:b/>
          <w:bCs/>
          <w:sz w:val="24"/>
          <w:szCs w:val="24"/>
        </w:rPr>
        <w:t>。</w:t>
      </w:r>
    </w:p>
    <w:p w14:paraId="1A4B6963">
      <w:pPr>
        <w:pStyle w:val="13"/>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176C9FA">
      <w:pPr>
        <w:pStyle w:val="13"/>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45523F4E">
      <w:pPr>
        <w:pStyle w:val="13"/>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1F0E39EF">
      <w:pPr>
        <w:pStyle w:val="13"/>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4C208D95">
      <w:pPr>
        <w:pStyle w:val="13"/>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72BFDDE9"/>
    <w:sectPr>
      <w:footerReference r:id="rId24" w:type="first"/>
      <w:headerReference r:id="rId21" w:type="default"/>
      <w:footerReference r:id="rId22" w:type="default"/>
      <w:footerReference r:id="rId23" w:type="even"/>
      <w:pgSz w:w="11906" w:h="16838"/>
      <w:pgMar w:top="1134" w:right="1134" w:bottom="1134" w:left="113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20B0604020202020204"/>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E7CA">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D2E238">
                          <w:pPr>
                            <w:pStyle w:val="14"/>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7Bca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ewXGjCAQAAjQMAAA4AAAAAAAAAAQAgAAAAHgEAAGRycy9lMm9Eb2MueG1sUEsF&#10;BgAAAAAGAAYAWQEAAFIFAAAAAA==&#10;">
              <v:fill on="f" focussize="0,0"/>
              <v:stroke on="f"/>
              <v:imagedata o:title=""/>
              <o:lock v:ext="edit" aspectratio="f"/>
              <v:textbox inset="0mm,0mm,0mm,0mm" style="mso-fit-shape-to-text:t;">
                <w:txbxContent>
                  <w:p w14:paraId="66D2E238">
                    <w:pPr>
                      <w:pStyle w:val="14"/>
                    </w:pPr>
                    <w:r>
                      <w:fldChar w:fldCharType="begin"/>
                    </w:r>
                    <w:r>
                      <w:instrText xml:space="preserve"> PAGE  \* MERGEFORMAT </w:instrText>
                    </w:r>
                    <w:r>
                      <w:fldChar w:fldCharType="separate"/>
                    </w:r>
                    <w:r>
                      <w:t>10</w:t>
                    </w:r>
                    <w:r>
                      <w:fldChar w:fldCharType="end"/>
                    </w:r>
                  </w:p>
                </w:txbxContent>
              </v:textbox>
            </v:shape>
          </w:pict>
        </mc:Fallback>
      </mc:AlternateContent>
    </w:r>
  </w:p>
  <w:p w14:paraId="6E77732D">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890B">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39B5F">
                          <w:pPr>
                            <w:pStyle w:val="14"/>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2739B5F">
                    <w:pPr>
                      <w:pStyle w:val="14"/>
                    </w:pPr>
                    <w:r>
                      <w:fldChar w:fldCharType="begin"/>
                    </w:r>
                    <w:r>
                      <w:instrText xml:space="preserve"> PAGE  \* MERGEFORMAT </w:instrText>
                    </w:r>
                    <w:r>
                      <w:fldChar w:fldCharType="separate"/>
                    </w:r>
                    <w:r>
                      <w:t>19</w:t>
                    </w:r>
                    <w:r>
                      <w:fldChar w:fldCharType="end"/>
                    </w:r>
                  </w:p>
                </w:txbxContent>
              </v:textbox>
            </v:shape>
          </w:pict>
        </mc:Fallback>
      </mc:AlternateContent>
    </w:r>
  </w:p>
  <w:p w14:paraId="5A0CE19C">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F488">
    <w:pPr>
      <w:pStyle w:val="14"/>
      <w:framePr w:wrap="around" w:vAnchor="text" w:hAnchor="margin" w:xAlign="center" w:y="1"/>
      <w:rPr>
        <w:rStyle w:val="26"/>
      </w:rPr>
    </w:pPr>
    <w:r>
      <w:fldChar w:fldCharType="begin"/>
    </w:r>
    <w:r>
      <w:rPr>
        <w:rStyle w:val="26"/>
      </w:rPr>
      <w:instrText xml:space="preserve">PAGE  </w:instrText>
    </w:r>
    <w:r>
      <w:fldChar w:fldCharType="end"/>
    </w:r>
  </w:p>
  <w:p w14:paraId="163B854E">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9BE6">
    <w:pPr>
      <w:pStyle w:val="14"/>
      <w:ind w:right="360"/>
      <w:jc w:val="both"/>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AD9061">
                          <w:pPr>
                            <w:pStyle w:val="14"/>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5EAD9061">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4BD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AA9BA">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E6AA9BA">
                    <w:pPr>
                      <w:pStyle w:val="14"/>
                    </w:pPr>
                    <w:r>
                      <w:fldChar w:fldCharType="begin"/>
                    </w:r>
                    <w:r>
                      <w:instrText xml:space="preserve"> PAGE  \* MERGEFORMAT </w:instrText>
                    </w:r>
                    <w:r>
                      <w:fldChar w:fldCharType="separate"/>
                    </w:r>
                    <w:r>
                      <w:t>65</w:t>
                    </w:r>
                    <w:r>
                      <w:fldChar w:fldCharType="end"/>
                    </w:r>
                  </w:p>
                </w:txbxContent>
              </v:textbox>
            </v:shape>
          </w:pict>
        </mc:Fallback>
      </mc:AlternateContent>
    </w:r>
  </w:p>
  <w:p w14:paraId="5F26C42D">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93A7">
    <w:pPr>
      <w:pStyle w:val="14"/>
      <w:ind w:right="360"/>
      <w:jc w:val="both"/>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B5E0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C9B5E0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EAC3A">
    <w:pPr>
      <w:pStyle w:val="14"/>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56987">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C256987">
                    <w:pPr>
                      <w:pStyle w:val="14"/>
                    </w:pPr>
                    <w:r>
                      <w:fldChar w:fldCharType="begin"/>
                    </w:r>
                    <w:r>
                      <w:instrText xml:space="preserve"> PAGE  \* MERGEFORMAT </w:instrText>
                    </w:r>
                    <w:r>
                      <w:fldChar w:fldCharType="separate"/>
                    </w:r>
                    <w:r>
                      <w:t>28</w:t>
                    </w:r>
                    <w:r>
                      <w:fldChar w:fldCharType="end"/>
                    </w:r>
                  </w:p>
                </w:txbxContent>
              </v:textbox>
            </v:shape>
          </w:pict>
        </mc:Fallback>
      </mc:AlternateContent>
    </w:r>
  </w:p>
  <w:p w14:paraId="1AA03A41">
    <w:pPr>
      <w:pStyle w:val="1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FF4DC">
    <w:pPr>
      <w:pStyle w:val="14"/>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4205F">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8C4205F">
                    <w:pPr>
                      <w:pStyle w:val="14"/>
                    </w:pPr>
                    <w:r>
                      <w:fldChar w:fldCharType="begin"/>
                    </w:r>
                    <w:r>
                      <w:instrText xml:space="preserve"> PAGE  \* MERGEFORMAT </w:instrText>
                    </w:r>
                    <w:r>
                      <w:fldChar w:fldCharType="separate"/>
                    </w:r>
                    <w:r>
                      <w:t>30</w:t>
                    </w:r>
                    <w:r>
                      <w:fldChar w:fldCharType="end"/>
                    </w:r>
                  </w:p>
                </w:txbxContent>
              </v:textbox>
            </v:shape>
          </w:pict>
        </mc:Fallback>
      </mc:AlternateContent>
    </w:r>
  </w:p>
  <w:p w14:paraId="726D9489">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6875">
    <w:pPr>
      <w:pStyle w:val="14"/>
      <w:framePr w:wrap="around" w:vAnchor="text" w:hAnchor="margin" w:xAlign="center" w:y="1"/>
      <w:rPr>
        <w:rStyle w:val="26"/>
      </w:rPr>
    </w:pPr>
    <w:r>
      <w:fldChar w:fldCharType="begin"/>
    </w:r>
    <w:r>
      <w:rPr>
        <w:rStyle w:val="26"/>
      </w:rPr>
      <w:instrText xml:space="preserve">PAGE  </w:instrText>
    </w:r>
    <w:r>
      <w:fldChar w:fldCharType="end"/>
    </w:r>
  </w:p>
  <w:p w14:paraId="2261007B">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FF362">
    <w:pPr>
      <w:pStyle w:val="14"/>
      <w:ind w:right="360"/>
      <w:jc w:val="both"/>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22C82">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2422C82">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9B3D">
    <w:pPr>
      <w:pStyle w:val="14"/>
      <w:jc w:val="center"/>
    </w:pPr>
  </w:p>
  <w:p w14:paraId="2A335F9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8897">
    <w:pPr>
      <w:pStyle w:val="14"/>
      <w:jc w:val="center"/>
    </w:pPr>
  </w:p>
  <w:p w14:paraId="46173A1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17E6">
    <w:pPr>
      <w:pStyle w:val="14"/>
      <w:jc w:val="center"/>
    </w:pPr>
  </w:p>
  <w:p w14:paraId="084F58CF">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67A2">
    <w:pPr>
      <w:pStyle w:val="1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0AF30B">
                          <w:pPr>
                            <w:pStyle w:val="14"/>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buZM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3W7mTCAQAAjQMAAA4AAAAAAAAAAQAgAAAAHgEAAGRycy9lMm9Eb2MueG1sUEsF&#10;BgAAAAAGAAYAWQEAAFIFAAAAAA==&#10;">
              <v:fill on="f" focussize="0,0"/>
              <v:stroke on="f"/>
              <v:imagedata o:title=""/>
              <o:lock v:ext="edit" aspectratio="f"/>
              <v:textbox inset="0mm,0mm,0mm,0mm" style="mso-fit-shape-to-text:t;">
                <w:txbxContent>
                  <w:p w14:paraId="350AF30B">
                    <w:pPr>
                      <w:pStyle w:val="14"/>
                    </w:pPr>
                    <w:r>
                      <w:fldChar w:fldCharType="begin"/>
                    </w:r>
                    <w:r>
                      <w:instrText xml:space="preserve"> PAGE  \* MERGEFORMAT </w:instrText>
                    </w:r>
                    <w:r>
                      <w:fldChar w:fldCharType="separate"/>
                    </w:r>
                    <w:r>
                      <w:t>10</w:t>
                    </w:r>
                    <w:r>
                      <w:fldChar w:fldCharType="end"/>
                    </w:r>
                  </w:p>
                </w:txbxContent>
              </v:textbox>
            </v:shape>
          </w:pict>
        </mc:Fallback>
      </mc:AlternateContent>
    </w:r>
  </w:p>
  <w:p w14:paraId="780DF48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E1CB">
    <w:pPr>
      <w:pStyle w:val="14"/>
      <w:jc w:val="center"/>
    </w:pPr>
  </w:p>
  <w:p w14:paraId="3B5B75DF">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0CC1">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0675F">
                          <w:pPr>
                            <w:pStyle w:val="14"/>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4650675F">
                    <w:pPr>
                      <w:pStyle w:val="14"/>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14:paraId="589A09B8">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9A34">
    <w:pPr>
      <w:pStyle w:val="14"/>
      <w:ind w:right="36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770FF">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285770F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6AB4">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274C2">
                          <w:pPr>
                            <w:pStyle w:val="14"/>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2D274C2">
                    <w:pPr>
                      <w:pStyle w:val="14"/>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14:paraId="4AD6A86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AB43">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56C0">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4AC8">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5E8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7F49B"/>
    <w:multiLevelType w:val="singleLevel"/>
    <w:tmpl w:val="9FD7F49B"/>
    <w:lvl w:ilvl="0" w:tentative="0">
      <w:start w:val="2"/>
      <w:numFmt w:val="decimal"/>
      <w:suff w:val="nothing"/>
      <w:lvlText w:val="%1、"/>
      <w:lvlJc w:val="left"/>
    </w:lvl>
  </w:abstractNum>
  <w:abstractNum w:abstractNumId="1">
    <w:nsid w:val="EF0D095A"/>
    <w:multiLevelType w:val="singleLevel"/>
    <w:tmpl w:val="EF0D095A"/>
    <w:lvl w:ilvl="0" w:tentative="0">
      <w:start w:val="1"/>
      <w:numFmt w:val="decimal"/>
      <w:lvlText w:val="%1)"/>
      <w:lvlJc w:val="left"/>
      <w:pPr>
        <w:ind w:left="425" w:hanging="425"/>
      </w:pPr>
      <w:rPr>
        <w:rFonts w:hint="default"/>
      </w:rPr>
    </w:lvl>
  </w:abstractNum>
  <w:abstractNum w:abstractNumId="2">
    <w:nsid w:val="F81AC581"/>
    <w:multiLevelType w:val="singleLevel"/>
    <w:tmpl w:val="F81AC581"/>
    <w:lvl w:ilvl="0" w:tentative="0">
      <w:start w:val="1"/>
      <w:numFmt w:val="chineseCounting"/>
      <w:suff w:val="space"/>
      <w:lvlText w:val="第%1章"/>
      <w:lvlJc w:val="left"/>
      <w:rPr>
        <w:rFonts w:hint="eastAsia"/>
      </w:rPr>
    </w:lvl>
  </w:abstractNum>
  <w:abstractNum w:abstractNumId="3">
    <w:nsid w:val="FB747109"/>
    <w:multiLevelType w:val="singleLevel"/>
    <w:tmpl w:val="FB747109"/>
    <w:lvl w:ilvl="0" w:tentative="0">
      <w:start w:val="1"/>
      <w:numFmt w:val="decimal"/>
      <w:lvlText w:val="%1)"/>
      <w:lvlJc w:val="left"/>
      <w:pPr>
        <w:ind w:left="425" w:hanging="425"/>
      </w:pPr>
      <w:rPr>
        <w:rFonts w:hint="default"/>
      </w:rPr>
    </w:lvl>
  </w:abstractNum>
  <w:abstractNum w:abstractNumId="4">
    <w:nsid w:val="11266F85"/>
    <w:multiLevelType w:val="singleLevel"/>
    <w:tmpl w:val="11266F85"/>
    <w:lvl w:ilvl="0" w:tentative="0">
      <w:start w:val="1"/>
      <w:numFmt w:val="decimalEnclosedCircleChinese"/>
      <w:suff w:val="nothing"/>
      <w:lvlText w:val="%1　"/>
      <w:lvlJc w:val="left"/>
      <w:pPr>
        <w:ind w:left="0" w:firstLine="400"/>
      </w:pPr>
      <w:rPr>
        <w:rFonts w:hint="eastAsia"/>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69C60A50"/>
    <w:multiLevelType w:val="singleLevel"/>
    <w:tmpl w:val="69C60A50"/>
    <w:lvl w:ilvl="0" w:tentative="0">
      <w:start w:val="1"/>
      <w:numFmt w:val="bullet"/>
      <w:lvlText w:val=""/>
      <w:lvlJc w:val="left"/>
      <w:pPr>
        <w:ind w:left="420" w:hanging="420"/>
      </w:pPr>
      <w:rPr>
        <w:rFonts w:hint="default" w:ascii="Wingdings" w:hAnsi="Wingdings"/>
      </w:r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kMjVkZGViN2Y1MThhOTc0Y2M2YjlmMGY1NmU3MzcifQ=="/>
    <w:docVar w:name="KSO_WPS_MARK_KEY" w:val="0ec044c2-a58c-410f-9bed-af09c1171a23"/>
  </w:docVars>
  <w:rsids>
    <w:rsidRoot w:val="430D1225"/>
    <w:rsid w:val="00054B6F"/>
    <w:rsid w:val="00097E22"/>
    <w:rsid w:val="000F782E"/>
    <w:rsid w:val="00133003"/>
    <w:rsid w:val="001B5D32"/>
    <w:rsid w:val="001D5E89"/>
    <w:rsid w:val="001F7F7E"/>
    <w:rsid w:val="00241DF1"/>
    <w:rsid w:val="00255109"/>
    <w:rsid w:val="00307A95"/>
    <w:rsid w:val="00485DE4"/>
    <w:rsid w:val="004E2C1B"/>
    <w:rsid w:val="00540311"/>
    <w:rsid w:val="0062590B"/>
    <w:rsid w:val="0066401C"/>
    <w:rsid w:val="006A2456"/>
    <w:rsid w:val="006E5E5A"/>
    <w:rsid w:val="00717F91"/>
    <w:rsid w:val="0072461A"/>
    <w:rsid w:val="00751DB4"/>
    <w:rsid w:val="007951F1"/>
    <w:rsid w:val="007B4ADB"/>
    <w:rsid w:val="007E35BA"/>
    <w:rsid w:val="00840D83"/>
    <w:rsid w:val="008A3AAA"/>
    <w:rsid w:val="008C09C1"/>
    <w:rsid w:val="008F2DB5"/>
    <w:rsid w:val="009A1FC7"/>
    <w:rsid w:val="009A4513"/>
    <w:rsid w:val="00A47EB9"/>
    <w:rsid w:val="00A93990"/>
    <w:rsid w:val="00AB5269"/>
    <w:rsid w:val="00BE1362"/>
    <w:rsid w:val="00C928C4"/>
    <w:rsid w:val="00CF4EDB"/>
    <w:rsid w:val="00D52CD5"/>
    <w:rsid w:val="00DA5C53"/>
    <w:rsid w:val="00E660C6"/>
    <w:rsid w:val="00F55BA4"/>
    <w:rsid w:val="012C2953"/>
    <w:rsid w:val="013D404E"/>
    <w:rsid w:val="014A102B"/>
    <w:rsid w:val="014F1B53"/>
    <w:rsid w:val="017C6D0A"/>
    <w:rsid w:val="018C2C44"/>
    <w:rsid w:val="01BC0E45"/>
    <w:rsid w:val="01F23506"/>
    <w:rsid w:val="02095787"/>
    <w:rsid w:val="020D1386"/>
    <w:rsid w:val="02176964"/>
    <w:rsid w:val="02375428"/>
    <w:rsid w:val="023C42B8"/>
    <w:rsid w:val="023C5D5E"/>
    <w:rsid w:val="025306FA"/>
    <w:rsid w:val="025743C9"/>
    <w:rsid w:val="027B0C08"/>
    <w:rsid w:val="02987B74"/>
    <w:rsid w:val="02B862A2"/>
    <w:rsid w:val="02E151F5"/>
    <w:rsid w:val="03083E26"/>
    <w:rsid w:val="03237BF6"/>
    <w:rsid w:val="03440C95"/>
    <w:rsid w:val="036272AB"/>
    <w:rsid w:val="038D11E1"/>
    <w:rsid w:val="03AC7D7B"/>
    <w:rsid w:val="03C51116"/>
    <w:rsid w:val="03D0368A"/>
    <w:rsid w:val="03D4085D"/>
    <w:rsid w:val="03E272F9"/>
    <w:rsid w:val="03E5753D"/>
    <w:rsid w:val="03FB660C"/>
    <w:rsid w:val="043B4C5B"/>
    <w:rsid w:val="043B6BD9"/>
    <w:rsid w:val="04642403"/>
    <w:rsid w:val="0473673D"/>
    <w:rsid w:val="04921E11"/>
    <w:rsid w:val="04A56DF9"/>
    <w:rsid w:val="04AA497B"/>
    <w:rsid w:val="04AB3B8E"/>
    <w:rsid w:val="04C075C2"/>
    <w:rsid w:val="04F5705D"/>
    <w:rsid w:val="04F76DD4"/>
    <w:rsid w:val="05074D82"/>
    <w:rsid w:val="051D7726"/>
    <w:rsid w:val="05812B41"/>
    <w:rsid w:val="05E52CBE"/>
    <w:rsid w:val="05F759DF"/>
    <w:rsid w:val="060A2B37"/>
    <w:rsid w:val="062067FE"/>
    <w:rsid w:val="063E4F16"/>
    <w:rsid w:val="064410D3"/>
    <w:rsid w:val="064D7D65"/>
    <w:rsid w:val="06605FD1"/>
    <w:rsid w:val="06734B80"/>
    <w:rsid w:val="0680729D"/>
    <w:rsid w:val="06C161DA"/>
    <w:rsid w:val="06C72DE7"/>
    <w:rsid w:val="06E671F1"/>
    <w:rsid w:val="0708176C"/>
    <w:rsid w:val="071578D0"/>
    <w:rsid w:val="072845E6"/>
    <w:rsid w:val="072A5AB9"/>
    <w:rsid w:val="0745018B"/>
    <w:rsid w:val="074D4948"/>
    <w:rsid w:val="07691ABC"/>
    <w:rsid w:val="079C2696"/>
    <w:rsid w:val="07CA6A21"/>
    <w:rsid w:val="07E15B19"/>
    <w:rsid w:val="081B54CF"/>
    <w:rsid w:val="081C718A"/>
    <w:rsid w:val="08235FCE"/>
    <w:rsid w:val="086B6200"/>
    <w:rsid w:val="087433AE"/>
    <w:rsid w:val="089C6A60"/>
    <w:rsid w:val="08C1493E"/>
    <w:rsid w:val="08F5762E"/>
    <w:rsid w:val="09615163"/>
    <w:rsid w:val="096E162E"/>
    <w:rsid w:val="09811D91"/>
    <w:rsid w:val="098D56FA"/>
    <w:rsid w:val="09B727E4"/>
    <w:rsid w:val="0A122902"/>
    <w:rsid w:val="0A1B7B3B"/>
    <w:rsid w:val="0A5A6A60"/>
    <w:rsid w:val="0A5E78F5"/>
    <w:rsid w:val="0A6B0849"/>
    <w:rsid w:val="0A780920"/>
    <w:rsid w:val="0A8E1F88"/>
    <w:rsid w:val="0AC0410C"/>
    <w:rsid w:val="0ACF0001"/>
    <w:rsid w:val="0AD36129"/>
    <w:rsid w:val="0AF30DA4"/>
    <w:rsid w:val="0AF838A6"/>
    <w:rsid w:val="0B8E5FB8"/>
    <w:rsid w:val="0B977501"/>
    <w:rsid w:val="0BA62BB3"/>
    <w:rsid w:val="0BB13318"/>
    <w:rsid w:val="0BC47C2C"/>
    <w:rsid w:val="0BE644BF"/>
    <w:rsid w:val="0C085D6A"/>
    <w:rsid w:val="0C0A3890"/>
    <w:rsid w:val="0C0D3DBC"/>
    <w:rsid w:val="0C556330"/>
    <w:rsid w:val="0C593122"/>
    <w:rsid w:val="0C8E4FDD"/>
    <w:rsid w:val="0C9654C1"/>
    <w:rsid w:val="0CB213CC"/>
    <w:rsid w:val="0CC65773"/>
    <w:rsid w:val="0CF34297"/>
    <w:rsid w:val="0CFB767D"/>
    <w:rsid w:val="0D15073F"/>
    <w:rsid w:val="0D185045"/>
    <w:rsid w:val="0D2101B1"/>
    <w:rsid w:val="0D2E0CFD"/>
    <w:rsid w:val="0D965AC4"/>
    <w:rsid w:val="0DB1023D"/>
    <w:rsid w:val="0DCB34F3"/>
    <w:rsid w:val="0DD00B0A"/>
    <w:rsid w:val="0DD51C7C"/>
    <w:rsid w:val="0DF77E44"/>
    <w:rsid w:val="0DFA7935"/>
    <w:rsid w:val="0E10670F"/>
    <w:rsid w:val="0E393E6A"/>
    <w:rsid w:val="0E514113"/>
    <w:rsid w:val="0E731A7F"/>
    <w:rsid w:val="0E8579BF"/>
    <w:rsid w:val="0E864564"/>
    <w:rsid w:val="0E8E317C"/>
    <w:rsid w:val="0EFF16A6"/>
    <w:rsid w:val="0F4C45C6"/>
    <w:rsid w:val="0F5A60C1"/>
    <w:rsid w:val="0F8D01D6"/>
    <w:rsid w:val="0FB40D00"/>
    <w:rsid w:val="0FC9114D"/>
    <w:rsid w:val="0FE8213B"/>
    <w:rsid w:val="101E6B76"/>
    <w:rsid w:val="10223283"/>
    <w:rsid w:val="10295ED7"/>
    <w:rsid w:val="102B64CB"/>
    <w:rsid w:val="106907B9"/>
    <w:rsid w:val="107005D3"/>
    <w:rsid w:val="10905C22"/>
    <w:rsid w:val="10AC13BA"/>
    <w:rsid w:val="10E01850"/>
    <w:rsid w:val="10EF12A7"/>
    <w:rsid w:val="10F233D9"/>
    <w:rsid w:val="11072A94"/>
    <w:rsid w:val="11164A85"/>
    <w:rsid w:val="111F404A"/>
    <w:rsid w:val="11266107"/>
    <w:rsid w:val="117F400B"/>
    <w:rsid w:val="11A15AE1"/>
    <w:rsid w:val="11A402E3"/>
    <w:rsid w:val="11B148DB"/>
    <w:rsid w:val="11B43EFD"/>
    <w:rsid w:val="11CE5360"/>
    <w:rsid w:val="120668A8"/>
    <w:rsid w:val="12135469"/>
    <w:rsid w:val="12205C78"/>
    <w:rsid w:val="12394F37"/>
    <w:rsid w:val="12584CB9"/>
    <w:rsid w:val="12695089"/>
    <w:rsid w:val="1303405F"/>
    <w:rsid w:val="137E47B9"/>
    <w:rsid w:val="13923D70"/>
    <w:rsid w:val="13991A8C"/>
    <w:rsid w:val="13B642FE"/>
    <w:rsid w:val="13EF2527"/>
    <w:rsid w:val="141F1EA3"/>
    <w:rsid w:val="14321BD6"/>
    <w:rsid w:val="14424DC6"/>
    <w:rsid w:val="144C6E32"/>
    <w:rsid w:val="14975EDD"/>
    <w:rsid w:val="14D651C5"/>
    <w:rsid w:val="15621C78"/>
    <w:rsid w:val="15992295"/>
    <w:rsid w:val="15BD5158"/>
    <w:rsid w:val="15C0241D"/>
    <w:rsid w:val="15D079C9"/>
    <w:rsid w:val="15FA06DC"/>
    <w:rsid w:val="161547DB"/>
    <w:rsid w:val="168B1A72"/>
    <w:rsid w:val="16A123CD"/>
    <w:rsid w:val="16B13CE3"/>
    <w:rsid w:val="16C64858"/>
    <w:rsid w:val="16D83076"/>
    <w:rsid w:val="16F629B9"/>
    <w:rsid w:val="170867A1"/>
    <w:rsid w:val="17556A17"/>
    <w:rsid w:val="17780248"/>
    <w:rsid w:val="17831DAC"/>
    <w:rsid w:val="17852965"/>
    <w:rsid w:val="17930104"/>
    <w:rsid w:val="17943FAC"/>
    <w:rsid w:val="179F0322"/>
    <w:rsid w:val="183E51D7"/>
    <w:rsid w:val="18D53478"/>
    <w:rsid w:val="18E611E1"/>
    <w:rsid w:val="190650B7"/>
    <w:rsid w:val="19141DD4"/>
    <w:rsid w:val="19375EE1"/>
    <w:rsid w:val="193C52A5"/>
    <w:rsid w:val="199A10B6"/>
    <w:rsid w:val="19B644F0"/>
    <w:rsid w:val="19D45F44"/>
    <w:rsid w:val="1A161B40"/>
    <w:rsid w:val="1A253F8B"/>
    <w:rsid w:val="1A304E0A"/>
    <w:rsid w:val="1A352420"/>
    <w:rsid w:val="1A5D54D3"/>
    <w:rsid w:val="1A6410C2"/>
    <w:rsid w:val="1A7E3DDA"/>
    <w:rsid w:val="1A997542"/>
    <w:rsid w:val="1AEB2ADF"/>
    <w:rsid w:val="1B010952"/>
    <w:rsid w:val="1B0606B8"/>
    <w:rsid w:val="1B0F0EC3"/>
    <w:rsid w:val="1B5D1340"/>
    <w:rsid w:val="1B6C0EE8"/>
    <w:rsid w:val="1BB76D54"/>
    <w:rsid w:val="1BBE34B0"/>
    <w:rsid w:val="1BD113AB"/>
    <w:rsid w:val="1BD5797C"/>
    <w:rsid w:val="1BDE2FDE"/>
    <w:rsid w:val="1BF73705"/>
    <w:rsid w:val="1C2C7853"/>
    <w:rsid w:val="1C2F10F1"/>
    <w:rsid w:val="1C5805BC"/>
    <w:rsid w:val="1C72713C"/>
    <w:rsid w:val="1C8B1D33"/>
    <w:rsid w:val="1C976DEE"/>
    <w:rsid w:val="1CA23671"/>
    <w:rsid w:val="1CC37203"/>
    <w:rsid w:val="1CE95EBF"/>
    <w:rsid w:val="1CFB2778"/>
    <w:rsid w:val="1D491C95"/>
    <w:rsid w:val="1D4961E3"/>
    <w:rsid w:val="1D5B03C1"/>
    <w:rsid w:val="1D7276BB"/>
    <w:rsid w:val="1D9A259A"/>
    <w:rsid w:val="1DB21FDA"/>
    <w:rsid w:val="1DC3565C"/>
    <w:rsid w:val="1DC36C8A"/>
    <w:rsid w:val="1E1D2313"/>
    <w:rsid w:val="1E207D37"/>
    <w:rsid w:val="1E403142"/>
    <w:rsid w:val="1E9D67E6"/>
    <w:rsid w:val="1EAC0D7B"/>
    <w:rsid w:val="1EB10E9D"/>
    <w:rsid w:val="1F6410B2"/>
    <w:rsid w:val="1F745799"/>
    <w:rsid w:val="1F76415B"/>
    <w:rsid w:val="1F9736CC"/>
    <w:rsid w:val="1FAD0CAB"/>
    <w:rsid w:val="1FF07B3A"/>
    <w:rsid w:val="200D34F7"/>
    <w:rsid w:val="20191E3B"/>
    <w:rsid w:val="20462618"/>
    <w:rsid w:val="20784DF2"/>
    <w:rsid w:val="20865FCC"/>
    <w:rsid w:val="20875234"/>
    <w:rsid w:val="20DB1848"/>
    <w:rsid w:val="20E2781B"/>
    <w:rsid w:val="20FA3FC1"/>
    <w:rsid w:val="21151544"/>
    <w:rsid w:val="21162880"/>
    <w:rsid w:val="21333A29"/>
    <w:rsid w:val="21896AB7"/>
    <w:rsid w:val="21983CFD"/>
    <w:rsid w:val="21B27A32"/>
    <w:rsid w:val="21B30868"/>
    <w:rsid w:val="21B9043A"/>
    <w:rsid w:val="21C910B4"/>
    <w:rsid w:val="21DB7773"/>
    <w:rsid w:val="224B1EAA"/>
    <w:rsid w:val="228A0E2F"/>
    <w:rsid w:val="229C4054"/>
    <w:rsid w:val="2389558B"/>
    <w:rsid w:val="23A9020B"/>
    <w:rsid w:val="23BF0FAD"/>
    <w:rsid w:val="23C22676"/>
    <w:rsid w:val="245071DF"/>
    <w:rsid w:val="245C4A4D"/>
    <w:rsid w:val="247753E3"/>
    <w:rsid w:val="24AE180F"/>
    <w:rsid w:val="24B03FBE"/>
    <w:rsid w:val="24C3240F"/>
    <w:rsid w:val="24DD793C"/>
    <w:rsid w:val="25140E84"/>
    <w:rsid w:val="253C69A6"/>
    <w:rsid w:val="253F05F7"/>
    <w:rsid w:val="2548391D"/>
    <w:rsid w:val="25694473"/>
    <w:rsid w:val="25AF524A"/>
    <w:rsid w:val="25C42B0C"/>
    <w:rsid w:val="25DB386D"/>
    <w:rsid w:val="25DB5773"/>
    <w:rsid w:val="26016428"/>
    <w:rsid w:val="261653A7"/>
    <w:rsid w:val="26252807"/>
    <w:rsid w:val="263302D5"/>
    <w:rsid w:val="2635298F"/>
    <w:rsid w:val="263F14EC"/>
    <w:rsid w:val="26405340"/>
    <w:rsid w:val="266100F9"/>
    <w:rsid w:val="26703B56"/>
    <w:rsid w:val="2677273A"/>
    <w:rsid w:val="26773DC1"/>
    <w:rsid w:val="26A526DC"/>
    <w:rsid w:val="26B40B71"/>
    <w:rsid w:val="26CB0E4D"/>
    <w:rsid w:val="275D4EC3"/>
    <w:rsid w:val="275D6B12"/>
    <w:rsid w:val="2788614A"/>
    <w:rsid w:val="27983FEE"/>
    <w:rsid w:val="279F35CF"/>
    <w:rsid w:val="27AC5CEC"/>
    <w:rsid w:val="28166C08"/>
    <w:rsid w:val="282737C4"/>
    <w:rsid w:val="282A2C04"/>
    <w:rsid w:val="28305FD5"/>
    <w:rsid w:val="2864532A"/>
    <w:rsid w:val="286A2E60"/>
    <w:rsid w:val="28B2283B"/>
    <w:rsid w:val="28CA391A"/>
    <w:rsid w:val="28DE5E2A"/>
    <w:rsid w:val="28E36B60"/>
    <w:rsid w:val="28E76FDC"/>
    <w:rsid w:val="28FE60D3"/>
    <w:rsid w:val="290B25C4"/>
    <w:rsid w:val="292518B2"/>
    <w:rsid w:val="292C3C36"/>
    <w:rsid w:val="2944362B"/>
    <w:rsid w:val="29511A22"/>
    <w:rsid w:val="297107E6"/>
    <w:rsid w:val="29810146"/>
    <w:rsid w:val="29857229"/>
    <w:rsid w:val="29937D3F"/>
    <w:rsid w:val="29E52B9D"/>
    <w:rsid w:val="2A411F60"/>
    <w:rsid w:val="2A412DEF"/>
    <w:rsid w:val="2A5F7045"/>
    <w:rsid w:val="2A9160E4"/>
    <w:rsid w:val="2B0E63FE"/>
    <w:rsid w:val="2B1D69F3"/>
    <w:rsid w:val="2B77111E"/>
    <w:rsid w:val="2BAC7E8F"/>
    <w:rsid w:val="2C0C551A"/>
    <w:rsid w:val="2C180514"/>
    <w:rsid w:val="2C46730B"/>
    <w:rsid w:val="2C5A2434"/>
    <w:rsid w:val="2C756321"/>
    <w:rsid w:val="2C892530"/>
    <w:rsid w:val="2C9859C5"/>
    <w:rsid w:val="2CE44ADD"/>
    <w:rsid w:val="2CFD1554"/>
    <w:rsid w:val="2CFE0766"/>
    <w:rsid w:val="2D3C366E"/>
    <w:rsid w:val="2D3D6F98"/>
    <w:rsid w:val="2D64630B"/>
    <w:rsid w:val="2D820724"/>
    <w:rsid w:val="2D841C49"/>
    <w:rsid w:val="2D851856"/>
    <w:rsid w:val="2D8A61D5"/>
    <w:rsid w:val="2DC46217"/>
    <w:rsid w:val="2DCC67A0"/>
    <w:rsid w:val="2DCE2783"/>
    <w:rsid w:val="2E0436E6"/>
    <w:rsid w:val="2E7C70CB"/>
    <w:rsid w:val="2E85202A"/>
    <w:rsid w:val="2EA72D69"/>
    <w:rsid w:val="2EB76824"/>
    <w:rsid w:val="2ED344F5"/>
    <w:rsid w:val="2EF7419D"/>
    <w:rsid w:val="2EF7784D"/>
    <w:rsid w:val="2F064184"/>
    <w:rsid w:val="2F0C09E8"/>
    <w:rsid w:val="2F101EC5"/>
    <w:rsid w:val="2F6A7E32"/>
    <w:rsid w:val="2F726E68"/>
    <w:rsid w:val="2F9475A5"/>
    <w:rsid w:val="2FB670E2"/>
    <w:rsid w:val="2FC80A9F"/>
    <w:rsid w:val="2FE076FA"/>
    <w:rsid w:val="2FF11D79"/>
    <w:rsid w:val="300916EF"/>
    <w:rsid w:val="301A41E9"/>
    <w:rsid w:val="302846F7"/>
    <w:rsid w:val="305877C3"/>
    <w:rsid w:val="30866D78"/>
    <w:rsid w:val="3095556F"/>
    <w:rsid w:val="30CB71E3"/>
    <w:rsid w:val="30EB0406"/>
    <w:rsid w:val="30F43E89"/>
    <w:rsid w:val="30F77504"/>
    <w:rsid w:val="313A6212"/>
    <w:rsid w:val="31796C3F"/>
    <w:rsid w:val="31B55C4A"/>
    <w:rsid w:val="31DB6893"/>
    <w:rsid w:val="31EF6413"/>
    <w:rsid w:val="31F56BF6"/>
    <w:rsid w:val="31FD4E8C"/>
    <w:rsid w:val="321A1368"/>
    <w:rsid w:val="322841C1"/>
    <w:rsid w:val="32496611"/>
    <w:rsid w:val="325F5E35"/>
    <w:rsid w:val="330869E1"/>
    <w:rsid w:val="331B4C31"/>
    <w:rsid w:val="33635E53"/>
    <w:rsid w:val="33784CD4"/>
    <w:rsid w:val="337A0A4C"/>
    <w:rsid w:val="338A1666"/>
    <w:rsid w:val="339A10EE"/>
    <w:rsid w:val="33D72BCA"/>
    <w:rsid w:val="34285A89"/>
    <w:rsid w:val="343070EA"/>
    <w:rsid w:val="34363C66"/>
    <w:rsid w:val="344955E4"/>
    <w:rsid w:val="346E724E"/>
    <w:rsid w:val="3495078B"/>
    <w:rsid w:val="34BF0E0C"/>
    <w:rsid w:val="34C77A25"/>
    <w:rsid w:val="34D736CE"/>
    <w:rsid w:val="34E97C37"/>
    <w:rsid w:val="34EB5A9A"/>
    <w:rsid w:val="35020CF9"/>
    <w:rsid w:val="3502753B"/>
    <w:rsid w:val="35372467"/>
    <w:rsid w:val="353C0959"/>
    <w:rsid w:val="354F72C2"/>
    <w:rsid w:val="355D17F7"/>
    <w:rsid w:val="355E1959"/>
    <w:rsid w:val="35A34EBF"/>
    <w:rsid w:val="35D54797"/>
    <w:rsid w:val="35E548A3"/>
    <w:rsid w:val="35F25212"/>
    <w:rsid w:val="36057E17"/>
    <w:rsid w:val="36E72630"/>
    <w:rsid w:val="36E7464B"/>
    <w:rsid w:val="3710594F"/>
    <w:rsid w:val="3758542C"/>
    <w:rsid w:val="375A7B7B"/>
    <w:rsid w:val="37631076"/>
    <w:rsid w:val="37A7012D"/>
    <w:rsid w:val="37D7059E"/>
    <w:rsid w:val="37DC7ABB"/>
    <w:rsid w:val="380344FC"/>
    <w:rsid w:val="38077E93"/>
    <w:rsid w:val="38344792"/>
    <w:rsid w:val="3845787B"/>
    <w:rsid w:val="38694A09"/>
    <w:rsid w:val="386D5023"/>
    <w:rsid w:val="386F33DE"/>
    <w:rsid w:val="38800011"/>
    <w:rsid w:val="38A26A7B"/>
    <w:rsid w:val="38AE308F"/>
    <w:rsid w:val="38B80F88"/>
    <w:rsid w:val="38C764E2"/>
    <w:rsid w:val="390A4620"/>
    <w:rsid w:val="391E32EE"/>
    <w:rsid w:val="39331DC9"/>
    <w:rsid w:val="39535FC7"/>
    <w:rsid w:val="39951E89"/>
    <w:rsid w:val="39AC6B4D"/>
    <w:rsid w:val="39BD13B3"/>
    <w:rsid w:val="39E210F9"/>
    <w:rsid w:val="39EC3D26"/>
    <w:rsid w:val="39F33306"/>
    <w:rsid w:val="3A1A417B"/>
    <w:rsid w:val="3A3C4CAD"/>
    <w:rsid w:val="3A775CE5"/>
    <w:rsid w:val="3A7A72A7"/>
    <w:rsid w:val="3A7C32FC"/>
    <w:rsid w:val="3A924EB1"/>
    <w:rsid w:val="3AA84186"/>
    <w:rsid w:val="3AF300E5"/>
    <w:rsid w:val="3B1243B6"/>
    <w:rsid w:val="3B1758EB"/>
    <w:rsid w:val="3B213949"/>
    <w:rsid w:val="3B7572AE"/>
    <w:rsid w:val="3B8B7C9A"/>
    <w:rsid w:val="3B91527E"/>
    <w:rsid w:val="3B986BB3"/>
    <w:rsid w:val="3BAC788A"/>
    <w:rsid w:val="3BD45ACD"/>
    <w:rsid w:val="3BF40825"/>
    <w:rsid w:val="3C112B59"/>
    <w:rsid w:val="3C245D0D"/>
    <w:rsid w:val="3C3176E4"/>
    <w:rsid w:val="3C3F1C5A"/>
    <w:rsid w:val="3C432323"/>
    <w:rsid w:val="3C4A5D14"/>
    <w:rsid w:val="3C9455E1"/>
    <w:rsid w:val="3CB925E5"/>
    <w:rsid w:val="3CCF4271"/>
    <w:rsid w:val="3CDC2B02"/>
    <w:rsid w:val="3CDF1CD3"/>
    <w:rsid w:val="3CDF3E8F"/>
    <w:rsid w:val="3CFE5135"/>
    <w:rsid w:val="3D023F8C"/>
    <w:rsid w:val="3D0737A9"/>
    <w:rsid w:val="3D0D2931"/>
    <w:rsid w:val="3D6274C5"/>
    <w:rsid w:val="3D665594"/>
    <w:rsid w:val="3D7A6218"/>
    <w:rsid w:val="3D7D39BD"/>
    <w:rsid w:val="3D9C59BF"/>
    <w:rsid w:val="3DD91947"/>
    <w:rsid w:val="3E281C07"/>
    <w:rsid w:val="3E4E4B21"/>
    <w:rsid w:val="3E691DE9"/>
    <w:rsid w:val="3E6D3F48"/>
    <w:rsid w:val="3EBE05AD"/>
    <w:rsid w:val="3ED24BC8"/>
    <w:rsid w:val="3EDD6FEC"/>
    <w:rsid w:val="3EF200EE"/>
    <w:rsid w:val="3F0527D2"/>
    <w:rsid w:val="3F116709"/>
    <w:rsid w:val="3F3F3C49"/>
    <w:rsid w:val="3F3F6F12"/>
    <w:rsid w:val="3F490855"/>
    <w:rsid w:val="3F4D1902"/>
    <w:rsid w:val="3F620812"/>
    <w:rsid w:val="3F9B3D7E"/>
    <w:rsid w:val="3FA82B66"/>
    <w:rsid w:val="3FAA090B"/>
    <w:rsid w:val="3FFE0863"/>
    <w:rsid w:val="403E681E"/>
    <w:rsid w:val="40574261"/>
    <w:rsid w:val="4061721C"/>
    <w:rsid w:val="40671125"/>
    <w:rsid w:val="407E58A4"/>
    <w:rsid w:val="40867B64"/>
    <w:rsid w:val="40920B61"/>
    <w:rsid w:val="40C56A51"/>
    <w:rsid w:val="40D2705F"/>
    <w:rsid w:val="40DA0D7C"/>
    <w:rsid w:val="40E62C45"/>
    <w:rsid w:val="41076015"/>
    <w:rsid w:val="41087DC5"/>
    <w:rsid w:val="415B56A6"/>
    <w:rsid w:val="415E7BFF"/>
    <w:rsid w:val="4178438F"/>
    <w:rsid w:val="41B57B90"/>
    <w:rsid w:val="41F259D2"/>
    <w:rsid w:val="42556143"/>
    <w:rsid w:val="425C74D7"/>
    <w:rsid w:val="4272159B"/>
    <w:rsid w:val="427356AB"/>
    <w:rsid w:val="427D5126"/>
    <w:rsid w:val="4286222C"/>
    <w:rsid w:val="42BF647C"/>
    <w:rsid w:val="42C6505A"/>
    <w:rsid w:val="42F32B02"/>
    <w:rsid w:val="430D1225"/>
    <w:rsid w:val="430F2639"/>
    <w:rsid w:val="432B321D"/>
    <w:rsid w:val="43456981"/>
    <w:rsid w:val="436C16DF"/>
    <w:rsid w:val="436F3D4A"/>
    <w:rsid w:val="437B2968"/>
    <w:rsid w:val="440A4301"/>
    <w:rsid w:val="441822E7"/>
    <w:rsid w:val="4436451B"/>
    <w:rsid w:val="44765271"/>
    <w:rsid w:val="447A29CE"/>
    <w:rsid w:val="44BF09B5"/>
    <w:rsid w:val="44F3240C"/>
    <w:rsid w:val="45134074"/>
    <w:rsid w:val="45773441"/>
    <w:rsid w:val="45A51959"/>
    <w:rsid w:val="45B8153D"/>
    <w:rsid w:val="45D264C6"/>
    <w:rsid w:val="45DE0298"/>
    <w:rsid w:val="45F90F1B"/>
    <w:rsid w:val="461865CE"/>
    <w:rsid w:val="46192347"/>
    <w:rsid w:val="462F1B6A"/>
    <w:rsid w:val="463B050F"/>
    <w:rsid w:val="463B22BD"/>
    <w:rsid w:val="467A1037"/>
    <w:rsid w:val="467E4159"/>
    <w:rsid w:val="46872A24"/>
    <w:rsid w:val="46FA6535"/>
    <w:rsid w:val="46FC37FA"/>
    <w:rsid w:val="46FF6B09"/>
    <w:rsid w:val="470B6133"/>
    <w:rsid w:val="471B2762"/>
    <w:rsid w:val="472F711F"/>
    <w:rsid w:val="477C59B3"/>
    <w:rsid w:val="4786592C"/>
    <w:rsid w:val="479E030F"/>
    <w:rsid w:val="47C81FB2"/>
    <w:rsid w:val="48187FCA"/>
    <w:rsid w:val="48290E80"/>
    <w:rsid w:val="485D651B"/>
    <w:rsid w:val="486378A9"/>
    <w:rsid w:val="48AE4FC8"/>
    <w:rsid w:val="48B466DB"/>
    <w:rsid w:val="48B545A9"/>
    <w:rsid w:val="48DF1625"/>
    <w:rsid w:val="48E95311"/>
    <w:rsid w:val="49574C7D"/>
    <w:rsid w:val="496C1DF7"/>
    <w:rsid w:val="497A30FC"/>
    <w:rsid w:val="499F0DB5"/>
    <w:rsid w:val="49EA0282"/>
    <w:rsid w:val="49EC5A88"/>
    <w:rsid w:val="4A1A60FD"/>
    <w:rsid w:val="4A400AB9"/>
    <w:rsid w:val="4A4A0D21"/>
    <w:rsid w:val="4A913ECA"/>
    <w:rsid w:val="4A914BA1"/>
    <w:rsid w:val="4AA04E09"/>
    <w:rsid w:val="4AB8212E"/>
    <w:rsid w:val="4AC42881"/>
    <w:rsid w:val="4ACD68F6"/>
    <w:rsid w:val="4B0B3B2F"/>
    <w:rsid w:val="4B29449C"/>
    <w:rsid w:val="4B294DDA"/>
    <w:rsid w:val="4B2C48CA"/>
    <w:rsid w:val="4B3B5B32"/>
    <w:rsid w:val="4B5300A9"/>
    <w:rsid w:val="4B9E7576"/>
    <w:rsid w:val="4BA45843"/>
    <w:rsid w:val="4BA65A3E"/>
    <w:rsid w:val="4BAD3466"/>
    <w:rsid w:val="4BCC2760"/>
    <w:rsid w:val="4BD401F9"/>
    <w:rsid w:val="4BDD55A8"/>
    <w:rsid w:val="4C054A64"/>
    <w:rsid w:val="4C52210E"/>
    <w:rsid w:val="4C5479B0"/>
    <w:rsid w:val="4CCA5EB6"/>
    <w:rsid w:val="4CD25B0A"/>
    <w:rsid w:val="4CEA3967"/>
    <w:rsid w:val="4CEE1E37"/>
    <w:rsid w:val="4CF5486F"/>
    <w:rsid w:val="4CF907DC"/>
    <w:rsid w:val="4D3F03B2"/>
    <w:rsid w:val="4D6150D8"/>
    <w:rsid w:val="4D6363BA"/>
    <w:rsid w:val="4D7F0CE1"/>
    <w:rsid w:val="4DCF27EE"/>
    <w:rsid w:val="4DD474E8"/>
    <w:rsid w:val="4DF7375A"/>
    <w:rsid w:val="4E1C0C26"/>
    <w:rsid w:val="4E9C3B15"/>
    <w:rsid w:val="4EDE5EDB"/>
    <w:rsid w:val="4EE80B08"/>
    <w:rsid w:val="4EF61F31"/>
    <w:rsid w:val="4F0F1A87"/>
    <w:rsid w:val="4F260972"/>
    <w:rsid w:val="4F3240FF"/>
    <w:rsid w:val="4F337FD5"/>
    <w:rsid w:val="4F5A1A06"/>
    <w:rsid w:val="4F6B6B79"/>
    <w:rsid w:val="4F734876"/>
    <w:rsid w:val="4F8045E6"/>
    <w:rsid w:val="4FA35693"/>
    <w:rsid w:val="4FB40766"/>
    <w:rsid w:val="4FDC066D"/>
    <w:rsid w:val="50066510"/>
    <w:rsid w:val="502E3DC7"/>
    <w:rsid w:val="50572DA1"/>
    <w:rsid w:val="506C7B28"/>
    <w:rsid w:val="509448C9"/>
    <w:rsid w:val="50C903EC"/>
    <w:rsid w:val="50FE0AB7"/>
    <w:rsid w:val="512544DB"/>
    <w:rsid w:val="515306C3"/>
    <w:rsid w:val="51533DD5"/>
    <w:rsid w:val="516C798B"/>
    <w:rsid w:val="518163B3"/>
    <w:rsid w:val="518619BB"/>
    <w:rsid w:val="519262D0"/>
    <w:rsid w:val="51A923EB"/>
    <w:rsid w:val="51BB0DAD"/>
    <w:rsid w:val="51C22A8A"/>
    <w:rsid w:val="51E45A84"/>
    <w:rsid w:val="520B348B"/>
    <w:rsid w:val="520B3A05"/>
    <w:rsid w:val="526602D5"/>
    <w:rsid w:val="52750905"/>
    <w:rsid w:val="5275714B"/>
    <w:rsid w:val="52A92E3D"/>
    <w:rsid w:val="52C61160"/>
    <w:rsid w:val="52CD24EF"/>
    <w:rsid w:val="52ED0DE3"/>
    <w:rsid w:val="530A54F1"/>
    <w:rsid w:val="5322748C"/>
    <w:rsid w:val="532D6D3A"/>
    <w:rsid w:val="533B7DA0"/>
    <w:rsid w:val="53485B36"/>
    <w:rsid w:val="534E41AD"/>
    <w:rsid w:val="53590BEF"/>
    <w:rsid w:val="536F7A4A"/>
    <w:rsid w:val="539A6875"/>
    <w:rsid w:val="53C658BC"/>
    <w:rsid w:val="53D56D17"/>
    <w:rsid w:val="540E3B7C"/>
    <w:rsid w:val="5416581F"/>
    <w:rsid w:val="541C372E"/>
    <w:rsid w:val="545F186C"/>
    <w:rsid w:val="546A39E1"/>
    <w:rsid w:val="54E337C4"/>
    <w:rsid w:val="55466588"/>
    <w:rsid w:val="55651104"/>
    <w:rsid w:val="55824392"/>
    <w:rsid w:val="559A0EF7"/>
    <w:rsid w:val="55D90D6B"/>
    <w:rsid w:val="55E468C4"/>
    <w:rsid w:val="55EF4CDA"/>
    <w:rsid w:val="56025410"/>
    <w:rsid w:val="5621327D"/>
    <w:rsid w:val="564226AA"/>
    <w:rsid w:val="566E6115"/>
    <w:rsid w:val="56774148"/>
    <w:rsid w:val="571402A8"/>
    <w:rsid w:val="57236F02"/>
    <w:rsid w:val="57361052"/>
    <w:rsid w:val="576444D7"/>
    <w:rsid w:val="576462DE"/>
    <w:rsid w:val="578C6CCD"/>
    <w:rsid w:val="57CC546B"/>
    <w:rsid w:val="57E17376"/>
    <w:rsid w:val="580F5357"/>
    <w:rsid w:val="58207CED"/>
    <w:rsid w:val="582A55AE"/>
    <w:rsid w:val="584054D7"/>
    <w:rsid w:val="58457898"/>
    <w:rsid w:val="584D65AC"/>
    <w:rsid w:val="586D09FC"/>
    <w:rsid w:val="5895178B"/>
    <w:rsid w:val="58B42243"/>
    <w:rsid w:val="58BD167A"/>
    <w:rsid w:val="58C82866"/>
    <w:rsid w:val="58C83E84"/>
    <w:rsid w:val="58CB74D0"/>
    <w:rsid w:val="58E65F25"/>
    <w:rsid w:val="58F1799D"/>
    <w:rsid w:val="592A1502"/>
    <w:rsid w:val="59BD7607"/>
    <w:rsid w:val="59C26B25"/>
    <w:rsid w:val="59DA72AD"/>
    <w:rsid w:val="59E051FD"/>
    <w:rsid w:val="5A0507C0"/>
    <w:rsid w:val="5A0F6EDB"/>
    <w:rsid w:val="5A290952"/>
    <w:rsid w:val="5A80128B"/>
    <w:rsid w:val="5A845B3B"/>
    <w:rsid w:val="5A963B0E"/>
    <w:rsid w:val="5AA61ACC"/>
    <w:rsid w:val="5AAF596C"/>
    <w:rsid w:val="5AB0033C"/>
    <w:rsid w:val="5AC46702"/>
    <w:rsid w:val="5AC515F1"/>
    <w:rsid w:val="5B783C06"/>
    <w:rsid w:val="5B7C0F56"/>
    <w:rsid w:val="5B977513"/>
    <w:rsid w:val="5BAD213A"/>
    <w:rsid w:val="5BC8419B"/>
    <w:rsid w:val="5BD743DE"/>
    <w:rsid w:val="5BFE2D91"/>
    <w:rsid w:val="5BFF1099"/>
    <w:rsid w:val="5C166CB5"/>
    <w:rsid w:val="5C3C1396"/>
    <w:rsid w:val="5CBA1D36"/>
    <w:rsid w:val="5CF16D3E"/>
    <w:rsid w:val="5D107BA8"/>
    <w:rsid w:val="5D437F7D"/>
    <w:rsid w:val="5D5A0EDC"/>
    <w:rsid w:val="5D9625CC"/>
    <w:rsid w:val="5DBC642D"/>
    <w:rsid w:val="5DDD65A9"/>
    <w:rsid w:val="5E432F68"/>
    <w:rsid w:val="5E7F5C28"/>
    <w:rsid w:val="5E8F5DAC"/>
    <w:rsid w:val="5E9B7945"/>
    <w:rsid w:val="5EA17BD5"/>
    <w:rsid w:val="5EAD0156"/>
    <w:rsid w:val="5EB109EE"/>
    <w:rsid w:val="5EB52330"/>
    <w:rsid w:val="5EC0115A"/>
    <w:rsid w:val="5EDD1D0C"/>
    <w:rsid w:val="5EF13A09"/>
    <w:rsid w:val="5F3F297A"/>
    <w:rsid w:val="5F641E1D"/>
    <w:rsid w:val="5F920D48"/>
    <w:rsid w:val="5F934613"/>
    <w:rsid w:val="5FF4730D"/>
    <w:rsid w:val="5FFA441C"/>
    <w:rsid w:val="601B5A00"/>
    <w:rsid w:val="602D3798"/>
    <w:rsid w:val="60625A20"/>
    <w:rsid w:val="607611FC"/>
    <w:rsid w:val="609B3CD2"/>
    <w:rsid w:val="60B91957"/>
    <w:rsid w:val="60CE7B5E"/>
    <w:rsid w:val="61025A59"/>
    <w:rsid w:val="61091C4B"/>
    <w:rsid w:val="61392A05"/>
    <w:rsid w:val="615434A5"/>
    <w:rsid w:val="61773BAD"/>
    <w:rsid w:val="61AF035B"/>
    <w:rsid w:val="61B822C7"/>
    <w:rsid w:val="61B97136"/>
    <w:rsid w:val="61D70C94"/>
    <w:rsid w:val="61E2437C"/>
    <w:rsid w:val="61F77588"/>
    <w:rsid w:val="61FB0E26"/>
    <w:rsid w:val="62031BC6"/>
    <w:rsid w:val="62712E97"/>
    <w:rsid w:val="62734F7D"/>
    <w:rsid w:val="62A768B8"/>
    <w:rsid w:val="62B44C73"/>
    <w:rsid w:val="62B64D4D"/>
    <w:rsid w:val="62C3746A"/>
    <w:rsid w:val="63027F93"/>
    <w:rsid w:val="630951DF"/>
    <w:rsid w:val="638D6B39"/>
    <w:rsid w:val="63D8548A"/>
    <w:rsid w:val="643B3017"/>
    <w:rsid w:val="6443729C"/>
    <w:rsid w:val="64772BA6"/>
    <w:rsid w:val="64A77044"/>
    <w:rsid w:val="64CA2D32"/>
    <w:rsid w:val="652956B1"/>
    <w:rsid w:val="653F7549"/>
    <w:rsid w:val="655820EC"/>
    <w:rsid w:val="6578453C"/>
    <w:rsid w:val="659356E0"/>
    <w:rsid w:val="65E9543A"/>
    <w:rsid w:val="660B715E"/>
    <w:rsid w:val="6625446D"/>
    <w:rsid w:val="666054EA"/>
    <w:rsid w:val="666A4020"/>
    <w:rsid w:val="669132B9"/>
    <w:rsid w:val="669E4476"/>
    <w:rsid w:val="66D431C5"/>
    <w:rsid w:val="670544F5"/>
    <w:rsid w:val="67220C03"/>
    <w:rsid w:val="673D7D31"/>
    <w:rsid w:val="674072DB"/>
    <w:rsid w:val="674C44CE"/>
    <w:rsid w:val="6780498F"/>
    <w:rsid w:val="67862898"/>
    <w:rsid w:val="679D028A"/>
    <w:rsid w:val="67F04061"/>
    <w:rsid w:val="68232E85"/>
    <w:rsid w:val="685017A0"/>
    <w:rsid w:val="685F7C35"/>
    <w:rsid w:val="687D5344"/>
    <w:rsid w:val="68E329CB"/>
    <w:rsid w:val="68E36170"/>
    <w:rsid w:val="690F11B3"/>
    <w:rsid w:val="691C0B39"/>
    <w:rsid w:val="692B6095"/>
    <w:rsid w:val="69603C65"/>
    <w:rsid w:val="69795543"/>
    <w:rsid w:val="69BC285E"/>
    <w:rsid w:val="69DF373D"/>
    <w:rsid w:val="69E50BCD"/>
    <w:rsid w:val="69EB1E5B"/>
    <w:rsid w:val="6A022F6E"/>
    <w:rsid w:val="6A0E697E"/>
    <w:rsid w:val="6A33233D"/>
    <w:rsid w:val="6A44520F"/>
    <w:rsid w:val="6A48177C"/>
    <w:rsid w:val="6A8038B2"/>
    <w:rsid w:val="6AF705F9"/>
    <w:rsid w:val="6B07083C"/>
    <w:rsid w:val="6B1F1FAA"/>
    <w:rsid w:val="6B4C2B2B"/>
    <w:rsid w:val="6B596BBE"/>
    <w:rsid w:val="6B5C5BA5"/>
    <w:rsid w:val="6BCF6E80"/>
    <w:rsid w:val="6BFE215B"/>
    <w:rsid w:val="6C3A7C83"/>
    <w:rsid w:val="6C5850C7"/>
    <w:rsid w:val="6C810BE6"/>
    <w:rsid w:val="6C904861"/>
    <w:rsid w:val="6CBB719C"/>
    <w:rsid w:val="6CD81D64"/>
    <w:rsid w:val="6CDD3A11"/>
    <w:rsid w:val="6D28735C"/>
    <w:rsid w:val="6D584FD7"/>
    <w:rsid w:val="6D6E5DFA"/>
    <w:rsid w:val="6DD33C6A"/>
    <w:rsid w:val="6DD36A8D"/>
    <w:rsid w:val="6E037948"/>
    <w:rsid w:val="6E355416"/>
    <w:rsid w:val="6E401DF3"/>
    <w:rsid w:val="6E827EED"/>
    <w:rsid w:val="6EA61262"/>
    <w:rsid w:val="6EDB14CD"/>
    <w:rsid w:val="6EF01D3A"/>
    <w:rsid w:val="6F0B4673"/>
    <w:rsid w:val="6F0E1C03"/>
    <w:rsid w:val="6F242709"/>
    <w:rsid w:val="6F8A3840"/>
    <w:rsid w:val="6F9E7EA7"/>
    <w:rsid w:val="6FB10C62"/>
    <w:rsid w:val="6FBB39A3"/>
    <w:rsid w:val="6FD3454E"/>
    <w:rsid w:val="6FED3D79"/>
    <w:rsid w:val="701B08E6"/>
    <w:rsid w:val="70706D89"/>
    <w:rsid w:val="70AE3508"/>
    <w:rsid w:val="70BA27C6"/>
    <w:rsid w:val="70C17B2A"/>
    <w:rsid w:val="70ED5389"/>
    <w:rsid w:val="70F51137"/>
    <w:rsid w:val="710E7DC6"/>
    <w:rsid w:val="71155A8B"/>
    <w:rsid w:val="713C0B14"/>
    <w:rsid w:val="71431EA2"/>
    <w:rsid w:val="71641E18"/>
    <w:rsid w:val="71F06FE9"/>
    <w:rsid w:val="72192F52"/>
    <w:rsid w:val="72282418"/>
    <w:rsid w:val="72337E0B"/>
    <w:rsid w:val="72501EEC"/>
    <w:rsid w:val="72556331"/>
    <w:rsid w:val="72706B69"/>
    <w:rsid w:val="728F751C"/>
    <w:rsid w:val="72912A35"/>
    <w:rsid w:val="72962D10"/>
    <w:rsid w:val="72C6681A"/>
    <w:rsid w:val="72D006AB"/>
    <w:rsid w:val="72D86BD3"/>
    <w:rsid w:val="72FB59EE"/>
    <w:rsid w:val="72FD2CFB"/>
    <w:rsid w:val="73076EFF"/>
    <w:rsid w:val="733A1083"/>
    <w:rsid w:val="736D5F66"/>
    <w:rsid w:val="737E5413"/>
    <w:rsid w:val="74364910"/>
    <w:rsid w:val="74420C73"/>
    <w:rsid w:val="74534AF2"/>
    <w:rsid w:val="74601057"/>
    <w:rsid w:val="74A52E74"/>
    <w:rsid w:val="74AE7F7A"/>
    <w:rsid w:val="74D2128A"/>
    <w:rsid w:val="74E97E9C"/>
    <w:rsid w:val="74F139B2"/>
    <w:rsid w:val="74F160B9"/>
    <w:rsid w:val="750935A0"/>
    <w:rsid w:val="751F6803"/>
    <w:rsid w:val="753965EF"/>
    <w:rsid w:val="75464E9D"/>
    <w:rsid w:val="75572263"/>
    <w:rsid w:val="75991E22"/>
    <w:rsid w:val="75C5557C"/>
    <w:rsid w:val="75C66E24"/>
    <w:rsid w:val="75D91027"/>
    <w:rsid w:val="75F05CC0"/>
    <w:rsid w:val="75FB71EF"/>
    <w:rsid w:val="75FC4887"/>
    <w:rsid w:val="760763B8"/>
    <w:rsid w:val="76097038"/>
    <w:rsid w:val="76377AFB"/>
    <w:rsid w:val="764D3849"/>
    <w:rsid w:val="76824C2C"/>
    <w:rsid w:val="76832D41"/>
    <w:rsid w:val="768F1979"/>
    <w:rsid w:val="76D17252"/>
    <w:rsid w:val="76D65294"/>
    <w:rsid w:val="76E16C86"/>
    <w:rsid w:val="76E557A9"/>
    <w:rsid w:val="76F268FC"/>
    <w:rsid w:val="77277B70"/>
    <w:rsid w:val="77356731"/>
    <w:rsid w:val="773903AB"/>
    <w:rsid w:val="774945EC"/>
    <w:rsid w:val="774C75D7"/>
    <w:rsid w:val="777D1E86"/>
    <w:rsid w:val="77813D87"/>
    <w:rsid w:val="77B43AFA"/>
    <w:rsid w:val="77D93560"/>
    <w:rsid w:val="788D60F9"/>
    <w:rsid w:val="79002D6F"/>
    <w:rsid w:val="7967694A"/>
    <w:rsid w:val="796A725D"/>
    <w:rsid w:val="79881FD6"/>
    <w:rsid w:val="79A64023"/>
    <w:rsid w:val="79A85E8E"/>
    <w:rsid w:val="79AB0CE0"/>
    <w:rsid w:val="7A0F57DB"/>
    <w:rsid w:val="7A0F7D44"/>
    <w:rsid w:val="7A1A3B88"/>
    <w:rsid w:val="7A523D9A"/>
    <w:rsid w:val="7A805F15"/>
    <w:rsid w:val="7A8263DF"/>
    <w:rsid w:val="7A910122"/>
    <w:rsid w:val="7AA1549E"/>
    <w:rsid w:val="7AB16DBD"/>
    <w:rsid w:val="7ACA3633"/>
    <w:rsid w:val="7AF75AAB"/>
    <w:rsid w:val="7B2745E3"/>
    <w:rsid w:val="7B3531C7"/>
    <w:rsid w:val="7B4E7238"/>
    <w:rsid w:val="7B542BC8"/>
    <w:rsid w:val="7B722E45"/>
    <w:rsid w:val="7BB22216"/>
    <w:rsid w:val="7BE6710A"/>
    <w:rsid w:val="7C050CD5"/>
    <w:rsid w:val="7C091F3A"/>
    <w:rsid w:val="7C43369E"/>
    <w:rsid w:val="7C5C703D"/>
    <w:rsid w:val="7C63164A"/>
    <w:rsid w:val="7C9E3AE2"/>
    <w:rsid w:val="7CDD764F"/>
    <w:rsid w:val="7CFE1373"/>
    <w:rsid w:val="7D1433B0"/>
    <w:rsid w:val="7D1E1904"/>
    <w:rsid w:val="7D221406"/>
    <w:rsid w:val="7D392A25"/>
    <w:rsid w:val="7D511DEB"/>
    <w:rsid w:val="7D5438A7"/>
    <w:rsid w:val="7D7C63E7"/>
    <w:rsid w:val="7DA63EE4"/>
    <w:rsid w:val="7DAC1414"/>
    <w:rsid w:val="7DF05A95"/>
    <w:rsid w:val="7DF543F7"/>
    <w:rsid w:val="7E040FEF"/>
    <w:rsid w:val="7E07040C"/>
    <w:rsid w:val="7E0B1F99"/>
    <w:rsid w:val="7E5E423B"/>
    <w:rsid w:val="7E62460F"/>
    <w:rsid w:val="7E653D41"/>
    <w:rsid w:val="7E6A1864"/>
    <w:rsid w:val="7E6D67B0"/>
    <w:rsid w:val="7E9A3E70"/>
    <w:rsid w:val="7ED71E7C"/>
    <w:rsid w:val="7EED169F"/>
    <w:rsid w:val="7EEF18BB"/>
    <w:rsid w:val="7EF96624"/>
    <w:rsid w:val="7EFE6375"/>
    <w:rsid w:val="7F062761"/>
    <w:rsid w:val="7F0F1615"/>
    <w:rsid w:val="7F15048F"/>
    <w:rsid w:val="7F7C6065"/>
    <w:rsid w:val="7FA46CC5"/>
    <w:rsid w:val="7FEE56CF"/>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index 8"/>
    <w:basedOn w:val="1"/>
    <w:next w:val="1"/>
    <w:qFormat/>
    <w:uiPriority w:val="0"/>
    <w:pPr>
      <w:ind w:left="2940"/>
    </w:p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41"/>
    <w:unhideWhenUsed/>
    <w:qFormat/>
    <w:uiPriority w:val="0"/>
    <w:pPr>
      <w:jc w:val="left"/>
    </w:pPr>
  </w:style>
  <w:style w:type="paragraph" w:styleId="10">
    <w:name w:val="Body Text 3"/>
    <w:basedOn w:val="1"/>
    <w:qFormat/>
    <w:uiPriority w:val="0"/>
    <w:pPr>
      <w:spacing w:line="500" w:lineRule="exact"/>
    </w:pPr>
    <w:rPr>
      <w:b/>
      <w:bCs/>
      <w:kern w:val="0"/>
      <w:sz w:val="24"/>
    </w:rPr>
  </w:style>
  <w:style w:type="paragraph" w:styleId="11">
    <w:name w:val="Body Text"/>
    <w:basedOn w:val="1"/>
    <w:qFormat/>
    <w:uiPriority w:val="99"/>
    <w:pPr>
      <w:spacing w:line="380" w:lineRule="exact"/>
    </w:pPr>
    <w:rPr>
      <w:kern w:val="0"/>
      <w:sz w:val="24"/>
    </w:rPr>
  </w:style>
  <w:style w:type="paragraph" w:styleId="12">
    <w:name w:val="Body Text Indent"/>
    <w:basedOn w:val="1"/>
    <w:next w:val="1"/>
    <w:qFormat/>
    <w:uiPriority w:val="0"/>
    <w:pPr>
      <w:ind w:firstLine="830" w:firstLineChars="352"/>
    </w:pPr>
    <w:rPr>
      <w:rFonts w:ascii="仿宋_GB2312" w:eastAsia="仿宋_GB2312"/>
      <w:kern w:val="0"/>
      <w:sz w:val="32"/>
      <w:szCs w:val="20"/>
    </w:rPr>
  </w:style>
  <w:style w:type="paragraph" w:styleId="13">
    <w:name w:val="Plain Text"/>
    <w:basedOn w:val="1"/>
    <w:next w:val="1"/>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envelope return"/>
    <w:basedOn w:val="1"/>
    <w:unhideWhenUsed/>
    <w:qFormat/>
    <w:uiPriority w:val="0"/>
    <w:pPr>
      <w:snapToGrid w:val="0"/>
    </w:pPr>
    <w:rPr>
      <w:rFonts w:ascii="Arial" w:hAnsi="Arial"/>
      <w:sz w:val="24"/>
    </w:rPr>
  </w:style>
  <w:style w:type="paragraph" w:styleId="16">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9"/>
    <w:next w:val="9"/>
    <w:link w:val="42"/>
    <w:qFormat/>
    <w:uiPriority w:val="0"/>
    <w:rPr>
      <w:b/>
      <w:bCs/>
    </w:rPr>
  </w:style>
  <w:style w:type="paragraph" w:styleId="22">
    <w:name w:val="Body Text First Indent 2"/>
    <w:basedOn w:val="12"/>
    <w:unhideWhenUsed/>
    <w:qFormat/>
    <w:uiPriority w:val="0"/>
    <w:pPr>
      <w:ind w:firstLine="210"/>
    </w:pPr>
    <w:rPr>
      <w:rFonts w:hint="eastAsia" w:ascii="Times New Roman" w:eastAsia="Times New Roman"/>
      <w:sz w:val="18"/>
    </w:rPr>
  </w:style>
  <w:style w:type="character" w:styleId="25">
    <w:name w:val="Strong"/>
    <w:qFormat/>
    <w:uiPriority w:val="0"/>
    <w:rPr>
      <w:b/>
      <w:bCs/>
    </w:rPr>
  </w:style>
  <w:style w:type="character" w:styleId="26">
    <w:name w:val="page number"/>
    <w:qFormat/>
    <w:uiPriority w:val="0"/>
  </w:style>
  <w:style w:type="character" w:styleId="27">
    <w:name w:val="FollowedHyperlink"/>
    <w:qFormat/>
    <w:uiPriority w:val="0"/>
    <w:rPr>
      <w:color w:val="800080"/>
      <w:u w:val="none"/>
    </w:rPr>
  </w:style>
  <w:style w:type="character" w:styleId="28">
    <w:name w:val="Emphasis"/>
    <w:qFormat/>
    <w:uiPriority w:val="0"/>
    <w:rPr>
      <w:b/>
      <w:bCs/>
    </w:rPr>
  </w:style>
  <w:style w:type="character" w:styleId="29">
    <w:name w:val="HTML Definition"/>
    <w:qFormat/>
    <w:uiPriority w:val="0"/>
  </w:style>
  <w:style w:type="character" w:styleId="30">
    <w:name w:val="HTML Typewriter"/>
    <w:qFormat/>
    <w:uiPriority w:val="0"/>
    <w:rPr>
      <w:rFonts w:ascii="monospace" w:hAnsi="monospace" w:eastAsia="monospace" w:cs="monospace"/>
      <w:sz w:val="20"/>
    </w:rPr>
  </w:style>
  <w:style w:type="character" w:styleId="31">
    <w:name w:val="HTML Acronym"/>
    <w:basedOn w:val="24"/>
    <w:qFormat/>
    <w:uiPriority w:val="0"/>
  </w:style>
  <w:style w:type="character" w:styleId="32">
    <w:name w:val="HTML Variable"/>
    <w:qFormat/>
    <w:uiPriority w:val="0"/>
  </w:style>
  <w:style w:type="character" w:styleId="33">
    <w:name w:val="Hyperlink"/>
    <w:basedOn w:val="24"/>
    <w:qFormat/>
    <w:uiPriority w:val="99"/>
    <w:rPr>
      <w:color w:val="0000FF"/>
      <w:u w:val="none"/>
    </w:rPr>
  </w:style>
  <w:style w:type="character" w:styleId="34">
    <w:name w:val="HTML Code"/>
    <w:qFormat/>
    <w:uiPriority w:val="0"/>
    <w:rPr>
      <w:rFonts w:hint="default" w:ascii="monospace" w:hAnsi="monospace" w:eastAsia="monospace" w:cs="monospace"/>
      <w:sz w:val="20"/>
    </w:rPr>
  </w:style>
  <w:style w:type="character" w:styleId="35">
    <w:name w:val="annotation reference"/>
    <w:qFormat/>
    <w:uiPriority w:val="0"/>
    <w:rPr>
      <w:sz w:val="21"/>
      <w:szCs w:val="21"/>
    </w:rPr>
  </w:style>
  <w:style w:type="character" w:styleId="36">
    <w:name w:val="HTML Cite"/>
    <w:qFormat/>
    <w:uiPriority w:val="0"/>
  </w:style>
  <w:style w:type="character" w:styleId="37">
    <w:name w:val="HTML Keyboard"/>
    <w:qFormat/>
    <w:uiPriority w:val="0"/>
    <w:rPr>
      <w:rFonts w:hint="default" w:ascii="monospace" w:hAnsi="monospace" w:eastAsia="monospace" w:cs="monospace"/>
      <w:sz w:val="20"/>
      <w:bdr w:val="single" w:color="BDBEC1" w:sz="6" w:space="0"/>
      <w:shd w:val="clear" w:color="auto" w:fill="FFFFFF"/>
    </w:rPr>
  </w:style>
  <w:style w:type="character" w:styleId="38">
    <w:name w:val="HTML Sample"/>
    <w:qFormat/>
    <w:uiPriority w:val="0"/>
    <w:rPr>
      <w:rFonts w:hint="default" w:ascii="monospace" w:hAnsi="monospace" w:eastAsia="monospace" w:cs="monospace"/>
    </w:rPr>
  </w:style>
  <w:style w:type="paragraph" w:customStyle="1" w:styleId="39">
    <w:name w:val="Default"/>
    <w:next w:val="4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正文文字 6"/>
    <w:next w:val="1"/>
    <w:qFormat/>
    <w:uiPriority w:val="0"/>
    <w:pPr>
      <w:widowControl w:val="0"/>
      <w:ind w:left="240"/>
      <w:jc w:val="both"/>
    </w:pPr>
    <w:rPr>
      <w:rFonts w:ascii="宋体" w:hAnsi="Times New Roman" w:eastAsia="仿宋_GB2312" w:cs="Times New Roman"/>
      <w:b/>
      <w:bCs/>
      <w:kern w:val="2"/>
      <w:sz w:val="32"/>
      <w:szCs w:val="32"/>
      <w:lang w:val="en-US" w:eastAsia="zh-CN" w:bidi="ar-SA"/>
    </w:rPr>
  </w:style>
  <w:style w:type="character" w:customStyle="1" w:styleId="41">
    <w:name w:val="批注文字 字符"/>
    <w:link w:val="9"/>
    <w:qFormat/>
    <w:uiPriority w:val="0"/>
    <w:rPr>
      <w:kern w:val="2"/>
      <w:sz w:val="21"/>
      <w:szCs w:val="24"/>
    </w:rPr>
  </w:style>
  <w:style w:type="character" w:customStyle="1" w:styleId="42">
    <w:name w:val="批注主题 字符"/>
    <w:link w:val="21"/>
    <w:qFormat/>
    <w:uiPriority w:val="0"/>
    <w:rPr>
      <w:b/>
      <w:bCs/>
      <w:kern w:val="2"/>
      <w:sz w:val="21"/>
      <w:szCs w:val="24"/>
    </w:rPr>
  </w:style>
  <w:style w:type="character" w:customStyle="1" w:styleId="4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4">
    <w:name w:val="正正正文"/>
    <w:basedOn w:val="1"/>
    <w:qFormat/>
    <w:uiPriority w:val="0"/>
    <w:pPr>
      <w:spacing w:line="560" w:lineRule="exact"/>
      <w:ind w:firstLine="200" w:firstLineChars="200"/>
    </w:pPr>
    <w:rPr>
      <w:rFonts w:ascii="仿宋" w:hAnsi="仿宋" w:eastAsia="仿宋"/>
      <w:kern w:val="0"/>
      <w:sz w:val="28"/>
      <w:szCs w:val="28"/>
    </w:rPr>
  </w:style>
  <w:style w:type="paragraph" w:customStyle="1" w:styleId="45">
    <w:name w:val="正文2"/>
    <w:basedOn w:val="1"/>
    <w:qFormat/>
    <w:uiPriority w:val="0"/>
    <w:pPr>
      <w:adjustRightInd w:val="0"/>
      <w:spacing w:before="156" w:line="360" w:lineRule="auto"/>
      <w:ind w:firstLine="510" w:firstLineChars="200"/>
    </w:pPr>
    <w:rPr>
      <w:sz w:val="24"/>
      <w:szCs w:val="20"/>
    </w:rPr>
  </w:style>
  <w:style w:type="character" w:customStyle="1" w:styleId="46">
    <w:name w:val="hover"/>
    <w:qFormat/>
    <w:uiPriority w:val="0"/>
    <w:rPr>
      <w:color w:val="2590EB"/>
    </w:rPr>
  </w:style>
  <w:style w:type="character" w:customStyle="1" w:styleId="47">
    <w:name w:val="hover1"/>
    <w:qFormat/>
    <w:uiPriority w:val="0"/>
  </w:style>
  <w:style w:type="character" w:customStyle="1" w:styleId="48">
    <w:name w:val="hover2"/>
    <w:qFormat/>
    <w:uiPriority w:val="0"/>
    <w:rPr>
      <w:color w:val="2590EB"/>
    </w:rPr>
  </w:style>
  <w:style w:type="character" w:customStyle="1" w:styleId="49">
    <w:name w:val="hover3"/>
    <w:qFormat/>
    <w:uiPriority w:val="0"/>
  </w:style>
  <w:style w:type="paragraph" w:customStyle="1" w:styleId="5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表格文字1"/>
    <w:basedOn w:val="1"/>
    <w:qFormat/>
    <w:uiPriority w:val="0"/>
    <w:pPr>
      <w:jc w:val="left"/>
    </w:pPr>
    <w:rPr>
      <w:bCs/>
      <w:spacing w:val="10"/>
      <w:kern w:val="0"/>
      <w:sz w:val="24"/>
    </w:rPr>
  </w:style>
  <w:style w:type="paragraph" w:customStyle="1" w:styleId="52">
    <w:name w:val="表格文字"/>
    <w:basedOn w:val="1"/>
    <w:qFormat/>
    <w:uiPriority w:val="0"/>
    <w:pPr>
      <w:jc w:val="left"/>
    </w:pPr>
    <w:rPr>
      <w:rFonts w:ascii="Calibri" w:hAnsi="Calibri"/>
      <w:bCs/>
      <w:spacing w:val="10"/>
      <w:kern w:val="0"/>
      <w:sz w:val="24"/>
    </w:rPr>
  </w:style>
  <w:style w:type="paragraph" w:customStyle="1" w:styleId="53">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54">
    <w:name w:val="首行缩进"/>
    <w:basedOn w:val="1"/>
    <w:autoRedefine/>
    <w:qFormat/>
    <w:uiPriority w:val="99"/>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header" Target="header4.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10633</Words>
  <Characters>11651</Characters>
  <Lines>380</Lines>
  <Paragraphs>107</Paragraphs>
  <TotalTime>83</TotalTime>
  <ScaleCrop>false</ScaleCrop>
  <LinksUpToDate>false</LinksUpToDate>
  <CharactersWithSpaces>11776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2025-05-12T01:06:00Z</dcterms:created>
  <dc:creator>Administrator</dc:creator>
  <cp:lastModifiedBy>羽杨</cp:lastModifiedBy>
  <cp:lastPrinted>2023-01-04T08:58:00Z</cp:lastPrinted>
  <dcterms:modified xsi:type="dcterms:W3CDTF">2025-06-27T04:02:06Z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495919A738284DB0A959F026230E512E_13</vt:lpwstr>
  </property>
  <property fmtid="{D5CDD505-2E9C-101B-9397-08002B2CF9AE}" pid="4" name="KSOTemplateDocerSaveRecord">
    <vt:lpwstr>eyJoZGlkIjoiYzEzYjRiZDkzNTk4ZjU0MzgyNDE2NmI1Njc5M2VlZGQiLCJ1c2VySWQiOiI5NjM0MTcwMzUifQ==</vt:lpwstr>
  </property>
</Properties>
</file>