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hAnsi="宋体"/>
          <w:color w:val="auto"/>
          <w:sz w:val="44"/>
          <w:szCs w:val="44"/>
          <w:highlight w:val="none"/>
        </w:rPr>
      </w:pPr>
      <w:r>
        <w:rPr>
          <w:rFonts w:hint="eastAsia" w:hAnsi="宋体"/>
          <w:color w:val="auto"/>
          <w:sz w:val="44"/>
          <w:szCs w:val="44"/>
          <w:highlight w:val="none"/>
        </w:rPr>
        <w:t>广西壮族自治区政府采购中心</w:t>
      </w:r>
      <w:r>
        <w:rPr>
          <w:rFonts w:hint="eastAsia" w:hAnsi="宋体"/>
          <w:color w:val="auto"/>
          <w:sz w:val="44"/>
          <w:szCs w:val="44"/>
          <w:highlight w:val="none"/>
          <w:lang w:eastAsia="zh-CN"/>
        </w:rPr>
        <w:t>关于</w:t>
      </w:r>
      <w:r>
        <w:rPr>
          <w:rFonts w:hint="default" w:hAnsi="宋体"/>
          <w:color w:val="auto"/>
          <w:sz w:val="44"/>
          <w:szCs w:val="44"/>
          <w:highlight w:val="none"/>
          <w:lang w:val="en"/>
        </w:rPr>
        <w:t>广西壮族自治区药用植物园物业管理服务采购</w:t>
      </w:r>
      <w:r>
        <w:rPr>
          <w:rFonts w:hint="eastAsia" w:hAnsi="宋体"/>
          <w:color w:val="auto"/>
          <w:sz w:val="44"/>
          <w:szCs w:val="44"/>
          <w:highlight w:val="none"/>
        </w:rPr>
        <w:t>（</w:t>
      </w:r>
      <w:r>
        <w:rPr>
          <w:rFonts w:hint="default" w:hAnsi="宋体"/>
          <w:color w:val="auto"/>
          <w:sz w:val="44"/>
          <w:szCs w:val="44"/>
          <w:highlight w:val="none"/>
          <w:lang w:val="en"/>
        </w:rPr>
        <w:t>GXZC2025-G3-001236-CGZX</w:t>
      </w:r>
      <w:r>
        <w:rPr>
          <w:rFonts w:hint="eastAsia" w:hAnsi="宋体"/>
          <w:color w:val="auto"/>
          <w:sz w:val="44"/>
          <w:szCs w:val="44"/>
          <w:highlight w:val="none"/>
        </w:rPr>
        <w:t>）公开招标</w:t>
      </w:r>
    </w:p>
    <w:p>
      <w:pPr>
        <w:spacing w:line="560" w:lineRule="exact"/>
        <w:jc w:val="center"/>
        <w:rPr>
          <w:rFonts w:hint="eastAsia" w:hAnsi="宋体"/>
          <w:color w:val="auto"/>
          <w:sz w:val="44"/>
          <w:szCs w:val="44"/>
          <w:highlight w:val="none"/>
        </w:rPr>
      </w:pPr>
      <w:r>
        <w:rPr>
          <w:rFonts w:hint="eastAsia" w:hAnsi="宋体"/>
          <w:color w:val="auto"/>
          <w:sz w:val="44"/>
          <w:szCs w:val="44"/>
          <w:highlight w:val="none"/>
        </w:rPr>
        <w:t>文件预公示</w:t>
      </w:r>
    </w:p>
    <w:p>
      <w:pPr>
        <w:spacing w:line="560" w:lineRule="exact"/>
        <w:rPr>
          <w:rFonts w:hint="eastAsia" w:hAnsi="宋体"/>
          <w:color w:val="auto"/>
          <w:sz w:val="32"/>
          <w:szCs w:val="32"/>
          <w:highlight w:val="none"/>
        </w:rPr>
      </w:pPr>
    </w:p>
    <w:p>
      <w:pPr>
        <w:spacing w:line="460" w:lineRule="exact"/>
        <w:rPr>
          <w:rFonts w:hint="eastAsia" w:hAnsi="宋体"/>
          <w:color w:val="auto"/>
          <w:sz w:val="32"/>
          <w:szCs w:val="32"/>
          <w:highlight w:val="none"/>
        </w:rPr>
      </w:pPr>
      <w:r>
        <w:rPr>
          <w:rFonts w:hint="eastAsia" w:hAnsi="宋体"/>
          <w:color w:val="auto"/>
          <w:sz w:val="32"/>
          <w:szCs w:val="32"/>
          <w:highlight w:val="none"/>
        </w:rPr>
        <w:t>各有关供应商：</w:t>
      </w:r>
    </w:p>
    <w:p>
      <w:pPr>
        <w:spacing w:line="460" w:lineRule="exact"/>
        <w:rPr>
          <w:rFonts w:hint="eastAsia" w:hAnsi="宋体"/>
          <w:color w:val="auto"/>
          <w:sz w:val="32"/>
          <w:szCs w:val="32"/>
          <w:highlight w:val="none"/>
        </w:rPr>
      </w:pPr>
      <w:r>
        <w:rPr>
          <w:rFonts w:hint="eastAsia" w:hAnsi="宋体"/>
          <w:color w:val="auto"/>
          <w:sz w:val="32"/>
          <w:szCs w:val="32"/>
          <w:highlight w:val="none"/>
        </w:rPr>
        <w:t xml:space="preserve">    我中心受</w:t>
      </w:r>
      <w:r>
        <w:rPr>
          <w:rFonts w:hint="eastAsia" w:hAnsi="宋体"/>
          <w:color w:val="auto"/>
          <w:sz w:val="32"/>
          <w:szCs w:val="32"/>
          <w:highlight w:val="none"/>
          <w:lang w:val="en"/>
        </w:rPr>
        <w:t>广西壮族自治区药用植物园</w:t>
      </w:r>
      <w:r>
        <w:rPr>
          <w:rFonts w:hint="eastAsia" w:hAnsi="宋体"/>
          <w:color w:val="auto"/>
          <w:sz w:val="32"/>
          <w:szCs w:val="32"/>
          <w:highlight w:val="none"/>
        </w:rPr>
        <w:t>委托，拟对</w:t>
      </w:r>
      <w:r>
        <w:rPr>
          <w:rFonts w:hint="default" w:hAnsi="宋体"/>
          <w:color w:val="auto"/>
          <w:sz w:val="32"/>
          <w:szCs w:val="32"/>
          <w:highlight w:val="none"/>
          <w:lang w:val="en"/>
        </w:rPr>
        <w:t>广西壮族自治区药用植物园物业管理服务采购</w:t>
      </w:r>
      <w:r>
        <w:rPr>
          <w:rFonts w:hint="eastAsia" w:hAnsi="宋体"/>
          <w:color w:val="auto"/>
          <w:sz w:val="32"/>
          <w:szCs w:val="32"/>
          <w:highlight w:val="none"/>
          <w:u w:val="single"/>
        </w:rPr>
        <w:t>（</w:t>
      </w:r>
      <w:r>
        <w:rPr>
          <w:rFonts w:hint="default" w:hAnsi="宋体"/>
          <w:color w:val="auto"/>
          <w:sz w:val="32"/>
          <w:szCs w:val="32"/>
          <w:highlight w:val="none"/>
          <w:u w:val="single"/>
          <w:lang w:val="en"/>
        </w:rPr>
        <w:t>GXZC2025-G3-001236-CGZX</w:t>
      </w:r>
      <w:r>
        <w:rPr>
          <w:rFonts w:hint="eastAsia" w:hAnsi="宋体"/>
          <w:color w:val="auto"/>
          <w:sz w:val="32"/>
          <w:szCs w:val="32"/>
          <w:highlight w:val="none"/>
          <w:u w:val="single"/>
        </w:rPr>
        <w:t>）</w:t>
      </w:r>
      <w:r>
        <w:rPr>
          <w:rFonts w:hint="eastAsia" w:hAnsi="宋体"/>
          <w:color w:val="auto"/>
          <w:sz w:val="32"/>
          <w:szCs w:val="32"/>
          <w:highlight w:val="none"/>
        </w:rPr>
        <w:t>进行公开招标采购，为了保障政府采购各方当事人合法权益，现对本项目的供应商资格条件要求、技术参数及性能（配置）要求、评标办法及评分标准等内容予以预公示。各有关供应商、专业人员等</w:t>
      </w:r>
      <w:r>
        <w:rPr>
          <w:rFonts w:hint="eastAsia" w:hAnsi="宋体"/>
          <w:color w:val="auto"/>
          <w:sz w:val="32"/>
          <w:szCs w:val="32"/>
          <w:highlight w:val="none"/>
          <w:lang w:val="en-US" w:eastAsia="zh-CN"/>
        </w:rPr>
        <w:t>5</w:t>
      </w:r>
      <w:r>
        <w:rPr>
          <w:rFonts w:hint="eastAsia" w:hAnsi="宋体"/>
          <w:color w:val="auto"/>
          <w:sz w:val="32"/>
          <w:szCs w:val="32"/>
          <w:highlight w:val="none"/>
          <w:u w:val="single"/>
        </w:rPr>
        <w:t>月</w:t>
      </w:r>
      <w:r>
        <w:rPr>
          <w:rFonts w:hint="eastAsia" w:hAnsi="宋体"/>
          <w:color w:val="auto"/>
          <w:sz w:val="32"/>
          <w:szCs w:val="32"/>
          <w:highlight w:val="none"/>
          <w:u w:val="single"/>
          <w:lang w:val="en-US" w:eastAsia="zh-CN"/>
        </w:rPr>
        <w:t>26</w:t>
      </w:r>
      <w:r>
        <w:rPr>
          <w:rFonts w:hint="eastAsia" w:hAnsi="宋体"/>
          <w:color w:val="auto"/>
          <w:sz w:val="32"/>
          <w:szCs w:val="32"/>
          <w:highlight w:val="none"/>
          <w:u w:val="single"/>
        </w:rPr>
        <w:t>日</w:t>
      </w:r>
      <w:r>
        <w:rPr>
          <w:rFonts w:hint="eastAsia" w:hAnsi="宋体"/>
          <w:color w:val="auto"/>
          <w:sz w:val="32"/>
          <w:szCs w:val="32"/>
          <w:highlight w:val="none"/>
          <w:u w:val="single"/>
          <w:lang w:val="en-US" w:eastAsia="zh-CN"/>
        </w:rPr>
        <w:t>15</w:t>
      </w:r>
      <w:r>
        <w:rPr>
          <w:rFonts w:hint="eastAsia" w:hAnsi="宋体"/>
          <w:color w:val="auto"/>
          <w:sz w:val="32"/>
          <w:szCs w:val="32"/>
          <w:highlight w:val="none"/>
          <w:u w:val="single"/>
        </w:rPr>
        <w:t>时</w:t>
      </w:r>
      <w:r>
        <w:rPr>
          <w:rFonts w:hint="eastAsia" w:hAnsi="宋体"/>
          <w:color w:val="auto"/>
          <w:sz w:val="32"/>
          <w:szCs w:val="32"/>
          <w:highlight w:val="none"/>
          <w:u w:val="single"/>
          <w:lang w:val="en-US" w:eastAsia="zh-CN"/>
        </w:rPr>
        <w:t>00分</w:t>
      </w:r>
      <w:r>
        <w:rPr>
          <w:rFonts w:hint="eastAsia" w:hAnsi="宋体"/>
          <w:color w:val="auto"/>
          <w:sz w:val="32"/>
          <w:szCs w:val="32"/>
          <w:highlight w:val="none"/>
        </w:rPr>
        <w:t>前以书面形式(意见函须加盖公章)向我中心反映，以便我中心完善采购文件。如供应商需提交意见函，请携带企业营业执照（或事业单位法人证书）副本复印件（加盖公章，一份）、经办人身份证原件及复印件（加盖公章，一份）提交意见函原件。意见函应注明联系人和联系方式。专业人员个人请提交意见签名，并附身份证、职称等复印件。</w:t>
      </w:r>
    </w:p>
    <w:p>
      <w:pPr>
        <w:spacing w:line="460" w:lineRule="exact"/>
        <w:rPr>
          <w:rFonts w:hint="eastAsia" w:hAnsi="宋体"/>
          <w:color w:val="auto"/>
          <w:sz w:val="32"/>
          <w:szCs w:val="32"/>
          <w:highlight w:val="none"/>
        </w:rPr>
      </w:pPr>
      <w:r>
        <w:rPr>
          <w:rFonts w:hint="eastAsia" w:hAnsi="宋体"/>
          <w:color w:val="auto"/>
          <w:sz w:val="32"/>
          <w:szCs w:val="32"/>
          <w:highlight w:val="none"/>
        </w:rPr>
        <w:t xml:space="preserve">    对各有关供应商、专业人员等逾期送达、匿名送达以及其他不符合上述条件的意见函件我中心不予受理。  </w:t>
      </w:r>
    </w:p>
    <w:p>
      <w:pPr>
        <w:spacing w:line="460" w:lineRule="exact"/>
        <w:rPr>
          <w:rFonts w:hint="eastAsia" w:hAnsi="宋体"/>
          <w:color w:val="auto"/>
          <w:sz w:val="32"/>
          <w:szCs w:val="32"/>
          <w:highlight w:val="none"/>
        </w:rPr>
      </w:pPr>
      <w:r>
        <w:rPr>
          <w:rFonts w:hint="eastAsia" w:hAnsi="宋体"/>
          <w:color w:val="auto"/>
          <w:sz w:val="32"/>
          <w:szCs w:val="32"/>
          <w:highlight w:val="none"/>
        </w:rPr>
        <w:t xml:space="preserve">    联系地址：</w:t>
      </w:r>
      <w:r>
        <w:rPr>
          <w:rFonts w:hAnsi="宋体"/>
          <w:color w:val="auto"/>
          <w:sz w:val="32"/>
          <w:szCs w:val="32"/>
          <w:highlight w:val="none"/>
        </w:rPr>
        <w:t>广西南宁市</w:t>
      </w:r>
      <w:r>
        <w:rPr>
          <w:rFonts w:hint="eastAsia" w:hAnsi="宋体"/>
          <w:color w:val="auto"/>
          <w:sz w:val="32"/>
          <w:szCs w:val="32"/>
          <w:highlight w:val="none"/>
          <w:lang w:eastAsia="zh-CN"/>
        </w:rPr>
        <w:t>青秀区星湖路</w:t>
      </w:r>
      <w:r>
        <w:rPr>
          <w:rFonts w:hint="eastAsia" w:hAnsi="宋体"/>
          <w:color w:val="auto"/>
          <w:sz w:val="32"/>
          <w:szCs w:val="32"/>
          <w:highlight w:val="none"/>
          <w:lang w:val="en-US" w:eastAsia="zh-CN"/>
        </w:rPr>
        <w:t>22号</w:t>
      </w:r>
      <w:r>
        <w:rPr>
          <w:rFonts w:hAnsi="宋体"/>
          <w:color w:val="auto"/>
          <w:sz w:val="32"/>
          <w:szCs w:val="32"/>
          <w:highlight w:val="none"/>
        </w:rPr>
        <w:t>广西壮族自治区政府采购中心</w:t>
      </w:r>
      <w:r>
        <w:rPr>
          <w:rFonts w:hint="eastAsia" w:hAnsi="宋体"/>
          <w:color w:val="auto"/>
          <w:sz w:val="32"/>
          <w:szCs w:val="32"/>
          <w:highlight w:val="none"/>
          <w:lang w:eastAsia="zh-CN"/>
        </w:rPr>
        <w:t>综合楼</w:t>
      </w:r>
      <w:r>
        <w:rPr>
          <w:rFonts w:hint="eastAsia" w:hAnsi="宋体"/>
          <w:color w:val="auto"/>
          <w:sz w:val="32"/>
          <w:szCs w:val="32"/>
          <w:highlight w:val="none"/>
          <w:lang w:val="en-US" w:eastAsia="zh-CN"/>
        </w:rPr>
        <w:t>321</w:t>
      </w:r>
      <w:r>
        <w:rPr>
          <w:rFonts w:hint="eastAsia" w:hAnsi="宋体"/>
          <w:color w:val="auto"/>
          <w:sz w:val="32"/>
          <w:szCs w:val="32"/>
          <w:highlight w:val="none"/>
        </w:rPr>
        <w:t xml:space="preserve">室                              </w:t>
      </w:r>
    </w:p>
    <w:p>
      <w:pPr>
        <w:spacing w:line="460" w:lineRule="exact"/>
        <w:rPr>
          <w:rFonts w:hint="default" w:hAnsi="宋体" w:eastAsia="宋体"/>
          <w:color w:val="auto"/>
          <w:sz w:val="32"/>
          <w:szCs w:val="32"/>
          <w:highlight w:val="none"/>
          <w:lang w:val="en-US" w:eastAsia="zh-CN"/>
        </w:rPr>
      </w:pPr>
      <w:r>
        <w:rPr>
          <w:rFonts w:hint="eastAsia" w:hAnsi="宋体"/>
          <w:color w:val="auto"/>
          <w:sz w:val="32"/>
          <w:szCs w:val="32"/>
          <w:highlight w:val="none"/>
        </w:rPr>
        <w:t xml:space="preserve">    联系人：</w:t>
      </w:r>
      <w:r>
        <w:rPr>
          <w:rFonts w:hint="default" w:hAnsi="宋体"/>
          <w:color w:val="auto"/>
          <w:sz w:val="32"/>
          <w:szCs w:val="32"/>
          <w:highlight w:val="none"/>
          <w:lang w:val="en"/>
        </w:rPr>
        <w:t>廖婕</w:t>
      </w:r>
      <w:r>
        <w:rPr>
          <w:rFonts w:hint="eastAsia" w:hAnsi="宋体"/>
          <w:color w:val="auto"/>
          <w:sz w:val="32"/>
          <w:szCs w:val="32"/>
          <w:highlight w:val="none"/>
        </w:rPr>
        <w:t xml:space="preserve">       联系电话</w:t>
      </w:r>
      <w:r>
        <w:rPr>
          <w:rFonts w:hint="default" w:hAnsi="宋体"/>
          <w:color w:val="auto"/>
          <w:sz w:val="32"/>
          <w:szCs w:val="32"/>
          <w:highlight w:val="none"/>
          <w:lang w:val="en"/>
        </w:rPr>
        <w:t>：</w:t>
      </w:r>
      <w:r>
        <w:rPr>
          <w:rFonts w:hint="eastAsia" w:hAnsi="宋体"/>
          <w:color w:val="auto"/>
          <w:sz w:val="32"/>
          <w:szCs w:val="32"/>
          <w:highlight w:val="none"/>
        </w:rPr>
        <w:t>0771-</w:t>
      </w:r>
      <w:r>
        <w:rPr>
          <w:rFonts w:hint="eastAsia" w:hAnsi="宋体"/>
          <w:color w:val="auto"/>
          <w:sz w:val="32"/>
          <w:szCs w:val="32"/>
          <w:highlight w:val="none"/>
          <w:lang w:val="en-US" w:eastAsia="zh-CN"/>
        </w:rPr>
        <w:t>8600349</w:t>
      </w:r>
    </w:p>
    <w:p>
      <w:pPr>
        <w:spacing w:line="460" w:lineRule="exact"/>
        <w:ind w:firstLine="640" w:firstLineChars="200"/>
        <w:rPr>
          <w:rFonts w:hint="eastAsia" w:hAnsi="宋体"/>
          <w:color w:val="auto"/>
          <w:sz w:val="32"/>
          <w:szCs w:val="32"/>
          <w:highlight w:val="none"/>
        </w:rPr>
      </w:pPr>
      <w:r>
        <w:rPr>
          <w:rFonts w:hint="eastAsia" w:hAnsi="宋体"/>
          <w:color w:val="auto"/>
          <w:sz w:val="32"/>
          <w:szCs w:val="32"/>
          <w:highlight w:val="none"/>
        </w:rPr>
        <w:t>附：</w:t>
      </w:r>
      <w:r>
        <w:rPr>
          <w:rFonts w:hint="default" w:hAnsi="宋体"/>
          <w:color w:val="auto"/>
          <w:sz w:val="32"/>
          <w:szCs w:val="32"/>
          <w:highlight w:val="none"/>
          <w:lang w:val="en"/>
        </w:rPr>
        <w:t>广西壮族自治区药用植物园物业管理服务采购</w:t>
      </w:r>
      <w:r>
        <w:rPr>
          <w:rFonts w:hint="eastAsia" w:hAnsi="宋体"/>
          <w:color w:val="auto"/>
          <w:sz w:val="32"/>
          <w:szCs w:val="32"/>
          <w:highlight w:val="none"/>
          <w:u w:val="single"/>
        </w:rPr>
        <w:t>（</w:t>
      </w:r>
      <w:r>
        <w:rPr>
          <w:rFonts w:hint="default" w:hAnsi="宋体"/>
          <w:color w:val="auto"/>
          <w:sz w:val="32"/>
          <w:szCs w:val="32"/>
          <w:highlight w:val="none"/>
          <w:u w:val="single"/>
          <w:lang w:val="en"/>
        </w:rPr>
        <w:t>GXZC2025-G3-001236-CGZX</w:t>
      </w:r>
      <w:r>
        <w:rPr>
          <w:rFonts w:hint="eastAsia" w:hAnsi="宋体"/>
          <w:color w:val="auto"/>
          <w:sz w:val="32"/>
          <w:szCs w:val="32"/>
          <w:highlight w:val="none"/>
          <w:u w:val="single"/>
        </w:rPr>
        <w:t>）</w:t>
      </w:r>
      <w:r>
        <w:rPr>
          <w:rFonts w:hint="eastAsia" w:hAnsi="宋体"/>
          <w:color w:val="auto"/>
          <w:sz w:val="32"/>
          <w:szCs w:val="32"/>
          <w:highlight w:val="none"/>
        </w:rPr>
        <w:t>公开招标文件预公示内容</w:t>
      </w:r>
    </w:p>
    <w:p>
      <w:pPr>
        <w:spacing w:line="460" w:lineRule="exact"/>
        <w:rPr>
          <w:rFonts w:hint="eastAsia" w:hAnsi="宋体"/>
          <w:color w:val="auto"/>
          <w:sz w:val="32"/>
          <w:szCs w:val="32"/>
          <w:highlight w:val="none"/>
        </w:rPr>
      </w:pPr>
      <w:r>
        <w:rPr>
          <w:rFonts w:hint="eastAsia" w:hAnsi="宋体"/>
          <w:color w:val="auto"/>
          <w:sz w:val="32"/>
          <w:szCs w:val="32"/>
          <w:highlight w:val="none"/>
        </w:rPr>
        <w:t xml:space="preserve">                                   </w:t>
      </w:r>
    </w:p>
    <w:p>
      <w:pPr>
        <w:spacing w:line="460" w:lineRule="exact"/>
        <w:jc w:val="right"/>
        <w:rPr>
          <w:rFonts w:hint="eastAsia" w:hAnsi="宋体"/>
          <w:color w:val="auto"/>
          <w:sz w:val="32"/>
          <w:szCs w:val="32"/>
          <w:highlight w:val="none"/>
        </w:rPr>
      </w:pPr>
      <w:r>
        <w:rPr>
          <w:rFonts w:hint="eastAsia" w:hAnsi="宋体"/>
          <w:color w:val="auto"/>
          <w:sz w:val="32"/>
          <w:szCs w:val="32"/>
          <w:highlight w:val="none"/>
        </w:rPr>
        <w:t xml:space="preserve">                             广西壮族自治区政府采购中心                            </w:t>
      </w:r>
      <w:r>
        <w:rPr>
          <w:rFonts w:hAnsi="宋体"/>
          <w:color w:val="auto"/>
          <w:sz w:val="32"/>
          <w:szCs w:val="32"/>
          <w:highlight w:val="none"/>
        </w:rPr>
        <w:t>20</w:t>
      </w:r>
      <w:r>
        <w:rPr>
          <w:rFonts w:hint="eastAsia" w:hAnsi="宋体"/>
          <w:color w:val="auto"/>
          <w:sz w:val="32"/>
          <w:szCs w:val="32"/>
          <w:highlight w:val="none"/>
        </w:rPr>
        <w:t>2</w:t>
      </w:r>
      <w:r>
        <w:rPr>
          <w:rFonts w:hint="default" w:hAnsi="宋体"/>
          <w:color w:val="auto"/>
          <w:sz w:val="32"/>
          <w:szCs w:val="32"/>
          <w:highlight w:val="none"/>
          <w:lang w:val="en" w:eastAsia="zh-CN"/>
        </w:rPr>
        <w:t>5</w:t>
      </w:r>
      <w:r>
        <w:rPr>
          <w:rFonts w:hint="eastAsia" w:hAnsi="宋体"/>
          <w:color w:val="auto"/>
          <w:sz w:val="32"/>
          <w:szCs w:val="32"/>
          <w:highlight w:val="none"/>
        </w:rPr>
        <w:t>年</w:t>
      </w:r>
      <w:r>
        <w:rPr>
          <w:rFonts w:hint="eastAsia" w:hAnsi="宋体"/>
          <w:color w:val="auto"/>
          <w:sz w:val="32"/>
          <w:szCs w:val="32"/>
          <w:highlight w:val="none"/>
          <w:lang w:val="en-US" w:eastAsia="zh-CN"/>
        </w:rPr>
        <w:t>5</w:t>
      </w:r>
      <w:r>
        <w:rPr>
          <w:rFonts w:hint="eastAsia" w:hAnsi="宋体"/>
          <w:color w:val="auto"/>
          <w:sz w:val="32"/>
          <w:szCs w:val="32"/>
          <w:highlight w:val="none"/>
        </w:rPr>
        <w:t>月</w:t>
      </w:r>
      <w:r>
        <w:rPr>
          <w:rFonts w:hint="eastAsia" w:hAnsi="宋体"/>
          <w:color w:val="auto"/>
          <w:sz w:val="32"/>
          <w:szCs w:val="32"/>
          <w:highlight w:val="none"/>
          <w:lang w:val="en-US" w:eastAsia="zh-CN"/>
        </w:rPr>
        <w:t>21</w:t>
      </w:r>
      <w:r>
        <w:rPr>
          <w:rFonts w:hint="eastAsia" w:hAnsi="宋体"/>
          <w:color w:val="auto"/>
          <w:sz w:val="32"/>
          <w:szCs w:val="32"/>
          <w:highlight w:val="none"/>
        </w:rPr>
        <w:t>日</w:t>
      </w:r>
    </w:p>
    <w:p>
      <w:pPr>
        <w:pStyle w:val="551"/>
        <w:pageBreakBefore/>
        <w:widowControl w:val="0"/>
        <w:spacing w:line="480" w:lineRule="exact"/>
        <w:ind w:firstLine="0" w:firstLineChars="0"/>
        <w:jc w:val="center"/>
        <w:rPr>
          <w:rFonts w:ascii="仿宋" w:hAnsi="仿宋" w:cs="宋体"/>
          <w:sz w:val="18"/>
          <w:szCs w:val="18"/>
        </w:rPr>
      </w:pPr>
      <w:r>
        <w:rPr>
          <w:rFonts w:hint="eastAsia" w:ascii="黑体" w:hAnsi="宋体" w:eastAsia="黑体"/>
          <w:sz w:val="32"/>
          <w:szCs w:val="32"/>
        </w:rPr>
        <w:t>公开招标公告</w:t>
      </w:r>
    </w:p>
    <w:p>
      <w:pPr>
        <w:pBdr>
          <w:top w:val="single" w:color="auto" w:sz="4" w:space="1"/>
          <w:left w:val="single" w:color="auto" w:sz="4" w:space="4"/>
          <w:bottom w:val="single" w:color="auto" w:sz="4" w:space="1"/>
          <w:right w:val="single" w:color="auto" w:sz="4" w:space="4"/>
        </w:pBdr>
        <w:adjustRightInd w:val="0"/>
        <w:snapToGrid w:val="0"/>
        <w:spacing w:line="400" w:lineRule="exact"/>
        <w:rPr>
          <w:rFonts w:ascii="仿宋" w:hAnsi="仿宋" w:cs="宋体"/>
          <w:kern w:val="0"/>
          <w:szCs w:val="21"/>
        </w:rPr>
      </w:pPr>
      <w:r>
        <w:rPr>
          <w:rFonts w:ascii="仿宋" w:hAnsi="仿宋" w:cs="宋体"/>
          <w:kern w:val="0"/>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400" w:lineRule="exact"/>
        <w:ind w:firstLine="420" w:firstLineChars="200"/>
        <w:rPr>
          <w:rFonts w:ascii="宋体" w:hAnsi="宋体"/>
          <w:szCs w:val="21"/>
        </w:rPr>
      </w:pPr>
      <w:r>
        <w:rPr>
          <w:rFonts w:hint="eastAsia" w:ascii="仿宋" w:hAnsi="仿宋" w:cs="宋体"/>
          <w:kern w:val="0"/>
          <w:szCs w:val="21"/>
          <w:lang w:val="en"/>
        </w:rPr>
        <w:t>广西壮族自治区药用植物园物业管理服务采购项目</w:t>
      </w:r>
      <w:r>
        <w:rPr>
          <w:rFonts w:ascii="仿宋" w:hAnsi="仿宋" w:cs="宋体"/>
          <w:kern w:val="0"/>
          <w:szCs w:val="21"/>
        </w:rPr>
        <w:t>的潜在投标人应在</w:t>
      </w:r>
      <w:r>
        <w:rPr>
          <w:rFonts w:ascii="仿宋" w:hAnsi="仿宋" w:cs="宋体"/>
          <w:kern w:val="0"/>
          <w:szCs w:val="21"/>
          <w:lang w:val="en"/>
        </w:rPr>
        <w:t>广西政府采购云平台</w:t>
      </w:r>
      <w:r>
        <w:rPr>
          <w:rFonts w:ascii="仿宋" w:hAnsi="仿宋" w:cs="宋体"/>
          <w:kern w:val="0"/>
          <w:szCs w:val="21"/>
        </w:rPr>
        <w:t>（网址：http://</w:t>
      </w:r>
      <w:r>
        <w:rPr>
          <w:rFonts w:ascii="仿宋" w:hAnsi="仿宋" w:cs="宋体"/>
          <w:kern w:val="0"/>
          <w:szCs w:val="21"/>
          <w:lang w:val="en"/>
        </w:rPr>
        <w:t>www.gcy.zfcg.gxzf.gov.cn</w:t>
      </w:r>
      <w:r>
        <w:rPr>
          <w:rFonts w:ascii="仿宋" w:hAnsi="仿宋" w:cs="宋体"/>
          <w:kern w:val="0"/>
          <w:szCs w:val="21"/>
        </w:rPr>
        <w:t>）获取招标文件，并于</w:t>
      </w:r>
      <w:r>
        <w:rPr>
          <w:rFonts w:ascii="仿宋" w:hAnsi="仿宋" w:cs="宋体"/>
          <w:kern w:val="0"/>
        </w:rPr>
        <w:t>202</w:t>
      </w:r>
      <w:r>
        <w:rPr>
          <w:rFonts w:hint="eastAsia" w:ascii="仿宋" w:hAnsi="仿宋" w:cs="宋体"/>
          <w:kern w:val="0"/>
        </w:rPr>
        <w:t>5</w:t>
      </w:r>
      <w:r>
        <w:rPr>
          <w:rFonts w:ascii="仿宋" w:hAnsi="仿宋" w:cs="宋体"/>
          <w:kern w:val="0"/>
        </w:rPr>
        <w:t>年月日 10:00</w:t>
      </w:r>
      <w:r>
        <w:rPr>
          <w:rFonts w:ascii="仿宋" w:hAnsi="仿宋" w:cs="宋体"/>
          <w:kern w:val="0"/>
          <w:szCs w:val="21"/>
        </w:rPr>
        <w:t>（北京时间）前递交投标文件。</w:t>
      </w:r>
      <w:bookmarkStart w:id="0" w:name="_Toc35393621"/>
      <w:bookmarkStart w:id="1" w:name="_Toc35393790"/>
      <w:bookmarkStart w:id="2" w:name="_Hlk24379207"/>
      <w:bookmarkStart w:id="3" w:name="_Toc28359079"/>
      <w:bookmarkStart w:id="4" w:name="_Toc28359002"/>
    </w:p>
    <w:bookmarkEnd w:id="0"/>
    <w:bookmarkEnd w:id="1"/>
    <w:bookmarkEnd w:id="2"/>
    <w:bookmarkEnd w:id="3"/>
    <w:bookmarkEnd w:id="4"/>
    <w:p>
      <w:pPr>
        <w:pStyle w:val="51"/>
        <w:numPr>
          <w:ilvl w:val="0"/>
          <w:numId w:val="4"/>
        </w:numPr>
        <w:spacing w:before="255" w:beforeAutospacing="0" w:after="255" w:afterAutospacing="0" w:line="300" w:lineRule="atLeast"/>
        <w:jc w:val="both"/>
        <w:rPr>
          <w:rFonts w:cs="宋体"/>
          <w:sz w:val="21"/>
          <w:szCs w:val="21"/>
        </w:rPr>
      </w:pPr>
      <w:r>
        <w:rPr>
          <w:rStyle w:val="58"/>
          <w:rFonts w:hint="eastAsia" w:cs="宋体"/>
          <w:sz w:val="21"/>
          <w:szCs w:val="21"/>
        </w:rPr>
        <w:t>项目基本情况</w:t>
      </w:r>
      <w:r>
        <w:rPr>
          <w:rFonts w:hint="eastAsia" w:cs="宋体"/>
          <w:sz w:val="21"/>
          <w:szCs w:val="21"/>
        </w:rPr>
        <w:t>                                          </w:t>
      </w:r>
    </w:p>
    <w:p>
      <w:pPr>
        <w:pStyle w:val="51"/>
        <w:spacing w:before="75" w:beforeAutospacing="0" w:after="75" w:afterAutospacing="0" w:line="300" w:lineRule="atLeast"/>
        <w:rPr>
          <w:rFonts w:cs="宋体"/>
          <w:sz w:val="21"/>
          <w:szCs w:val="21"/>
        </w:rPr>
      </w:pPr>
      <w:r>
        <w:rPr>
          <w:rFonts w:hint="eastAsia" w:cs="宋体"/>
          <w:sz w:val="21"/>
          <w:szCs w:val="21"/>
        </w:rPr>
        <w:t>项目编号：</w:t>
      </w:r>
      <w:r>
        <w:rPr>
          <w:rFonts w:hint="eastAsia" w:cs="宋体"/>
          <w:sz w:val="21"/>
          <w:szCs w:val="21"/>
          <w:lang w:val="en"/>
        </w:rPr>
        <w:t>GXZC2025-G3-</w:t>
      </w:r>
      <w:r>
        <w:rPr>
          <w:rFonts w:hint="eastAsia" w:cs="宋体"/>
          <w:sz w:val="21"/>
          <w:szCs w:val="21"/>
          <w:lang w:val="en-US" w:eastAsia="zh-CN"/>
        </w:rPr>
        <w:t>001236</w:t>
      </w:r>
      <w:r>
        <w:rPr>
          <w:rFonts w:hint="eastAsia" w:cs="宋体"/>
          <w:sz w:val="21"/>
          <w:szCs w:val="21"/>
          <w:lang w:val="en"/>
        </w:rPr>
        <w:t>-CGZX</w:t>
      </w:r>
      <w:r>
        <w:rPr>
          <w:rFonts w:hint="eastAsia" w:cs="宋体"/>
          <w:sz w:val="21"/>
          <w:szCs w:val="21"/>
        </w:rPr>
        <w:t> </w:t>
      </w:r>
    </w:p>
    <w:p>
      <w:pPr>
        <w:pStyle w:val="51"/>
        <w:spacing w:before="75" w:beforeAutospacing="0" w:after="75" w:afterAutospacing="0" w:line="300" w:lineRule="atLeast"/>
        <w:rPr>
          <w:rFonts w:cs="宋体"/>
          <w:sz w:val="21"/>
          <w:szCs w:val="21"/>
          <w:lang w:val="en"/>
        </w:rPr>
      </w:pPr>
      <w:r>
        <w:rPr>
          <w:rFonts w:hint="eastAsia" w:cs="宋体"/>
          <w:sz w:val="21"/>
          <w:szCs w:val="21"/>
        </w:rPr>
        <w:t>项目名称：广西壮族自治区药用植物园物业管理服务采购</w:t>
      </w:r>
    </w:p>
    <w:p>
      <w:pPr>
        <w:pStyle w:val="51"/>
        <w:spacing w:before="75" w:beforeAutospacing="0" w:after="75" w:afterAutospacing="0" w:line="300" w:lineRule="atLeast"/>
        <w:rPr>
          <w:rFonts w:cs="宋体"/>
          <w:sz w:val="21"/>
          <w:szCs w:val="21"/>
          <w:lang w:val="en"/>
        </w:rPr>
      </w:pPr>
      <w:r>
        <w:rPr>
          <w:rFonts w:hint="eastAsia" w:cs="宋体"/>
          <w:sz w:val="21"/>
          <w:szCs w:val="21"/>
        </w:rPr>
        <w:t>预算总金额（元）：216000</w:t>
      </w:r>
      <w:r>
        <w:rPr>
          <w:rFonts w:cs="宋体"/>
          <w:sz w:val="21"/>
          <w:szCs w:val="21"/>
          <w:lang w:val="en"/>
        </w:rPr>
        <w:t>0</w:t>
      </w:r>
    </w:p>
    <w:p>
      <w:pPr>
        <w:pStyle w:val="51"/>
        <w:spacing w:before="75" w:beforeAutospacing="0" w:after="75" w:afterAutospacing="0" w:line="300" w:lineRule="atLeast"/>
        <w:rPr>
          <w:rFonts w:cs="宋体"/>
          <w:sz w:val="21"/>
          <w:szCs w:val="21"/>
        </w:rPr>
      </w:pPr>
      <w:r>
        <w:rPr>
          <w:rFonts w:hint="eastAsia" w:cs="宋体"/>
          <w:sz w:val="21"/>
          <w:szCs w:val="21"/>
        </w:rPr>
        <w:t>采购需求：</w:t>
      </w:r>
    </w:p>
    <w:p>
      <w:pPr>
        <w:pStyle w:val="51"/>
        <w:spacing w:before="75" w:beforeAutospacing="0" w:after="75" w:afterAutospacing="0" w:line="300" w:lineRule="atLeast"/>
        <w:rPr>
          <w:rFonts w:cs="宋体"/>
          <w:sz w:val="21"/>
          <w:szCs w:val="21"/>
        </w:rPr>
      </w:pPr>
      <w:r>
        <w:rPr>
          <w:rFonts w:hint="eastAsia" w:cs="宋体"/>
          <w:sz w:val="21"/>
          <w:szCs w:val="21"/>
        </w:rPr>
        <w:t>标项名称:广西壮族自治区药用植物园物业管理服务采购</w:t>
      </w:r>
    </w:p>
    <w:p>
      <w:pPr>
        <w:pStyle w:val="51"/>
        <w:spacing w:before="75" w:beforeAutospacing="0" w:after="75" w:afterAutospacing="0" w:line="300" w:lineRule="atLeast"/>
        <w:rPr>
          <w:rFonts w:cs="宋体"/>
          <w:sz w:val="21"/>
          <w:szCs w:val="21"/>
        </w:rPr>
      </w:pPr>
      <w:r>
        <w:rPr>
          <w:rFonts w:hint="eastAsia" w:cs="宋体"/>
          <w:sz w:val="21"/>
          <w:szCs w:val="21"/>
        </w:rPr>
        <w:t>数量:1</w:t>
      </w:r>
    </w:p>
    <w:p>
      <w:pPr>
        <w:pStyle w:val="51"/>
        <w:spacing w:before="75" w:beforeAutospacing="0" w:after="75" w:afterAutospacing="0" w:line="300" w:lineRule="atLeast"/>
        <w:rPr>
          <w:rFonts w:cs="宋体"/>
          <w:sz w:val="21"/>
          <w:szCs w:val="21"/>
        </w:rPr>
      </w:pPr>
      <w:r>
        <w:rPr>
          <w:rFonts w:hint="eastAsia" w:cs="宋体"/>
          <w:sz w:val="21"/>
          <w:szCs w:val="21"/>
        </w:rPr>
        <w:t>预算金额（元）:2160000</w:t>
      </w:r>
    </w:p>
    <w:p>
      <w:pPr>
        <w:pStyle w:val="51"/>
        <w:spacing w:before="75" w:beforeAutospacing="0" w:after="75" w:afterAutospacing="0" w:line="300" w:lineRule="atLeast"/>
        <w:rPr>
          <w:rFonts w:cs="宋体"/>
          <w:b/>
          <w:bCs/>
          <w:sz w:val="21"/>
          <w:szCs w:val="21"/>
        </w:rPr>
      </w:pPr>
      <w:r>
        <w:rPr>
          <w:rFonts w:hint="eastAsia" w:cs="宋体"/>
          <w:sz w:val="21"/>
          <w:szCs w:val="21"/>
        </w:rPr>
        <w:t>简要规格描述或项目基本概况介绍、用途：</w:t>
      </w:r>
      <w:r>
        <w:rPr>
          <w:rFonts w:hint="eastAsia" w:cs="宋体"/>
          <w:b/>
          <w:bCs/>
          <w:sz w:val="21"/>
          <w:szCs w:val="21"/>
        </w:rPr>
        <w:t>广西壮族自治区药用植物园物业管理服务采购1项，详见招标项目采购需求。</w:t>
      </w:r>
    </w:p>
    <w:p>
      <w:pPr>
        <w:pStyle w:val="51"/>
        <w:spacing w:before="75" w:beforeAutospacing="0" w:after="75" w:afterAutospacing="0" w:line="300" w:lineRule="atLeast"/>
        <w:rPr>
          <w:rFonts w:cs="宋体"/>
          <w:sz w:val="21"/>
          <w:szCs w:val="21"/>
        </w:rPr>
      </w:pPr>
      <w:r>
        <w:rPr>
          <w:rFonts w:hint="eastAsia" w:cs="宋体"/>
          <w:sz w:val="21"/>
          <w:szCs w:val="21"/>
        </w:rPr>
        <w:t>最高限价（如有）：/</w:t>
      </w:r>
    </w:p>
    <w:p>
      <w:pPr>
        <w:pStyle w:val="51"/>
        <w:spacing w:before="75" w:beforeAutospacing="0" w:after="75" w:afterAutospacing="0" w:line="300" w:lineRule="atLeast"/>
        <w:rPr>
          <w:rFonts w:cs="宋体"/>
          <w:sz w:val="21"/>
          <w:szCs w:val="21"/>
        </w:rPr>
      </w:pPr>
      <w:r>
        <w:rPr>
          <w:rFonts w:hint="eastAsia" w:cs="宋体"/>
          <w:sz w:val="21"/>
          <w:szCs w:val="21"/>
        </w:rPr>
        <w:t>合同履约期限：自签订合同至履约完成。</w:t>
      </w:r>
    </w:p>
    <w:p>
      <w:pPr>
        <w:pStyle w:val="51"/>
        <w:spacing w:before="75" w:beforeAutospacing="0" w:after="75" w:afterAutospacing="0" w:line="300" w:lineRule="atLeast"/>
        <w:rPr>
          <w:rFonts w:cs="宋体"/>
          <w:sz w:val="21"/>
          <w:szCs w:val="21"/>
        </w:rPr>
      </w:pPr>
      <w:r>
        <w:rPr>
          <w:rFonts w:hint="eastAsia" w:cs="宋体"/>
          <w:sz w:val="21"/>
          <w:szCs w:val="21"/>
        </w:rPr>
        <w:t>本标项（否）接受联合体投标</w:t>
      </w:r>
    </w:p>
    <w:p>
      <w:pPr>
        <w:pStyle w:val="51"/>
        <w:spacing w:before="75" w:beforeAutospacing="0" w:after="75" w:afterAutospacing="0" w:line="300" w:lineRule="atLeast"/>
        <w:rPr>
          <w:rFonts w:cs="宋体"/>
          <w:sz w:val="21"/>
          <w:szCs w:val="21"/>
        </w:rPr>
      </w:pPr>
      <w:r>
        <w:rPr>
          <w:rFonts w:hint="eastAsia" w:cs="宋体"/>
          <w:sz w:val="21"/>
          <w:szCs w:val="21"/>
        </w:rPr>
        <w:t>备注：本项目为线上电子招标项目，有意向参与本项目的供应商应当做好参与全流程电子招投标交易的充分准备。</w:t>
      </w:r>
    </w:p>
    <w:p>
      <w:pPr>
        <w:pStyle w:val="51"/>
        <w:spacing w:before="75" w:beforeAutospacing="0" w:after="75" w:afterAutospacing="0" w:line="300" w:lineRule="atLeast"/>
        <w:rPr>
          <w:rStyle w:val="58"/>
          <w:rFonts w:cs="宋体"/>
          <w:sz w:val="21"/>
          <w:szCs w:val="21"/>
        </w:rPr>
      </w:pPr>
    </w:p>
    <w:p>
      <w:pPr>
        <w:pStyle w:val="51"/>
        <w:spacing w:before="75" w:beforeAutospacing="0" w:after="75" w:afterAutospacing="0" w:line="300" w:lineRule="atLeast"/>
        <w:rPr>
          <w:rFonts w:cs="宋体"/>
          <w:sz w:val="21"/>
          <w:szCs w:val="21"/>
        </w:rPr>
      </w:pPr>
      <w:r>
        <w:rPr>
          <w:rStyle w:val="58"/>
          <w:rFonts w:hint="eastAsia" w:cs="宋体"/>
          <w:sz w:val="21"/>
          <w:szCs w:val="21"/>
        </w:rPr>
        <w:t>二、申请人的资格要求：</w:t>
      </w:r>
    </w:p>
    <w:p>
      <w:pPr>
        <w:pStyle w:val="51"/>
        <w:spacing w:before="75" w:beforeAutospacing="0" w:after="75" w:afterAutospacing="0" w:line="300" w:lineRule="atLeast"/>
        <w:rPr>
          <w:rFonts w:cs="宋体"/>
          <w:sz w:val="21"/>
          <w:szCs w:val="21"/>
        </w:rPr>
      </w:pPr>
      <w:r>
        <w:rPr>
          <w:rFonts w:hint="eastAsia" w:cs="宋体"/>
          <w:sz w:val="21"/>
          <w:szCs w:val="21"/>
        </w:rPr>
        <w:t>    1.满足《中华人民共和国政府采购法》第二十二条规定；</w:t>
      </w:r>
    </w:p>
    <w:p>
      <w:pPr>
        <w:pStyle w:val="51"/>
        <w:spacing w:before="75" w:beforeAutospacing="0" w:after="75" w:afterAutospacing="0" w:line="300" w:lineRule="atLeast"/>
        <w:rPr>
          <w:rFonts w:cs="宋体"/>
          <w:sz w:val="21"/>
          <w:szCs w:val="21"/>
        </w:rPr>
      </w:pPr>
      <w:r>
        <w:rPr>
          <w:rFonts w:hint="eastAsia" w:cs="宋体"/>
          <w:sz w:val="21"/>
          <w:szCs w:val="21"/>
        </w:rPr>
        <w:t>    2.落实政府采购政策需满足的资格要求：</w:t>
      </w:r>
      <w:r>
        <w:rPr>
          <w:rFonts w:hint="eastAsia" w:cs="宋体"/>
          <w:b/>
          <w:bCs/>
          <w:sz w:val="21"/>
          <w:szCs w:val="21"/>
        </w:rPr>
        <w:t>本项目</w:t>
      </w:r>
      <w:r>
        <w:rPr>
          <w:rStyle w:val="614"/>
          <w:rFonts w:hint="eastAsia" w:cs="宋体"/>
          <w:b/>
          <w:bCs/>
          <w:color w:val="000000"/>
          <w:sz w:val="21"/>
          <w:szCs w:val="21"/>
        </w:rPr>
        <w:t>专门面向小微企业；</w:t>
      </w:r>
    </w:p>
    <w:p>
      <w:pPr>
        <w:pStyle w:val="51"/>
        <w:spacing w:before="75" w:beforeAutospacing="0" w:after="75" w:afterAutospacing="0" w:line="300" w:lineRule="atLeast"/>
        <w:rPr>
          <w:rFonts w:cs="宋体"/>
          <w:sz w:val="21"/>
          <w:szCs w:val="21"/>
        </w:rPr>
      </w:pPr>
      <w:r>
        <w:rPr>
          <w:rFonts w:hint="eastAsia" w:cs="宋体"/>
          <w:sz w:val="21"/>
          <w:szCs w:val="21"/>
        </w:rPr>
        <w:t>    3.本项目的特定资格要求：</w:t>
      </w:r>
      <w:r>
        <w:rPr>
          <w:rStyle w:val="587"/>
          <w:rFonts w:hint="eastAsia" w:cs="宋体"/>
          <w:sz w:val="21"/>
          <w:szCs w:val="21"/>
        </w:rPr>
        <w:t>无。</w:t>
      </w:r>
      <w:r>
        <w:rPr>
          <w:rFonts w:hint="eastAsia" w:cs="宋体"/>
          <w:sz w:val="21"/>
          <w:szCs w:val="21"/>
        </w:rPr>
        <w:t> </w:t>
      </w:r>
    </w:p>
    <w:p>
      <w:pPr>
        <w:pStyle w:val="51"/>
        <w:spacing w:before="255" w:beforeAutospacing="0" w:after="255" w:afterAutospacing="0" w:line="300" w:lineRule="atLeast"/>
        <w:jc w:val="both"/>
        <w:rPr>
          <w:rFonts w:cs="宋体"/>
          <w:sz w:val="21"/>
          <w:szCs w:val="21"/>
        </w:rPr>
      </w:pPr>
      <w:r>
        <w:rPr>
          <w:rStyle w:val="58"/>
          <w:rFonts w:hint="eastAsia" w:cs="宋体"/>
          <w:sz w:val="21"/>
          <w:szCs w:val="21"/>
        </w:rPr>
        <w:t>三、获取招标文件</w:t>
      </w:r>
      <w:r>
        <w:rPr>
          <w:rFonts w:hint="eastAsia" w:cs="宋体"/>
          <w:sz w:val="21"/>
          <w:szCs w:val="21"/>
        </w:rPr>
        <w:t> </w:t>
      </w:r>
    </w:p>
    <w:p>
      <w:pPr>
        <w:pStyle w:val="51"/>
        <w:spacing w:before="75" w:beforeAutospacing="0" w:after="75" w:afterAutospacing="0" w:line="300" w:lineRule="atLeast"/>
        <w:rPr>
          <w:rFonts w:cs="宋体"/>
          <w:sz w:val="21"/>
          <w:szCs w:val="21"/>
        </w:rPr>
      </w:pPr>
      <w:r>
        <w:rPr>
          <w:rFonts w:hint="eastAsia" w:cs="宋体"/>
          <w:sz w:val="21"/>
          <w:szCs w:val="21"/>
        </w:rPr>
        <w:t>    时间：</w:t>
      </w:r>
      <w:r>
        <w:rPr>
          <w:rStyle w:val="588"/>
          <w:rFonts w:hint="eastAsia" w:cs="宋体"/>
          <w:sz w:val="21"/>
          <w:szCs w:val="21"/>
        </w:rPr>
        <w:t>2025年月日</w:t>
      </w:r>
      <w:r>
        <w:rPr>
          <w:rFonts w:hint="eastAsia" w:cs="宋体"/>
          <w:sz w:val="21"/>
          <w:szCs w:val="21"/>
        </w:rPr>
        <w:t>至</w:t>
      </w:r>
      <w:r>
        <w:rPr>
          <w:rStyle w:val="589"/>
          <w:rFonts w:hint="eastAsia" w:cs="宋体"/>
          <w:sz w:val="21"/>
          <w:szCs w:val="21"/>
        </w:rPr>
        <w:t>2025年月日</w:t>
      </w:r>
      <w:r>
        <w:rPr>
          <w:rFonts w:hint="eastAsia" w:cs="宋体"/>
          <w:sz w:val="21"/>
          <w:szCs w:val="21"/>
        </w:rPr>
        <w:t>，每天上午</w:t>
      </w:r>
      <w:r>
        <w:rPr>
          <w:rStyle w:val="590"/>
          <w:rFonts w:hint="eastAsia" w:cs="宋体"/>
          <w:sz w:val="21"/>
          <w:szCs w:val="21"/>
        </w:rPr>
        <w:t>00:00至12:00</w:t>
      </w:r>
      <w:r>
        <w:rPr>
          <w:rFonts w:hint="eastAsia" w:cs="宋体"/>
          <w:sz w:val="21"/>
          <w:szCs w:val="21"/>
        </w:rPr>
        <w:t>，下午</w:t>
      </w:r>
      <w:r>
        <w:rPr>
          <w:rStyle w:val="591"/>
          <w:rFonts w:hint="eastAsia" w:cs="宋体"/>
          <w:sz w:val="21"/>
          <w:szCs w:val="21"/>
        </w:rPr>
        <w:t>12:00至23:59</w:t>
      </w:r>
      <w:r>
        <w:rPr>
          <w:rFonts w:hint="eastAsia" w:cs="宋体"/>
          <w:sz w:val="21"/>
          <w:szCs w:val="21"/>
        </w:rPr>
        <w:t>（北京时间，法定节假日除外）</w:t>
      </w:r>
    </w:p>
    <w:p>
      <w:pPr>
        <w:pStyle w:val="51"/>
        <w:spacing w:before="75" w:beforeAutospacing="0" w:after="75" w:afterAutospacing="0" w:line="300" w:lineRule="atLeast"/>
        <w:rPr>
          <w:rFonts w:cs="宋体"/>
          <w:sz w:val="21"/>
          <w:szCs w:val="21"/>
        </w:rPr>
      </w:pPr>
      <w:r>
        <w:rPr>
          <w:rFonts w:hint="eastAsia" w:cs="宋体"/>
          <w:sz w:val="21"/>
          <w:szCs w:val="21"/>
        </w:rPr>
        <w:t>    地点（网址）：</w:t>
      </w:r>
      <w:r>
        <w:rPr>
          <w:rFonts w:cs="宋体"/>
          <w:sz w:val="21"/>
          <w:szCs w:val="21"/>
          <w:lang w:val="en"/>
        </w:rPr>
        <w:t>广西政府采购云平台</w:t>
      </w:r>
      <w:r>
        <w:rPr>
          <w:rFonts w:hint="eastAsia" w:cs="宋体"/>
          <w:sz w:val="21"/>
          <w:szCs w:val="21"/>
        </w:rPr>
        <w:t>（网址：http://</w:t>
      </w:r>
      <w:r>
        <w:rPr>
          <w:rFonts w:cs="宋体"/>
          <w:sz w:val="21"/>
          <w:szCs w:val="21"/>
          <w:lang w:val="en"/>
        </w:rPr>
        <w:t>www.gcy.zfcg.gxzf.gov.cn</w:t>
      </w:r>
      <w:r>
        <w:rPr>
          <w:rFonts w:hint="eastAsia" w:cs="宋体"/>
          <w:sz w:val="21"/>
          <w:szCs w:val="21"/>
        </w:rPr>
        <w:t>） </w:t>
      </w:r>
    </w:p>
    <w:p>
      <w:pPr>
        <w:pStyle w:val="51"/>
        <w:spacing w:before="75" w:beforeAutospacing="0" w:after="75" w:afterAutospacing="0" w:line="300" w:lineRule="atLeast"/>
        <w:rPr>
          <w:rFonts w:cs="宋体"/>
          <w:sz w:val="21"/>
          <w:szCs w:val="21"/>
        </w:rPr>
      </w:pPr>
      <w:r>
        <w:rPr>
          <w:rFonts w:hint="eastAsia" w:cs="宋体"/>
          <w:sz w:val="21"/>
          <w:szCs w:val="21"/>
        </w:rPr>
        <w:t>    方式：登录</w:t>
      </w:r>
      <w:r>
        <w:rPr>
          <w:rFonts w:cs="宋体"/>
          <w:sz w:val="21"/>
          <w:szCs w:val="21"/>
          <w:lang w:val="en"/>
        </w:rPr>
        <w:t>广西政府采购云平台</w:t>
      </w:r>
      <w:r>
        <w:rPr>
          <w:rFonts w:hint="eastAsia" w:cs="宋体"/>
          <w:sz w:val="21"/>
          <w:szCs w:val="21"/>
        </w:rPr>
        <w:t>（网址：http://</w:t>
      </w:r>
      <w:r>
        <w:rPr>
          <w:rFonts w:cs="宋体"/>
          <w:sz w:val="21"/>
          <w:szCs w:val="21"/>
          <w:lang w:val="en"/>
        </w:rPr>
        <w:t>www.gcy.zfcg.gxzf.gov.cn</w:t>
      </w:r>
      <w:r>
        <w:rPr>
          <w:rFonts w:hint="eastAsia" w:cs="宋体"/>
          <w:sz w:val="21"/>
          <w:szCs w:val="21"/>
        </w:rPr>
        <w:t>）进行报名并获取采购文件；未注册的供应商可在</w:t>
      </w:r>
      <w:r>
        <w:rPr>
          <w:rFonts w:cs="宋体"/>
          <w:sz w:val="21"/>
          <w:szCs w:val="21"/>
          <w:lang w:val="en"/>
        </w:rPr>
        <w:t>广西政府采购云平台</w:t>
      </w:r>
      <w:r>
        <w:rPr>
          <w:rFonts w:hint="eastAsia" w:cs="宋体"/>
          <w:sz w:val="21"/>
          <w:szCs w:val="21"/>
        </w:rPr>
        <w:t>完成注册后再行报名。如在操作过程中遇到问题或需技术支持，请致电政采云客服热线：</w:t>
      </w:r>
      <w:r>
        <w:rPr>
          <w:rFonts w:hint="eastAsia" w:cs="宋体"/>
          <w:b/>
          <w:bCs/>
          <w:sz w:val="21"/>
          <w:szCs w:val="21"/>
        </w:rPr>
        <w:t>95763。</w:t>
      </w:r>
    </w:p>
    <w:p>
      <w:pPr>
        <w:pStyle w:val="51"/>
        <w:spacing w:before="75" w:beforeAutospacing="0" w:after="75" w:afterAutospacing="0" w:line="300" w:lineRule="atLeast"/>
        <w:rPr>
          <w:rFonts w:cs="宋体"/>
          <w:sz w:val="21"/>
          <w:szCs w:val="21"/>
        </w:rPr>
      </w:pPr>
      <w:r>
        <w:rPr>
          <w:rFonts w:hint="eastAsia" w:cs="宋体"/>
          <w:sz w:val="21"/>
          <w:szCs w:val="21"/>
        </w:rPr>
        <w:t>提示：采购公告附件内的采购文件仅供阅览使用；供应商只有在“</w:t>
      </w:r>
      <w:r>
        <w:rPr>
          <w:rFonts w:cs="宋体"/>
          <w:sz w:val="21"/>
          <w:szCs w:val="21"/>
          <w:lang w:val="en"/>
        </w:rPr>
        <w:t>广西政府采购云平台</w:t>
      </w:r>
      <w:r>
        <w:rPr>
          <w:rFonts w:hint="eastAsia" w:cs="宋体"/>
          <w:sz w:val="21"/>
          <w:szCs w:val="21"/>
        </w:rPr>
        <w:t>”完成获取采购文件申请并下载了采购文件后才视作依法获取采购文件（法律法规所指的供应商获取采购文件时间以供应商完成获取采购文件申请后下载采购文件的时间为准）。 </w:t>
      </w:r>
    </w:p>
    <w:p>
      <w:pPr>
        <w:pStyle w:val="51"/>
        <w:spacing w:before="75" w:beforeAutospacing="0" w:after="75" w:afterAutospacing="0" w:line="300" w:lineRule="atLeast"/>
        <w:rPr>
          <w:rFonts w:cs="宋体"/>
          <w:sz w:val="21"/>
          <w:szCs w:val="21"/>
        </w:rPr>
      </w:pPr>
      <w:r>
        <w:rPr>
          <w:rFonts w:hint="eastAsia" w:cs="宋体"/>
          <w:sz w:val="21"/>
          <w:szCs w:val="21"/>
        </w:rPr>
        <w:t>    售价（元）：</w:t>
      </w:r>
      <w:r>
        <w:rPr>
          <w:rStyle w:val="594"/>
          <w:rFonts w:hint="eastAsia" w:cs="宋体"/>
          <w:sz w:val="21"/>
          <w:szCs w:val="21"/>
        </w:rPr>
        <w:t>0</w:t>
      </w:r>
      <w:r>
        <w:rPr>
          <w:rFonts w:hint="eastAsia" w:cs="宋体"/>
          <w:sz w:val="21"/>
          <w:szCs w:val="21"/>
        </w:rPr>
        <w:t> </w:t>
      </w:r>
    </w:p>
    <w:p>
      <w:pPr>
        <w:pStyle w:val="51"/>
        <w:spacing w:before="255" w:beforeAutospacing="0" w:after="255" w:afterAutospacing="0" w:line="300" w:lineRule="atLeast"/>
        <w:jc w:val="both"/>
        <w:rPr>
          <w:rFonts w:cs="宋体"/>
          <w:sz w:val="21"/>
          <w:szCs w:val="21"/>
        </w:rPr>
      </w:pPr>
      <w:r>
        <w:rPr>
          <w:rStyle w:val="58"/>
          <w:rFonts w:hint="eastAsia" w:cs="宋体"/>
          <w:sz w:val="21"/>
          <w:szCs w:val="21"/>
        </w:rPr>
        <w:t>四、提交投标文件截止时间、开标时间和地点</w:t>
      </w:r>
    </w:p>
    <w:p>
      <w:pPr>
        <w:pStyle w:val="51"/>
        <w:spacing w:before="75" w:beforeAutospacing="0" w:after="75" w:afterAutospacing="0" w:line="300" w:lineRule="atLeast"/>
        <w:rPr>
          <w:rFonts w:cs="宋体"/>
          <w:sz w:val="21"/>
          <w:szCs w:val="21"/>
        </w:rPr>
      </w:pPr>
      <w:r>
        <w:rPr>
          <w:rFonts w:hint="eastAsia" w:cs="宋体"/>
          <w:sz w:val="21"/>
          <w:szCs w:val="21"/>
        </w:rPr>
        <w:t>    提交投标文件截止时间：</w:t>
      </w:r>
      <w:r>
        <w:rPr>
          <w:rStyle w:val="595"/>
          <w:rFonts w:hint="eastAsia" w:cs="宋体"/>
          <w:sz w:val="21"/>
          <w:szCs w:val="21"/>
        </w:rPr>
        <w:t>2025年月日 10:00</w:t>
      </w:r>
      <w:r>
        <w:rPr>
          <w:rFonts w:hint="eastAsia" w:cs="宋体"/>
          <w:sz w:val="21"/>
          <w:szCs w:val="21"/>
        </w:rPr>
        <w:t>（北京时间）</w:t>
      </w:r>
    </w:p>
    <w:p>
      <w:pPr>
        <w:pStyle w:val="51"/>
        <w:spacing w:before="75" w:beforeAutospacing="0" w:after="75" w:afterAutospacing="0" w:line="300" w:lineRule="atLeast"/>
        <w:rPr>
          <w:rFonts w:cs="宋体"/>
          <w:sz w:val="21"/>
          <w:szCs w:val="21"/>
        </w:rPr>
      </w:pPr>
      <w:r>
        <w:rPr>
          <w:rFonts w:hint="eastAsia" w:cs="宋体"/>
          <w:sz w:val="21"/>
          <w:szCs w:val="21"/>
        </w:rPr>
        <w:t>    投标地点（网址）：</w:t>
      </w:r>
      <w:r>
        <w:rPr>
          <w:rStyle w:val="596"/>
          <w:rFonts w:hint="eastAsia" w:cs="宋体"/>
          <w:sz w:val="21"/>
          <w:szCs w:val="21"/>
        </w:rPr>
        <w:t>http://</w:t>
      </w:r>
      <w:r>
        <w:rPr>
          <w:rStyle w:val="596"/>
          <w:rFonts w:cs="宋体"/>
          <w:sz w:val="21"/>
          <w:szCs w:val="21"/>
          <w:lang w:val="en"/>
        </w:rPr>
        <w:t>www.gcy.zfcg.gxzf.gov.cn</w:t>
      </w:r>
      <w:r>
        <w:rPr>
          <w:rStyle w:val="596"/>
          <w:rFonts w:hint="eastAsia" w:cs="宋体"/>
          <w:sz w:val="21"/>
          <w:szCs w:val="21"/>
        </w:rPr>
        <w:t>。本项目不要求投标供应商到达开标现场，但供应商应派法定代表人或委托代理人准时在线出席电子开评标会议，随时关注开评标进度，如在开评标过程中有电子询标，应在规定的时间内对电子询标函进行澄清回复。</w:t>
      </w:r>
      <w:r>
        <w:rPr>
          <w:rFonts w:hint="eastAsia" w:cs="宋体"/>
          <w:sz w:val="21"/>
          <w:szCs w:val="21"/>
        </w:rPr>
        <w:t> </w:t>
      </w:r>
    </w:p>
    <w:p>
      <w:pPr>
        <w:pStyle w:val="51"/>
        <w:spacing w:before="75" w:beforeAutospacing="0" w:after="75" w:afterAutospacing="0" w:line="300" w:lineRule="atLeast"/>
        <w:rPr>
          <w:rFonts w:cs="宋体"/>
          <w:sz w:val="21"/>
          <w:szCs w:val="21"/>
        </w:rPr>
      </w:pPr>
      <w:r>
        <w:rPr>
          <w:rFonts w:hint="eastAsia" w:cs="宋体"/>
          <w:sz w:val="21"/>
          <w:szCs w:val="21"/>
        </w:rPr>
        <w:t>     开标时间：</w:t>
      </w:r>
      <w:r>
        <w:rPr>
          <w:rStyle w:val="597"/>
          <w:rFonts w:hint="eastAsia" w:cs="宋体"/>
          <w:sz w:val="21"/>
          <w:szCs w:val="21"/>
        </w:rPr>
        <w:t>2025年月日 10:00</w:t>
      </w:r>
      <w:r>
        <w:rPr>
          <w:rFonts w:hint="eastAsia" w:cs="宋体"/>
          <w:sz w:val="21"/>
          <w:szCs w:val="21"/>
        </w:rPr>
        <w:t> </w:t>
      </w:r>
    </w:p>
    <w:p>
      <w:pPr>
        <w:pStyle w:val="51"/>
        <w:spacing w:before="75" w:beforeAutospacing="0" w:after="75" w:afterAutospacing="0" w:line="300" w:lineRule="atLeast"/>
        <w:rPr>
          <w:rFonts w:cs="宋体"/>
          <w:sz w:val="21"/>
          <w:szCs w:val="21"/>
        </w:rPr>
      </w:pPr>
      <w:r>
        <w:rPr>
          <w:rFonts w:hint="eastAsia" w:cs="宋体"/>
          <w:sz w:val="21"/>
          <w:szCs w:val="21"/>
        </w:rPr>
        <w:t>     开标地点：</w:t>
      </w:r>
      <w:r>
        <w:rPr>
          <w:rStyle w:val="612"/>
          <w:rFonts w:hint="eastAsia"/>
          <w:color w:val="000000"/>
          <w:sz w:val="21"/>
          <w:szCs w:val="21"/>
        </w:rPr>
        <w:t>广西壮族自治区南宁市青秀区星湖路22号广西政府采购云平台开标大厅</w:t>
      </w:r>
      <w:r>
        <w:rPr>
          <w:rFonts w:hint="eastAsia" w:cs="宋体"/>
          <w:sz w:val="21"/>
          <w:szCs w:val="21"/>
        </w:rPr>
        <w:t>  </w:t>
      </w:r>
    </w:p>
    <w:p>
      <w:pPr>
        <w:pStyle w:val="51"/>
        <w:spacing w:before="255" w:beforeAutospacing="0" w:after="255" w:afterAutospacing="0" w:line="300" w:lineRule="atLeast"/>
        <w:jc w:val="both"/>
        <w:rPr>
          <w:rFonts w:cs="宋体"/>
          <w:sz w:val="21"/>
          <w:szCs w:val="21"/>
        </w:rPr>
      </w:pPr>
      <w:r>
        <w:rPr>
          <w:rStyle w:val="58"/>
          <w:rFonts w:hint="eastAsia" w:cs="宋体"/>
          <w:sz w:val="21"/>
          <w:szCs w:val="21"/>
        </w:rPr>
        <w:t>五、公告期限</w:t>
      </w:r>
      <w:r>
        <w:rPr>
          <w:rFonts w:hint="eastAsia" w:cs="宋体"/>
          <w:sz w:val="21"/>
          <w:szCs w:val="21"/>
        </w:rPr>
        <w:t> </w:t>
      </w:r>
    </w:p>
    <w:p>
      <w:pPr>
        <w:pStyle w:val="51"/>
        <w:spacing w:before="75" w:beforeAutospacing="0" w:after="75" w:afterAutospacing="0"/>
        <w:rPr>
          <w:rFonts w:cs="宋体"/>
          <w:sz w:val="21"/>
          <w:szCs w:val="21"/>
        </w:rPr>
      </w:pPr>
      <w:r>
        <w:rPr>
          <w:rFonts w:hint="eastAsia" w:cs="宋体"/>
          <w:sz w:val="21"/>
          <w:szCs w:val="21"/>
        </w:rPr>
        <w:t>    自本公告发布之日起5个工作日。</w:t>
      </w:r>
    </w:p>
    <w:p>
      <w:pPr>
        <w:pStyle w:val="51"/>
        <w:spacing w:before="255" w:beforeAutospacing="0" w:after="255" w:afterAutospacing="0" w:line="300" w:lineRule="atLeast"/>
        <w:jc w:val="both"/>
        <w:rPr>
          <w:rFonts w:cs="宋体"/>
          <w:sz w:val="21"/>
          <w:szCs w:val="21"/>
        </w:rPr>
      </w:pPr>
      <w:r>
        <w:rPr>
          <w:rStyle w:val="58"/>
          <w:rFonts w:hint="eastAsia" w:cs="宋体"/>
          <w:sz w:val="21"/>
          <w:szCs w:val="21"/>
        </w:rPr>
        <w:t>六、其他补充事宜</w:t>
      </w:r>
    </w:p>
    <w:p>
      <w:pPr>
        <w:pStyle w:val="51"/>
        <w:spacing w:before="75" w:beforeAutospacing="0" w:after="75" w:afterAutospacing="0" w:line="360" w:lineRule="exact"/>
        <w:rPr>
          <w:rFonts w:cs="宋体"/>
          <w:sz w:val="21"/>
          <w:szCs w:val="21"/>
        </w:rPr>
      </w:pPr>
      <w:r>
        <w:rPr>
          <w:rFonts w:hint="eastAsia" w:cs="宋体"/>
          <w:sz w:val="21"/>
          <w:szCs w:val="21"/>
        </w:rPr>
        <w:t>1.投标保证金（人民币）：</w:t>
      </w:r>
      <w:r>
        <w:rPr>
          <w:rFonts w:hint="eastAsia" w:cs="宋体"/>
          <w:b/>
          <w:bCs/>
          <w:sz w:val="21"/>
          <w:szCs w:val="21"/>
          <w:u w:val="single"/>
        </w:rPr>
        <w:t>2万元。(必须足额交纳)</w:t>
      </w:r>
      <w:r>
        <w:rPr>
          <w:rFonts w:hint="eastAsia" w:cs="宋体"/>
          <w:sz w:val="21"/>
          <w:szCs w:val="21"/>
        </w:rPr>
        <w:t> </w:t>
      </w:r>
    </w:p>
    <w:p>
      <w:pPr>
        <w:pStyle w:val="51"/>
        <w:spacing w:before="75" w:beforeAutospacing="0" w:after="75" w:afterAutospacing="0" w:line="360" w:lineRule="exact"/>
        <w:rPr>
          <w:rFonts w:cs="宋体"/>
          <w:sz w:val="21"/>
          <w:szCs w:val="21"/>
        </w:rPr>
      </w:pPr>
      <w:r>
        <w:rPr>
          <w:rFonts w:hint="eastAsia" w:cs="宋体"/>
          <w:sz w:val="21"/>
          <w:szCs w:val="21"/>
        </w:rPr>
        <w:t>（1）投标保证金交纳形式：支票、汇票、本票、网上银行或者金融、担保机构出具的保函等非现金形式。</w:t>
      </w:r>
    </w:p>
    <w:p>
      <w:pPr>
        <w:pStyle w:val="51"/>
        <w:spacing w:before="75" w:beforeAutospacing="0" w:after="75" w:afterAutospacing="0" w:line="360" w:lineRule="exact"/>
        <w:rPr>
          <w:rFonts w:cs="宋体"/>
          <w:sz w:val="21"/>
          <w:szCs w:val="21"/>
        </w:rPr>
      </w:pPr>
      <w:r>
        <w:rPr>
          <w:rFonts w:hint="eastAsia" w:cs="宋体"/>
          <w:sz w:val="21"/>
          <w:szCs w:val="21"/>
        </w:rPr>
        <w:t>（2）采用网上银行转账形式的，投标人应于提交投标文件截止时间前将投标保证金交至以下账户。</w:t>
      </w:r>
    </w:p>
    <w:p>
      <w:pPr>
        <w:pStyle w:val="51"/>
        <w:spacing w:before="75" w:beforeAutospacing="0" w:after="75" w:afterAutospacing="0" w:line="360" w:lineRule="exact"/>
        <w:rPr>
          <w:rFonts w:cs="宋体"/>
          <w:b/>
          <w:bCs/>
          <w:sz w:val="21"/>
          <w:szCs w:val="21"/>
        </w:rPr>
      </w:pPr>
      <w:r>
        <w:rPr>
          <w:rFonts w:hint="eastAsia" w:cs="宋体"/>
          <w:b/>
          <w:bCs/>
          <w:sz w:val="21"/>
          <w:szCs w:val="21"/>
        </w:rPr>
        <w:t>开户名称：广西壮族自治区政府采购中心；</w:t>
      </w:r>
    </w:p>
    <w:p>
      <w:pPr>
        <w:pStyle w:val="51"/>
        <w:spacing w:before="75" w:beforeAutospacing="0" w:after="75" w:afterAutospacing="0" w:line="360" w:lineRule="exact"/>
        <w:rPr>
          <w:rFonts w:cs="宋体"/>
          <w:b/>
          <w:bCs/>
          <w:sz w:val="21"/>
          <w:szCs w:val="21"/>
        </w:rPr>
      </w:pPr>
      <w:r>
        <w:rPr>
          <w:rFonts w:hint="eastAsia" w:cs="宋体"/>
          <w:b/>
          <w:bCs/>
          <w:sz w:val="21"/>
          <w:szCs w:val="21"/>
        </w:rPr>
        <w:t>开户银行：中国农业银行股份有限公司南宁市古城支行；</w:t>
      </w:r>
    </w:p>
    <w:p>
      <w:pPr>
        <w:pStyle w:val="51"/>
        <w:spacing w:before="75" w:beforeAutospacing="0" w:after="75" w:afterAutospacing="0" w:line="360" w:lineRule="exact"/>
        <w:rPr>
          <w:rFonts w:cs="宋体"/>
          <w:sz w:val="21"/>
          <w:szCs w:val="21"/>
        </w:rPr>
      </w:pPr>
      <w:r>
        <w:rPr>
          <w:rFonts w:hint="eastAsia" w:cs="宋体"/>
          <w:b/>
          <w:bCs/>
          <w:sz w:val="21"/>
          <w:szCs w:val="21"/>
        </w:rPr>
        <w:t>银行账号：20009101040051648</w:t>
      </w:r>
    </w:p>
    <w:p>
      <w:pPr>
        <w:pStyle w:val="51"/>
        <w:spacing w:before="75" w:beforeAutospacing="0" w:after="75" w:afterAutospacing="0" w:line="360" w:lineRule="exact"/>
        <w:rPr>
          <w:rFonts w:cs="宋体"/>
          <w:sz w:val="21"/>
          <w:szCs w:val="21"/>
        </w:rPr>
      </w:pPr>
      <w:r>
        <w:rPr>
          <w:rFonts w:hint="eastAsia" w:cs="宋体"/>
          <w:sz w:val="21"/>
          <w:szCs w:val="21"/>
        </w:rPr>
        <w:t>（3）采用支票、汇票、本票或者保函（电子保函除外））等形式的，投标人应于提交投标文件截止时间前递交单独密封的支票、汇票、本票或者保函原件至我中心财务处。</w:t>
      </w:r>
    </w:p>
    <w:p>
      <w:pPr>
        <w:pStyle w:val="51"/>
        <w:spacing w:before="75" w:beforeAutospacing="0" w:after="75" w:afterAutospacing="0" w:line="360" w:lineRule="exact"/>
        <w:rPr>
          <w:rFonts w:cs="宋体"/>
          <w:sz w:val="21"/>
          <w:szCs w:val="21"/>
        </w:rPr>
      </w:pPr>
      <w:r>
        <w:rPr>
          <w:rFonts w:hint="eastAsia" w:cs="宋体"/>
          <w:b/>
          <w:bCs/>
          <w:sz w:val="21"/>
          <w:szCs w:val="21"/>
        </w:rPr>
        <w:t>（4）本中心财务处联系方式：地址：广西南宁市星湖路22号；电话：0771-8600309。</w:t>
      </w:r>
    </w:p>
    <w:p>
      <w:pPr>
        <w:pStyle w:val="51"/>
        <w:spacing w:before="75" w:beforeAutospacing="0" w:after="75" w:afterAutospacing="0" w:line="360" w:lineRule="exact"/>
        <w:rPr>
          <w:rFonts w:cs="宋体"/>
          <w:sz w:val="21"/>
          <w:szCs w:val="21"/>
        </w:rPr>
      </w:pPr>
      <w:r>
        <w:rPr>
          <w:rFonts w:hint="eastAsia" w:cs="宋体"/>
          <w:sz w:val="21"/>
          <w:szCs w:val="21"/>
        </w:rPr>
        <w:t>2.本项目需要落实的政府采购政策：政府采购促进中小企业发展；政府采购支持采用本国产品的政策；强制采购节能产品；优先采购节能产品、环境标志产品；政府采购促进残疾人就业政策；政府采购支持监狱企业发展；政府采购扶持不发达地区和少数民族地区等。</w:t>
      </w:r>
    </w:p>
    <w:p>
      <w:pPr>
        <w:pStyle w:val="51"/>
        <w:spacing w:before="75" w:beforeAutospacing="0" w:after="75" w:afterAutospacing="0" w:line="360" w:lineRule="exact"/>
        <w:rPr>
          <w:rFonts w:cs="宋体"/>
          <w:sz w:val="21"/>
          <w:szCs w:val="21"/>
        </w:rPr>
      </w:pPr>
      <w:r>
        <w:rPr>
          <w:rFonts w:hint="eastAsia" w:cs="宋体"/>
          <w:sz w:val="21"/>
          <w:szCs w:val="21"/>
        </w:rPr>
        <w:t>3.网上公告媒体查询：中国政府采购网（www.ccgp.gov.cn）、广西壮族自治区政府采购网（zfcg.gxzf.gov.cn）、广西壮族自治区公共资源交易中心网站（gxggzy.gxzf.gov.cn）。</w:t>
      </w:r>
    </w:p>
    <w:p>
      <w:pPr>
        <w:pStyle w:val="51"/>
        <w:spacing w:before="75" w:beforeAutospacing="0" w:after="75" w:afterAutospacing="0" w:line="360" w:lineRule="exact"/>
        <w:rPr>
          <w:rFonts w:cs="宋体"/>
          <w:sz w:val="21"/>
          <w:szCs w:val="21"/>
        </w:rPr>
      </w:pPr>
      <w:r>
        <w:rPr>
          <w:rFonts w:hint="eastAsia" w:cs="宋体"/>
          <w:sz w:val="21"/>
          <w:szCs w:val="21"/>
        </w:rPr>
        <w:t>4.其他注意事项：</w:t>
      </w:r>
    </w:p>
    <w:p>
      <w:pPr>
        <w:pStyle w:val="51"/>
        <w:spacing w:before="75" w:beforeAutospacing="0" w:after="75" w:afterAutospacing="0" w:line="360" w:lineRule="exact"/>
        <w:rPr>
          <w:rFonts w:cs="宋体"/>
          <w:sz w:val="21"/>
          <w:szCs w:val="21"/>
        </w:rPr>
      </w:pPr>
      <w:r>
        <w:rPr>
          <w:rFonts w:hint="eastAsia" w:cs="宋体"/>
          <w:sz w:val="21"/>
          <w:szCs w:val="21"/>
        </w:rPr>
        <w:t>（1）本项目实行电子投标，供应商应按照本项目招标文件和</w:t>
      </w:r>
      <w:r>
        <w:rPr>
          <w:rFonts w:cs="宋体"/>
          <w:sz w:val="21"/>
          <w:szCs w:val="21"/>
          <w:lang w:val="en"/>
        </w:rPr>
        <w:t>广西政府采购云平台</w:t>
      </w:r>
      <w:r>
        <w:rPr>
          <w:rFonts w:hint="eastAsia" w:cs="宋体"/>
          <w:sz w:val="21"/>
          <w:szCs w:val="21"/>
        </w:rPr>
        <w:t>的要求编制、加密并提交投标文件。供应商在使用系统参与投标过程中遇到涉及平台使用的任何问题，可致电</w:t>
      </w:r>
      <w:r>
        <w:rPr>
          <w:rFonts w:cs="宋体"/>
          <w:sz w:val="21"/>
          <w:szCs w:val="21"/>
          <w:lang w:val="en"/>
        </w:rPr>
        <w:t>广西政府采购云平台</w:t>
      </w:r>
      <w:r>
        <w:rPr>
          <w:rFonts w:hint="eastAsia" w:cs="宋体"/>
          <w:sz w:val="21"/>
          <w:szCs w:val="21"/>
        </w:rPr>
        <w:t>技术支持热线咨询，联系方式：95763。</w:t>
      </w:r>
    </w:p>
    <w:p>
      <w:pPr>
        <w:pStyle w:val="51"/>
        <w:spacing w:before="75" w:beforeAutospacing="0" w:after="75" w:afterAutospacing="0" w:line="360" w:lineRule="exact"/>
        <w:rPr>
          <w:rFonts w:cs="宋体"/>
          <w:sz w:val="21"/>
          <w:szCs w:val="21"/>
        </w:rPr>
      </w:pPr>
      <w:r>
        <w:rPr>
          <w:rFonts w:hint="eastAsia" w:cs="宋体"/>
          <w:sz w:val="21"/>
          <w:szCs w:val="21"/>
        </w:rPr>
        <w:t>（2）供应商应及时熟悉掌握电子标系统操作指南（见政采云电子卖场首页右上角—服务中心—帮助文档—项目采购）：https://service.zcygov.cn/#/knowledges/tree?tag=AG1DtGwBFdiHxlNdhY0r。</w:t>
      </w:r>
    </w:p>
    <w:p>
      <w:pPr>
        <w:pStyle w:val="51"/>
        <w:spacing w:before="75" w:beforeAutospacing="0" w:after="75" w:afterAutospacing="0" w:line="360" w:lineRule="exact"/>
        <w:rPr>
          <w:rFonts w:cs="宋体"/>
          <w:sz w:val="21"/>
          <w:szCs w:val="21"/>
        </w:rPr>
      </w:pPr>
      <w:r>
        <w:rPr>
          <w:rFonts w:hint="eastAsia" w:cs="宋体"/>
          <w:sz w:val="21"/>
          <w:szCs w:val="21"/>
        </w:rPr>
        <w:t>（3）供应商应及时完成CA申领和绑定（见广西壮族自治区政府采购网—办事服务—下载专区-政采云CA证书办理操作指南）。</w:t>
      </w:r>
    </w:p>
    <w:p>
      <w:pPr>
        <w:pStyle w:val="51"/>
        <w:spacing w:before="75" w:beforeAutospacing="0" w:after="75" w:afterAutospacing="0" w:line="360" w:lineRule="exact"/>
        <w:rPr>
          <w:rFonts w:cs="宋体"/>
          <w:sz w:val="21"/>
          <w:szCs w:val="21"/>
        </w:rPr>
      </w:pPr>
      <w:r>
        <w:rPr>
          <w:rFonts w:hint="eastAsia" w:cs="宋体"/>
          <w:sz w:val="21"/>
          <w:szCs w:val="21"/>
        </w:rPr>
        <w:t>（4）供应商通过政采云投标客户端软件制作投标文件，政采云投标客户端软件请供应商自行前往下载并安装（见广西壮族自治区政府采购网—办事服务—下载专区-广西壮族自治区全流程电子招投标项目管理系统--供应商客户端）。</w:t>
      </w:r>
    </w:p>
    <w:p>
      <w:pPr>
        <w:pStyle w:val="51"/>
        <w:spacing w:before="75" w:beforeAutospacing="0" w:after="75" w:afterAutospacing="0" w:line="360" w:lineRule="exact"/>
        <w:rPr>
          <w:rFonts w:cs="宋体"/>
          <w:sz w:val="21"/>
          <w:szCs w:val="21"/>
        </w:rPr>
      </w:pPr>
      <w:r>
        <w:rPr>
          <w:rFonts w:hint="eastAsia" w:cs="宋体"/>
          <w:sz w:val="21"/>
          <w:szCs w:val="21"/>
        </w:rPr>
        <w:t>（5）因未注册入库、未办理CA数字证书、CA证书故障、操作不当等原因造成无法投标或投标失败等后果由供应商自行承担。</w:t>
      </w:r>
    </w:p>
    <w:p>
      <w:pPr>
        <w:pStyle w:val="51"/>
        <w:spacing w:before="75" w:beforeAutospacing="0" w:after="75" w:afterAutospacing="0" w:line="360" w:lineRule="exact"/>
        <w:rPr>
          <w:rFonts w:cs="宋体"/>
          <w:sz w:val="21"/>
          <w:szCs w:val="21"/>
        </w:rPr>
      </w:pPr>
      <w:r>
        <w:rPr>
          <w:rFonts w:hint="eastAsia" w:cs="宋体"/>
          <w:sz w:val="21"/>
          <w:szCs w:val="21"/>
        </w:rPr>
        <w:t>（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未完成解密的，系统默认其自动放弃。 </w:t>
      </w:r>
      <w:r>
        <w:rPr>
          <w:rStyle w:val="599"/>
          <w:rFonts w:hint="eastAsia" w:cs="宋体"/>
          <w:sz w:val="21"/>
          <w:szCs w:val="21"/>
        </w:rPr>
        <w:t> </w:t>
      </w:r>
      <w:r>
        <w:rPr>
          <w:rFonts w:hint="eastAsia" w:cs="宋体"/>
          <w:sz w:val="21"/>
          <w:szCs w:val="21"/>
        </w:rPr>
        <w:t>  </w:t>
      </w:r>
    </w:p>
    <w:p>
      <w:pPr>
        <w:pStyle w:val="51"/>
        <w:spacing w:before="255" w:beforeAutospacing="0" w:after="255" w:afterAutospacing="0" w:line="480" w:lineRule="atLeast"/>
        <w:jc w:val="both"/>
        <w:rPr>
          <w:rFonts w:cs="宋体"/>
          <w:sz w:val="21"/>
          <w:szCs w:val="21"/>
        </w:rPr>
      </w:pPr>
      <w:r>
        <w:rPr>
          <w:rStyle w:val="58"/>
          <w:rFonts w:hint="eastAsia" w:cs="宋体"/>
          <w:sz w:val="21"/>
          <w:szCs w:val="21"/>
        </w:rPr>
        <w:t>七、对本次采购提出询问，请按以下方式联系</w:t>
      </w:r>
    </w:p>
    <w:p>
      <w:pPr>
        <w:pStyle w:val="51"/>
        <w:spacing w:before="75" w:beforeAutospacing="0" w:after="75" w:afterAutospacing="0" w:line="300" w:lineRule="atLeast"/>
        <w:rPr>
          <w:rFonts w:cs="宋体"/>
          <w:sz w:val="21"/>
          <w:szCs w:val="21"/>
        </w:rPr>
      </w:pPr>
      <w:r>
        <w:rPr>
          <w:rFonts w:hint="eastAsia" w:cs="宋体"/>
          <w:sz w:val="21"/>
          <w:szCs w:val="21"/>
        </w:rPr>
        <w:t>    1.采购人信息</w:t>
      </w:r>
    </w:p>
    <w:p>
      <w:pPr>
        <w:pStyle w:val="51"/>
        <w:spacing w:before="75" w:beforeAutospacing="0" w:after="75" w:afterAutospacing="0" w:line="300" w:lineRule="atLeast"/>
        <w:rPr>
          <w:rFonts w:cs="宋体"/>
          <w:sz w:val="21"/>
          <w:szCs w:val="21"/>
        </w:rPr>
      </w:pPr>
      <w:r>
        <w:rPr>
          <w:rFonts w:hint="eastAsia" w:cs="宋体"/>
          <w:sz w:val="21"/>
          <w:szCs w:val="21"/>
        </w:rPr>
        <w:t>     名    称：广西壮族自治区药用植物园</w:t>
      </w:r>
    </w:p>
    <w:p>
      <w:pPr>
        <w:pStyle w:val="51"/>
        <w:spacing w:before="75" w:beforeAutospacing="0" w:after="75" w:afterAutospacing="0" w:line="300" w:lineRule="atLeast"/>
        <w:rPr>
          <w:rFonts w:cs="宋体"/>
          <w:sz w:val="21"/>
          <w:szCs w:val="21"/>
        </w:rPr>
      </w:pPr>
      <w:r>
        <w:rPr>
          <w:rFonts w:hint="eastAsia" w:cs="宋体"/>
          <w:sz w:val="21"/>
          <w:szCs w:val="21"/>
        </w:rPr>
        <w:t>     地    址：南宁市长堽路189号 </w:t>
      </w:r>
    </w:p>
    <w:p>
      <w:pPr>
        <w:pStyle w:val="51"/>
        <w:spacing w:before="75" w:beforeAutospacing="0" w:after="75" w:afterAutospacing="0" w:line="300" w:lineRule="atLeast"/>
        <w:rPr>
          <w:rFonts w:hint="eastAsia" w:cs="宋体"/>
          <w:sz w:val="21"/>
          <w:szCs w:val="21"/>
        </w:rPr>
      </w:pPr>
      <w:r>
        <w:rPr>
          <w:rFonts w:hint="eastAsia" w:cs="宋体"/>
          <w:sz w:val="21"/>
          <w:szCs w:val="21"/>
        </w:rPr>
        <w:t>     项目联系人：韩枫</w:t>
      </w:r>
    </w:p>
    <w:p>
      <w:pPr>
        <w:pStyle w:val="51"/>
        <w:spacing w:before="75" w:beforeAutospacing="0" w:after="75" w:afterAutospacing="0" w:line="300" w:lineRule="atLeast"/>
        <w:rPr>
          <w:rFonts w:cs="宋体"/>
          <w:sz w:val="21"/>
          <w:szCs w:val="21"/>
        </w:rPr>
      </w:pPr>
      <w:r>
        <w:rPr>
          <w:rFonts w:hint="eastAsia" w:cs="宋体"/>
          <w:sz w:val="21"/>
          <w:szCs w:val="21"/>
        </w:rPr>
        <w:t>     项目联系方式：0771-5601290</w:t>
      </w:r>
    </w:p>
    <w:p>
      <w:pPr>
        <w:pStyle w:val="51"/>
        <w:spacing w:before="75" w:beforeAutospacing="0" w:after="75" w:afterAutospacing="0" w:line="300" w:lineRule="atLeast"/>
        <w:rPr>
          <w:rFonts w:cs="宋体"/>
          <w:sz w:val="21"/>
          <w:szCs w:val="21"/>
        </w:rPr>
      </w:pPr>
      <w:r>
        <w:rPr>
          <w:rFonts w:hint="eastAsia" w:cs="宋体"/>
          <w:sz w:val="21"/>
          <w:szCs w:val="21"/>
        </w:rPr>
        <w:t xml:space="preserve">    </w:t>
      </w:r>
    </w:p>
    <w:p>
      <w:pPr>
        <w:pStyle w:val="51"/>
        <w:spacing w:before="75" w:beforeAutospacing="0" w:after="75" w:afterAutospacing="0" w:line="300" w:lineRule="atLeast"/>
        <w:rPr>
          <w:rFonts w:cs="宋体"/>
          <w:sz w:val="21"/>
          <w:szCs w:val="21"/>
        </w:rPr>
      </w:pPr>
      <w:r>
        <w:rPr>
          <w:rFonts w:hint="eastAsia" w:cs="宋体"/>
          <w:sz w:val="21"/>
          <w:szCs w:val="21"/>
        </w:rPr>
        <w:t xml:space="preserve">      2.采购代理机构信息</w:t>
      </w:r>
    </w:p>
    <w:p>
      <w:pPr>
        <w:pStyle w:val="51"/>
        <w:spacing w:before="75" w:beforeAutospacing="0" w:after="75" w:afterAutospacing="0" w:line="300" w:lineRule="atLeast"/>
        <w:rPr>
          <w:rFonts w:cs="宋体"/>
          <w:sz w:val="21"/>
          <w:szCs w:val="21"/>
        </w:rPr>
      </w:pPr>
      <w:r>
        <w:rPr>
          <w:rFonts w:hint="eastAsia" w:cs="宋体"/>
          <w:sz w:val="21"/>
          <w:szCs w:val="21"/>
        </w:rPr>
        <w:t>    名    称：</w:t>
      </w:r>
      <w:r>
        <w:rPr>
          <w:rStyle w:val="604"/>
          <w:rFonts w:hint="eastAsia" w:cs="宋体"/>
          <w:sz w:val="21"/>
          <w:szCs w:val="21"/>
        </w:rPr>
        <w:t>广西壮族自治区政府采购中心</w:t>
      </w:r>
    </w:p>
    <w:p>
      <w:pPr>
        <w:pStyle w:val="51"/>
        <w:spacing w:before="75" w:beforeAutospacing="0" w:after="75" w:afterAutospacing="0" w:line="300" w:lineRule="atLeast"/>
        <w:rPr>
          <w:rFonts w:cs="宋体"/>
          <w:sz w:val="21"/>
          <w:szCs w:val="21"/>
        </w:rPr>
      </w:pPr>
      <w:r>
        <w:rPr>
          <w:rFonts w:hint="eastAsia" w:cs="宋体"/>
          <w:sz w:val="21"/>
          <w:szCs w:val="21"/>
        </w:rPr>
        <w:t>    地    址：</w:t>
      </w:r>
      <w:r>
        <w:rPr>
          <w:rStyle w:val="605"/>
          <w:rFonts w:hint="eastAsia" w:cs="宋体"/>
          <w:sz w:val="21"/>
          <w:szCs w:val="21"/>
        </w:rPr>
        <w:t>广西</w:t>
      </w:r>
      <w:r>
        <w:rPr>
          <w:rStyle w:val="605"/>
          <w:rFonts w:cs="宋体"/>
          <w:sz w:val="21"/>
          <w:szCs w:val="21"/>
          <w:lang w:val="en"/>
        </w:rPr>
        <w:t>南宁市星湖路22号</w:t>
      </w:r>
    </w:p>
    <w:p>
      <w:pPr>
        <w:pStyle w:val="51"/>
        <w:spacing w:before="75" w:beforeAutospacing="0" w:after="75" w:afterAutospacing="0" w:line="300" w:lineRule="atLeast"/>
        <w:rPr>
          <w:rFonts w:cs="宋体"/>
          <w:sz w:val="21"/>
          <w:szCs w:val="21"/>
        </w:rPr>
      </w:pPr>
      <w:r>
        <w:rPr>
          <w:rFonts w:hint="eastAsia" w:cs="宋体"/>
          <w:sz w:val="21"/>
          <w:szCs w:val="21"/>
        </w:rPr>
        <w:t>    项目联系人：</w:t>
      </w:r>
      <w:r>
        <w:rPr>
          <w:rStyle w:val="606"/>
          <w:rFonts w:hint="eastAsia" w:cs="宋体"/>
          <w:sz w:val="21"/>
          <w:szCs w:val="21"/>
        </w:rPr>
        <w:t>廖婕</w:t>
      </w:r>
    </w:p>
    <w:p>
      <w:pPr>
        <w:pStyle w:val="51"/>
        <w:spacing w:before="75" w:beforeAutospacing="0" w:after="75" w:afterAutospacing="0" w:line="300" w:lineRule="atLeast"/>
        <w:rPr>
          <w:rFonts w:cs="宋体"/>
          <w:sz w:val="21"/>
          <w:szCs w:val="21"/>
        </w:rPr>
      </w:pPr>
      <w:r>
        <w:rPr>
          <w:rFonts w:hint="eastAsia" w:cs="宋体"/>
          <w:sz w:val="21"/>
          <w:szCs w:val="21"/>
        </w:rPr>
        <w:t>    项目联系方式：</w:t>
      </w:r>
      <w:r>
        <w:rPr>
          <w:rStyle w:val="607"/>
          <w:rFonts w:hint="eastAsia" w:cs="宋体"/>
          <w:sz w:val="21"/>
          <w:szCs w:val="21"/>
        </w:rPr>
        <w:t>0771-8600349</w:t>
      </w:r>
      <w:r>
        <w:rPr>
          <w:rFonts w:hint="eastAsia" w:cs="宋体"/>
          <w:sz w:val="21"/>
          <w:szCs w:val="21"/>
        </w:rPr>
        <w:t> </w:t>
      </w:r>
    </w:p>
    <w:p>
      <w:pPr>
        <w:pStyle w:val="51"/>
        <w:spacing w:before="75" w:beforeAutospacing="0" w:after="75" w:afterAutospacing="0"/>
        <w:rPr>
          <w:rFonts w:cs="宋体"/>
          <w:sz w:val="21"/>
          <w:szCs w:val="21"/>
        </w:rPr>
      </w:pPr>
    </w:p>
    <w:p>
      <w:pPr>
        <w:pStyle w:val="51"/>
        <w:spacing w:before="75" w:beforeAutospacing="0" w:after="75" w:afterAutospacing="0" w:line="300" w:lineRule="atLeast"/>
        <w:rPr>
          <w:rFonts w:cs="宋体"/>
          <w:sz w:val="21"/>
          <w:szCs w:val="21"/>
        </w:rPr>
      </w:pPr>
    </w:p>
    <w:p>
      <w:pPr>
        <w:pStyle w:val="51"/>
        <w:spacing w:before="75" w:beforeAutospacing="0" w:after="75" w:afterAutospacing="0"/>
        <w:rPr>
          <w:rFonts w:cs="宋体"/>
          <w:sz w:val="21"/>
          <w:szCs w:val="21"/>
        </w:rPr>
      </w:pPr>
    </w:p>
    <w:p>
      <w:pPr>
        <w:pStyle w:val="51"/>
        <w:spacing w:before="75" w:beforeAutospacing="0" w:after="75" w:afterAutospacing="0"/>
      </w:pPr>
    </w:p>
    <w:p>
      <w:pPr>
        <w:widowControl/>
        <w:adjustRightInd w:val="0"/>
        <w:snapToGrid w:val="0"/>
        <w:spacing w:line="400" w:lineRule="exact"/>
        <w:ind w:right="384" w:rightChars="183"/>
        <w:jc w:val="right"/>
        <w:rPr>
          <w:rFonts w:ascii="仿宋" w:hAnsi="仿宋" w:eastAsia="仿宋"/>
          <w:sz w:val="28"/>
          <w:szCs w:val="28"/>
        </w:rPr>
      </w:pPr>
    </w:p>
    <w:p>
      <w:pPr>
        <w:pStyle w:val="2"/>
        <w:ind w:firstLine="422"/>
      </w:pPr>
    </w:p>
    <w:p>
      <w:pPr>
        <w:snapToGrid w:val="0"/>
        <w:spacing w:line="340" w:lineRule="exact"/>
        <w:ind w:left="238"/>
        <w:jc w:val="right"/>
        <w:rPr>
          <w:rFonts w:ascii="宋体"/>
        </w:rPr>
      </w:pPr>
      <w:r>
        <w:rPr>
          <w:rFonts w:hint="eastAsia" w:ascii="宋体" w:hAnsi="宋体" w:cs="宋体"/>
        </w:rPr>
        <w:t>广西壮族自治区政府采购中心</w:t>
      </w:r>
    </w:p>
    <w:p>
      <w:pPr>
        <w:snapToGrid w:val="0"/>
        <w:spacing w:line="340" w:lineRule="exact"/>
        <w:ind w:left="238" w:right="564" w:rightChars="269"/>
        <w:jc w:val="right"/>
      </w:pPr>
      <w:r>
        <w:t>202</w:t>
      </w:r>
      <w:r>
        <w:rPr>
          <w:rFonts w:hint="eastAsia"/>
        </w:rPr>
        <w:t>5</w:t>
      </w:r>
      <w:r>
        <w:t>年月日</w:t>
      </w:r>
    </w:p>
    <w:p>
      <w:pPr>
        <w:snapToGrid w:val="0"/>
        <w:spacing w:line="360" w:lineRule="auto"/>
        <w:ind w:firstLine="420" w:firstLineChars="200"/>
        <w:jc w:val="center"/>
        <w:rPr>
          <w:rFonts w:ascii="宋体" w:hAnsi="宋体"/>
        </w:rPr>
      </w:pPr>
    </w:p>
    <w:p>
      <w:pPr>
        <w:snapToGrid w:val="0"/>
        <w:spacing w:line="360" w:lineRule="auto"/>
        <w:ind w:firstLine="420" w:firstLineChars="200"/>
        <w:jc w:val="center"/>
        <w:rPr>
          <w:rFonts w:ascii="宋体" w:hAnsi="宋体"/>
        </w:rPr>
      </w:pPr>
    </w:p>
    <w:p>
      <w:pPr>
        <w:snapToGrid w:val="0"/>
        <w:spacing w:line="360" w:lineRule="auto"/>
        <w:ind w:firstLine="420" w:firstLineChars="200"/>
        <w:jc w:val="center"/>
        <w:rPr>
          <w:rFonts w:ascii="宋体" w:hAnsi="宋体"/>
        </w:rPr>
      </w:pPr>
    </w:p>
    <w:p>
      <w:pPr>
        <w:snapToGrid w:val="0"/>
        <w:spacing w:line="360" w:lineRule="auto"/>
        <w:ind w:firstLine="420" w:firstLineChars="200"/>
        <w:jc w:val="center"/>
        <w:rPr>
          <w:rFonts w:ascii="宋体" w:hAnsi="宋体"/>
        </w:rPr>
      </w:pPr>
    </w:p>
    <w:p>
      <w:pPr>
        <w:snapToGrid w:val="0"/>
        <w:spacing w:line="360" w:lineRule="auto"/>
        <w:ind w:firstLine="420" w:firstLineChars="200"/>
        <w:jc w:val="center"/>
        <w:rPr>
          <w:rFonts w:ascii="宋体" w:hAnsi="宋体"/>
        </w:rPr>
      </w:pPr>
    </w:p>
    <w:p>
      <w:pPr>
        <w:snapToGrid w:val="0"/>
        <w:spacing w:line="360" w:lineRule="auto"/>
        <w:ind w:firstLine="420" w:firstLineChars="200"/>
        <w:jc w:val="center"/>
        <w:rPr>
          <w:rFonts w:ascii="宋体" w:hAnsi="宋体"/>
        </w:rPr>
      </w:pPr>
    </w:p>
    <w:p>
      <w:pPr>
        <w:pStyle w:val="53"/>
        <w:rPr>
          <w:rFonts w:ascii="宋体" w:hAnsi="宋体"/>
        </w:rPr>
      </w:pPr>
    </w:p>
    <w:p>
      <w:pPr>
        <w:pStyle w:val="53"/>
        <w:rPr>
          <w:rFonts w:ascii="宋体" w:hAnsi="宋体"/>
        </w:rPr>
      </w:pPr>
    </w:p>
    <w:p>
      <w:pPr>
        <w:snapToGrid w:val="0"/>
        <w:spacing w:line="360" w:lineRule="auto"/>
        <w:ind w:firstLine="420" w:firstLineChars="200"/>
        <w:jc w:val="center"/>
        <w:rPr>
          <w:rFonts w:ascii="宋体" w:hAnsi="宋体"/>
        </w:rPr>
      </w:pPr>
    </w:p>
    <w:p>
      <w:pPr>
        <w:adjustRightInd w:val="0"/>
        <w:snapToGrid w:val="0"/>
        <w:spacing w:line="500" w:lineRule="exact"/>
        <w:jc w:val="center"/>
        <w:rPr>
          <w:rFonts w:ascii="宋体" w:hAnsi="宋体" w:cs="宋体"/>
          <w:b/>
          <w:bCs/>
          <w:sz w:val="28"/>
          <w:szCs w:val="28"/>
        </w:rPr>
      </w:pPr>
      <w:r>
        <w:rPr>
          <w:rFonts w:hint="eastAsia" w:ascii="宋体" w:hAnsi="宋体" w:cs="宋体"/>
          <w:b/>
          <w:bCs/>
          <w:sz w:val="30"/>
          <w:szCs w:val="30"/>
        </w:rPr>
        <w:t>广西壮族自治区药用植物园物业管理服务采购需求</w:t>
      </w:r>
    </w:p>
    <w:p>
      <w:pPr>
        <w:adjustRightInd w:val="0"/>
        <w:snapToGrid w:val="0"/>
        <w:spacing w:line="400" w:lineRule="exact"/>
        <w:ind w:left="1"/>
        <w:jc w:val="center"/>
        <w:rPr>
          <w:rFonts w:ascii="宋体" w:hAnsi="宋体"/>
          <w:szCs w:val="21"/>
        </w:rPr>
      </w:pPr>
    </w:p>
    <w:p>
      <w:pPr>
        <w:spacing w:line="380" w:lineRule="exact"/>
        <w:rPr>
          <w:rFonts w:hAnsi="宋体"/>
          <w:b/>
          <w:bCs/>
          <w:color w:val="000000"/>
          <w:sz w:val="24"/>
        </w:rPr>
      </w:pPr>
      <w:r>
        <w:rPr>
          <w:rFonts w:hint="eastAsia" w:hAnsi="宋体"/>
          <w:b/>
          <w:bCs/>
          <w:color w:val="000000"/>
          <w:sz w:val="24"/>
        </w:rPr>
        <w:t>一、总则</w:t>
      </w:r>
    </w:p>
    <w:p>
      <w:pPr>
        <w:spacing w:line="380" w:lineRule="exact"/>
        <w:ind w:firstLine="472" w:firstLineChars="225"/>
        <w:rPr>
          <w:rFonts w:hAnsi="宋体"/>
          <w:color w:val="000000"/>
          <w:kern w:val="0"/>
        </w:rPr>
      </w:pPr>
      <w:r>
        <w:rPr>
          <w:rFonts w:hAnsi="宋体"/>
          <w:color w:val="000000"/>
          <w:kern w:val="0"/>
        </w:rPr>
        <w:t>1</w:t>
      </w:r>
      <w:r>
        <w:rPr>
          <w:rFonts w:hint="eastAsia" w:hAnsi="宋体"/>
          <w:color w:val="000000"/>
          <w:kern w:val="0"/>
        </w:rPr>
        <w:t>．磋商供应商必须按《劳动合同法》和政府有关部门规定为全体服务人员交纳所有相关的社会保险及其他相关费用。</w:t>
      </w:r>
    </w:p>
    <w:p>
      <w:pPr>
        <w:spacing w:line="380" w:lineRule="exact"/>
        <w:ind w:firstLine="472" w:firstLineChars="225"/>
        <w:rPr>
          <w:rFonts w:hAnsi="宋体"/>
          <w:color w:val="000000"/>
          <w:kern w:val="0"/>
        </w:rPr>
      </w:pPr>
      <w:r>
        <w:rPr>
          <w:rFonts w:hint="eastAsia" w:hAnsi="宋体"/>
          <w:color w:val="000000"/>
          <w:kern w:val="0"/>
        </w:rPr>
        <w:t>2</w:t>
      </w:r>
      <w:r>
        <w:rPr>
          <w:rFonts w:hAnsi="宋体"/>
          <w:color w:val="000000"/>
          <w:kern w:val="0"/>
        </w:rPr>
        <w:t>.</w:t>
      </w:r>
      <w:r>
        <w:rPr>
          <w:rFonts w:hint="eastAsia" w:hAnsi="宋体"/>
          <w:color w:val="000000"/>
          <w:kern w:val="0"/>
        </w:rPr>
        <w:t>物业管理服务区的地址及范围：</w:t>
      </w:r>
    </w:p>
    <w:p>
      <w:pPr>
        <w:spacing w:line="380" w:lineRule="exact"/>
        <w:ind w:firstLine="472" w:firstLineChars="225"/>
        <w:rPr>
          <w:rFonts w:hAnsi="宋体"/>
          <w:color w:val="000000"/>
          <w:kern w:val="0"/>
        </w:rPr>
      </w:pPr>
      <w:r>
        <w:rPr>
          <w:rFonts w:hAnsi="宋体"/>
          <w:color w:val="000000"/>
          <w:kern w:val="0"/>
        </w:rPr>
        <w:t>1</w:t>
      </w:r>
      <w:r>
        <w:rPr>
          <w:rFonts w:hint="eastAsia" w:hAnsi="宋体"/>
          <w:color w:val="000000"/>
          <w:kern w:val="0"/>
        </w:rPr>
        <w:t>）地址：广西南宁市兴宁区长堽路1</w:t>
      </w:r>
      <w:r>
        <w:rPr>
          <w:rFonts w:hAnsi="宋体"/>
          <w:color w:val="000000"/>
          <w:kern w:val="0"/>
        </w:rPr>
        <w:t>89号</w:t>
      </w:r>
      <w:r>
        <w:rPr>
          <w:rFonts w:hint="eastAsia" w:hAnsi="宋体"/>
          <w:color w:val="000000"/>
          <w:kern w:val="0"/>
        </w:rPr>
        <w:t>；</w:t>
      </w:r>
    </w:p>
    <w:p>
      <w:pPr>
        <w:spacing w:line="380" w:lineRule="exact"/>
        <w:ind w:firstLine="472" w:firstLineChars="225"/>
        <w:rPr>
          <w:rFonts w:hAnsi="宋体"/>
          <w:color w:val="000000"/>
          <w:kern w:val="0"/>
          <w:highlight w:val="yellow"/>
        </w:rPr>
      </w:pPr>
      <w:r>
        <w:rPr>
          <w:rFonts w:hAnsi="宋体"/>
          <w:color w:val="000000"/>
          <w:kern w:val="0"/>
        </w:rPr>
        <w:t>2</w:t>
      </w:r>
      <w:r>
        <w:rPr>
          <w:rFonts w:hint="eastAsia" w:hAnsi="宋体"/>
          <w:color w:val="000000"/>
          <w:kern w:val="0"/>
        </w:rPr>
        <w:t>）范围：广西药用植物园全境：科研行政区（1-6号楼，传承创新1-3号楼，科研行政区中央花园，静水池，电单车棚）建筑外围；广西药用植物园景区范围（含边界围墙周边范围）；所有停车场区域；停车场收费岗；东门广场，西门广场，南门广场，北门广场；消防监控室。</w:t>
      </w:r>
    </w:p>
    <w:p>
      <w:pPr>
        <w:spacing w:line="380" w:lineRule="exact"/>
        <w:ind w:firstLine="472" w:firstLineChars="225"/>
        <w:rPr>
          <w:rFonts w:hAnsi="宋体"/>
          <w:color w:val="000000"/>
          <w:kern w:val="0"/>
        </w:rPr>
      </w:pPr>
      <w:r>
        <w:rPr>
          <w:rFonts w:hint="eastAsia" w:hAnsi="宋体"/>
          <w:color w:val="000000"/>
          <w:kern w:val="0"/>
        </w:rPr>
        <w:t>3</w:t>
      </w:r>
      <w:r>
        <w:rPr>
          <w:rFonts w:hAnsi="宋体"/>
          <w:color w:val="000000"/>
          <w:kern w:val="0"/>
        </w:rPr>
        <w:t xml:space="preserve">. </w:t>
      </w:r>
      <w:r>
        <w:rPr>
          <w:rFonts w:hint="eastAsia" w:hAnsi="宋体"/>
          <w:color w:val="000000"/>
          <w:kern w:val="0"/>
        </w:rPr>
        <w:t>物业管理服务的内容：</w:t>
      </w:r>
    </w:p>
    <w:p>
      <w:pPr>
        <w:spacing w:line="380" w:lineRule="exact"/>
        <w:ind w:firstLine="472" w:firstLineChars="225"/>
        <w:rPr>
          <w:rFonts w:hAnsi="宋体"/>
          <w:color w:val="000000"/>
          <w:kern w:val="0"/>
        </w:rPr>
      </w:pPr>
      <w:r>
        <w:rPr>
          <w:rFonts w:hAnsi="宋体"/>
          <w:color w:val="000000"/>
          <w:kern w:val="0"/>
        </w:rPr>
        <w:t>1</w:t>
      </w:r>
      <w:r>
        <w:rPr>
          <w:rFonts w:hint="eastAsia" w:hAnsi="宋体"/>
          <w:color w:val="000000"/>
          <w:kern w:val="0"/>
        </w:rPr>
        <w:t>）治安保卫和消防安全工作；</w:t>
      </w:r>
    </w:p>
    <w:p>
      <w:pPr>
        <w:spacing w:line="380" w:lineRule="exact"/>
        <w:ind w:firstLine="472" w:firstLineChars="225"/>
        <w:rPr>
          <w:rFonts w:hAnsi="宋体"/>
          <w:color w:val="000000"/>
        </w:rPr>
      </w:pPr>
      <w:r>
        <w:rPr>
          <w:rFonts w:hAnsi="宋体"/>
          <w:color w:val="000000"/>
          <w:kern w:val="0"/>
        </w:rPr>
        <w:t>2</w:t>
      </w:r>
      <w:r>
        <w:rPr>
          <w:rFonts w:hint="eastAsia" w:hAnsi="宋体"/>
          <w:color w:val="000000"/>
          <w:kern w:val="0"/>
        </w:rPr>
        <w:t>）卫生保洁；</w:t>
      </w:r>
    </w:p>
    <w:p>
      <w:pPr>
        <w:spacing w:line="380" w:lineRule="exact"/>
        <w:ind w:firstLine="472" w:firstLineChars="225"/>
        <w:rPr>
          <w:rFonts w:hAnsi="宋体"/>
          <w:color w:val="000000"/>
          <w:kern w:val="0"/>
        </w:rPr>
      </w:pPr>
      <w:r>
        <w:rPr>
          <w:rFonts w:hint="eastAsia" w:hAnsi="宋体"/>
          <w:color w:val="000000"/>
          <w:kern w:val="0"/>
        </w:rPr>
        <w:t>3）停车场的管理和停车秩序的引导；</w:t>
      </w:r>
    </w:p>
    <w:p>
      <w:pPr>
        <w:spacing w:line="380" w:lineRule="exact"/>
        <w:ind w:firstLine="472" w:firstLineChars="225"/>
        <w:rPr>
          <w:rFonts w:hAnsi="宋体"/>
          <w:color w:val="000000"/>
          <w:kern w:val="0"/>
        </w:rPr>
      </w:pPr>
      <w:r>
        <w:rPr>
          <w:rFonts w:hAnsi="宋体"/>
          <w:color w:val="000000"/>
          <w:kern w:val="0"/>
        </w:rPr>
        <w:t>4）</w:t>
      </w:r>
      <w:r>
        <w:rPr>
          <w:rFonts w:hint="eastAsia" w:hAnsi="宋体"/>
          <w:color w:val="000000"/>
          <w:kern w:val="0"/>
        </w:rPr>
        <w:t>磋商供应商应根据甲方在物业管理服务工作方面的要求，提出针对性强的服务方案。</w:t>
      </w:r>
    </w:p>
    <w:p>
      <w:pPr>
        <w:spacing w:line="380" w:lineRule="exact"/>
        <w:ind w:firstLine="472" w:firstLineChars="225"/>
        <w:rPr>
          <w:rFonts w:hAnsi="宋体"/>
          <w:color w:val="000000"/>
          <w:kern w:val="0"/>
          <w:highlight w:val="yellow"/>
        </w:rPr>
      </w:pPr>
      <w:r>
        <w:rPr>
          <w:rFonts w:hAnsi="宋体"/>
          <w:color w:val="000000"/>
          <w:kern w:val="0"/>
        </w:rPr>
        <w:t>5）</w:t>
      </w:r>
      <w:r>
        <w:rPr>
          <w:rFonts w:hint="eastAsia" w:hAnsi="宋体"/>
          <w:color w:val="000000"/>
          <w:kern w:val="0"/>
        </w:rPr>
        <w:t>本项目不允许转包，也不可以分包。</w:t>
      </w:r>
    </w:p>
    <w:p>
      <w:pPr>
        <w:spacing w:line="380" w:lineRule="exact"/>
        <w:rPr>
          <w:rFonts w:hint="eastAsia" w:hAnsi="宋体"/>
          <w:b/>
          <w:bCs/>
          <w:color w:val="000000"/>
          <w:sz w:val="24"/>
        </w:rPr>
      </w:pPr>
      <w:r>
        <w:rPr>
          <w:rFonts w:hint="eastAsia" w:hAnsi="宋体"/>
          <w:b/>
          <w:bCs/>
          <w:color w:val="000000"/>
          <w:sz w:val="24"/>
        </w:rPr>
        <w:t>二、物业管理服务</w:t>
      </w:r>
    </w:p>
    <w:p>
      <w:pPr>
        <w:spacing w:line="380" w:lineRule="exact"/>
        <w:rPr>
          <w:rFonts w:hAnsi="宋体"/>
          <w:b/>
          <w:bCs/>
          <w:color w:val="000000"/>
          <w:sz w:val="24"/>
        </w:rPr>
      </w:pPr>
      <w:r>
        <w:rPr>
          <w:rFonts w:hint="eastAsia" w:hAnsi="宋体"/>
          <w:b/>
          <w:bCs/>
          <w:color w:val="000000"/>
          <w:sz w:val="24"/>
        </w:rPr>
        <w:t>（一）物业管理服务区的治安保卫和消防安全工作</w:t>
      </w:r>
    </w:p>
    <w:p>
      <w:pPr>
        <w:pStyle w:val="2"/>
        <w:spacing w:line="440" w:lineRule="exact"/>
        <w:ind w:firstLine="0" w:firstLineChars="0"/>
        <w:rPr>
          <w:rFonts w:hAnsi="宋体"/>
          <w:bCs/>
        </w:rPr>
      </w:pPr>
      <w:r>
        <w:rPr>
          <w:rFonts w:hint="eastAsia" w:hAnsi="宋体"/>
          <w:bCs/>
        </w:rPr>
        <w:t>1、岗位人数要求</w:t>
      </w:r>
    </w:p>
    <w:p>
      <w:pPr>
        <w:spacing w:line="440" w:lineRule="exact"/>
        <w:ind w:firstLine="210" w:firstLineChars="100"/>
        <w:rPr>
          <w:rFonts w:ascii="宋体" w:hAnsi="宋体"/>
        </w:rPr>
      </w:pPr>
      <w:r>
        <w:rPr>
          <w:rFonts w:hint="eastAsia" w:ascii="宋体" w:hAnsi="宋体"/>
        </w:rPr>
        <w:t xml:space="preserve">   </w:t>
      </w:r>
      <w:r>
        <w:rPr>
          <w:rFonts w:hint="eastAsia" w:ascii="宋体" w:hAnsi="宋体"/>
          <w:b/>
          <w:bCs/>
        </w:rPr>
        <w:t>执行全园安保工作需工作人员3</w:t>
      </w:r>
      <w:r>
        <w:rPr>
          <w:rFonts w:ascii="宋体" w:hAnsi="宋体"/>
          <w:b/>
          <w:bCs/>
        </w:rPr>
        <w:t>7</w:t>
      </w:r>
      <w:r>
        <w:rPr>
          <w:rFonts w:hint="eastAsia" w:ascii="宋体" w:hAnsi="宋体"/>
          <w:b/>
          <w:bCs/>
        </w:rPr>
        <w:t>人，</w:t>
      </w:r>
      <w:r>
        <w:rPr>
          <w:rFonts w:hint="eastAsia" w:ascii="宋体" w:hAnsi="宋体"/>
        </w:rPr>
        <w:t>具体分工如下：</w:t>
      </w:r>
    </w:p>
    <w:p>
      <w:pPr>
        <w:spacing w:line="440" w:lineRule="exact"/>
        <w:ind w:left="420" w:leftChars="200" w:firstLine="105" w:firstLineChars="50"/>
        <w:rPr>
          <w:rFonts w:ascii="宋体" w:hAnsi="宋体"/>
        </w:rPr>
      </w:pPr>
      <w:r>
        <w:rPr>
          <w:rFonts w:hint="eastAsia" w:ascii="宋体" w:hAnsi="宋体"/>
        </w:rPr>
        <w:t xml:space="preserve">A、项目主管1人：主要负责统筹安排日常工作，负责制订各项必要的应急预案并组织人员学习和演练，审核、制订年度工作计划，员工培训计划、批准季度、月、周工作计划，检查落实工作执行情况，发现问题及时处理，对工作质量和进度负总责。并负责与业主方日常工作联系，担任项目主管和保洁主管的人员要求手机24小时开机，手机号码交业主方备案，业主认为项目主管和保洁主管不称职的，中标方应无条件更换。 </w:t>
      </w:r>
    </w:p>
    <w:p>
      <w:pPr>
        <w:spacing w:line="440" w:lineRule="exact"/>
        <w:ind w:left="420" w:leftChars="200" w:firstLine="210" w:firstLineChars="100"/>
        <w:rPr>
          <w:rFonts w:ascii="宋体" w:hAnsi="宋体"/>
        </w:rPr>
      </w:pPr>
      <w:r>
        <w:rPr>
          <w:rFonts w:hint="eastAsia" w:ascii="宋体" w:hAnsi="宋体"/>
        </w:rPr>
        <w:t>B.门区安保岗15人：全园共设置东门、西门、南门、园区警务值班室、花鸟市场收费岗5个门区安保岗：5个门岗×3班/天×1人/班=15人。</w:t>
      </w:r>
    </w:p>
    <w:p>
      <w:pPr>
        <w:spacing w:line="440" w:lineRule="exact"/>
        <w:ind w:left="420" w:leftChars="200" w:firstLine="105" w:firstLineChars="50"/>
        <w:rPr>
          <w:rFonts w:ascii="宋体" w:hAnsi="宋体"/>
        </w:rPr>
      </w:pPr>
      <w:r>
        <w:rPr>
          <w:rFonts w:hint="eastAsia" w:ascii="宋体" w:hAnsi="宋体"/>
        </w:rPr>
        <w:t xml:space="preserve"> C.机动巡逻岗9人：全园共设置早、中、晚3个巡逻岗班：早班3人，中班3人，夜班3人= 9人。</w:t>
      </w:r>
    </w:p>
    <w:p>
      <w:pPr>
        <w:spacing w:line="440" w:lineRule="exact"/>
        <w:ind w:left="420" w:leftChars="200" w:firstLine="105" w:firstLineChars="50"/>
        <w:rPr>
          <w:rFonts w:ascii="宋体" w:hAnsi="宋体"/>
        </w:rPr>
      </w:pPr>
      <w:r>
        <w:rPr>
          <w:rFonts w:hint="eastAsia" w:ascii="宋体" w:hAnsi="宋体"/>
        </w:rPr>
        <w:t xml:space="preserve"> D.科研行政区安保岗</w:t>
      </w:r>
      <w:r>
        <w:rPr>
          <w:rFonts w:ascii="宋体" w:hAnsi="宋体"/>
        </w:rPr>
        <w:t>6</w:t>
      </w:r>
      <w:r>
        <w:rPr>
          <w:rFonts w:hint="eastAsia" w:ascii="宋体" w:hAnsi="宋体"/>
        </w:rPr>
        <w:t>人。</w:t>
      </w:r>
    </w:p>
    <w:p>
      <w:pPr>
        <w:adjustRightInd w:val="0"/>
        <w:snapToGrid w:val="0"/>
        <w:spacing w:line="380" w:lineRule="exact"/>
        <w:ind w:firstLine="422" w:firstLineChars="201"/>
        <w:rPr>
          <w:rFonts w:ascii="宋体" w:hAnsi="宋体"/>
        </w:rPr>
      </w:pPr>
      <w:r>
        <w:rPr>
          <w:rFonts w:hint="eastAsia" w:ascii="宋体" w:hAnsi="宋体"/>
        </w:rPr>
        <w:t xml:space="preserve">  E.消防监控室安全员6名：24小时值班，每天3班，每个班次不低于2个人。值班人员负责对火灾报警器进行日常检查，交接班时填写《消防控制室值班记录表》。</w:t>
      </w:r>
    </w:p>
    <w:p>
      <w:pPr>
        <w:pStyle w:val="2"/>
        <w:adjustRightInd w:val="0"/>
        <w:snapToGrid w:val="0"/>
        <w:spacing w:line="380" w:lineRule="exact"/>
        <w:ind w:firstLine="0" w:firstLineChars="0"/>
      </w:pPr>
      <w:r>
        <w:rPr>
          <w:rFonts w:hint="eastAsia"/>
        </w:rPr>
        <w:t>2、工作内容</w:t>
      </w:r>
    </w:p>
    <w:p>
      <w:pPr>
        <w:spacing w:line="440" w:lineRule="exact"/>
        <w:ind w:left="420" w:leftChars="200" w:firstLine="105" w:firstLineChars="50"/>
        <w:rPr>
          <w:rFonts w:ascii="宋体" w:hAnsi="宋体"/>
        </w:rPr>
      </w:pPr>
      <w:r>
        <w:rPr>
          <w:rFonts w:hint="eastAsia" w:ascii="宋体" w:hAnsi="宋体"/>
        </w:rPr>
        <w:t>安保服务：消防监控室24小时值班如遇突发事件第一时间处理，24小时门卫值勤、重点场所（区域）守护、大型活动与会务工作的安全保障，临时性的应急处置、搬运工作。做好广西药用植物园防火、防涝、防盗、防破坏、防事故等安全工作，配合相关部门打击广西药用植物园内部与周边的违法犯罪活动。</w:t>
      </w:r>
    </w:p>
    <w:p>
      <w:pPr>
        <w:pStyle w:val="2"/>
        <w:adjustRightInd w:val="0"/>
        <w:snapToGrid w:val="0"/>
        <w:spacing w:line="380" w:lineRule="exact"/>
        <w:ind w:firstLine="0" w:firstLineChars="0"/>
      </w:pPr>
      <w:r>
        <w:rPr>
          <w:rFonts w:hint="eastAsia"/>
        </w:rPr>
        <w:t>3、</w:t>
      </w:r>
      <w:r>
        <w:rPr>
          <w:rFonts w:hint="eastAsia" w:hAnsi="宋体"/>
        </w:rPr>
        <w:t>管理要求</w:t>
      </w:r>
    </w:p>
    <w:p>
      <w:pPr>
        <w:pStyle w:val="2"/>
        <w:rPr>
          <w:rFonts w:hAnsi="宋体"/>
          <w:b w:val="0"/>
          <w:szCs w:val="21"/>
        </w:rPr>
      </w:pPr>
      <w:r>
        <w:rPr>
          <w:rFonts w:hint="eastAsia" w:hAnsi="宋体"/>
          <w:b w:val="0"/>
          <w:szCs w:val="21"/>
        </w:rPr>
        <w:t>（1）依托行业标准，根据广西药用植物园的物种保存基地、科研、技术转化、景区对外服务、科普研学基地等特点，按照广西药用植物园有关管理规定要求，熟悉广西药用植物园安保、保洁管理的特点，根据广西药用植物园内的不同服务对象，制定切实可行的服务方案和应急预案，突发事件反应迅速，预案处置有力。</w:t>
      </w:r>
    </w:p>
    <w:p>
      <w:pPr>
        <w:pStyle w:val="2"/>
        <w:rPr>
          <w:rFonts w:hAnsi="宋体"/>
          <w:b w:val="0"/>
          <w:szCs w:val="21"/>
        </w:rPr>
      </w:pPr>
      <w:r>
        <w:rPr>
          <w:rFonts w:hint="eastAsia" w:hAnsi="宋体"/>
          <w:b w:val="0"/>
          <w:szCs w:val="21"/>
        </w:rPr>
        <w:t>（2）依法办事，文明值勤，严格管理，保障广西药用植物园全境范围内人员、财产不受侵害，维护正常的物种保存、科研、技术转化、景区对外服务、科普研学等秩序。</w:t>
      </w:r>
    </w:p>
    <w:p>
      <w:pPr>
        <w:pStyle w:val="2"/>
        <w:rPr>
          <w:rFonts w:hAnsi="宋体"/>
          <w:b w:val="0"/>
          <w:szCs w:val="21"/>
        </w:rPr>
      </w:pPr>
      <w:r>
        <w:rPr>
          <w:rFonts w:hint="eastAsia" w:hAnsi="宋体"/>
          <w:b w:val="0"/>
          <w:szCs w:val="21"/>
        </w:rPr>
        <w:t>（3）做好执勤、巡视、安全监控和违禁危险品监控及避雷、防火、防盗、防破坏、防事故、抢险及协助处理突发事件等工作。如发生突发事件，物业公司应在第一时间到现场维护秩序并向业主报告，及时控制事态，并配合做好处理工作。</w:t>
      </w:r>
    </w:p>
    <w:p>
      <w:pPr>
        <w:pStyle w:val="2"/>
        <w:rPr>
          <w:rFonts w:hAnsi="宋体"/>
          <w:b w:val="0"/>
          <w:szCs w:val="21"/>
        </w:rPr>
      </w:pPr>
      <w:r>
        <w:rPr>
          <w:rFonts w:hint="eastAsia" w:hAnsi="宋体"/>
          <w:b w:val="0"/>
          <w:szCs w:val="21"/>
        </w:rPr>
        <w:t>（4）负责广西药用植物园内道路交通车辆行驶秩序和停放管理。进出车辆，由物业公司秩序维护员负责指挥有序停放和安全管理。</w:t>
      </w:r>
    </w:p>
    <w:p>
      <w:pPr>
        <w:pStyle w:val="2"/>
        <w:rPr>
          <w:rFonts w:hAnsi="宋体"/>
          <w:b w:val="0"/>
          <w:szCs w:val="21"/>
        </w:rPr>
      </w:pPr>
      <w:r>
        <w:rPr>
          <w:rFonts w:hint="eastAsia" w:hAnsi="宋体"/>
          <w:b w:val="0"/>
          <w:szCs w:val="21"/>
        </w:rPr>
        <w:t>（5）负责广西药用植物园内公共安全方面管理及治安维护等，若召开大型会议，重大集会和举办各种活动期间，应加派人员维护整个自治区政务服务中心的治安秩序，重大节假日、重大活动等期间，必须加强巡逻，保证业主的安全稳定，防止意外事故发生，所需人数由业主确定，费用由物业公司负责。</w:t>
      </w:r>
    </w:p>
    <w:p>
      <w:pPr>
        <w:pStyle w:val="2"/>
        <w:rPr>
          <w:rFonts w:hAnsi="宋体"/>
          <w:b w:val="0"/>
          <w:szCs w:val="21"/>
        </w:rPr>
      </w:pPr>
      <w:r>
        <w:rPr>
          <w:rFonts w:hint="eastAsia" w:hAnsi="宋体"/>
          <w:b w:val="0"/>
          <w:szCs w:val="21"/>
        </w:rPr>
        <w:t>（6）负责广西药用植物园对应门前“三包”及公共秩序管理，禁止各广场两侧出现乱摆乱停现象。</w:t>
      </w:r>
    </w:p>
    <w:p>
      <w:pPr>
        <w:pStyle w:val="2"/>
        <w:adjustRightInd w:val="0"/>
        <w:snapToGrid w:val="0"/>
        <w:spacing w:line="380" w:lineRule="exact"/>
        <w:ind w:firstLine="422" w:firstLineChars="201"/>
        <w:rPr>
          <w:rFonts w:hAnsi="宋体"/>
          <w:b w:val="0"/>
          <w:szCs w:val="21"/>
          <w:highlight w:val="yellow"/>
        </w:rPr>
      </w:pPr>
      <w:r>
        <w:rPr>
          <w:rFonts w:hint="eastAsia" w:hAnsi="宋体"/>
          <w:b w:val="0"/>
          <w:szCs w:val="21"/>
        </w:rPr>
        <w:t>（7）完成业主交办的其他工作。</w:t>
      </w:r>
    </w:p>
    <w:p>
      <w:pPr>
        <w:pStyle w:val="2"/>
        <w:adjustRightInd w:val="0"/>
        <w:snapToGrid w:val="0"/>
        <w:spacing w:line="380" w:lineRule="exact"/>
        <w:ind w:firstLine="0" w:firstLineChars="0"/>
        <w:rPr>
          <w:highlight w:val="yellow"/>
        </w:rPr>
      </w:pPr>
      <w:r>
        <w:rPr>
          <w:rFonts w:hint="eastAsia"/>
        </w:rPr>
        <w:t>4、消防管理要求</w:t>
      </w:r>
    </w:p>
    <w:p>
      <w:pPr>
        <w:spacing w:line="440" w:lineRule="exact"/>
        <w:ind w:firstLine="420"/>
        <w:rPr>
          <w:rFonts w:ascii="宋体" w:hAnsi="宋体"/>
        </w:rPr>
      </w:pPr>
      <w:r>
        <w:rPr>
          <w:rFonts w:hint="eastAsia" w:ascii="宋体" w:hAnsi="宋体"/>
        </w:rPr>
        <w:t>（1）对消防系统（包括消防控主机，烟感探测器、温感探测器、喷淋、消火栓、气体灭火、防火卷帘、送排烟风机、消防应急灯、疏散指示灯、消防广播等）进行日常管理。每隔2小时定期巡更检查，做好检查记录，并形成文字材料。</w:t>
      </w:r>
    </w:p>
    <w:p>
      <w:pPr>
        <w:numPr>
          <w:ilvl w:val="0"/>
          <w:numId w:val="5"/>
        </w:numPr>
        <w:spacing w:line="440" w:lineRule="exact"/>
        <w:ind w:firstLine="420"/>
        <w:rPr>
          <w:rFonts w:ascii="宋体" w:hAnsi="宋体"/>
        </w:rPr>
      </w:pPr>
      <w:r>
        <w:rPr>
          <w:rFonts w:hint="eastAsia" w:ascii="宋体" w:hAnsi="宋体"/>
        </w:rPr>
        <w:t>协助业主进行消防设施设备、标识放置等维护管理，排查隐患，遇火情及时按消防事故应急预案处理，及时报告相关部门。</w:t>
      </w:r>
    </w:p>
    <w:p>
      <w:pPr>
        <w:numPr>
          <w:ilvl w:val="0"/>
          <w:numId w:val="6"/>
        </w:numPr>
        <w:spacing w:line="440" w:lineRule="exact"/>
        <w:ind w:firstLine="420"/>
        <w:rPr>
          <w:rFonts w:ascii="宋体" w:hAnsi="宋体"/>
        </w:rPr>
      </w:pPr>
      <w:r>
        <w:rPr>
          <w:rFonts w:hint="eastAsia" w:ascii="宋体" w:hAnsi="宋体"/>
        </w:rPr>
        <w:t>每年宣传消防法，普及消防知识2次，每年9月份定期进行消防演习1次。</w:t>
      </w:r>
    </w:p>
    <w:p>
      <w:pPr>
        <w:spacing w:line="440" w:lineRule="exact"/>
        <w:ind w:firstLine="420"/>
        <w:rPr>
          <w:rFonts w:ascii="宋体" w:hAnsi="宋体"/>
        </w:rPr>
      </w:pPr>
      <w:r>
        <w:rPr>
          <w:rFonts w:hint="eastAsia" w:ascii="宋体" w:hAnsi="宋体"/>
        </w:rPr>
        <w:t>（4）负责消防监控室各项工作，要求持证上岗，所持证书为消防设施操作员中级以上证。24小时值班，每个班次不低于2个人。值班人员负责对火灾报警器进行日常检查，交接班时填写《消防控制室值班记录表》。</w:t>
      </w:r>
    </w:p>
    <w:p>
      <w:pPr>
        <w:pStyle w:val="2"/>
        <w:spacing w:line="440" w:lineRule="exact"/>
        <w:ind w:firstLine="0" w:firstLineChars="0"/>
        <w:rPr>
          <w:rFonts w:hAnsi="宋体"/>
        </w:rPr>
      </w:pPr>
      <w:r>
        <w:rPr>
          <w:rFonts w:hAnsi="宋体"/>
        </w:rPr>
        <w:t>5</w:t>
      </w:r>
      <w:r>
        <w:rPr>
          <w:rFonts w:hint="eastAsia" w:hAnsi="宋体"/>
        </w:rPr>
        <w:t>.安全保卫标准</w:t>
      </w:r>
    </w:p>
    <w:p>
      <w:pPr>
        <w:spacing w:line="440" w:lineRule="exact"/>
        <w:ind w:left="420" w:leftChars="200" w:firstLine="105" w:firstLineChars="50"/>
        <w:rPr>
          <w:rFonts w:ascii="宋体" w:hAnsi="宋体"/>
        </w:rPr>
      </w:pPr>
      <w:r>
        <w:rPr>
          <w:rFonts w:hint="eastAsia" w:ascii="宋体" w:hAnsi="宋体"/>
        </w:rPr>
        <w:t>（1）所有人员统一着工作制服上岗，戴保安帽，文明用语，提供文明礼貌服务。</w:t>
      </w:r>
    </w:p>
    <w:p>
      <w:pPr>
        <w:spacing w:line="440" w:lineRule="exact"/>
        <w:ind w:left="420" w:leftChars="200" w:firstLine="105" w:firstLineChars="50"/>
        <w:rPr>
          <w:rFonts w:ascii="宋体" w:hAnsi="宋体"/>
        </w:rPr>
      </w:pPr>
      <w:r>
        <w:rPr>
          <w:rFonts w:hint="eastAsia" w:ascii="宋体" w:hAnsi="宋体"/>
        </w:rPr>
        <w:t>（2）秩序维护员巡逻岗每隔2小时定期巡更，做好检查记录，维护好公共秩序。</w:t>
      </w:r>
    </w:p>
    <w:p>
      <w:pPr>
        <w:spacing w:line="440" w:lineRule="exact"/>
        <w:ind w:left="420" w:leftChars="200" w:firstLine="105" w:firstLineChars="50"/>
        <w:rPr>
          <w:rFonts w:ascii="宋体" w:hAnsi="宋体"/>
        </w:rPr>
      </w:pPr>
      <w:r>
        <w:rPr>
          <w:rFonts w:hint="eastAsia" w:ascii="宋体" w:hAnsi="宋体"/>
        </w:rPr>
        <w:t>（3）建立台账，实行外来人员、车辆出入登记、大件贵重物品出入登记制度。</w:t>
      </w:r>
    </w:p>
    <w:p>
      <w:pPr>
        <w:spacing w:line="440" w:lineRule="exact"/>
        <w:ind w:left="420" w:leftChars="200" w:firstLine="105" w:firstLineChars="50"/>
        <w:rPr>
          <w:rFonts w:ascii="宋体" w:hAnsi="宋体"/>
        </w:rPr>
      </w:pPr>
      <w:r>
        <w:rPr>
          <w:rFonts w:hint="eastAsia" w:ascii="宋体" w:hAnsi="宋体"/>
        </w:rPr>
        <w:t>（4）保证文件、资料和业务情况的安全管理，不泄密。</w:t>
      </w:r>
    </w:p>
    <w:p>
      <w:pPr>
        <w:spacing w:line="440" w:lineRule="exact"/>
        <w:ind w:left="420" w:leftChars="200" w:firstLine="105" w:firstLineChars="50"/>
        <w:rPr>
          <w:rFonts w:ascii="宋体" w:hAnsi="宋体"/>
        </w:rPr>
      </w:pPr>
      <w:r>
        <w:rPr>
          <w:rFonts w:hint="eastAsia" w:ascii="宋体" w:hAnsi="宋体"/>
        </w:rPr>
        <w:t>（5）秩序维护员巡更中发现问题，应在现场维护秩序并在5分钟内向广西药用植物园工作人员报告，及时控制事态，配合做好处理工作。</w:t>
      </w:r>
    </w:p>
    <w:p>
      <w:pPr>
        <w:spacing w:line="440" w:lineRule="exact"/>
        <w:ind w:left="420" w:leftChars="200" w:firstLine="105" w:firstLineChars="50"/>
        <w:rPr>
          <w:rFonts w:ascii="宋体" w:hAnsi="宋体"/>
        </w:rPr>
      </w:pPr>
      <w:r>
        <w:rPr>
          <w:rFonts w:hint="eastAsia" w:ascii="宋体" w:hAnsi="宋体"/>
        </w:rPr>
        <w:t>（6）双休日、节假日、晚班秩序维护员须坚守岗位，不脱岗。</w:t>
      </w:r>
    </w:p>
    <w:p>
      <w:pPr>
        <w:spacing w:line="440" w:lineRule="exact"/>
        <w:ind w:left="420" w:leftChars="200" w:firstLine="105" w:firstLineChars="50"/>
        <w:rPr>
          <w:rFonts w:ascii="宋体" w:hAnsi="宋体"/>
        </w:rPr>
      </w:pPr>
      <w:r>
        <w:rPr>
          <w:rFonts w:hint="eastAsia" w:ascii="宋体" w:hAnsi="宋体"/>
        </w:rPr>
        <w:t>（7）严禁保安私自乱收取费用。</w:t>
      </w:r>
    </w:p>
    <w:p>
      <w:pPr>
        <w:spacing w:line="380" w:lineRule="exact"/>
        <w:ind w:firstLine="420"/>
        <w:rPr>
          <w:rFonts w:ascii="宋体" w:hAnsi="宋体"/>
        </w:rPr>
      </w:pPr>
      <w:r>
        <w:rPr>
          <w:rFonts w:hint="eastAsia" w:ascii="宋体" w:hAnsi="宋体"/>
        </w:rPr>
        <w:t xml:space="preserve"> （8）加强停车场的车辆管理。有序引导工作人员及办事群众车辆停放。</w:t>
      </w:r>
    </w:p>
    <w:p>
      <w:pPr>
        <w:adjustRightInd w:val="0"/>
        <w:snapToGrid w:val="0"/>
        <w:spacing w:line="380" w:lineRule="exact"/>
        <w:rPr>
          <w:rFonts w:hAnsi="宋体"/>
          <w:b/>
          <w:bCs/>
          <w:color w:val="000000"/>
          <w:sz w:val="24"/>
        </w:rPr>
      </w:pPr>
      <w:r>
        <w:rPr>
          <w:rFonts w:hint="eastAsia" w:hAnsi="宋体"/>
          <w:b/>
          <w:bCs/>
          <w:color w:val="000000"/>
          <w:sz w:val="24"/>
        </w:rPr>
        <w:t>（二）物业管理服务区的保洁工作</w:t>
      </w:r>
    </w:p>
    <w:p>
      <w:pPr>
        <w:pStyle w:val="2"/>
        <w:spacing w:line="380" w:lineRule="exact"/>
        <w:ind w:firstLine="0" w:firstLineChars="0"/>
        <w:rPr>
          <w:rFonts w:hAnsi="宋体"/>
          <w:color w:val="000000"/>
          <w:kern w:val="0"/>
        </w:rPr>
      </w:pPr>
      <w:r>
        <w:rPr>
          <w:rFonts w:hint="eastAsia" w:hAnsi="宋体"/>
          <w:color w:val="000000"/>
          <w:kern w:val="0"/>
        </w:rPr>
        <w:t>1</w:t>
      </w:r>
      <w:r>
        <w:rPr>
          <w:rFonts w:hAnsi="宋体"/>
          <w:color w:val="000000"/>
          <w:kern w:val="0"/>
        </w:rPr>
        <w:t>、人数要求</w:t>
      </w:r>
    </w:p>
    <w:p>
      <w:pPr>
        <w:pStyle w:val="2"/>
        <w:spacing w:line="380" w:lineRule="exact"/>
        <w:ind w:firstLine="472" w:firstLineChars="225"/>
        <w:rPr>
          <w:rFonts w:hAnsi="宋体"/>
          <w:bCs/>
          <w:color w:val="000000"/>
          <w:kern w:val="0"/>
          <w:szCs w:val="21"/>
        </w:rPr>
      </w:pPr>
      <w:r>
        <w:rPr>
          <w:rFonts w:hint="eastAsia" w:hAnsi="宋体"/>
          <w:bCs/>
          <w:szCs w:val="21"/>
        </w:rPr>
        <w:t>执行全园保洁工作共需人员</w:t>
      </w:r>
      <w:r>
        <w:rPr>
          <w:rFonts w:hAnsi="宋体"/>
          <w:bCs/>
          <w:szCs w:val="21"/>
        </w:rPr>
        <w:t>19</w:t>
      </w:r>
      <w:r>
        <w:rPr>
          <w:rFonts w:hint="eastAsia" w:hAnsi="宋体"/>
          <w:bCs/>
          <w:szCs w:val="21"/>
        </w:rPr>
        <w:t>人（其中保洁主管1人、园区保洁1</w:t>
      </w:r>
      <w:r>
        <w:rPr>
          <w:rFonts w:hAnsi="宋体"/>
          <w:bCs/>
          <w:szCs w:val="21"/>
        </w:rPr>
        <w:t>4</w:t>
      </w:r>
      <w:r>
        <w:rPr>
          <w:rFonts w:hint="eastAsia" w:hAnsi="宋体"/>
          <w:bCs/>
          <w:szCs w:val="21"/>
        </w:rPr>
        <w:t>人、行政区保洁4人）</w:t>
      </w:r>
    </w:p>
    <w:p>
      <w:pPr>
        <w:pStyle w:val="2"/>
        <w:spacing w:line="380" w:lineRule="exact"/>
        <w:ind w:firstLine="0" w:firstLineChars="0"/>
        <w:rPr>
          <w:rFonts w:hAnsi="宋体"/>
          <w:color w:val="000000"/>
          <w:kern w:val="0"/>
        </w:rPr>
      </w:pPr>
      <w:r>
        <w:rPr>
          <w:rFonts w:hAnsi="宋体"/>
          <w:color w:val="000000"/>
          <w:kern w:val="0"/>
        </w:rPr>
        <w:t>2</w:t>
      </w:r>
      <w:r>
        <w:rPr>
          <w:rFonts w:hint="eastAsia" w:hAnsi="宋体"/>
          <w:color w:val="000000"/>
          <w:kern w:val="0"/>
        </w:rPr>
        <w:t>、服务范围：</w:t>
      </w:r>
    </w:p>
    <w:p>
      <w:pPr>
        <w:spacing w:line="380" w:lineRule="exact"/>
        <w:ind w:firstLine="472" w:firstLineChars="225"/>
        <w:rPr>
          <w:rFonts w:hint="eastAsia" w:ascii="宋体" w:hAnsi="宋体"/>
        </w:rPr>
      </w:pPr>
      <w:r>
        <w:rPr>
          <w:rFonts w:hint="eastAsia" w:ascii="宋体" w:hAnsi="宋体"/>
        </w:rPr>
        <w:t>负责药园全境（含围墙周边范围）的保洁工作，保洁总面积617677.5㎡（中药材种质资源科普宣传区域124144㎡，种质资源专类园75828㎡，一般中药材收集保存区域75062.2㎡，道路88750㎡，文化广场15886㎡，停车场30854㎡，中心湖区广场3995.3㎡，水体面积80000㎡，西门停车场2处面积约8000㎡、西门游客中心1处建筑面积686㎡、东门停车场1处面积约6000㎡、东门游客中心1处建筑面积406㎡、诗经植物园1处面积约91066㎡、传承创新大楼建筑面积（含地下室）约17000㎡）、行政区保洁工作、采购人临时安排的保洁工作。</w:t>
      </w:r>
    </w:p>
    <w:p>
      <w:pPr>
        <w:pStyle w:val="2"/>
        <w:spacing w:line="380" w:lineRule="exact"/>
        <w:ind w:firstLine="0" w:firstLineChars="0"/>
        <w:rPr>
          <w:rFonts w:hAnsi="宋体"/>
          <w:bCs/>
        </w:rPr>
      </w:pPr>
      <w:r>
        <w:rPr>
          <w:rFonts w:hint="eastAsia"/>
        </w:rPr>
        <w:t>3、</w:t>
      </w:r>
      <w:r>
        <w:rPr>
          <w:rFonts w:hint="eastAsia" w:hAnsi="宋体"/>
          <w:bCs/>
        </w:rPr>
        <w:t>工作内容要求</w:t>
      </w:r>
    </w:p>
    <w:p>
      <w:pPr>
        <w:spacing w:line="380" w:lineRule="exact"/>
        <w:ind w:firstLine="472" w:firstLineChars="225"/>
        <w:rPr>
          <w:rFonts w:ascii="宋体" w:hAnsi="宋体"/>
        </w:rPr>
      </w:pPr>
      <w:r>
        <w:rPr>
          <w:rFonts w:hint="eastAsia" w:ascii="宋体" w:hAnsi="宋体"/>
        </w:rPr>
        <w:t>保洁服务：整理清除卷角、污损、过期的各类标识标牌、横幅、广告，确保无乱张贴、乱涂写、乱刻画，无乱堆乱放物品的现象；垃圾清运及时、分类收集，无积存垃圾、纸屑、烟蒂、污物现象；各办公区域，实验室，会议室，食堂，售票处，停车场，广场，电单车棚，走廊、走道、连廊等干净卫生；食堂、健身房、公共卫生间等设施干净、无明显异味；保障园区内道路、广场、水池、停车场等区域卫生整洁；花草树木、绿地、景观、花圃无明显枯叶腐枝堆积。</w:t>
      </w:r>
    </w:p>
    <w:p>
      <w:pPr>
        <w:pStyle w:val="2"/>
        <w:spacing w:line="440" w:lineRule="exact"/>
        <w:ind w:firstLine="0" w:firstLineChars="0"/>
        <w:rPr>
          <w:rFonts w:hAnsi="宋体"/>
        </w:rPr>
      </w:pPr>
      <w:r>
        <w:rPr>
          <w:rFonts w:hAnsi="宋体"/>
        </w:rPr>
        <w:t>4</w:t>
      </w:r>
      <w:r>
        <w:rPr>
          <w:rFonts w:hint="eastAsia" w:hAnsi="宋体"/>
        </w:rPr>
        <w:t>.管理要求</w:t>
      </w:r>
    </w:p>
    <w:p>
      <w:pPr>
        <w:pStyle w:val="2"/>
        <w:spacing w:line="380" w:lineRule="exact"/>
        <w:ind w:firstLine="472" w:firstLineChars="225"/>
        <w:rPr>
          <w:rFonts w:hAnsi="宋体"/>
        </w:rPr>
      </w:pPr>
      <w:r>
        <w:rPr>
          <w:rFonts w:hint="eastAsia" w:hAnsi="宋体"/>
          <w:b w:val="0"/>
          <w:bCs/>
        </w:rPr>
        <w:t>广西药用植物园内公共区域所有道路、广场、水池、花园景点、休闲场所的地面（包括绿化带、绿地内道路等）以及广西药用植物园周边与市政公路交界处以内范围。广西药用植物园科研行政区范围内所有楼栋（1-6号楼，传承创新1-3号楼等）宣传栏、垃圾桶、单车棚及其它公共场所雨棚（含棚顶）、路灯、路牌、雕像及其它公共设施、食堂、健身房、公共卫生间等。广西药用植物园内其它公共用房及周边地带的保洁。</w:t>
      </w:r>
      <w:r>
        <w:rPr>
          <w:rFonts w:hint="eastAsia" w:hAnsi="宋体"/>
        </w:rPr>
        <w:t xml:space="preserve">  </w:t>
      </w:r>
    </w:p>
    <w:p>
      <w:pPr>
        <w:pStyle w:val="2"/>
        <w:spacing w:line="440" w:lineRule="exact"/>
        <w:ind w:firstLine="0" w:firstLineChars="0"/>
        <w:rPr>
          <w:rFonts w:hAnsi="宋体"/>
        </w:rPr>
      </w:pPr>
      <w:r>
        <w:rPr>
          <w:rFonts w:hAnsi="宋体"/>
        </w:rPr>
        <w:t>5</w:t>
      </w:r>
      <w:r>
        <w:rPr>
          <w:rFonts w:hint="eastAsia" w:hAnsi="宋体"/>
        </w:rPr>
        <w:t>.卫生保洁标准</w:t>
      </w:r>
    </w:p>
    <w:p>
      <w:pPr>
        <w:spacing w:line="440" w:lineRule="exact"/>
        <w:ind w:left="420" w:leftChars="200" w:firstLine="105" w:firstLineChars="50"/>
        <w:rPr>
          <w:rFonts w:ascii="宋体" w:hAnsi="宋体"/>
        </w:rPr>
      </w:pPr>
      <w:r>
        <w:rPr>
          <w:rFonts w:hint="eastAsia" w:ascii="宋体" w:hAnsi="宋体"/>
        </w:rPr>
        <w:t>（1）垃圾日产日清、垃圾箱外表干净，无异味。</w:t>
      </w:r>
    </w:p>
    <w:p>
      <w:pPr>
        <w:spacing w:line="440" w:lineRule="exact"/>
        <w:ind w:left="420" w:leftChars="200" w:firstLine="105" w:firstLineChars="50"/>
        <w:rPr>
          <w:rFonts w:ascii="宋体" w:hAnsi="宋体"/>
        </w:rPr>
      </w:pPr>
      <w:r>
        <w:rPr>
          <w:rFonts w:hint="eastAsia" w:ascii="宋体" w:hAnsi="宋体"/>
        </w:rPr>
        <w:t>（2）公共场地保持清洁，无杂物、废物，无纸屑、烟头等废弃物。</w:t>
      </w:r>
    </w:p>
    <w:p>
      <w:pPr>
        <w:spacing w:line="440" w:lineRule="exact"/>
        <w:ind w:left="420" w:leftChars="200" w:firstLine="105" w:firstLineChars="50"/>
        <w:rPr>
          <w:rFonts w:ascii="宋体" w:hAnsi="宋体"/>
        </w:rPr>
      </w:pPr>
      <w:r>
        <w:rPr>
          <w:rFonts w:hint="eastAsia" w:ascii="宋体" w:hAnsi="宋体"/>
        </w:rPr>
        <w:t>（3）广西药用植物园内保持地面干净，无污渍、积水、杂物，扶手干净、无积尘、其它部位无明显积尘，无蜘蛛网。</w:t>
      </w:r>
    </w:p>
    <w:p>
      <w:pPr>
        <w:spacing w:line="440" w:lineRule="exact"/>
        <w:ind w:left="420" w:leftChars="200" w:firstLine="105" w:firstLineChars="50"/>
        <w:rPr>
          <w:rFonts w:ascii="宋体" w:hAnsi="宋体"/>
        </w:rPr>
      </w:pPr>
      <w:r>
        <w:rPr>
          <w:rFonts w:hint="eastAsia" w:ascii="宋体" w:hAnsi="宋体"/>
        </w:rPr>
        <w:t>（4）卫生间保持清洁，无污渍、无异味，卫生纸、洗手液等保洁消耗品及时提供和补给。</w:t>
      </w:r>
    </w:p>
    <w:p>
      <w:r>
        <w:rPr>
          <w:rFonts w:hint="eastAsia" w:ascii="宋体" w:hAnsi="宋体"/>
        </w:rPr>
        <w:t xml:space="preserve">     （5）每季度固定并且按上级要求不定期对所辖物业进行“四害”消杀清理工作。</w:t>
      </w:r>
    </w:p>
    <w:p>
      <w:pPr>
        <w:adjustRightInd w:val="0"/>
        <w:snapToGrid w:val="0"/>
        <w:spacing w:line="380" w:lineRule="exact"/>
        <w:rPr>
          <w:rFonts w:hAnsi="宋体"/>
          <w:b/>
          <w:bCs/>
          <w:color w:val="000000"/>
          <w:sz w:val="24"/>
          <w:highlight w:val="yellow"/>
        </w:rPr>
      </w:pPr>
      <w:r>
        <w:rPr>
          <w:rFonts w:hAnsi="宋体"/>
          <w:b/>
          <w:bCs/>
          <w:color w:val="000000"/>
          <w:sz w:val="24"/>
        </w:rPr>
        <w:t>（三）</w:t>
      </w:r>
      <w:r>
        <w:rPr>
          <w:rFonts w:hint="eastAsia" w:hAnsi="宋体"/>
          <w:b/>
          <w:bCs/>
          <w:color w:val="000000"/>
          <w:sz w:val="24"/>
        </w:rPr>
        <w:t>其它要求</w:t>
      </w:r>
    </w:p>
    <w:p>
      <w:pPr>
        <w:spacing w:line="440" w:lineRule="exact"/>
        <w:ind w:left="420" w:leftChars="200" w:firstLine="105" w:firstLineChars="50"/>
        <w:rPr>
          <w:rFonts w:ascii="宋体" w:hAnsi="宋体"/>
        </w:rPr>
      </w:pPr>
      <w:r>
        <w:rPr>
          <w:rFonts w:hint="eastAsia" w:ascii="宋体" w:hAnsi="宋体"/>
        </w:rPr>
        <w:t>（1）物业公司派遣广西药用植物园的秩序维护员要求品德好，无不良劣迹，无犯罪前科，无纹身。物业公司须将所有秩序维护员的基本资料报自治区政务服务中心登记备案。</w:t>
      </w:r>
    </w:p>
    <w:p>
      <w:pPr>
        <w:spacing w:line="440" w:lineRule="exact"/>
        <w:ind w:left="420" w:leftChars="200" w:firstLine="105" w:firstLineChars="50"/>
        <w:rPr>
          <w:rFonts w:ascii="宋体" w:hAnsi="宋体"/>
        </w:rPr>
      </w:pPr>
      <w:r>
        <w:rPr>
          <w:rFonts w:hint="eastAsia" w:ascii="宋体" w:hAnsi="宋体"/>
        </w:rPr>
        <w:t>（2）物业公司需派遣培训合格的物业服务人员统一着工作制服上岗，为广大的干部职工及客户提供文明礼貌服务，营造良好的办公环境。</w:t>
      </w:r>
    </w:p>
    <w:p>
      <w:pPr>
        <w:spacing w:line="440" w:lineRule="exact"/>
        <w:ind w:left="420" w:leftChars="200" w:firstLine="105" w:firstLineChars="50"/>
        <w:rPr>
          <w:rFonts w:ascii="宋体" w:hAnsi="宋体"/>
        </w:rPr>
      </w:pPr>
      <w:r>
        <w:rPr>
          <w:rFonts w:hint="eastAsia" w:ascii="宋体" w:hAnsi="宋体"/>
        </w:rPr>
        <w:t>（3）物业公司要有健全的福利制度，确保派遣至广西药用植物园的物业服务人员安心工作，增强物业服务人员的责任心、归属感。</w:t>
      </w:r>
    </w:p>
    <w:p>
      <w:pPr>
        <w:spacing w:line="440" w:lineRule="exact"/>
        <w:ind w:left="420" w:leftChars="200" w:firstLine="105" w:firstLineChars="50"/>
        <w:rPr>
          <w:rFonts w:ascii="宋体" w:hAnsi="宋体"/>
        </w:rPr>
      </w:pPr>
      <w:r>
        <w:rPr>
          <w:rFonts w:hint="eastAsia" w:ascii="宋体" w:hAnsi="宋体"/>
        </w:rPr>
        <w:t>（4）在工作期间如发生物业服务人员工伤、人身意外事故伤害、劳动纠纷等，均由物业公司负责。</w:t>
      </w:r>
    </w:p>
    <w:p>
      <w:pPr>
        <w:spacing w:line="440" w:lineRule="exact"/>
        <w:ind w:left="420" w:leftChars="200" w:firstLine="105" w:firstLineChars="50"/>
        <w:rPr>
          <w:rFonts w:ascii="宋体" w:hAnsi="宋体"/>
        </w:rPr>
      </w:pPr>
      <w:r>
        <w:rPr>
          <w:rFonts w:hint="eastAsia" w:ascii="宋体" w:hAnsi="宋体"/>
        </w:rPr>
        <w:t>（5）物业公司派遣的物业服务人员必须严格遵守国家的法律、法规以及广西药用植物园的各项规章制度，积极配合检查和监督。</w:t>
      </w:r>
    </w:p>
    <w:p>
      <w:pPr>
        <w:spacing w:line="440" w:lineRule="exact"/>
        <w:ind w:left="420" w:leftChars="200" w:firstLine="105" w:firstLineChars="50"/>
        <w:rPr>
          <w:rFonts w:ascii="宋体" w:hAnsi="宋体"/>
        </w:rPr>
      </w:pPr>
      <w:r>
        <w:rPr>
          <w:rFonts w:hint="eastAsia" w:ascii="宋体" w:hAnsi="宋体"/>
        </w:rPr>
        <w:t>（6）中标物业管理公司在签订物业管理合同之日起1日内接手进驻并逐步进行移交工作，3日内工作移交完毕，进入正常物业管理工作。</w:t>
      </w:r>
    </w:p>
    <w:p>
      <w:pPr>
        <w:spacing w:line="440" w:lineRule="exact"/>
        <w:ind w:left="420" w:leftChars="200" w:firstLine="105" w:firstLineChars="50"/>
        <w:rPr>
          <w:rFonts w:ascii="宋体" w:hAnsi="宋体"/>
        </w:rPr>
      </w:pPr>
      <w:r>
        <w:rPr>
          <w:rFonts w:hint="eastAsia" w:ascii="宋体" w:hAnsi="宋体"/>
        </w:rPr>
        <w:t>（7）物业公司每季度过后5个工作日内向业主汇报物业管理总体情况。</w:t>
      </w:r>
    </w:p>
    <w:p>
      <w:pPr>
        <w:spacing w:line="440" w:lineRule="exact"/>
        <w:ind w:left="420" w:leftChars="200" w:firstLine="105" w:firstLineChars="50"/>
        <w:rPr>
          <w:rFonts w:ascii="宋体" w:hAnsi="宋体"/>
        </w:rPr>
      </w:pPr>
      <w:r>
        <w:rPr>
          <w:rFonts w:hint="eastAsia" w:ascii="宋体" w:hAnsi="宋体"/>
        </w:rPr>
        <w:t>（8）物业公司应严格执行国家，自治区有关物业管理法律法规规定和物业管理服务合同，对业主的办公场地实施专业化统一管理。不得擅自占用和改变公用设施的使用功能，如需使用必须与业主协商，经业主同意后方可实施。</w:t>
      </w:r>
    </w:p>
    <w:p>
      <w:pPr>
        <w:spacing w:line="440" w:lineRule="exact"/>
        <w:ind w:left="420" w:leftChars="200" w:firstLine="105" w:firstLineChars="50"/>
        <w:rPr>
          <w:rFonts w:ascii="宋体" w:hAnsi="宋体"/>
        </w:rPr>
      </w:pPr>
      <w:r>
        <w:rPr>
          <w:rFonts w:hint="eastAsia" w:ascii="宋体" w:hAnsi="宋体"/>
        </w:rPr>
        <w:t>（9）业主为中标物业公司提供必要的办公用房一间，</w:t>
      </w:r>
      <w:r>
        <w:rPr>
          <w:rFonts w:ascii="宋体" w:hAnsi="宋体"/>
          <w:lang w:val="en"/>
        </w:rPr>
        <w:t>中标物业</w:t>
      </w:r>
      <w:r>
        <w:rPr>
          <w:rFonts w:hint="eastAsia" w:ascii="宋体" w:hAnsi="宋体"/>
        </w:rPr>
        <w:t>公司无权出租、买卖和抵押。业主不提供住宿条件。</w:t>
      </w:r>
    </w:p>
    <w:p>
      <w:pPr>
        <w:spacing w:line="440" w:lineRule="exact"/>
        <w:ind w:left="420" w:leftChars="200" w:firstLine="105" w:firstLineChars="50"/>
        <w:rPr>
          <w:rFonts w:ascii="宋体" w:hAnsi="宋体"/>
        </w:rPr>
      </w:pPr>
      <w:r>
        <w:rPr>
          <w:rFonts w:hint="eastAsia" w:ascii="宋体" w:hAnsi="宋体"/>
        </w:rPr>
        <w:t>（10）广西药用植物园为国家级森林防火单位，所有安保、保洁人员禁止在园区内吸烟或者任何使用明火行为，一旦发现将对公司及个人进行处罚。</w:t>
      </w:r>
    </w:p>
    <w:p>
      <w:pPr>
        <w:adjustRightInd w:val="0"/>
        <w:snapToGrid w:val="0"/>
        <w:spacing w:line="380" w:lineRule="exact"/>
        <w:rPr>
          <w:rFonts w:hAnsi="宋体"/>
          <w:b/>
          <w:bCs/>
          <w:color w:val="000000"/>
          <w:sz w:val="24"/>
        </w:rPr>
      </w:pPr>
      <w:r>
        <w:rPr>
          <w:rFonts w:hAnsi="宋体"/>
          <w:b/>
          <w:bCs/>
          <w:color w:val="000000"/>
          <w:sz w:val="24"/>
        </w:rPr>
        <w:t>（四）</w:t>
      </w:r>
      <w:r>
        <w:rPr>
          <w:rFonts w:hint="eastAsia" w:hAnsi="宋体"/>
          <w:b/>
          <w:bCs/>
          <w:color w:val="000000"/>
          <w:sz w:val="24"/>
        </w:rPr>
        <w:t>考核标准</w:t>
      </w:r>
    </w:p>
    <w:p>
      <w:pPr>
        <w:pStyle w:val="2"/>
        <w:spacing w:line="440" w:lineRule="exact"/>
        <w:ind w:firstLine="0" w:firstLineChars="0"/>
        <w:rPr>
          <w:rFonts w:hAnsi="宋体"/>
          <w:highlight w:val="yellow"/>
        </w:rPr>
      </w:pPr>
      <w:r>
        <w:rPr>
          <w:rFonts w:hint="eastAsia" w:hAnsi="宋体"/>
          <w:bCs/>
        </w:rPr>
        <w:t>1.综合服务</w:t>
      </w:r>
    </w:p>
    <w:p>
      <w:pPr>
        <w:spacing w:line="440" w:lineRule="exact"/>
        <w:ind w:left="420" w:leftChars="200" w:firstLine="105" w:firstLineChars="50"/>
        <w:rPr>
          <w:rFonts w:ascii="宋体" w:hAnsi="宋体"/>
        </w:rPr>
      </w:pPr>
      <w:r>
        <w:rPr>
          <w:rFonts w:hint="eastAsia" w:ascii="宋体" w:hAnsi="宋体"/>
        </w:rPr>
        <w:t>（1）与广西药用植物园签订规范的物业服务合同（协议），双方的权利义务关系明确，公布物业管理服务项目、内容及物业服务标准，严格按照合同约定提供物业服务。</w:t>
      </w:r>
    </w:p>
    <w:p>
      <w:pPr>
        <w:spacing w:line="440" w:lineRule="exact"/>
        <w:ind w:left="420" w:leftChars="200" w:firstLine="105" w:firstLineChars="50"/>
        <w:rPr>
          <w:rFonts w:ascii="宋体" w:hAnsi="宋体"/>
        </w:rPr>
      </w:pPr>
      <w:r>
        <w:rPr>
          <w:rFonts w:hint="eastAsia" w:ascii="宋体" w:hAnsi="宋体"/>
        </w:rPr>
        <w:t>（2）建立有完善的物业管理制度、作业流程及物业管理工作计划及实施时间。建立财务制度，财务收支符合国家有关规定。</w:t>
      </w:r>
    </w:p>
    <w:p>
      <w:pPr>
        <w:spacing w:line="440" w:lineRule="exact"/>
        <w:ind w:left="420" w:leftChars="200" w:firstLine="105" w:firstLineChars="50"/>
        <w:rPr>
          <w:rFonts w:ascii="宋体" w:hAnsi="宋体"/>
        </w:rPr>
      </w:pPr>
      <w:r>
        <w:rPr>
          <w:rFonts w:hint="eastAsia" w:ascii="宋体" w:hAnsi="宋体"/>
        </w:rPr>
        <w:t>（3）广泛的应用专门的物业管理软件、计算机系统对业主及房产档案、物业管理服务、收费情况、设备档案和日常办公进行管理。</w:t>
      </w:r>
    </w:p>
    <w:p>
      <w:pPr>
        <w:spacing w:line="440" w:lineRule="exact"/>
        <w:ind w:left="420" w:leftChars="200" w:firstLine="105" w:firstLineChars="50"/>
        <w:rPr>
          <w:rFonts w:ascii="宋体" w:hAnsi="宋体"/>
        </w:rPr>
      </w:pPr>
      <w:r>
        <w:rPr>
          <w:rFonts w:hint="eastAsia" w:ascii="宋体" w:hAnsi="宋体"/>
        </w:rPr>
        <w:t>（4）按合同适时组织开展健康有益的文体娱乐活动。</w:t>
      </w:r>
    </w:p>
    <w:p>
      <w:pPr>
        <w:spacing w:line="440" w:lineRule="exact"/>
        <w:ind w:left="420" w:leftChars="200" w:firstLine="105" w:firstLineChars="50"/>
        <w:rPr>
          <w:rFonts w:ascii="宋体" w:hAnsi="宋体"/>
        </w:rPr>
      </w:pPr>
      <w:r>
        <w:rPr>
          <w:rFonts w:hint="eastAsia" w:ascii="宋体" w:hAnsi="宋体"/>
        </w:rPr>
        <w:t>（5）支持和配合物业管理的各项工作，每年进行一次对物业管理服务满意度抽样调查，满意率需达90%以上，并对不满意的情况进行分析并及时整改。</w:t>
      </w:r>
    </w:p>
    <w:p>
      <w:pPr>
        <w:spacing w:line="440" w:lineRule="exact"/>
        <w:ind w:left="420" w:leftChars="200" w:firstLine="105" w:firstLineChars="50"/>
        <w:rPr>
          <w:rFonts w:ascii="宋体" w:hAnsi="宋体"/>
        </w:rPr>
      </w:pPr>
      <w:r>
        <w:rPr>
          <w:rFonts w:hint="eastAsia" w:ascii="宋体" w:hAnsi="宋体"/>
        </w:rPr>
        <w:t>（6）物业管理企业持有有效证照，人员配置合理。消防监控室安全员按照国家有关规定取得消防设施操作员证，岗位责任制明确。</w:t>
      </w:r>
    </w:p>
    <w:p>
      <w:pPr>
        <w:spacing w:line="440" w:lineRule="exact"/>
        <w:ind w:left="420" w:leftChars="200" w:firstLine="105" w:firstLineChars="50"/>
        <w:rPr>
          <w:rFonts w:ascii="宋体" w:hAnsi="宋体"/>
        </w:rPr>
      </w:pPr>
      <w:r>
        <w:rPr>
          <w:rFonts w:hint="eastAsia" w:ascii="宋体" w:hAnsi="宋体"/>
        </w:rPr>
        <w:t>（7）全体员工统一着装，佩载标志，服务意识高，敬业精神高，业务素质强，行为语言规范，服务主动，热情。</w:t>
      </w:r>
    </w:p>
    <w:p>
      <w:pPr>
        <w:spacing w:line="440" w:lineRule="exact"/>
        <w:ind w:left="420" w:leftChars="200" w:firstLine="105" w:firstLineChars="50"/>
        <w:rPr>
          <w:rFonts w:hAnsi="宋体"/>
        </w:rPr>
      </w:pPr>
      <w:r>
        <w:rPr>
          <w:rFonts w:hint="eastAsia" w:ascii="宋体" w:hAnsi="宋体"/>
        </w:rPr>
        <w:t>（8）定期对服务人员进行物业管理业务知识培训、消防培训及其他服务培训。</w:t>
      </w:r>
    </w:p>
    <w:p>
      <w:pPr>
        <w:pStyle w:val="2"/>
        <w:spacing w:line="380" w:lineRule="exact"/>
        <w:ind w:firstLine="0" w:firstLineChars="0"/>
        <w:rPr>
          <w:rFonts w:hAnsi="宋体"/>
          <w:bCs/>
        </w:rPr>
      </w:pPr>
      <w:r>
        <w:rPr>
          <w:rFonts w:hint="eastAsia"/>
        </w:rPr>
        <w:t>2</w:t>
      </w:r>
      <w:r>
        <w:t>、</w:t>
      </w:r>
      <w:r>
        <w:rPr>
          <w:rFonts w:hint="eastAsia" w:hAnsi="宋体"/>
          <w:bCs/>
        </w:rPr>
        <w:t>监督与违约处置</w:t>
      </w:r>
    </w:p>
    <w:p>
      <w:pPr>
        <w:pStyle w:val="2"/>
        <w:spacing w:line="380" w:lineRule="exact"/>
        <w:ind w:firstLine="472" w:firstLineChars="225"/>
        <w:rPr>
          <w:rFonts w:hAnsi="宋体"/>
          <w:b w:val="0"/>
          <w:bCs/>
        </w:rPr>
      </w:pPr>
      <w:r>
        <w:rPr>
          <w:rFonts w:hint="eastAsia" w:hAnsi="宋体"/>
          <w:b w:val="0"/>
          <w:bCs/>
        </w:rPr>
        <w:t>广西药用植物园将对保安、水电、保洁服务质量进行全过程监督，物业公司日常工作不到位、不达标，或有违约现象，将根据合同，作出相应的违约处理、处罚或赔偿。</w:t>
      </w:r>
    </w:p>
    <w:p>
      <w:pPr>
        <w:pStyle w:val="2"/>
        <w:spacing w:line="380" w:lineRule="exact"/>
        <w:ind w:firstLine="472" w:firstLineChars="225"/>
        <w:rPr>
          <w:rFonts w:hAnsi="宋体"/>
          <w:b w:val="0"/>
          <w:bCs/>
        </w:rPr>
      </w:pPr>
      <w:r>
        <w:rPr>
          <w:rFonts w:hint="eastAsia" w:hAnsi="宋体"/>
          <w:b w:val="0"/>
          <w:bCs/>
        </w:rPr>
        <w:t>违纪处理与处罚规定：物业公司在合同执行期间，如果有下列情形之一者，广西药用植物园有权视情节轻重予以扣减合同金额作为违约金：</w:t>
      </w:r>
    </w:p>
    <w:p>
      <w:pPr>
        <w:spacing w:line="440" w:lineRule="exact"/>
        <w:ind w:left="420" w:leftChars="200" w:firstLine="105" w:firstLineChars="50"/>
        <w:rPr>
          <w:rFonts w:ascii="宋体" w:hAnsi="宋体"/>
        </w:rPr>
      </w:pPr>
      <w:r>
        <w:rPr>
          <w:rFonts w:hint="eastAsia" w:ascii="宋体" w:hAnsi="宋体"/>
        </w:rPr>
        <w:t>1.未按合同规定派足人员的，</w:t>
      </w:r>
      <w:r>
        <w:rPr>
          <w:rFonts w:hint="eastAsia" w:hAnsi="宋体"/>
          <w:bCs/>
        </w:rPr>
        <w:t>广西药用植物园</w:t>
      </w:r>
      <w:r>
        <w:rPr>
          <w:rFonts w:hint="eastAsia" w:ascii="宋体" w:hAnsi="宋体"/>
        </w:rPr>
        <w:t>有权按缺员人数、缺员天数及平均日工资标准扣除费用。依此类推。</w:t>
      </w:r>
    </w:p>
    <w:p>
      <w:pPr>
        <w:spacing w:line="440" w:lineRule="exact"/>
        <w:ind w:left="420" w:leftChars="200" w:firstLine="105" w:firstLineChars="50"/>
        <w:rPr>
          <w:rFonts w:ascii="宋体" w:hAnsi="宋体"/>
        </w:rPr>
      </w:pPr>
      <w:r>
        <w:rPr>
          <w:rFonts w:hint="eastAsia" w:ascii="宋体" w:hAnsi="宋体"/>
        </w:rPr>
        <w:t>2.未执行采购文件、合同规定任务的，或对广西药用植物园要求整改的问题未在规定时间内完成整改的，广西药用植物园有权扣减合同总额的2%，直至执行、整改为止。出现以上情形三次以上的（含三次），业主有权终止合同。</w:t>
      </w:r>
    </w:p>
    <w:p>
      <w:pPr>
        <w:spacing w:line="440" w:lineRule="exact"/>
        <w:ind w:left="420" w:leftChars="200" w:firstLine="105" w:firstLineChars="50"/>
        <w:rPr>
          <w:rFonts w:ascii="宋体" w:hAnsi="宋体"/>
        </w:rPr>
      </w:pPr>
      <w:r>
        <w:rPr>
          <w:rFonts w:hint="eastAsia" w:ascii="宋体" w:hAnsi="宋体"/>
        </w:rPr>
        <w:t>3.未经业主同意，不得擅自更换项目主管。业主有权建议更换不称职员工。</w:t>
      </w:r>
    </w:p>
    <w:p>
      <w:pPr>
        <w:spacing w:line="440" w:lineRule="exact"/>
        <w:ind w:left="420" w:leftChars="200" w:firstLine="105" w:firstLineChars="50"/>
        <w:rPr>
          <w:rFonts w:ascii="宋体" w:hAnsi="宋体"/>
        </w:rPr>
      </w:pPr>
      <w:r>
        <w:rPr>
          <w:rFonts w:hint="eastAsia" w:ascii="宋体" w:hAnsi="宋体"/>
        </w:rPr>
        <w:t>4.未及时配备派驻保安、保洁人员的统一服装（人员上岗15日内）的，每人每天扣减50元。</w:t>
      </w:r>
    </w:p>
    <w:p>
      <w:pPr>
        <w:spacing w:line="440" w:lineRule="exact"/>
        <w:ind w:left="420" w:leftChars="200" w:firstLine="105" w:firstLineChars="50"/>
        <w:rPr>
          <w:rFonts w:ascii="宋体" w:hAnsi="宋体"/>
        </w:rPr>
      </w:pPr>
      <w:r>
        <w:rPr>
          <w:rFonts w:hint="eastAsia" w:ascii="宋体" w:hAnsi="宋体"/>
        </w:rPr>
        <w:t>5.业主在巡查中发现物业人员有离岗、串岗、睡岗现象，或有玩手机、看报纸等不负责任情形的，或其他人举报如查证属实的，每人次扣减100元。</w:t>
      </w:r>
    </w:p>
    <w:p>
      <w:pPr>
        <w:spacing w:line="380" w:lineRule="exact"/>
        <w:rPr>
          <w:rFonts w:hAnsi="宋体"/>
          <w:b/>
          <w:bCs/>
          <w:color w:val="000000"/>
          <w:sz w:val="24"/>
        </w:rPr>
      </w:pPr>
      <w:r>
        <w:rPr>
          <w:rFonts w:hint="eastAsia" w:hAnsi="宋体"/>
          <w:b/>
          <w:bCs/>
          <w:color w:val="000000"/>
          <w:sz w:val="24"/>
        </w:rPr>
        <w:t>三、各岗位人员配置要求：</w:t>
      </w:r>
    </w:p>
    <w:p>
      <w:pPr>
        <w:pStyle w:val="2"/>
        <w:ind w:firstLine="422"/>
        <w:rPr>
          <w:rFonts w:hint="eastAsia" w:ascii="Times New Roman" w:hAnsi="Times New Roman"/>
          <w:bCs/>
          <w:szCs w:val="24"/>
        </w:rPr>
      </w:pPr>
      <w:r>
        <w:rPr>
          <w:rFonts w:hint="eastAsia" w:ascii="Times New Roman" w:hAnsi="Times New Roman"/>
          <w:bCs/>
          <w:szCs w:val="24"/>
        </w:rPr>
        <w:t>以下人员需求所需提供的学历、证书等证明材料在投标时必须提供，不提供则视为投标无效。若中标，上岗前需进行人证合一核验，如无法满足条件，则属于违约，一切后果由中标人承担，采购人有权追究相关法律责任。</w:t>
      </w:r>
    </w:p>
    <w:p>
      <w:pPr>
        <w:spacing w:line="380" w:lineRule="exact"/>
        <w:rPr>
          <w:rFonts w:hint="eastAsia"/>
        </w:rPr>
      </w:pPr>
      <w:r>
        <w:rPr>
          <w:rFonts w:hint="eastAsia"/>
        </w:rPr>
        <w:t>（一）</w:t>
      </w:r>
      <w:r>
        <w:rPr>
          <w:rFonts w:hint="eastAsia"/>
          <w:b/>
          <w:bCs/>
        </w:rPr>
        <w:t>乙方资质要求：</w:t>
      </w:r>
      <w:r>
        <w:rPr>
          <w:rFonts w:hint="eastAsia"/>
        </w:rPr>
        <w:t>除取得合法资质外，中标公司可在</w:t>
      </w:r>
      <w:r>
        <w:rPr>
          <w:lang w:val="en"/>
        </w:rPr>
        <w:t>中标</w:t>
      </w:r>
      <w:r>
        <w:rPr>
          <w:rFonts w:hint="eastAsia"/>
        </w:rPr>
        <w:t>后约定时间内建立项目部、办公室、办事处等本地化服务机构。</w:t>
      </w:r>
    </w:p>
    <w:p>
      <w:pPr>
        <w:spacing w:line="380" w:lineRule="exact"/>
      </w:pPr>
      <w:r>
        <w:rPr>
          <w:rFonts w:hint="eastAsia"/>
        </w:rPr>
        <w:t>（二）</w:t>
      </w:r>
      <w:r>
        <w:rPr>
          <w:rFonts w:hint="eastAsia"/>
          <w:b/>
          <w:bCs/>
        </w:rPr>
        <w:t>乙方派往甲方的所有岗位服务人员不少于</w:t>
      </w:r>
      <w:r>
        <w:rPr>
          <w:b/>
          <w:bCs/>
        </w:rPr>
        <w:t>56</w:t>
      </w:r>
      <w:r>
        <w:rPr>
          <w:rFonts w:hint="eastAsia"/>
          <w:b/>
          <w:bCs/>
        </w:rPr>
        <w:t>人</w:t>
      </w:r>
      <w:r>
        <w:rPr>
          <w:rFonts w:hint="eastAsia"/>
        </w:rPr>
        <w:t>：</w:t>
      </w:r>
      <w:r>
        <w:rPr>
          <w:rFonts w:hint="eastAsia" w:ascii="宋体" w:hAnsi="宋体"/>
        </w:rPr>
        <w:t>项目主管1人，</w:t>
      </w:r>
      <w:r>
        <w:rPr>
          <w:rFonts w:hint="eastAsia"/>
        </w:rPr>
        <w:t>保安人员</w:t>
      </w:r>
      <w:r>
        <w:t>36</w:t>
      </w:r>
      <w:r>
        <w:rPr>
          <w:rFonts w:hint="eastAsia"/>
        </w:rPr>
        <w:t>人，卫生保洁员</w:t>
      </w:r>
      <w:r>
        <w:t>19</w:t>
      </w:r>
      <w:r>
        <w:rPr>
          <w:rFonts w:hint="eastAsia"/>
        </w:rPr>
        <w:t>人（含保洁主管1人）。</w:t>
      </w:r>
    </w:p>
    <w:p>
      <w:pPr>
        <w:rPr>
          <w:b/>
          <w:bCs/>
        </w:rPr>
      </w:pPr>
      <w:r>
        <w:rPr>
          <w:rFonts w:hint="eastAsia"/>
        </w:rPr>
        <w:t>（三）</w:t>
      </w:r>
      <w:r>
        <w:rPr>
          <w:rFonts w:hint="eastAsia"/>
          <w:b/>
          <w:bCs/>
        </w:rPr>
        <w:t>各岗位人员资格条件：</w:t>
      </w:r>
    </w:p>
    <w:p>
      <w:pPr>
        <w:pStyle w:val="18"/>
        <w:spacing w:line="380" w:lineRule="exact"/>
        <w:rPr>
          <w:rFonts w:hint="eastAsia"/>
          <w:b/>
          <w:bCs/>
          <w:kern w:val="2"/>
          <w:sz w:val="21"/>
          <w:szCs w:val="24"/>
        </w:rPr>
      </w:pPr>
      <w:r>
        <w:rPr>
          <w:rFonts w:hint="eastAsia"/>
        </w:rPr>
        <w:t xml:space="preserve"> </w:t>
      </w:r>
      <w:r>
        <w:rPr>
          <w:rFonts w:hint="eastAsia"/>
          <w:b/>
          <w:bCs/>
          <w:kern w:val="2"/>
          <w:sz w:val="21"/>
          <w:szCs w:val="24"/>
        </w:rPr>
        <w:t>（1）项目主管1人，具体要求如下：</w:t>
      </w:r>
    </w:p>
    <w:p>
      <w:pPr>
        <w:spacing w:line="440" w:lineRule="exact"/>
        <w:rPr>
          <w:rFonts w:hint="eastAsia" w:ascii="宋体" w:hAnsi="宋体"/>
        </w:rPr>
      </w:pPr>
      <w:r>
        <w:rPr>
          <w:rFonts w:hint="eastAsia" w:ascii="宋体" w:hAnsi="宋体"/>
        </w:rPr>
        <w:t>具有大专及以上文化程度、</w:t>
      </w:r>
      <w:r>
        <w:rPr>
          <w:rFonts w:ascii="宋体" w:hAnsi="宋体"/>
        </w:rPr>
        <w:t>3</w:t>
      </w:r>
      <w:r>
        <w:rPr>
          <w:rFonts w:hint="eastAsia" w:ascii="宋体" w:hAnsi="宋体"/>
        </w:rPr>
        <w:t>年以上物业主管工作经历。主要负责统筹安排日常工作并负责与业主方日常工作联系，担任项目主管和保洁主管的人员要求手机24小时开机，手机号码交业主方备案，业主认为项目主管和保洁主管不称职的，</w:t>
      </w:r>
      <w:r>
        <w:rPr>
          <w:rFonts w:hint="eastAsia" w:ascii="宋体" w:hAnsi="宋体"/>
          <w:lang w:val="en"/>
        </w:rPr>
        <w:t>中标</w:t>
      </w:r>
      <w:r>
        <w:rPr>
          <w:rFonts w:hint="eastAsia" w:ascii="宋体" w:hAnsi="宋体"/>
        </w:rPr>
        <w:t>方应无条件更换。</w:t>
      </w:r>
    </w:p>
    <w:p>
      <w:pPr>
        <w:spacing w:line="440" w:lineRule="exact"/>
        <w:rPr>
          <w:rFonts w:hint="eastAsia" w:ascii="宋体" w:hAnsi="宋体"/>
        </w:rPr>
      </w:pPr>
      <w:r>
        <w:rPr>
          <w:rFonts w:hint="eastAsia" w:ascii="宋体" w:hAnsi="宋体"/>
        </w:rPr>
        <w:t>（2）</w:t>
      </w:r>
      <w:bookmarkStart w:id="5" w:name="OLE_LINK8"/>
      <w:bookmarkStart w:id="6" w:name="OLE_LINK7"/>
      <w:r>
        <w:rPr>
          <w:rFonts w:hint="eastAsia" w:ascii="宋体" w:hAnsi="宋体"/>
        </w:rPr>
        <w:t>保安人员</w:t>
      </w:r>
      <w:bookmarkEnd w:id="5"/>
      <w:bookmarkEnd w:id="6"/>
      <w:r>
        <w:rPr>
          <w:rFonts w:hint="eastAsia" w:ascii="宋体" w:hAnsi="宋体"/>
        </w:rPr>
        <w:t>：3</w:t>
      </w:r>
      <w:r>
        <w:rPr>
          <w:rFonts w:ascii="宋体" w:hAnsi="宋体"/>
        </w:rPr>
        <w:t>6</w:t>
      </w:r>
      <w:r>
        <w:rPr>
          <w:rFonts w:hint="eastAsia" w:ascii="宋体" w:hAnsi="宋体"/>
        </w:rPr>
        <w:t>人，身体素质佳，能吃苦耐劳，安保人员年龄在18—</w:t>
      </w:r>
      <w:r>
        <w:rPr>
          <w:rFonts w:ascii="宋体" w:hAnsi="宋体"/>
        </w:rPr>
        <w:t>55</w:t>
      </w:r>
      <w:r>
        <w:rPr>
          <w:rFonts w:hint="eastAsia" w:ascii="宋体" w:hAnsi="宋体"/>
        </w:rPr>
        <w:t>岁之间，身高在165 cm以上，身体素质良好，具备良好的综合素质，具备一定沟通能力，相貌端正，身体健康（持健康证）。责任心强，反应敏捷，精神面貌佳，能认真遵守各项规章制度，熟练掌握工作流程，实行半军事化管理，保安员年龄不超过55周岁。其中负责消防监控室各项工作6人，要求持证上岗，所持证书为消防设施操作员</w:t>
      </w:r>
      <w:r>
        <w:rPr>
          <w:rFonts w:hint="eastAsia" w:ascii="宋体" w:hAnsi="宋体"/>
          <w:lang w:val="en"/>
        </w:rPr>
        <w:t>证</w:t>
      </w:r>
      <w:r>
        <w:rPr>
          <w:rFonts w:hint="eastAsia" w:ascii="宋体" w:hAnsi="宋体"/>
        </w:rPr>
        <w:t>。所有人员无不良爱好，无犯罪记录。</w:t>
      </w:r>
    </w:p>
    <w:p>
      <w:pPr>
        <w:spacing w:line="440" w:lineRule="exact"/>
        <w:rPr>
          <w:rFonts w:hint="eastAsia" w:ascii="宋体" w:hAnsi="宋体"/>
        </w:rPr>
      </w:pPr>
      <w:r>
        <w:rPr>
          <w:rFonts w:hint="eastAsia" w:ascii="宋体" w:hAnsi="宋体"/>
        </w:rPr>
        <w:t>（3）卫生保洁人员：</w:t>
      </w:r>
      <w:r>
        <w:rPr>
          <w:rFonts w:hAnsi="宋体"/>
          <w:bCs/>
          <w:szCs w:val="21"/>
        </w:rPr>
        <w:t>19</w:t>
      </w:r>
      <w:r>
        <w:rPr>
          <w:rFonts w:hint="eastAsia" w:ascii="宋体" w:hAnsi="宋体"/>
        </w:rPr>
        <w:t>人，其中保洁主管1人，女性，要求大专及以上学历，年龄不超过45周岁，要求具有良好的沟通协调能力，能够有效调节员工情绪，处理员工纠纷，以及与其他部门或单位进行有效沟通，具备团队管理经验，能够制定和执行保洁工作计划，合理安排人员工作任务，并对保洁工作执行情况进行检查和监督。其他保洁人员年龄不超过5</w:t>
      </w:r>
      <w:r>
        <w:rPr>
          <w:rFonts w:ascii="宋体" w:hAnsi="宋体"/>
        </w:rPr>
        <w:t>5</w:t>
      </w:r>
      <w:r>
        <w:rPr>
          <w:rFonts w:hint="eastAsia" w:ascii="宋体" w:hAnsi="宋体"/>
        </w:rPr>
        <w:t>周岁</w:t>
      </w:r>
      <w:r>
        <w:rPr>
          <w:rFonts w:ascii="宋体" w:hAnsi="宋体"/>
        </w:rPr>
        <w:t>，</w:t>
      </w:r>
      <w:r>
        <w:rPr>
          <w:rFonts w:hint="eastAsia" w:ascii="宋体" w:hAnsi="宋体"/>
        </w:rPr>
        <w:t>身高在152 cm以上，身体健康（持健康证），有较强的吃苦耐劳精神。</w:t>
      </w:r>
    </w:p>
    <w:p>
      <w:pPr>
        <w:pStyle w:val="18"/>
        <w:spacing w:line="380" w:lineRule="exact"/>
        <w:rPr>
          <w:rFonts w:ascii="宋体" w:hAnsi="宋体" w:cs="宋体"/>
          <w:szCs w:val="24"/>
        </w:rPr>
      </w:pPr>
      <w:r>
        <w:rPr>
          <w:rFonts w:hint="eastAsia" w:ascii="宋体" w:hAnsi="宋体" w:cs="宋体"/>
          <w:b/>
          <w:bCs/>
          <w:szCs w:val="24"/>
        </w:rPr>
        <w:t>四、服务期限：</w:t>
      </w:r>
      <w:r>
        <w:rPr>
          <w:rFonts w:hint="eastAsia" w:ascii="宋体" w:hAnsi="宋体" w:cs="宋体"/>
          <w:b/>
          <w:bCs/>
          <w:szCs w:val="24"/>
          <w:u w:val="single"/>
        </w:rPr>
        <w:t>一年。</w:t>
      </w:r>
    </w:p>
    <w:p>
      <w:pPr>
        <w:pStyle w:val="18"/>
        <w:spacing w:line="380" w:lineRule="exact"/>
        <w:rPr>
          <w:rFonts w:ascii="宋体" w:hAnsi="宋体" w:cs="宋体"/>
          <w:b/>
          <w:bCs/>
          <w:szCs w:val="24"/>
        </w:rPr>
      </w:pPr>
      <w:r>
        <w:rPr>
          <w:rFonts w:hint="eastAsia" w:ascii="宋体" w:hAnsi="宋体" w:cs="宋体"/>
          <w:b/>
          <w:bCs/>
          <w:szCs w:val="24"/>
        </w:rPr>
        <w:t>五、采购预算：</w:t>
      </w:r>
      <w:r>
        <w:rPr>
          <w:rFonts w:hint="eastAsia" w:ascii="宋体" w:hAnsi="宋体" w:cs="宋体"/>
          <w:b/>
          <w:bCs/>
          <w:szCs w:val="24"/>
          <w:u w:val="single"/>
        </w:rPr>
        <w:t>21</w:t>
      </w:r>
      <w:r>
        <w:rPr>
          <w:rFonts w:ascii="宋体" w:hAnsi="宋体" w:cs="宋体"/>
          <w:b/>
          <w:bCs/>
          <w:szCs w:val="24"/>
          <w:u w:val="single"/>
        </w:rPr>
        <w:t>6</w:t>
      </w:r>
      <w:r>
        <w:rPr>
          <w:rFonts w:hint="eastAsia" w:ascii="宋体" w:hAnsi="宋体" w:cs="宋体"/>
          <w:b/>
          <w:bCs/>
          <w:szCs w:val="24"/>
          <w:u w:val="single"/>
        </w:rPr>
        <w:t>万元。</w:t>
      </w:r>
    </w:p>
    <w:p>
      <w:pPr>
        <w:pStyle w:val="18"/>
        <w:spacing w:line="380" w:lineRule="exact"/>
        <w:rPr>
          <w:rFonts w:hAnsi="宋体"/>
        </w:rPr>
      </w:pPr>
      <w:r>
        <w:rPr>
          <w:rFonts w:hint="eastAsia" w:hAnsi="宋体"/>
          <w:b/>
          <w:bCs/>
          <w:szCs w:val="24"/>
        </w:rPr>
        <w:t>六、付款方式：</w:t>
      </w:r>
    </w:p>
    <w:p>
      <w:pPr>
        <w:spacing w:line="440" w:lineRule="exact"/>
        <w:ind w:left="420" w:leftChars="200" w:firstLine="105" w:firstLineChars="50"/>
        <w:rPr>
          <w:rFonts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支付比例和进度</w:t>
      </w:r>
    </w:p>
    <w:p>
      <w:pPr>
        <w:spacing w:line="440" w:lineRule="exact"/>
        <w:ind w:left="420" w:leftChars="200" w:firstLine="105" w:firstLineChars="50"/>
        <w:rPr>
          <w:rFonts w:hint="eastAsia" w:ascii="宋体" w:hAnsi="宋体"/>
        </w:rPr>
      </w:pPr>
      <w:r>
        <w:rPr>
          <w:rFonts w:hint="eastAsia" w:ascii="宋体" w:hAnsi="宋体"/>
        </w:rPr>
        <w:t>（一）预付款支付</w:t>
      </w:r>
    </w:p>
    <w:p>
      <w:pPr>
        <w:spacing w:line="440" w:lineRule="exact"/>
        <w:ind w:left="420" w:leftChars="200" w:firstLine="105" w:firstLineChars="50"/>
        <w:rPr>
          <w:rFonts w:hint="eastAsia" w:ascii="宋体" w:hAnsi="宋体"/>
        </w:rPr>
      </w:pPr>
      <w:r>
        <w:rPr>
          <w:rFonts w:hint="eastAsia" w:ascii="宋体" w:hAnsi="宋体"/>
        </w:rPr>
        <w:t>合同签订生效且甲方完成合同条款确认后，乙方向甲方提供请款函及合法有效的等额发票（预付款金额占合同总金额的 30%）。甲方在收到请款函及发票后的10个工作日内，向乙方支付合同总金额的30%作为预付款。</w:t>
      </w:r>
    </w:p>
    <w:p>
      <w:pPr>
        <w:spacing w:line="440" w:lineRule="exact"/>
        <w:ind w:left="420" w:leftChars="200" w:firstLine="105" w:firstLineChars="50"/>
        <w:rPr>
          <w:rFonts w:hint="eastAsia" w:ascii="宋体" w:hAnsi="宋体"/>
        </w:rPr>
      </w:pPr>
      <w:r>
        <w:rPr>
          <w:rFonts w:ascii="宋体" w:hAnsi="宋体"/>
        </w:rPr>
        <w:t>（二）</w:t>
      </w:r>
      <w:r>
        <w:rPr>
          <w:rFonts w:hint="eastAsia" w:ascii="宋体" w:hAnsi="宋体"/>
        </w:rPr>
        <w:t>进度款支付</w:t>
      </w:r>
    </w:p>
    <w:p>
      <w:pPr>
        <w:spacing w:line="440" w:lineRule="exact"/>
        <w:ind w:left="420" w:leftChars="200" w:firstLine="105" w:firstLineChars="50"/>
        <w:rPr>
          <w:rFonts w:ascii="宋体" w:hAnsi="宋体"/>
        </w:rPr>
      </w:pPr>
      <w:r>
        <w:rPr>
          <w:rFonts w:hint="eastAsia" w:ascii="宋体" w:hAnsi="宋体"/>
        </w:rPr>
        <w:t>自预付款支付完成之日起，乙方按合同约定提供物业服务，进度款按以下规则支付：每季度应付合同总金额的 25%。其中，第一季度应付金额从预付款中抵扣 25%（抵扣后无需额外支付），第二季度应付金额从预付款中抵扣5%（实际支20%），第三、四季度按 25% 进行支付。乙方需在每季度末提供请款函及对应金额发票，甲方收到后 10 个工作日内付款。</w:t>
      </w:r>
    </w:p>
    <w:p>
      <w:pPr>
        <w:spacing w:line="440" w:lineRule="exact"/>
        <w:ind w:left="420" w:leftChars="200" w:firstLine="105" w:firstLineChars="50"/>
        <w:rPr>
          <w:rFonts w:hint="eastAsia"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报价包含以下所列项目费用：</w:t>
      </w:r>
    </w:p>
    <w:p>
      <w:pPr>
        <w:spacing w:line="440" w:lineRule="exact"/>
        <w:ind w:left="420" w:leftChars="200" w:firstLine="105" w:firstLineChars="50"/>
        <w:rPr>
          <w:rFonts w:hint="eastAsia" w:ascii="宋体" w:hAnsi="宋体"/>
        </w:rPr>
      </w:pPr>
      <w:r>
        <w:rPr>
          <w:rFonts w:hint="eastAsia" w:ascii="宋体" w:hAnsi="宋体"/>
        </w:rPr>
        <w:t>1.管理、服务人员的工资、按规定提取的保险和福利费及国家、自治区有关规定必须缴纳的费用。</w:t>
      </w:r>
    </w:p>
    <w:p>
      <w:pPr>
        <w:spacing w:line="440" w:lineRule="exact"/>
        <w:ind w:left="420" w:leftChars="200" w:firstLine="105" w:firstLineChars="50"/>
        <w:rPr>
          <w:rFonts w:hint="eastAsia" w:ascii="宋体" w:hAnsi="宋体"/>
        </w:rPr>
      </w:pPr>
      <w:r>
        <w:rPr>
          <w:rFonts w:hint="eastAsia" w:ascii="宋体" w:hAnsi="宋体"/>
        </w:rPr>
        <w:t>2.日常办公费及劳保费。</w:t>
      </w:r>
    </w:p>
    <w:p>
      <w:pPr>
        <w:spacing w:line="440" w:lineRule="exact"/>
        <w:ind w:left="420" w:leftChars="200" w:firstLine="105" w:firstLineChars="50"/>
        <w:rPr>
          <w:rFonts w:hint="eastAsia" w:ascii="宋体" w:hAnsi="宋体"/>
        </w:rPr>
      </w:pPr>
      <w:r>
        <w:rPr>
          <w:rFonts w:hint="eastAsia" w:ascii="宋体" w:hAnsi="宋体"/>
        </w:rPr>
        <w:t>3.法定税费。</w:t>
      </w:r>
    </w:p>
    <w:p>
      <w:pPr>
        <w:spacing w:line="440" w:lineRule="exact"/>
        <w:ind w:left="420" w:leftChars="200" w:firstLine="105" w:firstLineChars="50"/>
        <w:rPr>
          <w:rFonts w:hint="eastAsia" w:ascii="宋体" w:hAnsi="宋体"/>
        </w:rPr>
      </w:pPr>
      <w:r>
        <w:rPr>
          <w:rFonts w:hint="eastAsia" w:ascii="宋体" w:hAnsi="宋体"/>
        </w:rPr>
        <w:t>4.业主保洁过程中使用到的各种材料、工具、保洁用品的费用。</w:t>
      </w:r>
    </w:p>
    <w:p>
      <w:pPr>
        <w:spacing w:line="440" w:lineRule="exact"/>
        <w:ind w:left="420" w:leftChars="200" w:firstLine="105" w:firstLineChars="50"/>
        <w:rPr>
          <w:rFonts w:hint="eastAsia" w:ascii="宋体" w:hAnsi="宋体"/>
        </w:rPr>
      </w:pPr>
      <w:r>
        <w:rPr>
          <w:rFonts w:hint="eastAsia" w:ascii="宋体" w:hAnsi="宋体"/>
        </w:rPr>
        <w:t>5.物业公司合理利润。</w:t>
      </w:r>
    </w:p>
    <w:p>
      <w:pPr>
        <w:spacing w:line="440" w:lineRule="exact"/>
        <w:ind w:left="420" w:leftChars="200" w:firstLine="105" w:firstLineChars="50"/>
        <w:rPr>
          <w:rFonts w:hint="eastAsia" w:ascii="宋体" w:hAnsi="宋体"/>
        </w:rPr>
      </w:pPr>
      <w:r>
        <w:rPr>
          <w:rFonts w:hint="eastAsia" w:ascii="宋体" w:hAnsi="宋体"/>
        </w:rPr>
        <w:t>6.物业公司员工节假日、重大活动的加班费。</w:t>
      </w:r>
    </w:p>
    <w:p>
      <w:pPr>
        <w:spacing w:line="440" w:lineRule="exact"/>
        <w:rPr>
          <w:rFonts w:hint="eastAsia" w:ascii="宋体" w:hAnsi="宋体" w:cs="宋体"/>
          <w:b/>
          <w:bCs/>
          <w:kern w:val="0"/>
          <w:sz w:val="24"/>
        </w:rPr>
      </w:pPr>
      <w:r>
        <w:rPr>
          <w:rFonts w:hint="eastAsia" w:ascii="宋体" w:hAnsi="宋体" w:cs="宋体"/>
          <w:b/>
          <w:bCs/>
          <w:kern w:val="0"/>
          <w:sz w:val="24"/>
        </w:rPr>
        <w:t>七、本项目采购标的对应的中小企业划分标准所属行业为物业管理行业。</w:t>
      </w:r>
    </w:p>
    <w:p>
      <w:pPr>
        <w:pStyle w:val="610"/>
        <w:ind w:firstLine="422"/>
        <w:rPr>
          <w:rFonts w:ascii="宋体" w:hAnsi="宋体"/>
          <w:b/>
          <w:bCs/>
          <w:highlight w:val="none"/>
        </w:rPr>
      </w:pPr>
    </w:p>
    <w:p>
      <w:pPr>
        <w:snapToGrid w:val="0"/>
        <w:spacing w:line="360" w:lineRule="auto"/>
        <w:ind w:firstLine="420" w:firstLineChars="200"/>
        <w:jc w:val="left"/>
        <w:rPr>
          <w:rFonts w:ascii="宋体" w:hAnsi="宋体"/>
          <w:b/>
          <w:bCs/>
          <w:color w:val="auto"/>
          <w:kern w:val="0"/>
          <w:szCs w:val="21"/>
          <w:highlight w:val="none"/>
        </w:rPr>
        <w:sectPr>
          <w:headerReference r:id="rId3" w:type="default"/>
          <w:footerReference r:id="rId4" w:type="default"/>
          <w:pgSz w:w="11906" w:h="16838"/>
          <w:pgMar w:top="1134" w:right="1134" w:bottom="1134" w:left="1134" w:header="851" w:footer="992" w:gutter="0"/>
          <w:pgNumType w:fmt="numberInDash" w:start="1"/>
          <w:cols w:space="720" w:num="1"/>
          <w:docGrid w:type="linesAndChars" w:linePitch="312" w:charSpace="0"/>
        </w:sectPr>
      </w:pPr>
    </w:p>
    <w:p>
      <w:pPr>
        <w:pageBreakBefore/>
        <w:snapToGrid w:val="0"/>
        <w:jc w:val="center"/>
        <w:rPr>
          <w:rFonts w:ascii="仿宋_GB2312" w:hAnsi="宋体" w:eastAsia="仿宋_GB2312"/>
          <w:b/>
          <w:szCs w:val="21"/>
        </w:rPr>
      </w:pPr>
      <w:r>
        <w:rPr>
          <w:rFonts w:hint="eastAsia" w:ascii="仿宋_GB2312" w:hAnsi="宋体" w:eastAsia="仿宋_GB2312"/>
          <w:b/>
          <w:sz w:val="32"/>
          <w:szCs w:val="32"/>
        </w:rPr>
        <w:t>投标人须知及前附表</w:t>
      </w:r>
    </w:p>
    <w:tbl>
      <w:tblPr>
        <w:tblStyle w:val="55"/>
        <w:tblW w:w="0" w:type="auto"/>
        <w:tblInd w:w="-11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序号</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1</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09" w:rightChars="-52"/>
              <w:jc w:val="left"/>
              <w:rPr>
                <w:rFonts w:ascii="宋体" w:hAnsi="宋体"/>
                <w:b/>
                <w:bCs/>
                <w:szCs w:val="21"/>
                <w:lang w:val="en"/>
              </w:rPr>
            </w:pPr>
            <w:r>
              <w:rPr>
                <w:rFonts w:hint="eastAsia" w:ascii="宋体" w:hAnsi="宋体"/>
                <w:szCs w:val="21"/>
              </w:rPr>
              <w:t>项目名称：</w:t>
            </w:r>
            <w:r>
              <w:rPr>
                <w:rFonts w:hint="eastAsia" w:ascii="宋体" w:hAnsi="宋体"/>
                <w:b/>
                <w:bCs/>
                <w:szCs w:val="21"/>
              </w:rPr>
              <w:t>广西壮族自治区药用植物园物业管理服务采购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2</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szCs w:val="21"/>
              </w:rPr>
            </w:pPr>
            <w:r>
              <w:rPr>
                <w:rFonts w:hint="eastAsia" w:ascii="宋体" w:hAnsi="宋体"/>
                <w:szCs w:val="21"/>
              </w:rPr>
              <w:t>投标报价及费用：1、本项目投标应以人民币报价；2、不论投标结果如何，投标人均应自行承担所有与投标有关的全部费用。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3</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80" w:lineRule="exact"/>
              <w:rPr>
                <w:rFonts w:ascii="宋体" w:hAnsi="宋体"/>
                <w:b/>
                <w:szCs w:val="21"/>
              </w:rPr>
            </w:pPr>
            <w:r>
              <w:rPr>
                <w:rFonts w:hint="eastAsia" w:ascii="宋体" w:hAnsi="宋体"/>
                <w:szCs w:val="21"/>
              </w:rPr>
              <w:t>投标保证金：详见本项目公开招标公告。</w:t>
            </w:r>
          </w:p>
          <w:p>
            <w:pPr>
              <w:snapToGrid w:val="0"/>
              <w:spacing w:line="380" w:lineRule="exact"/>
              <w:rPr>
                <w:rFonts w:ascii="宋体" w:hAnsi="宋体"/>
                <w:szCs w:val="21"/>
              </w:rPr>
            </w:pPr>
            <w:r>
              <w:rPr>
                <w:rFonts w:hint="eastAsia" w:ascii="宋体" w:hAnsi="宋体"/>
                <w:bCs/>
                <w:szCs w:val="21"/>
              </w:rPr>
              <w:t>实际交纳的保证金按上述要求，否则视为未交纳保证金</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b/>
                <w:szCs w:val="21"/>
              </w:rPr>
            </w:pPr>
            <w:r>
              <w:rPr>
                <w:rFonts w:hint="eastAsia" w:ascii="宋体" w:hAnsi="宋体"/>
                <w:b/>
                <w:szCs w:val="21"/>
              </w:rPr>
              <w:t>4</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宋体" w:hAnsi="宋体"/>
                <w:b/>
                <w:szCs w:val="21"/>
              </w:rPr>
            </w:pPr>
            <w:r>
              <w:rPr>
                <w:rFonts w:hint="eastAsia" w:ascii="宋体" w:hAnsi="宋体"/>
                <w:b/>
                <w:szCs w:val="21"/>
              </w:rPr>
              <w:t>现场踏勘：见采购需求。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5</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演示时间及地点：</w:t>
            </w:r>
            <w:r>
              <w:rPr>
                <w:rFonts w:hint="eastAsia" w:ascii="宋体" w:hAnsi="宋体"/>
                <w:szCs w:val="21"/>
                <w:u w:val="single"/>
              </w:rPr>
              <w:t>无</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6</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hint="eastAsia"/>
                <w:szCs w:val="21"/>
              </w:rPr>
            </w:pPr>
            <w:r>
              <w:rPr>
                <w:rFonts w:hint="eastAsia"/>
                <w:szCs w:val="21"/>
              </w:rPr>
              <w:t>（1）答疑、澄清：如投标人认为招标文件存在表述不清晰、有误或不合理的，应当以书面形式要求采购人或者本中心作出书面答疑、澄清；</w:t>
            </w:r>
          </w:p>
          <w:p>
            <w:pPr>
              <w:snapToGrid w:val="0"/>
              <w:spacing w:line="300" w:lineRule="exact"/>
              <w:rPr>
                <w:rFonts w:hint="eastAsia" w:hAnsi="宋体"/>
                <w:szCs w:val="21"/>
              </w:rPr>
            </w:pPr>
            <w:r>
              <w:rPr>
                <w:rFonts w:hint="eastAsia"/>
                <w:szCs w:val="21"/>
              </w:rPr>
              <w:t>（2）询问、质疑：如投标人认为招标文件存在疑问或使其权益受到损害的，按投标人须知“一、总则（九）询问、质疑和投诉”中的要求向采购人或者采购代理机构提出书面询问、质疑，并提供必要的证明材料。</w:t>
            </w:r>
          </w:p>
          <w:p>
            <w:pPr>
              <w:snapToGrid w:val="0"/>
              <w:spacing w:line="320" w:lineRule="exact"/>
              <w:rPr>
                <w:rFonts w:ascii="宋体" w:hAnsi="宋体"/>
                <w:szCs w:val="21"/>
              </w:rPr>
            </w:pPr>
            <w:r>
              <w:rPr>
                <w:rFonts w:hint="eastAsia" w:hAnsi="宋体"/>
                <w:szCs w:val="21"/>
              </w:rPr>
              <w:t>答疑、澄清内容是招标文件的组成部份，本中心将以书面形式送达所有已报名的投标人。</w:t>
            </w:r>
            <w:r>
              <w:rPr>
                <w:rFonts w:hint="eastAsia" w:hAnsi="宋体"/>
              </w:rPr>
              <w:t>本中心可以视采购具体情况，延长招标文件或者资格预审文件提供期限，并在财政部门指定的政府采购信息发布媒体及本中心网站上发布公告。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7</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snapToGrid w:val="0"/>
                <w:szCs w:val="21"/>
              </w:rPr>
            </w:pPr>
            <w:r>
              <w:rPr>
                <w:rFonts w:hint="eastAsia" w:ascii="宋体" w:hAnsi="宋体"/>
                <w:szCs w:val="21"/>
              </w:rPr>
              <w:t>投标文件形式：</w:t>
            </w:r>
            <w:r>
              <w:rPr>
                <w:rFonts w:hint="eastAsia" w:ascii="宋体" w:hAnsi="宋体"/>
                <w:snapToGrid w:val="0"/>
                <w:szCs w:val="21"/>
              </w:rPr>
              <w:t>投标供应商应准备电子投标文件。</w:t>
            </w:r>
          </w:p>
          <w:p>
            <w:pPr>
              <w:autoSpaceDE w:val="0"/>
              <w:autoSpaceDN w:val="0"/>
              <w:snapToGrid w:val="0"/>
              <w:spacing w:line="360" w:lineRule="exact"/>
              <w:textAlignment w:val="bottom"/>
              <w:rPr>
                <w:rFonts w:ascii="宋体" w:hAnsi="宋体"/>
                <w:szCs w:val="21"/>
              </w:rPr>
            </w:pPr>
            <w:r>
              <w:rPr>
                <w:rFonts w:hint="eastAsia" w:ascii="宋体" w:hAnsi="宋体"/>
                <w:snapToGrid w:val="0"/>
                <w:szCs w:val="21"/>
              </w:rPr>
              <w:t>电子投标文件是指通过“政采云</w:t>
            </w:r>
            <w:r>
              <w:rPr>
                <w:rFonts w:ascii="宋体" w:hAnsi="宋体"/>
                <w:szCs w:val="21"/>
              </w:rPr>
              <w:t>电子投标</w:t>
            </w:r>
            <w:r>
              <w:rPr>
                <w:rFonts w:hint="eastAsia" w:ascii="宋体" w:hAnsi="宋体"/>
                <w:snapToGrid w:val="0"/>
                <w:szCs w:val="21"/>
              </w:rPr>
              <w:t>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8</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szCs w:val="21"/>
              </w:rPr>
            </w:pPr>
            <w:r>
              <w:rPr>
                <w:rFonts w:hint="eastAsia" w:ascii="宋体" w:hAnsi="宋体"/>
                <w:snapToGrid w:val="0"/>
                <w:szCs w:val="21"/>
              </w:rPr>
              <w:t>投标文件的编制：供应商应先安装“政采云</w:t>
            </w:r>
            <w:r>
              <w:rPr>
                <w:rFonts w:ascii="宋体" w:hAnsi="宋体"/>
                <w:szCs w:val="21"/>
              </w:rPr>
              <w:t>电子投标</w:t>
            </w:r>
            <w:r>
              <w:rPr>
                <w:rFonts w:hint="eastAsia" w:ascii="宋体" w:hAnsi="宋体"/>
                <w:snapToGrid w:val="0"/>
                <w:szCs w:val="21"/>
              </w:rPr>
              <w:t>客户端”，并按照本招标文件和“</w:t>
            </w:r>
            <w:r>
              <w:rPr>
                <w:rFonts w:ascii="宋体" w:hAnsi="宋体"/>
                <w:snapToGrid w:val="0"/>
                <w:szCs w:val="21"/>
                <w:lang w:val="en"/>
              </w:rPr>
              <w:t>广西政府采购云平台</w:t>
            </w:r>
            <w:r>
              <w:rPr>
                <w:rFonts w:hint="eastAsia" w:ascii="宋体" w:hAnsi="宋体"/>
                <w:snapToGrid w:val="0"/>
                <w:szCs w:val="21"/>
              </w:rPr>
              <w:t>”的要求，通过“政采云</w:t>
            </w:r>
            <w:r>
              <w:rPr>
                <w:rFonts w:ascii="宋体" w:hAnsi="宋体"/>
                <w:szCs w:val="21"/>
              </w:rPr>
              <w:t>电子投标</w:t>
            </w:r>
            <w:r>
              <w:rPr>
                <w:rFonts w:hint="eastAsia" w:ascii="宋体" w:hAnsi="宋体"/>
                <w:snapToGrid w:val="0"/>
                <w:szCs w:val="21"/>
              </w:rPr>
              <w:t>客户端”编制并加密投标文件。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9</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snapToGrid w:val="0"/>
                <w:szCs w:val="21"/>
              </w:rPr>
            </w:pPr>
            <w:r>
              <w:rPr>
                <w:rFonts w:hint="eastAsia" w:ascii="宋体" w:hAnsi="宋体"/>
                <w:snapToGrid w:val="0"/>
                <w:szCs w:val="21"/>
              </w:rPr>
              <w:t>投标文件的盖章：投标文件中所涉及的加盖公章均采用CA电子签章。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10</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snapToGrid w:val="0"/>
                <w:szCs w:val="21"/>
              </w:rPr>
            </w:pPr>
            <w:r>
              <w:rPr>
                <w:rFonts w:hint="eastAsia" w:ascii="宋体" w:hAnsi="宋体"/>
                <w:snapToGrid w:val="0"/>
                <w:szCs w:val="21"/>
              </w:rPr>
              <w:t>法定代表人或其授权代表签字或盖章：本招标文件所涉及的法定代表人或其授权代表签字或盖章的内容，如果投标单位没有法定代表人电子签章，涉及到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11</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snapToGrid w:val="0"/>
                <w:szCs w:val="21"/>
              </w:rPr>
            </w:pPr>
            <w:r>
              <w:rPr>
                <w:rFonts w:hint="eastAsia" w:ascii="宋体" w:hAnsi="宋体"/>
                <w:snapToGrid w:val="0"/>
                <w:szCs w:val="21"/>
              </w:rPr>
              <w:t>投标文件份数：电子加密投标文件在线上传提交一份。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12</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snapToGrid w:val="0"/>
                <w:szCs w:val="21"/>
              </w:rPr>
            </w:pPr>
            <w:r>
              <w:rPr>
                <w:rFonts w:hint="eastAsia" w:ascii="宋体" w:hAnsi="宋体"/>
                <w:snapToGrid w:val="0"/>
                <w:szCs w:val="21"/>
              </w:rPr>
              <w:t>投标文件的上传和提交：本项目通过“</w:t>
            </w:r>
            <w:r>
              <w:rPr>
                <w:rFonts w:ascii="宋体" w:hAnsi="宋体"/>
                <w:snapToGrid w:val="0"/>
                <w:szCs w:val="21"/>
                <w:lang w:val="en"/>
              </w:rPr>
              <w:t>广西政府采购云平台</w:t>
            </w:r>
            <w:r>
              <w:rPr>
                <w:rFonts w:hint="eastAsia" w:ascii="宋体" w:hAnsi="宋体"/>
                <w:snapToGrid w:val="0"/>
                <w:szCs w:val="21"/>
              </w:rPr>
              <w:t>（</w:t>
            </w:r>
            <w:r>
              <w:rPr>
                <w:rFonts w:ascii="宋体" w:hAnsi="宋体"/>
                <w:snapToGrid w:val="0"/>
                <w:szCs w:val="21"/>
                <w:lang w:val="en"/>
              </w:rPr>
              <w:t>www.gcy.zfcg.gxzf.gov.cn</w:t>
            </w:r>
            <w:r>
              <w:rPr>
                <w:rFonts w:ascii="宋体" w:hAnsi="宋体"/>
                <w:snapToGrid w:val="0"/>
                <w:szCs w:val="21"/>
              </w:rPr>
              <w:t>）”实行在线投标响应（电子投标），投标供应商应当在投标截止时间前，将生成的“电子加密投标文件”上传提交至“</w:t>
            </w:r>
            <w:r>
              <w:rPr>
                <w:rFonts w:ascii="宋体" w:hAnsi="宋体"/>
                <w:snapToGrid w:val="0"/>
                <w:szCs w:val="21"/>
                <w:lang w:val="en"/>
              </w:rPr>
              <w:t>广西政府采购云平台</w:t>
            </w:r>
            <w:r>
              <w:rPr>
                <w:rFonts w:ascii="宋体" w:hAnsi="宋体"/>
                <w:snapToGrid w:val="0"/>
                <w:szCs w:val="21"/>
              </w:rPr>
              <w:t>”。</w:t>
            </w:r>
          </w:p>
          <w:p>
            <w:pPr>
              <w:spacing w:line="300" w:lineRule="exact"/>
              <w:rPr>
                <w:rFonts w:ascii="宋体" w:hAnsi="宋体"/>
                <w:snapToGrid w:val="0"/>
                <w:szCs w:val="21"/>
              </w:rPr>
            </w:pPr>
            <w:r>
              <w:rPr>
                <w:rFonts w:hint="eastAsia" w:ascii="宋体" w:hAnsi="宋体"/>
                <w:snapToGrid w:val="0"/>
                <w:szCs w:val="21"/>
              </w:rPr>
              <w:t>“电子加密投标文件”的上传、提交：</w:t>
            </w:r>
          </w:p>
          <w:p>
            <w:pPr>
              <w:spacing w:line="300" w:lineRule="exact"/>
              <w:rPr>
                <w:rFonts w:ascii="宋体" w:hAnsi="宋体"/>
                <w:snapToGrid w:val="0"/>
                <w:szCs w:val="21"/>
              </w:rPr>
            </w:pPr>
            <w:r>
              <w:rPr>
                <w:rFonts w:hint="eastAsia" w:ascii="宋体" w:hAnsi="宋体"/>
                <w:snapToGrid w:val="0"/>
                <w:szCs w:val="21"/>
              </w:rPr>
              <w:t>a.投标供应商应在投标截止时间前将“电子加密投标文件”成功上传提交至“</w:t>
            </w:r>
            <w:r>
              <w:rPr>
                <w:rFonts w:ascii="宋体" w:hAnsi="宋体"/>
                <w:snapToGrid w:val="0"/>
                <w:szCs w:val="21"/>
                <w:lang w:val="en"/>
              </w:rPr>
              <w:t>广西政府采购云平台</w:t>
            </w:r>
            <w:r>
              <w:rPr>
                <w:rFonts w:hint="eastAsia" w:ascii="宋体" w:hAnsi="宋体"/>
                <w:snapToGrid w:val="0"/>
                <w:szCs w:val="21"/>
              </w:rPr>
              <w:t>”，否则投标无效。</w:t>
            </w:r>
          </w:p>
          <w:p>
            <w:pPr>
              <w:spacing w:line="300" w:lineRule="exact"/>
              <w:rPr>
                <w:rFonts w:ascii="宋体" w:hAnsi="宋体"/>
                <w:snapToGrid w:val="0"/>
                <w:szCs w:val="21"/>
              </w:rPr>
            </w:pPr>
            <w:r>
              <w:rPr>
                <w:rFonts w:hint="eastAsia" w:ascii="宋体" w:hAnsi="宋体"/>
                <w:snapToGrid w:val="0"/>
                <w:szCs w:val="21"/>
              </w:rPr>
              <w:t>b.“电子加密投标文件”成功上传提交后，供应商可自行打印投标文件接收回执。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13</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snapToGrid w:val="0"/>
                <w:szCs w:val="21"/>
              </w:rPr>
            </w:pPr>
            <w:r>
              <w:rPr>
                <w:rFonts w:hint="eastAsia" w:ascii="宋体" w:hAnsi="宋体"/>
                <w:snapToGrid w:val="0"/>
                <w:szCs w:val="21"/>
              </w:rPr>
              <w:t>电子加密投标文件的解密：</w:t>
            </w:r>
          </w:p>
          <w:p>
            <w:pPr>
              <w:spacing w:line="300" w:lineRule="exact"/>
              <w:rPr>
                <w:rFonts w:ascii="宋体" w:hAnsi="宋体"/>
                <w:snapToGrid w:val="0"/>
                <w:szCs w:val="21"/>
              </w:rPr>
            </w:pPr>
            <w:r>
              <w:rPr>
                <w:rFonts w:hint="eastAsia" w:ascii="宋体" w:hAnsi="宋体"/>
                <w:snapToGrid w:val="0"/>
                <w:szCs w:val="21"/>
              </w:rPr>
              <w:t>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14</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ascii="宋体" w:hAnsi="宋体"/>
                <w:szCs w:val="21"/>
              </w:rPr>
            </w:pPr>
            <w:r>
              <w:rPr>
                <w:rFonts w:hint="eastAsia" w:ascii="宋体" w:hAnsi="宋体"/>
                <w:szCs w:val="21"/>
              </w:rPr>
              <w:t>投标截止时间及地点：</w:t>
            </w:r>
            <w:r>
              <w:rPr>
                <w:rFonts w:ascii="宋体" w:hAnsi="宋体"/>
                <w:b/>
                <w:szCs w:val="21"/>
                <w:u w:val="single"/>
              </w:rPr>
              <w:t xml:space="preserve"> 202</w:t>
            </w:r>
            <w:r>
              <w:rPr>
                <w:rFonts w:hint="eastAsia" w:ascii="宋体" w:hAnsi="宋体"/>
                <w:b/>
                <w:szCs w:val="21"/>
                <w:u w:val="single"/>
              </w:rPr>
              <w:t>5</w:t>
            </w:r>
            <w:r>
              <w:rPr>
                <w:rFonts w:ascii="宋体" w:hAnsi="宋体"/>
                <w:b/>
                <w:szCs w:val="21"/>
                <w:u w:val="single"/>
              </w:rPr>
              <w:t>年月日</w:t>
            </w:r>
            <w:r>
              <w:rPr>
                <w:rFonts w:hint="eastAsia" w:ascii="宋体" w:hAnsi="宋体"/>
                <w:b/>
                <w:szCs w:val="21"/>
              </w:rPr>
              <w:t>上午10时整，</w:t>
            </w:r>
            <w:r>
              <w:rPr>
                <w:rFonts w:ascii="宋体" w:hAnsi="宋体" w:cs="Arial"/>
                <w:b/>
                <w:szCs w:val="21"/>
                <w:u w:val="single"/>
                <w:lang w:val="en"/>
              </w:rPr>
              <w:t>南宁市星湖路22号</w:t>
            </w:r>
            <w:r>
              <w:rPr>
                <w:rFonts w:hint="eastAsia" w:ascii="宋体" w:hAnsi="宋体" w:cs="Arial"/>
                <w:b/>
                <w:szCs w:val="21"/>
                <w:u w:val="single"/>
              </w:rPr>
              <w:t>广西壮族自治区政府采购中心开标大厅</w:t>
            </w:r>
            <w:r>
              <w:rPr>
                <w:rFonts w:hint="eastAsia" w:ascii="宋体" w:hAnsi="宋体"/>
                <w:b/>
                <w:szCs w:val="21"/>
                <w:u w:val="single"/>
              </w:rPr>
              <w:t>。</w:t>
            </w:r>
            <w:r>
              <w:rPr>
                <w:rFonts w:hint="eastAsia" w:ascii="宋体" w:hAnsi="宋体"/>
                <w:b/>
                <w:szCs w:val="21"/>
              </w:rPr>
              <w:t>（</w:t>
            </w:r>
            <w:r>
              <w:rPr>
                <w:rFonts w:hint="eastAsia" w:ascii="宋体" w:hAnsi="宋体"/>
                <w:szCs w:val="21"/>
              </w:rPr>
              <w:t>本项目采用在线开评标方式，投标供应商无须前往开标现场</w:t>
            </w:r>
            <w:r>
              <w:rPr>
                <w:rFonts w:hint="eastAsia" w:ascii="宋体" w:hAnsi="宋体"/>
                <w:b/>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15</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ascii="宋体" w:hAnsi="宋体"/>
                <w:szCs w:val="21"/>
              </w:rPr>
            </w:pPr>
            <w:r>
              <w:rPr>
                <w:rFonts w:hint="eastAsia" w:ascii="宋体" w:hAnsi="宋体"/>
                <w:szCs w:val="21"/>
              </w:rPr>
              <w:t>开标时间及地点：</w:t>
            </w:r>
            <w:r>
              <w:rPr>
                <w:rFonts w:ascii="宋体" w:hAnsi="宋体"/>
                <w:b/>
                <w:szCs w:val="21"/>
                <w:u w:val="single"/>
              </w:rPr>
              <w:t>202</w:t>
            </w:r>
            <w:r>
              <w:rPr>
                <w:rFonts w:hint="eastAsia" w:ascii="宋体" w:hAnsi="宋体"/>
                <w:b/>
                <w:szCs w:val="21"/>
                <w:u w:val="single"/>
              </w:rPr>
              <w:t>5</w:t>
            </w:r>
            <w:r>
              <w:rPr>
                <w:rFonts w:ascii="宋体" w:hAnsi="宋体"/>
                <w:b/>
                <w:szCs w:val="21"/>
                <w:u w:val="single"/>
              </w:rPr>
              <w:t>年月日</w:t>
            </w:r>
            <w:r>
              <w:rPr>
                <w:rFonts w:hint="eastAsia" w:ascii="宋体" w:hAnsi="宋体"/>
                <w:b/>
                <w:szCs w:val="21"/>
              </w:rPr>
              <w:t>上午10时整，</w:t>
            </w:r>
            <w:r>
              <w:rPr>
                <w:rFonts w:ascii="宋体" w:hAnsi="宋体" w:cs="Arial"/>
                <w:b/>
                <w:szCs w:val="21"/>
                <w:u w:val="single"/>
                <w:lang w:val="en"/>
              </w:rPr>
              <w:t>南宁市星湖路22号</w:t>
            </w:r>
            <w:r>
              <w:rPr>
                <w:rFonts w:hint="eastAsia" w:ascii="宋体" w:hAnsi="宋体" w:cs="Arial"/>
                <w:b/>
                <w:szCs w:val="21"/>
                <w:u w:val="single"/>
              </w:rPr>
              <w:t>广西壮族自治区政府采购中心开标大厅</w:t>
            </w:r>
            <w:r>
              <w:rPr>
                <w:rFonts w:hint="eastAsia" w:ascii="宋体" w:hAnsi="宋体"/>
                <w:b/>
                <w:szCs w:val="21"/>
                <w:u w:val="single"/>
              </w:rPr>
              <w:t>。（</w:t>
            </w:r>
            <w:r>
              <w:rPr>
                <w:rFonts w:hint="eastAsia" w:ascii="宋体" w:hAnsi="宋体"/>
                <w:szCs w:val="21"/>
              </w:rPr>
              <w:t>本项目采用在线开评标方式，投标供应商无须前往开标现场</w:t>
            </w:r>
            <w:r>
              <w:rPr>
                <w:rFonts w:hint="eastAsia" w:ascii="宋体" w:hAnsi="宋体"/>
                <w:b/>
                <w:szCs w:val="21"/>
                <w:u w:val="singl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16</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exact"/>
              <w:textAlignment w:val="bottom"/>
              <w:rPr>
                <w:rFonts w:ascii="宋体" w:hAnsi="宋体"/>
                <w:szCs w:val="21"/>
              </w:rPr>
            </w:pPr>
            <w:r>
              <w:rPr>
                <w:rFonts w:hint="eastAsia" w:ascii="宋体" w:hAnsi="宋体"/>
                <w:szCs w:val="21"/>
              </w:rPr>
              <w:t>评标方法及评定标准：综合评分法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17</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00" w:lineRule="exact"/>
              <w:textAlignment w:val="bottom"/>
              <w:rPr>
                <w:rFonts w:ascii="宋体" w:hAnsi="宋体"/>
                <w:szCs w:val="21"/>
              </w:rPr>
            </w:pPr>
            <w:r>
              <w:rPr>
                <w:rFonts w:hint="eastAsia" w:ascii="宋体" w:hAnsi="宋体"/>
                <w:szCs w:val="21"/>
              </w:rPr>
              <w:t>中标公告及中标通知书：本中心在采购人依法确认中标人后二个工作日内发布中标公告和中标通知书，中标公告发布于上述媒体</w:t>
            </w:r>
            <w:r>
              <w:rPr>
                <w:rFonts w:hint="eastAsia" w:ascii="宋体" w:hAnsi="宋体" w:cs="Courier New"/>
                <w:szCs w:val="21"/>
              </w:rPr>
              <w:t>（详细见公告中公布的网站）</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18</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20" w:lineRule="exact"/>
              <w:textAlignment w:val="bottom"/>
              <w:rPr>
                <w:rFonts w:ascii="宋体" w:hAnsi="宋体"/>
                <w:szCs w:val="21"/>
              </w:rPr>
            </w:pPr>
            <w:r>
              <w:rPr>
                <w:rFonts w:hint="eastAsia" w:ascii="宋体" w:hAnsi="宋体"/>
                <w:szCs w:val="21"/>
              </w:rPr>
              <w:t>采购资金来源：财政性资金。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5"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19</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ascii="宋体" w:hAnsi="宋体" w:cs="宋体"/>
                <w:kern w:val="0"/>
                <w:szCs w:val="21"/>
              </w:rPr>
            </w:pPr>
            <w:r>
              <w:rPr>
                <w:rFonts w:hint="eastAsia" w:ascii="宋体" w:hAnsi="宋体"/>
                <w:szCs w:val="21"/>
              </w:rPr>
              <w:t>付款方式：</w:t>
            </w:r>
            <w:r>
              <w:rPr>
                <w:rFonts w:hint="eastAsia" w:ascii="宋体" w:hAnsi="宋体" w:cs="宋体"/>
                <w:kern w:val="0"/>
                <w:szCs w:val="21"/>
              </w:rPr>
              <w:t>见招标项目采购需求。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20</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投标文件有效期：</w:t>
            </w:r>
            <w:r>
              <w:rPr>
                <w:rFonts w:hint="eastAsia" w:ascii="宋体" w:hAnsi="宋体" w:cs="Arial"/>
                <w:szCs w:val="21"/>
                <w:u w:val="single"/>
              </w:rPr>
              <w:t xml:space="preserve"> 六十日。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lang w:val="en"/>
              </w:rPr>
            </w:pPr>
            <w:r>
              <w:rPr>
                <w:rFonts w:ascii="宋体" w:hAnsi="宋体"/>
                <w:szCs w:val="21"/>
                <w:lang w:val="en"/>
              </w:rPr>
              <w:t>21</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snapToGrid w:val="0"/>
                <w:szCs w:val="21"/>
              </w:rPr>
            </w:pPr>
            <w:r>
              <w:rPr>
                <w:rFonts w:hint="eastAsia" w:ascii="宋体" w:hAnsi="宋体"/>
                <w:b/>
                <w:bCs/>
                <w:snapToGrid w:val="0"/>
                <w:szCs w:val="21"/>
              </w:rPr>
              <w:t>对招标文件、采购过程或者中标结果的质疑由采购人接收或采购代理机构代为接收，由采购人负责答复。</w:t>
            </w:r>
          </w:p>
          <w:p>
            <w:pPr>
              <w:rPr>
                <w:rFonts w:hint="eastAsia" w:ascii="宋体" w:hAnsi="宋体"/>
                <w:b/>
                <w:bCs/>
                <w:snapToGrid w:val="0"/>
                <w:szCs w:val="21"/>
              </w:rPr>
            </w:pPr>
            <w:r>
              <w:rPr>
                <w:rFonts w:hint="eastAsia" w:ascii="宋体" w:hAnsi="宋体"/>
                <w:b/>
                <w:bCs/>
                <w:snapToGrid w:val="0"/>
                <w:szCs w:val="21"/>
              </w:rPr>
              <w:t>接收质疑函方式：以书面形式。</w:t>
            </w:r>
          </w:p>
          <w:p>
            <w:pPr>
              <w:rPr>
                <w:rFonts w:hint="eastAsia" w:ascii="宋体" w:hAnsi="宋体"/>
                <w:b/>
                <w:bCs/>
                <w:snapToGrid w:val="0"/>
                <w:szCs w:val="21"/>
              </w:rPr>
            </w:pPr>
            <w:r>
              <w:rPr>
                <w:rFonts w:hint="eastAsia" w:ascii="宋体" w:hAnsi="宋体"/>
                <w:b/>
                <w:bCs/>
                <w:snapToGrid w:val="0"/>
                <w:szCs w:val="21"/>
              </w:rPr>
              <w:t>质疑联系部门及联系方式：</w:t>
            </w:r>
          </w:p>
          <w:p>
            <w:pPr>
              <w:rPr>
                <w:rFonts w:hint="eastAsia" w:ascii="宋体" w:hAnsi="宋体"/>
                <w:b/>
                <w:bCs/>
                <w:snapToGrid w:val="0"/>
                <w:szCs w:val="21"/>
              </w:rPr>
            </w:pPr>
            <w:r>
              <w:rPr>
                <w:rFonts w:hint="eastAsia" w:ascii="宋体" w:hAnsi="宋体"/>
                <w:b/>
                <w:bCs/>
                <w:snapToGrid w:val="0"/>
                <w:szCs w:val="21"/>
              </w:rPr>
              <w:t xml:space="preserve">（1）广西壮族自治区政府采购中心内审科     </w:t>
            </w:r>
          </w:p>
          <w:p>
            <w:pPr>
              <w:rPr>
                <w:rFonts w:hint="eastAsia" w:ascii="宋体" w:hAnsi="宋体"/>
                <w:b/>
                <w:bCs/>
                <w:snapToGrid w:val="0"/>
                <w:szCs w:val="21"/>
              </w:rPr>
            </w:pPr>
            <w:r>
              <w:rPr>
                <w:rFonts w:hint="eastAsia" w:ascii="宋体" w:hAnsi="宋体"/>
                <w:b/>
                <w:bCs/>
                <w:snapToGrid w:val="0"/>
                <w:szCs w:val="21"/>
              </w:rPr>
              <w:t>电话：0771-8600453</w:t>
            </w:r>
          </w:p>
          <w:p>
            <w:pPr>
              <w:rPr>
                <w:rFonts w:hint="eastAsia" w:ascii="宋体" w:hAnsi="宋体"/>
                <w:b/>
                <w:bCs/>
                <w:snapToGrid w:val="0"/>
                <w:szCs w:val="21"/>
              </w:rPr>
            </w:pPr>
            <w:r>
              <w:rPr>
                <w:rFonts w:hint="eastAsia" w:ascii="宋体" w:hAnsi="宋体"/>
                <w:b/>
                <w:bCs/>
                <w:snapToGrid w:val="0"/>
                <w:szCs w:val="21"/>
              </w:rPr>
              <w:t>地址：广西南宁市星湖路22号</w:t>
            </w:r>
          </w:p>
          <w:p>
            <w:pPr>
              <w:rPr>
                <w:rFonts w:hint="eastAsia" w:ascii="宋体" w:hAnsi="宋体"/>
                <w:b/>
                <w:bCs/>
                <w:snapToGrid w:val="0"/>
                <w:szCs w:val="21"/>
                <w:lang w:val="en"/>
              </w:rPr>
            </w:pPr>
            <w:r>
              <w:rPr>
                <w:rFonts w:hint="eastAsia" w:ascii="宋体" w:hAnsi="宋体"/>
                <w:b/>
                <w:bCs/>
                <w:snapToGrid w:val="0"/>
                <w:szCs w:val="21"/>
              </w:rPr>
              <w:t>（2）广西壮族自治区药用植物园</w:t>
            </w:r>
          </w:p>
          <w:p>
            <w:pPr>
              <w:rPr>
                <w:rFonts w:hint="eastAsia" w:ascii="宋体" w:hAnsi="宋体"/>
                <w:b/>
                <w:bCs/>
                <w:snapToGrid w:val="0"/>
                <w:szCs w:val="21"/>
              </w:rPr>
            </w:pPr>
            <w:r>
              <w:rPr>
                <w:rFonts w:hint="eastAsia" w:ascii="宋体" w:hAnsi="宋体"/>
                <w:b/>
                <w:bCs/>
                <w:snapToGrid w:val="0"/>
                <w:szCs w:val="21"/>
              </w:rPr>
              <w:t>电话：</w:t>
            </w:r>
            <w:r>
              <w:rPr>
                <w:rFonts w:hint="eastAsia" w:ascii="宋体" w:hAnsi="宋体" w:eastAsia="宋体" w:cs="Times New Roman"/>
                <w:b/>
                <w:bCs/>
                <w:snapToGrid w:val="0"/>
                <w:sz w:val="21"/>
                <w:szCs w:val="21"/>
              </w:rPr>
              <w:t>0771-5601290</w:t>
            </w:r>
          </w:p>
          <w:p>
            <w:pPr>
              <w:rPr>
                <w:rFonts w:hint="eastAsia" w:ascii="宋体" w:hAnsi="宋体"/>
                <w:b/>
                <w:bCs/>
                <w:snapToGrid w:val="0"/>
                <w:szCs w:val="21"/>
              </w:rPr>
            </w:pPr>
            <w:r>
              <w:rPr>
                <w:rFonts w:hint="eastAsia" w:ascii="宋体" w:hAnsi="宋体"/>
                <w:b/>
                <w:bCs/>
                <w:snapToGrid w:val="0"/>
                <w:szCs w:val="21"/>
              </w:rPr>
              <w:t>地址：</w:t>
            </w:r>
            <w:r>
              <w:rPr>
                <w:rFonts w:hint="eastAsia" w:ascii="宋体" w:hAnsi="宋体" w:eastAsia="宋体" w:cs="Times New Roman"/>
                <w:b/>
                <w:bCs/>
                <w:snapToGrid w:val="0"/>
                <w:sz w:val="21"/>
                <w:szCs w:val="21"/>
              </w:rPr>
              <w:t>南宁市长堽路189号</w:t>
            </w:r>
            <w:r>
              <w:rPr>
                <w:rFonts w:hint="eastAsia" w:ascii="宋体" w:hAnsi="宋体"/>
                <w:b/>
                <w:bCs/>
                <w:snapToGrid w:val="0"/>
                <w:szCs w:val="21"/>
              </w:rPr>
              <w:t xml:space="preserve"> </w:t>
            </w:r>
          </w:p>
          <w:p>
            <w:pPr>
              <w:spacing w:line="300" w:lineRule="exact"/>
              <w:rPr>
                <w:rFonts w:hint="eastAsia"/>
              </w:rPr>
            </w:pPr>
            <w:r>
              <w:rPr>
                <w:rFonts w:hint="eastAsia" w:ascii="宋体" w:hAnsi="宋体"/>
                <w:b/>
                <w:bCs/>
                <w:snapToGrid w:val="0"/>
                <w:szCs w:val="21"/>
              </w:rPr>
              <w:t>现场提交质疑办理业务时间：质疑期内每个工作日采购人或采购代理机构正常工作时间，其中采购代理机构为9：00到12：00，14：00到17：00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ascii="宋体" w:hAnsi="宋体"/>
                <w:szCs w:val="21"/>
              </w:rPr>
            </w:pPr>
            <w:r>
              <w:rPr>
                <w:rFonts w:hint="eastAsia" w:ascii="宋体" w:hAnsi="宋体"/>
                <w:szCs w:val="21"/>
              </w:rPr>
              <w:t>21</w:t>
            </w:r>
          </w:p>
        </w:tc>
        <w:tc>
          <w:tcPr>
            <w:tcW w:w="9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rPr>
                <w:rFonts w:ascii="宋体" w:hAnsi="宋体"/>
                <w:szCs w:val="21"/>
              </w:rPr>
            </w:pPr>
            <w:r>
              <w:rPr>
                <w:rFonts w:hint="eastAsia" w:ascii="宋体" w:hAnsi="宋体"/>
                <w:szCs w:val="21"/>
              </w:rPr>
              <w:t>本招标文件解释权属广西壮族自治区政府采购中心。</w:t>
            </w:r>
          </w:p>
        </w:tc>
      </w:tr>
    </w:tbl>
    <w:p>
      <w:pPr>
        <w:pStyle w:val="29"/>
        <w:pageBreakBefore/>
        <w:snapToGrid w:val="0"/>
        <w:spacing w:before="120" w:after="120" w:line="360" w:lineRule="exact"/>
        <w:jc w:val="center"/>
        <w:rPr>
          <w:rFonts w:hAnsi="宋体"/>
          <w:b/>
        </w:rPr>
      </w:pPr>
      <w:r>
        <w:rPr>
          <w:rFonts w:hint="eastAsia" w:ascii="仿宋_GB2312" w:hAnsi="宋体" w:eastAsia="仿宋_GB2312"/>
          <w:b/>
          <w:sz w:val="32"/>
          <w:szCs w:val="32"/>
        </w:rPr>
        <w:t>投标人须知</w:t>
      </w:r>
    </w:p>
    <w:p>
      <w:pPr>
        <w:pStyle w:val="29"/>
        <w:adjustRightInd w:val="0"/>
        <w:snapToGrid w:val="0"/>
        <w:spacing w:line="400" w:lineRule="exact"/>
        <w:rPr>
          <w:rFonts w:hAnsi="宋体"/>
          <w:b/>
        </w:rPr>
      </w:pPr>
      <w:r>
        <w:rPr>
          <w:rFonts w:hint="eastAsia" w:hAnsi="宋体"/>
          <w:b/>
        </w:rPr>
        <w:t>一、总  则</w:t>
      </w:r>
    </w:p>
    <w:p>
      <w:pPr>
        <w:adjustRightInd w:val="0"/>
        <w:snapToGrid w:val="0"/>
        <w:spacing w:line="400" w:lineRule="exact"/>
        <w:ind w:firstLine="420" w:firstLineChars="200"/>
        <w:rPr>
          <w:b/>
        </w:rPr>
      </w:pPr>
      <w:r>
        <w:rPr>
          <w:rFonts w:hint="eastAsia"/>
          <w:b/>
        </w:rPr>
        <w:t>（一） 适用范围</w:t>
      </w:r>
    </w:p>
    <w:p>
      <w:pPr>
        <w:adjustRightInd w:val="0"/>
        <w:snapToGrid w:val="0"/>
        <w:spacing w:line="400" w:lineRule="exact"/>
        <w:ind w:firstLine="420" w:firstLineChars="200"/>
        <w:jc w:val="left"/>
        <w:rPr>
          <w:rFonts w:ascii="宋体" w:hAnsi="宋体"/>
          <w:szCs w:val="21"/>
        </w:rPr>
      </w:pPr>
      <w:r>
        <w:rPr>
          <w:rFonts w:hint="eastAsia" w:ascii="宋体" w:hAnsi="宋体"/>
          <w:szCs w:val="21"/>
        </w:rPr>
        <w:t>本招标文件适用于</w:t>
      </w:r>
      <w:r>
        <w:rPr>
          <w:rFonts w:hint="eastAsia" w:ascii="宋体" w:hAnsi="宋体"/>
          <w:bCs/>
          <w:szCs w:val="21"/>
        </w:rPr>
        <w:t>本</w:t>
      </w:r>
      <w:r>
        <w:rPr>
          <w:rFonts w:hint="eastAsia" w:ascii="宋体" w:hAnsi="宋体"/>
          <w:szCs w:val="21"/>
        </w:rPr>
        <w:t>项目的招标、投标、评标、定标、验收、合同履约、付款等行为（法律、法规另有规定的，从其规定）。</w:t>
      </w:r>
    </w:p>
    <w:p>
      <w:pPr>
        <w:adjustRightInd w:val="0"/>
        <w:snapToGrid w:val="0"/>
        <w:spacing w:line="400" w:lineRule="exact"/>
        <w:ind w:firstLine="420" w:firstLineChars="200"/>
        <w:rPr>
          <w:b/>
        </w:rPr>
      </w:pPr>
      <w:r>
        <w:rPr>
          <w:rFonts w:hint="eastAsia"/>
          <w:b/>
        </w:rPr>
        <w:t>（二）定义</w:t>
      </w:r>
    </w:p>
    <w:p>
      <w:pPr>
        <w:adjustRightInd w:val="0"/>
        <w:snapToGrid w:val="0"/>
        <w:spacing w:line="400" w:lineRule="exact"/>
        <w:ind w:firstLine="420" w:firstLineChars="200"/>
        <w:jc w:val="left"/>
        <w:rPr>
          <w:rFonts w:hAnsi="宋体"/>
        </w:rPr>
      </w:pPr>
      <w:r>
        <w:rPr>
          <w:rFonts w:hint="eastAsia" w:ascii="宋体" w:hAnsi="宋体"/>
          <w:szCs w:val="21"/>
        </w:rPr>
        <w:t>1.</w:t>
      </w:r>
      <w:r>
        <w:rPr>
          <w:rFonts w:hint="eastAsia" w:hAnsi="宋体"/>
        </w:rPr>
        <w:t xml:space="preserve"> “采购人”系指组织本次招标的采购单位。</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w:t>
      </w:r>
      <w:r>
        <w:rPr>
          <w:rFonts w:hint="eastAsia" w:hAnsi="宋体"/>
        </w:rPr>
        <w:t xml:space="preserve"> “采购代理机构”系指广西壮族自治区政府采购中心（以下简称“本中心）。</w:t>
      </w:r>
    </w:p>
    <w:p>
      <w:pPr>
        <w:adjustRightInd w:val="0"/>
        <w:snapToGrid w:val="0"/>
        <w:spacing w:line="400" w:lineRule="exact"/>
        <w:ind w:firstLine="420" w:firstLineChars="200"/>
        <w:jc w:val="left"/>
        <w:rPr>
          <w:rFonts w:ascii="宋体" w:hAnsi="宋体"/>
          <w:szCs w:val="21"/>
        </w:rPr>
      </w:pPr>
      <w:r>
        <w:rPr>
          <w:rFonts w:hint="eastAsia" w:ascii="宋体" w:hAnsi="宋体"/>
          <w:szCs w:val="21"/>
        </w:rPr>
        <w:t>3.</w:t>
      </w:r>
      <w:r>
        <w:rPr>
          <w:rFonts w:hint="eastAsia" w:hAnsi="宋体"/>
        </w:rPr>
        <w:t xml:space="preserve"> “投标人”系指响应招标、参加投标竞争的法人、其他组织或者自然人。</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4.“产品”系指供方按招标文件规定，须向采购人提供的一切设备、保险、税金、备品备件、工具、手册及其它有关技术资料和材料。</w:t>
      </w:r>
    </w:p>
    <w:p>
      <w:pPr>
        <w:adjustRightInd w:val="0"/>
        <w:snapToGrid w:val="0"/>
        <w:spacing w:line="400" w:lineRule="exact"/>
        <w:ind w:firstLine="420" w:firstLineChars="200"/>
        <w:jc w:val="left"/>
        <w:rPr>
          <w:rFonts w:ascii="宋体" w:hAnsi="宋体"/>
          <w:szCs w:val="21"/>
        </w:rPr>
      </w:pPr>
      <w:r>
        <w:rPr>
          <w:rFonts w:hint="eastAsia" w:ascii="宋体" w:hAnsi="宋体"/>
          <w:szCs w:val="21"/>
        </w:rPr>
        <w:t>5.“服务”系指招标文件规定投标人须承担的安装、调试、技术协助、校准、培训、技术指导以及其他类似的义务。</w:t>
      </w:r>
    </w:p>
    <w:p>
      <w:pPr>
        <w:adjustRightInd w:val="0"/>
        <w:snapToGrid w:val="0"/>
        <w:spacing w:line="400" w:lineRule="exact"/>
        <w:ind w:firstLine="420" w:firstLineChars="200"/>
        <w:jc w:val="left"/>
        <w:rPr>
          <w:rFonts w:ascii="宋体" w:hAnsi="宋体"/>
          <w:szCs w:val="21"/>
        </w:rPr>
      </w:pPr>
      <w:r>
        <w:rPr>
          <w:rFonts w:hint="eastAsia" w:ascii="宋体" w:hAnsi="宋体"/>
          <w:szCs w:val="21"/>
        </w:rPr>
        <w:t>6.“项目”系指投标人按招标文件规定向采购人提供的产品和服务。</w:t>
      </w:r>
    </w:p>
    <w:p>
      <w:pPr>
        <w:adjustRightInd w:val="0"/>
        <w:snapToGrid w:val="0"/>
        <w:spacing w:line="400" w:lineRule="exact"/>
        <w:ind w:firstLine="420" w:firstLineChars="200"/>
        <w:jc w:val="left"/>
        <w:rPr>
          <w:rFonts w:ascii="宋体" w:hAnsi="宋体"/>
          <w:szCs w:val="21"/>
        </w:rPr>
      </w:pPr>
      <w:r>
        <w:rPr>
          <w:rFonts w:hint="eastAsia" w:ascii="宋体" w:hAnsi="宋体"/>
          <w:szCs w:val="21"/>
        </w:rPr>
        <w:t>7.“书面形式”包括信函、传真、电报等。</w:t>
      </w:r>
    </w:p>
    <w:p>
      <w:pPr>
        <w:adjustRightInd w:val="0"/>
        <w:snapToGrid w:val="0"/>
        <w:spacing w:line="400" w:lineRule="exact"/>
        <w:ind w:firstLine="420" w:firstLineChars="200"/>
        <w:jc w:val="left"/>
        <w:rPr>
          <w:rFonts w:ascii="宋体" w:hAnsi="宋体"/>
          <w:szCs w:val="21"/>
        </w:rPr>
      </w:pPr>
      <w:r>
        <w:rPr>
          <w:rFonts w:hint="eastAsia" w:ascii="宋体" w:hAnsi="宋体"/>
          <w:szCs w:val="21"/>
        </w:rPr>
        <w:t>8.“▲”系指实质性要求条款。</w:t>
      </w:r>
    </w:p>
    <w:p>
      <w:pPr>
        <w:adjustRightInd w:val="0"/>
        <w:snapToGrid w:val="0"/>
        <w:spacing w:line="400" w:lineRule="exact"/>
        <w:ind w:firstLine="420" w:firstLineChars="200"/>
        <w:rPr>
          <w:b/>
        </w:rPr>
      </w:pPr>
      <w:r>
        <w:rPr>
          <w:rFonts w:hint="eastAsia"/>
          <w:b/>
        </w:rPr>
        <w:t>（三）招标方式</w:t>
      </w:r>
    </w:p>
    <w:p>
      <w:pPr>
        <w:adjustRightInd w:val="0"/>
        <w:snapToGrid w:val="0"/>
        <w:spacing w:line="400" w:lineRule="exact"/>
        <w:ind w:firstLine="420" w:firstLineChars="200"/>
        <w:jc w:val="left"/>
        <w:rPr>
          <w:rFonts w:ascii="宋体" w:hAnsi="宋体"/>
          <w:szCs w:val="21"/>
        </w:rPr>
      </w:pPr>
      <w:r>
        <w:rPr>
          <w:rFonts w:hint="eastAsia" w:ascii="宋体" w:hAnsi="宋体"/>
          <w:szCs w:val="21"/>
        </w:rPr>
        <w:t>公开招标方式。</w:t>
      </w:r>
    </w:p>
    <w:p>
      <w:pPr>
        <w:adjustRightInd w:val="0"/>
        <w:snapToGrid w:val="0"/>
        <w:spacing w:line="400" w:lineRule="exact"/>
        <w:ind w:firstLine="420" w:firstLineChars="200"/>
        <w:rPr>
          <w:b/>
        </w:rPr>
      </w:pPr>
      <w:r>
        <w:rPr>
          <w:rFonts w:hint="eastAsia"/>
          <w:b/>
        </w:rPr>
        <w:t>（四）投标委托</w:t>
      </w:r>
    </w:p>
    <w:p>
      <w:pPr>
        <w:pStyle w:val="22"/>
        <w:adjustRightInd w:val="0"/>
        <w:snapToGrid w:val="0"/>
        <w:spacing w:line="400" w:lineRule="exact"/>
        <w:ind w:firstLine="420" w:firstLineChars="200"/>
        <w:jc w:val="left"/>
        <w:rPr>
          <w:rFonts w:ascii="宋体" w:hAnsi="宋体" w:eastAsia="宋体"/>
          <w:sz w:val="21"/>
          <w:szCs w:val="21"/>
        </w:rPr>
      </w:pPr>
      <w:r>
        <w:rPr>
          <w:rFonts w:hint="eastAsia" w:ascii="宋体" w:hAnsi="宋体" w:eastAsia="宋体"/>
          <w:sz w:val="21"/>
          <w:szCs w:val="21"/>
        </w:rPr>
        <w:t>如投标人代表不是法定代表人(负责人)，须有法定代表人(负责人)出具的授权委托书，格式见第六章《投标文件格式》）。</w:t>
      </w:r>
    </w:p>
    <w:p>
      <w:pPr>
        <w:adjustRightInd w:val="0"/>
        <w:snapToGrid w:val="0"/>
        <w:spacing w:line="400" w:lineRule="exact"/>
        <w:ind w:firstLine="420" w:firstLineChars="200"/>
        <w:rPr>
          <w:b/>
        </w:rPr>
      </w:pPr>
      <w:r>
        <w:rPr>
          <w:rFonts w:hint="eastAsia"/>
          <w:b/>
        </w:rPr>
        <w:t>（五）投标费用</w:t>
      </w:r>
    </w:p>
    <w:p>
      <w:pPr>
        <w:adjustRightInd w:val="0"/>
        <w:snapToGrid w:val="0"/>
        <w:spacing w:line="400" w:lineRule="exact"/>
        <w:ind w:firstLine="420" w:firstLineChars="200"/>
        <w:jc w:val="left"/>
        <w:rPr>
          <w:rFonts w:ascii="宋体" w:hAnsi="宋体"/>
          <w:szCs w:val="21"/>
        </w:rPr>
      </w:pPr>
      <w:r>
        <w:rPr>
          <w:rFonts w:hint="eastAsia" w:ascii="宋体" w:hAnsi="宋体"/>
          <w:szCs w:val="21"/>
        </w:rPr>
        <w:t>投标人均应自行承担所有与投标有关的全部费用（招标文件有相关的规定除外）。</w:t>
      </w:r>
    </w:p>
    <w:p>
      <w:pPr>
        <w:adjustRightInd w:val="0"/>
        <w:snapToGrid w:val="0"/>
        <w:spacing w:line="400" w:lineRule="exact"/>
        <w:ind w:firstLine="420" w:firstLineChars="200"/>
        <w:rPr>
          <w:b/>
        </w:rPr>
      </w:pPr>
      <w:r>
        <w:rPr>
          <w:rFonts w:hint="eastAsia"/>
          <w:b/>
        </w:rPr>
        <w:t>（六）联合体投标</w:t>
      </w:r>
    </w:p>
    <w:p>
      <w:pPr>
        <w:adjustRightInd w:val="0"/>
        <w:snapToGrid w:val="0"/>
        <w:spacing w:line="400" w:lineRule="exact"/>
        <w:ind w:firstLine="420" w:firstLineChars="200"/>
        <w:jc w:val="left"/>
        <w:rPr>
          <w:rFonts w:ascii="宋体" w:hAnsi="宋体"/>
          <w:szCs w:val="21"/>
        </w:rPr>
      </w:pPr>
      <w:r>
        <w:rPr>
          <w:rFonts w:hint="eastAsia" w:ascii="宋体" w:hAnsi="宋体"/>
          <w:szCs w:val="21"/>
        </w:rPr>
        <w:t>联合体投标要求：</w:t>
      </w:r>
    </w:p>
    <w:p>
      <w:pPr>
        <w:adjustRightInd w:val="0"/>
        <w:snapToGrid w:val="0"/>
        <w:spacing w:line="400" w:lineRule="exact"/>
        <w:ind w:firstLine="472" w:firstLineChars="225"/>
        <w:rPr>
          <w:rFonts w:ascii="宋体" w:hAnsi="宋体"/>
          <w:spacing w:val="-6"/>
          <w:szCs w:val="21"/>
        </w:rPr>
      </w:pPr>
      <w:r>
        <w:rPr>
          <w:rFonts w:hint="eastAsia" w:ascii="宋体" w:hAnsi="宋体"/>
          <w:szCs w:val="21"/>
        </w:rPr>
        <w:t>⑴两</w:t>
      </w:r>
      <w:r>
        <w:rPr>
          <w:rFonts w:hint="eastAsia" w:ascii="宋体" w:hAnsi="宋体"/>
          <w:spacing w:val="-6"/>
          <w:szCs w:val="21"/>
        </w:rPr>
        <w:t>个以上供应商可以组成一个投标联合体，以一个投标人的身份投标。</w:t>
      </w:r>
    </w:p>
    <w:p>
      <w:pPr>
        <w:adjustRightInd w:val="0"/>
        <w:snapToGrid w:val="0"/>
        <w:spacing w:line="400" w:lineRule="exact"/>
        <w:ind w:firstLine="472" w:firstLineChars="225"/>
        <w:rPr>
          <w:rFonts w:ascii="宋体" w:hAnsi="宋体"/>
          <w:szCs w:val="21"/>
        </w:rPr>
      </w:pPr>
      <w:r>
        <w:rPr>
          <w:rFonts w:hint="eastAsia" w:ascii="宋体" w:hAnsi="宋体"/>
          <w:szCs w:val="21"/>
        </w:rPr>
        <w:t>⑵以联合体形式参加投标的，联合体各方均应当符合“政府采购法第二十二条第一款规定”的条件。本项目有特殊要求规定投标人特定条件的，联合体各方中至少应当有一方符合招标文件规定的特定条件。</w:t>
      </w:r>
    </w:p>
    <w:p>
      <w:pPr>
        <w:adjustRightInd w:val="0"/>
        <w:snapToGrid w:val="0"/>
        <w:spacing w:line="400" w:lineRule="exact"/>
        <w:ind w:firstLine="472" w:firstLineChars="225"/>
        <w:rPr>
          <w:rFonts w:ascii="宋体" w:hAnsi="宋体"/>
          <w:szCs w:val="21"/>
        </w:rPr>
      </w:pPr>
      <w:r>
        <w:rPr>
          <w:rFonts w:hint="eastAsia" w:ascii="宋体" w:hAnsi="宋体"/>
          <w:szCs w:val="21"/>
        </w:rPr>
        <w:t>⑶联合体各方之间应当签订共同投标协议，明确约定联合体各方承担的工作和相应的责任，并将共同投标协议连同投标文件一并提交本中心。联合体各方签订共同投标协议后，不得再以自己名义单独在同一项目（分标）中投标，也不得组成新的联合体参加同一项目（分标）投标。</w:t>
      </w:r>
    </w:p>
    <w:p>
      <w:pPr>
        <w:adjustRightInd w:val="0"/>
        <w:snapToGrid w:val="0"/>
        <w:spacing w:line="400" w:lineRule="exact"/>
        <w:ind w:firstLine="420" w:firstLineChars="200"/>
        <w:jc w:val="left"/>
        <w:rPr>
          <w:rFonts w:ascii="宋体" w:hAnsi="宋体"/>
          <w:szCs w:val="21"/>
        </w:rPr>
      </w:pPr>
      <w:r>
        <w:rPr>
          <w:rFonts w:hint="eastAsia" w:ascii="宋体" w:hAnsi="宋体"/>
          <w:szCs w:val="21"/>
        </w:rPr>
        <w:t>联合体各方中至少有一方符合本文件规定的特定条件，并且须提供《联合投标协议书》，格式见附件。</w:t>
      </w:r>
    </w:p>
    <w:p>
      <w:pPr>
        <w:adjustRightInd w:val="0"/>
        <w:snapToGrid w:val="0"/>
        <w:spacing w:line="400" w:lineRule="exact"/>
        <w:ind w:firstLine="420" w:firstLineChars="200"/>
        <w:rPr>
          <w:rFonts w:ascii="宋体" w:hAnsi="宋体" w:cs="宋体"/>
          <w:b/>
          <w:kern w:val="0"/>
          <w:szCs w:val="21"/>
        </w:rPr>
      </w:pPr>
      <w:r>
        <w:rPr>
          <w:rFonts w:hint="eastAsia"/>
          <w:b/>
        </w:rPr>
        <w:t xml:space="preserve">（七）转包与分包     </w:t>
      </w:r>
      <w:r>
        <w:rPr>
          <w:rFonts w:hint="eastAsia" w:ascii="宋体" w:hAnsi="宋体" w:cs="宋体"/>
          <w:b/>
          <w:kern w:val="0"/>
          <w:szCs w:val="21"/>
        </w:rPr>
        <w:t xml:space="preserve">        </w:t>
      </w:r>
    </w:p>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1.本项目不允许转包。</w:t>
      </w:r>
    </w:p>
    <w:p>
      <w:pPr>
        <w:adjustRightInd w:val="0"/>
        <w:snapToGrid w:val="0"/>
        <w:spacing w:line="400" w:lineRule="exact"/>
        <w:ind w:firstLine="420" w:firstLineChars="200"/>
        <w:rPr>
          <w:rFonts w:ascii="宋体" w:hAnsi="宋体"/>
          <w:szCs w:val="21"/>
        </w:rPr>
      </w:pPr>
      <w:r>
        <w:rPr>
          <w:rFonts w:hint="eastAsia" w:ascii="宋体" w:hAnsi="宋体" w:cs="宋体"/>
          <w:kern w:val="0"/>
          <w:szCs w:val="21"/>
        </w:rPr>
        <w:t>2.本项目不可以分包。</w:t>
      </w:r>
    </w:p>
    <w:p>
      <w:pPr>
        <w:adjustRightInd w:val="0"/>
        <w:snapToGrid w:val="0"/>
        <w:spacing w:line="400" w:lineRule="exact"/>
        <w:ind w:firstLine="420" w:firstLineChars="200"/>
        <w:rPr>
          <w:b/>
        </w:rPr>
      </w:pPr>
      <w:r>
        <w:rPr>
          <w:rFonts w:hint="eastAsia"/>
          <w:b/>
        </w:rPr>
        <w:t>（八）特别说明：</w:t>
      </w:r>
    </w:p>
    <w:p>
      <w:pPr>
        <w:pStyle w:val="29"/>
        <w:adjustRightInd w:val="0"/>
        <w:snapToGrid w:val="0"/>
        <w:spacing w:line="400" w:lineRule="exact"/>
        <w:ind w:left="2" w:leftChars="1" w:firstLine="420" w:firstLineChars="200"/>
        <w:rPr>
          <w:rFonts w:hAnsi="宋体" w:cs="Times New Roman"/>
        </w:rPr>
      </w:pPr>
      <w:r>
        <w:rPr>
          <w:rFonts w:hint="eastAsia" w:hAnsi="宋体" w:cs="Times New Roman"/>
        </w:rPr>
        <w:t>▲1.单位负责人为同一人或者存在直接控股、管理关系的不同供应商，不得参加同一合同项下的政府采购活动。</w:t>
      </w:r>
    </w:p>
    <w:p>
      <w:pPr>
        <w:adjustRightInd w:val="0"/>
        <w:snapToGrid w:val="0"/>
        <w:spacing w:line="400" w:lineRule="exact"/>
        <w:ind w:firstLine="420" w:firstLineChars="200"/>
        <w:rPr>
          <w:rFonts w:ascii="宋体" w:hAnsi="宋体" w:cs="宋体"/>
          <w:kern w:val="0"/>
          <w:szCs w:val="21"/>
        </w:rPr>
      </w:pPr>
      <w:r>
        <w:rPr>
          <w:rFonts w:hint="eastAsia" w:ascii="宋体" w:hAnsi="宋体" w:cs="宋体"/>
          <w:kern w:val="0"/>
          <w:szCs w:val="21"/>
        </w:rPr>
        <w:t>▲2.</w:t>
      </w:r>
      <w:r>
        <w:rPr>
          <w:rFonts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评标方法及评定标准》中的推荐原则确定一个投标人获得中标人推荐资格，其他同品牌投标人不作为中标候选人。</w:t>
      </w:r>
    </w:p>
    <w:p>
      <w:pPr>
        <w:pStyle w:val="29"/>
        <w:adjustRightInd w:val="0"/>
        <w:snapToGrid w:val="0"/>
        <w:spacing w:line="400" w:lineRule="exact"/>
        <w:ind w:left="2" w:leftChars="1" w:firstLine="420" w:firstLineChars="200"/>
        <w:rPr>
          <w:rFonts w:hAnsi="宋体" w:cs="Times New Roman"/>
        </w:rPr>
      </w:pPr>
      <w:r>
        <w:rPr>
          <w:rFonts w:hint="eastAsia" w:hAnsi="宋体" w:cs="Times New Roman"/>
        </w:rPr>
        <w:t>非单一产品采购项目中，多家投标人提供的招标文件中载明的核心产品品牌相同的，视为提供相同品牌产品。</w:t>
      </w:r>
    </w:p>
    <w:p>
      <w:pPr>
        <w:pStyle w:val="29"/>
        <w:adjustRightInd w:val="0"/>
        <w:snapToGrid w:val="0"/>
        <w:spacing w:line="400" w:lineRule="exact"/>
        <w:ind w:left="2" w:leftChars="1" w:firstLine="420" w:firstLineChars="200"/>
        <w:rPr>
          <w:rFonts w:hAnsi="宋体" w:cs="Times New Roman"/>
        </w:rPr>
      </w:pPr>
      <w:r>
        <w:rPr>
          <w:rFonts w:hint="eastAsia" w:hAnsi="宋体" w:cs="Times New Roman"/>
        </w:rPr>
        <w:t>▲3.投标人投标所使用的资格、信誉、荣誉、业绩与企业认证必须为本法人所拥有。</w:t>
      </w:r>
    </w:p>
    <w:p>
      <w:pPr>
        <w:pStyle w:val="29"/>
        <w:adjustRightInd w:val="0"/>
        <w:snapToGrid w:val="0"/>
        <w:spacing w:line="400" w:lineRule="exact"/>
        <w:ind w:left="2" w:leftChars="1" w:firstLine="420" w:firstLineChars="200"/>
        <w:rPr>
          <w:rFonts w:hAnsi="宋体" w:cs="Times New Roman"/>
        </w:rPr>
      </w:pPr>
      <w:r>
        <w:rPr>
          <w:rFonts w:hint="eastAsia" w:hAnsi="宋体" w:cs="Times New Roman"/>
        </w:rPr>
        <w:t>▲4.投标人应仔细阅读招标文件的所有内容，按照招标文件的要求提交投标文件，并对所提供的全部资料的真实性承担法律责任。</w:t>
      </w:r>
    </w:p>
    <w:p>
      <w:pPr>
        <w:pStyle w:val="29"/>
        <w:adjustRightInd w:val="0"/>
        <w:snapToGrid w:val="0"/>
        <w:spacing w:line="400" w:lineRule="exact"/>
        <w:ind w:left="2" w:leftChars="1" w:firstLine="420" w:firstLineChars="200"/>
        <w:rPr>
          <w:rFonts w:hAnsi="宋体" w:cs="Times New Roman"/>
        </w:rPr>
      </w:pPr>
      <w:r>
        <w:rPr>
          <w:rFonts w:hint="eastAsia" w:hAnsi="宋体" w:cs="Times New Roman"/>
        </w:rPr>
        <w:t>▲5.投标人在投标活动中提供任何虚假材料、互相串通投标，其投标无效，并报监管部门查处。</w:t>
      </w:r>
    </w:p>
    <w:p>
      <w:pPr>
        <w:pStyle w:val="29"/>
        <w:adjustRightInd w:val="0"/>
        <w:snapToGrid w:val="0"/>
        <w:spacing w:line="400" w:lineRule="exact"/>
        <w:ind w:left="2" w:leftChars="1" w:firstLine="420" w:firstLineChars="200"/>
        <w:rPr>
          <w:rFonts w:hAnsi="宋体"/>
        </w:rPr>
      </w:pPr>
      <w:r>
        <w:rPr>
          <w:rFonts w:hint="eastAsia" w:hAnsi="宋体"/>
        </w:rPr>
        <w:t>▲6</w:t>
      </w:r>
      <w:r>
        <w:rPr>
          <w:rFonts w:hAnsi="宋体"/>
        </w:rPr>
        <w:t>.</w:t>
      </w:r>
      <w:r>
        <w:rPr>
          <w:rFonts w:hint="eastAsia" w:hAnsi="宋体"/>
        </w:rPr>
        <w:t>投标截止时间前三天，购买招标文件的供应商不足三家的，本中心将延迟截标和开标时间不少于十日，并书面通知已购买招标文件的供应商，并在财政部门指定的政府采购信息发布媒体及本中心网站上发布变更公告。</w:t>
      </w:r>
    </w:p>
    <w:p>
      <w:pPr>
        <w:adjustRightInd w:val="0"/>
        <w:snapToGrid w:val="0"/>
        <w:spacing w:line="400" w:lineRule="exact"/>
        <w:ind w:firstLine="420" w:firstLineChars="200"/>
        <w:rPr>
          <w:b/>
        </w:rPr>
      </w:pPr>
      <w:r>
        <w:rPr>
          <w:rFonts w:hint="eastAsia"/>
          <w:b/>
        </w:rPr>
        <w:t>（九）询问、质疑和投诉</w:t>
      </w:r>
    </w:p>
    <w:p>
      <w:pPr>
        <w:pStyle w:val="29"/>
        <w:adjustRightInd w:val="0"/>
        <w:snapToGrid w:val="0"/>
        <w:spacing w:line="400" w:lineRule="exact"/>
        <w:ind w:firstLine="420" w:firstLineChars="200"/>
        <w:rPr>
          <w:rFonts w:hAnsi="宋体"/>
        </w:rPr>
      </w:pPr>
      <w:r>
        <w:rPr>
          <w:rFonts w:hint="eastAsia" w:hAnsi="宋体"/>
        </w:rPr>
        <w:t>1．投标人对政府采购活动事项有疑问的，可以向采购人、本中心提出询问。</w:t>
      </w:r>
    </w:p>
    <w:p>
      <w:pPr>
        <w:pStyle w:val="29"/>
        <w:adjustRightInd w:val="0"/>
        <w:snapToGrid w:val="0"/>
        <w:spacing w:line="400" w:lineRule="exact"/>
        <w:ind w:firstLine="420" w:firstLineChars="200"/>
        <w:rPr>
          <w:rFonts w:hAnsi="宋体"/>
        </w:rPr>
      </w:pPr>
      <w:r>
        <w:rPr>
          <w:rFonts w:hint="eastAsia" w:hAnsi="宋体"/>
        </w:rPr>
        <w:t>2.投标人认为招标文件、招标过程或中标结果使自己的合法权益受到损害的，应当在知道或者应知其权益受到损害之日起七个工作日内，以书面形式向采购人提出质疑。具体计算时间如下：</w:t>
      </w:r>
    </w:p>
    <w:p>
      <w:pPr>
        <w:pStyle w:val="29"/>
        <w:adjustRightInd w:val="0"/>
        <w:snapToGrid w:val="0"/>
        <w:spacing w:line="400" w:lineRule="exact"/>
        <w:ind w:firstLine="308" w:firstLineChars="147"/>
        <w:rPr>
          <w:rFonts w:hAnsi="宋体"/>
          <w:bCs/>
        </w:rPr>
      </w:pPr>
      <w:r>
        <w:rPr>
          <w:rFonts w:hint="eastAsia" w:hAnsi="宋体"/>
          <w:b/>
        </w:rPr>
        <w:t>（1）对可以质疑的招标采购文件提出质疑的，为收到采购文件之日；</w:t>
      </w:r>
    </w:p>
    <w:p>
      <w:pPr>
        <w:widowControl/>
        <w:adjustRightInd w:val="0"/>
        <w:snapToGrid w:val="0"/>
        <w:spacing w:line="400" w:lineRule="exact"/>
        <w:jc w:val="left"/>
        <w:rPr>
          <w:rFonts w:ascii="宋体" w:hAnsi="宋体" w:cs="Courier New"/>
          <w:b/>
          <w:szCs w:val="21"/>
        </w:rPr>
      </w:pPr>
      <w:r>
        <w:rPr>
          <w:rFonts w:hint="eastAsia" w:ascii="宋体" w:hAnsi="宋体" w:cs="Courier New"/>
          <w:szCs w:val="21"/>
        </w:rPr>
        <w:t xml:space="preserve">　 </w:t>
      </w:r>
      <w:r>
        <w:rPr>
          <w:rFonts w:hint="eastAsia" w:ascii="宋体" w:hAnsi="宋体" w:cs="Courier New"/>
          <w:b/>
          <w:szCs w:val="21"/>
        </w:rPr>
        <w:t>（2）对招标采购过程提出质疑的，为各采购程序环节结束之日；</w:t>
      </w:r>
    </w:p>
    <w:p>
      <w:pPr>
        <w:widowControl/>
        <w:adjustRightInd w:val="0"/>
        <w:snapToGrid w:val="0"/>
        <w:spacing w:line="400" w:lineRule="exact"/>
        <w:ind w:firstLine="102" w:firstLineChars="49"/>
        <w:jc w:val="left"/>
        <w:rPr>
          <w:rFonts w:ascii="宋体" w:hAnsi="宋体" w:cs="Courier New"/>
          <w:b/>
          <w:szCs w:val="21"/>
        </w:rPr>
      </w:pPr>
      <w:r>
        <w:rPr>
          <w:rFonts w:hint="eastAsia" w:ascii="宋体" w:hAnsi="宋体" w:cs="Courier New"/>
          <w:b/>
          <w:szCs w:val="21"/>
        </w:rPr>
        <w:t xml:space="preserve">  （3）对中标结果提出质疑的，为中标结果公告期限届满之日。投标人对采购人的质疑答复不满意或者采购人未在规定时间内作出答复的，可以在答复期满后十五个工作日内向同级采购监管部门投诉。</w:t>
      </w:r>
    </w:p>
    <w:p>
      <w:pPr>
        <w:pStyle w:val="29"/>
        <w:adjustRightInd w:val="0"/>
        <w:snapToGrid w:val="0"/>
        <w:spacing w:line="400" w:lineRule="exact"/>
        <w:ind w:firstLine="420" w:firstLineChars="200"/>
        <w:rPr>
          <w:rFonts w:hint="eastAsia" w:hAnsi="宋体"/>
          <w:bCs/>
        </w:rPr>
      </w:pPr>
      <w:r>
        <w:rPr>
          <w:rFonts w:hint="eastAsia" w:hAnsi="宋体"/>
          <w:bCs/>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pPr>
        <w:pStyle w:val="29"/>
        <w:adjustRightInd w:val="0"/>
        <w:snapToGrid w:val="0"/>
        <w:spacing w:line="400" w:lineRule="exact"/>
        <w:ind w:firstLine="420" w:firstLineChars="200"/>
        <w:rPr>
          <w:rFonts w:hint="eastAsia" w:hAnsi="宋体"/>
        </w:rPr>
      </w:pPr>
      <w:r>
        <w:rPr>
          <w:rFonts w:hint="eastAsia" w:hAnsi="宋体"/>
        </w:rPr>
        <w:t>4、采购人、采购代理机构接收质疑函的方式、联系部门、联系电话和地址等信息详见“投标人须知前附表”。</w:t>
      </w:r>
    </w:p>
    <w:p>
      <w:pPr>
        <w:pStyle w:val="29"/>
        <w:adjustRightInd w:val="0"/>
        <w:snapToGrid w:val="0"/>
        <w:spacing w:line="400" w:lineRule="exact"/>
        <w:rPr>
          <w:rFonts w:hAnsi="宋体"/>
          <w:b/>
        </w:rPr>
      </w:pPr>
      <w:r>
        <w:rPr>
          <w:rFonts w:hint="eastAsia" w:hAnsi="宋体"/>
          <w:b/>
        </w:rPr>
        <w:t>二、招标文件</w:t>
      </w:r>
    </w:p>
    <w:p>
      <w:pPr>
        <w:adjustRightInd w:val="0"/>
        <w:snapToGrid w:val="0"/>
        <w:spacing w:line="400" w:lineRule="exact"/>
        <w:ind w:firstLine="420" w:firstLineChars="200"/>
        <w:rPr>
          <w:b/>
        </w:rPr>
      </w:pPr>
      <w:r>
        <w:rPr>
          <w:rFonts w:hint="eastAsia"/>
          <w:b/>
        </w:rPr>
        <w:t>（一）招标文件的构成。</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1.公开招标公告；</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2.招标项目采购需求</w:t>
      </w:r>
    </w:p>
    <w:p>
      <w:pPr>
        <w:adjustRightInd w:val="0"/>
        <w:snapToGrid w:val="0"/>
        <w:spacing w:line="400" w:lineRule="exact"/>
        <w:ind w:firstLine="420" w:firstLineChars="200"/>
        <w:jc w:val="left"/>
        <w:rPr>
          <w:rFonts w:ascii="宋体" w:hAnsi="宋体"/>
          <w:szCs w:val="21"/>
        </w:rPr>
      </w:pPr>
      <w:r>
        <w:rPr>
          <w:rFonts w:hint="eastAsia" w:ascii="宋体" w:hAnsi="宋体"/>
          <w:szCs w:val="21"/>
        </w:rPr>
        <w:t>3.投标人须知；</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4.评标办法及评分标准；</w:t>
      </w:r>
    </w:p>
    <w:p>
      <w:pPr>
        <w:adjustRightInd w:val="0"/>
        <w:snapToGrid w:val="0"/>
        <w:spacing w:line="400" w:lineRule="exact"/>
        <w:ind w:firstLine="420" w:firstLineChars="200"/>
        <w:jc w:val="left"/>
        <w:rPr>
          <w:rFonts w:ascii="宋体" w:hAnsi="宋体"/>
          <w:szCs w:val="21"/>
        </w:rPr>
      </w:pPr>
      <w:r>
        <w:rPr>
          <w:rFonts w:hint="eastAsia" w:ascii="宋体" w:hAnsi="宋体"/>
          <w:szCs w:val="21"/>
        </w:rPr>
        <w:t>5.政府采购合同主要条款；</w:t>
      </w:r>
    </w:p>
    <w:p>
      <w:pPr>
        <w:adjustRightInd w:val="0"/>
        <w:snapToGrid w:val="0"/>
        <w:spacing w:line="400" w:lineRule="exact"/>
        <w:ind w:firstLine="420" w:firstLineChars="200"/>
        <w:jc w:val="left"/>
        <w:rPr>
          <w:rFonts w:ascii="宋体" w:hAnsi="宋体"/>
          <w:szCs w:val="21"/>
        </w:rPr>
      </w:pPr>
      <w:r>
        <w:rPr>
          <w:rFonts w:hint="eastAsia" w:ascii="宋体" w:hAnsi="宋体"/>
          <w:szCs w:val="21"/>
        </w:rPr>
        <w:t>6.投标文件格式。</w:t>
      </w:r>
    </w:p>
    <w:p>
      <w:pPr>
        <w:adjustRightInd w:val="0"/>
        <w:snapToGrid w:val="0"/>
        <w:spacing w:line="400" w:lineRule="exact"/>
        <w:ind w:firstLine="420" w:firstLineChars="200"/>
        <w:rPr>
          <w:b/>
        </w:rPr>
      </w:pPr>
      <w:r>
        <w:rPr>
          <w:rFonts w:hint="eastAsia"/>
          <w:b/>
        </w:rPr>
        <w:t>（二）投标人的风险</w:t>
      </w:r>
    </w:p>
    <w:p>
      <w:pPr>
        <w:tabs>
          <w:tab w:val="left" w:pos="180"/>
          <w:tab w:val="left" w:pos="1620"/>
        </w:tabs>
        <w:adjustRightInd w:val="0"/>
        <w:snapToGrid w:val="0"/>
        <w:spacing w:line="400" w:lineRule="exact"/>
        <w:ind w:firstLine="420" w:firstLineChars="200"/>
        <w:rPr>
          <w:rFonts w:ascii="宋体" w:hAnsi="宋体" w:cs="Courier New"/>
          <w:szCs w:val="21"/>
        </w:rPr>
      </w:pPr>
      <w:r>
        <w:rPr>
          <w:rFonts w:hint="eastAsia" w:ascii="宋体" w:hAnsi="宋体" w:cs="Courier New"/>
          <w:szCs w:val="21"/>
        </w:rPr>
        <w:t>1、投标人应认真阅读招标文件，按照招标文件的要求编制投标文件。投标文件应对招标文件提出的要求和条件作出明确响应。投标人没有按照招标文件要求提供全部资料，或者投标人没有对招标文件在各方面作出明确响应是投标人的风险，并可能导致其投标被拒绝。</w:t>
      </w:r>
    </w:p>
    <w:p>
      <w:pPr>
        <w:tabs>
          <w:tab w:val="left" w:pos="180"/>
          <w:tab w:val="left" w:pos="1620"/>
        </w:tabs>
        <w:adjustRightInd w:val="0"/>
        <w:snapToGrid w:val="0"/>
        <w:spacing w:line="400" w:lineRule="exact"/>
        <w:ind w:firstLine="420" w:firstLineChars="200"/>
        <w:rPr>
          <w:rFonts w:ascii="宋体" w:hAnsi="宋体" w:cs="Courier New"/>
          <w:szCs w:val="21"/>
        </w:rPr>
      </w:pPr>
      <w:r>
        <w:rPr>
          <w:rFonts w:hint="eastAsia" w:ascii="宋体" w:hAnsi="宋体" w:cs="Courier New"/>
          <w:szCs w:val="21"/>
        </w:rPr>
        <w:t xml:space="preserve">2、对招标文件提出的实质性要求和条件作出明确响应是指投标人必须对招标文件中涉及招标项目的价格、采购服务的服务要求及其它要求、合同主要条款等内容作出明确响应。 </w:t>
      </w:r>
    </w:p>
    <w:p>
      <w:pPr>
        <w:adjustRightInd w:val="0"/>
        <w:snapToGrid w:val="0"/>
        <w:spacing w:line="400" w:lineRule="exact"/>
        <w:ind w:firstLine="420" w:firstLineChars="200"/>
        <w:rPr>
          <w:b/>
        </w:rPr>
      </w:pPr>
      <w:r>
        <w:rPr>
          <w:rFonts w:hint="eastAsia"/>
          <w:b/>
        </w:rPr>
        <w:t xml:space="preserve">（三）招标文件的澄清与修改 </w:t>
      </w:r>
    </w:p>
    <w:p>
      <w:pPr>
        <w:pStyle w:val="29"/>
        <w:adjustRightInd w:val="0"/>
        <w:snapToGrid w:val="0"/>
        <w:spacing w:line="400" w:lineRule="exact"/>
        <w:ind w:firstLine="420" w:firstLineChars="200"/>
        <w:rPr>
          <w:rFonts w:hAnsi="宋体"/>
        </w:rPr>
      </w:pPr>
      <w:r>
        <w:rPr>
          <w:rFonts w:hint="eastAsia" w:hAnsi="宋体"/>
        </w:rPr>
        <w:t>1.</w:t>
      </w:r>
      <w:r>
        <w:rPr>
          <w:rFonts w:hint="eastAsia" w:hAnsi="宋体"/>
          <w:bCs/>
        </w:rPr>
        <w:t xml:space="preserve"> 投标人应认真阅读本招标文件，发现其中有误或有不合理要求的，投标人</w:t>
      </w:r>
      <w:r>
        <w:rPr>
          <w:rFonts w:hint="eastAsia" w:hAnsi="宋体"/>
          <w:b/>
          <w:bCs/>
        </w:rPr>
        <w:t>应当</w:t>
      </w:r>
      <w:r>
        <w:rPr>
          <w:rFonts w:hint="eastAsia" w:hAnsi="宋体"/>
          <w:bCs/>
        </w:rPr>
        <w:t>在</w:t>
      </w:r>
      <w:r>
        <w:rPr>
          <w:rFonts w:hint="eastAsia" w:hAnsi="宋体"/>
          <w:bCs/>
          <w:u w:val="single"/>
        </w:rPr>
        <w:t>“采购文件：第三章 《投标人须知及前附表》序号6”规定的时间</w:t>
      </w:r>
      <w:r>
        <w:rPr>
          <w:rFonts w:hint="eastAsia" w:hAnsi="宋体"/>
          <w:bCs/>
        </w:rPr>
        <w:t>前以书面形式要求采购人或者本中心</w:t>
      </w:r>
      <w:r>
        <w:rPr>
          <w:rFonts w:hint="eastAsia" w:hAnsi="宋体"/>
        </w:rPr>
        <w:t>答疑、澄清</w:t>
      </w:r>
      <w:r>
        <w:rPr>
          <w:rFonts w:hint="eastAsia" w:hAnsi="宋体"/>
          <w:bCs/>
        </w:rPr>
        <w:t>。本中心对已发出的招标文件进行必要澄清或者修改</w:t>
      </w:r>
      <w:r>
        <w:rPr>
          <w:rFonts w:hint="eastAsia" w:hAnsi="宋体"/>
          <w:b/>
          <w:bCs/>
        </w:rPr>
        <w:t>可能影响投标文件编制的</w:t>
      </w:r>
      <w:r>
        <w:rPr>
          <w:rFonts w:hint="eastAsia" w:hAnsi="宋体"/>
          <w:bCs/>
        </w:rPr>
        <w:t>，应当在招标文件要求提交投标文件截止时间十五日前，在财政部门指定的政府采购信息发布媒体及本中心网站上发布更正公告，并以书面形式通知所有招标文件收受人。该澄清或者修改的内容为招标文件的组成部分</w:t>
      </w:r>
      <w:r>
        <w:rPr>
          <w:rFonts w:hint="eastAsia" w:hAnsi="宋体"/>
        </w:rPr>
        <w:t>。</w:t>
      </w:r>
    </w:p>
    <w:p>
      <w:pPr>
        <w:pStyle w:val="29"/>
        <w:adjustRightInd w:val="0"/>
        <w:snapToGrid w:val="0"/>
        <w:spacing w:line="400" w:lineRule="exact"/>
        <w:ind w:firstLine="420" w:firstLineChars="200"/>
        <w:rPr>
          <w:rFonts w:hAnsi="宋体"/>
        </w:rPr>
      </w:pPr>
      <w:r>
        <w:rPr>
          <w:rFonts w:hint="eastAsia" w:hAnsi="宋体"/>
        </w:rPr>
        <w:t>2.本中心必须以书面形式答复投标人要求澄清的问题，并将不包含问题来源的答复书面通知所有购买招标文件的投标人；除书面答复以外的其他澄清方式及澄清内容均无效。</w:t>
      </w:r>
    </w:p>
    <w:p>
      <w:pPr>
        <w:pStyle w:val="29"/>
        <w:adjustRightInd w:val="0"/>
        <w:snapToGrid w:val="0"/>
        <w:spacing w:line="400" w:lineRule="exact"/>
        <w:ind w:firstLine="420" w:firstLineChars="200"/>
        <w:rPr>
          <w:rFonts w:hAnsi="宋体"/>
        </w:rPr>
      </w:pPr>
      <w:r>
        <w:rPr>
          <w:rFonts w:hint="eastAsia" w:hAnsi="宋体"/>
        </w:rPr>
        <w:t>3.招标文件的答疑、澄清、修改、补充的内容为招标文件的组成部分。当招标文件与招标文件的答疑、澄清、修改、补充通知就同一内容的表述不一致时，以最后发出的书面文件为准。</w:t>
      </w:r>
    </w:p>
    <w:p>
      <w:pPr>
        <w:pStyle w:val="29"/>
        <w:adjustRightInd w:val="0"/>
        <w:snapToGrid w:val="0"/>
        <w:spacing w:line="400" w:lineRule="exact"/>
        <w:ind w:firstLine="420" w:firstLineChars="200"/>
        <w:rPr>
          <w:rFonts w:hAnsi="宋体"/>
        </w:rPr>
      </w:pPr>
      <w:r>
        <w:rPr>
          <w:rFonts w:hint="eastAsia" w:hAnsi="宋体"/>
        </w:rPr>
        <w:t>4.招标文件的答疑、澄清、修改、补充都应该通过本中心以法定形式发布，采购人非通过本机构，不得擅自答疑、澄清、修改、补充招标文件。</w:t>
      </w:r>
    </w:p>
    <w:p>
      <w:pPr>
        <w:pStyle w:val="29"/>
        <w:adjustRightInd w:val="0"/>
        <w:snapToGrid w:val="0"/>
        <w:spacing w:line="400" w:lineRule="exact"/>
        <w:ind w:firstLine="420" w:firstLineChars="200"/>
        <w:rPr>
          <w:rFonts w:hAnsi="宋体"/>
        </w:rPr>
      </w:pPr>
      <w:r>
        <w:rPr>
          <w:rFonts w:hint="eastAsia" w:hAnsi="宋体"/>
        </w:rPr>
        <w:t>5、本中心可以视采购具体情况，延长招标文件或者资格预审文件提供期限，并在财政部门指定的政府采购信息发布媒体及本中心网站上发布公告。</w:t>
      </w:r>
    </w:p>
    <w:p>
      <w:pPr>
        <w:pStyle w:val="29"/>
        <w:adjustRightInd w:val="0"/>
        <w:snapToGrid w:val="0"/>
        <w:spacing w:line="400" w:lineRule="exact"/>
        <w:rPr>
          <w:rFonts w:hAnsi="宋体"/>
          <w:b/>
        </w:rPr>
      </w:pPr>
      <w:r>
        <w:rPr>
          <w:rFonts w:hint="eastAsia" w:hAnsi="宋体"/>
          <w:b/>
        </w:rPr>
        <w:t>三、投标文件的编制</w:t>
      </w:r>
    </w:p>
    <w:p>
      <w:pPr>
        <w:adjustRightInd w:val="0"/>
        <w:snapToGrid w:val="0"/>
        <w:spacing w:line="400" w:lineRule="exact"/>
        <w:ind w:firstLine="420" w:firstLineChars="200"/>
        <w:rPr>
          <w:b/>
        </w:rPr>
      </w:pPr>
      <w:r>
        <w:rPr>
          <w:rFonts w:hint="eastAsia"/>
          <w:b/>
        </w:rPr>
        <w:t>（一）投标文件的组成</w:t>
      </w:r>
    </w:p>
    <w:p>
      <w:pPr>
        <w:adjustRightInd w:val="0"/>
        <w:snapToGrid w:val="0"/>
        <w:spacing w:line="400" w:lineRule="exact"/>
        <w:ind w:firstLine="420" w:firstLineChars="200"/>
        <w:jc w:val="left"/>
        <w:rPr>
          <w:rFonts w:ascii="宋体" w:hAnsi="宋体"/>
          <w:szCs w:val="21"/>
        </w:rPr>
      </w:pPr>
      <w:r>
        <w:rPr>
          <w:rFonts w:hint="eastAsia" w:ascii="宋体"/>
          <w:szCs w:val="21"/>
        </w:rPr>
        <w:t>投标文件由资格文件、商务技术文件、报价文件</w:t>
      </w:r>
      <w:r>
        <w:rPr>
          <w:rFonts w:hint="eastAsia" w:ascii="宋体"/>
          <w:b/>
          <w:szCs w:val="21"/>
        </w:rPr>
        <w:t>三部份</w:t>
      </w:r>
      <w:r>
        <w:rPr>
          <w:rFonts w:hint="eastAsia" w:ascii="宋体"/>
          <w:szCs w:val="21"/>
        </w:rPr>
        <w:t>组成。</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1.资格文件：</w:t>
      </w:r>
    </w:p>
    <w:p>
      <w:pPr>
        <w:adjustRightInd w:val="0"/>
        <w:snapToGrid w:val="0"/>
        <w:spacing w:line="400" w:lineRule="exact"/>
        <w:ind w:firstLine="411" w:firstLineChars="196"/>
        <w:jc w:val="left"/>
        <w:rPr>
          <w:rFonts w:ascii="宋体" w:hAnsi="宋体"/>
          <w:szCs w:val="21"/>
        </w:rPr>
      </w:pPr>
      <w:r>
        <w:rPr>
          <w:rFonts w:hint="eastAsia" w:ascii="宋体" w:hAnsi="宋体"/>
          <w:b/>
          <w:szCs w:val="21"/>
        </w:rPr>
        <w:t>（1）</w:t>
      </w:r>
      <w:r>
        <w:rPr>
          <w:rFonts w:hint="eastAsia" w:ascii="宋体" w:hAnsi="宋体"/>
          <w:szCs w:val="21"/>
        </w:rPr>
        <w:t>有效的营业执照等证明文件；</w:t>
      </w:r>
    </w:p>
    <w:p>
      <w:pPr>
        <w:pStyle w:val="29"/>
        <w:adjustRightInd w:val="0"/>
        <w:snapToGrid w:val="0"/>
        <w:spacing w:line="400" w:lineRule="exact"/>
        <w:ind w:firstLine="525" w:firstLineChars="250"/>
        <w:rPr>
          <w:rFonts w:hAnsi="宋体"/>
          <w:b/>
        </w:rPr>
      </w:pPr>
      <w:r>
        <w:rPr>
          <w:rFonts w:hint="eastAsia" w:hAnsi="宋体"/>
        </w:rPr>
        <w:t>①投标人有效的营业执照等证明文件扫描件或其他电子文件，同时要加盖单位公章</w:t>
      </w:r>
      <w:r>
        <w:rPr>
          <w:rFonts w:hint="eastAsia" w:hAnsi="宋体"/>
          <w:b/>
        </w:rPr>
        <w:t>（必须提供）</w:t>
      </w:r>
      <w:r>
        <w:rPr>
          <w:rFonts w:hint="eastAsia" w:hAnsi="宋体"/>
        </w:rPr>
        <w:t>；</w:t>
      </w:r>
    </w:p>
    <w:p>
      <w:pPr>
        <w:pStyle w:val="29"/>
        <w:adjustRightInd w:val="0"/>
        <w:snapToGrid w:val="0"/>
        <w:spacing w:line="400" w:lineRule="exact"/>
        <w:ind w:firstLine="525" w:firstLineChars="250"/>
        <w:rPr>
          <w:rFonts w:hAnsi="宋体"/>
          <w:b/>
        </w:rPr>
      </w:pPr>
      <w:r>
        <w:rPr>
          <w:rFonts w:hint="eastAsia" w:hAnsi="宋体"/>
        </w:rPr>
        <w:t>②对于有经营资质要求的，投标人必须提供有效的经营资质证书副本内页扫描件或其他电子文件，同时要加盖单位公章。</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（2）</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b/>
          <w:szCs w:val="21"/>
        </w:rPr>
        <w:t>和信用记录查询方法；</w:t>
      </w:r>
    </w:p>
    <w:p>
      <w:pPr>
        <w:adjustRightInd w:val="0"/>
        <w:snapToGrid w:val="0"/>
        <w:spacing w:line="400" w:lineRule="exact"/>
        <w:ind w:firstLine="411" w:firstLineChars="196"/>
        <w:jc w:val="left"/>
        <w:rPr>
          <w:rFonts w:ascii="宋体" w:hAnsi="宋体"/>
          <w:szCs w:val="21"/>
        </w:rPr>
      </w:pPr>
      <w:r>
        <w:rPr>
          <w:rFonts w:hint="eastAsia" w:ascii="宋体" w:hAnsi="宋体"/>
          <w:szCs w:val="21"/>
        </w:rPr>
        <w:t>①</w:t>
      </w:r>
      <w:r>
        <w:rPr>
          <w:rFonts w:hint="eastAsia" w:ascii="宋体" w:hAnsi="宋体" w:cs="宋体"/>
          <w:kern w:val="0"/>
          <w:szCs w:val="21"/>
        </w:rPr>
        <w:t>参加政府采购活动前三年内在经营活动中没有</w:t>
      </w:r>
      <w:r>
        <w:rPr>
          <w:rFonts w:hint="eastAsia" w:ascii="宋体" w:hAnsi="宋体" w:cs="宋体"/>
          <w:b/>
          <w:kern w:val="0"/>
          <w:szCs w:val="21"/>
        </w:rPr>
        <w:t>重大违法记录的书面声明</w:t>
      </w:r>
      <w:r>
        <w:rPr>
          <w:rFonts w:hint="eastAsia" w:ascii="宋体" w:hAnsi="宋体"/>
          <w:szCs w:val="21"/>
        </w:rPr>
        <w:t>（格式自拟，必须提供）；</w:t>
      </w:r>
    </w:p>
    <w:p>
      <w:pPr>
        <w:adjustRightInd w:val="0"/>
        <w:snapToGrid w:val="0"/>
        <w:spacing w:line="400" w:lineRule="exact"/>
        <w:ind w:firstLine="411" w:firstLineChars="196"/>
        <w:jc w:val="left"/>
        <w:rPr>
          <w:rFonts w:ascii="宋体" w:hAnsi="宋体"/>
          <w:szCs w:val="21"/>
        </w:rPr>
      </w:pPr>
      <w:r>
        <w:rPr>
          <w:rFonts w:hint="eastAsia" w:ascii="宋体" w:hAnsi="宋体"/>
          <w:szCs w:val="21"/>
        </w:rPr>
        <w:t>②供应商可在“信用中国”网站（www.creditchina.gov.cn）、中国政府采购网（www.ccgp.gov.cn）查询相关供应商主体信用记录。</w:t>
      </w:r>
    </w:p>
    <w:p>
      <w:pPr>
        <w:adjustRightInd w:val="0"/>
        <w:snapToGrid w:val="0"/>
        <w:spacing w:line="400" w:lineRule="exact"/>
        <w:ind w:firstLine="411" w:firstLineChars="196"/>
        <w:jc w:val="left"/>
        <w:rPr>
          <w:rFonts w:ascii="宋体" w:hAnsi="宋体"/>
          <w:szCs w:val="21"/>
        </w:rPr>
      </w:pPr>
      <w:r>
        <w:rPr>
          <w:rFonts w:hint="eastAsia" w:ascii="宋体" w:hAnsi="宋体"/>
          <w:szCs w:val="21"/>
        </w:rPr>
        <w:t>“信用中国”网站查询方法：投标人在本项目投标截止时间前10日内，进入投标人基本信息页面，点击“下载信用报告”后点击“下载”。</w:t>
      </w:r>
    </w:p>
    <w:p>
      <w:pPr>
        <w:adjustRightInd w:val="0"/>
        <w:snapToGrid w:val="0"/>
        <w:spacing w:line="400" w:lineRule="exact"/>
        <w:ind w:firstLine="411" w:firstLineChars="196"/>
        <w:jc w:val="left"/>
        <w:rPr>
          <w:rFonts w:ascii="宋体" w:hAnsi="宋体"/>
          <w:szCs w:val="21"/>
        </w:rPr>
      </w:pPr>
      <w:r>
        <w:rPr>
          <w:rFonts w:hint="eastAsia" w:ascii="宋体" w:hAnsi="宋体"/>
          <w:szCs w:val="21"/>
        </w:rPr>
        <w:t xml:space="preserve"> “中国政府采购网”的查询方法：点击“政府采购严重违法失信行为记录名单”进行查询。页面中的处罚日期不设置起始时间，只能设置截止时间，截止时间为本项目投标截止时间前10日至投标截止时间中任意一天。</w:t>
      </w:r>
    </w:p>
    <w:p>
      <w:pPr>
        <w:adjustRightInd w:val="0"/>
        <w:snapToGrid w:val="0"/>
        <w:spacing w:line="400" w:lineRule="exact"/>
        <w:ind w:firstLine="411" w:firstLineChars="196"/>
        <w:jc w:val="left"/>
        <w:rPr>
          <w:rFonts w:ascii="宋体" w:hAnsi="宋体"/>
          <w:szCs w:val="21"/>
        </w:rPr>
      </w:pPr>
      <w:r>
        <w:rPr>
          <w:rFonts w:hint="eastAsia" w:ascii="宋体" w:hAnsi="宋体"/>
          <w:szCs w:val="21"/>
        </w:rPr>
        <w:t>采购人或者本中心将对供应商信用记录进行甄别，对列入失信被执行人、重大税收违法案件当事人名单、政府采购严重违法失信行为记录名单及其他不符合《中华人民共和国政府采购法》第二十二条规定条件的供应商，将拒绝其参与政府采购活动。</w:t>
      </w:r>
    </w:p>
    <w:p>
      <w:pPr>
        <w:pStyle w:val="2"/>
        <w:ind w:firstLine="422"/>
      </w:pPr>
      <w:r>
        <w:rPr>
          <w:rFonts w:hint="eastAsia" w:hAnsi="宋体"/>
          <w:szCs w:val="21"/>
        </w:rPr>
        <w:t>（3）中小企业声明函。（必须提供）</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2.</w:t>
      </w:r>
      <w:r>
        <w:rPr>
          <w:rFonts w:hint="eastAsia" w:ascii="宋体"/>
          <w:b/>
          <w:szCs w:val="21"/>
        </w:rPr>
        <w:t>商务技术文件</w:t>
      </w:r>
      <w:r>
        <w:rPr>
          <w:rFonts w:hint="eastAsia" w:ascii="宋体" w:hAnsi="宋体"/>
          <w:b/>
          <w:szCs w:val="21"/>
        </w:rPr>
        <w:t>：</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2.1商务文件：</w:t>
      </w:r>
    </w:p>
    <w:p>
      <w:pPr>
        <w:adjustRightInd w:val="0"/>
        <w:snapToGrid w:val="0"/>
        <w:spacing w:line="400" w:lineRule="exact"/>
        <w:ind w:firstLine="411" w:firstLineChars="196"/>
        <w:jc w:val="left"/>
        <w:rPr>
          <w:rFonts w:ascii="宋体" w:hAnsi="宋体"/>
          <w:szCs w:val="21"/>
        </w:rPr>
      </w:pPr>
      <w:r>
        <w:rPr>
          <w:rFonts w:hint="eastAsia" w:ascii="宋体" w:hAnsi="宋体"/>
          <w:b/>
          <w:szCs w:val="21"/>
        </w:rPr>
        <w:t>（1）</w:t>
      </w:r>
      <w:r>
        <w:rPr>
          <w:rFonts w:hint="eastAsia" w:ascii="宋体" w:hAnsi="宋体"/>
          <w:szCs w:val="21"/>
        </w:rPr>
        <w:t>投标保证金的相关证明扫描件或其他电子文件</w:t>
      </w:r>
      <w:r>
        <w:rPr>
          <w:rFonts w:hint="eastAsia" w:ascii="宋体" w:hAnsi="宋体"/>
          <w:b/>
          <w:szCs w:val="21"/>
        </w:rPr>
        <w:t>（必须提供）</w:t>
      </w:r>
      <w:r>
        <w:rPr>
          <w:rFonts w:hint="eastAsia" w:ascii="宋体" w:hAnsi="宋体"/>
          <w:szCs w:val="21"/>
        </w:rPr>
        <w:t>；</w:t>
      </w:r>
    </w:p>
    <w:p>
      <w:pPr>
        <w:adjustRightInd w:val="0"/>
        <w:snapToGrid w:val="0"/>
        <w:spacing w:line="400" w:lineRule="exact"/>
        <w:ind w:firstLine="411" w:firstLineChars="196"/>
        <w:jc w:val="left"/>
        <w:rPr>
          <w:rFonts w:ascii="宋体" w:hAnsi="宋体"/>
          <w:szCs w:val="21"/>
        </w:rPr>
      </w:pPr>
      <w:r>
        <w:rPr>
          <w:rFonts w:hint="eastAsia" w:ascii="宋体" w:hAnsi="宋体"/>
          <w:b/>
          <w:szCs w:val="21"/>
        </w:rPr>
        <w:t>（2）</w:t>
      </w:r>
      <w:r>
        <w:rPr>
          <w:rFonts w:hint="eastAsia" w:ascii="宋体" w:hAnsi="宋体"/>
          <w:szCs w:val="21"/>
        </w:rPr>
        <w:t>投标声明书 (格式见第六章)</w:t>
      </w:r>
      <w:r>
        <w:rPr>
          <w:rFonts w:hint="eastAsia" w:ascii="宋体" w:hAnsi="宋体"/>
          <w:b/>
          <w:szCs w:val="21"/>
        </w:rPr>
        <w:t>（必须提供）</w:t>
      </w:r>
      <w:r>
        <w:rPr>
          <w:rFonts w:hint="eastAsia" w:ascii="宋体" w:hAnsi="宋体"/>
          <w:szCs w:val="21"/>
        </w:rPr>
        <w:t>；</w:t>
      </w:r>
    </w:p>
    <w:p>
      <w:pPr>
        <w:adjustRightInd w:val="0"/>
        <w:snapToGrid w:val="0"/>
        <w:spacing w:line="400" w:lineRule="exact"/>
        <w:ind w:firstLine="411" w:firstLineChars="196"/>
        <w:jc w:val="left"/>
        <w:rPr>
          <w:rFonts w:ascii="宋体" w:hAnsi="宋体"/>
          <w:szCs w:val="21"/>
        </w:rPr>
      </w:pPr>
      <w:r>
        <w:rPr>
          <w:rFonts w:hint="eastAsia" w:ascii="宋体" w:hAnsi="宋体"/>
          <w:b/>
          <w:szCs w:val="21"/>
        </w:rPr>
        <w:t>（3）</w:t>
      </w:r>
      <w:r>
        <w:rPr>
          <w:rFonts w:hint="eastAsia" w:ascii="宋体" w:hAnsi="宋体"/>
          <w:szCs w:val="21"/>
        </w:rPr>
        <w:t>法定代表人授权委托书和委托代理人身份证扫描件或其他电子文件（格式见第六章)</w:t>
      </w:r>
      <w:r>
        <w:rPr>
          <w:rFonts w:hint="eastAsia" w:ascii="宋体" w:hAnsi="宋体"/>
          <w:b/>
          <w:szCs w:val="21"/>
        </w:rPr>
        <w:t>（必须提供）</w:t>
      </w:r>
      <w:r>
        <w:rPr>
          <w:rFonts w:hint="eastAsia" w:ascii="宋体" w:hAnsi="宋体"/>
          <w:szCs w:val="21"/>
        </w:rPr>
        <w:t>；联合体投标时还必须提供《联合投标协议书》、《联合投标授权委托书》（格式见第六章)；当法定代表人参加投标时，</w:t>
      </w:r>
      <w:r>
        <w:rPr>
          <w:rFonts w:hint="eastAsia" w:ascii="宋体" w:hAnsi="宋体" w:cs="宋体"/>
          <w:kern w:val="0"/>
          <w:sz w:val="22"/>
          <w:szCs w:val="20"/>
        </w:rPr>
        <w:t>仅需提供法定代表人的身份证</w:t>
      </w:r>
      <w:r>
        <w:rPr>
          <w:rFonts w:hint="eastAsia" w:ascii="宋体" w:hAnsi="宋体" w:cs="宋体"/>
          <w:kern w:val="0"/>
          <w:szCs w:val="21"/>
        </w:rPr>
        <w:t>扫描件或其他电子文件</w:t>
      </w:r>
      <w:r>
        <w:rPr>
          <w:rFonts w:hint="eastAsia" w:ascii="宋体" w:hAnsi="宋体"/>
          <w:szCs w:val="21"/>
        </w:rPr>
        <w:t>；</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（4）投标截止之日前半年内投标人连续三个月</w:t>
      </w:r>
      <w:r>
        <w:rPr>
          <w:rFonts w:hint="eastAsia" w:ascii="宋体" w:hAnsi="宋体"/>
          <w:szCs w:val="21"/>
        </w:rPr>
        <w:t>依法纳税的依法缴纳税费或依法免缴税费的证明</w:t>
      </w:r>
      <w:r>
        <w:rPr>
          <w:rFonts w:hint="eastAsia" w:ascii="宋体" w:hAnsi="宋体"/>
          <w:b/>
          <w:szCs w:val="21"/>
        </w:rPr>
        <w:t>（扫描件或其他电子文件，格式自拟）（必须提供）；</w:t>
      </w:r>
      <w:r>
        <w:rPr>
          <w:rFonts w:hint="eastAsia" w:ascii="宋体" w:hAnsi="宋体"/>
          <w:szCs w:val="21"/>
        </w:rPr>
        <w:t>无纳税记录的，应提供由投标人所在地主管国税或地税部门出具的《依法纳税或依法免税证明》（格式自拟，扫描件或其他电子文件）</w:t>
      </w:r>
      <w:r>
        <w:rPr>
          <w:rFonts w:hint="eastAsia" w:ascii="宋体" w:hAnsi="宋体"/>
          <w:b/>
          <w:szCs w:val="21"/>
        </w:rPr>
        <w:t>。</w:t>
      </w:r>
    </w:p>
    <w:p>
      <w:pPr>
        <w:adjustRightInd w:val="0"/>
        <w:snapToGrid w:val="0"/>
        <w:spacing w:line="400" w:lineRule="exact"/>
        <w:rPr>
          <w:rFonts w:ascii="宋体" w:hAnsi="宋体"/>
          <w:szCs w:val="21"/>
        </w:rPr>
      </w:pPr>
      <w:r>
        <w:rPr>
          <w:rFonts w:hint="eastAsia" w:ascii="宋体" w:hAnsi="宋体"/>
          <w:b/>
          <w:szCs w:val="21"/>
        </w:rPr>
        <w:t xml:space="preserve">    （5）</w:t>
      </w:r>
      <w:r>
        <w:rPr>
          <w:rFonts w:hint="eastAsia" w:ascii="宋体" w:hAnsi="宋体"/>
          <w:szCs w:val="21"/>
        </w:rPr>
        <w:t>投标截止之日前半年内投标人连续三个月的依法缴纳社保费的缴费凭证（</w:t>
      </w:r>
      <w:r>
        <w:rPr>
          <w:rFonts w:hint="eastAsia" w:ascii="宋体" w:hAnsi="宋体"/>
          <w:b/>
          <w:szCs w:val="21"/>
        </w:rPr>
        <w:t>扫描件或其他电子文件，必须提供）；</w:t>
      </w:r>
      <w:r>
        <w:rPr>
          <w:rFonts w:hint="eastAsia" w:ascii="宋体" w:hAnsi="宋体"/>
          <w:szCs w:val="21"/>
        </w:rPr>
        <w:t>无缴费记录的，应提供由投标人所在地社保部门出具的《依法缴纳或依法免缴社保费证明》（格式自拟，扫描件或其他电子文件）。</w:t>
      </w:r>
    </w:p>
    <w:p>
      <w:pPr>
        <w:adjustRightInd w:val="0"/>
        <w:snapToGrid w:val="0"/>
        <w:spacing w:line="400" w:lineRule="exact"/>
        <w:jc w:val="left"/>
        <w:rPr>
          <w:rFonts w:ascii="宋体" w:hAnsi="宋体"/>
          <w:b/>
          <w:szCs w:val="21"/>
        </w:rPr>
      </w:pPr>
      <w:r>
        <w:rPr>
          <w:rFonts w:hint="eastAsia" w:ascii="宋体" w:hAnsi="宋体"/>
          <w:b/>
          <w:szCs w:val="21"/>
        </w:rPr>
        <w:t xml:space="preserve">    （6）</w:t>
      </w:r>
      <w:r>
        <w:rPr>
          <w:rFonts w:hint="eastAsia" w:ascii="宋体" w:hAnsi="宋体"/>
          <w:szCs w:val="21"/>
        </w:rPr>
        <w:t>财务状况报告</w:t>
      </w:r>
      <w:r>
        <w:rPr>
          <w:rFonts w:hint="eastAsia" w:ascii="宋体" w:hAnsi="宋体"/>
          <w:b/>
          <w:szCs w:val="21"/>
        </w:rPr>
        <w:t>（必须提供）；</w:t>
      </w:r>
    </w:p>
    <w:p>
      <w:pPr>
        <w:adjustRightInd w:val="0"/>
        <w:snapToGrid w:val="0"/>
        <w:spacing w:line="400" w:lineRule="exact"/>
        <w:ind w:firstLine="411" w:firstLineChars="196"/>
        <w:jc w:val="left"/>
        <w:rPr>
          <w:rFonts w:ascii="宋体" w:hAnsi="宋体" w:cs="宋体"/>
          <w:b/>
          <w:kern w:val="0"/>
          <w:szCs w:val="21"/>
        </w:rPr>
      </w:pPr>
      <w:r>
        <w:rPr>
          <w:rFonts w:hint="eastAsia" w:ascii="宋体" w:hAnsi="宋体" w:cs="宋体"/>
          <w:b/>
          <w:kern w:val="0"/>
          <w:szCs w:val="21"/>
        </w:rPr>
        <w:t>（7）</w:t>
      </w:r>
      <w:r>
        <w:rPr>
          <w:rFonts w:hint="eastAsia" w:ascii="宋体" w:hAnsi="宋体"/>
          <w:szCs w:val="21"/>
        </w:rPr>
        <w:t>具备履行合同所必需的设备和专业技术能力的证明材料</w:t>
      </w:r>
      <w:r>
        <w:rPr>
          <w:rFonts w:hint="eastAsia" w:ascii="宋体" w:hAnsi="宋体"/>
          <w:b/>
          <w:szCs w:val="21"/>
        </w:rPr>
        <w:t>（格式自拟，必须提供）</w:t>
      </w:r>
      <w:r>
        <w:rPr>
          <w:rFonts w:hint="eastAsia" w:ascii="宋体" w:hAnsi="宋体" w:cs="宋体"/>
          <w:b/>
          <w:kern w:val="0"/>
          <w:szCs w:val="21"/>
        </w:rPr>
        <w:t>；</w:t>
      </w:r>
    </w:p>
    <w:p>
      <w:pPr>
        <w:adjustRightInd w:val="0"/>
        <w:snapToGrid w:val="0"/>
        <w:spacing w:line="400" w:lineRule="exact"/>
        <w:ind w:firstLine="411" w:firstLineChars="196"/>
        <w:jc w:val="left"/>
        <w:rPr>
          <w:rFonts w:ascii="宋体" w:hAnsi="宋体"/>
          <w:szCs w:val="21"/>
        </w:rPr>
      </w:pPr>
      <w:r>
        <w:rPr>
          <w:rFonts w:hint="eastAsia" w:ascii="宋体" w:hAnsi="宋体" w:cs="宋体"/>
          <w:kern w:val="0"/>
          <w:szCs w:val="21"/>
        </w:rPr>
        <w:t>（8）税务登记证扫描件（如有）；</w:t>
      </w:r>
    </w:p>
    <w:p>
      <w:pPr>
        <w:adjustRightInd w:val="0"/>
        <w:snapToGrid w:val="0"/>
        <w:spacing w:line="400" w:lineRule="exact"/>
        <w:ind w:firstLine="411" w:firstLineChars="196"/>
        <w:jc w:val="left"/>
        <w:rPr>
          <w:rFonts w:ascii="宋体" w:hAnsi="宋体"/>
          <w:b/>
          <w:szCs w:val="21"/>
        </w:rPr>
      </w:pPr>
      <w:r>
        <w:rPr>
          <w:rFonts w:hint="eastAsia" w:ascii="宋体" w:hAnsi="宋体"/>
          <w:szCs w:val="21"/>
        </w:rPr>
        <w:t>（9）商务响应表（格式见第六章）</w:t>
      </w:r>
      <w:r>
        <w:rPr>
          <w:rFonts w:hint="eastAsia" w:ascii="宋体" w:hAnsi="宋体"/>
          <w:b/>
          <w:szCs w:val="21"/>
        </w:rPr>
        <w:t>（必须提供）；</w:t>
      </w:r>
    </w:p>
    <w:p>
      <w:pPr>
        <w:adjustRightInd w:val="0"/>
        <w:snapToGrid w:val="0"/>
        <w:spacing w:line="400" w:lineRule="exact"/>
        <w:ind w:firstLine="411" w:firstLineChars="196"/>
        <w:jc w:val="left"/>
        <w:rPr>
          <w:rFonts w:ascii="宋体" w:hAnsi="宋体"/>
          <w:b/>
          <w:szCs w:val="21"/>
        </w:rPr>
      </w:pPr>
      <w:r>
        <w:rPr>
          <w:rFonts w:hint="eastAsia" w:ascii="宋体" w:hAnsi="宋体"/>
        </w:rPr>
        <w:t>▲</w:t>
      </w:r>
      <w:r>
        <w:rPr>
          <w:rFonts w:hint="eastAsia" w:ascii="宋体" w:hAnsi="宋体"/>
          <w:b/>
          <w:szCs w:val="21"/>
        </w:rPr>
        <w:t>（10）招标项目采购需求中要求必须提供的材料等；</w:t>
      </w:r>
    </w:p>
    <w:p>
      <w:pPr>
        <w:adjustRightInd w:val="0"/>
        <w:snapToGrid w:val="0"/>
        <w:spacing w:line="400" w:lineRule="exact"/>
        <w:ind w:firstLine="411" w:firstLineChars="196"/>
        <w:jc w:val="left"/>
        <w:rPr>
          <w:rFonts w:ascii="宋体" w:hAnsi="宋体"/>
          <w:b/>
          <w:szCs w:val="21"/>
        </w:rPr>
      </w:pPr>
      <w:r>
        <w:rPr>
          <w:rFonts w:hint="eastAsia" w:ascii="宋体" w:hAnsi="宋体"/>
          <w:szCs w:val="21"/>
        </w:rPr>
        <w:t>（11）具备法律、行政法规规定的其他条件的证明材料</w:t>
      </w:r>
      <w:r>
        <w:rPr>
          <w:rFonts w:hint="eastAsia" w:ascii="宋体" w:hAnsi="宋体"/>
          <w:b/>
          <w:szCs w:val="21"/>
        </w:rPr>
        <w:t>(如有规定，则必须提供)。</w:t>
      </w:r>
    </w:p>
    <w:p>
      <w:pPr>
        <w:adjustRightInd w:val="0"/>
        <w:snapToGrid w:val="0"/>
        <w:spacing w:line="400" w:lineRule="exact"/>
        <w:ind w:firstLine="411" w:firstLineChars="196"/>
        <w:jc w:val="left"/>
        <w:rPr>
          <w:rFonts w:ascii="宋体" w:hAnsi="宋体"/>
          <w:b/>
          <w:szCs w:val="21"/>
        </w:rPr>
      </w:pPr>
      <w:r>
        <w:rPr>
          <w:rFonts w:hint="eastAsia" w:ascii="宋体" w:hAnsi="宋体"/>
          <w:b/>
          <w:bCs/>
          <w:szCs w:val="21"/>
        </w:rPr>
        <w:t xml:space="preserve">可作为投标人资信评分的资质证明材料（可选）  </w:t>
      </w:r>
    </w:p>
    <w:p>
      <w:pPr>
        <w:adjustRightInd w:val="0"/>
        <w:snapToGrid w:val="0"/>
        <w:spacing w:line="400" w:lineRule="exact"/>
        <w:ind w:firstLine="411" w:firstLineChars="196"/>
        <w:jc w:val="left"/>
        <w:rPr>
          <w:rFonts w:hAnsi="宋体"/>
          <w:szCs w:val="21"/>
        </w:rPr>
      </w:pPr>
      <w:r>
        <w:rPr>
          <w:rFonts w:hint="eastAsia" w:hAnsi="宋体"/>
          <w:szCs w:val="21"/>
        </w:rPr>
        <w:t>（12）类似案例成功的业绩（投标人同类项目实施情况一览表、合同</w:t>
      </w:r>
      <w:r>
        <w:rPr>
          <w:rFonts w:hint="eastAsia" w:hAnsi="宋体"/>
        </w:rPr>
        <w:t>扫描件</w:t>
      </w:r>
      <w:r>
        <w:rPr>
          <w:rFonts w:hint="eastAsia" w:hAnsi="宋体"/>
          <w:szCs w:val="21"/>
        </w:rPr>
        <w:t>）；</w:t>
      </w:r>
    </w:p>
    <w:p>
      <w:pPr>
        <w:adjustRightInd w:val="0"/>
        <w:snapToGrid w:val="0"/>
        <w:spacing w:line="400" w:lineRule="exact"/>
        <w:ind w:firstLine="420" w:firstLineChars="200"/>
        <w:jc w:val="left"/>
        <w:rPr>
          <w:rFonts w:hAnsi="宋体"/>
          <w:szCs w:val="21"/>
        </w:rPr>
      </w:pPr>
      <w:r>
        <w:rPr>
          <w:rFonts w:hint="eastAsia" w:hAnsi="宋体"/>
          <w:szCs w:val="21"/>
        </w:rPr>
        <w:t>（13）其他特殊资质证书（如本地化服务能力等）；</w:t>
      </w:r>
    </w:p>
    <w:p>
      <w:pPr>
        <w:adjustRightInd w:val="0"/>
        <w:snapToGrid w:val="0"/>
        <w:spacing w:line="400" w:lineRule="exact"/>
        <w:ind w:firstLine="411" w:firstLineChars="196"/>
        <w:jc w:val="left"/>
        <w:rPr>
          <w:rFonts w:hAnsi="宋体"/>
          <w:szCs w:val="21"/>
        </w:rPr>
      </w:pPr>
      <w:r>
        <w:rPr>
          <w:rFonts w:hint="eastAsia" w:hAnsi="宋体"/>
          <w:b/>
          <w:szCs w:val="21"/>
        </w:rPr>
        <w:t>（</w:t>
      </w:r>
      <w:r>
        <w:rPr>
          <w:rFonts w:hint="eastAsia" w:hAnsi="宋体"/>
          <w:szCs w:val="21"/>
        </w:rPr>
        <w:t>14</w:t>
      </w:r>
      <w:r>
        <w:rPr>
          <w:rFonts w:hint="eastAsia" w:hAnsi="宋体"/>
          <w:b/>
          <w:szCs w:val="21"/>
        </w:rPr>
        <w:t>）</w:t>
      </w:r>
      <w:r>
        <w:rPr>
          <w:rFonts w:hint="eastAsia" w:hAnsi="宋体"/>
          <w:szCs w:val="21"/>
        </w:rPr>
        <w:t>投标人质量管理和质量保证体系等方面的认证证书；</w:t>
      </w:r>
    </w:p>
    <w:p>
      <w:pPr>
        <w:adjustRightInd w:val="0"/>
        <w:snapToGrid w:val="0"/>
        <w:spacing w:line="400" w:lineRule="exact"/>
        <w:ind w:firstLine="411" w:firstLineChars="196"/>
        <w:jc w:val="left"/>
        <w:rPr>
          <w:rFonts w:hAnsi="宋体"/>
          <w:szCs w:val="21"/>
        </w:rPr>
      </w:pPr>
      <w:r>
        <w:rPr>
          <w:rFonts w:hint="eastAsia" w:hAnsi="宋体"/>
          <w:szCs w:val="21"/>
        </w:rPr>
        <w:t>（15）投标人认为可以证明其能力或业绩的其他材料；</w:t>
      </w:r>
    </w:p>
    <w:p>
      <w:pPr>
        <w:adjustRightInd w:val="0"/>
        <w:snapToGrid w:val="0"/>
        <w:spacing w:line="400" w:lineRule="exact"/>
        <w:ind w:firstLine="411" w:firstLineChars="196"/>
        <w:jc w:val="left"/>
        <w:rPr>
          <w:rFonts w:hAnsi="宋体"/>
          <w:szCs w:val="21"/>
        </w:rPr>
      </w:pPr>
      <w:r>
        <w:rPr>
          <w:rFonts w:hint="eastAsia" w:hAnsi="宋体"/>
          <w:szCs w:val="21"/>
        </w:rPr>
        <w:t>（16）投标人关于服务升级及本单位债务纠纷、违法违规记录等方面的情况（内容见投标声明书）；</w:t>
      </w:r>
    </w:p>
    <w:p>
      <w:pPr>
        <w:adjustRightInd w:val="0"/>
        <w:snapToGrid w:val="0"/>
        <w:spacing w:line="400" w:lineRule="exact"/>
        <w:ind w:firstLine="411" w:firstLineChars="196"/>
        <w:jc w:val="left"/>
        <w:rPr>
          <w:rFonts w:hAnsi="宋体"/>
          <w:szCs w:val="21"/>
        </w:rPr>
      </w:pPr>
      <w:r>
        <w:rPr>
          <w:rFonts w:hint="eastAsia" w:hAnsi="宋体"/>
          <w:szCs w:val="21"/>
        </w:rPr>
        <w:t>（17）投标人情况介绍。</w:t>
      </w:r>
    </w:p>
    <w:p>
      <w:pPr>
        <w:adjustRightInd w:val="0"/>
        <w:snapToGrid w:val="0"/>
        <w:spacing w:line="400" w:lineRule="exact"/>
        <w:ind w:firstLine="411" w:firstLineChars="196"/>
        <w:jc w:val="left"/>
        <w:rPr>
          <w:rFonts w:hAnsi="宋体"/>
          <w:b/>
          <w:bCs/>
          <w:szCs w:val="21"/>
        </w:rPr>
      </w:pPr>
      <w:r>
        <w:rPr>
          <w:rFonts w:hint="eastAsia" w:hAnsi="宋体"/>
          <w:b/>
          <w:bCs/>
          <w:szCs w:val="21"/>
        </w:rPr>
        <w:t>（18）中小企业声明函。（必须提供）</w:t>
      </w:r>
    </w:p>
    <w:p>
      <w:pPr>
        <w:adjustRightInd w:val="0"/>
        <w:snapToGrid w:val="0"/>
        <w:spacing w:line="400" w:lineRule="exact"/>
        <w:ind w:firstLine="411" w:firstLineChars="196"/>
        <w:jc w:val="left"/>
        <w:rPr>
          <w:rFonts w:ascii="宋体" w:hAnsi="宋体"/>
          <w:b/>
          <w:bCs/>
          <w:szCs w:val="21"/>
        </w:rPr>
      </w:pPr>
      <w:r>
        <w:rPr>
          <w:rFonts w:hint="eastAsia" w:ascii="宋体" w:hAnsi="宋体"/>
          <w:b/>
          <w:bCs/>
          <w:szCs w:val="21"/>
        </w:rPr>
        <w:t>2.2技术文件</w:t>
      </w:r>
    </w:p>
    <w:p>
      <w:pPr>
        <w:adjustRightInd w:val="0"/>
        <w:snapToGrid w:val="0"/>
        <w:spacing w:line="400" w:lineRule="exact"/>
        <w:ind w:firstLine="621" w:firstLineChars="296"/>
        <w:jc w:val="left"/>
        <w:rPr>
          <w:rFonts w:ascii="宋体" w:hAnsi="宋体"/>
          <w:szCs w:val="21"/>
        </w:rPr>
      </w:pPr>
      <w:r>
        <w:rPr>
          <w:rFonts w:hint="eastAsia" w:ascii="宋体" w:hAnsi="宋体"/>
          <w:b/>
          <w:bCs/>
          <w:szCs w:val="21"/>
        </w:rPr>
        <w:t>服务类项目的投标技术文件（服务方案）；</w:t>
      </w:r>
    </w:p>
    <w:p>
      <w:pPr>
        <w:adjustRightInd w:val="0"/>
        <w:snapToGrid w:val="0"/>
        <w:spacing w:line="400" w:lineRule="exact"/>
        <w:ind w:firstLine="411" w:firstLineChars="196"/>
        <w:jc w:val="left"/>
        <w:rPr>
          <w:rFonts w:ascii="宋体" w:hAnsi="宋体"/>
          <w:b/>
          <w:szCs w:val="21"/>
        </w:rPr>
      </w:pPr>
      <w:r>
        <w:rPr>
          <w:rFonts w:hint="eastAsia" w:ascii="宋体" w:hAnsi="宋体"/>
          <w:b/>
          <w:szCs w:val="21"/>
        </w:rPr>
        <w:t>3.报价文件：</w:t>
      </w:r>
    </w:p>
    <w:p>
      <w:pPr>
        <w:tabs>
          <w:tab w:val="left" w:pos="3870"/>
          <w:tab w:val="left" w:pos="4085"/>
        </w:tabs>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（1）投标函（格式见第六章）； </w:t>
      </w:r>
    </w:p>
    <w:p>
      <w:pPr>
        <w:tabs>
          <w:tab w:val="left" w:pos="3870"/>
          <w:tab w:val="left" w:pos="4085"/>
        </w:tabs>
        <w:adjustRightInd w:val="0"/>
        <w:snapToGrid w:val="0"/>
        <w:spacing w:line="400" w:lineRule="exact"/>
        <w:ind w:firstLine="420" w:firstLineChars="200"/>
        <w:jc w:val="left"/>
        <w:rPr>
          <w:rFonts w:ascii="宋体" w:hAnsi="宋体"/>
          <w:szCs w:val="21"/>
        </w:rPr>
      </w:pPr>
      <w:r>
        <w:rPr>
          <w:rFonts w:hint="eastAsia" w:ascii="宋体" w:hAnsi="宋体"/>
          <w:szCs w:val="21"/>
        </w:rPr>
        <w:t>（2）投标报价明细表（格式见第六章）；</w:t>
      </w:r>
    </w:p>
    <w:p>
      <w:pPr>
        <w:tabs>
          <w:tab w:val="left" w:pos="3870"/>
          <w:tab w:val="left" w:pos="4085"/>
        </w:tabs>
        <w:adjustRightInd w:val="0"/>
        <w:snapToGrid w:val="0"/>
        <w:spacing w:line="400" w:lineRule="exact"/>
        <w:ind w:firstLine="420" w:firstLineChars="200"/>
        <w:jc w:val="left"/>
        <w:rPr>
          <w:rFonts w:ascii="宋体" w:hAnsi="宋体"/>
          <w:szCs w:val="21"/>
        </w:rPr>
      </w:pPr>
      <w:r>
        <w:rPr>
          <w:rFonts w:hint="eastAsia" w:ascii="宋体" w:hAnsi="宋体"/>
          <w:szCs w:val="21"/>
        </w:rPr>
        <w:t>（3）投标人针对报价需要说明的其他文件和说明（格式自拟）；</w:t>
      </w:r>
    </w:p>
    <w:p>
      <w:pPr>
        <w:tabs>
          <w:tab w:val="left" w:pos="3870"/>
          <w:tab w:val="left" w:pos="4085"/>
        </w:tabs>
        <w:adjustRightInd w:val="0"/>
        <w:snapToGrid w:val="0"/>
        <w:spacing w:line="400" w:lineRule="exact"/>
        <w:ind w:firstLine="420" w:firstLineChars="200"/>
        <w:jc w:val="left"/>
        <w:rPr>
          <w:rFonts w:ascii="宋体" w:hAnsi="宋体"/>
          <w:szCs w:val="21"/>
        </w:rPr>
      </w:pPr>
      <w:r>
        <w:rPr>
          <w:rFonts w:hint="eastAsia" w:ascii="宋体" w:hAnsi="宋体"/>
          <w:szCs w:val="21"/>
        </w:rPr>
        <w:t>（4）开标一览表（格式见第六章），联合体投标时还必须附《联合投标协议书》。</w:t>
      </w:r>
    </w:p>
    <w:p>
      <w:pPr>
        <w:pStyle w:val="48"/>
        <w:adjustRightInd w:val="0"/>
        <w:snapToGrid w:val="0"/>
        <w:spacing w:after="0" w:line="400" w:lineRule="exact"/>
        <w:ind w:firstLine="420" w:firstLineChars="200"/>
        <w:rPr>
          <w:rFonts w:ascii="宋体" w:hAnsi="宋体"/>
          <w:szCs w:val="21"/>
        </w:rPr>
      </w:pPr>
      <w:r>
        <w:rPr>
          <w:rFonts w:hint="eastAsia" w:ascii="宋体" w:hAnsi="宋体"/>
          <w:szCs w:val="21"/>
        </w:rPr>
        <w:t>▲</w:t>
      </w:r>
      <w:r>
        <w:rPr>
          <w:rFonts w:hint="eastAsia" w:ascii="宋体" w:hAnsi="宋体"/>
          <w:b/>
          <w:szCs w:val="21"/>
        </w:rPr>
        <w:t>注：法定代表人授权委托书、投标声明书、投标函、开标一览表必须招标文件格式要求签署和加盖单位公章。</w:t>
      </w:r>
    </w:p>
    <w:p>
      <w:pPr>
        <w:adjustRightInd w:val="0"/>
        <w:snapToGrid w:val="0"/>
        <w:spacing w:line="400" w:lineRule="exact"/>
        <w:ind w:firstLine="420" w:firstLineChars="200"/>
        <w:rPr>
          <w:b/>
        </w:rPr>
      </w:pPr>
      <w:r>
        <w:rPr>
          <w:rFonts w:hint="eastAsia"/>
          <w:b/>
        </w:rPr>
        <w:t>（二）投标文件的语言及计量</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▲1投标文件以及投标方与招标方就有关投标事宜的所有来往函电，均应以中文汉语书写。除签名、盖章、专用名称等特殊情形外，以中文汉语以外的文字表述的投标文件视同未提供。</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▲2投标计量单位，招标文件已有明确规定的，使用招标文件规定的计量单位；招标文件没有规定的，应采用中华人民共和国法定计量单位（货币单位：人民币元），否则视同未响应。</w:t>
      </w:r>
    </w:p>
    <w:p>
      <w:pPr>
        <w:adjustRightInd w:val="0"/>
        <w:snapToGrid w:val="0"/>
        <w:spacing w:line="400" w:lineRule="exact"/>
        <w:ind w:firstLine="420" w:firstLineChars="200"/>
        <w:rPr>
          <w:b/>
        </w:rPr>
      </w:pPr>
      <w:r>
        <w:rPr>
          <w:rFonts w:hint="eastAsia"/>
          <w:b/>
        </w:rPr>
        <w:t>（三）投标报价</w:t>
      </w:r>
    </w:p>
    <w:p>
      <w:pPr>
        <w:pStyle w:val="29"/>
        <w:adjustRightInd w:val="0"/>
        <w:snapToGrid w:val="0"/>
        <w:spacing w:line="400" w:lineRule="exact"/>
        <w:ind w:firstLine="420" w:firstLineChars="200"/>
        <w:jc w:val="left"/>
        <w:rPr>
          <w:rFonts w:hAnsi="宋体"/>
        </w:rPr>
      </w:pPr>
      <w:r>
        <w:rPr>
          <w:rFonts w:hint="eastAsia" w:hAnsi="宋体"/>
        </w:rPr>
        <w:t>1.投标报价应按招标文件中相关附表格式填写。</w:t>
      </w:r>
      <w:r>
        <w:rPr>
          <w:rFonts w:hint="eastAsia"/>
        </w:rPr>
        <w:t>投标人可就《项目采购需求》中所有服务内容完整唯一报价。</w:t>
      </w:r>
    </w:p>
    <w:p>
      <w:pPr>
        <w:pStyle w:val="29"/>
        <w:adjustRightInd w:val="0"/>
        <w:snapToGrid w:val="0"/>
        <w:spacing w:line="400" w:lineRule="exact"/>
        <w:ind w:firstLine="420" w:firstLineChars="200"/>
        <w:jc w:val="left"/>
        <w:rPr>
          <w:rFonts w:hAnsi="宋体"/>
        </w:rPr>
      </w:pPr>
      <w:r>
        <w:rPr>
          <w:rFonts w:hint="eastAsia" w:hAnsi="宋体"/>
        </w:rPr>
        <w:t>2.投标报价是履行合同的最终价格。</w:t>
      </w:r>
    </w:p>
    <w:p>
      <w:pPr>
        <w:tabs>
          <w:tab w:val="left" w:pos="525"/>
        </w:tabs>
        <w:adjustRightInd w:val="0"/>
        <w:snapToGrid w:val="0"/>
        <w:spacing w:line="400" w:lineRule="exact"/>
        <w:ind w:firstLine="420" w:firstLineChars="200"/>
        <w:jc w:val="left"/>
        <w:rPr>
          <w:rFonts w:ascii="宋体" w:hAnsi="宋体"/>
          <w:szCs w:val="21"/>
        </w:rPr>
      </w:pPr>
      <w:r>
        <w:rPr>
          <w:rFonts w:hint="eastAsia" w:ascii="宋体" w:hAnsi="宋体"/>
          <w:szCs w:val="21"/>
        </w:rPr>
        <w:t>3.投标文件只允许有一个报价，有选择的或有条件的报价将不予接受。</w:t>
      </w:r>
    </w:p>
    <w:p>
      <w:pPr>
        <w:adjustRightInd w:val="0"/>
        <w:snapToGrid w:val="0"/>
        <w:spacing w:line="400" w:lineRule="exact"/>
        <w:ind w:firstLine="420" w:firstLineChars="200"/>
        <w:rPr>
          <w:b/>
        </w:rPr>
      </w:pPr>
      <w:r>
        <w:rPr>
          <w:rFonts w:hint="eastAsia"/>
          <w:b/>
        </w:rPr>
        <w:t>（四）投标文件的有效期</w:t>
      </w:r>
    </w:p>
    <w:p>
      <w:pPr>
        <w:pStyle w:val="14"/>
        <w:widowControl w:val="0"/>
        <w:tabs>
          <w:tab w:val="clear" w:pos="454"/>
        </w:tabs>
        <w:adjustRightInd w:val="0"/>
        <w:snapToGrid w:val="0"/>
        <w:spacing w:after="0" w:afterLines="0" w:line="400" w:lineRule="exact"/>
        <w:ind w:left="0" w:firstLine="424" w:firstLineChars="202"/>
        <w:rPr>
          <w:rFonts w:ascii="宋体" w:hAnsi="宋体"/>
          <w:sz w:val="21"/>
          <w:szCs w:val="21"/>
        </w:rPr>
      </w:pPr>
      <w:r>
        <w:rPr>
          <w:rFonts w:hint="eastAsia" w:ascii="宋体" w:hAnsi="宋体"/>
          <w:sz w:val="21"/>
          <w:szCs w:val="21"/>
        </w:rPr>
        <w:t>1.自投标截止日起</w:t>
      </w:r>
      <w:r>
        <w:rPr>
          <w:rFonts w:hint="eastAsia" w:ascii="宋体" w:hAnsi="宋体"/>
          <w:sz w:val="21"/>
          <w:szCs w:val="21"/>
          <w:u w:val="single"/>
        </w:rPr>
        <w:t>六十日</w:t>
      </w:r>
      <w:r>
        <w:rPr>
          <w:rFonts w:hint="eastAsia" w:ascii="宋体" w:hAnsi="宋体"/>
          <w:sz w:val="21"/>
          <w:szCs w:val="21"/>
        </w:rPr>
        <w:t>投标文件应保持有效。有效期不足的投标文件将被拒绝。</w:t>
      </w:r>
    </w:p>
    <w:p>
      <w:pPr>
        <w:pStyle w:val="14"/>
        <w:widowControl w:val="0"/>
        <w:tabs>
          <w:tab w:val="clear" w:pos="454"/>
        </w:tabs>
        <w:adjustRightInd w:val="0"/>
        <w:snapToGrid w:val="0"/>
        <w:spacing w:after="0" w:afterLines="0" w:line="400" w:lineRule="exact"/>
        <w:ind w:left="0" w:firstLine="424" w:firstLineChars="202"/>
        <w:rPr>
          <w:rFonts w:ascii="宋体" w:hAnsi="宋体"/>
          <w:sz w:val="21"/>
          <w:szCs w:val="21"/>
        </w:rPr>
      </w:pPr>
      <w:r>
        <w:rPr>
          <w:rFonts w:hint="eastAsia" w:ascii="宋体" w:hAnsi="宋体"/>
          <w:sz w:val="21"/>
          <w:szCs w:val="21"/>
        </w:rPr>
        <w:t>2.在特殊情况下，招标人可与投标人协商延长投标书的有效期，这种要求和答复均以书面形式进行。</w:t>
      </w:r>
    </w:p>
    <w:p>
      <w:pPr>
        <w:pStyle w:val="14"/>
        <w:widowControl w:val="0"/>
        <w:tabs>
          <w:tab w:val="clear" w:pos="454"/>
        </w:tabs>
        <w:adjustRightInd w:val="0"/>
        <w:snapToGrid w:val="0"/>
        <w:spacing w:after="0" w:afterLines="0" w:line="400" w:lineRule="exact"/>
        <w:ind w:left="0" w:firstLine="424" w:firstLineChars="202"/>
        <w:rPr>
          <w:rFonts w:ascii="宋体" w:hAnsi="宋体"/>
          <w:sz w:val="21"/>
          <w:szCs w:val="21"/>
        </w:rPr>
      </w:pPr>
      <w:r>
        <w:rPr>
          <w:rFonts w:hint="eastAsia" w:ascii="宋体" w:hAnsi="宋体"/>
          <w:sz w:val="21"/>
          <w:szCs w:val="21"/>
        </w:rPr>
        <w:t xml:space="preserve">3.投标人可拒绝接受延期要求而不会导致投标保证金被没收。同意延长有效期的投标人需要相应延长投标保证金的有效期，但不能修改投标文件。 </w:t>
      </w:r>
    </w:p>
    <w:p>
      <w:pPr>
        <w:pStyle w:val="14"/>
        <w:widowControl w:val="0"/>
        <w:tabs>
          <w:tab w:val="clear" w:pos="454"/>
        </w:tabs>
        <w:adjustRightInd w:val="0"/>
        <w:snapToGrid w:val="0"/>
        <w:spacing w:after="0" w:afterLines="0" w:line="400" w:lineRule="exact"/>
        <w:ind w:left="0" w:firstLine="424" w:firstLineChars="202"/>
        <w:rPr>
          <w:rFonts w:ascii="宋体" w:hAnsi="宋体"/>
          <w:sz w:val="21"/>
          <w:szCs w:val="21"/>
        </w:rPr>
      </w:pPr>
      <w:r>
        <w:rPr>
          <w:rFonts w:hint="eastAsia" w:ascii="宋体" w:hAnsi="宋体"/>
          <w:sz w:val="21"/>
          <w:szCs w:val="21"/>
        </w:rPr>
        <w:t>4.中标人的投标文件自开标之日起至合同履行完毕止均应保持有效。</w:t>
      </w:r>
    </w:p>
    <w:p>
      <w:pPr>
        <w:adjustRightInd w:val="0"/>
        <w:snapToGrid w:val="0"/>
        <w:spacing w:line="400" w:lineRule="exact"/>
        <w:ind w:firstLine="420" w:firstLineChars="200"/>
        <w:rPr>
          <w:b/>
        </w:rPr>
      </w:pPr>
      <w:r>
        <w:rPr>
          <w:rFonts w:hint="eastAsia"/>
          <w:b/>
        </w:rPr>
        <w:t>（五）投标保证金</w:t>
      </w:r>
    </w:p>
    <w:p>
      <w:pPr>
        <w:pStyle w:val="29"/>
        <w:adjustRightInd w:val="0"/>
        <w:snapToGrid w:val="0"/>
        <w:spacing w:line="400" w:lineRule="exact"/>
        <w:ind w:left="840" w:leftChars="200" w:hanging="420" w:hangingChars="200"/>
        <w:rPr>
          <w:rFonts w:hAnsi="宋体" w:cs="宋体"/>
        </w:rPr>
      </w:pPr>
      <w:r>
        <w:rPr>
          <w:rFonts w:hint="eastAsia" w:hAnsi="宋体" w:cs="宋体"/>
        </w:rPr>
        <w:t>1. 投标保证金应用人民币，投标人须按规定提交投标保证金。否则，其投标将被拒绝。</w:t>
      </w:r>
    </w:p>
    <w:p>
      <w:pPr>
        <w:adjustRightInd w:val="0"/>
        <w:snapToGrid w:val="0"/>
        <w:spacing w:line="400" w:lineRule="exact"/>
        <w:ind w:firstLine="420" w:firstLineChars="200"/>
        <w:jc w:val="left"/>
        <w:rPr>
          <w:rFonts w:ascii="宋体" w:hAnsi="宋体" w:cs="宋体"/>
          <w:szCs w:val="21"/>
        </w:rPr>
      </w:pPr>
      <w:r>
        <w:rPr>
          <w:rFonts w:hint="eastAsia" w:ascii="宋体" w:hAnsi="宋体" w:cs="宋体"/>
          <w:szCs w:val="21"/>
        </w:rPr>
        <w:t>2.保证金交纳形式：</w:t>
      </w:r>
      <w:r>
        <w:t>支票、汇票、本票、网上银行或者银行、保险机构出具的保函等非现金形式提交</w:t>
      </w:r>
      <w:r>
        <w:rPr>
          <w:rFonts w:hint="eastAsia" w:ascii="宋体" w:hAnsi="宋体" w:cs="宋体"/>
          <w:szCs w:val="21"/>
        </w:rPr>
        <w:t>。</w:t>
      </w:r>
    </w:p>
    <w:p>
      <w:pPr>
        <w:adjustRightInd w:val="0"/>
        <w:snapToGrid w:val="0"/>
        <w:spacing w:line="400" w:lineRule="exact"/>
        <w:ind w:firstLine="420" w:firstLineChars="200"/>
        <w:jc w:val="left"/>
        <w:rPr>
          <w:rFonts w:ascii="宋体" w:hAnsi="宋体"/>
          <w:szCs w:val="21"/>
        </w:rPr>
      </w:pPr>
      <w:r>
        <w:rPr>
          <w:rFonts w:hint="eastAsia" w:ascii="宋体" w:hAnsi="宋体" w:cs="宋体"/>
          <w:szCs w:val="21"/>
        </w:rPr>
        <w:t>3. 投标人应按本须知及招标公告中所明确的开户名称、开户银行、账号，于投标截止前交到本中心账户上</w:t>
      </w:r>
      <w:r>
        <w:t>或本中心财务处</w:t>
      </w:r>
      <w:r>
        <w:rPr>
          <w:rFonts w:hint="eastAsia" w:ascii="宋体" w:hAnsi="宋体" w:cs="宋体"/>
          <w:szCs w:val="21"/>
        </w:rPr>
        <w:t>（投标人交纳投标保证金时应充分考虑保证金到达本中心账户上的清算时间）。</w:t>
      </w:r>
    </w:p>
    <w:p>
      <w:pPr>
        <w:adjustRightInd w:val="0"/>
        <w:snapToGrid w:val="0"/>
        <w:spacing w:line="400" w:lineRule="exact"/>
        <w:ind w:firstLine="562" w:firstLineChars="268"/>
        <w:jc w:val="left"/>
        <w:rPr>
          <w:rFonts w:ascii="宋体" w:hAnsi="宋体"/>
          <w:b/>
          <w:szCs w:val="21"/>
        </w:rPr>
      </w:pPr>
      <w:r>
        <w:rPr>
          <w:rFonts w:hint="eastAsia" w:ascii="宋体" w:hAnsi="宋体"/>
          <w:b/>
          <w:szCs w:val="21"/>
        </w:rPr>
        <w:t>本项目保证金事宜请联系本中心财务处（电话：0771-8600309，地址：南宁市星湖路22号）。</w:t>
      </w:r>
    </w:p>
    <w:p>
      <w:pPr>
        <w:pStyle w:val="29"/>
        <w:adjustRightInd w:val="0"/>
        <w:snapToGrid w:val="0"/>
        <w:spacing w:line="400" w:lineRule="exact"/>
        <w:ind w:firstLine="562" w:firstLineChars="268"/>
        <w:rPr>
          <w:rFonts w:hAnsi="宋体"/>
          <w:b/>
        </w:rPr>
      </w:pPr>
      <w:r>
        <w:rPr>
          <w:rFonts w:hint="eastAsia" w:hAnsi="宋体"/>
          <w:b/>
        </w:rPr>
        <w:t>注：①办理投标保证金手续时，请务必在保证金凭据上注明或写明项目名称及项目编号，以免耽误投标。</w:t>
      </w:r>
    </w:p>
    <w:p>
      <w:pPr>
        <w:adjustRightInd w:val="0"/>
        <w:snapToGrid w:val="0"/>
        <w:spacing w:line="400" w:lineRule="exact"/>
        <w:ind w:firstLine="562" w:firstLineChars="268"/>
        <w:jc w:val="left"/>
        <w:rPr>
          <w:rFonts w:ascii="宋体" w:hAnsi="宋体"/>
          <w:b/>
          <w:szCs w:val="21"/>
        </w:rPr>
      </w:pPr>
      <w:r>
        <w:rPr>
          <w:rFonts w:hint="eastAsia" w:ascii="宋体" w:hAnsi="宋体"/>
          <w:b/>
          <w:szCs w:val="21"/>
        </w:rPr>
        <w:t>②未中标人的投标保证金在中标通知书发出后四个工作日内退还，不计利息。</w:t>
      </w:r>
    </w:p>
    <w:p>
      <w:pPr>
        <w:adjustRightInd w:val="0"/>
        <w:snapToGrid w:val="0"/>
        <w:spacing w:line="400" w:lineRule="exact"/>
        <w:ind w:firstLine="562" w:firstLineChars="268"/>
        <w:jc w:val="left"/>
        <w:rPr>
          <w:rFonts w:ascii="宋体" w:hAnsi="宋体"/>
          <w:b/>
          <w:szCs w:val="21"/>
        </w:rPr>
      </w:pPr>
      <w:r>
        <w:rPr>
          <w:rFonts w:hint="eastAsia" w:ascii="宋体" w:hAnsi="宋体"/>
          <w:b/>
          <w:szCs w:val="21"/>
        </w:rPr>
        <w:t>③中标人的投标保证金自政府采购合同签订之日起四个工作日内（合同签订后送达本中心)后退还，不计利息。</w:t>
      </w:r>
    </w:p>
    <w:p>
      <w:pPr>
        <w:adjustRightInd w:val="0"/>
        <w:snapToGrid w:val="0"/>
        <w:spacing w:line="400" w:lineRule="exact"/>
        <w:ind w:firstLine="420" w:firstLineChars="200"/>
        <w:jc w:val="left"/>
        <w:rPr>
          <w:rFonts w:ascii="宋体" w:hAnsi="宋体"/>
          <w:szCs w:val="21"/>
        </w:rPr>
      </w:pPr>
      <w:r>
        <w:rPr>
          <w:rFonts w:hint="eastAsia" w:ascii="宋体" w:hAnsi="宋体"/>
          <w:szCs w:val="21"/>
        </w:rPr>
        <w:t xml:space="preserve">4. </w:t>
      </w:r>
      <w:r>
        <w:rPr>
          <w:rFonts w:hint="eastAsia" w:ascii="宋体" w:hAnsi="宋体" w:cs="宋体"/>
          <w:kern w:val="0"/>
          <w:szCs w:val="21"/>
        </w:rPr>
        <w:t>中标人应在中标通知书发出之日起</w:t>
      </w:r>
      <w:r>
        <w:rPr>
          <w:rFonts w:hint="eastAsia" w:ascii="宋体" w:hAnsi="宋体"/>
          <w:szCs w:val="21"/>
          <w:u w:val="single"/>
        </w:rPr>
        <w:t>二十五</w:t>
      </w:r>
      <w:r>
        <w:rPr>
          <w:rFonts w:hint="eastAsia" w:ascii="宋体" w:hAnsi="宋体"/>
          <w:szCs w:val="21"/>
        </w:rPr>
        <w:t>日内与采购人签订合同。</w:t>
      </w:r>
      <w:r>
        <w:rPr>
          <w:rFonts w:hint="eastAsia" w:hAnsi="宋体"/>
          <w:bCs/>
        </w:rPr>
        <w:t>采购需求另有要求的，按照其要求执行。</w:t>
      </w:r>
    </w:p>
    <w:p>
      <w:pPr>
        <w:pStyle w:val="29"/>
        <w:adjustRightInd w:val="0"/>
        <w:snapToGrid w:val="0"/>
        <w:spacing w:line="400" w:lineRule="exact"/>
        <w:ind w:firstLine="420" w:firstLineChars="200"/>
        <w:rPr>
          <w:rFonts w:hAnsi="宋体"/>
        </w:rPr>
      </w:pPr>
      <w:r>
        <w:rPr>
          <w:rFonts w:hint="eastAsia" w:hAnsi="宋体"/>
        </w:rPr>
        <w:t>5.投标保证金不计息。</w:t>
      </w:r>
    </w:p>
    <w:p>
      <w:pPr>
        <w:adjustRightInd w:val="0"/>
        <w:snapToGrid w:val="0"/>
        <w:spacing w:line="400" w:lineRule="exact"/>
        <w:ind w:firstLine="411" w:firstLineChars="196"/>
        <w:jc w:val="left"/>
        <w:rPr>
          <w:rFonts w:ascii="宋体" w:hAnsi="宋体"/>
          <w:b/>
          <w:bCs/>
          <w:szCs w:val="21"/>
        </w:rPr>
      </w:pPr>
      <w:r>
        <w:rPr>
          <w:rFonts w:hint="eastAsia" w:ascii="宋体" w:hAnsi="宋体"/>
          <w:b/>
          <w:bCs/>
          <w:szCs w:val="21"/>
        </w:rPr>
        <w:t>6.投标人有下列情形之一的，投标保证金将不予退还：</w:t>
      </w:r>
    </w:p>
    <w:p>
      <w:pPr>
        <w:adjustRightInd w:val="0"/>
        <w:snapToGrid w:val="0"/>
        <w:spacing w:line="400" w:lineRule="exact"/>
        <w:ind w:firstLine="411" w:firstLineChars="196"/>
        <w:jc w:val="left"/>
        <w:rPr>
          <w:rFonts w:ascii="宋体" w:hAnsi="宋体"/>
          <w:szCs w:val="21"/>
        </w:rPr>
      </w:pPr>
      <w:r>
        <w:rPr>
          <w:rFonts w:hint="eastAsia" w:ascii="宋体" w:hAnsi="宋体"/>
          <w:b/>
          <w:szCs w:val="21"/>
        </w:rPr>
        <w:t>（1）</w:t>
      </w:r>
      <w:r>
        <w:rPr>
          <w:rFonts w:hint="eastAsia" w:ascii="宋体" w:hAnsi="宋体"/>
          <w:szCs w:val="21"/>
        </w:rPr>
        <w:t>投标人在投标有效期内撤回投标文件的；</w:t>
      </w:r>
    </w:p>
    <w:p>
      <w:pPr>
        <w:adjustRightInd w:val="0"/>
        <w:snapToGrid w:val="0"/>
        <w:spacing w:line="400" w:lineRule="exact"/>
        <w:ind w:firstLine="411" w:firstLineChars="196"/>
        <w:jc w:val="left"/>
        <w:rPr>
          <w:rFonts w:ascii="宋体" w:hAnsi="宋体"/>
          <w:szCs w:val="21"/>
        </w:rPr>
      </w:pPr>
      <w:r>
        <w:rPr>
          <w:rFonts w:hint="eastAsia" w:ascii="宋体" w:hAnsi="宋体"/>
          <w:b/>
          <w:szCs w:val="21"/>
        </w:rPr>
        <w:t>（2）</w:t>
      </w:r>
      <w:r>
        <w:rPr>
          <w:rFonts w:hint="eastAsia" w:ascii="宋体" w:hAnsi="宋体"/>
          <w:szCs w:val="21"/>
        </w:rPr>
        <w:t>投标人在投标过程中弄虚作假，提供虚假材料的；</w:t>
      </w:r>
    </w:p>
    <w:p>
      <w:pPr>
        <w:adjustRightInd w:val="0"/>
        <w:snapToGrid w:val="0"/>
        <w:spacing w:line="400" w:lineRule="exact"/>
        <w:ind w:firstLine="411" w:firstLineChars="196"/>
        <w:jc w:val="left"/>
        <w:rPr>
          <w:rFonts w:ascii="宋体" w:hAnsi="宋体"/>
          <w:szCs w:val="21"/>
        </w:rPr>
      </w:pPr>
      <w:r>
        <w:rPr>
          <w:rFonts w:hint="eastAsia" w:ascii="宋体" w:hAnsi="宋体"/>
          <w:b/>
          <w:szCs w:val="21"/>
        </w:rPr>
        <w:t>（3）</w:t>
      </w:r>
      <w:r>
        <w:rPr>
          <w:rFonts w:hint="eastAsia" w:ascii="宋体" w:hAnsi="宋体"/>
          <w:szCs w:val="21"/>
        </w:rPr>
        <w:t>中标人无正当理由不与采购人签订合同的；</w:t>
      </w:r>
    </w:p>
    <w:p>
      <w:pPr>
        <w:adjustRightInd w:val="0"/>
        <w:snapToGrid w:val="0"/>
        <w:spacing w:line="400" w:lineRule="exact"/>
        <w:ind w:firstLine="411" w:firstLineChars="196"/>
        <w:rPr>
          <w:rFonts w:ascii="宋体" w:hAnsi="宋体"/>
          <w:szCs w:val="21"/>
        </w:rPr>
      </w:pPr>
      <w:r>
        <w:rPr>
          <w:rFonts w:hint="eastAsia" w:ascii="宋体" w:hAnsi="宋体"/>
          <w:b/>
          <w:szCs w:val="21"/>
        </w:rPr>
        <w:t>（4）</w:t>
      </w:r>
      <w:r>
        <w:rPr>
          <w:rFonts w:hint="eastAsia" w:ascii="宋体" w:hAnsi="宋体"/>
          <w:bCs/>
          <w:spacing w:val="-4"/>
          <w:szCs w:val="21"/>
        </w:rPr>
        <w:t>将中标项目转让给他人或者在投标文件中未说明且未经招标采购人同意，将中标项目分包给他人的；</w:t>
      </w:r>
    </w:p>
    <w:p>
      <w:pPr>
        <w:adjustRightInd w:val="0"/>
        <w:snapToGrid w:val="0"/>
        <w:spacing w:line="400" w:lineRule="exact"/>
        <w:ind w:firstLine="411" w:firstLineChars="196"/>
        <w:rPr>
          <w:rFonts w:ascii="宋体" w:hAnsi="宋体"/>
          <w:b/>
          <w:szCs w:val="21"/>
        </w:rPr>
      </w:pPr>
      <w:r>
        <w:rPr>
          <w:rFonts w:hint="eastAsia" w:ascii="宋体" w:hAnsi="宋体"/>
          <w:b/>
          <w:szCs w:val="21"/>
        </w:rPr>
        <w:t>（5）</w:t>
      </w:r>
      <w:r>
        <w:rPr>
          <w:rFonts w:hint="eastAsia" w:ascii="宋体" w:hAnsi="宋体"/>
          <w:szCs w:val="21"/>
        </w:rPr>
        <w:t>拒绝履行合同义务的；</w:t>
      </w:r>
    </w:p>
    <w:p>
      <w:pPr>
        <w:adjustRightInd w:val="0"/>
        <w:snapToGrid w:val="0"/>
        <w:spacing w:line="400" w:lineRule="exact"/>
        <w:ind w:firstLine="420" w:firstLineChars="200"/>
        <w:rPr>
          <w:rFonts w:ascii="宋体" w:hAnsi="宋体"/>
          <w:szCs w:val="21"/>
        </w:rPr>
      </w:pPr>
      <w:r>
        <w:rPr>
          <w:rFonts w:hint="eastAsia" w:ascii="宋体" w:hAnsi="宋体"/>
          <w:szCs w:val="21"/>
        </w:rPr>
        <w:t>（6）其他严重扰乱招投标程序的。</w:t>
      </w:r>
    </w:p>
    <w:p>
      <w:pPr>
        <w:adjustRightInd w:val="0"/>
        <w:snapToGrid w:val="0"/>
        <w:spacing w:line="400" w:lineRule="exact"/>
        <w:ind w:firstLine="420" w:firstLineChars="200"/>
        <w:rPr>
          <w:b/>
        </w:rPr>
      </w:pPr>
      <w:r>
        <w:rPr>
          <w:rFonts w:hint="eastAsia"/>
          <w:b/>
        </w:rPr>
        <w:t>（六）投标文件的签署和份数</w:t>
      </w:r>
    </w:p>
    <w:p>
      <w:pPr>
        <w:adjustRightInd w:val="0"/>
        <w:snapToGrid w:val="0"/>
        <w:spacing w:line="400" w:lineRule="exact"/>
        <w:ind w:firstLine="420" w:firstLineChars="200"/>
        <w:jc w:val="left"/>
        <w:rPr>
          <w:rFonts w:ascii="宋体" w:hAnsi="宋体"/>
          <w:szCs w:val="21"/>
        </w:rPr>
      </w:pPr>
      <w:r>
        <w:rPr>
          <w:rFonts w:hint="eastAsia" w:ascii="宋体" w:hAnsi="宋体"/>
          <w:szCs w:val="21"/>
        </w:rPr>
        <w:t>1.投标人应按本招标文件规定的格式和顺序编制并标注页码，投标文件内容不完整、编排混乱导致投标文件被误读、漏读或者查找不到相关内容的，是投标人的责任。</w:t>
      </w:r>
    </w:p>
    <w:p>
      <w:pPr>
        <w:adjustRightInd w:val="0"/>
        <w:snapToGrid w:val="0"/>
        <w:spacing w:line="400" w:lineRule="exact"/>
        <w:ind w:firstLine="420" w:firstLineChars="200"/>
        <w:jc w:val="left"/>
        <w:rPr>
          <w:rFonts w:ascii="宋体" w:hAnsi="宋体"/>
          <w:szCs w:val="21"/>
        </w:rPr>
      </w:pPr>
      <w:r>
        <w:rPr>
          <w:rFonts w:hint="eastAsia" w:ascii="宋体" w:hAnsi="宋体"/>
          <w:szCs w:val="21"/>
        </w:rPr>
        <w:t>2. 投标文件份数：见投标人须知及前附表。</w:t>
      </w:r>
    </w:p>
    <w:p>
      <w:pPr>
        <w:adjustRightInd w:val="0"/>
        <w:snapToGrid w:val="0"/>
        <w:spacing w:line="400" w:lineRule="exact"/>
        <w:ind w:firstLine="420" w:firstLineChars="200"/>
        <w:jc w:val="left"/>
        <w:rPr>
          <w:rFonts w:ascii="宋体" w:hAnsi="宋体"/>
          <w:szCs w:val="21"/>
        </w:rPr>
      </w:pPr>
      <w:r>
        <w:rPr>
          <w:rFonts w:hint="eastAsia" w:ascii="宋体" w:hAnsi="宋体"/>
          <w:szCs w:val="21"/>
        </w:rPr>
        <w:t>3.投标文件须由投标人在规定位置盖章并由法定代表人或法定代表人的授权委托人签署，投标人应写全称。</w:t>
      </w:r>
    </w:p>
    <w:p>
      <w:pPr>
        <w:adjustRightInd w:val="0"/>
        <w:snapToGrid w:val="0"/>
        <w:spacing w:line="400" w:lineRule="exact"/>
        <w:ind w:firstLine="420" w:firstLineChars="200"/>
        <w:jc w:val="left"/>
        <w:rPr>
          <w:rFonts w:ascii="宋体" w:hAnsi="宋体"/>
          <w:szCs w:val="21"/>
        </w:rPr>
      </w:pPr>
      <w:r>
        <w:rPr>
          <w:rFonts w:hint="eastAsia" w:ascii="宋体" w:hAnsi="宋体"/>
          <w:szCs w:val="21"/>
        </w:rPr>
        <w:t>4.投标文件不得涂改，若有修改错漏处，须加盖单位公章或者法定代表人或授权委托人签字或盖章。投标文件因扫描不清晰或乱码或表达不清所引起的后果由投标人负责。</w:t>
      </w:r>
    </w:p>
    <w:p>
      <w:pPr>
        <w:adjustRightInd w:val="0"/>
        <w:snapToGrid w:val="0"/>
        <w:spacing w:line="400" w:lineRule="exact"/>
        <w:ind w:firstLine="420" w:firstLineChars="200"/>
        <w:rPr>
          <w:b/>
        </w:rPr>
      </w:pPr>
      <w:r>
        <w:rPr>
          <w:rFonts w:hint="eastAsia"/>
          <w:b/>
        </w:rPr>
        <w:t>（七）投标文件的上传、提交、修改、撤回和解密</w:t>
      </w:r>
    </w:p>
    <w:p>
      <w:pPr>
        <w:adjustRightInd w:val="0"/>
        <w:snapToGrid w:val="0"/>
        <w:spacing w:line="400" w:lineRule="exact"/>
        <w:ind w:firstLine="420"/>
        <w:jc w:val="left"/>
        <w:rPr>
          <w:b/>
        </w:rPr>
      </w:pPr>
      <w:r>
        <w:rPr>
          <w:rFonts w:hint="eastAsia" w:hAnsi="宋体"/>
        </w:rPr>
        <w:t>▲</w:t>
      </w:r>
      <w:r>
        <w:rPr>
          <w:rFonts w:hint="eastAsia" w:ascii="宋体" w:hAnsi="宋体"/>
          <w:szCs w:val="21"/>
        </w:rPr>
        <w:t xml:space="preserve">1. </w:t>
      </w:r>
      <w:r>
        <w:rPr>
          <w:rFonts w:hint="eastAsia"/>
          <w:b/>
        </w:rPr>
        <w:t>投标文件的上传、提交：见投标人须知及前附表。</w:t>
      </w:r>
    </w:p>
    <w:p>
      <w:pPr>
        <w:adjustRightInd w:val="0"/>
        <w:snapToGrid w:val="0"/>
        <w:spacing w:line="400" w:lineRule="exact"/>
        <w:ind w:firstLine="420"/>
        <w:jc w:val="left"/>
        <w:rPr>
          <w:rFonts w:ascii="宋体" w:hAnsi="宋体"/>
          <w:szCs w:val="21"/>
        </w:rPr>
      </w:pPr>
      <w:r>
        <w:rPr>
          <w:rFonts w:hint="eastAsia" w:ascii="宋体" w:hAnsi="宋体"/>
          <w:szCs w:val="21"/>
        </w:rPr>
        <w:t>2.</w:t>
      </w:r>
      <w:r>
        <w:rPr>
          <w:rFonts w:hint="eastAsia" w:ascii="宋体" w:hAnsi="宋体" w:cs="仿宋_GB2312"/>
          <w:kern w:val="0"/>
          <w:szCs w:val="21"/>
          <w:lang w:val="zh-CN"/>
        </w:rPr>
        <w:t xml:space="preserve"> 投标文件的修改和撤回：供应商应当在投标截止时间前完成投标文件的上传、提交，并可以补充、修改或者撤回投标文件。补充或者修改投标文件的，应当先行撤回原文件，补充、修改后重新上传、提交。投标截止时间前未完成上传、提交的，视为撤回投标文件。投标截止时间后提交的投标文件，“</w:t>
      </w:r>
      <w:r>
        <w:rPr>
          <w:rFonts w:ascii="宋体" w:hAnsi="宋体" w:cs="仿宋_GB2312"/>
          <w:kern w:val="0"/>
          <w:szCs w:val="21"/>
          <w:lang w:val="en"/>
        </w:rPr>
        <w:t>广西政府采购云平台</w:t>
      </w:r>
      <w:r>
        <w:rPr>
          <w:rFonts w:hint="eastAsia" w:ascii="宋体" w:hAnsi="宋体" w:cs="仿宋_GB2312"/>
          <w:kern w:val="0"/>
          <w:szCs w:val="21"/>
          <w:lang w:val="zh-CN"/>
        </w:rPr>
        <w:t>”将予以拒收。投标截止时间后，投标供应商不得撤回、修改投标文件。</w:t>
      </w:r>
    </w:p>
    <w:p>
      <w:pPr>
        <w:adjustRightInd w:val="0"/>
        <w:snapToGrid w:val="0"/>
        <w:spacing w:line="400" w:lineRule="exact"/>
        <w:ind w:firstLine="424" w:firstLineChars="210"/>
        <w:rPr>
          <w:rFonts w:ascii="宋体" w:hAnsi="宋体"/>
          <w:spacing w:val="-4"/>
          <w:szCs w:val="21"/>
        </w:rPr>
      </w:pPr>
      <w:r>
        <w:rPr>
          <w:rFonts w:hint="eastAsia" w:ascii="宋体" w:hAnsi="宋体"/>
          <w:spacing w:val="-4"/>
          <w:szCs w:val="21"/>
        </w:rPr>
        <w:t>3.</w:t>
      </w:r>
      <w:r>
        <w:rPr>
          <w:rFonts w:hint="eastAsia" w:ascii="宋体"/>
          <w:snapToGrid w:val="0"/>
          <w:szCs w:val="21"/>
        </w:rPr>
        <w:t xml:space="preserve"> 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pPr>
        <w:adjustRightInd w:val="0"/>
        <w:snapToGrid w:val="0"/>
        <w:spacing w:line="400" w:lineRule="exact"/>
        <w:ind w:firstLine="420"/>
        <w:jc w:val="left"/>
        <w:rPr>
          <w:rFonts w:ascii="宋体" w:hAnsi="宋体"/>
          <w:spacing w:val="-4"/>
          <w:szCs w:val="21"/>
        </w:rPr>
      </w:pPr>
      <w:r>
        <w:rPr>
          <w:rFonts w:hint="eastAsia" w:ascii="宋体" w:hAnsi="宋体"/>
          <w:spacing w:val="-4"/>
          <w:szCs w:val="21"/>
        </w:rPr>
        <w:t>4.投标人已经被推荐为第一中标候选供应商后撤回投标或放弃中标的，其投标保证金将不予退还，并上缴国库，给采购人造成损失的，还应当赔偿损失，并作为不良行为记录在案。</w:t>
      </w:r>
    </w:p>
    <w:p>
      <w:pPr>
        <w:adjustRightInd w:val="0"/>
        <w:snapToGrid w:val="0"/>
        <w:spacing w:line="400" w:lineRule="exact"/>
        <w:ind w:firstLine="420" w:firstLineChars="200"/>
        <w:rPr>
          <w:b/>
        </w:rPr>
      </w:pPr>
      <w:r>
        <w:rPr>
          <w:rFonts w:hint="eastAsia"/>
          <w:b/>
        </w:rPr>
        <w:t>（八）投标无效的情形</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在政采云系统上进行修改或者补正并加盖单位公章。在评标委员会发出询标函规定的回复限期内不补正或经补正后仍不符合招标文件要求的，应认定其投标无效。投标人修改、补正投标文件后，不影响评标委员会对其投标文件所作的评价和评分结果。</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1.在符合性审查和资格性审查时，如发现下列情形之一的，投标文件将被视为无效：</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（1）超越了按照法律法规规定必须获得行政许可或者行政审批的经营范围的；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（2）资格证明文件不全的，或者不符合招标文件标明的资格要求的；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（3）投标文件无法定代表人（负责人）或其授权委托代理人签字，或未提供法定代表人（负责人）授权委托书、投标声明书或者填写项目不齐全的；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（4）投标代表人未能出具身份证明或与法定代表人（负责人）授权委托人身份不符的；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（5）项目不齐全或者内容虚假的；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（6）投标文件的实质性内容未使用中文表述、意思表述不明确、前后矛盾或者使用计量单位不符合投标文件要求的（经评标委员会认定并允许其在线更正的笔误除外）；</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（7）投标有效期、交付使用时间、质保期等商务条款不能满足招标文件要求的；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（8）未实质性响应招标文件要求或者投标文件有招标方不能接受的附加条件的；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（9）</w:t>
      </w:r>
      <w:r>
        <w:rPr>
          <w:rFonts w:ascii="宋体" w:hAnsi="宋体" w:eastAsia="宋体"/>
          <w:spacing w:val="-4"/>
          <w:sz w:val="21"/>
          <w:szCs w:val="21"/>
        </w:rPr>
        <w:t>未按照招标文件的规定提交投标保证金的</w:t>
      </w:r>
      <w:r>
        <w:rPr>
          <w:rFonts w:hint="eastAsia" w:ascii="宋体" w:hAnsi="宋体" w:eastAsia="宋体"/>
          <w:bCs/>
          <w:sz w:val="21"/>
          <w:szCs w:val="21"/>
        </w:rPr>
        <w:t>（说明：评标时，评标委员会将以本中心财务室编制的《采购文件购买名单及保证金收缴情况表》作为评审依据）。</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2.在技术评审时，如发现下列情形之一的，投标文件将被视为无效：</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（1）未提供或未如实提供投标货物的技术参数，或者投标文件标明的响应或偏离与事实不符或虚假投标的；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（2）明显不符合招标文件要求的规格型号、质量标准，或者与招标文件中的技术指标、主要功能项目发生实质性偏离的；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（3）项目采购需求中要求的内容项目发生负偏离达1项（含）以上的；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（4）投标技术方案不明确，存在一个或一个以上备选（替换）投标方案的；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（5）与其他参加本次投标供应商的投标文件（技术文件）的文字表述内容差错相同二处以上的。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3.在报价评审时，如发现下列情形之一的，投标文件将被视为无效：</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（1）未采用人民币报价或者未按照招标文件标明的币种报价的；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（2）报价超出最高限价，或者超出采购预算金额，采购人不能支付的；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（3）投标报价具有选择性，或者开标价格与投标文件承诺的优惠（折扣）价格不一致的。</w:t>
      </w:r>
    </w:p>
    <w:p>
      <w:pPr>
        <w:pStyle w:val="22"/>
        <w:adjustRightInd w:val="0"/>
        <w:snapToGrid w:val="0"/>
        <w:spacing w:line="400" w:lineRule="exact"/>
        <w:ind w:firstLine="395" w:firstLineChars="196"/>
        <w:rPr>
          <w:rFonts w:ascii="宋体" w:hAnsi="宋体" w:eastAsia="宋体"/>
          <w:bCs/>
          <w:sz w:val="21"/>
          <w:szCs w:val="21"/>
        </w:rPr>
      </w:pPr>
      <w:r>
        <w:rPr>
          <w:rFonts w:hint="eastAsia" w:ascii="宋体" w:hAnsi="宋体" w:eastAsia="宋体"/>
          <w:spacing w:val="-4"/>
          <w:sz w:val="21"/>
          <w:szCs w:val="21"/>
        </w:rPr>
        <w:t>（4）评标委员会认为投标人的报价明显低于其他通过符合性审查投标人的报价，有可能影响产品质量或者不能诚信履约，投标人不能证明其报价合理性的。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4.有下列情形之一的视为投标人相互串通投标，投标文件将被视为无效:</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（1）不同投标人的投标文件由同一单位或者个人编制；或不同投标人报名的IP地址一致的；</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（2）不同投标人委托同一单位或者个人办理投标事宜；</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（3）</w:t>
      </w:r>
      <w:r>
        <w:rPr>
          <w:rFonts w:hint="eastAsia" w:ascii="宋体" w:hAnsi="宋体" w:eastAsia="宋体"/>
          <w:spacing w:val="-4"/>
          <w:sz w:val="21"/>
          <w:szCs w:val="21"/>
        </w:rPr>
        <w:t>不同投标人的投标文件载明的项目管理成员或者联系人员为同一人</w:t>
      </w:r>
      <w:r>
        <w:rPr>
          <w:rFonts w:hint="eastAsia" w:ascii="宋体" w:hAnsi="宋体" w:eastAsia="宋体"/>
          <w:bCs/>
          <w:sz w:val="21"/>
          <w:szCs w:val="21"/>
        </w:rPr>
        <w:t>；</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（4）不同投标人的投标文件异常一致或投标报价呈规律性差异；</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（5）不同投标人的投标文件相互混装；</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（6）不同投标人的投标保证金从同一个单位或者个人账户转出。</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5.其他投标无效的情形：</w:t>
      </w:r>
    </w:p>
    <w:p>
      <w:pPr>
        <w:pStyle w:val="22"/>
        <w:adjustRightInd w:val="0"/>
        <w:snapToGrid w:val="0"/>
        <w:spacing w:line="400" w:lineRule="exact"/>
        <w:ind w:firstLine="411" w:firstLineChars="196"/>
        <w:rPr>
          <w:rFonts w:ascii="宋体" w:hAnsi="宋体" w:eastAsia="宋体"/>
          <w:b/>
          <w:bCs/>
          <w:sz w:val="21"/>
          <w:szCs w:val="21"/>
        </w:rPr>
      </w:pPr>
      <w:r>
        <w:rPr>
          <w:rFonts w:hint="eastAsia" w:ascii="宋体" w:hAnsi="宋体" w:eastAsia="宋体"/>
          <w:b/>
          <w:bCs/>
          <w:sz w:val="21"/>
          <w:szCs w:val="21"/>
        </w:rPr>
        <w:t>（1）</w:t>
      </w:r>
      <w:r>
        <w:rPr>
          <w:rFonts w:ascii="宋体" w:hAnsi="宋体" w:eastAsia="宋体"/>
          <w:b/>
          <w:bCs/>
          <w:sz w:val="21"/>
          <w:szCs w:val="21"/>
        </w:rPr>
        <w:t>投标文件未按招标文件要求签署</w:t>
      </w:r>
      <w:r>
        <w:rPr>
          <w:rFonts w:hint="eastAsia" w:ascii="宋体" w:hAnsi="宋体" w:eastAsia="宋体"/>
          <w:b/>
          <w:bCs/>
          <w:sz w:val="21"/>
          <w:szCs w:val="21"/>
        </w:rPr>
        <w:t>或</w:t>
      </w:r>
      <w:r>
        <w:rPr>
          <w:rFonts w:ascii="宋体" w:hAnsi="宋体" w:eastAsia="宋体"/>
          <w:b/>
          <w:bCs/>
          <w:sz w:val="21"/>
          <w:szCs w:val="21"/>
        </w:rPr>
        <w:t>CA电子签章的；</w:t>
      </w:r>
    </w:p>
    <w:p>
      <w:pPr>
        <w:pStyle w:val="22"/>
        <w:adjustRightInd w:val="0"/>
        <w:snapToGrid w:val="0"/>
        <w:spacing w:line="400" w:lineRule="exact"/>
        <w:ind w:firstLine="411" w:firstLineChars="196"/>
        <w:rPr>
          <w:rFonts w:ascii="宋体" w:hAnsi="宋体" w:eastAsia="宋体"/>
          <w:b/>
          <w:bCs/>
          <w:sz w:val="21"/>
          <w:szCs w:val="21"/>
        </w:rPr>
      </w:pPr>
      <w:r>
        <w:rPr>
          <w:rFonts w:hint="eastAsia" w:ascii="宋体" w:hAnsi="宋体" w:eastAsia="宋体"/>
          <w:b/>
          <w:bCs/>
          <w:sz w:val="21"/>
          <w:szCs w:val="21"/>
        </w:rPr>
        <w:t>（2）</w:t>
      </w:r>
      <w:r>
        <w:rPr>
          <w:rFonts w:ascii="宋体" w:hAnsi="宋体" w:eastAsia="宋体"/>
          <w:b/>
          <w:bCs/>
          <w:sz w:val="21"/>
          <w:szCs w:val="21"/>
        </w:rPr>
        <w:t>供应商提交两份或两份以上内容不同的投标文件；</w:t>
      </w:r>
    </w:p>
    <w:p>
      <w:pPr>
        <w:pStyle w:val="29"/>
        <w:adjustRightInd w:val="0"/>
        <w:snapToGrid w:val="0"/>
        <w:spacing w:line="400" w:lineRule="exact"/>
        <w:ind w:firstLine="420" w:firstLineChars="200"/>
        <w:rPr>
          <w:rFonts w:hAnsi="宋体"/>
          <w:b/>
          <w:bCs/>
        </w:rPr>
      </w:pPr>
      <w:r>
        <w:rPr>
          <w:rFonts w:hint="eastAsia" w:hAnsi="宋体"/>
          <w:b/>
          <w:bCs/>
        </w:rPr>
        <w:t>（3）</w:t>
      </w:r>
      <w:r>
        <w:rPr>
          <w:rFonts w:hAnsi="宋体"/>
          <w:b/>
          <w:bCs/>
        </w:rPr>
        <w:t>投标供应商在线制作投标文件时</w:t>
      </w:r>
      <w:r>
        <w:rPr>
          <w:rFonts w:hint="eastAsia" w:hAnsi="宋体"/>
          <w:b/>
          <w:bCs/>
        </w:rPr>
        <w:t>填写的报价金额</w:t>
      </w:r>
      <w:r>
        <w:rPr>
          <w:rFonts w:hAnsi="宋体"/>
          <w:b/>
          <w:bCs/>
        </w:rPr>
        <w:t>与解密后“电子加密投标文件”中《开标一览表》填写的金额不一致并拒绝按招标文件要求接受调整的；</w:t>
      </w:r>
    </w:p>
    <w:p>
      <w:pPr>
        <w:pStyle w:val="22"/>
        <w:adjustRightInd w:val="0"/>
        <w:snapToGrid w:val="0"/>
        <w:spacing w:line="400" w:lineRule="exact"/>
        <w:ind w:firstLine="411" w:firstLineChars="196"/>
        <w:rPr>
          <w:rFonts w:ascii="宋体" w:hAnsi="宋体" w:eastAsia="宋体" w:cs="Courier New"/>
          <w:b/>
          <w:bCs/>
          <w:sz w:val="21"/>
          <w:szCs w:val="21"/>
        </w:rPr>
      </w:pPr>
      <w:r>
        <w:rPr>
          <w:rFonts w:hint="eastAsia" w:ascii="宋体" w:hAnsi="宋体" w:eastAsia="宋体" w:cs="Courier New"/>
          <w:b/>
          <w:bCs/>
          <w:sz w:val="21"/>
          <w:szCs w:val="21"/>
        </w:rPr>
        <w:t>（4）</w:t>
      </w:r>
      <w:r>
        <w:rPr>
          <w:rFonts w:ascii="宋体" w:hAnsi="宋体" w:eastAsia="宋体" w:cs="Courier New"/>
          <w:b/>
          <w:bCs/>
          <w:sz w:val="21"/>
          <w:szCs w:val="21"/>
        </w:rPr>
        <w:t>法律、法规和招标文件规定的其他无效情形（或出现重大偏差）。</w:t>
      </w:r>
    </w:p>
    <w:p>
      <w:pPr>
        <w:pStyle w:val="22"/>
        <w:adjustRightInd w:val="0"/>
        <w:snapToGrid w:val="0"/>
        <w:spacing w:line="400" w:lineRule="exact"/>
        <w:ind w:firstLine="411" w:firstLineChars="196"/>
        <w:rPr>
          <w:rFonts w:ascii="宋体" w:hAnsi="宋体" w:eastAsia="宋体"/>
          <w:bCs/>
          <w:sz w:val="21"/>
          <w:szCs w:val="21"/>
        </w:rPr>
      </w:pPr>
      <w:r>
        <w:rPr>
          <w:rFonts w:hint="eastAsia" w:ascii="宋体" w:hAnsi="宋体" w:eastAsia="宋体"/>
          <w:bCs/>
          <w:sz w:val="21"/>
          <w:szCs w:val="21"/>
        </w:rPr>
        <w:t>6.被拒绝的投标文件为无效。</w:t>
      </w:r>
    </w:p>
    <w:p>
      <w:pPr>
        <w:pStyle w:val="29"/>
        <w:adjustRightInd w:val="0"/>
        <w:snapToGrid w:val="0"/>
        <w:spacing w:line="400" w:lineRule="exact"/>
        <w:rPr>
          <w:rFonts w:hAnsi="宋体"/>
          <w:b/>
        </w:rPr>
      </w:pPr>
      <w:r>
        <w:rPr>
          <w:rFonts w:hint="eastAsia" w:hAnsi="宋体"/>
          <w:b/>
        </w:rPr>
        <w:t>四、开标</w:t>
      </w:r>
    </w:p>
    <w:p>
      <w:pPr>
        <w:adjustRightInd w:val="0"/>
        <w:snapToGrid w:val="0"/>
        <w:spacing w:line="400" w:lineRule="exact"/>
        <w:ind w:firstLine="420" w:firstLineChars="200"/>
        <w:rPr>
          <w:rFonts w:hAnsi="宋体"/>
          <w:b/>
        </w:rPr>
      </w:pPr>
      <w:r>
        <w:rPr>
          <w:rFonts w:hint="eastAsia"/>
          <w:b/>
        </w:rPr>
        <w:t>（一）开标准备</w:t>
      </w:r>
    </w:p>
    <w:p>
      <w:pPr>
        <w:shd w:val="clear" w:color="auto" w:fill="FFFFFF"/>
        <w:adjustRightInd w:val="0"/>
        <w:snapToGrid w:val="0"/>
        <w:spacing w:line="400" w:lineRule="exact"/>
        <w:ind w:firstLine="440" w:firstLineChars="200"/>
        <w:rPr>
          <w:rFonts w:hAnsi="宋体"/>
          <w:bCs/>
        </w:rPr>
      </w:pPr>
      <w:r>
        <w:rPr>
          <w:rFonts w:hint="eastAsia" w:ascii="宋体"/>
          <w:sz w:val="22"/>
        </w:rPr>
        <w:t>本中心按招标文件规定的时间、地点通过“</w:t>
      </w:r>
      <w:r>
        <w:rPr>
          <w:rFonts w:ascii="宋体"/>
          <w:sz w:val="22"/>
          <w:lang w:val="en"/>
        </w:rPr>
        <w:t>广西政府采购云平台</w:t>
      </w:r>
      <w:r>
        <w:rPr>
          <w:rFonts w:hint="eastAsia" w:ascii="宋体"/>
          <w:sz w:val="22"/>
        </w:rPr>
        <w:t>”组织开标、开启投标文件，所有供应商均应当准时在线参加。投</w:t>
      </w:r>
      <w:r>
        <w:rPr>
          <w:rFonts w:ascii="宋体"/>
          <w:sz w:val="22"/>
        </w:rPr>
        <w:t>标供应商因未在线参加开标而导致投标文件无法按时解密等一切后果由供应商自</w:t>
      </w:r>
      <w:r>
        <w:rPr>
          <w:rFonts w:hint="eastAsia" w:ascii="宋体"/>
          <w:sz w:val="22"/>
        </w:rPr>
        <w:t>行</w:t>
      </w:r>
      <w:r>
        <w:rPr>
          <w:rFonts w:ascii="宋体"/>
          <w:sz w:val="22"/>
        </w:rPr>
        <w:t>承担。</w:t>
      </w:r>
    </w:p>
    <w:p>
      <w:pPr>
        <w:adjustRightInd w:val="0"/>
        <w:snapToGrid w:val="0"/>
        <w:spacing w:line="400" w:lineRule="exact"/>
        <w:ind w:firstLine="420" w:firstLineChars="200"/>
        <w:rPr>
          <w:b/>
        </w:rPr>
      </w:pPr>
      <w:r>
        <w:rPr>
          <w:rFonts w:hint="eastAsia"/>
          <w:b/>
        </w:rPr>
        <w:t>（二） 开标程序：</w:t>
      </w:r>
    </w:p>
    <w:p>
      <w:pPr>
        <w:pStyle w:val="29"/>
        <w:adjustRightInd w:val="0"/>
        <w:snapToGrid w:val="0"/>
        <w:spacing w:line="400" w:lineRule="exact"/>
        <w:ind w:firstLine="420" w:firstLineChars="200"/>
        <w:rPr>
          <w:rFonts w:hAnsi="宋体"/>
        </w:rPr>
      </w:pPr>
      <w:r>
        <w:rPr>
          <w:rFonts w:hint="eastAsia" w:hAnsi="宋体"/>
        </w:rPr>
        <w:t>1.电子开标会由本中心主持</w:t>
      </w:r>
    </w:p>
    <w:p>
      <w:pPr>
        <w:pStyle w:val="29"/>
        <w:adjustRightInd w:val="0"/>
        <w:snapToGrid w:val="0"/>
        <w:spacing w:line="400" w:lineRule="exact"/>
        <w:ind w:firstLine="420" w:firstLineChars="200"/>
        <w:rPr>
          <w:sz w:val="22"/>
        </w:rPr>
      </w:pPr>
      <w:r>
        <w:rPr>
          <w:rFonts w:hint="eastAsia" w:hAnsi="宋体"/>
        </w:rPr>
        <w:t>2.本中心工作人员</w:t>
      </w:r>
      <w:r>
        <w:rPr>
          <w:rFonts w:hint="eastAsia"/>
          <w:sz w:val="22"/>
        </w:rPr>
        <w:t>向各投标供应商发出电子加密投标文件【开始解密】通知，由供应商按招标文件规定的时间内自行进行投标文件解密。</w:t>
      </w:r>
      <w:r>
        <w:rPr>
          <w:rFonts w:hint="eastAsia"/>
          <w:snapToGrid w:val="0"/>
          <w:sz w:val="22"/>
        </w:rPr>
        <w:t>投标供应商未在规定时间内完成解密的，系统默认自动放弃。</w:t>
      </w:r>
    </w:p>
    <w:p>
      <w:pPr>
        <w:pStyle w:val="29"/>
        <w:adjustRightInd w:val="0"/>
        <w:snapToGrid w:val="0"/>
        <w:spacing w:line="400" w:lineRule="exact"/>
        <w:ind w:firstLine="440" w:firstLineChars="200"/>
        <w:rPr>
          <w:rFonts w:hAnsi="宋体"/>
          <w:sz w:val="22"/>
          <w:szCs w:val="22"/>
        </w:rPr>
      </w:pPr>
      <w:r>
        <w:rPr>
          <w:rFonts w:hint="eastAsia" w:hAnsi="宋体"/>
          <w:sz w:val="22"/>
          <w:szCs w:val="22"/>
        </w:rPr>
        <w:t>3.</w:t>
      </w:r>
      <w:r>
        <w:rPr>
          <w:rFonts w:hAnsi="宋体"/>
          <w:sz w:val="22"/>
          <w:szCs w:val="22"/>
        </w:rPr>
        <w:t>投标文件解密结束，开启</w:t>
      </w:r>
      <w:r>
        <w:rPr>
          <w:rFonts w:hint="eastAsia" w:hAnsi="宋体"/>
          <w:sz w:val="22"/>
          <w:szCs w:val="22"/>
        </w:rPr>
        <w:t>报价文件。投标供应商在线制作投标文件时填写的报价金额</w:t>
      </w:r>
      <w:r>
        <w:rPr>
          <w:rFonts w:hAnsi="宋体"/>
          <w:sz w:val="22"/>
          <w:szCs w:val="22"/>
        </w:rPr>
        <w:t>与解密后“电子加密投标文件”中《开标一览表》填写的金额不一致的，以解密后“电子加密投标文件”中《开标一览表》填写的金额为准，投标供应商拒绝接受此调整的，按无效投标处理。</w:t>
      </w:r>
    </w:p>
    <w:p>
      <w:pPr>
        <w:pStyle w:val="29"/>
        <w:adjustRightInd w:val="0"/>
        <w:snapToGrid w:val="0"/>
        <w:spacing w:line="400" w:lineRule="exact"/>
        <w:ind w:firstLine="440" w:firstLineChars="200"/>
        <w:rPr>
          <w:rFonts w:hAnsi="宋体"/>
          <w:sz w:val="22"/>
          <w:szCs w:val="22"/>
        </w:rPr>
      </w:pPr>
      <w:r>
        <w:rPr>
          <w:rFonts w:hint="eastAsia" w:hAnsi="宋体"/>
          <w:sz w:val="22"/>
          <w:szCs w:val="22"/>
        </w:rPr>
        <w:t>4.进入</w:t>
      </w:r>
      <w:r>
        <w:rPr>
          <w:rFonts w:hAnsi="宋体"/>
          <w:sz w:val="22"/>
          <w:szCs w:val="22"/>
        </w:rPr>
        <w:t>资格文件</w:t>
      </w:r>
      <w:r>
        <w:rPr>
          <w:rFonts w:hint="eastAsia" w:hAnsi="宋体"/>
          <w:sz w:val="22"/>
          <w:szCs w:val="22"/>
        </w:rPr>
        <w:t>审查环节</w:t>
      </w:r>
      <w:r>
        <w:rPr>
          <w:rFonts w:hAnsi="宋体"/>
          <w:sz w:val="22"/>
          <w:szCs w:val="22"/>
        </w:rPr>
        <w:t>，</w:t>
      </w:r>
      <w:r>
        <w:rPr>
          <w:rFonts w:hint="eastAsia" w:hAnsi="宋体"/>
          <w:sz w:val="22"/>
          <w:szCs w:val="22"/>
        </w:rPr>
        <w:t>本中心或者招标采购单位</w:t>
      </w:r>
      <w:r>
        <w:rPr>
          <w:rFonts w:hAnsi="宋体"/>
          <w:sz w:val="22"/>
          <w:szCs w:val="22"/>
        </w:rPr>
        <w:t>依法对投标供应商的资格进行审查。</w:t>
      </w:r>
    </w:p>
    <w:p>
      <w:pPr>
        <w:pStyle w:val="29"/>
        <w:adjustRightInd w:val="0"/>
        <w:snapToGrid w:val="0"/>
        <w:spacing w:line="400" w:lineRule="exact"/>
        <w:ind w:firstLine="440" w:firstLineChars="200"/>
        <w:rPr>
          <w:rFonts w:hAnsi="宋体"/>
          <w:sz w:val="22"/>
          <w:szCs w:val="22"/>
        </w:rPr>
      </w:pPr>
      <w:r>
        <w:rPr>
          <w:rFonts w:hint="eastAsia" w:hAnsi="宋体"/>
          <w:sz w:val="22"/>
          <w:szCs w:val="22"/>
        </w:rPr>
        <w:t>5.</w:t>
      </w:r>
      <w:r>
        <w:rPr>
          <w:rFonts w:hAnsi="宋体"/>
          <w:sz w:val="22"/>
          <w:szCs w:val="22"/>
        </w:rPr>
        <w:t>开启资格审查通过的投标供应商的商务技术文件进入符合性审查及商务技术评审</w:t>
      </w:r>
      <w:r>
        <w:rPr>
          <w:rFonts w:hint="eastAsia" w:hAnsi="宋体"/>
          <w:sz w:val="22"/>
          <w:szCs w:val="22"/>
        </w:rPr>
        <w:t>。</w:t>
      </w:r>
    </w:p>
    <w:p>
      <w:pPr>
        <w:pStyle w:val="29"/>
        <w:adjustRightInd w:val="0"/>
        <w:snapToGrid w:val="0"/>
        <w:spacing w:line="400" w:lineRule="exact"/>
        <w:ind w:firstLine="420"/>
        <w:rPr>
          <w:rFonts w:hAnsi="宋体"/>
        </w:rPr>
      </w:pPr>
      <w:r>
        <w:rPr>
          <w:rFonts w:hint="eastAsia" w:hAnsi="宋体"/>
        </w:rPr>
        <w:t>注：①当整个招标项目的投标人不足3家的不开标，本中心将按政府采购管理的有关规定处理。</w:t>
      </w:r>
    </w:p>
    <w:p>
      <w:pPr>
        <w:pStyle w:val="29"/>
        <w:adjustRightInd w:val="0"/>
        <w:snapToGrid w:val="0"/>
        <w:spacing w:line="400" w:lineRule="exact"/>
        <w:ind w:firstLine="840" w:firstLineChars="400"/>
        <w:rPr>
          <w:rFonts w:hAnsi="宋体"/>
        </w:rPr>
      </w:pPr>
      <w:r>
        <w:rPr>
          <w:rFonts w:hint="eastAsia" w:hAnsi="宋体"/>
        </w:rPr>
        <w:t>②开标后，某分标投标人不足3家的，本中心将按政府采购管理的有关规定处理。</w:t>
      </w:r>
    </w:p>
    <w:p>
      <w:pPr>
        <w:pStyle w:val="29"/>
        <w:adjustRightInd w:val="0"/>
        <w:snapToGrid w:val="0"/>
        <w:spacing w:line="400" w:lineRule="exact"/>
        <w:ind w:firstLine="440" w:firstLineChars="200"/>
        <w:rPr>
          <w:rFonts w:hAnsi="宋体"/>
          <w:sz w:val="22"/>
          <w:szCs w:val="22"/>
        </w:rPr>
      </w:pPr>
      <w:r>
        <w:rPr>
          <w:rFonts w:hAnsi="宋体"/>
          <w:b/>
          <w:bCs/>
          <w:sz w:val="22"/>
          <w:szCs w:val="22"/>
        </w:rPr>
        <w:t>特别说明：如遇“</w:t>
      </w:r>
      <w:r>
        <w:rPr>
          <w:rFonts w:hAnsi="宋体"/>
          <w:b/>
          <w:bCs/>
          <w:sz w:val="22"/>
          <w:szCs w:val="22"/>
          <w:lang w:val="en"/>
        </w:rPr>
        <w:t>广西政府采购云平台</w:t>
      </w:r>
      <w:r>
        <w:rPr>
          <w:rFonts w:hAnsi="宋体"/>
          <w:b/>
          <w:bCs/>
          <w:sz w:val="22"/>
          <w:szCs w:val="22"/>
        </w:rPr>
        <w:t>”电子化开标或评审程序调整的，按调整后程序执行。</w:t>
      </w:r>
    </w:p>
    <w:p>
      <w:pPr>
        <w:pStyle w:val="29"/>
        <w:adjustRightInd w:val="0"/>
        <w:snapToGrid w:val="0"/>
        <w:spacing w:line="400" w:lineRule="exact"/>
        <w:rPr>
          <w:rFonts w:hAnsi="宋体"/>
          <w:b/>
        </w:rPr>
      </w:pPr>
      <w:r>
        <w:rPr>
          <w:rFonts w:hint="eastAsia" w:hAnsi="宋体"/>
          <w:b/>
        </w:rPr>
        <w:t>五、资格审查</w:t>
      </w:r>
    </w:p>
    <w:p>
      <w:pPr>
        <w:pStyle w:val="29"/>
        <w:adjustRightInd w:val="0"/>
        <w:snapToGrid w:val="0"/>
        <w:spacing w:line="400" w:lineRule="exact"/>
        <w:ind w:firstLine="567" w:firstLineChars="270"/>
        <w:rPr>
          <w:rFonts w:hAnsi="宋体"/>
        </w:rPr>
      </w:pPr>
      <w:r>
        <w:rPr>
          <w:rFonts w:hint="eastAsia" w:hAnsi="宋体" w:cs="宋体"/>
        </w:rPr>
        <w:t>采购人</w:t>
      </w:r>
      <w:r>
        <w:rPr>
          <w:rFonts w:hint="eastAsia" w:hAnsi="宋体" w:cs="宋体"/>
          <w:spacing w:val="-4"/>
        </w:rPr>
        <w:t>或本中心工作人员</w:t>
      </w:r>
      <w:r>
        <w:rPr>
          <w:rFonts w:hint="eastAsia" w:hAnsi="宋体" w:cs="宋体"/>
        </w:rPr>
        <w:t>依法对投标人的资格进行审查。合格投标人不足3家的，不得评标。</w:t>
      </w:r>
    </w:p>
    <w:p>
      <w:pPr>
        <w:pStyle w:val="29"/>
        <w:adjustRightInd w:val="0"/>
        <w:snapToGrid w:val="0"/>
        <w:spacing w:line="400" w:lineRule="exact"/>
        <w:rPr>
          <w:rFonts w:hAnsi="宋体"/>
          <w:b/>
        </w:rPr>
      </w:pPr>
      <w:r>
        <w:rPr>
          <w:rFonts w:hint="eastAsia" w:hAnsi="宋体"/>
          <w:b/>
        </w:rPr>
        <w:t>六、评标</w:t>
      </w:r>
    </w:p>
    <w:p>
      <w:pPr>
        <w:adjustRightInd w:val="0"/>
        <w:snapToGrid w:val="0"/>
        <w:spacing w:line="400" w:lineRule="exact"/>
        <w:ind w:firstLine="420" w:firstLineChars="200"/>
        <w:rPr>
          <w:b/>
        </w:rPr>
      </w:pPr>
      <w:r>
        <w:rPr>
          <w:rFonts w:hint="eastAsia"/>
          <w:b/>
        </w:rPr>
        <w:t>（一）组建评标委员会</w:t>
      </w:r>
    </w:p>
    <w:p>
      <w:pPr>
        <w:pStyle w:val="29"/>
        <w:adjustRightInd w:val="0"/>
        <w:snapToGrid w:val="0"/>
        <w:spacing w:line="400" w:lineRule="exact"/>
        <w:ind w:firstLine="420" w:firstLineChars="200"/>
        <w:rPr>
          <w:rFonts w:hAnsi="宋体"/>
        </w:rPr>
      </w:pPr>
      <w:r>
        <w:rPr>
          <w:rFonts w:hint="eastAsia" w:hAnsi="宋体"/>
          <w:bCs/>
        </w:rPr>
        <w:t>本招标采购项目的</w:t>
      </w:r>
      <w:r>
        <w:rPr>
          <w:spacing w:val="-4"/>
        </w:rPr>
        <w:t>评标委员会由采购人代表和评审专家组成，成员人数应当为5人以上单数，其中评审专家不得少于成员总数的三分之二。</w:t>
      </w:r>
    </w:p>
    <w:p>
      <w:pPr>
        <w:adjustRightInd w:val="0"/>
        <w:snapToGrid w:val="0"/>
        <w:spacing w:line="400" w:lineRule="exact"/>
        <w:ind w:firstLine="420" w:firstLineChars="200"/>
        <w:rPr>
          <w:b/>
        </w:rPr>
      </w:pPr>
      <w:r>
        <w:rPr>
          <w:rFonts w:hint="eastAsia"/>
          <w:b/>
        </w:rPr>
        <w:t>（二）评标的方式</w:t>
      </w:r>
    </w:p>
    <w:p>
      <w:pPr>
        <w:pStyle w:val="29"/>
        <w:adjustRightInd w:val="0"/>
        <w:snapToGrid w:val="0"/>
        <w:spacing w:line="400" w:lineRule="exact"/>
        <w:ind w:left="688" w:leftChars="228" w:hanging="210" w:hangingChars="100"/>
        <w:rPr>
          <w:rFonts w:hAnsi="宋体"/>
          <w:b/>
        </w:rPr>
      </w:pPr>
      <w:r>
        <w:rPr>
          <w:rFonts w:hint="eastAsia" w:hAnsi="宋体"/>
          <w:b/>
        </w:rPr>
        <w:t>本项目采用不公开方式评标，评标的依据为招标文件和投标文件。</w:t>
      </w:r>
    </w:p>
    <w:p>
      <w:pPr>
        <w:adjustRightInd w:val="0"/>
        <w:snapToGrid w:val="0"/>
        <w:spacing w:line="400" w:lineRule="exact"/>
        <w:ind w:firstLine="420" w:firstLineChars="200"/>
        <w:rPr>
          <w:b/>
        </w:rPr>
      </w:pPr>
      <w:r>
        <w:rPr>
          <w:rFonts w:hint="eastAsia"/>
          <w:b/>
        </w:rPr>
        <w:t>（三）评标程序</w:t>
      </w:r>
    </w:p>
    <w:p>
      <w:pPr>
        <w:adjustRightInd w:val="0"/>
        <w:snapToGrid w:val="0"/>
        <w:spacing w:line="400" w:lineRule="exact"/>
        <w:ind w:firstLine="420" w:firstLineChars="200"/>
        <w:rPr>
          <w:rFonts w:ascii="宋体" w:hAnsi="宋体"/>
          <w:szCs w:val="21"/>
        </w:rPr>
      </w:pPr>
      <w:r>
        <w:rPr>
          <w:rFonts w:hint="eastAsia" w:ascii="宋体" w:hAnsi="宋体"/>
          <w:szCs w:val="21"/>
        </w:rPr>
        <w:t>（1）</w:t>
      </w:r>
      <w:r>
        <w:rPr>
          <w:rFonts w:hint="eastAsia" w:ascii="宋体"/>
          <w:szCs w:val="21"/>
        </w:rPr>
        <w:t>评标委员会审查、评价投标文件是否符合招标文件的商务、技术等实质性要求。</w:t>
      </w:r>
    </w:p>
    <w:p>
      <w:pPr>
        <w:adjustRightInd w:val="0"/>
        <w:snapToGrid w:val="0"/>
        <w:spacing w:line="400" w:lineRule="exact"/>
        <w:ind w:firstLine="420" w:firstLineChars="200"/>
        <w:rPr>
          <w:rFonts w:ascii="宋体" w:hAnsi="宋体"/>
          <w:szCs w:val="21"/>
        </w:rPr>
      </w:pPr>
      <w:r>
        <w:rPr>
          <w:rFonts w:hint="eastAsia" w:ascii="宋体" w:hAnsi="宋体"/>
          <w:szCs w:val="21"/>
        </w:rPr>
        <w:t>（2）</w:t>
      </w:r>
      <w:r>
        <w:rPr>
          <w:rFonts w:hint="eastAsia" w:ascii="宋体"/>
          <w:szCs w:val="21"/>
        </w:rPr>
        <w:t>评标委员会对投标文件进行比较和评价，如有疑问，将以电子询标函的形式要求投标人在线对投标文件有关事项作出澄清或者说明。投标人向评标委员会澄清或者说明有关问题，并最终盖章的电子文件进行回复。</w:t>
      </w:r>
    </w:p>
    <w:p>
      <w:pPr>
        <w:adjustRightInd w:val="0"/>
        <w:snapToGrid w:val="0"/>
        <w:spacing w:line="400" w:lineRule="exact"/>
        <w:ind w:firstLine="420" w:firstLineChars="200"/>
        <w:rPr>
          <w:rFonts w:ascii="宋体" w:hAnsi="宋体"/>
          <w:szCs w:val="21"/>
        </w:rPr>
      </w:pPr>
      <w:r>
        <w:rPr>
          <w:rFonts w:hint="eastAsia" w:ascii="宋体" w:hAnsi="宋体"/>
          <w:szCs w:val="21"/>
        </w:rPr>
        <w:t>投标人代表超过规定时间或者拒绝澄清或者澄清的内容改变了投标文件的实质性内容的，评标委员会有权视该投标文件无效。</w:t>
      </w:r>
    </w:p>
    <w:p>
      <w:pPr>
        <w:adjustRightInd w:val="0"/>
        <w:snapToGrid w:val="0"/>
        <w:spacing w:line="400" w:lineRule="exact"/>
        <w:ind w:firstLine="420" w:firstLineChars="200"/>
        <w:rPr>
          <w:rFonts w:ascii="宋体" w:hAnsi="宋体"/>
          <w:szCs w:val="21"/>
        </w:rPr>
      </w:pPr>
      <w:r>
        <w:rPr>
          <w:rFonts w:hint="eastAsia" w:ascii="宋体" w:hAnsi="宋体"/>
          <w:szCs w:val="21"/>
        </w:rPr>
        <w:t>（3）各投标人的技术得分为所有评委的有效评分的算术平均数，由指定专人进行计算复核。</w:t>
      </w:r>
    </w:p>
    <w:p>
      <w:pPr>
        <w:adjustRightInd w:val="0"/>
        <w:snapToGrid w:val="0"/>
        <w:spacing w:line="400" w:lineRule="exact"/>
        <w:ind w:firstLine="420" w:firstLineChars="200"/>
        <w:rPr>
          <w:rFonts w:ascii="宋体" w:hAnsi="宋体"/>
          <w:szCs w:val="21"/>
        </w:rPr>
      </w:pPr>
      <w:r>
        <w:rPr>
          <w:rFonts w:hint="eastAsia" w:ascii="宋体" w:hAnsi="宋体"/>
          <w:szCs w:val="21"/>
        </w:rPr>
        <w:t>（4）本中心工作人员协助评标委员会根据本项目的评分标准计算各投标人的商务报价得分。</w:t>
      </w:r>
    </w:p>
    <w:p>
      <w:pPr>
        <w:adjustRightInd w:val="0"/>
        <w:snapToGrid w:val="0"/>
        <w:spacing w:line="400" w:lineRule="exact"/>
        <w:ind w:firstLine="420" w:firstLineChars="200"/>
        <w:rPr>
          <w:rFonts w:ascii="宋体" w:hAnsi="宋体"/>
          <w:szCs w:val="21"/>
        </w:rPr>
      </w:pPr>
      <w:r>
        <w:rPr>
          <w:rFonts w:hint="eastAsia" w:ascii="宋体" w:hAnsi="宋体"/>
          <w:szCs w:val="21"/>
        </w:rPr>
        <w:t>（5）</w:t>
      </w:r>
      <w:r>
        <w:rPr>
          <w:rFonts w:hint="eastAsia" w:ascii="宋体"/>
          <w:szCs w:val="21"/>
        </w:rPr>
        <w:t>评标委员会完成评标后，由政采云系统对各部分得分汇总，计算出本项目最终得分、评标价等。</w:t>
      </w:r>
      <w:r>
        <w:rPr>
          <w:rFonts w:hint="eastAsia" w:ascii="宋体" w:hAnsi="宋体"/>
          <w:szCs w:val="21"/>
        </w:rPr>
        <w:t>评标委员会按推荐原则推荐中标候选人同时形成评标报告。</w:t>
      </w:r>
    </w:p>
    <w:p>
      <w:pPr>
        <w:adjustRightInd w:val="0"/>
        <w:snapToGrid w:val="0"/>
        <w:spacing w:line="400" w:lineRule="exact"/>
        <w:ind w:firstLine="420" w:firstLineChars="200"/>
        <w:rPr>
          <w:b/>
        </w:rPr>
      </w:pPr>
      <w:r>
        <w:rPr>
          <w:rFonts w:hint="eastAsia"/>
          <w:b/>
        </w:rPr>
        <w:t>（四）澄清问题的形式</w:t>
      </w:r>
    </w:p>
    <w:p>
      <w:pPr>
        <w:adjustRightInd w:val="0"/>
        <w:snapToGrid w:val="0"/>
        <w:spacing w:line="400" w:lineRule="exact"/>
        <w:ind w:firstLine="420" w:firstLineChars="200"/>
        <w:rPr>
          <w:rFonts w:ascii="宋体" w:hAns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投标人的澄清、说明或者补正应当在电子询标函规定的时间期限内完成，并不得超出投标文件的范围或者改变投标文件的实质性内容。</w:t>
      </w:r>
    </w:p>
    <w:p>
      <w:pPr>
        <w:adjustRightInd w:val="0"/>
        <w:snapToGrid w:val="0"/>
        <w:spacing w:line="400" w:lineRule="exact"/>
        <w:ind w:firstLine="420" w:firstLineChars="200"/>
        <w:rPr>
          <w:b/>
        </w:rPr>
      </w:pPr>
      <w:r>
        <w:rPr>
          <w:rFonts w:hint="eastAsia"/>
          <w:b/>
        </w:rPr>
        <w:t>（五）错误修正</w:t>
      </w:r>
    </w:p>
    <w:p>
      <w:pPr>
        <w:pStyle w:val="29"/>
        <w:adjustRightInd w:val="0"/>
        <w:snapToGrid w:val="0"/>
        <w:spacing w:line="400" w:lineRule="exact"/>
        <w:ind w:left="688" w:leftChars="228" w:hanging="210" w:hangingChars="100"/>
        <w:rPr>
          <w:rFonts w:hAnsi="宋体"/>
        </w:rPr>
      </w:pPr>
      <w:r>
        <w:rPr>
          <w:rFonts w:hint="eastAsia" w:hAnsi="宋体"/>
        </w:rPr>
        <w:t>投标文件如果出现计算或表达上的错误，修正错误的原则如下：</w:t>
      </w:r>
    </w:p>
    <w:p>
      <w:pPr>
        <w:pStyle w:val="29"/>
        <w:adjustRightInd w:val="0"/>
        <w:snapToGrid w:val="0"/>
        <w:spacing w:line="400" w:lineRule="exact"/>
        <w:ind w:firstLine="420" w:firstLineChars="200"/>
      </w:pPr>
      <w:r>
        <w:rPr>
          <w:rFonts w:hint="eastAsia"/>
        </w:rPr>
        <w:t>1.投标文件中开标一览表（报价表）内容与投标文件中相应内容不一致的，以开标一览表（报价表）为准；</w:t>
      </w:r>
    </w:p>
    <w:p>
      <w:pPr>
        <w:pStyle w:val="29"/>
        <w:adjustRightInd w:val="0"/>
        <w:snapToGrid w:val="0"/>
        <w:spacing w:line="400" w:lineRule="exact"/>
        <w:ind w:firstLine="420" w:firstLineChars="200"/>
      </w:pPr>
      <w:r>
        <w:rPr>
          <w:rFonts w:hint="eastAsia"/>
        </w:rPr>
        <w:t>2.大写金额和小写金额不一致的，以大写金额为准；</w:t>
      </w:r>
    </w:p>
    <w:p>
      <w:pPr>
        <w:pStyle w:val="29"/>
        <w:adjustRightInd w:val="0"/>
        <w:snapToGrid w:val="0"/>
        <w:spacing w:line="400" w:lineRule="exact"/>
        <w:ind w:firstLine="420" w:firstLineChars="200"/>
      </w:pPr>
      <w:r>
        <w:rPr>
          <w:rFonts w:hint="eastAsia"/>
        </w:rPr>
        <w:t>3.单价金额小数点或者百分比有明显错位的，以开标一览表的总价为准，并修改单价；</w:t>
      </w:r>
    </w:p>
    <w:p>
      <w:pPr>
        <w:pStyle w:val="29"/>
        <w:adjustRightInd w:val="0"/>
        <w:snapToGrid w:val="0"/>
        <w:spacing w:line="400" w:lineRule="exact"/>
        <w:ind w:firstLine="420" w:firstLineChars="200"/>
      </w:pPr>
      <w:r>
        <w:rPr>
          <w:rFonts w:hint="eastAsia"/>
        </w:rPr>
        <w:t>4.总价金额与按单价汇总金额不一致的，以单价金额计算结果为准。</w:t>
      </w:r>
    </w:p>
    <w:p>
      <w:pPr>
        <w:pStyle w:val="29"/>
        <w:adjustRightInd w:val="0"/>
        <w:snapToGrid w:val="0"/>
        <w:spacing w:line="400" w:lineRule="exact"/>
        <w:ind w:firstLine="420" w:firstLineChars="200"/>
      </w:pPr>
      <w:r>
        <w:rPr>
          <w:rFonts w:hint="eastAsia"/>
        </w:rPr>
        <w:t>5.对不同文字文本投标文件的解释发生异议的，以中文文本为准。</w:t>
      </w:r>
    </w:p>
    <w:p>
      <w:pPr>
        <w:pStyle w:val="29"/>
        <w:adjustRightInd w:val="0"/>
        <w:snapToGrid w:val="0"/>
        <w:spacing w:line="400" w:lineRule="exact"/>
        <w:ind w:firstLine="420" w:firstLineChars="200"/>
        <w:rPr>
          <w:rFonts w:hAnsi="宋体"/>
        </w:rPr>
      </w:pPr>
      <w:r>
        <w:rPr>
          <w:rFonts w:hint="eastAsia"/>
        </w:rPr>
        <w:t>同时出现两种以上不一致的，按照前款规定的顺序修正。</w:t>
      </w:r>
    </w:p>
    <w:p>
      <w:pPr>
        <w:pStyle w:val="29"/>
        <w:adjustRightInd w:val="0"/>
        <w:snapToGrid w:val="0"/>
        <w:spacing w:line="400" w:lineRule="exact"/>
        <w:ind w:firstLine="420" w:firstLineChars="200"/>
        <w:rPr>
          <w:rFonts w:hAnsi="宋体"/>
          <w:b/>
          <w:bCs/>
        </w:rPr>
      </w:pPr>
      <w:r>
        <w:rPr>
          <w:rFonts w:hint="eastAsia" w:hAnsi="宋体"/>
          <w:b/>
          <w:bCs/>
        </w:rPr>
        <w:t>按上述修正错误的原则及方法调整或修正投标文件的投标报价，投标人须在线同意并签字确认，调整后的投标报价对投标人具有约束作用。如果投标人不接受修正后的报价，则其投标将作为无效投标处理。</w:t>
      </w:r>
    </w:p>
    <w:p>
      <w:pPr>
        <w:adjustRightInd w:val="0"/>
        <w:snapToGrid w:val="0"/>
        <w:spacing w:line="400" w:lineRule="exact"/>
        <w:ind w:firstLine="420" w:firstLineChars="200"/>
        <w:rPr>
          <w:b/>
        </w:rPr>
      </w:pPr>
      <w:r>
        <w:rPr>
          <w:rFonts w:hint="eastAsia"/>
          <w:b/>
        </w:rPr>
        <w:t>（六）评标原则和评标办法</w:t>
      </w:r>
    </w:p>
    <w:p>
      <w:pPr>
        <w:pStyle w:val="29"/>
        <w:adjustRightInd w:val="0"/>
        <w:snapToGrid w:val="0"/>
        <w:spacing w:line="400" w:lineRule="exact"/>
        <w:ind w:firstLine="420" w:firstLineChars="200"/>
        <w:rPr>
          <w:rFonts w:hAnsi="宋体"/>
        </w:rPr>
      </w:pPr>
      <w:r>
        <w:rPr>
          <w:rFonts w:hint="eastAsia" w:hAnsi="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9"/>
        <w:adjustRightInd w:val="0"/>
        <w:snapToGrid w:val="0"/>
        <w:spacing w:line="400" w:lineRule="exact"/>
        <w:ind w:firstLine="420" w:firstLineChars="200"/>
        <w:rPr>
          <w:rFonts w:hAnsi="宋体"/>
        </w:rPr>
      </w:pPr>
      <w:r>
        <w:rPr>
          <w:rFonts w:hint="eastAsia" w:hAnsi="宋体"/>
        </w:rPr>
        <w:t>2.评标办法。本项目评标办法是</w:t>
      </w:r>
      <w:r>
        <w:rPr>
          <w:rFonts w:hint="eastAsia" w:hAnsi="宋体"/>
          <w:b/>
          <w:u w:val="single"/>
        </w:rPr>
        <w:t>综合评分法</w:t>
      </w:r>
      <w:r>
        <w:rPr>
          <w:rFonts w:hint="eastAsia" w:hAnsi="宋体"/>
        </w:rPr>
        <w:t>，具体评标内容及评分标准等详见第四章：评标办法及评分标准。</w:t>
      </w:r>
    </w:p>
    <w:p>
      <w:pPr>
        <w:adjustRightInd w:val="0"/>
        <w:snapToGrid w:val="0"/>
        <w:spacing w:line="400" w:lineRule="exact"/>
        <w:ind w:firstLine="420" w:firstLineChars="200"/>
        <w:rPr>
          <w:b/>
        </w:rPr>
      </w:pPr>
      <w:r>
        <w:rPr>
          <w:rFonts w:hint="eastAsia"/>
          <w:b/>
        </w:rPr>
        <w:t>（七）评标过程的监控</w:t>
      </w:r>
    </w:p>
    <w:p>
      <w:pPr>
        <w:pStyle w:val="29"/>
        <w:adjustRightInd w:val="0"/>
        <w:snapToGrid w:val="0"/>
        <w:spacing w:line="400" w:lineRule="exact"/>
        <w:ind w:firstLine="420" w:firstLineChars="200"/>
        <w:rPr>
          <w:rFonts w:hAnsi="宋体"/>
        </w:rPr>
      </w:pPr>
      <w:r>
        <w:rPr>
          <w:rFonts w:hint="eastAsia" w:hAnsi="宋体"/>
        </w:rPr>
        <w:t>本项目评标过程实行全程录音、录像监控，投标人在评标过程中所进行的试图影响评标结果的不公正活动，可能导致其投标被拒绝。</w:t>
      </w:r>
    </w:p>
    <w:p>
      <w:pPr>
        <w:pStyle w:val="29"/>
        <w:adjustRightInd w:val="0"/>
        <w:snapToGrid w:val="0"/>
        <w:spacing w:line="400" w:lineRule="exact"/>
        <w:rPr>
          <w:rFonts w:hAnsi="宋体"/>
          <w:b/>
        </w:rPr>
      </w:pPr>
      <w:r>
        <w:rPr>
          <w:rFonts w:hint="eastAsia" w:hAnsi="宋体"/>
          <w:b/>
        </w:rPr>
        <w:t>七、评标结果</w:t>
      </w:r>
    </w:p>
    <w:p>
      <w:pPr>
        <w:pStyle w:val="29"/>
        <w:adjustRightInd w:val="0"/>
        <w:snapToGrid w:val="0"/>
        <w:spacing w:line="400" w:lineRule="exact"/>
        <w:ind w:firstLine="420"/>
        <w:rPr>
          <w:rFonts w:hAnsi="宋体"/>
        </w:rPr>
      </w:pPr>
      <w:r>
        <w:rPr>
          <w:rFonts w:hint="eastAsia" w:hAnsi="宋体"/>
          <w:b/>
          <w:bCs/>
        </w:rPr>
        <w:t>（一）</w:t>
      </w:r>
      <w:r>
        <w:rPr>
          <w:rFonts w:hint="eastAsia" w:hAnsi="宋体"/>
        </w:rPr>
        <w:t>本中心将在评标结束后2个工作日内将评标报告送采购人，采购人在5个工作日内按照评标报告中推荐的中标候选供应商顺序确定中标供应商。</w:t>
      </w:r>
    </w:p>
    <w:p>
      <w:pPr>
        <w:pStyle w:val="29"/>
        <w:adjustRightInd w:val="0"/>
        <w:snapToGrid w:val="0"/>
        <w:spacing w:line="400" w:lineRule="exact"/>
        <w:ind w:firstLine="420"/>
        <w:rPr>
          <w:rFonts w:hAnsi="宋体"/>
        </w:rPr>
      </w:pPr>
      <w:r>
        <w:rPr>
          <w:rFonts w:hint="eastAsia" w:hAnsi="宋体"/>
        </w:rPr>
        <w:t>（二）中标供应商确定后，本中心在中国政府采购网、广西政府采购网、广西壮族自治区政府采购中心网站发布中标公告。</w:t>
      </w:r>
    </w:p>
    <w:p>
      <w:pPr>
        <w:pStyle w:val="29"/>
        <w:adjustRightInd w:val="0"/>
        <w:snapToGrid w:val="0"/>
        <w:spacing w:line="400" w:lineRule="exact"/>
        <w:ind w:firstLine="420"/>
        <w:rPr>
          <w:rFonts w:hAnsi="宋体"/>
        </w:rPr>
      </w:pPr>
      <w:r>
        <w:rPr>
          <w:rFonts w:hint="eastAsia" w:hAnsi="宋体"/>
        </w:rPr>
        <w:t>（三）</w:t>
      </w:r>
      <w:r>
        <w:rPr>
          <w:rFonts w:hint="eastAsia"/>
        </w:rPr>
        <w:t>在发布中标公告的同时，本中心向中标供应商发出中标通知书。</w:t>
      </w:r>
    </w:p>
    <w:p>
      <w:pPr>
        <w:pStyle w:val="29"/>
        <w:adjustRightInd w:val="0"/>
        <w:snapToGrid w:val="0"/>
        <w:spacing w:line="400" w:lineRule="exact"/>
        <w:ind w:firstLine="420" w:firstLineChars="200"/>
        <w:rPr>
          <w:rFonts w:hAnsi="宋体"/>
          <w:bCs/>
        </w:rPr>
      </w:pPr>
      <w:r>
        <w:rPr>
          <w:rFonts w:hint="eastAsia" w:hAnsi="宋体"/>
        </w:rPr>
        <w:t>（四）</w:t>
      </w:r>
      <w:r>
        <w:rPr>
          <w:rFonts w:hint="eastAsia" w:hAnsi="宋体"/>
          <w:bCs/>
        </w:rPr>
        <w:t>投标人认为招标文件、招标过程和中标结果使自己的权益受到损害的，可以在知道或者应知其权益受到损害之日起七个工作日内，以书面形式向本中心提出质疑，并及时索要书面回执。</w:t>
      </w:r>
    </w:p>
    <w:p>
      <w:pPr>
        <w:pStyle w:val="29"/>
        <w:adjustRightInd w:val="0"/>
        <w:snapToGrid w:val="0"/>
        <w:spacing w:line="400" w:lineRule="exact"/>
        <w:ind w:firstLine="420"/>
        <w:rPr>
          <w:rFonts w:hAnsi="宋体"/>
        </w:rPr>
      </w:pPr>
      <w:r>
        <w:rPr>
          <w:rFonts w:hint="eastAsia" w:hAnsi="宋体"/>
        </w:rPr>
        <w:t>（五）</w:t>
      </w:r>
      <w:r>
        <w:rPr>
          <w:rFonts w:hint="eastAsia" w:hAnsi="宋体"/>
          <w:bCs/>
        </w:rPr>
        <w:t>本中心应当按照有关规定就采购人委托授权范围内的事项在收到投标人的书面质疑后七个工作日内做出答复，但答复的内容不得涉及商业秘密。</w:t>
      </w:r>
    </w:p>
    <w:p>
      <w:pPr>
        <w:pStyle w:val="29"/>
        <w:adjustRightInd w:val="0"/>
        <w:snapToGrid w:val="0"/>
        <w:spacing w:line="400" w:lineRule="exact"/>
        <w:rPr>
          <w:rFonts w:hAnsi="宋体"/>
          <w:b/>
        </w:rPr>
      </w:pPr>
      <w:r>
        <w:rPr>
          <w:rFonts w:hint="eastAsia" w:hAnsi="宋体"/>
          <w:b/>
        </w:rPr>
        <w:t>八、签订合同</w:t>
      </w:r>
    </w:p>
    <w:p>
      <w:pPr>
        <w:adjustRightInd w:val="0"/>
        <w:snapToGrid w:val="0"/>
        <w:spacing w:line="400" w:lineRule="exact"/>
        <w:ind w:firstLine="420" w:firstLineChars="200"/>
        <w:rPr>
          <w:b/>
        </w:rPr>
      </w:pPr>
      <w:r>
        <w:rPr>
          <w:rFonts w:hint="eastAsia"/>
          <w:b/>
        </w:rPr>
        <w:t>（一）合同授予标准</w:t>
      </w:r>
    </w:p>
    <w:p>
      <w:pPr>
        <w:pStyle w:val="29"/>
        <w:adjustRightInd w:val="0"/>
        <w:snapToGrid w:val="0"/>
        <w:spacing w:line="400" w:lineRule="exact"/>
        <w:ind w:firstLine="420"/>
        <w:rPr>
          <w:rFonts w:hAnsi="宋体"/>
        </w:rPr>
      </w:pPr>
      <w:r>
        <w:rPr>
          <w:rFonts w:hint="eastAsia" w:hAnsi="宋体"/>
        </w:rPr>
        <w:t>合同将授予被确定实质上响应招标文件要求，具备履行合同能力，综合评分排名第一的投标人。</w:t>
      </w:r>
    </w:p>
    <w:p>
      <w:pPr>
        <w:adjustRightInd w:val="0"/>
        <w:snapToGrid w:val="0"/>
        <w:spacing w:line="400" w:lineRule="exact"/>
        <w:ind w:firstLine="420" w:firstLineChars="200"/>
        <w:rPr>
          <w:b/>
        </w:rPr>
      </w:pPr>
      <w:r>
        <w:rPr>
          <w:rFonts w:hint="eastAsia"/>
          <w:b/>
        </w:rPr>
        <w:t>（二）签订合同</w:t>
      </w:r>
    </w:p>
    <w:p>
      <w:pPr>
        <w:pStyle w:val="29"/>
        <w:adjustRightInd w:val="0"/>
        <w:snapToGrid w:val="0"/>
        <w:spacing w:line="400" w:lineRule="exact"/>
        <w:ind w:firstLine="420"/>
        <w:rPr>
          <w:rFonts w:hAnsi="宋体"/>
        </w:rPr>
      </w:pPr>
      <w:r>
        <w:rPr>
          <w:rFonts w:hint="eastAsia" w:hAnsi="宋体"/>
        </w:rPr>
        <w:t>（1）</w:t>
      </w:r>
      <w:r>
        <w:rPr>
          <w:rFonts w:hint="eastAsia"/>
        </w:rPr>
        <w:t>投标人接到中标通知书后，应按中标通知书规定的时间、地点与采购人签订合同。中标人无正当理由不得放弃中标。</w:t>
      </w:r>
    </w:p>
    <w:p>
      <w:pPr>
        <w:pStyle w:val="29"/>
        <w:adjustRightInd w:val="0"/>
        <w:snapToGrid w:val="0"/>
        <w:spacing w:line="400" w:lineRule="exact"/>
        <w:ind w:firstLine="420"/>
        <w:rPr>
          <w:rFonts w:hAnsi="宋体"/>
        </w:rPr>
      </w:pPr>
      <w:r>
        <w:rPr>
          <w:rFonts w:hint="eastAsia" w:hAnsi="宋体"/>
        </w:rPr>
        <w:t>（2）如中标供应商不按中标通知书的规定签订合同，则按中标供应商违约处理，本中心将没收中标供应商投标的全部投标保证金。</w:t>
      </w:r>
    </w:p>
    <w:p>
      <w:pPr>
        <w:pStyle w:val="29"/>
        <w:adjustRightInd w:val="0"/>
        <w:snapToGrid w:val="0"/>
        <w:spacing w:line="400" w:lineRule="exact"/>
        <w:ind w:firstLine="420" w:firstLineChars="200"/>
        <w:rPr>
          <w:rFonts w:hAnsi="宋体"/>
          <w:b/>
        </w:rPr>
      </w:pPr>
      <w:r>
        <w:rPr>
          <w:rFonts w:hint="eastAsia" w:hAnsi="宋体"/>
        </w:rPr>
        <w:t>（3）中标供应商</w:t>
      </w:r>
      <w:r>
        <w:rPr>
          <w:rFonts w:hint="eastAsia" w:hAnsi="宋体"/>
          <w:b/>
        </w:rPr>
        <w:t>拒绝与采购人签订合同或</w:t>
      </w:r>
      <w:r>
        <w:rPr>
          <w:rFonts w:hint="eastAsia" w:hAnsi="宋体"/>
        </w:rPr>
        <w:t>因不可抗力或者自身原因不能履行采购合同的，采购人可以与中标供应商之后排名第一的中标候选供应商签订采购合同，以此类推。中标供应商放弃中标项目，拒绝与采购人签订合同的，其投标保证金将不予退还，并上缴国库，给采购人造成损失的，还应当赔偿损失，并作为不良行为记录在案。</w:t>
      </w:r>
    </w:p>
    <w:p>
      <w:pPr>
        <w:pStyle w:val="29"/>
        <w:adjustRightInd w:val="0"/>
        <w:snapToGrid w:val="0"/>
        <w:spacing w:line="400" w:lineRule="exact"/>
        <w:rPr>
          <w:rFonts w:hAnsi="宋体"/>
          <w:b/>
        </w:rPr>
      </w:pPr>
      <w:r>
        <w:rPr>
          <w:rFonts w:hint="eastAsia" w:hAnsi="宋体"/>
          <w:b/>
        </w:rPr>
        <w:t>九、其他事项</w:t>
      </w:r>
    </w:p>
    <w:p>
      <w:pPr>
        <w:pStyle w:val="29"/>
        <w:adjustRightInd w:val="0"/>
        <w:snapToGrid w:val="0"/>
        <w:spacing w:line="400" w:lineRule="exact"/>
        <w:ind w:left="688" w:leftChars="228" w:hanging="210" w:hangingChars="100"/>
        <w:rPr>
          <w:rFonts w:hAnsi="宋体"/>
        </w:rPr>
      </w:pPr>
      <w:r>
        <w:rPr>
          <w:rFonts w:hint="eastAsia" w:hAnsi="宋体"/>
        </w:rPr>
        <w:t>（一）解释权：本招标文件解释权属本中心。</w:t>
      </w:r>
    </w:p>
    <w:p>
      <w:pPr>
        <w:pStyle w:val="29"/>
        <w:adjustRightInd w:val="0"/>
        <w:snapToGrid w:val="0"/>
        <w:spacing w:line="400" w:lineRule="exact"/>
        <w:ind w:left="688" w:leftChars="228" w:hanging="210" w:hangingChars="100"/>
        <w:rPr>
          <w:rFonts w:hAnsi="宋体"/>
        </w:rPr>
      </w:pPr>
      <w:r>
        <w:rPr>
          <w:rFonts w:hint="eastAsia" w:hAnsi="宋体"/>
        </w:rPr>
        <w:t>（二）有关事宜</w:t>
      </w:r>
    </w:p>
    <w:p>
      <w:pPr>
        <w:pStyle w:val="29"/>
        <w:adjustRightInd w:val="0"/>
        <w:snapToGrid w:val="0"/>
        <w:spacing w:line="400" w:lineRule="exact"/>
        <w:ind w:firstLine="833" w:firstLineChars="397"/>
        <w:rPr>
          <w:rFonts w:hAnsi="宋体"/>
        </w:rPr>
      </w:pPr>
      <w:r>
        <w:rPr>
          <w:rFonts w:hint="eastAsia" w:hAnsi="宋体"/>
        </w:rPr>
        <w:t>所有与本招标文件有关的函件请按下列通讯地址联系：</w:t>
      </w:r>
    </w:p>
    <w:p>
      <w:pPr>
        <w:pStyle w:val="29"/>
        <w:adjustRightInd w:val="0"/>
        <w:snapToGrid w:val="0"/>
        <w:spacing w:line="400" w:lineRule="exact"/>
        <w:ind w:firstLine="840"/>
        <w:rPr>
          <w:rFonts w:hAnsi="宋体"/>
        </w:rPr>
      </w:pPr>
      <w:r>
        <w:rPr>
          <w:rFonts w:hint="eastAsia" w:hAnsi="宋体"/>
        </w:rPr>
        <w:t>广西壮族自治区政府采购中心</w:t>
      </w:r>
    </w:p>
    <w:p>
      <w:pPr>
        <w:pStyle w:val="29"/>
        <w:tabs>
          <w:tab w:val="left" w:pos="1990"/>
        </w:tabs>
        <w:adjustRightInd w:val="0"/>
        <w:snapToGrid w:val="0"/>
        <w:spacing w:line="400" w:lineRule="exact"/>
        <w:ind w:firstLine="824"/>
        <w:rPr>
          <w:rFonts w:hAnsi="宋体"/>
          <w:u w:val="single"/>
        </w:rPr>
      </w:pPr>
      <w:r>
        <w:rPr>
          <w:rFonts w:hint="eastAsia" w:hAnsi="宋体"/>
        </w:rPr>
        <w:t>邮政编码：530011</w:t>
      </w:r>
    </w:p>
    <w:p>
      <w:pPr>
        <w:pStyle w:val="29"/>
        <w:tabs>
          <w:tab w:val="left" w:pos="1990"/>
        </w:tabs>
        <w:adjustRightInd w:val="0"/>
        <w:snapToGrid w:val="0"/>
        <w:spacing w:line="400" w:lineRule="exact"/>
        <w:ind w:firstLine="824"/>
        <w:rPr>
          <w:rFonts w:hAnsi="宋体"/>
          <w:spacing w:val="-4"/>
          <w:lang w:val="en"/>
        </w:rPr>
      </w:pPr>
      <w:r>
        <w:rPr>
          <w:rFonts w:hint="eastAsia" w:hAnsi="宋体"/>
        </w:rPr>
        <w:t>通讯地址：</w:t>
      </w:r>
      <w:r>
        <w:rPr>
          <w:rFonts w:hint="eastAsia" w:hAnsi="宋体"/>
          <w:spacing w:val="-4"/>
        </w:rPr>
        <w:t>广西</w:t>
      </w:r>
      <w:r>
        <w:rPr>
          <w:rFonts w:hAnsi="宋体"/>
          <w:spacing w:val="-4"/>
          <w:lang w:val="en"/>
        </w:rPr>
        <w:t>南宁市星湖路22号</w:t>
      </w:r>
    </w:p>
    <w:p>
      <w:pPr>
        <w:pStyle w:val="29"/>
        <w:tabs>
          <w:tab w:val="left" w:pos="1990"/>
        </w:tabs>
        <w:adjustRightInd w:val="0"/>
        <w:snapToGrid w:val="0"/>
        <w:spacing w:line="400" w:lineRule="exact"/>
        <w:ind w:firstLine="824"/>
        <w:rPr>
          <w:rFonts w:hAnsi="宋体"/>
          <w:spacing w:val="-4"/>
        </w:rPr>
      </w:pPr>
      <w:r>
        <w:rPr>
          <w:rFonts w:hint="eastAsia" w:hAnsi="宋体"/>
          <w:spacing w:val="-4"/>
        </w:rPr>
        <w:t>电</w:t>
      </w:r>
      <w:r>
        <w:rPr>
          <w:rFonts w:hAnsi="宋体"/>
          <w:spacing w:val="-4"/>
        </w:rPr>
        <w:t xml:space="preserve">    </w:t>
      </w:r>
      <w:r>
        <w:rPr>
          <w:rFonts w:hint="eastAsia" w:hAnsi="宋体"/>
          <w:spacing w:val="-4"/>
        </w:rPr>
        <w:t>话：</w:t>
      </w:r>
      <w:r>
        <w:rPr>
          <w:rFonts w:hAnsi="宋体"/>
          <w:spacing w:val="-4"/>
        </w:rPr>
        <w:t>0771-</w:t>
      </w:r>
      <w:r>
        <w:rPr>
          <w:rFonts w:hint="eastAsia" w:hAnsi="宋体"/>
          <w:spacing w:val="-4"/>
        </w:rPr>
        <w:t>8600349</w:t>
      </w:r>
      <w:r>
        <w:rPr>
          <w:rFonts w:hAnsi="宋体"/>
          <w:spacing w:val="-4"/>
        </w:rPr>
        <w:t xml:space="preserve">            </w:t>
      </w:r>
      <w:r>
        <w:rPr>
          <w:rFonts w:hint="eastAsia" w:hAnsi="宋体"/>
          <w:spacing w:val="-4"/>
        </w:rPr>
        <w:t>传</w:t>
      </w:r>
      <w:r>
        <w:rPr>
          <w:rFonts w:hAnsi="宋体"/>
          <w:spacing w:val="-4"/>
        </w:rPr>
        <w:t xml:space="preserve">    </w:t>
      </w:r>
      <w:r>
        <w:rPr>
          <w:rFonts w:hint="eastAsia" w:hAnsi="宋体"/>
          <w:spacing w:val="-4"/>
        </w:rPr>
        <w:t>真：</w:t>
      </w:r>
      <w:r>
        <w:rPr>
          <w:rFonts w:hAnsi="宋体"/>
          <w:spacing w:val="-4"/>
        </w:rPr>
        <w:t>0771-</w:t>
      </w:r>
      <w:r>
        <w:rPr>
          <w:rFonts w:hint="eastAsia" w:hAnsi="宋体"/>
          <w:spacing w:val="-4"/>
        </w:rPr>
        <w:t>8600305</w:t>
      </w:r>
    </w:p>
    <w:p>
      <w:pPr>
        <w:rPr>
          <w:rFonts w:ascii="宋体" w:hAnsi="宋体"/>
        </w:rPr>
      </w:pPr>
      <w:bookmarkStart w:id="7" w:name="_Toc254970549"/>
      <w:bookmarkStart w:id="8" w:name="_Toc254970690"/>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pStyle w:val="2"/>
        <w:ind w:firstLine="422"/>
        <w:rPr>
          <w:rFonts w:hAnsi="宋体"/>
        </w:rPr>
      </w:pPr>
    </w:p>
    <w:p>
      <w:pPr>
        <w:rPr>
          <w:rFonts w:ascii="宋体" w:hAnsi="宋体"/>
        </w:rPr>
      </w:pPr>
    </w:p>
    <w:p>
      <w:pPr>
        <w:pStyle w:val="29"/>
        <w:pageBreakBefore/>
        <w:spacing w:line="600" w:lineRule="exact"/>
        <w:jc w:val="center"/>
        <w:rPr>
          <w:rFonts w:ascii="仿宋_GB2312" w:hAnsi="宋体" w:eastAsia="仿宋_GB2312"/>
          <w:b/>
          <w:sz w:val="32"/>
          <w:szCs w:val="32"/>
        </w:rPr>
      </w:pPr>
      <w:r>
        <w:rPr>
          <w:rFonts w:hint="eastAsia" w:ascii="仿宋_GB2312" w:hAnsi="宋体" w:eastAsia="仿宋_GB2312"/>
          <w:b/>
          <w:sz w:val="32"/>
          <w:szCs w:val="32"/>
        </w:rPr>
        <w:t>评标方法及评定标准</w:t>
      </w:r>
    </w:p>
    <w:p>
      <w:pPr>
        <w:pStyle w:val="570"/>
        <w:adjustRightInd w:val="0"/>
        <w:snapToGrid w:val="0"/>
        <w:spacing w:line="400" w:lineRule="exact"/>
        <w:ind w:firstLine="40"/>
        <w:rPr>
          <w:b/>
          <w:bCs/>
        </w:rPr>
      </w:pPr>
      <w:r>
        <w:rPr>
          <w:rFonts w:hint="eastAsia"/>
          <w:b/>
          <w:bCs/>
        </w:rPr>
        <w:t>一、评标原则</w:t>
      </w:r>
    </w:p>
    <w:p>
      <w:pPr>
        <w:pStyle w:val="570"/>
        <w:adjustRightInd w:val="0"/>
        <w:snapToGrid w:val="0"/>
        <w:spacing w:line="400" w:lineRule="exact"/>
        <w:ind w:firstLine="378" w:firstLineChars="180"/>
      </w:pPr>
      <w:r>
        <w:t>(</w:t>
      </w:r>
      <w:r>
        <w:rPr>
          <w:rFonts w:hint="eastAsia"/>
        </w:rPr>
        <w:t>一</w:t>
      </w:r>
      <w:r>
        <w:t xml:space="preserve">) </w:t>
      </w:r>
      <w:r>
        <w:rPr>
          <w:rFonts w:hint="eastAsia"/>
        </w:rPr>
        <w:t>评委构成：本招标采购项目的评标委员会由采购人代表和有关技术、经济等方面的专家组成，成员人数应当为五人以上单数。其中，技术、经济等方面的专家不得少于成员总数的三分之二。</w:t>
      </w:r>
    </w:p>
    <w:p>
      <w:pPr>
        <w:pStyle w:val="570"/>
        <w:adjustRightInd w:val="0"/>
        <w:snapToGrid w:val="0"/>
        <w:spacing w:line="400" w:lineRule="exact"/>
        <w:ind w:firstLine="378" w:firstLineChars="180"/>
        <w:rPr>
          <w:bCs/>
        </w:rPr>
      </w:pPr>
      <w:r>
        <w:rPr>
          <w:bCs/>
        </w:rPr>
        <w:t>(二)</w:t>
      </w:r>
      <w:r>
        <w:t xml:space="preserve"> 评标依据：</w:t>
      </w:r>
      <w:r>
        <w:rPr>
          <w:rFonts w:hint="eastAsia"/>
          <w:bCs/>
        </w:rPr>
        <w:t>评委将以招投标文件为评标依据，对投标人的内容按百分制打分。</w:t>
      </w:r>
    </w:p>
    <w:p>
      <w:pPr>
        <w:pStyle w:val="29"/>
        <w:adjustRightInd w:val="0"/>
        <w:snapToGrid w:val="0"/>
        <w:spacing w:line="400" w:lineRule="exact"/>
        <w:ind w:firstLine="289" w:firstLineChars="138"/>
        <w:rPr>
          <w:rFonts w:hAnsi="宋体"/>
          <w:bCs/>
          <w:sz w:val="24"/>
          <w:szCs w:val="24"/>
        </w:rPr>
      </w:pPr>
      <w:r>
        <w:rPr>
          <w:rFonts w:hAnsi="宋体"/>
          <w:bCs/>
        </w:rPr>
        <w:t xml:space="preserve"> (三)评标方式：以封闭方式进行。</w:t>
      </w:r>
    </w:p>
    <w:p>
      <w:pPr>
        <w:pStyle w:val="29"/>
        <w:adjustRightInd w:val="0"/>
        <w:snapToGrid w:val="0"/>
        <w:spacing w:line="400" w:lineRule="exact"/>
        <w:ind w:firstLine="42" w:firstLineChars="20"/>
        <w:rPr>
          <w:rFonts w:hAnsi="宋体"/>
          <w:b/>
        </w:rPr>
      </w:pPr>
      <w:r>
        <w:rPr>
          <w:rFonts w:hint="eastAsia" w:hAnsi="宋体"/>
          <w:b/>
        </w:rPr>
        <w:t>二、评标方法</w:t>
      </w:r>
    </w:p>
    <w:p>
      <w:pPr>
        <w:pStyle w:val="570"/>
        <w:adjustRightInd w:val="0"/>
        <w:snapToGrid w:val="0"/>
        <w:spacing w:line="400" w:lineRule="exact"/>
        <w:ind w:firstLine="378" w:firstLineChars="180"/>
      </w:pPr>
      <w:r>
        <w:rPr>
          <w:rFonts w:hint="eastAsia"/>
        </w:rPr>
        <w:t>（一）对进入详评的，采用百分制综合评分法。</w:t>
      </w:r>
    </w:p>
    <w:p>
      <w:pPr>
        <w:pStyle w:val="570"/>
        <w:adjustRightInd w:val="0"/>
        <w:snapToGrid w:val="0"/>
        <w:spacing w:line="400" w:lineRule="exact"/>
        <w:ind w:firstLine="378" w:firstLineChars="180"/>
      </w:pPr>
      <w:r>
        <w:rPr>
          <w:rFonts w:hint="eastAsia"/>
        </w:rPr>
        <w:t>（二）计分办法（按四舍五入取至百分位）：</w:t>
      </w:r>
    </w:p>
    <w:p>
      <w:pPr>
        <w:adjustRightInd w:val="0"/>
        <w:snapToGrid w:val="0"/>
        <w:spacing w:line="420" w:lineRule="exact"/>
        <w:ind w:left="0"/>
        <w:jc w:val="left"/>
        <w:rPr>
          <w:rFonts w:ascii="宋体" w:hAnsi="宋体"/>
          <w:b/>
          <w:bCs/>
          <w:kern w:val="4"/>
        </w:rPr>
      </w:pPr>
      <w:bookmarkStart w:id="18" w:name="_GoBack"/>
      <w:bookmarkEnd w:id="18"/>
      <w:r>
        <w:rPr>
          <w:rFonts w:hint="eastAsia" w:ascii="宋体" w:hAnsi="宋体"/>
          <w:b/>
          <w:bCs/>
        </w:rPr>
        <w:t>1、</w:t>
      </w:r>
      <w:r>
        <w:rPr>
          <w:rFonts w:hint="eastAsia" w:ascii="宋体" w:hAnsi="宋体"/>
          <w:b/>
          <w:bCs/>
          <w:kern w:val="4"/>
        </w:rPr>
        <w:t>价格分……………………………………………………………………………………</w:t>
      </w:r>
      <w:r>
        <w:rPr>
          <w:rFonts w:hint="eastAsia" w:ascii="宋体" w:hAnsi="宋体" w:cs="宋体"/>
          <w:b/>
          <w:kern w:val="0"/>
          <w:szCs w:val="21"/>
        </w:rPr>
        <w:t>………</w:t>
      </w:r>
      <w:r>
        <w:rPr>
          <w:rFonts w:hint="eastAsia" w:ascii="宋体" w:hAnsi="宋体"/>
          <w:b/>
          <w:bCs/>
          <w:kern w:val="4"/>
        </w:rPr>
        <w:t>30分</w:t>
      </w:r>
    </w:p>
    <w:p>
      <w:pPr>
        <w:pStyle w:val="570"/>
        <w:spacing w:line="420" w:lineRule="exact"/>
        <w:ind w:firstLine="420" w:firstLineChars="200"/>
      </w:pPr>
      <w:r>
        <w:rPr>
          <w:rFonts w:hint="eastAsia"/>
        </w:rPr>
        <w:t>（1）投标人及所提供产品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570"/>
        <w:spacing w:line="420" w:lineRule="exact"/>
        <w:ind w:firstLine="420" w:firstLineChars="200"/>
      </w:pPr>
      <w:r>
        <w:rPr>
          <w:rFonts w:hint="eastAsia"/>
        </w:rPr>
        <w:t>产品或服务提供企业按《关于促进残疾人就业政府采购政策的通知》(财库〔2017〕141号)认定为残疾人福利性单位的，在政府采购活动中，残疾人福利性单位视同小型、微型企业。残疾人福利性单位参加</w:t>
      </w:r>
    </w:p>
    <w:p>
      <w:pPr>
        <w:pStyle w:val="570"/>
        <w:spacing w:line="420" w:lineRule="exact"/>
        <w:ind w:firstLine="420" w:firstLineChars="200"/>
      </w:pPr>
      <w:r>
        <w:rPr>
          <w:rFonts w:hint="eastAsia"/>
        </w:rPr>
        <w:t>政府采购活动时，应当提供该通知规定的《残疾人福利性单位声明函》，并对声明的真实性负责。</w:t>
      </w:r>
    </w:p>
    <w:p>
      <w:pPr>
        <w:pStyle w:val="570"/>
        <w:spacing w:line="420" w:lineRule="exact"/>
        <w:ind w:firstLine="420" w:firstLineChars="200"/>
      </w:pPr>
      <w:r>
        <w:rPr>
          <w:rFonts w:hint="eastAsia"/>
        </w:rPr>
        <w:t>（2）以满足采购文件要求的最低最后评标价为</w:t>
      </w:r>
      <w:r>
        <w:rPr>
          <w:lang w:val="en"/>
        </w:rPr>
        <w:t>3</w:t>
      </w:r>
      <w:r>
        <w:rPr>
          <w:rFonts w:hint="eastAsia"/>
        </w:rPr>
        <w:t>0分。</w:t>
      </w:r>
    </w:p>
    <w:p>
      <w:pPr>
        <w:pStyle w:val="570"/>
        <w:spacing w:line="420" w:lineRule="exact"/>
        <w:ind w:firstLine="420" w:firstLineChars="200"/>
      </w:pPr>
      <w:r>
        <w:rPr>
          <w:rFonts w:hint="eastAsia"/>
        </w:rPr>
        <w:t>（3）某投标人报价分=投标人最低最后评标价（金额）/某投标人最后评标价（金额）×</w:t>
      </w:r>
      <w:r>
        <w:rPr>
          <w:lang w:val="en"/>
        </w:rPr>
        <w:t>3</w:t>
      </w:r>
      <w:r>
        <w:rPr>
          <w:rFonts w:hint="eastAsia"/>
        </w:rPr>
        <w:t>0分</w:t>
      </w:r>
    </w:p>
    <w:p>
      <w:pPr>
        <w:widowControl/>
        <w:spacing w:line="420" w:lineRule="exact"/>
        <w:rPr>
          <w:rFonts w:ascii="宋体" w:hAnsi="宋体" w:cs="宋体"/>
          <w:color w:val="000000"/>
        </w:rPr>
      </w:pPr>
      <w:r>
        <w:rPr>
          <w:rFonts w:hint="eastAsia" w:ascii="宋体" w:hAnsi="宋体"/>
          <w:b/>
          <w:bCs/>
          <w:color w:val="000000"/>
        </w:rPr>
        <w:t xml:space="preserve"> 2、业绩分……………………………………………………………………………10分</w:t>
      </w:r>
    </w:p>
    <w:p>
      <w:pPr>
        <w:widowControl/>
        <w:spacing w:line="420" w:lineRule="exact"/>
        <w:rPr>
          <w:rFonts w:hint="eastAsia" w:ascii="宋体" w:hAnsi="宋体" w:cs="宋体"/>
          <w:b/>
          <w:bCs/>
          <w:color w:val="000000"/>
          <w:kern w:val="0"/>
        </w:rPr>
      </w:pPr>
      <w:r>
        <w:rPr>
          <w:rFonts w:hint="eastAsia"/>
          <w:color w:val="000000"/>
        </w:rPr>
        <w:t xml:space="preserve">    </w:t>
      </w:r>
      <w:r>
        <w:rPr>
          <w:rFonts w:hint="eastAsia" w:ascii="宋体" w:hAnsi="宋体"/>
          <w:color w:val="000000"/>
          <w:kern w:val="0"/>
          <w:szCs w:val="21"/>
        </w:rPr>
        <w:t>供应商自2021年1月1日以来（以合同签订时间为准）承接过的同类服务项目（服务内容至少包含物业安保、保洁、绿化、维修服务中任意三项），每个项目得1分，满分10分。</w:t>
      </w:r>
      <w:r>
        <w:rPr>
          <w:rFonts w:hint="eastAsia"/>
          <w:color w:val="000000"/>
        </w:rPr>
        <w:t>（提供合同复印件及中标通知书复印件，能清晰反映所提供的服务类型、种类、金额，否则将不予计分；同一个编号的项目有两个或两个以上的分标中标的只算一次，并加盖供应商电子签章）</w:t>
      </w:r>
      <w:r>
        <w:rPr>
          <w:rFonts w:hint="eastAsia" w:ascii="宋体" w:hAnsi="宋体" w:cs="宋体"/>
          <w:b/>
          <w:bCs/>
          <w:color w:val="000000"/>
          <w:kern w:val="0"/>
        </w:rPr>
        <w:t xml:space="preserve">  </w:t>
      </w:r>
    </w:p>
    <w:p>
      <w:pPr>
        <w:widowControl/>
        <w:spacing w:line="420" w:lineRule="exact"/>
        <w:rPr>
          <w:rFonts w:ascii="宋体" w:hAnsi="宋体" w:cs="宋体"/>
          <w:b/>
          <w:bCs/>
          <w:color w:val="000000"/>
          <w:kern w:val="0"/>
        </w:rPr>
      </w:pPr>
      <w:r>
        <w:rPr>
          <w:rFonts w:hint="eastAsia" w:ascii="宋体" w:hAnsi="宋体" w:cs="宋体"/>
          <w:b/>
          <w:bCs/>
          <w:color w:val="000000"/>
          <w:kern w:val="0"/>
        </w:rPr>
        <w:t xml:space="preserve"> 3、信誉及综合实力分………………………………………………………………8分</w:t>
      </w:r>
    </w:p>
    <w:p>
      <w:pPr>
        <w:spacing w:line="420" w:lineRule="exact"/>
        <w:ind w:firstLine="420" w:firstLineChars="200"/>
        <w:rPr>
          <w:color w:val="000000"/>
        </w:rPr>
      </w:pPr>
      <w:r>
        <w:rPr>
          <w:rFonts w:hint="eastAsia"/>
          <w:color w:val="000000"/>
        </w:rPr>
        <w:t>（1）通过ISO9001质量管理体系认证、ISO14001环境管理体系认证、ISO45001职业健康与安全管理体系认证，每通过一项得2分，满分6分，没有的不得分。（需提供相关证书在有效期内复印件，并提供国家认证网截图、原件备查。）</w:t>
      </w:r>
    </w:p>
    <w:p>
      <w:pPr>
        <w:spacing w:line="420" w:lineRule="exact"/>
        <w:ind w:firstLine="420" w:firstLineChars="200"/>
        <w:rPr>
          <w:rFonts w:ascii="宋体" w:hAnsi="Courier New"/>
          <w:color w:val="000000"/>
          <w:szCs w:val="20"/>
        </w:rPr>
      </w:pPr>
      <w:r>
        <w:rPr>
          <w:rFonts w:hint="eastAsia" w:ascii="宋体" w:hAnsi="Courier New"/>
          <w:color w:val="000000"/>
          <w:szCs w:val="20"/>
        </w:rPr>
        <w:t>（2）</w:t>
      </w:r>
      <w:r>
        <w:rPr>
          <w:rFonts w:hint="eastAsia" w:ascii="宋体" w:hAnsi="宋体" w:cs="宋体"/>
        </w:rPr>
        <w:t>供应商采取智能化管理，切实提高服务精准度和效能，针对各项管理工作能运用相关软件进行管理，以</w:t>
      </w:r>
      <w:r>
        <w:rPr>
          <w:rFonts w:hint="eastAsia" w:ascii="宋体" w:hAnsi="Courier New"/>
          <w:color w:val="000000"/>
          <w:szCs w:val="20"/>
        </w:rPr>
        <w:t>提升物业管理和服务质量，每有一个得</w:t>
      </w:r>
      <w:r>
        <w:rPr>
          <w:rFonts w:ascii="宋体" w:hAnsi="Courier New"/>
          <w:color w:val="000000"/>
          <w:szCs w:val="20"/>
        </w:rPr>
        <w:t>0.5</w:t>
      </w:r>
      <w:r>
        <w:rPr>
          <w:rFonts w:hint="eastAsia" w:ascii="宋体" w:hAnsi="Courier New"/>
          <w:color w:val="000000"/>
          <w:szCs w:val="20"/>
        </w:rPr>
        <w:t>分，满分</w:t>
      </w:r>
      <w:r>
        <w:rPr>
          <w:rFonts w:ascii="宋体" w:hAnsi="Courier New"/>
          <w:color w:val="000000"/>
          <w:szCs w:val="20"/>
        </w:rPr>
        <w:t>2</w:t>
      </w:r>
      <w:r>
        <w:rPr>
          <w:rFonts w:hint="eastAsia" w:ascii="宋体" w:hAnsi="Courier New"/>
          <w:color w:val="000000"/>
          <w:szCs w:val="20"/>
        </w:rPr>
        <w:t>分。（提供相关证明材料复印件，原件备查）。</w:t>
      </w:r>
    </w:p>
    <w:p>
      <w:pPr>
        <w:spacing w:line="420" w:lineRule="exact"/>
        <w:rPr>
          <w:b/>
          <w:bCs/>
          <w:color w:val="000000"/>
        </w:rPr>
      </w:pPr>
      <w:r>
        <w:rPr>
          <w:rFonts w:hint="eastAsia"/>
          <w:b/>
          <w:bCs/>
          <w:color w:val="000000"/>
        </w:rPr>
        <w:t xml:space="preserve"> 4、技术分……………………………………………………………………………48分</w:t>
      </w:r>
    </w:p>
    <w:p>
      <w:pPr>
        <w:spacing w:line="420" w:lineRule="exact"/>
        <w:ind w:firstLine="420" w:firstLineChars="200"/>
        <w:rPr>
          <w:b/>
          <w:bCs/>
          <w:color w:val="000000"/>
        </w:rPr>
      </w:pPr>
      <w:r>
        <w:rPr>
          <w:rFonts w:hint="eastAsia"/>
          <w:b/>
          <w:bCs/>
          <w:color w:val="000000"/>
        </w:rPr>
        <w:t>（1）总体服务方案分（满分</w:t>
      </w:r>
      <w:r>
        <w:rPr>
          <w:b/>
          <w:bCs/>
          <w:color w:val="000000"/>
        </w:rPr>
        <w:t>6</w:t>
      </w:r>
      <w:r>
        <w:rPr>
          <w:rFonts w:hint="eastAsia"/>
          <w:b/>
          <w:bCs/>
          <w:color w:val="000000"/>
        </w:rPr>
        <w:t>分）</w:t>
      </w:r>
    </w:p>
    <w:p>
      <w:pPr>
        <w:adjustRightInd w:val="0"/>
        <w:snapToGrid w:val="0"/>
        <w:spacing w:line="400" w:lineRule="exact"/>
        <w:ind w:firstLine="420" w:firstLineChars="200"/>
        <w:rPr>
          <w:rFonts w:hint="eastAsia" w:ascii="宋体" w:hAnsi="宋体"/>
          <w:color w:val="000000"/>
          <w:szCs w:val="20"/>
        </w:rPr>
      </w:pPr>
      <w:r>
        <w:rPr>
          <w:rFonts w:hint="eastAsia" w:ascii="宋体" w:hAnsi="宋体"/>
          <w:color w:val="000000"/>
          <w:szCs w:val="20"/>
        </w:rPr>
        <w:t>结合项目的实际情况有对本项目的理解与分析、有针对性的管理服务整体构想及策划、保洁管理措施、安保管理措施、管理制度等方案。</w:t>
      </w:r>
    </w:p>
    <w:p>
      <w:pPr>
        <w:adjustRightInd w:val="0"/>
        <w:snapToGrid w:val="0"/>
        <w:spacing w:line="400" w:lineRule="exact"/>
        <w:ind w:firstLine="420" w:firstLineChars="200"/>
        <w:rPr>
          <w:rFonts w:hint="eastAsia" w:ascii="宋体" w:hAnsi="宋体"/>
          <w:color w:val="000000"/>
          <w:szCs w:val="20"/>
        </w:rPr>
      </w:pPr>
      <w:r>
        <w:rPr>
          <w:rFonts w:hint="eastAsia" w:ascii="宋体" w:hAnsi="宋体"/>
          <w:color w:val="000000"/>
          <w:szCs w:val="20"/>
        </w:rPr>
        <w:t>一档（2 分）：</w:t>
      </w:r>
      <w:bookmarkStart w:id="9" w:name="OLE_LINK3"/>
      <w:bookmarkStart w:id="10" w:name="OLE_LINK5"/>
      <w:bookmarkStart w:id="11" w:name="OLE_LINK4"/>
      <w:r>
        <w:rPr>
          <w:rFonts w:hint="eastAsia" w:ascii="宋体" w:hAnsi="宋体"/>
          <w:color w:val="000000"/>
          <w:szCs w:val="20"/>
        </w:rPr>
        <w:t>基础方案覆盖，</w:t>
      </w:r>
      <w:bookmarkEnd w:id="9"/>
      <w:bookmarkEnd w:id="10"/>
      <w:bookmarkEnd w:id="11"/>
      <w:r>
        <w:rPr>
          <w:rFonts w:hint="eastAsia" w:ascii="宋体" w:hAnsi="宋体"/>
          <w:color w:val="000000"/>
          <w:szCs w:val="20"/>
        </w:rPr>
        <w:t>能提出清洁、安保及管理制度的基础框架，服务标准笼统，能满足项目要求。</w:t>
      </w:r>
    </w:p>
    <w:p>
      <w:pPr>
        <w:adjustRightInd w:val="0"/>
        <w:snapToGrid w:val="0"/>
        <w:spacing w:line="400" w:lineRule="exact"/>
        <w:ind w:firstLine="420" w:firstLineChars="200"/>
        <w:rPr>
          <w:rFonts w:hint="eastAsia" w:ascii="宋体" w:hAnsi="宋体"/>
          <w:color w:val="000000"/>
          <w:szCs w:val="20"/>
        </w:rPr>
      </w:pPr>
      <w:r>
        <w:rPr>
          <w:rFonts w:hint="eastAsia" w:ascii="宋体" w:hAnsi="宋体"/>
          <w:color w:val="000000"/>
          <w:szCs w:val="20"/>
        </w:rPr>
        <w:t>二档（4 分）：在一档基础上，结合项目实际划分核心/普通区域，清洁按区定频清，安保动态布岗（大型活动增设岗）等，有1-2项优于采购需求，措施可行。</w:t>
      </w:r>
    </w:p>
    <w:p>
      <w:pPr>
        <w:adjustRightInd w:val="0"/>
        <w:snapToGrid w:val="0"/>
        <w:spacing w:line="400" w:lineRule="exact"/>
        <w:ind w:firstLine="420" w:firstLineChars="200"/>
        <w:rPr>
          <w:rFonts w:hint="eastAsia" w:ascii="宋体" w:hAnsi="宋体"/>
          <w:color w:val="000000"/>
          <w:szCs w:val="20"/>
        </w:rPr>
      </w:pPr>
      <w:r>
        <w:rPr>
          <w:rFonts w:hint="eastAsia" w:ascii="宋体" w:hAnsi="宋体"/>
          <w:color w:val="000000"/>
          <w:szCs w:val="20"/>
        </w:rPr>
        <w:t>三档（6 分）：在二档基础上，针对项目痛点提出定制化措施，如严控垃圾滞留时间，完善岗前培训与季度考核机制等，有3项以上标准优于需求，方案具前瞻性。</w:t>
      </w:r>
    </w:p>
    <w:p>
      <w:pPr>
        <w:adjustRightInd w:val="0"/>
        <w:snapToGrid w:val="0"/>
        <w:spacing w:line="400" w:lineRule="exact"/>
        <w:ind w:firstLine="420" w:firstLineChars="200"/>
        <w:rPr>
          <w:rFonts w:hint="eastAsia"/>
        </w:rPr>
      </w:pPr>
      <w:r>
        <w:rPr>
          <w:rFonts w:hint="eastAsia" w:ascii="宋体" w:hAnsi="宋体"/>
          <w:color w:val="000000"/>
          <w:szCs w:val="20"/>
        </w:rPr>
        <w:t>无方案或相关内容，该项得0分。</w:t>
      </w:r>
    </w:p>
    <w:p>
      <w:pPr>
        <w:adjustRightInd w:val="0"/>
        <w:snapToGrid w:val="0"/>
        <w:spacing w:line="400" w:lineRule="exact"/>
        <w:ind w:firstLine="420" w:firstLineChars="200"/>
        <w:rPr>
          <w:rFonts w:ascii="宋体" w:hAnsi="宋体"/>
          <w:b/>
          <w:color w:val="000000"/>
          <w:szCs w:val="20"/>
        </w:rPr>
      </w:pPr>
      <w:r>
        <w:rPr>
          <w:rFonts w:hint="eastAsia" w:ascii="宋体" w:hAnsi="宋体"/>
          <w:b/>
          <w:color w:val="000000"/>
          <w:szCs w:val="20"/>
        </w:rPr>
        <w:t>（2）管理方式、工作计划和物资装备情况分（满分</w:t>
      </w:r>
      <w:r>
        <w:rPr>
          <w:rFonts w:ascii="宋体" w:hAnsi="宋体"/>
          <w:b/>
          <w:color w:val="000000"/>
          <w:szCs w:val="20"/>
        </w:rPr>
        <w:t>7</w:t>
      </w:r>
      <w:r>
        <w:rPr>
          <w:rFonts w:hint="eastAsia" w:ascii="宋体" w:hAnsi="宋体"/>
          <w:b/>
          <w:color w:val="000000"/>
          <w:szCs w:val="20"/>
        </w:rPr>
        <w:t>分）</w:t>
      </w:r>
    </w:p>
    <w:p>
      <w:pPr>
        <w:adjustRightInd w:val="0"/>
        <w:snapToGrid w:val="0"/>
        <w:spacing w:line="400" w:lineRule="exact"/>
        <w:ind w:firstLine="420" w:firstLineChars="200"/>
        <w:rPr>
          <w:rFonts w:hint="eastAsia" w:ascii="宋体" w:hAnsi="宋体"/>
          <w:color w:val="000000"/>
          <w:szCs w:val="20"/>
        </w:rPr>
      </w:pPr>
      <w:r>
        <w:rPr>
          <w:rFonts w:hint="eastAsia" w:ascii="宋体" w:hAnsi="宋体"/>
          <w:color w:val="000000"/>
          <w:szCs w:val="20"/>
        </w:rPr>
        <w:t>由评委在打分前根据各磋商供应商拟采取的管理方式（包括：内部管理构架、管理运作机制、激励机制、监督机制、自我约束机制、信息反馈处理机制）、工作计划（包括：工作流程各项管理维护服务项目和环节所需的长远计划和短期工作安排、进退场交接措施及工作时间计划）和物资装备情况综合考虑。</w:t>
      </w:r>
    </w:p>
    <w:p>
      <w:pPr>
        <w:adjustRightInd w:val="0"/>
        <w:snapToGrid w:val="0"/>
        <w:spacing w:line="400" w:lineRule="exact"/>
        <w:ind w:firstLine="420" w:firstLineChars="200"/>
        <w:rPr>
          <w:rFonts w:hint="eastAsia" w:ascii="宋体" w:hAnsi="宋体"/>
          <w:color w:val="000000"/>
          <w:szCs w:val="20"/>
        </w:rPr>
      </w:pPr>
      <w:r>
        <w:rPr>
          <w:rFonts w:hint="eastAsia" w:ascii="宋体" w:hAnsi="宋体"/>
          <w:color w:val="000000"/>
          <w:szCs w:val="20"/>
        </w:rPr>
        <w:t>一档（1分）：为本项目提供内部管理机构及管理运作机制，工作流程介绍，物资装备方案，有可操作性但不能满足项目采购需求；</w:t>
      </w:r>
    </w:p>
    <w:p>
      <w:pPr>
        <w:adjustRightInd w:val="0"/>
        <w:snapToGrid w:val="0"/>
        <w:spacing w:line="400" w:lineRule="exact"/>
        <w:ind w:firstLine="420" w:firstLineChars="200"/>
        <w:rPr>
          <w:rFonts w:hint="eastAsia" w:ascii="宋体" w:hAnsi="宋体"/>
          <w:color w:val="000000"/>
          <w:szCs w:val="20"/>
        </w:rPr>
      </w:pPr>
      <w:r>
        <w:rPr>
          <w:rFonts w:hint="eastAsia" w:ascii="宋体" w:hAnsi="宋体"/>
          <w:color w:val="000000"/>
          <w:szCs w:val="20"/>
        </w:rPr>
        <w:t>二档（4分）：为本项目提供内部管理机构及管理运作机制，在满足一档的基础上，管理方式、工作计划和物资装备方案有1-2项优于采购需求，有一定针对性；</w:t>
      </w:r>
    </w:p>
    <w:p>
      <w:pPr>
        <w:adjustRightInd w:val="0"/>
        <w:snapToGrid w:val="0"/>
        <w:spacing w:line="400" w:lineRule="exact"/>
        <w:ind w:firstLine="420" w:firstLineChars="200"/>
        <w:rPr>
          <w:rFonts w:hint="eastAsia" w:ascii="宋体" w:hAnsi="宋体"/>
          <w:color w:val="000000"/>
          <w:szCs w:val="20"/>
        </w:rPr>
      </w:pPr>
      <w:r>
        <w:rPr>
          <w:rFonts w:hint="eastAsia" w:ascii="宋体" w:hAnsi="宋体"/>
          <w:color w:val="000000"/>
          <w:szCs w:val="20"/>
        </w:rPr>
        <w:t>三档（7分）：在满足二档的基础上，有完善可行的内部管理机构，包括：内部管理构架、管理运作机制、激励机制、监督机制、自我约束机制、信息反馈处理机制，完善、详细的工作流程、各项管理维护服务项目和环节所需的长远计划和短期安排，能满足且优于项目需求。</w:t>
      </w:r>
    </w:p>
    <w:p>
      <w:pPr>
        <w:adjustRightInd w:val="0"/>
        <w:snapToGrid w:val="0"/>
        <w:spacing w:line="400" w:lineRule="exact"/>
        <w:ind w:firstLine="539" w:firstLineChars="257"/>
        <w:jc w:val="left"/>
        <w:rPr>
          <w:rFonts w:hint="eastAsia" w:ascii="宋体" w:hAnsi="宋体"/>
          <w:color w:val="000000"/>
          <w:szCs w:val="20"/>
        </w:rPr>
      </w:pPr>
      <w:r>
        <w:rPr>
          <w:rFonts w:hint="eastAsia" w:ascii="宋体" w:hAnsi="宋体"/>
          <w:color w:val="000000"/>
          <w:szCs w:val="20"/>
        </w:rPr>
        <w:t xml:space="preserve">无方案或相关内容，该项得0分。 </w:t>
      </w:r>
    </w:p>
    <w:p>
      <w:pPr>
        <w:numPr>
          <w:ilvl w:val="0"/>
          <w:numId w:val="5"/>
        </w:numPr>
        <w:adjustRightInd w:val="0"/>
        <w:snapToGrid w:val="0"/>
        <w:spacing w:line="400" w:lineRule="exact"/>
        <w:ind w:firstLine="422"/>
        <w:rPr>
          <w:rFonts w:ascii="宋体" w:hAnsi="宋体"/>
          <w:b/>
          <w:color w:val="000000"/>
          <w:szCs w:val="20"/>
        </w:rPr>
      </w:pPr>
      <w:r>
        <w:rPr>
          <w:rFonts w:hint="eastAsia" w:ascii="宋体" w:hAnsi="宋体"/>
          <w:b/>
          <w:color w:val="000000"/>
          <w:szCs w:val="20"/>
        </w:rPr>
        <w:t>公共安全防范及秩序管理服务方案分（满分5分）</w:t>
      </w:r>
    </w:p>
    <w:p>
      <w:pPr>
        <w:pStyle w:val="2"/>
        <w:rPr>
          <w:rFonts w:hint="eastAsia" w:ascii="Times New Roman" w:hAnsi="Times New Roman"/>
          <w:b w:val="0"/>
        </w:rPr>
      </w:pPr>
      <w:r>
        <w:rPr>
          <w:rFonts w:hint="eastAsia" w:ascii="Times New Roman" w:hAnsi="Times New Roman"/>
          <w:b w:val="0"/>
        </w:rPr>
        <w:t>一档（1 分）：基础方案覆盖，能提出公共安全防范及秩序管理服务的基础框架，服务标准笼统，能满足项目的需求；</w:t>
      </w:r>
    </w:p>
    <w:p>
      <w:pPr>
        <w:pStyle w:val="2"/>
        <w:rPr>
          <w:rFonts w:hint="eastAsia" w:ascii="Times New Roman" w:hAnsi="Times New Roman"/>
          <w:b w:val="0"/>
        </w:rPr>
      </w:pPr>
      <w:r>
        <w:rPr>
          <w:rFonts w:hint="eastAsia" w:ascii="Times New Roman" w:hAnsi="Times New Roman"/>
          <w:b w:val="0"/>
        </w:rPr>
        <w:t>二档（3 分）：在一档基础上升级，制定防恐、电梯困人等专项预案，包含应急演练的内容，1-2项措施优于需求，具有针对性；</w:t>
      </w:r>
    </w:p>
    <w:p>
      <w:pPr>
        <w:pStyle w:val="2"/>
        <w:rPr>
          <w:rFonts w:hint="eastAsia" w:ascii="Times New Roman" w:hAnsi="Times New Roman"/>
          <w:b w:val="0"/>
        </w:rPr>
      </w:pPr>
      <w:r>
        <w:rPr>
          <w:rFonts w:hint="eastAsia" w:ascii="Times New Roman" w:hAnsi="Times New Roman"/>
          <w:b w:val="0"/>
        </w:rPr>
        <w:t>三档（5 分）：在二档基础上深化，例如：重点区实行 “安保 + 客服” 双岗制。覆盖环境、治安全场景预案，设黄 / 橙 / 红分级预警，每季度进行1次跨部门实战演练，3项以上措施优于需求，方案详实高效。</w:t>
      </w:r>
    </w:p>
    <w:p>
      <w:pPr>
        <w:adjustRightInd w:val="0"/>
        <w:snapToGrid w:val="0"/>
        <w:spacing w:line="400" w:lineRule="exact"/>
        <w:ind w:firstLine="539" w:firstLineChars="257"/>
        <w:jc w:val="left"/>
      </w:pPr>
      <w:r>
        <w:rPr>
          <w:rFonts w:hint="eastAsia"/>
          <w:b/>
        </w:rPr>
        <w:t xml:space="preserve"> </w:t>
      </w:r>
      <w:r>
        <w:rPr>
          <w:rFonts w:hint="eastAsia" w:ascii="宋体" w:hAnsi="宋体"/>
          <w:color w:val="000000"/>
          <w:szCs w:val="20"/>
        </w:rPr>
        <w:t>无方案或相关内容，该项得0分。</w:t>
      </w:r>
    </w:p>
    <w:p>
      <w:pPr>
        <w:numPr>
          <w:ilvl w:val="0"/>
          <w:numId w:val="7"/>
        </w:numPr>
        <w:adjustRightInd w:val="0"/>
        <w:snapToGrid w:val="0"/>
        <w:spacing w:line="400" w:lineRule="exact"/>
        <w:ind w:firstLine="420" w:firstLineChars="200"/>
        <w:rPr>
          <w:rFonts w:hint="eastAsia" w:ascii="宋体" w:hAnsi="宋体"/>
          <w:b/>
          <w:color w:val="000000"/>
          <w:szCs w:val="20"/>
        </w:rPr>
      </w:pPr>
      <w:r>
        <w:rPr>
          <w:rFonts w:hint="eastAsia" w:ascii="宋体" w:hAnsi="宋体"/>
          <w:b/>
          <w:color w:val="000000"/>
          <w:szCs w:val="20"/>
        </w:rPr>
        <w:t>保洁服务及安保管理服务方案分（满分5分）</w:t>
      </w:r>
    </w:p>
    <w:p>
      <w:pPr>
        <w:adjustRightInd w:val="0"/>
        <w:snapToGrid w:val="0"/>
        <w:spacing w:line="400" w:lineRule="exact"/>
        <w:ind w:firstLine="420" w:firstLineChars="200"/>
        <w:rPr>
          <w:rFonts w:hint="eastAsia" w:ascii="宋体" w:hAnsi="宋体"/>
          <w:color w:val="000000"/>
          <w:szCs w:val="20"/>
        </w:rPr>
      </w:pPr>
      <w:r>
        <w:rPr>
          <w:rFonts w:hint="eastAsia" w:ascii="宋体" w:hAnsi="宋体"/>
          <w:color w:val="000000"/>
          <w:szCs w:val="20"/>
        </w:rPr>
        <w:t>由评委在打分前根据各磋商供应商拟采取的服务管理方案（包括：卫生保洁服务、安保秩序、消防值班等方面）综合考虑。</w:t>
      </w:r>
    </w:p>
    <w:p>
      <w:pPr>
        <w:adjustRightInd w:val="0"/>
        <w:snapToGrid w:val="0"/>
        <w:spacing w:line="400" w:lineRule="exact"/>
        <w:ind w:firstLine="420" w:firstLineChars="200"/>
      </w:pPr>
      <w:r>
        <w:rPr>
          <w:rFonts w:hint="eastAsia"/>
        </w:rPr>
        <w:t>一档（1 分）：基础方案覆盖，能提出保洁服务及安保管理服务方案，方案较为笼统，能满足</w:t>
      </w:r>
      <w:r>
        <w:t>项目</w:t>
      </w:r>
      <w:r>
        <w:rPr>
          <w:rFonts w:hint="eastAsia"/>
        </w:rPr>
        <w:t>要求。</w:t>
      </w:r>
    </w:p>
    <w:p>
      <w:pPr>
        <w:pStyle w:val="2"/>
        <w:rPr>
          <w:rFonts w:hint="eastAsia" w:ascii="Times New Roman" w:hAnsi="Times New Roman"/>
          <w:b w:val="0"/>
        </w:rPr>
      </w:pPr>
      <w:r>
        <w:rPr>
          <w:rFonts w:hint="eastAsia" w:ascii="Times New Roman" w:hAnsi="Times New Roman"/>
          <w:b w:val="0"/>
        </w:rPr>
        <w:t>二档（3 分）：在一档基础上进行优化，例如：对保洁按区域划分，特殊区每日 2 次消毒；安保动态布岗，实施岗前培训，1-2 项措施优于需求，方案合理可行。</w:t>
      </w:r>
    </w:p>
    <w:p>
      <w:pPr>
        <w:pStyle w:val="2"/>
        <w:rPr>
          <w:rFonts w:hint="eastAsia" w:ascii="Times New Roman" w:hAnsi="Times New Roman"/>
          <w:b w:val="0"/>
        </w:rPr>
      </w:pPr>
      <w:r>
        <w:rPr>
          <w:rFonts w:hint="eastAsia" w:ascii="Times New Roman" w:hAnsi="Times New Roman"/>
          <w:b w:val="0"/>
        </w:rPr>
        <w:t>三档（5 分）：在二档基础上进行优化，例如：结合项目特性（如人流高峰、特殊区域）进行服务。保洁工具分区，消防值班实时联网监测，3项以上措施优于需求，方案详实高效，显著优于采购需求。</w:t>
      </w:r>
    </w:p>
    <w:p>
      <w:pPr>
        <w:pStyle w:val="2"/>
        <w:rPr>
          <w:rFonts w:hint="eastAsia" w:ascii="Times New Roman" w:hAnsi="Times New Roman"/>
          <w:b w:val="0"/>
        </w:rPr>
      </w:pPr>
      <w:r>
        <w:rPr>
          <w:rFonts w:hint="eastAsia" w:ascii="Times New Roman" w:hAnsi="Times New Roman"/>
          <w:b w:val="0"/>
        </w:rPr>
        <w:t xml:space="preserve"> </w:t>
      </w:r>
      <w:r>
        <w:rPr>
          <w:rFonts w:hint="eastAsia" w:hAnsi="宋体"/>
          <w:b w:val="0"/>
          <w:bCs/>
          <w:color w:val="000000"/>
        </w:rPr>
        <w:t>无方案或相关内容，该项得0分。</w:t>
      </w:r>
    </w:p>
    <w:p>
      <w:pPr>
        <w:spacing w:line="400" w:lineRule="exact"/>
        <w:ind w:firstLine="420" w:firstLineChars="200"/>
        <w:jc w:val="left"/>
      </w:pPr>
      <w:r>
        <w:rPr>
          <w:rFonts w:ascii="宋体" w:hAnsi="宋体"/>
          <w:b/>
          <w:bCs/>
          <w:color w:val="000000"/>
        </w:rPr>
        <w:t>(5</w:t>
      </w:r>
      <w:r>
        <w:rPr>
          <w:rFonts w:hint="eastAsia" w:ascii="宋体" w:hAnsi="宋体"/>
          <w:b/>
          <w:bCs/>
          <w:color w:val="000000"/>
        </w:rPr>
        <w:t>）人员配置方案分（满分</w:t>
      </w:r>
      <w:r>
        <w:rPr>
          <w:rFonts w:ascii="宋体" w:hAnsi="宋体"/>
          <w:b/>
          <w:bCs/>
          <w:color w:val="000000"/>
          <w:lang w:val="en"/>
        </w:rPr>
        <w:t>6</w:t>
      </w:r>
      <w:r>
        <w:rPr>
          <w:rFonts w:hint="eastAsia" w:ascii="宋体" w:hAnsi="宋体"/>
          <w:b/>
          <w:bCs/>
          <w:color w:val="000000"/>
        </w:rPr>
        <w:t>分）</w:t>
      </w:r>
    </w:p>
    <w:p>
      <w:pPr>
        <w:adjustRightInd w:val="0"/>
        <w:snapToGrid w:val="0"/>
        <w:spacing w:line="400" w:lineRule="exact"/>
        <w:ind w:firstLine="539" w:firstLineChars="257"/>
        <w:jc w:val="left"/>
        <w:rPr>
          <w:rFonts w:hint="eastAsia"/>
        </w:rPr>
      </w:pPr>
      <w:r>
        <w:rPr>
          <w:rFonts w:hint="eastAsia"/>
        </w:rPr>
        <w:t>提供人员配备方案明细表。包括：服务人员的配置（含：各类人员数量，文化素质和专业素质、各岗人员的配置）；不满足最低进档要求得0分；本项满分6分。</w:t>
      </w:r>
    </w:p>
    <w:p>
      <w:pPr>
        <w:adjustRightInd w:val="0"/>
        <w:snapToGrid w:val="0"/>
        <w:spacing w:line="400" w:lineRule="exact"/>
        <w:ind w:firstLine="539" w:firstLineChars="257"/>
        <w:jc w:val="left"/>
        <w:rPr>
          <w:rFonts w:hint="eastAsia"/>
        </w:rPr>
      </w:pPr>
      <w:r>
        <w:rPr>
          <w:rFonts w:hint="eastAsia"/>
        </w:rPr>
        <w:t>一档（2 分）：满足基础配置,提供人员配备明细表，各类人员数量达到采购文件最低要求，文化素质和专业素质符合基础标准，仅罗列岗位名称与人数，无针对性分工或应急调配机制，满足最低进档要求；</w:t>
      </w:r>
    </w:p>
    <w:p>
      <w:pPr>
        <w:adjustRightInd w:val="0"/>
        <w:snapToGrid w:val="0"/>
        <w:spacing w:line="400" w:lineRule="exact"/>
        <w:ind w:firstLine="539" w:firstLineChars="257"/>
        <w:jc w:val="left"/>
        <w:rPr>
          <w:rFonts w:hint="eastAsia"/>
        </w:rPr>
      </w:pPr>
      <w:r>
        <w:rPr>
          <w:rFonts w:hint="eastAsia"/>
        </w:rPr>
        <w:t>二档（4 分）：在一档基础上，人员数量按项目实际需求细分（如高峰时段增设机动岗），各岗位人员文化素质及专业要求优于采购文件最低要求，附岗位培训计划，1-2项措施优于常规，方案合理可行。</w:t>
      </w:r>
    </w:p>
    <w:p>
      <w:pPr>
        <w:adjustRightInd w:val="0"/>
        <w:snapToGrid w:val="0"/>
        <w:spacing w:line="400" w:lineRule="exact"/>
        <w:ind w:firstLine="539" w:firstLineChars="257"/>
        <w:jc w:val="left"/>
        <w:rPr>
          <w:rFonts w:hint="eastAsia"/>
        </w:rPr>
      </w:pPr>
      <w:r>
        <w:rPr>
          <w:rFonts w:hint="eastAsia"/>
        </w:rPr>
        <w:t>三档（6 分）：在二档基础上，设置10%-15%储备人员应对人员流动，如遇特殊情况，24小时内完成岗位补位，方案周全考虑班次衔接、技能互补及突发情况响应，整体具有契合度且保障有力，</w:t>
      </w:r>
      <w:bookmarkStart w:id="12" w:name="OLE_LINK10"/>
      <w:bookmarkStart w:id="13" w:name="OLE_LINK11"/>
      <w:r>
        <w:rPr>
          <w:rFonts w:hint="eastAsia"/>
        </w:rPr>
        <w:t>3项以上措施优于需求，方案详实高效。</w:t>
      </w:r>
      <w:bookmarkEnd w:id="12"/>
      <w:bookmarkEnd w:id="13"/>
    </w:p>
    <w:p>
      <w:pPr>
        <w:adjustRightInd w:val="0"/>
        <w:snapToGrid w:val="0"/>
        <w:spacing w:line="400" w:lineRule="exact"/>
        <w:ind w:firstLine="539" w:firstLineChars="257"/>
        <w:jc w:val="left"/>
      </w:pPr>
      <w:r>
        <w:rPr>
          <w:rFonts w:hint="eastAsia" w:ascii="宋体" w:hAnsi="宋体"/>
          <w:color w:val="000000"/>
          <w:szCs w:val="20"/>
        </w:rPr>
        <w:t>无方案或相关内容，该项得0分。</w:t>
      </w:r>
    </w:p>
    <w:p>
      <w:pPr>
        <w:adjustRightInd w:val="0"/>
        <w:snapToGrid w:val="0"/>
        <w:spacing w:line="400" w:lineRule="exact"/>
        <w:rPr>
          <w:rFonts w:ascii="宋体" w:hAnsi="宋体"/>
          <w:b/>
          <w:color w:val="000000"/>
          <w:szCs w:val="20"/>
        </w:rPr>
      </w:pPr>
      <w:r>
        <w:rPr>
          <w:lang w:val="en"/>
        </w:rPr>
        <w:t xml:space="preserve">  </w:t>
      </w:r>
      <w:r>
        <w:rPr>
          <w:b/>
          <w:bCs/>
          <w:lang w:val="en"/>
        </w:rPr>
        <w:t xml:space="preserve"> </w:t>
      </w:r>
      <w:r>
        <w:rPr>
          <w:rFonts w:hint="eastAsia"/>
          <w:b/>
          <w:bCs/>
          <w:lang w:val="en"/>
        </w:rPr>
        <w:t>（</w:t>
      </w:r>
      <w:r>
        <w:rPr>
          <w:rFonts w:hint="eastAsia"/>
          <w:b/>
          <w:bCs/>
        </w:rPr>
        <w:t>6</w:t>
      </w:r>
      <w:r>
        <w:rPr>
          <w:rFonts w:hint="eastAsia"/>
          <w:b/>
          <w:bCs/>
          <w:lang w:val="en"/>
        </w:rPr>
        <w:t>）</w:t>
      </w:r>
      <w:r>
        <w:rPr>
          <w:rFonts w:hint="eastAsia" w:ascii="宋体" w:hAnsi="宋体"/>
          <w:b/>
          <w:bCs/>
          <w:color w:val="000000"/>
          <w:szCs w:val="20"/>
        </w:rPr>
        <w:t xml:space="preserve"> 服</w:t>
      </w:r>
      <w:r>
        <w:rPr>
          <w:rFonts w:hint="eastAsia" w:ascii="宋体" w:hAnsi="宋体"/>
          <w:b/>
          <w:color w:val="000000"/>
          <w:szCs w:val="20"/>
        </w:rPr>
        <w:t>务承诺方案分（满分7分）</w:t>
      </w:r>
    </w:p>
    <w:p>
      <w:pPr>
        <w:adjustRightInd w:val="0"/>
        <w:snapToGrid w:val="0"/>
        <w:spacing w:line="400" w:lineRule="exact"/>
        <w:ind w:firstLine="539" w:firstLineChars="257"/>
        <w:jc w:val="left"/>
      </w:pPr>
      <w:r>
        <w:rPr>
          <w:rFonts w:hint="eastAsia"/>
        </w:rPr>
        <w:t>服务承诺基本内容（包含但不限于）：①按国家法律法规开展各项服务及经营的承诺；②承诺做到采购文件规定及供应商提供的管理方案内容的承诺；③服务态度、服务效率、服务质量承诺；④按时足额发放员工工资的承诺；⑤对责任事故的处理承诺。</w:t>
      </w:r>
    </w:p>
    <w:p>
      <w:pPr>
        <w:pStyle w:val="2"/>
        <w:rPr>
          <w:rFonts w:hint="eastAsia" w:ascii="Times New Roman" w:hAnsi="Times New Roman"/>
          <w:b w:val="0"/>
        </w:rPr>
      </w:pPr>
      <w:r>
        <w:rPr>
          <w:rFonts w:hint="eastAsia" w:ascii="Times New Roman" w:hAnsi="Times New Roman"/>
          <w:b w:val="0"/>
        </w:rPr>
        <w:t>一档（3 分）：基础承诺覆盖</w:t>
      </w:r>
      <w:r>
        <w:rPr>
          <w:rFonts w:ascii="Times New Roman" w:hAnsi="Times New Roman"/>
          <w:b w:val="0"/>
        </w:rPr>
        <w:t>，</w:t>
      </w:r>
      <w:r>
        <w:rPr>
          <w:rFonts w:hint="eastAsia" w:ascii="Times New Roman" w:hAnsi="Times New Roman"/>
          <w:b w:val="0"/>
        </w:rPr>
        <w:t>仅包含部分服务承诺（如①②③项），缺按时足额发工资或责任事故处理等内容，承诺条款笼统，仅基本满足采购人需求，完整性不足。</w:t>
      </w:r>
    </w:p>
    <w:p>
      <w:pPr>
        <w:pStyle w:val="2"/>
        <w:ind w:firstLine="0" w:firstLineChars="0"/>
        <w:rPr>
          <w:rFonts w:hint="eastAsia" w:ascii="Times New Roman" w:hAnsi="Times New Roman"/>
          <w:b w:val="0"/>
        </w:rPr>
      </w:pPr>
      <w:r>
        <w:rPr>
          <w:rFonts w:hint="eastAsia" w:ascii="Times New Roman" w:hAnsi="Times New Roman"/>
          <w:b w:val="0"/>
        </w:rPr>
        <w:t xml:space="preserve">    二档（5 分）：在一档基础上进行优化，例如：涵盖全部 5 项基本内容，明确承诺按时足额发工资、责任事故 24小时响应、服务质量达标率≥90%，1-2项措施优于常规，方案合理可行。</w:t>
      </w:r>
    </w:p>
    <w:p>
      <w:pPr>
        <w:pStyle w:val="2"/>
        <w:rPr>
          <w:rFonts w:hint="eastAsia"/>
        </w:rPr>
      </w:pPr>
      <w:r>
        <w:rPr>
          <w:rFonts w:hint="eastAsia" w:ascii="Times New Roman" w:hAnsi="Times New Roman"/>
          <w:b w:val="0"/>
        </w:rPr>
        <w:t>三档（7 分）：在二档基础上</w:t>
      </w:r>
      <w:bookmarkStart w:id="14" w:name="OLE_LINK9"/>
      <w:bookmarkStart w:id="15" w:name="OLE_LINK6"/>
      <w:r>
        <w:rPr>
          <w:rFonts w:hint="eastAsia" w:ascii="Times New Roman" w:hAnsi="Times New Roman"/>
          <w:b w:val="0"/>
        </w:rPr>
        <w:t>进行优化</w:t>
      </w:r>
      <w:bookmarkEnd w:id="14"/>
      <w:bookmarkEnd w:id="15"/>
      <w:r>
        <w:rPr>
          <w:rFonts w:hint="eastAsia" w:ascii="Times New Roman" w:hAnsi="Times New Roman"/>
          <w:b w:val="0"/>
        </w:rPr>
        <w:t>，例如：细化服务态度（文明用语规范）、效率（投诉 48小时闭环）等标准，责任事故 2 小时内现场处置，实施员工培训，</w:t>
      </w:r>
      <w:bookmarkStart w:id="16" w:name="OLE_LINK12"/>
      <w:bookmarkStart w:id="17" w:name="OLE_LINK13"/>
      <w:r>
        <w:rPr>
          <w:rFonts w:hint="eastAsia" w:ascii="Times New Roman" w:hAnsi="Times New Roman"/>
          <w:b w:val="0"/>
        </w:rPr>
        <w:t>3项以上措施优于需求，方案详实高效</w:t>
      </w:r>
      <w:r>
        <w:rPr>
          <w:rFonts w:hint="eastAsia"/>
        </w:rPr>
        <w:t>。</w:t>
      </w:r>
      <w:bookmarkEnd w:id="16"/>
      <w:bookmarkEnd w:id="17"/>
    </w:p>
    <w:p>
      <w:pPr>
        <w:adjustRightInd w:val="0"/>
        <w:snapToGrid w:val="0"/>
        <w:spacing w:line="400" w:lineRule="exact"/>
        <w:ind w:firstLine="420" w:firstLineChars="200"/>
      </w:pPr>
      <w:r>
        <w:rPr>
          <w:rFonts w:hint="eastAsia"/>
        </w:rPr>
        <w:t xml:space="preserve"> </w:t>
      </w:r>
      <w:r>
        <w:rPr>
          <w:rFonts w:hint="eastAsia" w:ascii="宋体" w:hAnsi="宋体"/>
          <w:color w:val="000000"/>
          <w:szCs w:val="20"/>
        </w:rPr>
        <w:t>无方案或相关内容，该项得0分。</w:t>
      </w:r>
    </w:p>
    <w:p>
      <w:pPr>
        <w:adjustRightInd w:val="0"/>
        <w:snapToGrid w:val="0"/>
        <w:spacing w:line="400" w:lineRule="exact"/>
        <w:ind w:firstLine="420" w:firstLineChars="200"/>
        <w:rPr>
          <w:rFonts w:ascii="宋体" w:hAnsi="宋体"/>
          <w:b/>
          <w:color w:val="000000"/>
          <w:szCs w:val="20"/>
        </w:rPr>
      </w:pPr>
      <w:r>
        <w:rPr>
          <w:rFonts w:hint="eastAsia" w:ascii="宋体" w:hAnsi="宋体"/>
          <w:b/>
          <w:color w:val="000000"/>
          <w:szCs w:val="20"/>
        </w:rPr>
        <w:t>（</w:t>
      </w:r>
      <w:r>
        <w:rPr>
          <w:rFonts w:ascii="宋体" w:hAnsi="宋体"/>
          <w:b/>
          <w:color w:val="000000"/>
          <w:szCs w:val="20"/>
        </w:rPr>
        <w:t>7</w:t>
      </w:r>
      <w:r>
        <w:rPr>
          <w:rFonts w:hint="eastAsia" w:ascii="宋体" w:hAnsi="宋体"/>
          <w:b/>
          <w:color w:val="000000"/>
          <w:szCs w:val="20"/>
        </w:rPr>
        <w:t>）突发事件的应急方案（满分</w:t>
      </w:r>
      <w:r>
        <w:rPr>
          <w:rFonts w:ascii="宋体" w:hAnsi="宋体"/>
          <w:b/>
          <w:color w:val="000000"/>
          <w:szCs w:val="20"/>
        </w:rPr>
        <w:t>6</w:t>
      </w:r>
      <w:r>
        <w:rPr>
          <w:rFonts w:hint="eastAsia" w:ascii="宋体" w:hAnsi="宋体"/>
          <w:b/>
          <w:color w:val="000000"/>
          <w:szCs w:val="20"/>
        </w:rPr>
        <w:t>分）</w:t>
      </w:r>
    </w:p>
    <w:p>
      <w:pPr>
        <w:pStyle w:val="2"/>
        <w:rPr>
          <w:rFonts w:hint="eastAsia"/>
        </w:rPr>
      </w:pPr>
      <w:r>
        <w:rPr>
          <w:rFonts w:hint="eastAsia" w:ascii="Times New Roman" w:hAnsi="Times New Roman"/>
          <w:b w:val="0"/>
        </w:rPr>
        <w:t>根据磋商供应商提供的突发事件的应急方案，从组织机构设置、方案处置流程、处置预案、人员及设备调配能力、环境、治安、消防、自然灾害等各类突发事件的处理预案进行综合考虑。</w:t>
      </w:r>
    </w:p>
    <w:p>
      <w:pPr>
        <w:pStyle w:val="2"/>
        <w:rPr>
          <w:rFonts w:hint="eastAsia"/>
          <w:b w:val="0"/>
          <w:bCs/>
        </w:rPr>
      </w:pPr>
      <w:r>
        <w:rPr>
          <w:rFonts w:hint="eastAsia"/>
          <w:b w:val="0"/>
          <w:bCs/>
        </w:rPr>
        <w:t>一档（2 分）：提供基础应急框架，仅罗列消防、治安等事件类型，无组织架构（无负责人及分工），处置流程模糊，仅符合项目基本要求。</w:t>
      </w:r>
    </w:p>
    <w:p>
      <w:pPr>
        <w:pStyle w:val="2"/>
        <w:rPr>
          <w:rFonts w:hint="eastAsia"/>
          <w:b w:val="0"/>
          <w:bCs/>
        </w:rPr>
      </w:pPr>
      <w:r>
        <w:rPr>
          <w:rFonts w:hint="eastAsia"/>
          <w:b w:val="0"/>
          <w:bCs/>
        </w:rPr>
        <w:t>二档（4 分）：在一档基础上进行完善，例如细化处置流程（如火灾：报警→疏散→灭火→复盘），覆盖环境、治安、消防、自然灾害等类事件，承诺 24 小时值班、附人员分工表及设备清单（灭火器、急救箱），</w:t>
      </w:r>
      <w:r>
        <w:rPr>
          <w:rFonts w:hint="eastAsia" w:ascii="Times New Roman" w:hAnsi="Times New Roman"/>
          <w:b w:val="0"/>
        </w:rPr>
        <w:t>1-2 项措施优于常规，方案合理可行。</w:t>
      </w:r>
    </w:p>
    <w:p>
      <w:pPr>
        <w:pStyle w:val="2"/>
        <w:rPr>
          <w:rFonts w:hint="eastAsia"/>
        </w:rPr>
      </w:pPr>
      <w:r>
        <w:rPr>
          <w:rFonts w:hint="eastAsia"/>
          <w:b w:val="0"/>
          <w:bCs/>
        </w:rPr>
        <w:t>三档（6 分）：在二档基础上深化，例如：构建 “监测预警 - 分级响应 - 善后处理” 全流程，构建</w:t>
      </w:r>
      <w:r>
        <w:rPr>
          <w:b w:val="0"/>
          <w:bCs/>
        </w:rPr>
        <w:t>15</w:t>
      </w:r>
      <w:r>
        <w:rPr>
          <w:rFonts w:hint="eastAsia"/>
          <w:b w:val="0"/>
          <w:bCs/>
        </w:rPr>
        <w:t>分钟响应3</w:t>
      </w:r>
      <w:r>
        <w:rPr>
          <w:b w:val="0"/>
          <w:bCs/>
        </w:rPr>
        <w:t>0分钟到场</w:t>
      </w:r>
      <w:r>
        <w:rPr>
          <w:rFonts w:hint="eastAsia"/>
          <w:b w:val="0"/>
          <w:bCs/>
        </w:rPr>
        <w:t>机制，制定年度实战演练计划，措施精准高效，针对性解决潜在风险。</w:t>
      </w:r>
      <w:r>
        <w:rPr>
          <w:rFonts w:hint="eastAsia" w:ascii="Times New Roman" w:hAnsi="Times New Roman"/>
          <w:b w:val="0"/>
        </w:rPr>
        <w:t>3 项以上措施优于需求，方案详实高效</w:t>
      </w:r>
      <w:r>
        <w:rPr>
          <w:rFonts w:hint="eastAsia"/>
        </w:rPr>
        <w:t>。</w:t>
      </w:r>
    </w:p>
    <w:p>
      <w:pPr>
        <w:pStyle w:val="2"/>
        <w:rPr>
          <w:rFonts w:hint="eastAsia"/>
          <w:b w:val="0"/>
          <w:bCs/>
        </w:rPr>
      </w:pPr>
      <w:r>
        <w:rPr>
          <w:rFonts w:hint="eastAsia" w:hAnsi="宋体"/>
          <w:b w:val="0"/>
          <w:bCs/>
          <w:color w:val="000000"/>
        </w:rPr>
        <w:t xml:space="preserve">无方案或相关内容，该项得0分。 </w:t>
      </w:r>
    </w:p>
    <w:p>
      <w:pPr>
        <w:adjustRightInd w:val="0"/>
        <w:snapToGrid w:val="0"/>
        <w:spacing w:line="400" w:lineRule="exact"/>
        <w:ind w:firstLine="420" w:firstLineChars="200"/>
      </w:pPr>
      <w:r>
        <w:rPr>
          <w:rFonts w:hint="eastAsia" w:hAnsi="宋体"/>
          <w:b/>
          <w:bCs/>
          <w:color w:val="000000"/>
        </w:rPr>
        <w:t>（8）</w:t>
      </w:r>
      <w:r>
        <w:rPr>
          <w:rFonts w:hint="eastAsia"/>
          <w:b/>
          <w:bCs/>
          <w:color w:val="000000"/>
        </w:rPr>
        <w:t>管理规章制度和档案管理制度分（满分</w:t>
      </w:r>
      <w:r>
        <w:rPr>
          <w:b/>
          <w:bCs/>
          <w:color w:val="000000"/>
        </w:rPr>
        <w:t>6</w:t>
      </w:r>
      <w:r>
        <w:rPr>
          <w:rFonts w:hint="eastAsia"/>
          <w:b/>
          <w:bCs/>
          <w:color w:val="000000"/>
        </w:rPr>
        <w:t>分）</w:t>
      </w:r>
    </w:p>
    <w:p>
      <w:pPr>
        <w:adjustRightInd w:val="0"/>
        <w:snapToGrid w:val="0"/>
        <w:spacing w:line="400" w:lineRule="exact"/>
        <w:ind w:firstLine="420" w:firstLineChars="200"/>
        <w:rPr>
          <w:color w:val="000000"/>
          <w:szCs w:val="20"/>
        </w:rPr>
      </w:pPr>
      <w:r>
        <w:rPr>
          <w:rFonts w:hint="eastAsia" w:ascii="宋体" w:hAnsi="宋体"/>
          <w:color w:val="000000"/>
          <w:szCs w:val="20"/>
        </w:rPr>
        <w:t>一档（</w:t>
      </w:r>
      <w:r>
        <w:rPr>
          <w:rFonts w:ascii="宋体" w:hAnsi="宋体"/>
          <w:color w:val="000000"/>
          <w:szCs w:val="20"/>
        </w:rPr>
        <w:t>2分），有规章管理制度，能满足招标人要求和项目服务需求；</w:t>
      </w:r>
    </w:p>
    <w:p>
      <w:pPr>
        <w:adjustRightInd w:val="0"/>
        <w:snapToGrid w:val="0"/>
        <w:spacing w:line="400" w:lineRule="exact"/>
        <w:ind w:firstLine="420" w:firstLineChars="200"/>
        <w:rPr>
          <w:color w:val="000000"/>
          <w:szCs w:val="20"/>
        </w:rPr>
      </w:pPr>
      <w:r>
        <w:rPr>
          <w:rFonts w:hint="eastAsia" w:ascii="宋体" w:hAnsi="宋体"/>
          <w:color w:val="000000"/>
          <w:szCs w:val="20"/>
        </w:rPr>
        <w:t>二档（</w:t>
      </w:r>
      <w:r>
        <w:rPr>
          <w:rFonts w:ascii="宋体" w:hAnsi="宋体"/>
          <w:color w:val="000000"/>
          <w:szCs w:val="20"/>
        </w:rPr>
        <w:t>4分），</w:t>
      </w:r>
      <w:r>
        <w:rPr>
          <w:rFonts w:hint="eastAsia" w:ascii="宋体" w:hAnsi="宋体"/>
          <w:color w:val="000000"/>
          <w:szCs w:val="20"/>
        </w:rPr>
        <w:t>在满足一档的基础上</w:t>
      </w:r>
      <w:r>
        <w:rPr>
          <w:rFonts w:hint="eastAsia" w:ascii="宋体" w:hAnsi="宋体" w:cs="宋体"/>
          <w:color w:val="000000"/>
          <w:szCs w:val="20"/>
        </w:rPr>
        <w:t>，管理规章制度与档案管理管理分详细完善，有1-2项优于招标文件要求和项目服务需求；</w:t>
      </w:r>
    </w:p>
    <w:p>
      <w:pPr>
        <w:adjustRightInd w:val="0"/>
        <w:snapToGrid w:val="0"/>
        <w:spacing w:line="400" w:lineRule="exact"/>
        <w:ind w:firstLine="420" w:firstLineChars="200"/>
        <w:rPr>
          <w:rFonts w:ascii="宋体" w:hAnsi="宋体"/>
          <w:color w:val="000000"/>
          <w:szCs w:val="20"/>
        </w:rPr>
      </w:pPr>
      <w:r>
        <w:rPr>
          <w:rFonts w:hint="eastAsia" w:ascii="宋体" w:hAnsi="宋体"/>
          <w:color w:val="000000"/>
          <w:szCs w:val="20"/>
        </w:rPr>
        <w:t>三档（</w:t>
      </w:r>
      <w:r>
        <w:rPr>
          <w:rFonts w:ascii="宋体" w:hAnsi="宋体"/>
          <w:color w:val="000000"/>
          <w:szCs w:val="20"/>
        </w:rPr>
        <w:t>6</w:t>
      </w:r>
      <w:r>
        <w:rPr>
          <w:rFonts w:hint="eastAsia" w:ascii="宋体" w:hAnsi="宋体"/>
          <w:color w:val="000000"/>
          <w:szCs w:val="20"/>
        </w:rPr>
        <w:t>分）：在满足二档的基础上</w:t>
      </w:r>
      <w:r>
        <w:rPr>
          <w:rFonts w:hint="eastAsia" w:ascii="宋体" w:hAnsi="宋体" w:cs="宋体"/>
          <w:color w:val="000000"/>
          <w:szCs w:val="20"/>
        </w:rPr>
        <w:t>有规章管理制度，为本项目建立详细、可行的规章管理制度与档案管理制度，其中巡视记录、运行档案、投诉与回访记录、其他管理服务活动记录等管理内容，完整、齐全、规范管理；档案收集、储存、使用等管理严格。</w:t>
      </w:r>
    </w:p>
    <w:p>
      <w:pPr>
        <w:adjustRightInd w:val="0"/>
        <w:snapToGrid w:val="0"/>
        <w:spacing w:line="400" w:lineRule="exact"/>
        <w:ind w:firstLine="420" w:firstLineChars="200"/>
        <w:rPr>
          <w:rFonts w:hint="eastAsia" w:ascii="宋体" w:hAnsi="宋体"/>
          <w:color w:val="000000"/>
          <w:szCs w:val="20"/>
        </w:rPr>
      </w:pPr>
      <w:r>
        <w:rPr>
          <w:rFonts w:hint="eastAsia" w:ascii="宋体" w:hAnsi="宋体"/>
          <w:color w:val="000000"/>
          <w:szCs w:val="20"/>
        </w:rPr>
        <w:t>无方案或相关内容，该项得0分。</w:t>
      </w:r>
    </w:p>
    <w:p>
      <w:pPr>
        <w:pStyle w:val="2"/>
        <w:ind w:firstLine="0" w:firstLineChars="0"/>
        <w:rPr>
          <w:rFonts w:hint="eastAsia"/>
        </w:rPr>
      </w:pPr>
      <w:r>
        <w:rPr>
          <w:bCs/>
          <w:color w:val="000000"/>
          <w:lang w:val="en"/>
        </w:rPr>
        <w:t>5</w:t>
      </w:r>
      <w:r>
        <w:rPr>
          <w:rFonts w:hint="eastAsia"/>
          <w:bCs/>
          <w:color w:val="000000"/>
        </w:rPr>
        <w:t>、人员配置商务分……………………………………………………………</w:t>
      </w:r>
      <w:r>
        <w:rPr>
          <w:bCs/>
          <w:color w:val="000000"/>
          <w:lang w:val="en"/>
        </w:rPr>
        <w:t>4</w:t>
      </w:r>
      <w:r>
        <w:rPr>
          <w:rFonts w:hint="eastAsia"/>
          <w:bCs/>
          <w:color w:val="000000"/>
        </w:rPr>
        <w:t>分</w:t>
      </w:r>
    </w:p>
    <w:p>
      <w:pPr>
        <w:adjustRightInd w:val="0"/>
        <w:snapToGrid w:val="0"/>
        <w:spacing w:line="400" w:lineRule="exact"/>
        <w:ind w:firstLine="420" w:firstLineChars="200"/>
        <w:jc w:val="left"/>
        <w:rPr>
          <w:rFonts w:hint="eastAsia" w:ascii="宋体" w:hAnsi="宋体"/>
          <w:color w:val="000000"/>
          <w:szCs w:val="20"/>
        </w:rPr>
      </w:pPr>
      <w:r>
        <w:rPr>
          <w:rFonts w:hint="eastAsia" w:ascii="宋体" w:hAnsi="宋体"/>
          <w:color w:val="000000"/>
          <w:szCs w:val="20"/>
        </w:rPr>
        <w:t>（1）拟投入本项目的项目主管：持有本科（含）及以上学历证书得1分；人力资源和社会保障部门颁发中级职称证书得1分；项目主管简历详列3年以上同类项目管理经验得1分，满分3分。</w:t>
      </w:r>
    </w:p>
    <w:p>
      <w:pPr>
        <w:adjustRightInd w:val="0"/>
        <w:snapToGrid w:val="0"/>
        <w:spacing w:line="400" w:lineRule="exact"/>
        <w:ind w:firstLine="420" w:firstLineChars="200"/>
        <w:jc w:val="left"/>
        <w:rPr>
          <w:rFonts w:hint="eastAsia" w:ascii="宋体" w:hAnsi="宋体"/>
          <w:color w:val="000000"/>
          <w:szCs w:val="20"/>
        </w:rPr>
      </w:pPr>
      <w:r>
        <w:rPr>
          <w:rFonts w:hint="eastAsia" w:ascii="宋体" w:hAnsi="宋体"/>
          <w:color w:val="000000"/>
          <w:szCs w:val="20"/>
        </w:rPr>
        <w:t>（2）拟派驻本项目的保洁主管：具有本科（含）及以上学历的得0.5分；持有中级职称证得0.5分；满分1分。</w:t>
      </w:r>
    </w:p>
    <w:p>
      <w:pPr>
        <w:widowControl/>
        <w:adjustRightInd w:val="0"/>
        <w:snapToGrid w:val="0"/>
        <w:spacing w:line="400" w:lineRule="exact"/>
        <w:ind w:firstLine="420" w:firstLineChars="200"/>
        <w:rPr>
          <w:rFonts w:hint="eastAsia" w:ascii="宋体" w:hAnsi="宋体"/>
          <w:color w:val="000000"/>
          <w:szCs w:val="20"/>
        </w:rPr>
      </w:pPr>
      <w:r>
        <w:rPr>
          <w:rFonts w:hint="eastAsia" w:ascii="宋体" w:hAnsi="宋体"/>
          <w:color w:val="000000"/>
          <w:szCs w:val="20"/>
        </w:rPr>
        <w:t>（以上符合加分项的人员需要提供相关证书复印件并加盖公章，不提供不得分，原件签订合同时采购人核查、如不能提供视为违约）</w:t>
      </w:r>
    </w:p>
    <w:p>
      <w:pPr>
        <w:pStyle w:val="2"/>
        <w:rPr>
          <w:rFonts w:hint="eastAsia"/>
          <w:b w:val="0"/>
          <w:bCs/>
        </w:rPr>
      </w:pPr>
    </w:p>
    <w:p>
      <w:pPr>
        <w:adjustRightInd w:val="0"/>
        <w:snapToGrid w:val="0"/>
        <w:spacing w:line="400" w:lineRule="exact"/>
        <w:ind w:firstLine="420" w:firstLineChars="200"/>
        <w:rPr>
          <w:rFonts w:hint="eastAsia"/>
          <w:b/>
          <w:color w:val="000000"/>
        </w:rPr>
      </w:pPr>
      <w:r>
        <w:rPr>
          <w:rFonts w:hint="eastAsia"/>
        </w:rPr>
        <w:t>（三）</w:t>
      </w:r>
      <w:r>
        <w:rPr>
          <w:rFonts w:hint="eastAsia" w:ascii="宋体" w:hAnsi="宋体" w:cs="宋体"/>
          <w:b/>
          <w:color w:val="000000"/>
          <w:kern w:val="0"/>
        </w:rPr>
        <w:t>总得分 = 1 + 2 + 3 + 4 + 5</w:t>
      </w:r>
    </w:p>
    <w:p>
      <w:pPr>
        <w:pStyle w:val="29"/>
        <w:adjustRightInd w:val="0"/>
        <w:snapToGrid w:val="0"/>
        <w:spacing w:line="400" w:lineRule="exact"/>
        <w:rPr>
          <w:rFonts w:hint="eastAsia" w:hAnsi="宋体"/>
          <w:b/>
        </w:rPr>
      </w:pPr>
    </w:p>
    <w:p>
      <w:pPr>
        <w:pStyle w:val="29"/>
        <w:adjustRightInd w:val="0"/>
        <w:snapToGrid w:val="0"/>
        <w:spacing w:line="400" w:lineRule="exact"/>
        <w:rPr>
          <w:rFonts w:hAnsi="宋体"/>
          <w:b/>
        </w:rPr>
      </w:pPr>
      <w:r>
        <w:rPr>
          <w:rFonts w:hint="eastAsia" w:hAnsi="宋体"/>
          <w:b/>
        </w:rPr>
        <w:t>三、中标候选人推荐原则</w:t>
      </w:r>
    </w:p>
    <w:p>
      <w:pPr>
        <w:pStyle w:val="29"/>
        <w:adjustRightInd w:val="0"/>
        <w:snapToGrid w:val="0"/>
        <w:spacing w:line="400" w:lineRule="exact"/>
        <w:ind w:firstLine="420" w:firstLineChars="200"/>
        <w:rPr>
          <w:rFonts w:hAnsi="宋体"/>
        </w:rPr>
      </w:pPr>
      <w:r>
        <w:rPr>
          <w:rFonts w:hint="eastAsia" w:hAnsi="宋体"/>
        </w:rPr>
        <w:t>（一）评标委员会将根据得分由高到低排列次序（</w:t>
      </w:r>
      <w:r>
        <w:rPr>
          <w:rFonts w:hint="eastAsia" w:hAnsi="宋体"/>
          <w:b/>
        </w:rPr>
        <w:t>得分相同时，以投标报价由低到高顺序排列；得分相同且投标报价相同的，按服务方案优劣顺序排列</w:t>
      </w:r>
      <w:r>
        <w:rPr>
          <w:rFonts w:hint="eastAsia" w:hAnsi="宋体"/>
        </w:rPr>
        <w:t>）并推荐中标候选人</w:t>
      </w:r>
      <w:r>
        <w:rPr>
          <w:rFonts w:hAnsi="宋体"/>
        </w:rPr>
        <w:t>3名。得分最高的中标候选人（得分相同时，以投标报价由低到高顺序排列；得分相同且投标报价相同的，按服务方案优劣顺序排列）为中标人。采购人应当确定评审委员会推荐排名第一的中标候选人为中标人。</w:t>
      </w:r>
    </w:p>
    <w:p>
      <w:pPr>
        <w:pStyle w:val="29"/>
        <w:adjustRightInd w:val="0"/>
        <w:snapToGrid w:val="0"/>
        <w:spacing w:line="400" w:lineRule="exact"/>
        <w:ind w:firstLine="420" w:firstLineChars="200"/>
        <w:rPr>
          <w:rFonts w:hAnsi="宋体"/>
        </w:rPr>
      </w:pPr>
      <w:r>
        <w:rPr>
          <w:rFonts w:hint="eastAsia" w:hAnsi="宋体"/>
        </w:rPr>
        <w:t>排名第一的中标候选人放弃中标、因不可抗力提出不能履行合同，或者招标文件规定应当提交质量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pPr>
        <w:autoSpaceDE w:val="0"/>
        <w:autoSpaceDN w:val="0"/>
        <w:adjustRightInd w:val="0"/>
        <w:snapToGrid w:val="0"/>
        <w:spacing w:line="400" w:lineRule="exact"/>
        <w:ind w:firstLine="315" w:firstLineChars="150"/>
        <w:rPr>
          <w:bCs/>
        </w:rPr>
      </w:pPr>
      <w:r>
        <w:rPr>
          <w:rFonts w:hint="eastAsia" w:ascii="宋体" w:hAnsi="宋体"/>
          <w:bCs/>
          <w:szCs w:val="21"/>
        </w:rPr>
        <w:t>（二）</w:t>
      </w:r>
      <w:r>
        <w:rPr>
          <w:rFonts w:hint="eastAsia"/>
          <w:bC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7"/>
    <w:bookmarkEnd w:id="8"/>
    <w:p>
      <w:pPr>
        <w:snapToGrid w:val="0"/>
        <w:spacing w:before="50" w:after="50" w:line="360" w:lineRule="exact"/>
        <w:ind w:right="-816" w:rightChars="-389" w:firstLine="7140" w:firstLineChars="3400"/>
        <w:rPr>
          <w:rFonts w:ascii="宋体" w:hAnsi="宋体"/>
          <w:szCs w:val="21"/>
        </w:rPr>
      </w:pPr>
    </w:p>
    <w:sectPr>
      <w:footerReference r:id="rId8" w:type="first"/>
      <w:headerReference r:id="rId5" w:type="default"/>
      <w:footerReference r:id="rId6" w:type="default"/>
      <w:footerReference r:id="rId7" w:type="even"/>
      <w:pgSz w:w="11906" w:h="16838"/>
      <w:pgMar w:top="1134" w:right="1134" w:bottom="1134" w:left="1134"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Verdana">
    <w:altName w:val="Ubuntu"/>
    <w:panose1 w:val="020B0604030504040204"/>
    <w:charset w:val="00"/>
    <w:family w:val="swiss"/>
    <w:pitch w:val="default"/>
    <w:sig w:usb0="00000000" w:usb1="00000000" w:usb2="00000010" w:usb3="00000000" w:csb0="2000019F" w:csb1="00000000"/>
  </w:font>
  <w:font w:name="华文宋体">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roman"/>
    <w:pitch w:val="default"/>
    <w:sig w:usb0="00000000" w:usb1="00000000"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Ђˎ̥">
    <w:altName w:val="华文仿宋"/>
    <w:panose1 w:val="00000000000000000000"/>
    <w:charset w:val="00"/>
    <w:family w:val="roman"/>
    <w:pitch w:val="default"/>
    <w:sig w:usb0="00000000" w:usb1="00000000" w:usb2="00000000" w:usb3="00000000" w:csb0="00040001" w:csb1="00000000"/>
  </w:font>
  <w:font w:name="Tahoma">
    <w:altName w:val="Droid Sans"/>
    <w:panose1 w:val="020B0604030504040204"/>
    <w:charset w:val="00"/>
    <w:family w:val="swiss"/>
    <w:pitch w:val="default"/>
    <w:sig w:usb0="00000000" w:usb1="00000000" w:usb2="00000029" w:usb3="00000000" w:csb0="200101FF" w:csb1="20280000"/>
  </w:font>
  <w:font w:name="Tms Rmn">
    <w:altName w:val="FreeSerif"/>
    <w:panose1 w:val="02020603040505020304"/>
    <w:charset w:val="00"/>
    <w:family w:val="roman"/>
    <w:pitch w:val="default"/>
    <w:sig w:usb0="00000000" w:usb1="00000000" w:usb2="00000000" w:usb3="00000000" w:csb0="00000001" w:csb1="00000000"/>
  </w:font>
  <w:font w:name="创艺简黑体">
    <w:altName w:val="黑体"/>
    <w:panose1 w:val="00000000000000000000"/>
    <w:charset w:val="86"/>
    <w:family w:val="auto"/>
    <w:pitch w:val="default"/>
    <w:sig w:usb0="00000000" w:usb1="00000000" w:usb2="00000010" w:usb3="00000000" w:csb0="00040000" w:csb1="00000000"/>
  </w:font>
  <w:font w:name="汉仪大黑简 regular">
    <w:altName w:val="黑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zql5uc8AAAAFAQAADwAAAAAAAAABACAAAAA4AAAAZHJzL2Rvd25yZXYueG1sUEsBAhQAFAAAAAgA&#10;h07iQCGSqUWmAQAAPwMAAA4AAAAAAAAAAQAgAAAANAEAAGRycy9lMm9Eb2MueG1sUEsFBgAAAAAG&#10;AAYAWQEAAEwFAAAAAA==&#10;">
              <v:fill on="f" focussize="0,0"/>
              <v:stroke on="f"/>
              <v:imagedata o:title=""/>
              <o:lock v:ext="edit" aspectratio="f"/>
              <v:textbox inset="0mm,0mm,0mm,0mm" style="mso-fit-shape-to-text:t;">
                <w:txbxContent>
                  <w:p>
                    <w:pPr>
                      <w:pStyle w:val="3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94778745"/>
                          </w:sdtPr>
                          <w:sdtContent>
                            <w:p>
                              <w:pPr>
                                <w:pStyle w:val="35"/>
                                <w:jc w:val="center"/>
                              </w:pPr>
                              <w:r>
                                <w:fldChar w:fldCharType="begin"/>
                              </w:r>
                              <w:r>
                                <w:instrText xml:space="preserve">PAGE   \* MERGEFORMAT</w:instrText>
                              </w:r>
                              <w:r>
                                <w:fldChar w:fldCharType="separate"/>
                              </w:r>
                              <w:r>
                                <w:rPr>
                                  <w:lang w:val="zh-CN"/>
                                </w:rPr>
                                <w:t>25</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sdt>
                    <w:sdtPr>
                      <w:id w:val="-1594778745"/>
                    </w:sdtPr>
                    <w:sdtContent>
                      <w:p>
                        <w:pPr>
                          <w:pStyle w:val="35"/>
                          <w:jc w:val="center"/>
                        </w:pPr>
                        <w:r>
                          <w:fldChar w:fldCharType="begin"/>
                        </w:r>
                        <w:r>
                          <w:instrText xml:space="preserve">PAGE   \* MERGEFORMAT</w:instrText>
                        </w:r>
                        <w:r>
                          <w:fldChar w:fldCharType="separate"/>
                        </w:r>
                        <w:r>
                          <w:rPr>
                            <w:lang w:val="zh-CN"/>
                          </w:rPr>
                          <w:t>25</w:t>
                        </w:r>
                        <w:r>
                          <w:fldChar w:fldCharType="end"/>
                        </w:r>
                      </w:p>
                    </w:sdtContent>
                  </w:sdt>
                  <w:p>
                    <w:pPr>
                      <w:pStyle w:val="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9"/>
      </w:rPr>
    </w:pPr>
    <w:r>
      <w:fldChar w:fldCharType="begin"/>
    </w:r>
    <w:r>
      <w:rPr>
        <w:rStyle w:val="59"/>
      </w:rPr>
      <w:instrText xml:space="preserve">PAGE  </w:instrText>
    </w:r>
    <w:r>
      <w:fldChar w:fldCharType="end"/>
    </w:r>
  </w:p>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left" w:pos="5169"/>
        <w:tab w:val="clear" w:pos="8306"/>
      </w:tabs>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0490" cy="262890"/>
              <wp:effectExtent l="0" t="0" r="3810" b="3810"/>
              <wp:wrapNone/>
              <wp:docPr id="362899455"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0490" cy="262890"/>
                      </a:xfrm>
                      <a:prstGeom prst="rect">
                        <a:avLst/>
                      </a:prstGeom>
                      <a:noFill/>
                      <a:ln>
                        <a:noFill/>
                      </a:ln>
                    </wps:spPr>
                    <wps:txbx>
                      <w:txbxContent>
                        <w:p>
                          <w:pPr>
                            <w:pStyle w:val="35"/>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20.7pt;width:8.7pt;mso-position-horizontal:center;mso-position-horizontal-relative:margin;mso-wrap-style:none;z-index:251660288;mso-width-relative:page;mso-height-relative:page;" filled="f" stroked="f" coordsize="21600,21600" o:gfxdata="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VNhl/0QAAAAMBAAAPAAAAAAAAAAEAIAAAADgAAABkcnMv&#10;ZG93bnJldi54bWxQSwECFAAUAAAACACHTuJA8TyLvPQBAAC8AwAADgAAAAAAAAABACAAAAA2AQAA&#10;ZHJzL2Uyb0RvYy54bWxQSwUGAAAAAAYABgBZAQAAnAUAAAAA&#10;">
              <v:fill on="f" focussize="0,0"/>
              <v:stroke on="f"/>
              <v:imagedata o:title=""/>
              <o:lock v:ext="edit" aspectratio="f"/>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p>
                </w:txbxContent>
              </v:textbox>
            </v:shape>
          </w:pict>
        </mc:Fallback>
      </mc:AlternateContent>
    </w:r>
    <w:r>
      <w:rPr>
        <w:rFonts w:hint="eastAsia"/>
      </w:rPr>
      <w:t xml:space="preserve">                                              </w: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pPr>
    <w:r>
      <w:rPr>
        <w:rFonts w:hint="eastAsia"/>
      </w:rPr>
      <w:t xml:space="preserve">               </w:t>
    </w:r>
    <w:r>
      <w:rPr>
        <w:rFonts w:hint="eastAsia"/>
        <w:sz w:val="21"/>
        <w:szCs w:val="21"/>
      </w:rPr>
      <w:t xml:space="preserve"> </w:t>
    </w:r>
    <w:r>
      <w:rPr>
        <w:rFonts w:hint="default"/>
        <w:sz w:val="21"/>
        <w:szCs w:val="21"/>
        <w:lang w:val="en"/>
      </w:rPr>
      <w:t>广西壮族自治区药用植物园物业管理服务采购</w:t>
    </w:r>
    <w:r>
      <w:rPr>
        <w:rFonts w:hint="eastAsia" w:ascii="宋体" w:hAnsi="宋体" w:cs="宋体"/>
        <w:bCs/>
        <w:sz w:val="21"/>
        <w:szCs w:val="21"/>
        <w:lang w:val="en"/>
      </w:rPr>
      <w:t>（</w:t>
    </w:r>
    <w:r>
      <w:rPr>
        <w:rFonts w:hint="default" w:ascii="宋体" w:hAnsi="宋体" w:cs="宋体"/>
        <w:bCs/>
        <w:sz w:val="21"/>
        <w:szCs w:val="21"/>
        <w:lang w:val="en"/>
      </w:rPr>
      <w:t>GXZC2025-G3-001236-CGZX</w:t>
    </w:r>
    <w:r>
      <w:rPr>
        <w:rFonts w:hint="eastAsia" w:ascii="宋体" w:hAnsi="宋体" w:cs="宋体"/>
        <w:bCs/>
        <w:sz w:val="21"/>
        <w:szCs w:val="21"/>
        <w:lang w:val="en"/>
      </w:rP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right"/>
    </w:pPr>
    <w:r>
      <w:rPr>
        <w:rFonts w:hint="default"/>
        <w:sz w:val="21"/>
        <w:szCs w:val="21"/>
        <w:lang w:val="en"/>
      </w:rPr>
      <w:t>广西壮族自治区药用植物园物业管理服务采购</w:t>
    </w:r>
    <w:r>
      <w:rPr>
        <w:rFonts w:hint="eastAsia" w:ascii="宋体" w:hAnsi="宋体" w:cs="宋体"/>
        <w:bCs/>
        <w:sz w:val="21"/>
        <w:szCs w:val="21"/>
        <w:lang w:val="en"/>
      </w:rPr>
      <w:t>（</w:t>
    </w:r>
    <w:r>
      <w:rPr>
        <w:rFonts w:hint="default" w:ascii="宋体" w:hAnsi="宋体" w:cs="宋体"/>
        <w:bCs/>
        <w:sz w:val="21"/>
        <w:szCs w:val="21"/>
        <w:lang w:val="en"/>
      </w:rPr>
      <w:t>GXZC2025-G3-001236-CGZX</w:t>
    </w:r>
    <w:r>
      <w:rPr>
        <w:rFonts w:hint="eastAsia" w:ascii="宋体" w:hAnsi="宋体" w:cs="宋体"/>
        <w:bCs/>
        <w:sz w:val="21"/>
        <w:szCs w:val="21"/>
        <w:lang w:val="e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FE3A4"/>
    <w:multiLevelType w:val="singleLevel"/>
    <w:tmpl w:val="E7FFE3A4"/>
    <w:lvl w:ilvl="0" w:tentative="0">
      <w:start w:val="2"/>
      <w:numFmt w:val="decimal"/>
      <w:suff w:val="nothing"/>
      <w:lvlText w:val="（%1）"/>
      <w:lvlJc w:val="left"/>
    </w:lvl>
  </w:abstractNum>
  <w:abstractNum w:abstractNumId="1">
    <w:nsid w:val="EDC95DCC"/>
    <w:multiLevelType w:val="singleLevel"/>
    <w:tmpl w:val="EDC95DCC"/>
    <w:lvl w:ilvl="0" w:tentative="0">
      <w:start w:val="6"/>
      <w:numFmt w:val="decimal"/>
      <w:pStyle w:val="375"/>
      <w:suff w:val="nothing"/>
      <w:lvlText w:val="（%1）"/>
      <w:lvlJc w:val="left"/>
      <w:rPr>
        <w:rFonts w:cs="Times New Roman"/>
      </w:rPr>
    </w:lvl>
  </w:abstractNum>
  <w:abstractNum w:abstractNumId="2">
    <w:nsid w:val="FEFE893D"/>
    <w:multiLevelType w:val="singleLevel"/>
    <w:tmpl w:val="FEFE893D"/>
    <w:lvl w:ilvl="0" w:tentative="0">
      <w:start w:val="4"/>
      <w:numFmt w:val="decimal"/>
      <w:suff w:val="space"/>
      <w:lvlText w:val="(%1)"/>
      <w:lvlJc w:val="left"/>
    </w:lvl>
  </w:abstractNum>
  <w:abstractNum w:abstractNumId="3">
    <w:nsid w:val="00000002"/>
    <w:multiLevelType w:val="singleLevel"/>
    <w:tmpl w:val="00000002"/>
    <w:lvl w:ilvl="0" w:tentative="0">
      <w:start w:val="1"/>
      <w:numFmt w:val="chineseCounting"/>
      <w:suff w:val="nothing"/>
      <w:lvlText w:val="%1、"/>
      <w:lvlJc w:val="left"/>
      <w:rPr>
        <w:rFonts w:hint="eastAsia"/>
      </w:rPr>
    </w:lvl>
  </w:abstractNum>
  <w:abstractNum w:abstractNumId="4">
    <w:nsid w:val="08C42F8D"/>
    <w:multiLevelType w:val="singleLevel"/>
    <w:tmpl w:val="08C42F8D"/>
    <w:lvl w:ilvl="0" w:tentative="0">
      <w:start w:val="2"/>
      <w:numFmt w:val="chineseCounting"/>
      <w:suff w:val="nothing"/>
      <w:lvlText w:val="%1、"/>
      <w:lvlJc w:val="left"/>
      <w:rPr>
        <w:rFonts w:hint="eastAsia"/>
      </w:rPr>
    </w:lvl>
  </w:abstractNum>
  <w:abstractNum w:abstractNumId="5">
    <w:nsid w:val="7C728C76"/>
    <w:multiLevelType w:val="singleLevel"/>
    <w:tmpl w:val="7C728C76"/>
    <w:lvl w:ilvl="0" w:tentative="0">
      <w:start w:val="2"/>
      <w:numFmt w:val="chineseCounting"/>
      <w:suff w:val="nothing"/>
      <w:lvlText w:val="（%1）"/>
      <w:lvlJc w:val="left"/>
      <w:rPr>
        <w:rFonts w:hint="eastAsia"/>
      </w:rPr>
    </w:lvl>
  </w:abstractNum>
  <w:abstractNum w:abstractNumId="6">
    <w:nsid w:val="7EBCC237"/>
    <w:multiLevelType w:val="singleLevel"/>
    <w:tmpl w:val="7EBCC237"/>
    <w:lvl w:ilvl="0" w:tentative="0">
      <w:start w:val="3"/>
      <w:numFmt w:val="decimal"/>
      <w:suff w:val="nothing"/>
      <w:lvlText w:val="（%1）"/>
      <w:lvlJc w:val="left"/>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llZjgzNjhmMDIyYWM2YmUwN2RjNDM4ODA5MjhkNTcifQ=="/>
  </w:docVars>
  <w:rsids>
    <w:rsidRoot w:val="009127AD"/>
    <w:rsid w:val="0000001E"/>
    <w:rsid w:val="00004453"/>
    <w:rsid w:val="0000521B"/>
    <w:rsid w:val="00006012"/>
    <w:rsid w:val="00007EE3"/>
    <w:rsid w:val="000100C5"/>
    <w:rsid w:val="000112E5"/>
    <w:rsid w:val="000113BF"/>
    <w:rsid w:val="000116BC"/>
    <w:rsid w:val="00012DF9"/>
    <w:rsid w:val="00013EE6"/>
    <w:rsid w:val="00014BE7"/>
    <w:rsid w:val="0001668C"/>
    <w:rsid w:val="0001798C"/>
    <w:rsid w:val="00017BDF"/>
    <w:rsid w:val="00017F8F"/>
    <w:rsid w:val="000232CD"/>
    <w:rsid w:val="0002335A"/>
    <w:rsid w:val="0002529C"/>
    <w:rsid w:val="00025483"/>
    <w:rsid w:val="000262EA"/>
    <w:rsid w:val="00026EA5"/>
    <w:rsid w:val="00027F5B"/>
    <w:rsid w:val="000327FE"/>
    <w:rsid w:val="0003377D"/>
    <w:rsid w:val="00035CD3"/>
    <w:rsid w:val="000367E4"/>
    <w:rsid w:val="00040C12"/>
    <w:rsid w:val="00041838"/>
    <w:rsid w:val="0004335C"/>
    <w:rsid w:val="00043DA5"/>
    <w:rsid w:val="00045447"/>
    <w:rsid w:val="0005026B"/>
    <w:rsid w:val="00050346"/>
    <w:rsid w:val="00050804"/>
    <w:rsid w:val="0005149D"/>
    <w:rsid w:val="000532A8"/>
    <w:rsid w:val="00055206"/>
    <w:rsid w:val="0005585F"/>
    <w:rsid w:val="0005600D"/>
    <w:rsid w:val="0005735B"/>
    <w:rsid w:val="000600DC"/>
    <w:rsid w:val="00061761"/>
    <w:rsid w:val="0006183B"/>
    <w:rsid w:val="00061E99"/>
    <w:rsid w:val="00062E46"/>
    <w:rsid w:val="000634A5"/>
    <w:rsid w:val="00064DDE"/>
    <w:rsid w:val="00065721"/>
    <w:rsid w:val="00065B69"/>
    <w:rsid w:val="00067960"/>
    <w:rsid w:val="00071085"/>
    <w:rsid w:val="00071555"/>
    <w:rsid w:val="00072E43"/>
    <w:rsid w:val="00074FF0"/>
    <w:rsid w:val="00075ACF"/>
    <w:rsid w:val="00075D0E"/>
    <w:rsid w:val="000761B5"/>
    <w:rsid w:val="00076775"/>
    <w:rsid w:val="00076F08"/>
    <w:rsid w:val="00077894"/>
    <w:rsid w:val="00080616"/>
    <w:rsid w:val="00080CDF"/>
    <w:rsid w:val="0008163D"/>
    <w:rsid w:val="000818D8"/>
    <w:rsid w:val="00081A2C"/>
    <w:rsid w:val="00083719"/>
    <w:rsid w:val="0008380B"/>
    <w:rsid w:val="00084614"/>
    <w:rsid w:val="00084779"/>
    <w:rsid w:val="00084E0E"/>
    <w:rsid w:val="00084E7D"/>
    <w:rsid w:val="0008617B"/>
    <w:rsid w:val="00086C02"/>
    <w:rsid w:val="000870EC"/>
    <w:rsid w:val="00087B8B"/>
    <w:rsid w:val="00090208"/>
    <w:rsid w:val="000911ED"/>
    <w:rsid w:val="0009568D"/>
    <w:rsid w:val="00096455"/>
    <w:rsid w:val="000A12F5"/>
    <w:rsid w:val="000A256A"/>
    <w:rsid w:val="000A2B7B"/>
    <w:rsid w:val="000A3511"/>
    <w:rsid w:val="000A390F"/>
    <w:rsid w:val="000A435B"/>
    <w:rsid w:val="000A4565"/>
    <w:rsid w:val="000A4E05"/>
    <w:rsid w:val="000A5106"/>
    <w:rsid w:val="000A5119"/>
    <w:rsid w:val="000A6F3C"/>
    <w:rsid w:val="000A7000"/>
    <w:rsid w:val="000A7F22"/>
    <w:rsid w:val="000B2E6F"/>
    <w:rsid w:val="000B307A"/>
    <w:rsid w:val="000B3996"/>
    <w:rsid w:val="000B4390"/>
    <w:rsid w:val="000B58C4"/>
    <w:rsid w:val="000B58EF"/>
    <w:rsid w:val="000B6281"/>
    <w:rsid w:val="000B68C7"/>
    <w:rsid w:val="000C050B"/>
    <w:rsid w:val="000C1FD7"/>
    <w:rsid w:val="000C4248"/>
    <w:rsid w:val="000C4E1D"/>
    <w:rsid w:val="000C5099"/>
    <w:rsid w:val="000C5857"/>
    <w:rsid w:val="000C69AD"/>
    <w:rsid w:val="000C6D04"/>
    <w:rsid w:val="000C7AE8"/>
    <w:rsid w:val="000C7EA6"/>
    <w:rsid w:val="000D0435"/>
    <w:rsid w:val="000D064B"/>
    <w:rsid w:val="000D0765"/>
    <w:rsid w:val="000D11E9"/>
    <w:rsid w:val="000D1E06"/>
    <w:rsid w:val="000D251A"/>
    <w:rsid w:val="000D649E"/>
    <w:rsid w:val="000D6812"/>
    <w:rsid w:val="000E01AC"/>
    <w:rsid w:val="000E502E"/>
    <w:rsid w:val="000E57D8"/>
    <w:rsid w:val="000E61A8"/>
    <w:rsid w:val="000E69C5"/>
    <w:rsid w:val="000E7E1E"/>
    <w:rsid w:val="000F06EE"/>
    <w:rsid w:val="000F0CD9"/>
    <w:rsid w:val="000F2ABF"/>
    <w:rsid w:val="000F3498"/>
    <w:rsid w:val="000F4406"/>
    <w:rsid w:val="000F460A"/>
    <w:rsid w:val="000F5622"/>
    <w:rsid w:val="000F5EA4"/>
    <w:rsid w:val="000F684A"/>
    <w:rsid w:val="000F72A5"/>
    <w:rsid w:val="0010099D"/>
    <w:rsid w:val="00101508"/>
    <w:rsid w:val="001035EC"/>
    <w:rsid w:val="00104031"/>
    <w:rsid w:val="00104E0E"/>
    <w:rsid w:val="001070CF"/>
    <w:rsid w:val="00107475"/>
    <w:rsid w:val="00110245"/>
    <w:rsid w:val="00110715"/>
    <w:rsid w:val="0011072B"/>
    <w:rsid w:val="001109CE"/>
    <w:rsid w:val="00111383"/>
    <w:rsid w:val="001115EE"/>
    <w:rsid w:val="001128C6"/>
    <w:rsid w:val="0011326D"/>
    <w:rsid w:val="00115647"/>
    <w:rsid w:val="00116FE4"/>
    <w:rsid w:val="00117287"/>
    <w:rsid w:val="00117B2A"/>
    <w:rsid w:val="00117CAA"/>
    <w:rsid w:val="0012001C"/>
    <w:rsid w:val="001206BE"/>
    <w:rsid w:val="00121F3C"/>
    <w:rsid w:val="00122BA5"/>
    <w:rsid w:val="001236D3"/>
    <w:rsid w:val="001243C8"/>
    <w:rsid w:val="00125BF4"/>
    <w:rsid w:val="00125C77"/>
    <w:rsid w:val="001264F2"/>
    <w:rsid w:val="00126958"/>
    <w:rsid w:val="00126DA0"/>
    <w:rsid w:val="00127D29"/>
    <w:rsid w:val="00131AE0"/>
    <w:rsid w:val="00131C69"/>
    <w:rsid w:val="00133EB1"/>
    <w:rsid w:val="0013410E"/>
    <w:rsid w:val="00134131"/>
    <w:rsid w:val="00134B95"/>
    <w:rsid w:val="00134E84"/>
    <w:rsid w:val="001351E4"/>
    <w:rsid w:val="00136B0C"/>
    <w:rsid w:val="00137763"/>
    <w:rsid w:val="001400C3"/>
    <w:rsid w:val="00140161"/>
    <w:rsid w:val="00140A0F"/>
    <w:rsid w:val="0014335A"/>
    <w:rsid w:val="001436A7"/>
    <w:rsid w:val="00144055"/>
    <w:rsid w:val="001443F8"/>
    <w:rsid w:val="00145F3F"/>
    <w:rsid w:val="00146A62"/>
    <w:rsid w:val="001471FD"/>
    <w:rsid w:val="00147732"/>
    <w:rsid w:val="00147D75"/>
    <w:rsid w:val="0015426F"/>
    <w:rsid w:val="00157623"/>
    <w:rsid w:val="001577E1"/>
    <w:rsid w:val="0016039E"/>
    <w:rsid w:val="001627C1"/>
    <w:rsid w:val="00164191"/>
    <w:rsid w:val="001659CD"/>
    <w:rsid w:val="0016616E"/>
    <w:rsid w:val="00166CF1"/>
    <w:rsid w:val="00167108"/>
    <w:rsid w:val="00170E28"/>
    <w:rsid w:val="00171436"/>
    <w:rsid w:val="001715EA"/>
    <w:rsid w:val="00171BB1"/>
    <w:rsid w:val="00172716"/>
    <w:rsid w:val="00172A2D"/>
    <w:rsid w:val="00172F87"/>
    <w:rsid w:val="0017379B"/>
    <w:rsid w:val="0017470E"/>
    <w:rsid w:val="00177352"/>
    <w:rsid w:val="001801A0"/>
    <w:rsid w:val="0018081A"/>
    <w:rsid w:val="00180ACB"/>
    <w:rsid w:val="00180E5E"/>
    <w:rsid w:val="00184C78"/>
    <w:rsid w:val="001862C6"/>
    <w:rsid w:val="001879CD"/>
    <w:rsid w:val="00187FE4"/>
    <w:rsid w:val="00191AEE"/>
    <w:rsid w:val="00193C14"/>
    <w:rsid w:val="00194133"/>
    <w:rsid w:val="00194C65"/>
    <w:rsid w:val="00196BE3"/>
    <w:rsid w:val="001A1A56"/>
    <w:rsid w:val="001A4705"/>
    <w:rsid w:val="001A663F"/>
    <w:rsid w:val="001A6C44"/>
    <w:rsid w:val="001B0AB1"/>
    <w:rsid w:val="001B4345"/>
    <w:rsid w:val="001B728E"/>
    <w:rsid w:val="001B7BFD"/>
    <w:rsid w:val="001C0018"/>
    <w:rsid w:val="001C1199"/>
    <w:rsid w:val="001C1346"/>
    <w:rsid w:val="001C1B28"/>
    <w:rsid w:val="001C25A1"/>
    <w:rsid w:val="001C2EE8"/>
    <w:rsid w:val="001C349A"/>
    <w:rsid w:val="001C36C2"/>
    <w:rsid w:val="001C3BDC"/>
    <w:rsid w:val="001C4EB3"/>
    <w:rsid w:val="001C5446"/>
    <w:rsid w:val="001D03E1"/>
    <w:rsid w:val="001D06F8"/>
    <w:rsid w:val="001D0A23"/>
    <w:rsid w:val="001D0F88"/>
    <w:rsid w:val="001D211D"/>
    <w:rsid w:val="001D54B7"/>
    <w:rsid w:val="001D666E"/>
    <w:rsid w:val="001D7891"/>
    <w:rsid w:val="001E129A"/>
    <w:rsid w:val="001E2A76"/>
    <w:rsid w:val="001E487F"/>
    <w:rsid w:val="001E55A5"/>
    <w:rsid w:val="001E5991"/>
    <w:rsid w:val="001E5ECD"/>
    <w:rsid w:val="001E66FF"/>
    <w:rsid w:val="001E767A"/>
    <w:rsid w:val="001E7E59"/>
    <w:rsid w:val="001F144A"/>
    <w:rsid w:val="001F16C6"/>
    <w:rsid w:val="001F3637"/>
    <w:rsid w:val="001F3AF1"/>
    <w:rsid w:val="001F3C4E"/>
    <w:rsid w:val="001F562C"/>
    <w:rsid w:val="001F70ED"/>
    <w:rsid w:val="00201173"/>
    <w:rsid w:val="0020130B"/>
    <w:rsid w:val="002024DE"/>
    <w:rsid w:val="00203021"/>
    <w:rsid w:val="002041CB"/>
    <w:rsid w:val="002043A6"/>
    <w:rsid w:val="00206953"/>
    <w:rsid w:val="002074EE"/>
    <w:rsid w:val="002106AC"/>
    <w:rsid w:val="00210F05"/>
    <w:rsid w:val="002120DF"/>
    <w:rsid w:val="002136D5"/>
    <w:rsid w:val="00214920"/>
    <w:rsid w:val="00214C33"/>
    <w:rsid w:val="00214C97"/>
    <w:rsid w:val="00215253"/>
    <w:rsid w:val="002159A0"/>
    <w:rsid w:val="00216D7B"/>
    <w:rsid w:val="00217382"/>
    <w:rsid w:val="00221217"/>
    <w:rsid w:val="0022143A"/>
    <w:rsid w:val="00222687"/>
    <w:rsid w:val="00223B31"/>
    <w:rsid w:val="00224AE9"/>
    <w:rsid w:val="00225063"/>
    <w:rsid w:val="00226146"/>
    <w:rsid w:val="00227A95"/>
    <w:rsid w:val="00230814"/>
    <w:rsid w:val="00230B8F"/>
    <w:rsid w:val="00231041"/>
    <w:rsid w:val="002317F5"/>
    <w:rsid w:val="0023313F"/>
    <w:rsid w:val="0023553B"/>
    <w:rsid w:val="002364AC"/>
    <w:rsid w:val="002367F1"/>
    <w:rsid w:val="00236E30"/>
    <w:rsid w:val="00237C21"/>
    <w:rsid w:val="00240868"/>
    <w:rsid w:val="00240CC6"/>
    <w:rsid w:val="00241CF6"/>
    <w:rsid w:val="00243113"/>
    <w:rsid w:val="0024416F"/>
    <w:rsid w:val="002445E5"/>
    <w:rsid w:val="00244858"/>
    <w:rsid w:val="00244F56"/>
    <w:rsid w:val="002457DF"/>
    <w:rsid w:val="00245DA9"/>
    <w:rsid w:val="00246897"/>
    <w:rsid w:val="002471D6"/>
    <w:rsid w:val="00247386"/>
    <w:rsid w:val="002476CA"/>
    <w:rsid w:val="002508E8"/>
    <w:rsid w:val="00251CDC"/>
    <w:rsid w:val="00251FDD"/>
    <w:rsid w:val="00252AF4"/>
    <w:rsid w:val="00252D67"/>
    <w:rsid w:val="002541E3"/>
    <w:rsid w:val="00254255"/>
    <w:rsid w:val="00254BCF"/>
    <w:rsid w:val="00254CDE"/>
    <w:rsid w:val="00256AD6"/>
    <w:rsid w:val="002573EB"/>
    <w:rsid w:val="0025766C"/>
    <w:rsid w:val="002579D2"/>
    <w:rsid w:val="00257D27"/>
    <w:rsid w:val="00260307"/>
    <w:rsid w:val="0026054F"/>
    <w:rsid w:val="0026098B"/>
    <w:rsid w:val="00260F59"/>
    <w:rsid w:val="00263A14"/>
    <w:rsid w:val="0026578F"/>
    <w:rsid w:val="00267C3C"/>
    <w:rsid w:val="0027284D"/>
    <w:rsid w:val="00272EB4"/>
    <w:rsid w:val="00273492"/>
    <w:rsid w:val="0027410A"/>
    <w:rsid w:val="0027569A"/>
    <w:rsid w:val="00277C6B"/>
    <w:rsid w:val="00277FD7"/>
    <w:rsid w:val="00280AA8"/>
    <w:rsid w:val="0028108C"/>
    <w:rsid w:val="002815F3"/>
    <w:rsid w:val="00281C89"/>
    <w:rsid w:val="00281D46"/>
    <w:rsid w:val="002833B6"/>
    <w:rsid w:val="002837A1"/>
    <w:rsid w:val="00283B80"/>
    <w:rsid w:val="00283C86"/>
    <w:rsid w:val="00285B4E"/>
    <w:rsid w:val="0028666F"/>
    <w:rsid w:val="00286D59"/>
    <w:rsid w:val="00287E2A"/>
    <w:rsid w:val="002902FD"/>
    <w:rsid w:val="00291D9C"/>
    <w:rsid w:val="002928E1"/>
    <w:rsid w:val="002952C8"/>
    <w:rsid w:val="002A0674"/>
    <w:rsid w:val="002A14FE"/>
    <w:rsid w:val="002A1E9F"/>
    <w:rsid w:val="002A2ED4"/>
    <w:rsid w:val="002A43CE"/>
    <w:rsid w:val="002A4594"/>
    <w:rsid w:val="002A4DFF"/>
    <w:rsid w:val="002A4F8C"/>
    <w:rsid w:val="002A6400"/>
    <w:rsid w:val="002A77C5"/>
    <w:rsid w:val="002A7E39"/>
    <w:rsid w:val="002A7F50"/>
    <w:rsid w:val="002B008B"/>
    <w:rsid w:val="002B054B"/>
    <w:rsid w:val="002B4E4C"/>
    <w:rsid w:val="002B4F17"/>
    <w:rsid w:val="002B59A0"/>
    <w:rsid w:val="002B5A8D"/>
    <w:rsid w:val="002B64A4"/>
    <w:rsid w:val="002B7B0E"/>
    <w:rsid w:val="002B7BA9"/>
    <w:rsid w:val="002C14AD"/>
    <w:rsid w:val="002C1ED4"/>
    <w:rsid w:val="002C246F"/>
    <w:rsid w:val="002C278B"/>
    <w:rsid w:val="002C2C59"/>
    <w:rsid w:val="002C334D"/>
    <w:rsid w:val="002C38FC"/>
    <w:rsid w:val="002C39F9"/>
    <w:rsid w:val="002C3E8A"/>
    <w:rsid w:val="002C3FF0"/>
    <w:rsid w:val="002C47DC"/>
    <w:rsid w:val="002C7C69"/>
    <w:rsid w:val="002C7E10"/>
    <w:rsid w:val="002D02AA"/>
    <w:rsid w:val="002D0862"/>
    <w:rsid w:val="002D4109"/>
    <w:rsid w:val="002D591D"/>
    <w:rsid w:val="002D6078"/>
    <w:rsid w:val="002D6FE5"/>
    <w:rsid w:val="002D72FE"/>
    <w:rsid w:val="002D7B99"/>
    <w:rsid w:val="002E1032"/>
    <w:rsid w:val="002E18C4"/>
    <w:rsid w:val="002E1993"/>
    <w:rsid w:val="002E2FAB"/>
    <w:rsid w:val="002E3012"/>
    <w:rsid w:val="002E48F7"/>
    <w:rsid w:val="002E572B"/>
    <w:rsid w:val="002F08FB"/>
    <w:rsid w:val="002F1A64"/>
    <w:rsid w:val="002F1CFA"/>
    <w:rsid w:val="002F285C"/>
    <w:rsid w:val="002F2B78"/>
    <w:rsid w:val="002F2F27"/>
    <w:rsid w:val="002F30F9"/>
    <w:rsid w:val="002F54C9"/>
    <w:rsid w:val="002F575F"/>
    <w:rsid w:val="002F73CE"/>
    <w:rsid w:val="002F7883"/>
    <w:rsid w:val="00300096"/>
    <w:rsid w:val="0030066A"/>
    <w:rsid w:val="00300BBE"/>
    <w:rsid w:val="00301FA6"/>
    <w:rsid w:val="0030375C"/>
    <w:rsid w:val="00304171"/>
    <w:rsid w:val="003050FF"/>
    <w:rsid w:val="003060D2"/>
    <w:rsid w:val="00307923"/>
    <w:rsid w:val="0031029C"/>
    <w:rsid w:val="00310BDC"/>
    <w:rsid w:val="003124B0"/>
    <w:rsid w:val="00313064"/>
    <w:rsid w:val="003152DF"/>
    <w:rsid w:val="003164A0"/>
    <w:rsid w:val="003174D9"/>
    <w:rsid w:val="003178CB"/>
    <w:rsid w:val="00317E8E"/>
    <w:rsid w:val="00320318"/>
    <w:rsid w:val="00320B69"/>
    <w:rsid w:val="00320C8F"/>
    <w:rsid w:val="0032309B"/>
    <w:rsid w:val="00325AF4"/>
    <w:rsid w:val="003262AB"/>
    <w:rsid w:val="00326F5F"/>
    <w:rsid w:val="003315D7"/>
    <w:rsid w:val="00334041"/>
    <w:rsid w:val="00334427"/>
    <w:rsid w:val="00337396"/>
    <w:rsid w:val="00337A4F"/>
    <w:rsid w:val="0034437B"/>
    <w:rsid w:val="00345698"/>
    <w:rsid w:val="003463B1"/>
    <w:rsid w:val="0034729E"/>
    <w:rsid w:val="00347584"/>
    <w:rsid w:val="00350109"/>
    <w:rsid w:val="00350353"/>
    <w:rsid w:val="00350961"/>
    <w:rsid w:val="00352CC7"/>
    <w:rsid w:val="00354787"/>
    <w:rsid w:val="003551E9"/>
    <w:rsid w:val="003562AC"/>
    <w:rsid w:val="003566B2"/>
    <w:rsid w:val="003566D5"/>
    <w:rsid w:val="003574E5"/>
    <w:rsid w:val="00357DBA"/>
    <w:rsid w:val="00360407"/>
    <w:rsid w:val="00363315"/>
    <w:rsid w:val="00363ACC"/>
    <w:rsid w:val="00363D1E"/>
    <w:rsid w:val="0036401A"/>
    <w:rsid w:val="0036454D"/>
    <w:rsid w:val="00365BF9"/>
    <w:rsid w:val="003665AF"/>
    <w:rsid w:val="003676B4"/>
    <w:rsid w:val="00367B68"/>
    <w:rsid w:val="00367C7C"/>
    <w:rsid w:val="003714B9"/>
    <w:rsid w:val="003714D3"/>
    <w:rsid w:val="00371702"/>
    <w:rsid w:val="003718B2"/>
    <w:rsid w:val="00372538"/>
    <w:rsid w:val="0037262C"/>
    <w:rsid w:val="003742E9"/>
    <w:rsid w:val="00376016"/>
    <w:rsid w:val="00376926"/>
    <w:rsid w:val="003821E6"/>
    <w:rsid w:val="003846A2"/>
    <w:rsid w:val="00384984"/>
    <w:rsid w:val="00384DD7"/>
    <w:rsid w:val="00385945"/>
    <w:rsid w:val="00386C6A"/>
    <w:rsid w:val="00387C4F"/>
    <w:rsid w:val="00391BD8"/>
    <w:rsid w:val="00393D3B"/>
    <w:rsid w:val="003940B1"/>
    <w:rsid w:val="00395893"/>
    <w:rsid w:val="00396559"/>
    <w:rsid w:val="00396F21"/>
    <w:rsid w:val="003A0288"/>
    <w:rsid w:val="003A089A"/>
    <w:rsid w:val="003A2571"/>
    <w:rsid w:val="003A3B4A"/>
    <w:rsid w:val="003A3DEE"/>
    <w:rsid w:val="003A5111"/>
    <w:rsid w:val="003A780F"/>
    <w:rsid w:val="003B00F1"/>
    <w:rsid w:val="003B0DC9"/>
    <w:rsid w:val="003B13C0"/>
    <w:rsid w:val="003B18F4"/>
    <w:rsid w:val="003B1DF6"/>
    <w:rsid w:val="003B2F8E"/>
    <w:rsid w:val="003B40E9"/>
    <w:rsid w:val="003B4494"/>
    <w:rsid w:val="003B62EB"/>
    <w:rsid w:val="003C0C58"/>
    <w:rsid w:val="003C0D34"/>
    <w:rsid w:val="003C1C76"/>
    <w:rsid w:val="003C28DE"/>
    <w:rsid w:val="003C2948"/>
    <w:rsid w:val="003C2CD9"/>
    <w:rsid w:val="003C420E"/>
    <w:rsid w:val="003C7D12"/>
    <w:rsid w:val="003D0F18"/>
    <w:rsid w:val="003D139F"/>
    <w:rsid w:val="003D172C"/>
    <w:rsid w:val="003D1ED4"/>
    <w:rsid w:val="003D53CD"/>
    <w:rsid w:val="003D5A1F"/>
    <w:rsid w:val="003D7382"/>
    <w:rsid w:val="003D73A3"/>
    <w:rsid w:val="003E0D88"/>
    <w:rsid w:val="003E1169"/>
    <w:rsid w:val="003E2B4A"/>
    <w:rsid w:val="003E3006"/>
    <w:rsid w:val="003E4A15"/>
    <w:rsid w:val="003E5569"/>
    <w:rsid w:val="003E72E2"/>
    <w:rsid w:val="003E7990"/>
    <w:rsid w:val="003F0F3D"/>
    <w:rsid w:val="003F282C"/>
    <w:rsid w:val="003F3BB0"/>
    <w:rsid w:val="003F44F5"/>
    <w:rsid w:val="003F4DAD"/>
    <w:rsid w:val="003F75E2"/>
    <w:rsid w:val="00401DEF"/>
    <w:rsid w:val="00401E49"/>
    <w:rsid w:val="00403DCA"/>
    <w:rsid w:val="004043E6"/>
    <w:rsid w:val="00405639"/>
    <w:rsid w:val="0041003A"/>
    <w:rsid w:val="004167F2"/>
    <w:rsid w:val="00417351"/>
    <w:rsid w:val="00420F19"/>
    <w:rsid w:val="0042136D"/>
    <w:rsid w:val="004216B1"/>
    <w:rsid w:val="00421C41"/>
    <w:rsid w:val="004224FA"/>
    <w:rsid w:val="00422EE4"/>
    <w:rsid w:val="00423395"/>
    <w:rsid w:val="00423521"/>
    <w:rsid w:val="00425488"/>
    <w:rsid w:val="00425A21"/>
    <w:rsid w:val="00425EEC"/>
    <w:rsid w:val="004261D0"/>
    <w:rsid w:val="00426457"/>
    <w:rsid w:val="00430143"/>
    <w:rsid w:val="00430D10"/>
    <w:rsid w:val="004325C8"/>
    <w:rsid w:val="00432B81"/>
    <w:rsid w:val="004338CD"/>
    <w:rsid w:val="00437827"/>
    <w:rsid w:val="00437B07"/>
    <w:rsid w:val="004413E7"/>
    <w:rsid w:val="00442A3A"/>
    <w:rsid w:val="004431A4"/>
    <w:rsid w:val="00445717"/>
    <w:rsid w:val="00445EE6"/>
    <w:rsid w:val="004462A6"/>
    <w:rsid w:val="00446BDD"/>
    <w:rsid w:val="0045120F"/>
    <w:rsid w:val="0045296E"/>
    <w:rsid w:val="00455368"/>
    <w:rsid w:val="00455D0A"/>
    <w:rsid w:val="004578DA"/>
    <w:rsid w:val="00457CD7"/>
    <w:rsid w:val="00460453"/>
    <w:rsid w:val="00460857"/>
    <w:rsid w:val="0046096A"/>
    <w:rsid w:val="00460FD3"/>
    <w:rsid w:val="00461795"/>
    <w:rsid w:val="004618DC"/>
    <w:rsid w:val="004625AD"/>
    <w:rsid w:val="00462B00"/>
    <w:rsid w:val="00462B7D"/>
    <w:rsid w:val="00464A6A"/>
    <w:rsid w:val="00464D8F"/>
    <w:rsid w:val="0046621F"/>
    <w:rsid w:val="00466EFA"/>
    <w:rsid w:val="00471521"/>
    <w:rsid w:val="004727FD"/>
    <w:rsid w:val="0047403F"/>
    <w:rsid w:val="0047485B"/>
    <w:rsid w:val="004752DA"/>
    <w:rsid w:val="0047563F"/>
    <w:rsid w:val="0047718B"/>
    <w:rsid w:val="004806A0"/>
    <w:rsid w:val="00481283"/>
    <w:rsid w:val="004813B6"/>
    <w:rsid w:val="0048263A"/>
    <w:rsid w:val="004855F1"/>
    <w:rsid w:val="004859E0"/>
    <w:rsid w:val="00485F66"/>
    <w:rsid w:val="004876B5"/>
    <w:rsid w:val="00487BC5"/>
    <w:rsid w:val="00490A82"/>
    <w:rsid w:val="00490BCE"/>
    <w:rsid w:val="00490DCF"/>
    <w:rsid w:val="0049150E"/>
    <w:rsid w:val="00492211"/>
    <w:rsid w:val="00493BE0"/>
    <w:rsid w:val="0049434F"/>
    <w:rsid w:val="00495D69"/>
    <w:rsid w:val="004961B3"/>
    <w:rsid w:val="00496C0A"/>
    <w:rsid w:val="00496CF7"/>
    <w:rsid w:val="00496D34"/>
    <w:rsid w:val="004A0834"/>
    <w:rsid w:val="004A0E6A"/>
    <w:rsid w:val="004A1D42"/>
    <w:rsid w:val="004A2F27"/>
    <w:rsid w:val="004A3F5E"/>
    <w:rsid w:val="004A4A37"/>
    <w:rsid w:val="004A4BDD"/>
    <w:rsid w:val="004A4F77"/>
    <w:rsid w:val="004A667D"/>
    <w:rsid w:val="004A6747"/>
    <w:rsid w:val="004A73F9"/>
    <w:rsid w:val="004A7423"/>
    <w:rsid w:val="004A75E7"/>
    <w:rsid w:val="004B08A7"/>
    <w:rsid w:val="004B1E3E"/>
    <w:rsid w:val="004B26A1"/>
    <w:rsid w:val="004B2EEC"/>
    <w:rsid w:val="004B313A"/>
    <w:rsid w:val="004B31D5"/>
    <w:rsid w:val="004B3331"/>
    <w:rsid w:val="004B5CB8"/>
    <w:rsid w:val="004B5DB4"/>
    <w:rsid w:val="004B6BE0"/>
    <w:rsid w:val="004B7B3C"/>
    <w:rsid w:val="004C1BE9"/>
    <w:rsid w:val="004C2AF7"/>
    <w:rsid w:val="004C3F74"/>
    <w:rsid w:val="004C4247"/>
    <w:rsid w:val="004C53DC"/>
    <w:rsid w:val="004C59C7"/>
    <w:rsid w:val="004C6ED3"/>
    <w:rsid w:val="004C7267"/>
    <w:rsid w:val="004D06BD"/>
    <w:rsid w:val="004D07B0"/>
    <w:rsid w:val="004D3E12"/>
    <w:rsid w:val="004D6BEA"/>
    <w:rsid w:val="004E1C7F"/>
    <w:rsid w:val="004E2249"/>
    <w:rsid w:val="004E387E"/>
    <w:rsid w:val="004E5EED"/>
    <w:rsid w:val="004E7388"/>
    <w:rsid w:val="004E7C27"/>
    <w:rsid w:val="004F2693"/>
    <w:rsid w:val="004F2A0E"/>
    <w:rsid w:val="004F3C93"/>
    <w:rsid w:val="004F418C"/>
    <w:rsid w:val="004F4E9C"/>
    <w:rsid w:val="004F55F8"/>
    <w:rsid w:val="004F577D"/>
    <w:rsid w:val="004F768C"/>
    <w:rsid w:val="004F7A3D"/>
    <w:rsid w:val="005023AC"/>
    <w:rsid w:val="00502B96"/>
    <w:rsid w:val="00503123"/>
    <w:rsid w:val="00504A68"/>
    <w:rsid w:val="00504C80"/>
    <w:rsid w:val="00507CA6"/>
    <w:rsid w:val="00510288"/>
    <w:rsid w:val="0051171E"/>
    <w:rsid w:val="00511BCE"/>
    <w:rsid w:val="00512D1E"/>
    <w:rsid w:val="0051327C"/>
    <w:rsid w:val="005155DA"/>
    <w:rsid w:val="005171CD"/>
    <w:rsid w:val="005232FD"/>
    <w:rsid w:val="00524301"/>
    <w:rsid w:val="005243A7"/>
    <w:rsid w:val="00524E62"/>
    <w:rsid w:val="00527607"/>
    <w:rsid w:val="005308F5"/>
    <w:rsid w:val="00530C41"/>
    <w:rsid w:val="005315F3"/>
    <w:rsid w:val="00531FEF"/>
    <w:rsid w:val="00533793"/>
    <w:rsid w:val="00535080"/>
    <w:rsid w:val="005365F0"/>
    <w:rsid w:val="00536AE2"/>
    <w:rsid w:val="00536D57"/>
    <w:rsid w:val="00537105"/>
    <w:rsid w:val="005376FD"/>
    <w:rsid w:val="00541800"/>
    <w:rsid w:val="005419EA"/>
    <w:rsid w:val="00542BA4"/>
    <w:rsid w:val="00543EC2"/>
    <w:rsid w:val="00543FC1"/>
    <w:rsid w:val="00545154"/>
    <w:rsid w:val="00545F2C"/>
    <w:rsid w:val="00552050"/>
    <w:rsid w:val="0055309E"/>
    <w:rsid w:val="00553100"/>
    <w:rsid w:val="00553804"/>
    <w:rsid w:val="005546B4"/>
    <w:rsid w:val="005570B9"/>
    <w:rsid w:val="005574CC"/>
    <w:rsid w:val="005615D0"/>
    <w:rsid w:val="005624D6"/>
    <w:rsid w:val="005655D5"/>
    <w:rsid w:val="00566F6D"/>
    <w:rsid w:val="0057079A"/>
    <w:rsid w:val="00571B4A"/>
    <w:rsid w:val="005731DA"/>
    <w:rsid w:val="00574143"/>
    <w:rsid w:val="00575650"/>
    <w:rsid w:val="0057570C"/>
    <w:rsid w:val="00575E17"/>
    <w:rsid w:val="00577F28"/>
    <w:rsid w:val="00580BDD"/>
    <w:rsid w:val="00581949"/>
    <w:rsid w:val="005823F7"/>
    <w:rsid w:val="00582F2B"/>
    <w:rsid w:val="00583AB0"/>
    <w:rsid w:val="00584461"/>
    <w:rsid w:val="005872D2"/>
    <w:rsid w:val="00587670"/>
    <w:rsid w:val="00591085"/>
    <w:rsid w:val="00591C3E"/>
    <w:rsid w:val="00592139"/>
    <w:rsid w:val="00593306"/>
    <w:rsid w:val="00593D97"/>
    <w:rsid w:val="00595BC0"/>
    <w:rsid w:val="00595DCE"/>
    <w:rsid w:val="005970D7"/>
    <w:rsid w:val="00597535"/>
    <w:rsid w:val="0059761C"/>
    <w:rsid w:val="005A1A4B"/>
    <w:rsid w:val="005A1A6E"/>
    <w:rsid w:val="005A47C3"/>
    <w:rsid w:val="005A5643"/>
    <w:rsid w:val="005A5837"/>
    <w:rsid w:val="005A61F2"/>
    <w:rsid w:val="005A7E2E"/>
    <w:rsid w:val="005B0E68"/>
    <w:rsid w:val="005B1E32"/>
    <w:rsid w:val="005B29A7"/>
    <w:rsid w:val="005B3563"/>
    <w:rsid w:val="005B59B5"/>
    <w:rsid w:val="005B5DA2"/>
    <w:rsid w:val="005B5ED2"/>
    <w:rsid w:val="005B5F02"/>
    <w:rsid w:val="005B61C9"/>
    <w:rsid w:val="005B683C"/>
    <w:rsid w:val="005B6C18"/>
    <w:rsid w:val="005B7513"/>
    <w:rsid w:val="005B7D3D"/>
    <w:rsid w:val="005C16E6"/>
    <w:rsid w:val="005C2A2B"/>
    <w:rsid w:val="005C3CF7"/>
    <w:rsid w:val="005C59B2"/>
    <w:rsid w:val="005C6804"/>
    <w:rsid w:val="005C77E9"/>
    <w:rsid w:val="005D27A4"/>
    <w:rsid w:val="005D2832"/>
    <w:rsid w:val="005D2D66"/>
    <w:rsid w:val="005D6433"/>
    <w:rsid w:val="005D789B"/>
    <w:rsid w:val="005D7ECF"/>
    <w:rsid w:val="005E25F1"/>
    <w:rsid w:val="005E30DE"/>
    <w:rsid w:val="005E481C"/>
    <w:rsid w:val="005E5570"/>
    <w:rsid w:val="005E730A"/>
    <w:rsid w:val="005E7A08"/>
    <w:rsid w:val="005E7E2F"/>
    <w:rsid w:val="005F0646"/>
    <w:rsid w:val="005F1AF1"/>
    <w:rsid w:val="005F2330"/>
    <w:rsid w:val="005F28FA"/>
    <w:rsid w:val="005F5D90"/>
    <w:rsid w:val="00603090"/>
    <w:rsid w:val="0060545D"/>
    <w:rsid w:val="00606F0B"/>
    <w:rsid w:val="00607F1C"/>
    <w:rsid w:val="006107EF"/>
    <w:rsid w:val="00611636"/>
    <w:rsid w:val="00612213"/>
    <w:rsid w:val="006130D3"/>
    <w:rsid w:val="00614564"/>
    <w:rsid w:val="00616B4A"/>
    <w:rsid w:val="006200D6"/>
    <w:rsid w:val="006201F3"/>
    <w:rsid w:val="00620A86"/>
    <w:rsid w:val="00621068"/>
    <w:rsid w:val="0062195C"/>
    <w:rsid w:val="00621A97"/>
    <w:rsid w:val="00625456"/>
    <w:rsid w:val="00625799"/>
    <w:rsid w:val="0062593B"/>
    <w:rsid w:val="0062596E"/>
    <w:rsid w:val="00627BF8"/>
    <w:rsid w:val="00627C0C"/>
    <w:rsid w:val="00631DF0"/>
    <w:rsid w:val="00633050"/>
    <w:rsid w:val="00633198"/>
    <w:rsid w:val="006340E9"/>
    <w:rsid w:val="006355FE"/>
    <w:rsid w:val="00636BE4"/>
    <w:rsid w:val="00636C63"/>
    <w:rsid w:val="006379C0"/>
    <w:rsid w:val="00637DBA"/>
    <w:rsid w:val="00637E20"/>
    <w:rsid w:val="00640889"/>
    <w:rsid w:val="00640CBF"/>
    <w:rsid w:val="0064211B"/>
    <w:rsid w:val="006429B3"/>
    <w:rsid w:val="0064489D"/>
    <w:rsid w:val="006468BD"/>
    <w:rsid w:val="00646AB9"/>
    <w:rsid w:val="0064780B"/>
    <w:rsid w:val="00652D17"/>
    <w:rsid w:val="00655ADD"/>
    <w:rsid w:val="00655F5E"/>
    <w:rsid w:val="006569F4"/>
    <w:rsid w:val="00657047"/>
    <w:rsid w:val="00657368"/>
    <w:rsid w:val="006614E5"/>
    <w:rsid w:val="006616B1"/>
    <w:rsid w:val="00662120"/>
    <w:rsid w:val="00663866"/>
    <w:rsid w:val="006643FB"/>
    <w:rsid w:val="00665060"/>
    <w:rsid w:val="00665342"/>
    <w:rsid w:val="0066738D"/>
    <w:rsid w:val="00667C5B"/>
    <w:rsid w:val="00667CCD"/>
    <w:rsid w:val="00667D4B"/>
    <w:rsid w:val="0067392D"/>
    <w:rsid w:val="006753E7"/>
    <w:rsid w:val="00676667"/>
    <w:rsid w:val="00676914"/>
    <w:rsid w:val="00683086"/>
    <w:rsid w:val="00684592"/>
    <w:rsid w:val="00687C36"/>
    <w:rsid w:val="00690E33"/>
    <w:rsid w:val="006922D2"/>
    <w:rsid w:val="00693079"/>
    <w:rsid w:val="006943F7"/>
    <w:rsid w:val="00695CC4"/>
    <w:rsid w:val="006979EF"/>
    <w:rsid w:val="006A0836"/>
    <w:rsid w:val="006A1236"/>
    <w:rsid w:val="006A1581"/>
    <w:rsid w:val="006A1E37"/>
    <w:rsid w:val="006A37C3"/>
    <w:rsid w:val="006A4EDE"/>
    <w:rsid w:val="006A6112"/>
    <w:rsid w:val="006A6CCB"/>
    <w:rsid w:val="006A7937"/>
    <w:rsid w:val="006A7B24"/>
    <w:rsid w:val="006B142A"/>
    <w:rsid w:val="006B2A56"/>
    <w:rsid w:val="006B2B7B"/>
    <w:rsid w:val="006B34D4"/>
    <w:rsid w:val="006B39FC"/>
    <w:rsid w:val="006B53FF"/>
    <w:rsid w:val="006B5689"/>
    <w:rsid w:val="006C04D8"/>
    <w:rsid w:val="006C0A9C"/>
    <w:rsid w:val="006C170C"/>
    <w:rsid w:val="006C558E"/>
    <w:rsid w:val="006C69AE"/>
    <w:rsid w:val="006C6AB5"/>
    <w:rsid w:val="006C6DFB"/>
    <w:rsid w:val="006C7057"/>
    <w:rsid w:val="006C7329"/>
    <w:rsid w:val="006C7CE5"/>
    <w:rsid w:val="006C7D92"/>
    <w:rsid w:val="006D03D0"/>
    <w:rsid w:val="006D219D"/>
    <w:rsid w:val="006D3032"/>
    <w:rsid w:val="006D349A"/>
    <w:rsid w:val="006D45D3"/>
    <w:rsid w:val="006D4CF8"/>
    <w:rsid w:val="006D527A"/>
    <w:rsid w:val="006D52EB"/>
    <w:rsid w:val="006D5886"/>
    <w:rsid w:val="006D643D"/>
    <w:rsid w:val="006D6448"/>
    <w:rsid w:val="006D7925"/>
    <w:rsid w:val="006D7F4E"/>
    <w:rsid w:val="006E031B"/>
    <w:rsid w:val="006E12BD"/>
    <w:rsid w:val="006E18D3"/>
    <w:rsid w:val="006E2FC9"/>
    <w:rsid w:val="006E3485"/>
    <w:rsid w:val="006E5319"/>
    <w:rsid w:val="006E59A4"/>
    <w:rsid w:val="006E71D3"/>
    <w:rsid w:val="006F012B"/>
    <w:rsid w:val="006F073E"/>
    <w:rsid w:val="006F0AB0"/>
    <w:rsid w:val="006F2E17"/>
    <w:rsid w:val="006F39A7"/>
    <w:rsid w:val="006F4755"/>
    <w:rsid w:val="006F52B1"/>
    <w:rsid w:val="006F67D4"/>
    <w:rsid w:val="006F722C"/>
    <w:rsid w:val="006F79B9"/>
    <w:rsid w:val="0070101E"/>
    <w:rsid w:val="00701F05"/>
    <w:rsid w:val="00702A9C"/>
    <w:rsid w:val="00702EF4"/>
    <w:rsid w:val="007033DD"/>
    <w:rsid w:val="00703FEC"/>
    <w:rsid w:val="00704374"/>
    <w:rsid w:val="00704BC3"/>
    <w:rsid w:val="007052FD"/>
    <w:rsid w:val="00707483"/>
    <w:rsid w:val="00707F39"/>
    <w:rsid w:val="00711BA6"/>
    <w:rsid w:val="00711DEB"/>
    <w:rsid w:val="007124D1"/>
    <w:rsid w:val="007128BD"/>
    <w:rsid w:val="00712B0A"/>
    <w:rsid w:val="00713637"/>
    <w:rsid w:val="00714580"/>
    <w:rsid w:val="00714B30"/>
    <w:rsid w:val="007151C7"/>
    <w:rsid w:val="00715F42"/>
    <w:rsid w:val="00717A2C"/>
    <w:rsid w:val="00717F8C"/>
    <w:rsid w:val="00722924"/>
    <w:rsid w:val="00724AA4"/>
    <w:rsid w:val="007254C7"/>
    <w:rsid w:val="007262B0"/>
    <w:rsid w:val="007264A7"/>
    <w:rsid w:val="00726AC0"/>
    <w:rsid w:val="00726F10"/>
    <w:rsid w:val="00730882"/>
    <w:rsid w:val="0073276C"/>
    <w:rsid w:val="0073370F"/>
    <w:rsid w:val="007338AF"/>
    <w:rsid w:val="007339EE"/>
    <w:rsid w:val="0073436A"/>
    <w:rsid w:val="00735100"/>
    <w:rsid w:val="00735E61"/>
    <w:rsid w:val="0073649A"/>
    <w:rsid w:val="00736D96"/>
    <w:rsid w:val="00737ABD"/>
    <w:rsid w:val="0074059C"/>
    <w:rsid w:val="00741A8D"/>
    <w:rsid w:val="00742701"/>
    <w:rsid w:val="0074292C"/>
    <w:rsid w:val="00745F9C"/>
    <w:rsid w:val="00746814"/>
    <w:rsid w:val="00750BBD"/>
    <w:rsid w:val="00750EFA"/>
    <w:rsid w:val="00751746"/>
    <w:rsid w:val="007523B8"/>
    <w:rsid w:val="00752B97"/>
    <w:rsid w:val="00753123"/>
    <w:rsid w:val="00755FC4"/>
    <w:rsid w:val="007566B0"/>
    <w:rsid w:val="007567F5"/>
    <w:rsid w:val="00757481"/>
    <w:rsid w:val="0076011A"/>
    <w:rsid w:val="00760192"/>
    <w:rsid w:val="007603BC"/>
    <w:rsid w:val="00760F86"/>
    <w:rsid w:val="0076187D"/>
    <w:rsid w:val="00762FD1"/>
    <w:rsid w:val="0076342A"/>
    <w:rsid w:val="0076657B"/>
    <w:rsid w:val="00770E9C"/>
    <w:rsid w:val="007714AF"/>
    <w:rsid w:val="00771888"/>
    <w:rsid w:val="00771F4B"/>
    <w:rsid w:val="007722B5"/>
    <w:rsid w:val="0077297C"/>
    <w:rsid w:val="00772F31"/>
    <w:rsid w:val="00773962"/>
    <w:rsid w:val="00773B68"/>
    <w:rsid w:val="007741E4"/>
    <w:rsid w:val="007747A3"/>
    <w:rsid w:val="00775844"/>
    <w:rsid w:val="0077756F"/>
    <w:rsid w:val="00780DD6"/>
    <w:rsid w:val="00781AD8"/>
    <w:rsid w:val="00781DC1"/>
    <w:rsid w:val="00783145"/>
    <w:rsid w:val="007832B2"/>
    <w:rsid w:val="00786C87"/>
    <w:rsid w:val="0079018B"/>
    <w:rsid w:val="007915F9"/>
    <w:rsid w:val="0079187E"/>
    <w:rsid w:val="00791F17"/>
    <w:rsid w:val="00793499"/>
    <w:rsid w:val="0079485C"/>
    <w:rsid w:val="00794900"/>
    <w:rsid w:val="00795AA9"/>
    <w:rsid w:val="00796D9A"/>
    <w:rsid w:val="00797872"/>
    <w:rsid w:val="007A023E"/>
    <w:rsid w:val="007A0800"/>
    <w:rsid w:val="007A1DFA"/>
    <w:rsid w:val="007A2374"/>
    <w:rsid w:val="007A2548"/>
    <w:rsid w:val="007A2C2C"/>
    <w:rsid w:val="007A36EB"/>
    <w:rsid w:val="007A4C53"/>
    <w:rsid w:val="007A5062"/>
    <w:rsid w:val="007A5C7F"/>
    <w:rsid w:val="007A5CDE"/>
    <w:rsid w:val="007B3A1D"/>
    <w:rsid w:val="007B5A3B"/>
    <w:rsid w:val="007B6891"/>
    <w:rsid w:val="007B6E25"/>
    <w:rsid w:val="007B773E"/>
    <w:rsid w:val="007C09F4"/>
    <w:rsid w:val="007C44EA"/>
    <w:rsid w:val="007C518C"/>
    <w:rsid w:val="007C5B5F"/>
    <w:rsid w:val="007C69D9"/>
    <w:rsid w:val="007C69FA"/>
    <w:rsid w:val="007C6D8B"/>
    <w:rsid w:val="007C756B"/>
    <w:rsid w:val="007D006D"/>
    <w:rsid w:val="007D05B1"/>
    <w:rsid w:val="007D1C90"/>
    <w:rsid w:val="007D2356"/>
    <w:rsid w:val="007D360C"/>
    <w:rsid w:val="007D37A9"/>
    <w:rsid w:val="007D3DBD"/>
    <w:rsid w:val="007D46B9"/>
    <w:rsid w:val="007D51F0"/>
    <w:rsid w:val="007D5FA4"/>
    <w:rsid w:val="007D646B"/>
    <w:rsid w:val="007D6B39"/>
    <w:rsid w:val="007D6F57"/>
    <w:rsid w:val="007E0018"/>
    <w:rsid w:val="007E0A3D"/>
    <w:rsid w:val="007E13C2"/>
    <w:rsid w:val="007E185C"/>
    <w:rsid w:val="007E2519"/>
    <w:rsid w:val="007E779D"/>
    <w:rsid w:val="007F1C64"/>
    <w:rsid w:val="007F43D2"/>
    <w:rsid w:val="007F4828"/>
    <w:rsid w:val="007F493B"/>
    <w:rsid w:val="007F4F42"/>
    <w:rsid w:val="007F4F59"/>
    <w:rsid w:val="007F5816"/>
    <w:rsid w:val="007F6166"/>
    <w:rsid w:val="007F61C6"/>
    <w:rsid w:val="008005AF"/>
    <w:rsid w:val="00800DA5"/>
    <w:rsid w:val="0080286F"/>
    <w:rsid w:val="00802FE1"/>
    <w:rsid w:val="00803EC7"/>
    <w:rsid w:val="008041C1"/>
    <w:rsid w:val="0080420D"/>
    <w:rsid w:val="0080472D"/>
    <w:rsid w:val="008053DE"/>
    <w:rsid w:val="008059F6"/>
    <w:rsid w:val="008067CC"/>
    <w:rsid w:val="008067F9"/>
    <w:rsid w:val="0080767F"/>
    <w:rsid w:val="00810B57"/>
    <w:rsid w:val="00811ED6"/>
    <w:rsid w:val="00812263"/>
    <w:rsid w:val="00812AF7"/>
    <w:rsid w:val="00812E89"/>
    <w:rsid w:val="00812ECF"/>
    <w:rsid w:val="00812F3E"/>
    <w:rsid w:val="00814FD3"/>
    <w:rsid w:val="0081506A"/>
    <w:rsid w:val="0081556F"/>
    <w:rsid w:val="0081723C"/>
    <w:rsid w:val="00821C6E"/>
    <w:rsid w:val="0082527F"/>
    <w:rsid w:val="0082767A"/>
    <w:rsid w:val="008340E0"/>
    <w:rsid w:val="00834CD0"/>
    <w:rsid w:val="00834D24"/>
    <w:rsid w:val="00835457"/>
    <w:rsid w:val="0083731D"/>
    <w:rsid w:val="0084000C"/>
    <w:rsid w:val="0084078C"/>
    <w:rsid w:val="008422A2"/>
    <w:rsid w:val="00844117"/>
    <w:rsid w:val="00844BF4"/>
    <w:rsid w:val="00845009"/>
    <w:rsid w:val="00845630"/>
    <w:rsid w:val="008457EB"/>
    <w:rsid w:val="0085126D"/>
    <w:rsid w:val="00851589"/>
    <w:rsid w:val="008515F0"/>
    <w:rsid w:val="00851F46"/>
    <w:rsid w:val="00852FE0"/>
    <w:rsid w:val="00853478"/>
    <w:rsid w:val="008544D9"/>
    <w:rsid w:val="00854F32"/>
    <w:rsid w:val="0085566C"/>
    <w:rsid w:val="00857271"/>
    <w:rsid w:val="00860AC2"/>
    <w:rsid w:val="00860D85"/>
    <w:rsid w:val="0086207E"/>
    <w:rsid w:val="00862A2D"/>
    <w:rsid w:val="008639B4"/>
    <w:rsid w:val="008639F5"/>
    <w:rsid w:val="00863C13"/>
    <w:rsid w:val="00864421"/>
    <w:rsid w:val="00866356"/>
    <w:rsid w:val="00866557"/>
    <w:rsid w:val="00866F59"/>
    <w:rsid w:val="00871004"/>
    <w:rsid w:val="00871DA7"/>
    <w:rsid w:val="0087443F"/>
    <w:rsid w:val="0087450C"/>
    <w:rsid w:val="00875230"/>
    <w:rsid w:val="00875B78"/>
    <w:rsid w:val="0087646A"/>
    <w:rsid w:val="0088022C"/>
    <w:rsid w:val="00881DF3"/>
    <w:rsid w:val="0088270B"/>
    <w:rsid w:val="00882FB9"/>
    <w:rsid w:val="0088316A"/>
    <w:rsid w:val="00883EF3"/>
    <w:rsid w:val="00884533"/>
    <w:rsid w:val="00885D0F"/>
    <w:rsid w:val="00886234"/>
    <w:rsid w:val="00890078"/>
    <w:rsid w:val="00891754"/>
    <w:rsid w:val="00892CF9"/>
    <w:rsid w:val="008930BD"/>
    <w:rsid w:val="008953DB"/>
    <w:rsid w:val="00895BE8"/>
    <w:rsid w:val="00895DAC"/>
    <w:rsid w:val="00896463"/>
    <w:rsid w:val="008A06E6"/>
    <w:rsid w:val="008A2611"/>
    <w:rsid w:val="008A28FC"/>
    <w:rsid w:val="008A3863"/>
    <w:rsid w:val="008A5AB4"/>
    <w:rsid w:val="008A610A"/>
    <w:rsid w:val="008A6414"/>
    <w:rsid w:val="008A67AA"/>
    <w:rsid w:val="008B0A1C"/>
    <w:rsid w:val="008B3E5E"/>
    <w:rsid w:val="008B403C"/>
    <w:rsid w:val="008B4973"/>
    <w:rsid w:val="008B4BA9"/>
    <w:rsid w:val="008B51A6"/>
    <w:rsid w:val="008B66ED"/>
    <w:rsid w:val="008B68FA"/>
    <w:rsid w:val="008C0203"/>
    <w:rsid w:val="008C181F"/>
    <w:rsid w:val="008C1F18"/>
    <w:rsid w:val="008C274D"/>
    <w:rsid w:val="008C5253"/>
    <w:rsid w:val="008C5597"/>
    <w:rsid w:val="008C5AA1"/>
    <w:rsid w:val="008C61E2"/>
    <w:rsid w:val="008C6C28"/>
    <w:rsid w:val="008C7987"/>
    <w:rsid w:val="008C7F50"/>
    <w:rsid w:val="008D061B"/>
    <w:rsid w:val="008D19A2"/>
    <w:rsid w:val="008D19EA"/>
    <w:rsid w:val="008D1A2F"/>
    <w:rsid w:val="008D3B9C"/>
    <w:rsid w:val="008D460E"/>
    <w:rsid w:val="008D512A"/>
    <w:rsid w:val="008D750B"/>
    <w:rsid w:val="008E0F17"/>
    <w:rsid w:val="008E12CA"/>
    <w:rsid w:val="008E22DC"/>
    <w:rsid w:val="008E26FB"/>
    <w:rsid w:val="008E29EE"/>
    <w:rsid w:val="008E3270"/>
    <w:rsid w:val="008E48FD"/>
    <w:rsid w:val="008E51AE"/>
    <w:rsid w:val="008E5304"/>
    <w:rsid w:val="008F1855"/>
    <w:rsid w:val="008F1C26"/>
    <w:rsid w:val="008F1C67"/>
    <w:rsid w:val="008F249C"/>
    <w:rsid w:val="008F260C"/>
    <w:rsid w:val="008F327C"/>
    <w:rsid w:val="008F42BF"/>
    <w:rsid w:val="008F46E9"/>
    <w:rsid w:val="008F615C"/>
    <w:rsid w:val="008F72F8"/>
    <w:rsid w:val="008F7CE4"/>
    <w:rsid w:val="00900D10"/>
    <w:rsid w:val="00901110"/>
    <w:rsid w:val="00901623"/>
    <w:rsid w:val="00901D29"/>
    <w:rsid w:val="00902BEC"/>
    <w:rsid w:val="009053CE"/>
    <w:rsid w:val="009055A1"/>
    <w:rsid w:val="009069B9"/>
    <w:rsid w:val="009119F1"/>
    <w:rsid w:val="00911CE6"/>
    <w:rsid w:val="00912282"/>
    <w:rsid w:val="009127AD"/>
    <w:rsid w:val="00912C7A"/>
    <w:rsid w:val="00912FCC"/>
    <w:rsid w:val="009144EB"/>
    <w:rsid w:val="0091469D"/>
    <w:rsid w:val="009148B3"/>
    <w:rsid w:val="00914A88"/>
    <w:rsid w:val="009150D6"/>
    <w:rsid w:val="0091530C"/>
    <w:rsid w:val="00915F0B"/>
    <w:rsid w:val="00917ED2"/>
    <w:rsid w:val="00920457"/>
    <w:rsid w:val="00921538"/>
    <w:rsid w:val="00921E3A"/>
    <w:rsid w:val="0092291F"/>
    <w:rsid w:val="00922FBD"/>
    <w:rsid w:val="0092319D"/>
    <w:rsid w:val="009240E7"/>
    <w:rsid w:val="00924339"/>
    <w:rsid w:val="0092629B"/>
    <w:rsid w:val="009276EE"/>
    <w:rsid w:val="00932D60"/>
    <w:rsid w:val="00934715"/>
    <w:rsid w:val="009347FA"/>
    <w:rsid w:val="009358B0"/>
    <w:rsid w:val="00935B26"/>
    <w:rsid w:val="00935EF8"/>
    <w:rsid w:val="00936467"/>
    <w:rsid w:val="009368EB"/>
    <w:rsid w:val="00936ADD"/>
    <w:rsid w:val="00936DBE"/>
    <w:rsid w:val="00940BA3"/>
    <w:rsid w:val="0094202C"/>
    <w:rsid w:val="00942B6D"/>
    <w:rsid w:val="00943BFA"/>
    <w:rsid w:val="00944017"/>
    <w:rsid w:val="00944B15"/>
    <w:rsid w:val="00950CF1"/>
    <w:rsid w:val="00950F49"/>
    <w:rsid w:val="009529E0"/>
    <w:rsid w:val="00952EEE"/>
    <w:rsid w:val="009533A6"/>
    <w:rsid w:val="00953666"/>
    <w:rsid w:val="00955DFE"/>
    <w:rsid w:val="00955E69"/>
    <w:rsid w:val="009572A7"/>
    <w:rsid w:val="00960061"/>
    <w:rsid w:val="00960384"/>
    <w:rsid w:val="0096057E"/>
    <w:rsid w:val="009617B0"/>
    <w:rsid w:val="00961911"/>
    <w:rsid w:val="00961C79"/>
    <w:rsid w:val="00964063"/>
    <w:rsid w:val="00964E1D"/>
    <w:rsid w:val="00965931"/>
    <w:rsid w:val="009660DA"/>
    <w:rsid w:val="00967A56"/>
    <w:rsid w:val="00967D8D"/>
    <w:rsid w:val="00967E47"/>
    <w:rsid w:val="00970523"/>
    <w:rsid w:val="009719E9"/>
    <w:rsid w:val="0097351D"/>
    <w:rsid w:val="00973998"/>
    <w:rsid w:val="00975356"/>
    <w:rsid w:val="00975D25"/>
    <w:rsid w:val="0097606E"/>
    <w:rsid w:val="009771BA"/>
    <w:rsid w:val="00977E83"/>
    <w:rsid w:val="00977F17"/>
    <w:rsid w:val="0098072D"/>
    <w:rsid w:val="00980918"/>
    <w:rsid w:val="00982646"/>
    <w:rsid w:val="009833F7"/>
    <w:rsid w:val="00984096"/>
    <w:rsid w:val="00984471"/>
    <w:rsid w:val="00984D53"/>
    <w:rsid w:val="00986792"/>
    <w:rsid w:val="00992C6E"/>
    <w:rsid w:val="00993680"/>
    <w:rsid w:val="009937A8"/>
    <w:rsid w:val="00993986"/>
    <w:rsid w:val="0099419D"/>
    <w:rsid w:val="0099499D"/>
    <w:rsid w:val="00994AB0"/>
    <w:rsid w:val="00995BC2"/>
    <w:rsid w:val="009A14FD"/>
    <w:rsid w:val="009A17D5"/>
    <w:rsid w:val="009A1996"/>
    <w:rsid w:val="009A2298"/>
    <w:rsid w:val="009A2BAD"/>
    <w:rsid w:val="009A2DB5"/>
    <w:rsid w:val="009A3A82"/>
    <w:rsid w:val="009A3BCA"/>
    <w:rsid w:val="009A43B6"/>
    <w:rsid w:val="009A44D3"/>
    <w:rsid w:val="009A52F2"/>
    <w:rsid w:val="009A6E5F"/>
    <w:rsid w:val="009A75CD"/>
    <w:rsid w:val="009A793D"/>
    <w:rsid w:val="009B095A"/>
    <w:rsid w:val="009B1E21"/>
    <w:rsid w:val="009B28A1"/>
    <w:rsid w:val="009B2D9C"/>
    <w:rsid w:val="009B2F8D"/>
    <w:rsid w:val="009B3084"/>
    <w:rsid w:val="009B56ED"/>
    <w:rsid w:val="009B5944"/>
    <w:rsid w:val="009B5D68"/>
    <w:rsid w:val="009B7090"/>
    <w:rsid w:val="009B7A6A"/>
    <w:rsid w:val="009C01C5"/>
    <w:rsid w:val="009C1883"/>
    <w:rsid w:val="009C22A9"/>
    <w:rsid w:val="009C2BEA"/>
    <w:rsid w:val="009C34AD"/>
    <w:rsid w:val="009C5181"/>
    <w:rsid w:val="009C53F7"/>
    <w:rsid w:val="009C5C11"/>
    <w:rsid w:val="009C5C27"/>
    <w:rsid w:val="009C5C6B"/>
    <w:rsid w:val="009C7372"/>
    <w:rsid w:val="009C7613"/>
    <w:rsid w:val="009C7726"/>
    <w:rsid w:val="009D07B0"/>
    <w:rsid w:val="009D151D"/>
    <w:rsid w:val="009D1E2E"/>
    <w:rsid w:val="009D20AB"/>
    <w:rsid w:val="009D2CB3"/>
    <w:rsid w:val="009D3D10"/>
    <w:rsid w:val="009D4FDD"/>
    <w:rsid w:val="009D51A3"/>
    <w:rsid w:val="009D6D52"/>
    <w:rsid w:val="009D6E61"/>
    <w:rsid w:val="009D7520"/>
    <w:rsid w:val="009D7759"/>
    <w:rsid w:val="009D77B4"/>
    <w:rsid w:val="009E0265"/>
    <w:rsid w:val="009E1199"/>
    <w:rsid w:val="009E26E0"/>
    <w:rsid w:val="009E2AEB"/>
    <w:rsid w:val="009E42D1"/>
    <w:rsid w:val="009E4735"/>
    <w:rsid w:val="009E7179"/>
    <w:rsid w:val="009E7C24"/>
    <w:rsid w:val="009F0CA2"/>
    <w:rsid w:val="009F155E"/>
    <w:rsid w:val="009F3476"/>
    <w:rsid w:val="009F35C4"/>
    <w:rsid w:val="009F4120"/>
    <w:rsid w:val="009F41E3"/>
    <w:rsid w:val="009F453C"/>
    <w:rsid w:val="009F4AF9"/>
    <w:rsid w:val="009F54E2"/>
    <w:rsid w:val="009F63D0"/>
    <w:rsid w:val="009F69EF"/>
    <w:rsid w:val="00A0081D"/>
    <w:rsid w:val="00A02327"/>
    <w:rsid w:val="00A02934"/>
    <w:rsid w:val="00A03B82"/>
    <w:rsid w:val="00A05AC5"/>
    <w:rsid w:val="00A06FAC"/>
    <w:rsid w:val="00A07277"/>
    <w:rsid w:val="00A07B3E"/>
    <w:rsid w:val="00A07F5B"/>
    <w:rsid w:val="00A11AF9"/>
    <w:rsid w:val="00A1564B"/>
    <w:rsid w:val="00A15A99"/>
    <w:rsid w:val="00A15FB3"/>
    <w:rsid w:val="00A17690"/>
    <w:rsid w:val="00A177C8"/>
    <w:rsid w:val="00A17E28"/>
    <w:rsid w:val="00A223E4"/>
    <w:rsid w:val="00A232C0"/>
    <w:rsid w:val="00A25AC5"/>
    <w:rsid w:val="00A278FF"/>
    <w:rsid w:val="00A27E4F"/>
    <w:rsid w:val="00A300F4"/>
    <w:rsid w:val="00A3157E"/>
    <w:rsid w:val="00A33961"/>
    <w:rsid w:val="00A33F93"/>
    <w:rsid w:val="00A35E20"/>
    <w:rsid w:val="00A367A4"/>
    <w:rsid w:val="00A3696A"/>
    <w:rsid w:val="00A402DD"/>
    <w:rsid w:val="00A40B43"/>
    <w:rsid w:val="00A42759"/>
    <w:rsid w:val="00A434CD"/>
    <w:rsid w:val="00A449CF"/>
    <w:rsid w:val="00A44ABC"/>
    <w:rsid w:val="00A45F3B"/>
    <w:rsid w:val="00A47BDE"/>
    <w:rsid w:val="00A51EF0"/>
    <w:rsid w:val="00A5332A"/>
    <w:rsid w:val="00A5656E"/>
    <w:rsid w:val="00A6113F"/>
    <w:rsid w:val="00A61181"/>
    <w:rsid w:val="00A629AF"/>
    <w:rsid w:val="00A63AB3"/>
    <w:rsid w:val="00A650AE"/>
    <w:rsid w:val="00A65313"/>
    <w:rsid w:val="00A65496"/>
    <w:rsid w:val="00A65FDD"/>
    <w:rsid w:val="00A665E8"/>
    <w:rsid w:val="00A66DBF"/>
    <w:rsid w:val="00A70FD1"/>
    <w:rsid w:val="00A74127"/>
    <w:rsid w:val="00A74911"/>
    <w:rsid w:val="00A764C3"/>
    <w:rsid w:val="00A7723C"/>
    <w:rsid w:val="00A777CA"/>
    <w:rsid w:val="00A77FD2"/>
    <w:rsid w:val="00A804E9"/>
    <w:rsid w:val="00A81038"/>
    <w:rsid w:val="00A83D00"/>
    <w:rsid w:val="00A84A5C"/>
    <w:rsid w:val="00A85597"/>
    <w:rsid w:val="00A87477"/>
    <w:rsid w:val="00A87D2A"/>
    <w:rsid w:val="00A87EB1"/>
    <w:rsid w:val="00A91B8B"/>
    <w:rsid w:val="00A938C6"/>
    <w:rsid w:val="00A954C8"/>
    <w:rsid w:val="00A957EE"/>
    <w:rsid w:val="00A961EC"/>
    <w:rsid w:val="00A963D1"/>
    <w:rsid w:val="00A965DA"/>
    <w:rsid w:val="00A97825"/>
    <w:rsid w:val="00AA11AF"/>
    <w:rsid w:val="00AA2357"/>
    <w:rsid w:val="00AA24B0"/>
    <w:rsid w:val="00AA334E"/>
    <w:rsid w:val="00AA394A"/>
    <w:rsid w:val="00AA506A"/>
    <w:rsid w:val="00AA762E"/>
    <w:rsid w:val="00AA7A7F"/>
    <w:rsid w:val="00AA7AB1"/>
    <w:rsid w:val="00AB0602"/>
    <w:rsid w:val="00AB178E"/>
    <w:rsid w:val="00AB191E"/>
    <w:rsid w:val="00AB248E"/>
    <w:rsid w:val="00AB394F"/>
    <w:rsid w:val="00AB39C8"/>
    <w:rsid w:val="00AB3B4E"/>
    <w:rsid w:val="00AB4A02"/>
    <w:rsid w:val="00AB5895"/>
    <w:rsid w:val="00AB6641"/>
    <w:rsid w:val="00AB66D4"/>
    <w:rsid w:val="00AB697D"/>
    <w:rsid w:val="00AC0BA5"/>
    <w:rsid w:val="00AC123A"/>
    <w:rsid w:val="00AC2256"/>
    <w:rsid w:val="00AC27B8"/>
    <w:rsid w:val="00AC2A9E"/>
    <w:rsid w:val="00AC3440"/>
    <w:rsid w:val="00AC4282"/>
    <w:rsid w:val="00AC5A91"/>
    <w:rsid w:val="00AC6076"/>
    <w:rsid w:val="00AC61D7"/>
    <w:rsid w:val="00AC7380"/>
    <w:rsid w:val="00AC7CC8"/>
    <w:rsid w:val="00AC7F61"/>
    <w:rsid w:val="00AD00BB"/>
    <w:rsid w:val="00AD028C"/>
    <w:rsid w:val="00AD0D6D"/>
    <w:rsid w:val="00AD0F8A"/>
    <w:rsid w:val="00AD16C2"/>
    <w:rsid w:val="00AD2F6D"/>
    <w:rsid w:val="00AD32A0"/>
    <w:rsid w:val="00AD36E7"/>
    <w:rsid w:val="00AD3C3D"/>
    <w:rsid w:val="00AD7229"/>
    <w:rsid w:val="00AD76FE"/>
    <w:rsid w:val="00AE0282"/>
    <w:rsid w:val="00AE1128"/>
    <w:rsid w:val="00AE1742"/>
    <w:rsid w:val="00AE373C"/>
    <w:rsid w:val="00AE6212"/>
    <w:rsid w:val="00AE6333"/>
    <w:rsid w:val="00AE69D0"/>
    <w:rsid w:val="00AE7A0C"/>
    <w:rsid w:val="00AF0718"/>
    <w:rsid w:val="00AF1FF2"/>
    <w:rsid w:val="00AF23E8"/>
    <w:rsid w:val="00AF4791"/>
    <w:rsid w:val="00B0038C"/>
    <w:rsid w:val="00B006D5"/>
    <w:rsid w:val="00B01249"/>
    <w:rsid w:val="00B02116"/>
    <w:rsid w:val="00B0233C"/>
    <w:rsid w:val="00B02D56"/>
    <w:rsid w:val="00B0409E"/>
    <w:rsid w:val="00B045A2"/>
    <w:rsid w:val="00B046F4"/>
    <w:rsid w:val="00B0629D"/>
    <w:rsid w:val="00B06D74"/>
    <w:rsid w:val="00B075DC"/>
    <w:rsid w:val="00B07B62"/>
    <w:rsid w:val="00B07C17"/>
    <w:rsid w:val="00B1006D"/>
    <w:rsid w:val="00B108BD"/>
    <w:rsid w:val="00B10AD4"/>
    <w:rsid w:val="00B124DA"/>
    <w:rsid w:val="00B16A43"/>
    <w:rsid w:val="00B224B0"/>
    <w:rsid w:val="00B24186"/>
    <w:rsid w:val="00B2461D"/>
    <w:rsid w:val="00B2650B"/>
    <w:rsid w:val="00B30693"/>
    <w:rsid w:val="00B31232"/>
    <w:rsid w:val="00B32B4A"/>
    <w:rsid w:val="00B32E18"/>
    <w:rsid w:val="00B3399F"/>
    <w:rsid w:val="00B3409F"/>
    <w:rsid w:val="00B346EA"/>
    <w:rsid w:val="00B353AA"/>
    <w:rsid w:val="00B35EA0"/>
    <w:rsid w:val="00B366BB"/>
    <w:rsid w:val="00B3726D"/>
    <w:rsid w:val="00B37621"/>
    <w:rsid w:val="00B41133"/>
    <w:rsid w:val="00B415F0"/>
    <w:rsid w:val="00B426DA"/>
    <w:rsid w:val="00B42C0F"/>
    <w:rsid w:val="00B44548"/>
    <w:rsid w:val="00B447F0"/>
    <w:rsid w:val="00B46E62"/>
    <w:rsid w:val="00B504A6"/>
    <w:rsid w:val="00B51EF0"/>
    <w:rsid w:val="00B52690"/>
    <w:rsid w:val="00B57727"/>
    <w:rsid w:val="00B5779F"/>
    <w:rsid w:val="00B60AB1"/>
    <w:rsid w:val="00B618F7"/>
    <w:rsid w:val="00B62690"/>
    <w:rsid w:val="00B62AF9"/>
    <w:rsid w:val="00B64420"/>
    <w:rsid w:val="00B64959"/>
    <w:rsid w:val="00B70E5B"/>
    <w:rsid w:val="00B73A8B"/>
    <w:rsid w:val="00B74103"/>
    <w:rsid w:val="00B747BD"/>
    <w:rsid w:val="00B7485B"/>
    <w:rsid w:val="00B80BEE"/>
    <w:rsid w:val="00B81867"/>
    <w:rsid w:val="00B86ACB"/>
    <w:rsid w:val="00B86BD0"/>
    <w:rsid w:val="00B86EBE"/>
    <w:rsid w:val="00B91576"/>
    <w:rsid w:val="00B9164B"/>
    <w:rsid w:val="00B93CE9"/>
    <w:rsid w:val="00B97AFF"/>
    <w:rsid w:val="00BA09F0"/>
    <w:rsid w:val="00BA1FB1"/>
    <w:rsid w:val="00BA3DDC"/>
    <w:rsid w:val="00BA45F3"/>
    <w:rsid w:val="00BA684B"/>
    <w:rsid w:val="00BB16FC"/>
    <w:rsid w:val="00BB2549"/>
    <w:rsid w:val="00BB46C9"/>
    <w:rsid w:val="00BB4C7A"/>
    <w:rsid w:val="00BB5875"/>
    <w:rsid w:val="00BB6D1D"/>
    <w:rsid w:val="00BB7133"/>
    <w:rsid w:val="00BC349B"/>
    <w:rsid w:val="00BC35C6"/>
    <w:rsid w:val="00BC3A34"/>
    <w:rsid w:val="00BC3B16"/>
    <w:rsid w:val="00BC3FF0"/>
    <w:rsid w:val="00BC41AF"/>
    <w:rsid w:val="00BC63D3"/>
    <w:rsid w:val="00BC66F0"/>
    <w:rsid w:val="00BC6C8C"/>
    <w:rsid w:val="00BC7C0A"/>
    <w:rsid w:val="00BD1F44"/>
    <w:rsid w:val="00BD3062"/>
    <w:rsid w:val="00BD329E"/>
    <w:rsid w:val="00BD33B2"/>
    <w:rsid w:val="00BD34B5"/>
    <w:rsid w:val="00BD40E3"/>
    <w:rsid w:val="00BD4D2C"/>
    <w:rsid w:val="00BD5039"/>
    <w:rsid w:val="00BE381E"/>
    <w:rsid w:val="00BE4E5A"/>
    <w:rsid w:val="00BE573F"/>
    <w:rsid w:val="00BE64FE"/>
    <w:rsid w:val="00BE7D55"/>
    <w:rsid w:val="00BF0DFE"/>
    <w:rsid w:val="00BF153F"/>
    <w:rsid w:val="00BF4FCB"/>
    <w:rsid w:val="00BF6115"/>
    <w:rsid w:val="00BF71C7"/>
    <w:rsid w:val="00C01B6D"/>
    <w:rsid w:val="00C02998"/>
    <w:rsid w:val="00C03BBF"/>
    <w:rsid w:val="00C03D6A"/>
    <w:rsid w:val="00C05218"/>
    <w:rsid w:val="00C054A1"/>
    <w:rsid w:val="00C0708E"/>
    <w:rsid w:val="00C10CC5"/>
    <w:rsid w:val="00C11335"/>
    <w:rsid w:val="00C129AE"/>
    <w:rsid w:val="00C12D10"/>
    <w:rsid w:val="00C1335B"/>
    <w:rsid w:val="00C14AD7"/>
    <w:rsid w:val="00C1505C"/>
    <w:rsid w:val="00C15561"/>
    <w:rsid w:val="00C160AB"/>
    <w:rsid w:val="00C17111"/>
    <w:rsid w:val="00C17C25"/>
    <w:rsid w:val="00C17C89"/>
    <w:rsid w:val="00C219C0"/>
    <w:rsid w:val="00C21D3A"/>
    <w:rsid w:val="00C23A74"/>
    <w:rsid w:val="00C23CE9"/>
    <w:rsid w:val="00C25ADD"/>
    <w:rsid w:val="00C32208"/>
    <w:rsid w:val="00C33073"/>
    <w:rsid w:val="00C34265"/>
    <w:rsid w:val="00C34AB5"/>
    <w:rsid w:val="00C35A9F"/>
    <w:rsid w:val="00C36B89"/>
    <w:rsid w:val="00C379F5"/>
    <w:rsid w:val="00C407AB"/>
    <w:rsid w:val="00C408D3"/>
    <w:rsid w:val="00C4368E"/>
    <w:rsid w:val="00C46D4A"/>
    <w:rsid w:val="00C4702E"/>
    <w:rsid w:val="00C477D8"/>
    <w:rsid w:val="00C50892"/>
    <w:rsid w:val="00C5117F"/>
    <w:rsid w:val="00C55099"/>
    <w:rsid w:val="00C555B2"/>
    <w:rsid w:val="00C566F0"/>
    <w:rsid w:val="00C56CA8"/>
    <w:rsid w:val="00C5761E"/>
    <w:rsid w:val="00C57A2A"/>
    <w:rsid w:val="00C609F9"/>
    <w:rsid w:val="00C60A93"/>
    <w:rsid w:val="00C61B0F"/>
    <w:rsid w:val="00C61D76"/>
    <w:rsid w:val="00C62460"/>
    <w:rsid w:val="00C625EB"/>
    <w:rsid w:val="00C62D8D"/>
    <w:rsid w:val="00C632CC"/>
    <w:rsid w:val="00C6482D"/>
    <w:rsid w:val="00C64F18"/>
    <w:rsid w:val="00C66332"/>
    <w:rsid w:val="00C663DF"/>
    <w:rsid w:val="00C67D8A"/>
    <w:rsid w:val="00C70C6E"/>
    <w:rsid w:val="00C7134C"/>
    <w:rsid w:val="00C7215E"/>
    <w:rsid w:val="00C72DAE"/>
    <w:rsid w:val="00C751A2"/>
    <w:rsid w:val="00C75381"/>
    <w:rsid w:val="00C7770B"/>
    <w:rsid w:val="00C77FBC"/>
    <w:rsid w:val="00C8020B"/>
    <w:rsid w:val="00C8126B"/>
    <w:rsid w:val="00C81968"/>
    <w:rsid w:val="00C84379"/>
    <w:rsid w:val="00C847B9"/>
    <w:rsid w:val="00C84923"/>
    <w:rsid w:val="00C86FA2"/>
    <w:rsid w:val="00C90680"/>
    <w:rsid w:val="00C92022"/>
    <w:rsid w:val="00C93CBE"/>
    <w:rsid w:val="00C93E1B"/>
    <w:rsid w:val="00C94624"/>
    <w:rsid w:val="00C94664"/>
    <w:rsid w:val="00C960BD"/>
    <w:rsid w:val="00C96915"/>
    <w:rsid w:val="00C96D3A"/>
    <w:rsid w:val="00C97AAE"/>
    <w:rsid w:val="00CA17DA"/>
    <w:rsid w:val="00CA17F6"/>
    <w:rsid w:val="00CA18C1"/>
    <w:rsid w:val="00CA1F9A"/>
    <w:rsid w:val="00CA7349"/>
    <w:rsid w:val="00CB08D6"/>
    <w:rsid w:val="00CB1DE5"/>
    <w:rsid w:val="00CB339F"/>
    <w:rsid w:val="00CB5463"/>
    <w:rsid w:val="00CB7DCC"/>
    <w:rsid w:val="00CC0777"/>
    <w:rsid w:val="00CC104E"/>
    <w:rsid w:val="00CC38AE"/>
    <w:rsid w:val="00CC4EFE"/>
    <w:rsid w:val="00CC6665"/>
    <w:rsid w:val="00CC6B04"/>
    <w:rsid w:val="00CC7387"/>
    <w:rsid w:val="00CC77F1"/>
    <w:rsid w:val="00CD02D6"/>
    <w:rsid w:val="00CD1096"/>
    <w:rsid w:val="00CD1926"/>
    <w:rsid w:val="00CD2D67"/>
    <w:rsid w:val="00CD312D"/>
    <w:rsid w:val="00CD3A04"/>
    <w:rsid w:val="00CD3E36"/>
    <w:rsid w:val="00CD5C60"/>
    <w:rsid w:val="00CD6414"/>
    <w:rsid w:val="00CD71BC"/>
    <w:rsid w:val="00CE0867"/>
    <w:rsid w:val="00CE1093"/>
    <w:rsid w:val="00CE14DB"/>
    <w:rsid w:val="00CE33DE"/>
    <w:rsid w:val="00CE3886"/>
    <w:rsid w:val="00CE421B"/>
    <w:rsid w:val="00CE45A2"/>
    <w:rsid w:val="00CE4BBA"/>
    <w:rsid w:val="00CE51F0"/>
    <w:rsid w:val="00CE5C38"/>
    <w:rsid w:val="00CE7FE9"/>
    <w:rsid w:val="00CF06F3"/>
    <w:rsid w:val="00CF1255"/>
    <w:rsid w:val="00CF1A83"/>
    <w:rsid w:val="00CF386E"/>
    <w:rsid w:val="00CF4064"/>
    <w:rsid w:val="00CF464F"/>
    <w:rsid w:val="00CF52B1"/>
    <w:rsid w:val="00CF6479"/>
    <w:rsid w:val="00CF6AE5"/>
    <w:rsid w:val="00CF705E"/>
    <w:rsid w:val="00D005D6"/>
    <w:rsid w:val="00D010C3"/>
    <w:rsid w:val="00D047AD"/>
    <w:rsid w:val="00D04B80"/>
    <w:rsid w:val="00D04EFD"/>
    <w:rsid w:val="00D055B0"/>
    <w:rsid w:val="00D0563D"/>
    <w:rsid w:val="00D06062"/>
    <w:rsid w:val="00D0742D"/>
    <w:rsid w:val="00D077C8"/>
    <w:rsid w:val="00D07D56"/>
    <w:rsid w:val="00D07E92"/>
    <w:rsid w:val="00D10093"/>
    <w:rsid w:val="00D10D86"/>
    <w:rsid w:val="00D11E61"/>
    <w:rsid w:val="00D11E6D"/>
    <w:rsid w:val="00D15245"/>
    <w:rsid w:val="00D15835"/>
    <w:rsid w:val="00D23317"/>
    <w:rsid w:val="00D239D4"/>
    <w:rsid w:val="00D24D5D"/>
    <w:rsid w:val="00D27CC7"/>
    <w:rsid w:val="00D312C8"/>
    <w:rsid w:val="00D31861"/>
    <w:rsid w:val="00D32D70"/>
    <w:rsid w:val="00D33810"/>
    <w:rsid w:val="00D35A47"/>
    <w:rsid w:val="00D36EFF"/>
    <w:rsid w:val="00D37C4E"/>
    <w:rsid w:val="00D4063D"/>
    <w:rsid w:val="00D40FB3"/>
    <w:rsid w:val="00D41CAB"/>
    <w:rsid w:val="00D41DF7"/>
    <w:rsid w:val="00D41F9B"/>
    <w:rsid w:val="00D43372"/>
    <w:rsid w:val="00D447CF"/>
    <w:rsid w:val="00D44823"/>
    <w:rsid w:val="00D4491D"/>
    <w:rsid w:val="00D472DD"/>
    <w:rsid w:val="00D47DA8"/>
    <w:rsid w:val="00D507C5"/>
    <w:rsid w:val="00D51C99"/>
    <w:rsid w:val="00D52AD0"/>
    <w:rsid w:val="00D52CED"/>
    <w:rsid w:val="00D52E66"/>
    <w:rsid w:val="00D53591"/>
    <w:rsid w:val="00D535C8"/>
    <w:rsid w:val="00D53654"/>
    <w:rsid w:val="00D53A26"/>
    <w:rsid w:val="00D55573"/>
    <w:rsid w:val="00D612D2"/>
    <w:rsid w:val="00D61D70"/>
    <w:rsid w:val="00D651A9"/>
    <w:rsid w:val="00D66CF2"/>
    <w:rsid w:val="00D70801"/>
    <w:rsid w:val="00D70F57"/>
    <w:rsid w:val="00D74223"/>
    <w:rsid w:val="00D743B5"/>
    <w:rsid w:val="00D74B5D"/>
    <w:rsid w:val="00D74DF5"/>
    <w:rsid w:val="00D76D56"/>
    <w:rsid w:val="00D76F14"/>
    <w:rsid w:val="00D8025A"/>
    <w:rsid w:val="00D824E5"/>
    <w:rsid w:val="00D8502A"/>
    <w:rsid w:val="00D8576D"/>
    <w:rsid w:val="00D87013"/>
    <w:rsid w:val="00D8731E"/>
    <w:rsid w:val="00D90F89"/>
    <w:rsid w:val="00D914F1"/>
    <w:rsid w:val="00D916C2"/>
    <w:rsid w:val="00D9174F"/>
    <w:rsid w:val="00D91821"/>
    <w:rsid w:val="00D9211A"/>
    <w:rsid w:val="00D927B2"/>
    <w:rsid w:val="00D92B41"/>
    <w:rsid w:val="00D9390F"/>
    <w:rsid w:val="00D9470E"/>
    <w:rsid w:val="00D96B5F"/>
    <w:rsid w:val="00D96FB1"/>
    <w:rsid w:val="00D97D42"/>
    <w:rsid w:val="00DA08FD"/>
    <w:rsid w:val="00DA16E3"/>
    <w:rsid w:val="00DA2DA8"/>
    <w:rsid w:val="00DA38A6"/>
    <w:rsid w:val="00DA5324"/>
    <w:rsid w:val="00DA5924"/>
    <w:rsid w:val="00DA595C"/>
    <w:rsid w:val="00DA6A47"/>
    <w:rsid w:val="00DB0367"/>
    <w:rsid w:val="00DB0767"/>
    <w:rsid w:val="00DB17C6"/>
    <w:rsid w:val="00DB1E63"/>
    <w:rsid w:val="00DB29D7"/>
    <w:rsid w:val="00DB2A5B"/>
    <w:rsid w:val="00DB2D55"/>
    <w:rsid w:val="00DB532D"/>
    <w:rsid w:val="00DB6EE5"/>
    <w:rsid w:val="00DB724C"/>
    <w:rsid w:val="00DB7359"/>
    <w:rsid w:val="00DB7AAB"/>
    <w:rsid w:val="00DB7EC1"/>
    <w:rsid w:val="00DC136D"/>
    <w:rsid w:val="00DC21FA"/>
    <w:rsid w:val="00DC2D7D"/>
    <w:rsid w:val="00DC53E1"/>
    <w:rsid w:val="00DC600B"/>
    <w:rsid w:val="00DC650E"/>
    <w:rsid w:val="00DC6B46"/>
    <w:rsid w:val="00DD161F"/>
    <w:rsid w:val="00DD1986"/>
    <w:rsid w:val="00DD2606"/>
    <w:rsid w:val="00DD42BA"/>
    <w:rsid w:val="00DD43B9"/>
    <w:rsid w:val="00DD4656"/>
    <w:rsid w:val="00DD4D24"/>
    <w:rsid w:val="00DD63EE"/>
    <w:rsid w:val="00DE1071"/>
    <w:rsid w:val="00DE2ACB"/>
    <w:rsid w:val="00DE2B28"/>
    <w:rsid w:val="00DE33D8"/>
    <w:rsid w:val="00DE3450"/>
    <w:rsid w:val="00DE4A5E"/>
    <w:rsid w:val="00DE4F7E"/>
    <w:rsid w:val="00DE6A38"/>
    <w:rsid w:val="00DE6AD5"/>
    <w:rsid w:val="00DE7317"/>
    <w:rsid w:val="00DF01A7"/>
    <w:rsid w:val="00DF18C8"/>
    <w:rsid w:val="00DF2A82"/>
    <w:rsid w:val="00DF504E"/>
    <w:rsid w:val="00DF592C"/>
    <w:rsid w:val="00E01837"/>
    <w:rsid w:val="00E02FF5"/>
    <w:rsid w:val="00E0412E"/>
    <w:rsid w:val="00E0518F"/>
    <w:rsid w:val="00E05796"/>
    <w:rsid w:val="00E061EF"/>
    <w:rsid w:val="00E10398"/>
    <w:rsid w:val="00E12301"/>
    <w:rsid w:val="00E132F0"/>
    <w:rsid w:val="00E146B4"/>
    <w:rsid w:val="00E167E7"/>
    <w:rsid w:val="00E2120F"/>
    <w:rsid w:val="00E23BD9"/>
    <w:rsid w:val="00E263AF"/>
    <w:rsid w:val="00E263DB"/>
    <w:rsid w:val="00E26A8F"/>
    <w:rsid w:val="00E26BBD"/>
    <w:rsid w:val="00E27DE1"/>
    <w:rsid w:val="00E305D5"/>
    <w:rsid w:val="00E31159"/>
    <w:rsid w:val="00E314CC"/>
    <w:rsid w:val="00E317CB"/>
    <w:rsid w:val="00E31D7C"/>
    <w:rsid w:val="00E323D4"/>
    <w:rsid w:val="00E327CE"/>
    <w:rsid w:val="00E330A1"/>
    <w:rsid w:val="00E331C5"/>
    <w:rsid w:val="00E333ED"/>
    <w:rsid w:val="00E366E8"/>
    <w:rsid w:val="00E36828"/>
    <w:rsid w:val="00E372D2"/>
    <w:rsid w:val="00E400AA"/>
    <w:rsid w:val="00E40DB7"/>
    <w:rsid w:val="00E4115D"/>
    <w:rsid w:val="00E41DAA"/>
    <w:rsid w:val="00E4212E"/>
    <w:rsid w:val="00E422BA"/>
    <w:rsid w:val="00E42BE0"/>
    <w:rsid w:val="00E4340D"/>
    <w:rsid w:val="00E442CA"/>
    <w:rsid w:val="00E44FBF"/>
    <w:rsid w:val="00E45C73"/>
    <w:rsid w:val="00E46561"/>
    <w:rsid w:val="00E46C8A"/>
    <w:rsid w:val="00E47CDE"/>
    <w:rsid w:val="00E50017"/>
    <w:rsid w:val="00E508E1"/>
    <w:rsid w:val="00E520D2"/>
    <w:rsid w:val="00E52AD1"/>
    <w:rsid w:val="00E5489F"/>
    <w:rsid w:val="00E5513C"/>
    <w:rsid w:val="00E552AE"/>
    <w:rsid w:val="00E56417"/>
    <w:rsid w:val="00E57C07"/>
    <w:rsid w:val="00E615C3"/>
    <w:rsid w:val="00E63532"/>
    <w:rsid w:val="00E63B05"/>
    <w:rsid w:val="00E64007"/>
    <w:rsid w:val="00E645B3"/>
    <w:rsid w:val="00E64FA5"/>
    <w:rsid w:val="00E652CC"/>
    <w:rsid w:val="00E65366"/>
    <w:rsid w:val="00E655C6"/>
    <w:rsid w:val="00E66047"/>
    <w:rsid w:val="00E66EF9"/>
    <w:rsid w:val="00E67A13"/>
    <w:rsid w:val="00E7196F"/>
    <w:rsid w:val="00E71B0F"/>
    <w:rsid w:val="00E721B2"/>
    <w:rsid w:val="00E72ABC"/>
    <w:rsid w:val="00E73235"/>
    <w:rsid w:val="00E73AEB"/>
    <w:rsid w:val="00E74191"/>
    <w:rsid w:val="00E746D8"/>
    <w:rsid w:val="00E751C1"/>
    <w:rsid w:val="00E77E6B"/>
    <w:rsid w:val="00E80E38"/>
    <w:rsid w:val="00E80F11"/>
    <w:rsid w:val="00E825A1"/>
    <w:rsid w:val="00E8282F"/>
    <w:rsid w:val="00E82D81"/>
    <w:rsid w:val="00E83820"/>
    <w:rsid w:val="00E83989"/>
    <w:rsid w:val="00E9015A"/>
    <w:rsid w:val="00E90C93"/>
    <w:rsid w:val="00E93EAA"/>
    <w:rsid w:val="00E95103"/>
    <w:rsid w:val="00E95BE6"/>
    <w:rsid w:val="00EA023B"/>
    <w:rsid w:val="00EA0893"/>
    <w:rsid w:val="00EA18BC"/>
    <w:rsid w:val="00EA1F6E"/>
    <w:rsid w:val="00EA20A5"/>
    <w:rsid w:val="00EA20B9"/>
    <w:rsid w:val="00EA2285"/>
    <w:rsid w:val="00EA369D"/>
    <w:rsid w:val="00EA3DC4"/>
    <w:rsid w:val="00EA709B"/>
    <w:rsid w:val="00EB0517"/>
    <w:rsid w:val="00EB0CFC"/>
    <w:rsid w:val="00EB42DD"/>
    <w:rsid w:val="00EB5AA4"/>
    <w:rsid w:val="00EC146A"/>
    <w:rsid w:val="00EC2DCB"/>
    <w:rsid w:val="00EC399B"/>
    <w:rsid w:val="00EC3DA4"/>
    <w:rsid w:val="00EC3F2E"/>
    <w:rsid w:val="00EC48C4"/>
    <w:rsid w:val="00EC4AED"/>
    <w:rsid w:val="00EC620D"/>
    <w:rsid w:val="00EC64F9"/>
    <w:rsid w:val="00ED05D8"/>
    <w:rsid w:val="00ED1404"/>
    <w:rsid w:val="00ED171F"/>
    <w:rsid w:val="00ED1EDA"/>
    <w:rsid w:val="00ED6325"/>
    <w:rsid w:val="00ED66AA"/>
    <w:rsid w:val="00ED7CA8"/>
    <w:rsid w:val="00EE02C7"/>
    <w:rsid w:val="00EE2392"/>
    <w:rsid w:val="00EE272F"/>
    <w:rsid w:val="00EE380D"/>
    <w:rsid w:val="00EE40CA"/>
    <w:rsid w:val="00EE412A"/>
    <w:rsid w:val="00EE48CF"/>
    <w:rsid w:val="00EE49E5"/>
    <w:rsid w:val="00EE4DA9"/>
    <w:rsid w:val="00EE5D2B"/>
    <w:rsid w:val="00EE6DAA"/>
    <w:rsid w:val="00EE7E6C"/>
    <w:rsid w:val="00EF0429"/>
    <w:rsid w:val="00EF08E1"/>
    <w:rsid w:val="00EF0A3B"/>
    <w:rsid w:val="00EF0EA3"/>
    <w:rsid w:val="00EF1A35"/>
    <w:rsid w:val="00EF334E"/>
    <w:rsid w:val="00EF4363"/>
    <w:rsid w:val="00EF4AC1"/>
    <w:rsid w:val="00EF6C39"/>
    <w:rsid w:val="00EF6D55"/>
    <w:rsid w:val="00EF7851"/>
    <w:rsid w:val="00EF7D6F"/>
    <w:rsid w:val="00EF7EEC"/>
    <w:rsid w:val="00F00113"/>
    <w:rsid w:val="00F00B6F"/>
    <w:rsid w:val="00F01135"/>
    <w:rsid w:val="00F0140B"/>
    <w:rsid w:val="00F01C25"/>
    <w:rsid w:val="00F026C3"/>
    <w:rsid w:val="00F02ED8"/>
    <w:rsid w:val="00F0315A"/>
    <w:rsid w:val="00F03493"/>
    <w:rsid w:val="00F04FAD"/>
    <w:rsid w:val="00F06708"/>
    <w:rsid w:val="00F100D9"/>
    <w:rsid w:val="00F10D7F"/>
    <w:rsid w:val="00F114E4"/>
    <w:rsid w:val="00F130DA"/>
    <w:rsid w:val="00F13611"/>
    <w:rsid w:val="00F13A60"/>
    <w:rsid w:val="00F1417F"/>
    <w:rsid w:val="00F1465D"/>
    <w:rsid w:val="00F14C67"/>
    <w:rsid w:val="00F152BE"/>
    <w:rsid w:val="00F16D56"/>
    <w:rsid w:val="00F17BEE"/>
    <w:rsid w:val="00F17C1E"/>
    <w:rsid w:val="00F17F25"/>
    <w:rsid w:val="00F225FD"/>
    <w:rsid w:val="00F22DB9"/>
    <w:rsid w:val="00F23DC8"/>
    <w:rsid w:val="00F244E4"/>
    <w:rsid w:val="00F24F0D"/>
    <w:rsid w:val="00F25A9F"/>
    <w:rsid w:val="00F25BE7"/>
    <w:rsid w:val="00F26AF4"/>
    <w:rsid w:val="00F316A7"/>
    <w:rsid w:val="00F31DCF"/>
    <w:rsid w:val="00F338E9"/>
    <w:rsid w:val="00F36FD3"/>
    <w:rsid w:val="00F4196F"/>
    <w:rsid w:val="00F42565"/>
    <w:rsid w:val="00F42729"/>
    <w:rsid w:val="00F42EF2"/>
    <w:rsid w:val="00F43700"/>
    <w:rsid w:val="00F4467D"/>
    <w:rsid w:val="00F44A1A"/>
    <w:rsid w:val="00F45F2A"/>
    <w:rsid w:val="00F46B85"/>
    <w:rsid w:val="00F4734B"/>
    <w:rsid w:val="00F473FC"/>
    <w:rsid w:val="00F47987"/>
    <w:rsid w:val="00F51892"/>
    <w:rsid w:val="00F51BA5"/>
    <w:rsid w:val="00F52355"/>
    <w:rsid w:val="00F5281A"/>
    <w:rsid w:val="00F52D83"/>
    <w:rsid w:val="00F5571C"/>
    <w:rsid w:val="00F6098C"/>
    <w:rsid w:val="00F60F66"/>
    <w:rsid w:val="00F62278"/>
    <w:rsid w:val="00F63576"/>
    <w:rsid w:val="00F64B3D"/>
    <w:rsid w:val="00F656B2"/>
    <w:rsid w:val="00F66E8E"/>
    <w:rsid w:val="00F66EF6"/>
    <w:rsid w:val="00F6715E"/>
    <w:rsid w:val="00F707A1"/>
    <w:rsid w:val="00F7094E"/>
    <w:rsid w:val="00F711DF"/>
    <w:rsid w:val="00F72036"/>
    <w:rsid w:val="00F7272F"/>
    <w:rsid w:val="00F755BD"/>
    <w:rsid w:val="00F75638"/>
    <w:rsid w:val="00F76A9C"/>
    <w:rsid w:val="00F76D21"/>
    <w:rsid w:val="00F806DE"/>
    <w:rsid w:val="00F807C9"/>
    <w:rsid w:val="00F8144B"/>
    <w:rsid w:val="00F81F92"/>
    <w:rsid w:val="00F8245B"/>
    <w:rsid w:val="00F82B67"/>
    <w:rsid w:val="00F82B77"/>
    <w:rsid w:val="00F82CE3"/>
    <w:rsid w:val="00F82D00"/>
    <w:rsid w:val="00F83549"/>
    <w:rsid w:val="00F8368D"/>
    <w:rsid w:val="00F84F45"/>
    <w:rsid w:val="00F8524C"/>
    <w:rsid w:val="00F8551A"/>
    <w:rsid w:val="00F85595"/>
    <w:rsid w:val="00F85A41"/>
    <w:rsid w:val="00F860E9"/>
    <w:rsid w:val="00F868F4"/>
    <w:rsid w:val="00F8781C"/>
    <w:rsid w:val="00F908DD"/>
    <w:rsid w:val="00F90E2B"/>
    <w:rsid w:val="00F911CF"/>
    <w:rsid w:val="00F9146D"/>
    <w:rsid w:val="00F92E16"/>
    <w:rsid w:val="00F92EF4"/>
    <w:rsid w:val="00F93D11"/>
    <w:rsid w:val="00F93FAF"/>
    <w:rsid w:val="00F95F2A"/>
    <w:rsid w:val="00F95F91"/>
    <w:rsid w:val="00F9795F"/>
    <w:rsid w:val="00FA1DB9"/>
    <w:rsid w:val="00FA433A"/>
    <w:rsid w:val="00FA4FEE"/>
    <w:rsid w:val="00FA78C3"/>
    <w:rsid w:val="00FB385F"/>
    <w:rsid w:val="00FB3A4F"/>
    <w:rsid w:val="00FB48D4"/>
    <w:rsid w:val="00FB4B63"/>
    <w:rsid w:val="00FB5D96"/>
    <w:rsid w:val="00FB659E"/>
    <w:rsid w:val="00FC0200"/>
    <w:rsid w:val="00FC063F"/>
    <w:rsid w:val="00FC2C6E"/>
    <w:rsid w:val="00FC2D84"/>
    <w:rsid w:val="00FC2FD5"/>
    <w:rsid w:val="00FC3ABD"/>
    <w:rsid w:val="00FD03A4"/>
    <w:rsid w:val="00FD06AA"/>
    <w:rsid w:val="00FD1161"/>
    <w:rsid w:val="00FD13D1"/>
    <w:rsid w:val="00FD1774"/>
    <w:rsid w:val="00FD1EEB"/>
    <w:rsid w:val="00FD2059"/>
    <w:rsid w:val="00FD36D6"/>
    <w:rsid w:val="00FD4150"/>
    <w:rsid w:val="00FD62CE"/>
    <w:rsid w:val="00FD74EC"/>
    <w:rsid w:val="00FD76A0"/>
    <w:rsid w:val="00FE0D54"/>
    <w:rsid w:val="00FE1A46"/>
    <w:rsid w:val="00FE22B9"/>
    <w:rsid w:val="00FE2FB5"/>
    <w:rsid w:val="00FE33AE"/>
    <w:rsid w:val="00FE5284"/>
    <w:rsid w:val="00FE645D"/>
    <w:rsid w:val="00FE674C"/>
    <w:rsid w:val="00FF0207"/>
    <w:rsid w:val="00FF13EE"/>
    <w:rsid w:val="00FF2329"/>
    <w:rsid w:val="00FF3DE4"/>
    <w:rsid w:val="00FF51CA"/>
    <w:rsid w:val="00FF56CC"/>
    <w:rsid w:val="00FF664D"/>
    <w:rsid w:val="00FF69FA"/>
    <w:rsid w:val="010A6538"/>
    <w:rsid w:val="01194F6B"/>
    <w:rsid w:val="01203FAE"/>
    <w:rsid w:val="019D04EE"/>
    <w:rsid w:val="01FB0577"/>
    <w:rsid w:val="024B4080"/>
    <w:rsid w:val="025663C8"/>
    <w:rsid w:val="02692DB0"/>
    <w:rsid w:val="029506B1"/>
    <w:rsid w:val="02B51750"/>
    <w:rsid w:val="02C255F8"/>
    <w:rsid w:val="0327730E"/>
    <w:rsid w:val="03611930"/>
    <w:rsid w:val="03B9287A"/>
    <w:rsid w:val="03C84489"/>
    <w:rsid w:val="03D42E2E"/>
    <w:rsid w:val="047A1C27"/>
    <w:rsid w:val="04A96068"/>
    <w:rsid w:val="04BE1F36"/>
    <w:rsid w:val="04D5240B"/>
    <w:rsid w:val="04F95B2E"/>
    <w:rsid w:val="050E411D"/>
    <w:rsid w:val="05484F66"/>
    <w:rsid w:val="05505ED8"/>
    <w:rsid w:val="05816FE5"/>
    <w:rsid w:val="05D54B95"/>
    <w:rsid w:val="05DC608C"/>
    <w:rsid w:val="05F652DD"/>
    <w:rsid w:val="0600145B"/>
    <w:rsid w:val="06163BBB"/>
    <w:rsid w:val="06216D15"/>
    <w:rsid w:val="06252291"/>
    <w:rsid w:val="066D398F"/>
    <w:rsid w:val="06BC0F70"/>
    <w:rsid w:val="0714355F"/>
    <w:rsid w:val="076026A0"/>
    <w:rsid w:val="07AA6762"/>
    <w:rsid w:val="07B83CB1"/>
    <w:rsid w:val="07F92E63"/>
    <w:rsid w:val="081D4FE7"/>
    <w:rsid w:val="082A078B"/>
    <w:rsid w:val="08420F6E"/>
    <w:rsid w:val="085E53BC"/>
    <w:rsid w:val="088E7A4F"/>
    <w:rsid w:val="08A06104"/>
    <w:rsid w:val="094D4E6D"/>
    <w:rsid w:val="09E2400F"/>
    <w:rsid w:val="0A014ED2"/>
    <w:rsid w:val="0A36027E"/>
    <w:rsid w:val="0A8D45C8"/>
    <w:rsid w:val="0A902ED3"/>
    <w:rsid w:val="0B1667CF"/>
    <w:rsid w:val="0B1D155E"/>
    <w:rsid w:val="0B655683"/>
    <w:rsid w:val="0B666A61"/>
    <w:rsid w:val="0BE6358B"/>
    <w:rsid w:val="0C0149DC"/>
    <w:rsid w:val="0C080FC2"/>
    <w:rsid w:val="0C213F83"/>
    <w:rsid w:val="0C2F32F7"/>
    <w:rsid w:val="0C402CCB"/>
    <w:rsid w:val="0C853CFD"/>
    <w:rsid w:val="0C8B665C"/>
    <w:rsid w:val="0CFB1CB5"/>
    <w:rsid w:val="0D0C5A97"/>
    <w:rsid w:val="0D3D7C96"/>
    <w:rsid w:val="0D7D4536"/>
    <w:rsid w:val="0D815171"/>
    <w:rsid w:val="0D900D66"/>
    <w:rsid w:val="0DB306C1"/>
    <w:rsid w:val="0DB86953"/>
    <w:rsid w:val="0DDA38AD"/>
    <w:rsid w:val="0DE26DC1"/>
    <w:rsid w:val="0DF527B8"/>
    <w:rsid w:val="0E325AC7"/>
    <w:rsid w:val="0E552DBD"/>
    <w:rsid w:val="0EB27B8D"/>
    <w:rsid w:val="0EBE51C8"/>
    <w:rsid w:val="0EC75A69"/>
    <w:rsid w:val="0EFB5EB3"/>
    <w:rsid w:val="0F195338"/>
    <w:rsid w:val="0F692FC4"/>
    <w:rsid w:val="0F6D0997"/>
    <w:rsid w:val="0F940BBB"/>
    <w:rsid w:val="0FF043C9"/>
    <w:rsid w:val="10036F74"/>
    <w:rsid w:val="10056BA5"/>
    <w:rsid w:val="102F5FF2"/>
    <w:rsid w:val="10A21272"/>
    <w:rsid w:val="10D114E2"/>
    <w:rsid w:val="10E8616A"/>
    <w:rsid w:val="111A48D4"/>
    <w:rsid w:val="1144237F"/>
    <w:rsid w:val="1149794F"/>
    <w:rsid w:val="11953E67"/>
    <w:rsid w:val="1202325C"/>
    <w:rsid w:val="122B1D6D"/>
    <w:rsid w:val="129E7436"/>
    <w:rsid w:val="12AB2FA1"/>
    <w:rsid w:val="12AD4175"/>
    <w:rsid w:val="12B02470"/>
    <w:rsid w:val="12B36C23"/>
    <w:rsid w:val="12CA06CE"/>
    <w:rsid w:val="133D454B"/>
    <w:rsid w:val="1360023A"/>
    <w:rsid w:val="13A42E00"/>
    <w:rsid w:val="141142CE"/>
    <w:rsid w:val="14743610"/>
    <w:rsid w:val="147F2942"/>
    <w:rsid w:val="14830684"/>
    <w:rsid w:val="149E54BE"/>
    <w:rsid w:val="16071BAC"/>
    <w:rsid w:val="16BC74EB"/>
    <w:rsid w:val="16C004E2"/>
    <w:rsid w:val="16C44F84"/>
    <w:rsid w:val="170F5F9A"/>
    <w:rsid w:val="176F3BD1"/>
    <w:rsid w:val="179E47E2"/>
    <w:rsid w:val="17A74689"/>
    <w:rsid w:val="17AA14A0"/>
    <w:rsid w:val="17AB7C73"/>
    <w:rsid w:val="17AE3C6A"/>
    <w:rsid w:val="17AF353E"/>
    <w:rsid w:val="184719C8"/>
    <w:rsid w:val="189B178F"/>
    <w:rsid w:val="189E3CDE"/>
    <w:rsid w:val="18AE18D6"/>
    <w:rsid w:val="18B54B84"/>
    <w:rsid w:val="18CC2CDE"/>
    <w:rsid w:val="18D3325C"/>
    <w:rsid w:val="18F8118C"/>
    <w:rsid w:val="18F953B8"/>
    <w:rsid w:val="19236D1A"/>
    <w:rsid w:val="193130F9"/>
    <w:rsid w:val="19744A3F"/>
    <w:rsid w:val="1A69171E"/>
    <w:rsid w:val="1A6F213C"/>
    <w:rsid w:val="1A705206"/>
    <w:rsid w:val="1A89276C"/>
    <w:rsid w:val="1AD87250"/>
    <w:rsid w:val="1AEF6A73"/>
    <w:rsid w:val="1AFF9E53"/>
    <w:rsid w:val="1B060D70"/>
    <w:rsid w:val="1B0F1B61"/>
    <w:rsid w:val="1B5468D6"/>
    <w:rsid w:val="1C0C5B91"/>
    <w:rsid w:val="1C142509"/>
    <w:rsid w:val="1C2A78F2"/>
    <w:rsid w:val="1C4356EE"/>
    <w:rsid w:val="1C9A47BD"/>
    <w:rsid w:val="1CC20D4A"/>
    <w:rsid w:val="1CD53D65"/>
    <w:rsid w:val="1CEB2037"/>
    <w:rsid w:val="1DC37D43"/>
    <w:rsid w:val="1DF33BE2"/>
    <w:rsid w:val="1E356BCB"/>
    <w:rsid w:val="1EA529D6"/>
    <w:rsid w:val="1FA464AE"/>
    <w:rsid w:val="1FA55C5B"/>
    <w:rsid w:val="1FB2006F"/>
    <w:rsid w:val="1FED5EEE"/>
    <w:rsid w:val="20637EB7"/>
    <w:rsid w:val="206C021E"/>
    <w:rsid w:val="20A341F9"/>
    <w:rsid w:val="20B00A53"/>
    <w:rsid w:val="20EF7C8E"/>
    <w:rsid w:val="20F11036"/>
    <w:rsid w:val="210A4734"/>
    <w:rsid w:val="210F6EEA"/>
    <w:rsid w:val="21127D99"/>
    <w:rsid w:val="213C22E6"/>
    <w:rsid w:val="21A276C1"/>
    <w:rsid w:val="21CD1BAF"/>
    <w:rsid w:val="22064496"/>
    <w:rsid w:val="22617B2B"/>
    <w:rsid w:val="22627005"/>
    <w:rsid w:val="22756080"/>
    <w:rsid w:val="22AC6FF8"/>
    <w:rsid w:val="22B10AB2"/>
    <w:rsid w:val="23162982"/>
    <w:rsid w:val="2321391C"/>
    <w:rsid w:val="234521C6"/>
    <w:rsid w:val="23652EF4"/>
    <w:rsid w:val="23696C97"/>
    <w:rsid w:val="23B835E7"/>
    <w:rsid w:val="23BA73D8"/>
    <w:rsid w:val="23BF0929"/>
    <w:rsid w:val="23D200D4"/>
    <w:rsid w:val="23F23CD2"/>
    <w:rsid w:val="23FE3883"/>
    <w:rsid w:val="246430E5"/>
    <w:rsid w:val="259F4BF2"/>
    <w:rsid w:val="261A61A4"/>
    <w:rsid w:val="267266F8"/>
    <w:rsid w:val="26926505"/>
    <w:rsid w:val="26D10196"/>
    <w:rsid w:val="27005B64"/>
    <w:rsid w:val="27361586"/>
    <w:rsid w:val="275A79F0"/>
    <w:rsid w:val="27744767"/>
    <w:rsid w:val="27876CAE"/>
    <w:rsid w:val="27893DAB"/>
    <w:rsid w:val="27A54CE8"/>
    <w:rsid w:val="27E72880"/>
    <w:rsid w:val="27E92A9C"/>
    <w:rsid w:val="28084732"/>
    <w:rsid w:val="283B5DA4"/>
    <w:rsid w:val="28812CD5"/>
    <w:rsid w:val="28BF6B95"/>
    <w:rsid w:val="28FF00B1"/>
    <w:rsid w:val="29283150"/>
    <w:rsid w:val="292A4865"/>
    <w:rsid w:val="294C32E2"/>
    <w:rsid w:val="295A2878"/>
    <w:rsid w:val="2A24600D"/>
    <w:rsid w:val="2A4D7312"/>
    <w:rsid w:val="2AA809EC"/>
    <w:rsid w:val="2AFE685E"/>
    <w:rsid w:val="2B173CE2"/>
    <w:rsid w:val="2B2B6F28"/>
    <w:rsid w:val="2B2C33CC"/>
    <w:rsid w:val="2B4324C3"/>
    <w:rsid w:val="2B7A6E96"/>
    <w:rsid w:val="2B7B7EAF"/>
    <w:rsid w:val="2B9E594C"/>
    <w:rsid w:val="2BFD6B16"/>
    <w:rsid w:val="2CA70830"/>
    <w:rsid w:val="2CE8063C"/>
    <w:rsid w:val="2CFFED07"/>
    <w:rsid w:val="2D045C82"/>
    <w:rsid w:val="2D0C5FD7"/>
    <w:rsid w:val="2D145C50"/>
    <w:rsid w:val="2D3E1538"/>
    <w:rsid w:val="2DA1583D"/>
    <w:rsid w:val="2DB955AE"/>
    <w:rsid w:val="2DEE3947"/>
    <w:rsid w:val="2E2E2E3E"/>
    <w:rsid w:val="2E5F13C2"/>
    <w:rsid w:val="2E7B5FEE"/>
    <w:rsid w:val="2E9C4257"/>
    <w:rsid w:val="2ECC6B70"/>
    <w:rsid w:val="2F057303"/>
    <w:rsid w:val="2F5742C0"/>
    <w:rsid w:val="2F6F66C3"/>
    <w:rsid w:val="2F9B0B20"/>
    <w:rsid w:val="2FD23E16"/>
    <w:rsid w:val="2FE5C26C"/>
    <w:rsid w:val="2FFF3138"/>
    <w:rsid w:val="303464A1"/>
    <w:rsid w:val="305F38FB"/>
    <w:rsid w:val="30725290"/>
    <w:rsid w:val="31046251"/>
    <w:rsid w:val="31251DE9"/>
    <w:rsid w:val="31530E02"/>
    <w:rsid w:val="31750EFD"/>
    <w:rsid w:val="31E56082"/>
    <w:rsid w:val="31F50335"/>
    <w:rsid w:val="326F08EC"/>
    <w:rsid w:val="32872BF0"/>
    <w:rsid w:val="32BE5BC9"/>
    <w:rsid w:val="33197C8A"/>
    <w:rsid w:val="332FEECA"/>
    <w:rsid w:val="33380434"/>
    <w:rsid w:val="33493EFA"/>
    <w:rsid w:val="33721B98"/>
    <w:rsid w:val="33890C8F"/>
    <w:rsid w:val="33FE64BF"/>
    <w:rsid w:val="348E47AF"/>
    <w:rsid w:val="349124F1"/>
    <w:rsid w:val="34B93816"/>
    <w:rsid w:val="34FA1E45"/>
    <w:rsid w:val="351D423D"/>
    <w:rsid w:val="355510D6"/>
    <w:rsid w:val="35953C1E"/>
    <w:rsid w:val="35E475D7"/>
    <w:rsid w:val="360E4D1D"/>
    <w:rsid w:val="36681D9D"/>
    <w:rsid w:val="36740672"/>
    <w:rsid w:val="3677584E"/>
    <w:rsid w:val="369B2FE3"/>
    <w:rsid w:val="375EDFEA"/>
    <w:rsid w:val="37863E63"/>
    <w:rsid w:val="37D629D3"/>
    <w:rsid w:val="37EB3A4E"/>
    <w:rsid w:val="37EF7BB3"/>
    <w:rsid w:val="380B6C81"/>
    <w:rsid w:val="388B0C24"/>
    <w:rsid w:val="389E24D1"/>
    <w:rsid w:val="38E369BE"/>
    <w:rsid w:val="39165960"/>
    <w:rsid w:val="391E49EA"/>
    <w:rsid w:val="392A08D6"/>
    <w:rsid w:val="3991089E"/>
    <w:rsid w:val="39CD4409"/>
    <w:rsid w:val="39FD2877"/>
    <w:rsid w:val="3A197EEE"/>
    <w:rsid w:val="3A356BDC"/>
    <w:rsid w:val="3A810912"/>
    <w:rsid w:val="3AC919C4"/>
    <w:rsid w:val="3B365EA2"/>
    <w:rsid w:val="3B6B55A8"/>
    <w:rsid w:val="3B9F72A2"/>
    <w:rsid w:val="3BE17E05"/>
    <w:rsid w:val="3C29300F"/>
    <w:rsid w:val="3C4A2DCA"/>
    <w:rsid w:val="3C522566"/>
    <w:rsid w:val="3C637239"/>
    <w:rsid w:val="3C6D6DE8"/>
    <w:rsid w:val="3CC36D4B"/>
    <w:rsid w:val="3CC55DBC"/>
    <w:rsid w:val="3CE7307D"/>
    <w:rsid w:val="3D031AB2"/>
    <w:rsid w:val="3D17730C"/>
    <w:rsid w:val="3DC41242"/>
    <w:rsid w:val="3DE76E8D"/>
    <w:rsid w:val="3DFC143A"/>
    <w:rsid w:val="3E040BAC"/>
    <w:rsid w:val="3E0E6961"/>
    <w:rsid w:val="3E1675C3"/>
    <w:rsid w:val="3E4B1963"/>
    <w:rsid w:val="3F184181"/>
    <w:rsid w:val="3F797F68"/>
    <w:rsid w:val="3F945875"/>
    <w:rsid w:val="3FAB7C76"/>
    <w:rsid w:val="3FD04ECF"/>
    <w:rsid w:val="3FD76FE9"/>
    <w:rsid w:val="3FFB99DC"/>
    <w:rsid w:val="40144566"/>
    <w:rsid w:val="40D43E92"/>
    <w:rsid w:val="40E73EE4"/>
    <w:rsid w:val="414A7CB0"/>
    <w:rsid w:val="418E2292"/>
    <w:rsid w:val="41E740AD"/>
    <w:rsid w:val="41EC20EA"/>
    <w:rsid w:val="41FE4727"/>
    <w:rsid w:val="420C519F"/>
    <w:rsid w:val="42251359"/>
    <w:rsid w:val="42335392"/>
    <w:rsid w:val="424D617A"/>
    <w:rsid w:val="427A38AA"/>
    <w:rsid w:val="427D2D42"/>
    <w:rsid w:val="42A52948"/>
    <w:rsid w:val="42A72EE0"/>
    <w:rsid w:val="42E47C90"/>
    <w:rsid w:val="42EA48FB"/>
    <w:rsid w:val="432610CA"/>
    <w:rsid w:val="432B3B11"/>
    <w:rsid w:val="43CE2DA7"/>
    <w:rsid w:val="442F7F86"/>
    <w:rsid w:val="44B91BB1"/>
    <w:rsid w:val="44D55A7B"/>
    <w:rsid w:val="44DC50C3"/>
    <w:rsid w:val="456D59F4"/>
    <w:rsid w:val="45FE72BB"/>
    <w:rsid w:val="45FF7D44"/>
    <w:rsid w:val="4617099C"/>
    <w:rsid w:val="46581CF1"/>
    <w:rsid w:val="46865ACE"/>
    <w:rsid w:val="46F86B1A"/>
    <w:rsid w:val="470703F1"/>
    <w:rsid w:val="4751459F"/>
    <w:rsid w:val="47620756"/>
    <w:rsid w:val="47B73BC5"/>
    <w:rsid w:val="47C54534"/>
    <w:rsid w:val="48194309"/>
    <w:rsid w:val="48384622"/>
    <w:rsid w:val="48C94676"/>
    <w:rsid w:val="49091533"/>
    <w:rsid w:val="491F70FA"/>
    <w:rsid w:val="498F6518"/>
    <w:rsid w:val="4A560724"/>
    <w:rsid w:val="4AB26B4B"/>
    <w:rsid w:val="4B421D1A"/>
    <w:rsid w:val="4C72455F"/>
    <w:rsid w:val="4CDB2104"/>
    <w:rsid w:val="4D2411F7"/>
    <w:rsid w:val="4D40385F"/>
    <w:rsid w:val="4D9407A7"/>
    <w:rsid w:val="4DA93FB0"/>
    <w:rsid w:val="4E2D4BE1"/>
    <w:rsid w:val="4E3E6DEE"/>
    <w:rsid w:val="4E6D6084"/>
    <w:rsid w:val="4E7E129D"/>
    <w:rsid w:val="4EBD41B7"/>
    <w:rsid w:val="4F0040A4"/>
    <w:rsid w:val="4F1A033C"/>
    <w:rsid w:val="4F6D4C08"/>
    <w:rsid w:val="4F724781"/>
    <w:rsid w:val="4F8C61C8"/>
    <w:rsid w:val="4F932D28"/>
    <w:rsid w:val="4FCE5993"/>
    <w:rsid w:val="4FD51386"/>
    <w:rsid w:val="4FDE25EA"/>
    <w:rsid w:val="4FFF79EE"/>
    <w:rsid w:val="50673024"/>
    <w:rsid w:val="50BD2FE8"/>
    <w:rsid w:val="515C2132"/>
    <w:rsid w:val="51975C59"/>
    <w:rsid w:val="51A90A23"/>
    <w:rsid w:val="51D84E64"/>
    <w:rsid w:val="524316A6"/>
    <w:rsid w:val="525C5A95"/>
    <w:rsid w:val="526B0E22"/>
    <w:rsid w:val="52A22E8C"/>
    <w:rsid w:val="52B13978"/>
    <w:rsid w:val="52D2383C"/>
    <w:rsid w:val="52DA3C1E"/>
    <w:rsid w:val="53072D70"/>
    <w:rsid w:val="533C2C90"/>
    <w:rsid w:val="5383670B"/>
    <w:rsid w:val="53B91AEB"/>
    <w:rsid w:val="53B92A73"/>
    <w:rsid w:val="53DA4EC3"/>
    <w:rsid w:val="540F15BC"/>
    <w:rsid w:val="544A6979"/>
    <w:rsid w:val="54E16725"/>
    <w:rsid w:val="54EA47DB"/>
    <w:rsid w:val="55376345"/>
    <w:rsid w:val="55384597"/>
    <w:rsid w:val="554511CA"/>
    <w:rsid w:val="55452825"/>
    <w:rsid w:val="5560589C"/>
    <w:rsid w:val="55661E69"/>
    <w:rsid w:val="55957F21"/>
    <w:rsid w:val="55A95094"/>
    <w:rsid w:val="55BC2B31"/>
    <w:rsid w:val="55C93B3C"/>
    <w:rsid w:val="569A7C68"/>
    <w:rsid w:val="575200A0"/>
    <w:rsid w:val="57763155"/>
    <w:rsid w:val="57887F8F"/>
    <w:rsid w:val="57CA1E7B"/>
    <w:rsid w:val="57DBD904"/>
    <w:rsid w:val="5874668E"/>
    <w:rsid w:val="594D5B7D"/>
    <w:rsid w:val="5975743C"/>
    <w:rsid w:val="5992131C"/>
    <w:rsid w:val="599C5461"/>
    <w:rsid w:val="59BF1EC6"/>
    <w:rsid w:val="59C55412"/>
    <w:rsid w:val="5A170152"/>
    <w:rsid w:val="5A4E660B"/>
    <w:rsid w:val="5A826950"/>
    <w:rsid w:val="5A9D4E9D"/>
    <w:rsid w:val="5B136F0D"/>
    <w:rsid w:val="5B2F6D18"/>
    <w:rsid w:val="5B4B13F2"/>
    <w:rsid w:val="5B693AA4"/>
    <w:rsid w:val="5B7359AE"/>
    <w:rsid w:val="5B841BB9"/>
    <w:rsid w:val="5B995664"/>
    <w:rsid w:val="5BBE156E"/>
    <w:rsid w:val="5BCD355F"/>
    <w:rsid w:val="5BDA6EE8"/>
    <w:rsid w:val="5CF37E94"/>
    <w:rsid w:val="5D107877"/>
    <w:rsid w:val="5D7B79C6"/>
    <w:rsid w:val="5D912E1C"/>
    <w:rsid w:val="5DC10EA2"/>
    <w:rsid w:val="5DDF27D6"/>
    <w:rsid w:val="5E897960"/>
    <w:rsid w:val="5E930A90"/>
    <w:rsid w:val="5EA83F26"/>
    <w:rsid w:val="5EBF8707"/>
    <w:rsid w:val="5ECB647C"/>
    <w:rsid w:val="5EE94B54"/>
    <w:rsid w:val="5EFF77F1"/>
    <w:rsid w:val="5F897535"/>
    <w:rsid w:val="5FBE7D8F"/>
    <w:rsid w:val="5FFF41E6"/>
    <w:rsid w:val="602E29D0"/>
    <w:rsid w:val="6074044E"/>
    <w:rsid w:val="608B16BF"/>
    <w:rsid w:val="61157026"/>
    <w:rsid w:val="61610C60"/>
    <w:rsid w:val="6189617B"/>
    <w:rsid w:val="622A170C"/>
    <w:rsid w:val="628A664F"/>
    <w:rsid w:val="62C45238"/>
    <w:rsid w:val="62D32124"/>
    <w:rsid w:val="63050771"/>
    <w:rsid w:val="633412F9"/>
    <w:rsid w:val="635E446F"/>
    <w:rsid w:val="6394407B"/>
    <w:rsid w:val="63BA086D"/>
    <w:rsid w:val="63CC03F0"/>
    <w:rsid w:val="642C604E"/>
    <w:rsid w:val="643530C4"/>
    <w:rsid w:val="64897A15"/>
    <w:rsid w:val="64EC3044"/>
    <w:rsid w:val="650108D7"/>
    <w:rsid w:val="65072541"/>
    <w:rsid w:val="65165CD1"/>
    <w:rsid w:val="651E6BDA"/>
    <w:rsid w:val="65AB0A78"/>
    <w:rsid w:val="65DE4420"/>
    <w:rsid w:val="669F29C1"/>
    <w:rsid w:val="66C20165"/>
    <w:rsid w:val="670A2826"/>
    <w:rsid w:val="677102D7"/>
    <w:rsid w:val="67C5431E"/>
    <w:rsid w:val="67E20FB7"/>
    <w:rsid w:val="67E41CCD"/>
    <w:rsid w:val="68096D1A"/>
    <w:rsid w:val="687A7701"/>
    <w:rsid w:val="68AA7332"/>
    <w:rsid w:val="68BB055E"/>
    <w:rsid w:val="68BB72A9"/>
    <w:rsid w:val="68CF4DBB"/>
    <w:rsid w:val="68DD1D12"/>
    <w:rsid w:val="69086C9F"/>
    <w:rsid w:val="691ACA41"/>
    <w:rsid w:val="69434E61"/>
    <w:rsid w:val="697F233D"/>
    <w:rsid w:val="69CE6DA5"/>
    <w:rsid w:val="6A276531"/>
    <w:rsid w:val="6AA37C51"/>
    <w:rsid w:val="6ABC286F"/>
    <w:rsid w:val="6AF37A21"/>
    <w:rsid w:val="6AFC176B"/>
    <w:rsid w:val="6B070DCC"/>
    <w:rsid w:val="6B142F59"/>
    <w:rsid w:val="6B3F7719"/>
    <w:rsid w:val="6B8005EE"/>
    <w:rsid w:val="6B936294"/>
    <w:rsid w:val="6BDD583B"/>
    <w:rsid w:val="6BF52C76"/>
    <w:rsid w:val="6BFB9FD8"/>
    <w:rsid w:val="6C5B4564"/>
    <w:rsid w:val="6C976C36"/>
    <w:rsid w:val="6C9F6852"/>
    <w:rsid w:val="6CB73EDA"/>
    <w:rsid w:val="6CFD65DB"/>
    <w:rsid w:val="6CFE0552"/>
    <w:rsid w:val="6D3BDEDD"/>
    <w:rsid w:val="6D761CA9"/>
    <w:rsid w:val="6DB36EE5"/>
    <w:rsid w:val="6DBF6560"/>
    <w:rsid w:val="6DEA370E"/>
    <w:rsid w:val="6E15710F"/>
    <w:rsid w:val="6E804974"/>
    <w:rsid w:val="6EAD3FD5"/>
    <w:rsid w:val="6EC87B5D"/>
    <w:rsid w:val="6EC90E50"/>
    <w:rsid w:val="6ED24CBD"/>
    <w:rsid w:val="6EDB55DF"/>
    <w:rsid w:val="6EED4C62"/>
    <w:rsid w:val="6EF414B0"/>
    <w:rsid w:val="6F2145B1"/>
    <w:rsid w:val="6F262186"/>
    <w:rsid w:val="6F467459"/>
    <w:rsid w:val="6FBF3B26"/>
    <w:rsid w:val="6FC4269D"/>
    <w:rsid w:val="6FDAEDD7"/>
    <w:rsid w:val="6FEB1E42"/>
    <w:rsid w:val="70C40F7D"/>
    <w:rsid w:val="711C6EDD"/>
    <w:rsid w:val="71800327"/>
    <w:rsid w:val="71B35368"/>
    <w:rsid w:val="71FE9826"/>
    <w:rsid w:val="72251D39"/>
    <w:rsid w:val="725974A3"/>
    <w:rsid w:val="726F2F21"/>
    <w:rsid w:val="72AF5315"/>
    <w:rsid w:val="73002C03"/>
    <w:rsid w:val="7378A768"/>
    <w:rsid w:val="737A0CE4"/>
    <w:rsid w:val="738ED097"/>
    <w:rsid w:val="739DE864"/>
    <w:rsid w:val="73AF1A71"/>
    <w:rsid w:val="73C03E29"/>
    <w:rsid w:val="73CF3FBA"/>
    <w:rsid w:val="73E57C39"/>
    <w:rsid w:val="7431488C"/>
    <w:rsid w:val="74C57072"/>
    <w:rsid w:val="74C63DCD"/>
    <w:rsid w:val="74CE4179"/>
    <w:rsid w:val="74E03EAC"/>
    <w:rsid w:val="75363875"/>
    <w:rsid w:val="754B7577"/>
    <w:rsid w:val="7557416E"/>
    <w:rsid w:val="756B7C19"/>
    <w:rsid w:val="757840E4"/>
    <w:rsid w:val="75AB270C"/>
    <w:rsid w:val="75E74CFF"/>
    <w:rsid w:val="75FB713E"/>
    <w:rsid w:val="760B4200"/>
    <w:rsid w:val="761C5D22"/>
    <w:rsid w:val="76477EA1"/>
    <w:rsid w:val="764853BA"/>
    <w:rsid w:val="76641462"/>
    <w:rsid w:val="76703A60"/>
    <w:rsid w:val="76807AC0"/>
    <w:rsid w:val="769B6D97"/>
    <w:rsid w:val="76D50E43"/>
    <w:rsid w:val="77146534"/>
    <w:rsid w:val="77233ED3"/>
    <w:rsid w:val="772FF529"/>
    <w:rsid w:val="7746449A"/>
    <w:rsid w:val="77C83101"/>
    <w:rsid w:val="77CDCF2E"/>
    <w:rsid w:val="77D221D2"/>
    <w:rsid w:val="77F794E8"/>
    <w:rsid w:val="77FFD2D6"/>
    <w:rsid w:val="780D3ED7"/>
    <w:rsid w:val="78306EF8"/>
    <w:rsid w:val="78312F09"/>
    <w:rsid w:val="789E0F31"/>
    <w:rsid w:val="789E66B0"/>
    <w:rsid w:val="78DE4E48"/>
    <w:rsid w:val="78F7760B"/>
    <w:rsid w:val="79450781"/>
    <w:rsid w:val="79860F32"/>
    <w:rsid w:val="79DFB2E2"/>
    <w:rsid w:val="79ED8678"/>
    <w:rsid w:val="7A225F63"/>
    <w:rsid w:val="7A346202"/>
    <w:rsid w:val="7A3A6673"/>
    <w:rsid w:val="7AAC193E"/>
    <w:rsid w:val="7AB33E6A"/>
    <w:rsid w:val="7AFB4A9F"/>
    <w:rsid w:val="7B3D50DF"/>
    <w:rsid w:val="7B49515F"/>
    <w:rsid w:val="7B9559F0"/>
    <w:rsid w:val="7BA1339E"/>
    <w:rsid w:val="7BA7F768"/>
    <w:rsid w:val="7BB5DBBC"/>
    <w:rsid w:val="7BFE8192"/>
    <w:rsid w:val="7BFF9450"/>
    <w:rsid w:val="7CE145AF"/>
    <w:rsid w:val="7D3B7DCB"/>
    <w:rsid w:val="7D4D72DC"/>
    <w:rsid w:val="7D567401"/>
    <w:rsid w:val="7D8E1283"/>
    <w:rsid w:val="7D9727BC"/>
    <w:rsid w:val="7D9A5540"/>
    <w:rsid w:val="7D9F66B2"/>
    <w:rsid w:val="7DBE069C"/>
    <w:rsid w:val="7DCF7792"/>
    <w:rsid w:val="7DFF63C8"/>
    <w:rsid w:val="7E4237DD"/>
    <w:rsid w:val="7E655B4E"/>
    <w:rsid w:val="7E957AB5"/>
    <w:rsid w:val="7EBD80A6"/>
    <w:rsid w:val="7EF796FF"/>
    <w:rsid w:val="7F379EE5"/>
    <w:rsid w:val="7F5BA0BB"/>
    <w:rsid w:val="7F77D361"/>
    <w:rsid w:val="7F79E33C"/>
    <w:rsid w:val="7FB1091F"/>
    <w:rsid w:val="7FBF637C"/>
    <w:rsid w:val="7FC7787F"/>
    <w:rsid w:val="7FCA53DD"/>
    <w:rsid w:val="7FD695CB"/>
    <w:rsid w:val="7FE70037"/>
    <w:rsid w:val="7FFF427D"/>
    <w:rsid w:val="7FFF9049"/>
    <w:rsid w:val="7FFFF95F"/>
    <w:rsid w:val="8BFFBF09"/>
    <w:rsid w:val="98DDE4B7"/>
    <w:rsid w:val="9BFF102C"/>
    <w:rsid w:val="9FFF80EF"/>
    <w:rsid w:val="A66FEA6F"/>
    <w:rsid w:val="A9DF0861"/>
    <w:rsid w:val="A9FFF9A3"/>
    <w:rsid w:val="AD57C824"/>
    <w:rsid w:val="ADEB9E49"/>
    <w:rsid w:val="AF7B3C02"/>
    <w:rsid w:val="AFE25390"/>
    <w:rsid w:val="B0FABA89"/>
    <w:rsid w:val="B3DA322B"/>
    <w:rsid w:val="B9FA02E3"/>
    <w:rsid w:val="BCBF7A3D"/>
    <w:rsid w:val="BEBFD2B5"/>
    <w:rsid w:val="BF8F9A8F"/>
    <w:rsid w:val="BFCBDB75"/>
    <w:rsid w:val="BFEA15C9"/>
    <w:rsid w:val="BFF7F0BE"/>
    <w:rsid w:val="BFFBA060"/>
    <w:rsid w:val="CBF98E95"/>
    <w:rsid w:val="D6F64DF2"/>
    <w:rsid w:val="D6FEE36F"/>
    <w:rsid w:val="D73B78BB"/>
    <w:rsid w:val="D777745D"/>
    <w:rsid w:val="DB9F8C01"/>
    <w:rsid w:val="DF5F6B85"/>
    <w:rsid w:val="E3E5820E"/>
    <w:rsid w:val="E7E3FA90"/>
    <w:rsid w:val="E8F57006"/>
    <w:rsid w:val="E9DED5A6"/>
    <w:rsid w:val="EAFC7546"/>
    <w:rsid w:val="EDFBC93C"/>
    <w:rsid w:val="EECF7972"/>
    <w:rsid w:val="EF2AEF9C"/>
    <w:rsid w:val="EFFC9443"/>
    <w:rsid w:val="EFFF662E"/>
    <w:rsid w:val="EFFFE08A"/>
    <w:rsid w:val="F35DAE82"/>
    <w:rsid w:val="F62E5555"/>
    <w:rsid w:val="F6768E51"/>
    <w:rsid w:val="F6FF4ED4"/>
    <w:rsid w:val="F7F5D2A3"/>
    <w:rsid w:val="F7FFA06D"/>
    <w:rsid w:val="F8BD99DD"/>
    <w:rsid w:val="F9D8AFAE"/>
    <w:rsid w:val="FBDBCDDC"/>
    <w:rsid w:val="FBF8AB8A"/>
    <w:rsid w:val="FBFBB43A"/>
    <w:rsid w:val="FBFBEF2E"/>
    <w:rsid w:val="FC7E6587"/>
    <w:rsid w:val="FCFF0B3D"/>
    <w:rsid w:val="FDBD566D"/>
    <w:rsid w:val="FDFE3C21"/>
    <w:rsid w:val="FE73A86A"/>
    <w:rsid w:val="FEBF31BF"/>
    <w:rsid w:val="FEEBB73D"/>
    <w:rsid w:val="FEECB67A"/>
    <w:rsid w:val="FF3F1118"/>
    <w:rsid w:val="FFBFC592"/>
    <w:rsid w:val="FFDA67A3"/>
    <w:rsid w:val="FFEEB560"/>
    <w:rsid w:val="FFF46CDE"/>
    <w:rsid w:val="FFFF0DBF"/>
    <w:rsid w:val="FFFFD10A"/>
    <w:rsid w:val="FFFFD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iPriority="0" w:semiHidden="0" w:name="List Bullet"/>
    <w:lsdException w:qFormat="1" w:unhideWhenUsed="0" w:uiPriority="0" w:semiHidden="0" w:name="List Number"/>
    <w:lsdException w:qFormat="1" w:unhideWhenUsed="0" w:uiPriority="0" w:semiHidden="0" w:name="List 2"/>
    <w:lsdException w:uiPriority="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99" w:semiHidden="0" w:name="HTML Sample"/>
    <w:lsdException w:uiPriority="0" w:name="HTML Typewriter"/>
    <w:lsdException w:qFormat="1"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78"/>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79"/>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80"/>
    <w:qFormat/>
    <w:uiPriority w:val="0"/>
    <w:pPr>
      <w:keepNext/>
      <w:keepLines/>
      <w:spacing w:before="280" w:after="290" w:line="376" w:lineRule="auto"/>
      <w:outlineLvl w:val="4"/>
    </w:pPr>
    <w:rPr>
      <w:b/>
      <w:sz w:val="28"/>
    </w:rPr>
  </w:style>
  <w:style w:type="paragraph" w:styleId="9">
    <w:name w:val="heading 6"/>
    <w:basedOn w:val="1"/>
    <w:next w:val="1"/>
    <w:link w:val="82"/>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8"/>
    <w:link w:val="83"/>
    <w:qFormat/>
    <w:uiPriority w:val="0"/>
    <w:pPr>
      <w:keepNext/>
      <w:keepLines/>
      <w:spacing w:before="240" w:after="64" w:line="320" w:lineRule="auto"/>
      <w:outlineLvl w:val="6"/>
    </w:pPr>
    <w:rPr>
      <w:b/>
      <w:sz w:val="24"/>
    </w:rPr>
  </w:style>
  <w:style w:type="paragraph" w:styleId="11">
    <w:name w:val="heading 8"/>
    <w:basedOn w:val="1"/>
    <w:next w:val="8"/>
    <w:link w:val="84"/>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8"/>
    <w:link w:val="85"/>
    <w:qFormat/>
    <w:uiPriority w:val="0"/>
    <w:pPr>
      <w:keepNext/>
      <w:keepLines/>
      <w:spacing w:before="240" w:after="64" w:line="320" w:lineRule="auto"/>
      <w:outlineLvl w:val="8"/>
    </w:pPr>
    <w:rPr>
      <w:rFonts w:ascii="Arial" w:hAnsi="Arial" w:eastAsia="黑体"/>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index 1"/>
    <w:basedOn w:val="1"/>
    <w:next w:val="1"/>
    <w:semiHidden/>
    <w:qFormat/>
    <w:uiPriority w:val="0"/>
    <w:pPr>
      <w:spacing w:line="400" w:lineRule="exact"/>
      <w:ind w:firstLine="420" w:firstLineChars="200"/>
    </w:pPr>
    <w:rPr>
      <w:rFonts w:ascii="宋体" w:hAnsi="Courier New"/>
      <w:b/>
      <w:szCs w:val="20"/>
    </w:rPr>
  </w:style>
  <w:style w:type="paragraph" w:styleId="8">
    <w:name w:val="Normal Indent"/>
    <w:basedOn w:val="1"/>
    <w:link w:val="81"/>
    <w:qFormat/>
    <w:uiPriority w:val="0"/>
    <w:pPr>
      <w:ind w:firstLine="420"/>
    </w:pPr>
    <w:rPr>
      <w:szCs w:val="20"/>
    </w:r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List Bullet"/>
    <w:basedOn w:val="1"/>
    <w:unhideWhenUsed/>
    <w:qFormat/>
    <w:uiPriority w:val="0"/>
    <w:pPr>
      <w:tabs>
        <w:tab w:val="left" w:pos="3300"/>
      </w:tabs>
    </w:pPr>
  </w:style>
  <w:style w:type="paragraph" w:styleId="17">
    <w:name w:val="Document Map"/>
    <w:basedOn w:val="1"/>
    <w:link w:val="86"/>
    <w:semiHidden/>
    <w:qFormat/>
    <w:uiPriority w:val="0"/>
    <w:pPr>
      <w:shd w:val="clear" w:color="auto" w:fill="000080"/>
    </w:pPr>
  </w:style>
  <w:style w:type="paragraph" w:styleId="18">
    <w:name w:val="annotation text"/>
    <w:basedOn w:val="1"/>
    <w:link w:val="73"/>
    <w:qFormat/>
    <w:uiPriority w:val="99"/>
    <w:pPr>
      <w:adjustRightInd w:val="0"/>
      <w:spacing w:line="360" w:lineRule="atLeast"/>
      <w:jc w:val="left"/>
      <w:textAlignment w:val="baseline"/>
    </w:pPr>
    <w:rPr>
      <w:kern w:val="0"/>
      <w:sz w:val="24"/>
      <w:szCs w:val="20"/>
    </w:rPr>
  </w:style>
  <w:style w:type="paragraph" w:styleId="19">
    <w:name w:val="Salutation"/>
    <w:basedOn w:val="1"/>
    <w:next w:val="1"/>
    <w:link w:val="87"/>
    <w:qFormat/>
    <w:uiPriority w:val="0"/>
    <w:rPr>
      <w:sz w:val="28"/>
    </w:rPr>
  </w:style>
  <w:style w:type="paragraph" w:styleId="20">
    <w:name w:val="Body Text 3"/>
    <w:basedOn w:val="1"/>
    <w:link w:val="88"/>
    <w:qFormat/>
    <w:uiPriority w:val="0"/>
    <w:pPr>
      <w:spacing w:line="500" w:lineRule="exact"/>
    </w:pPr>
    <w:rPr>
      <w:b/>
      <w:bCs/>
      <w:sz w:val="24"/>
    </w:rPr>
  </w:style>
  <w:style w:type="paragraph" w:styleId="21">
    <w:name w:val="Body Text"/>
    <w:basedOn w:val="1"/>
    <w:next w:val="1"/>
    <w:link w:val="89"/>
    <w:qFormat/>
    <w:uiPriority w:val="0"/>
    <w:pPr>
      <w:spacing w:line="380" w:lineRule="exact"/>
    </w:pPr>
    <w:rPr>
      <w:sz w:val="24"/>
    </w:rPr>
  </w:style>
  <w:style w:type="paragraph" w:styleId="22">
    <w:name w:val="Body Text Indent"/>
    <w:basedOn w:val="1"/>
    <w:next w:val="23"/>
    <w:link w:val="72"/>
    <w:qFormat/>
    <w:uiPriority w:val="0"/>
    <w:pPr>
      <w:ind w:firstLine="830" w:firstLineChars="352"/>
    </w:pPr>
    <w:rPr>
      <w:rFonts w:ascii="仿宋_GB2312" w:eastAsia="仿宋_GB2312"/>
      <w:sz w:val="32"/>
      <w:szCs w:val="20"/>
    </w:rPr>
  </w:style>
  <w:style w:type="paragraph" w:styleId="23">
    <w:name w:val="annotation subject"/>
    <w:basedOn w:val="18"/>
    <w:next w:val="1"/>
    <w:link w:val="74"/>
    <w:qFormat/>
    <w:uiPriority w:val="0"/>
    <w:pPr>
      <w:adjustRightInd/>
      <w:spacing w:line="240" w:lineRule="auto"/>
      <w:textAlignment w:val="auto"/>
    </w:pPr>
    <w:rPr>
      <w:b/>
      <w:bCs/>
      <w:kern w:val="2"/>
      <w:sz w:val="21"/>
      <w:szCs w:val="24"/>
    </w:rPr>
  </w:style>
  <w:style w:type="paragraph" w:styleId="24">
    <w:name w:val="List Number 3"/>
    <w:basedOn w:val="1"/>
    <w:qFormat/>
    <w:uiPriority w:val="0"/>
    <w:pPr>
      <w:tabs>
        <w:tab w:val="left" w:pos="360"/>
      </w:tabs>
      <w:ind w:left="360" w:hanging="360"/>
    </w:pPr>
  </w:style>
  <w:style w:type="paragraph" w:styleId="25">
    <w:name w:val="List 2"/>
    <w:basedOn w:val="1"/>
    <w:qFormat/>
    <w:uiPriority w:val="0"/>
    <w:pPr>
      <w:ind w:left="100" w:leftChars="200" w:hanging="200" w:hangingChars="200"/>
    </w:pPr>
    <w:rPr>
      <w:sz w:val="28"/>
    </w:rPr>
  </w:style>
  <w:style w:type="paragraph" w:styleId="26">
    <w:name w:val="Block Text"/>
    <w:basedOn w:val="1"/>
    <w:qFormat/>
    <w:uiPriority w:val="0"/>
    <w:pPr>
      <w:adjustRightInd w:val="0"/>
      <w:ind w:left="420" w:right="33"/>
      <w:jc w:val="left"/>
      <w:textAlignment w:val="baseline"/>
    </w:pPr>
    <w:rPr>
      <w:kern w:val="0"/>
      <w:sz w:val="24"/>
      <w:szCs w:val="20"/>
    </w:rPr>
  </w:style>
  <w:style w:type="paragraph" w:styleId="27">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8">
    <w:name w:val="toc 3"/>
    <w:basedOn w:val="1"/>
    <w:next w:val="1"/>
    <w:qFormat/>
    <w:uiPriority w:val="0"/>
    <w:pPr>
      <w:ind w:left="840" w:leftChars="400"/>
    </w:pPr>
  </w:style>
  <w:style w:type="paragraph" w:styleId="29">
    <w:name w:val="Plain Text"/>
    <w:basedOn w:val="1"/>
    <w:next w:val="1"/>
    <w:link w:val="90"/>
    <w:qFormat/>
    <w:uiPriority w:val="0"/>
    <w:rPr>
      <w:rFonts w:ascii="宋体" w:hAnsi="Courier New" w:cs="Courier New"/>
      <w:szCs w:val="21"/>
    </w:rPr>
  </w:style>
  <w:style w:type="paragraph" w:styleId="30">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1">
    <w:name w:val="Date"/>
    <w:basedOn w:val="1"/>
    <w:next w:val="1"/>
    <w:link w:val="91"/>
    <w:qFormat/>
    <w:uiPriority w:val="0"/>
    <w:pPr>
      <w:ind w:left="100" w:leftChars="2500"/>
    </w:pPr>
    <w:rPr>
      <w:rFonts w:ascii="宋体" w:hAnsi="Courier New" w:cs="Courier New"/>
      <w:szCs w:val="21"/>
    </w:rPr>
  </w:style>
  <w:style w:type="paragraph" w:styleId="32">
    <w:name w:val="Body Text Indent 2"/>
    <w:basedOn w:val="1"/>
    <w:link w:val="92"/>
    <w:qFormat/>
    <w:uiPriority w:val="0"/>
    <w:pPr>
      <w:ind w:firstLine="630"/>
    </w:pPr>
    <w:rPr>
      <w:sz w:val="32"/>
      <w:szCs w:val="20"/>
    </w:rPr>
  </w:style>
  <w:style w:type="paragraph" w:styleId="33">
    <w:name w:val="endnote text"/>
    <w:basedOn w:val="1"/>
    <w:link w:val="93"/>
    <w:unhideWhenUsed/>
    <w:qFormat/>
    <w:uiPriority w:val="0"/>
    <w:pPr>
      <w:snapToGrid w:val="0"/>
      <w:jc w:val="left"/>
    </w:pPr>
    <w:rPr>
      <w:rFonts w:ascii="Calibri" w:hAnsi="Calibri"/>
      <w:szCs w:val="22"/>
    </w:rPr>
  </w:style>
  <w:style w:type="paragraph" w:styleId="34">
    <w:name w:val="Balloon Text"/>
    <w:basedOn w:val="1"/>
    <w:link w:val="94"/>
    <w:qFormat/>
    <w:uiPriority w:val="0"/>
    <w:rPr>
      <w:sz w:val="18"/>
      <w:szCs w:val="18"/>
    </w:rPr>
  </w:style>
  <w:style w:type="paragraph" w:styleId="35">
    <w:name w:val="footer"/>
    <w:basedOn w:val="1"/>
    <w:link w:val="95"/>
    <w:qFormat/>
    <w:uiPriority w:val="99"/>
    <w:pPr>
      <w:tabs>
        <w:tab w:val="center" w:pos="4153"/>
        <w:tab w:val="right" w:pos="8306"/>
      </w:tabs>
      <w:snapToGrid w:val="0"/>
      <w:jc w:val="left"/>
    </w:pPr>
    <w:rPr>
      <w:sz w:val="18"/>
      <w:szCs w:val="18"/>
    </w:rPr>
  </w:style>
  <w:style w:type="paragraph" w:styleId="36">
    <w:name w:val="envelope return"/>
    <w:basedOn w:val="1"/>
    <w:unhideWhenUsed/>
    <w:qFormat/>
    <w:uiPriority w:val="99"/>
    <w:pPr>
      <w:snapToGrid w:val="0"/>
    </w:pPr>
    <w:rPr>
      <w:rFonts w:ascii="Arial" w:hAnsi="Arial"/>
    </w:rPr>
  </w:style>
  <w:style w:type="paragraph" w:styleId="37">
    <w:name w:val="header"/>
    <w:basedOn w:val="1"/>
    <w:link w:val="96"/>
    <w:qFormat/>
    <w:uiPriority w:val="0"/>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0"/>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39">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40">
    <w:name w:val="Subtitle"/>
    <w:basedOn w:val="1"/>
    <w:next w:val="1"/>
    <w:link w:val="97"/>
    <w:qFormat/>
    <w:uiPriority w:val="11"/>
    <w:pPr>
      <w:spacing w:before="240" w:after="60" w:line="312" w:lineRule="auto"/>
      <w:jc w:val="center"/>
      <w:outlineLvl w:val="1"/>
    </w:pPr>
    <w:rPr>
      <w:rFonts w:ascii="Calibri Light" w:hAnsi="Calibri Light"/>
      <w:b/>
      <w:bCs/>
      <w:kern w:val="28"/>
      <w:sz w:val="32"/>
      <w:szCs w:val="32"/>
    </w:rPr>
  </w:style>
  <w:style w:type="paragraph" w:styleId="41">
    <w:name w:val="List"/>
    <w:basedOn w:val="1"/>
    <w:qFormat/>
    <w:uiPriority w:val="0"/>
    <w:pPr>
      <w:ind w:left="200" w:hanging="200" w:hangingChars="200"/>
    </w:pPr>
    <w:rPr>
      <w:sz w:val="28"/>
    </w:rPr>
  </w:style>
  <w:style w:type="paragraph" w:styleId="42">
    <w:name w:val="footnote text"/>
    <w:basedOn w:val="1"/>
    <w:link w:val="98"/>
    <w:qFormat/>
    <w:uiPriority w:val="0"/>
    <w:pPr>
      <w:snapToGrid w:val="0"/>
      <w:jc w:val="left"/>
    </w:pPr>
    <w:rPr>
      <w:kern w:val="0"/>
      <w:sz w:val="18"/>
      <w:szCs w:val="18"/>
    </w:rPr>
  </w:style>
  <w:style w:type="paragraph" w:styleId="43">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44">
    <w:name w:val="List 5"/>
    <w:basedOn w:val="1"/>
    <w:qFormat/>
    <w:uiPriority w:val="0"/>
    <w:pPr>
      <w:ind w:left="2100" w:hanging="420"/>
    </w:pPr>
    <w:rPr>
      <w:szCs w:val="20"/>
    </w:rPr>
  </w:style>
  <w:style w:type="paragraph" w:styleId="45">
    <w:name w:val="Body Text Indent 3"/>
    <w:basedOn w:val="1"/>
    <w:link w:val="99"/>
    <w:qFormat/>
    <w:uiPriority w:val="0"/>
    <w:pPr>
      <w:spacing w:after="120"/>
      <w:ind w:left="420" w:leftChars="200"/>
    </w:pPr>
    <w:rPr>
      <w:sz w:val="16"/>
      <w:szCs w:val="16"/>
    </w:rPr>
  </w:style>
  <w:style w:type="paragraph" w:styleId="46">
    <w:name w:val="toc 2"/>
    <w:basedOn w:val="1"/>
    <w:next w:val="1"/>
    <w:qFormat/>
    <w:uiPriority w:val="0"/>
    <w:pPr>
      <w:ind w:left="420" w:leftChars="200"/>
    </w:pPr>
  </w:style>
  <w:style w:type="paragraph" w:styleId="47">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8">
    <w:name w:val="Body Text 2"/>
    <w:basedOn w:val="1"/>
    <w:link w:val="100"/>
    <w:qFormat/>
    <w:uiPriority w:val="0"/>
    <w:pPr>
      <w:spacing w:after="120" w:line="480" w:lineRule="auto"/>
    </w:pPr>
  </w:style>
  <w:style w:type="paragraph" w:styleId="49">
    <w:name w:val="List 4"/>
    <w:basedOn w:val="1"/>
    <w:qFormat/>
    <w:uiPriority w:val="0"/>
    <w:pPr>
      <w:ind w:left="100" w:leftChars="600" w:hanging="200" w:hangingChars="200"/>
      <w:contextualSpacing/>
    </w:pPr>
  </w:style>
  <w:style w:type="paragraph" w:styleId="50">
    <w:name w:val="HTML Preformatted"/>
    <w:basedOn w:val="1"/>
    <w:link w:val="10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51">
    <w:name w:val="Normal (Web)"/>
    <w:basedOn w:val="1"/>
    <w:qFormat/>
    <w:uiPriority w:val="99"/>
    <w:pPr>
      <w:widowControl/>
      <w:spacing w:before="100" w:beforeAutospacing="1" w:after="100" w:afterAutospacing="1"/>
      <w:jc w:val="left"/>
    </w:pPr>
    <w:rPr>
      <w:rFonts w:ascii="宋体" w:hAnsi="宋体"/>
      <w:kern w:val="0"/>
      <w:sz w:val="24"/>
    </w:rPr>
  </w:style>
  <w:style w:type="paragraph" w:styleId="52">
    <w:name w:val="Title"/>
    <w:basedOn w:val="1"/>
    <w:link w:val="102"/>
    <w:qFormat/>
    <w:uiPriority w:val="0"/>
    <w:pPr>
      <w:spacing w:before="240" w:after="60"/>
      <w:jc w:val="center"/>
      <w:outlineLvl w:val="0"/>
    </w:pPr>
    <w:rPr>
      <w:rFonts w:ascii="Arial" w:hAnsi="Arial"/>
      <w:b/>
      <w:bCs/>
      <w:sz w:val="32"/>
      <w:szCs w:val="32"/>
    </w:rPr>
  </w:style>
  <w:style w:type="paragraph" w:styleId="53">
    <w:name w:val="Body Text First Indent"/>
    <w:basedOn w:val="1"/>
    <w:link w:val="103"/>
    <w:unhideWhenUsed/>
    <w:qFormat/>
    <w:uiPriority w:val="0"/>
    <w:pPr>
      <w:spacing w:after="120" w:line="240" w:lineRule="auto"/>
      <w:ind w:firstLine="420" w:firstLineChars="100"/>
    </w:pPr>
    <w:rPr>
      <w:sz w:val="21"/>
    </w:rPr>
  </w:style>
  <w:style w:type="paragraph" w:styleId="54">
    <w:name w:val="Body Text First Indent 2"/>
    <w:basedOn w:val="22"/>
    <w:link w:val="75"/>
    <w:qFormat/>
    <w:uiPriority w:val="0"/>
    <w:pPr>
      <w:spacing w:after="120"/>
      <w:ind w:left="420" w:leftChars="200" w:firstLine="420" w:firstLineChars="200"/>
    </w:pPr>
    <w:rPr>
      <w:sz w:val="21"/>
      <w:szCs w:val="24"/>
    </w:rPr>
  </w:style>
  <w:style w:type="table" w:styleId="56">
    <w:name w:val="Table Grid"/>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22"/>
    <w:rPr>
      <w:b/>
      <w:bCs/>
    </w:rPr>
  </w:style>
  <w:style w:type="character" w:styleId="59">
    <w:name w:val="page number"/>
    <w:qFormat/>
    <w:uiPriority w:val="0"/>
  </w:style>
  <w:style w:type="character" w:styleId="60">
    <w:name w:val="FollowedHyperlink"/>
    <w:qFormat/>
    <w:uiPriority w:val="99"/>
    <w:rPr>
      <w:color w:val="800080"/>
      <w:u w:val="single"/>
    </w:rPr>
  </w:style>
  <w:style w:type="character" w:styleId="61">
    <w:name w:val="Emphasis"/>
    <w:qFormat/>
    <w:uiPriority w:val="0"/>
    <w:rPr>
      <w:color w:val="CC0000"/>
    </w:rPr>
  </w:style>
  <w:style w:type="character" w:styleId="62">
    <w:name w:val="HTML Definition"/>
    <w:unhideWhenUsed/>
    <w:qFormat/>
    <w:uiPriority w:val="0"/>
  </w:style>
  <w:style w:type="character" w:styleId="63">
    <w:name w:val="HTML Variable"/>
    <w:unhideWhenUsed/>
    <w:qFormat/>
    <w:uiPriority w:val="0"/>
  </w:style>
  <w:style w:type="character" w:styleId="64">
    <w:name w:val="Hyperlink"/>
    <w:qFormat/>
    <w:uiPriority w:val="0"/>
    <w:rPr>
      <w:color w:val="0000FF"/>
      <w:u w:val="single"/>
    </w:rPr>
  </w:style>
  <w:style w:type="character" w:styleId="65">
    <w:name w:val="HTML Code"/>
    <w:unhideWhenUsed/>
    <w:qFormat/>
    <w:uiPriority w:val="0"/>
    <w:rPr>
      <w:rFonts w:hint="default" w:ascii="Courier New" w:hAnsi="Courier New" w:eastAsia="Courier New" w:cs="Courier New"/>
      <w:sz w:val="24"/>
      <w:szCs w:val="24"/>
    </w:rPr>
  </w:style>
  <w:style w:type="character" w:styleId="66">
    <w:name w:val="annotation reference"/>
    <w:qFormat/>
    <w:uiPriority w:val="0"/>
    <w:rPr>
      <w:sz w:val="21"/>
      <w:szCs w:val="21"/>
    </w:rPr>
  </w:style>
  <w:style w:type="character" w:styleId="67">
    <w:name w:val="HTML Cite"/>
    <w:unhideWhenUsed/>
    <w:qFormat/>
    <w:uiPriority w:val="0"/>
  </w:style>
  <w:style w:type="character" w:styleId="68">
    <w:name w:val="HTML Keyboard"/>
    <w:unhideWhenUsed/>
    <w:qFormat/>
    <w:uiPriority w:val="0"/>
    <w:rPr>
      <w:rFonts w:hint="default" w:ascii="Courier New" w:hAnsi="Courier New" w:eastAsia="Courier New" w:cs="Courier New"/>
      <w:sz w:val="24"/>
      <w:szCs w:val="24"/>
    </w:rPr>
  </w:style>
  <w:style w:type="character" w:styleId="69">
    <w:name w:val="HTML Sample"/>
    <w:unhideWhenUsed/>
    <w:qFormat/>
    <w:uiPriority w:val="99"/>
    <w:rPr>
      <w:rFonts w:hint="default" w:ascii="Courier New" w:hAnsi="Courier New" w:eastAsia="Times New Roman" w:cs="Courier New"/>
    </w:rPr>
  </w:style>
  <w:style w:type="paragraph" w:customStyle="1" w:styleId="70">
    <w:name w:val="正文首行缩进1"/>
    <w:basedOn w:val="1"/>
    <w:qFormat/>
    <w:uiPriority w:val="0"/>
    <w:pPr>
      <w:spacing w:after="120"/>
      <w:ind w:firstLine="420" w:firstLineChars="100"/>
    </w:pPr>
  </w:style>
  <w:style w:type="paragraph" w:customStyle="1" w:styleId="71">
    <w:name w:val="TOC 标题2"/>
    <w:next w:val="1"/>
    <w:qFormat/>
    <w:uiPriority w:val="99"/>
    <w:pPr>
      <w:wordWrap w:val="0"/>
    </w:pPr>
    <w:rPr>
      <w:rFonts w:ascii="Calibri" w:hAnsi="Calibri" w:eastAsia="宋体" w:cs="Times New Roman"/>
      <w:sz w:val="32"/>
      <w:lang w:val="en-US" w:eastAsia="zh-CN" w:bidi="ar-SA"/>
    </w:rPr>
  </w:style>
  <w:style w:type="character" w:customStyle="1" w:styleId="72">
    <w:name w:val="正文文本缩进 字符"/>
    <w:link w:val="22"/>
    <w:qFormat/>
    <w:uiPriority w:val="0"/>
    <w:rPr>
      <w:rFonts w:ascii="仿宋_GB2312" w:eastAsia="仿宋_GB2312"/>
      <w:kern w:val="2"/>
      <w:sz w:val="32"/>
      <w:lang w:val="en-US" w:eastAsia="zh-CN" w:bidi="ar-SA"/>
    </w:rPr>
  </w:style>
  <w:style w:type="character" w:customStyle="1" w:styleId="73">
    <w:name w:val="批注文字 字符"/>
    <w:link w:val="18"/>
    <w:qFormat/>
    <w:uiPriority w:val="0"/>
    <w:rPr>
      <w:rFonts w:eastAsia="宋体"/>
      <w:sz w:val="24"/>
      <w:lang w:bidi="ar-SA"/>
    </w:rPr>
  </w:style>
  <w:style w:type="character" w:customStyle="1" w:styleId="74">
    <w:name w:val="批注主题 字符"/>
    <w:link w:val="23"/>
    <w:semiHidden/>
    <w:qFormat/>
    <w:uiPriority w:val="0"/>
    <w:rPr>
      <w:rFonts w:eastAsia="宋体"/>
      <w:b/>
      <w:bCs/>
      <w:kern w:val="2"/>
      <w:sz w:val="21"/>
      <w:szCs w:val="24"/>
      <w:lang w:bidi="ar-SA"/>
    </w:rPr>
  </w:style>
  <w:style w:type="character" w:customStyle="1" w:styleId="75">
    <w:name w:val="正文文本首行缩进 2 字符"/>
    <w:link w:val="54"/>
    <w:qFormat/>
    <w:uiPriority w:val="0"/>
    <w:rPr>
      <w:rFonts w:ascii="仿宋_GB2312" w:eastAsia="仿宋_GB2312"/>
      <w:kern w:val="2"/>
      <w:sz w:val="21"/>
      <w:szCs w:val="24"/>
      <w:lang w:val="en-US" w:eastAsia="zh-CN" w:bidi="ar-SA"/>
    </w:rPr>
  </w:style>
  <w:style w:type="character" w:customStyle="1" w:styleId="76">
    <w:name w:val="标题 1 字符"/>
    <w:link w:val="3"/>
    <w:qFormat/>
    <w:uiPriority w:val="0"/>
    <w:rPr>
      <w:rFonts w:eastAsia="宋体"/>
      <w:b/>
      <w:bCs/>
      <w:kern w:val="44"/>
      <w:sz w:val="44"/>
      <w:szCs w:val="44"/>
      <w:lang w:val="en-US" w:eastAsia="zh-CN" w:bidi="ar-SA"/>
    </w:rPr>
  </w:style>
  <w:style w:type="character" w:customStyle="1" w:styleId="77">
    <w:name w:val="标题 2 字符"/>
    <w:link w:val="4"/>
    <w:qFormat/>
    <w:uiPriority w:val="0"/>
    <w:rPr>
      <w:rFonts w:ascii="Arial" w:hAnsi="Arial" w:eastAsia="黑体"/>
      <w:b/>
      <w:bCs/>
      <w:sz w:val="32"/>
      <w:szCs w:val="32"/>
      <w:lang w:bidi="ar-SA"/>
    </w:rPr>
  </w:style>
  <w:style w:type="character" w:customStyle="1" w:styleId="78">
    <w:name w:val="标题 3 字符1"/>
    <w:link w:val="5"/>
    <w:qFormat/>
    <w:uiPriority w:val="0"/>
    <w:rPr>
      <w:rFonts w:eastAsia="宋体"/>
      <w:b/>
      <w:bCs/>
      <w:sz w:val="32"/>
      <w:szCs w:val="32"/>
      <w:lang w:bidi="ar-SA"/>
    </w:rPr>
  </w:style>
  <w:style w:type="character" w:customStyle="1" w:styleId="79">
    <w:name w:val="标题 4 字符"/>
    <w:link w:val="6"/>
    <w:qFormat/>
    <w:uiPriority w:val="0"/>
    <w:rPr>
      <w:rFonts w:ascii="Arial" w:hAnsi="Arial" w:eastAsia="黑体"/>
      <w:sz w:val="28"/>
      <w:lang w:bidi="ar-SA"/>
    </w:rPr>
  </w:style>
  <w:style w:type="character" w:customStyle="1" w:styleId="80">
    <w:name w:val="标题 5 字符"/>
    <w:link w:val="7"/>
    <w:qFormat/>
    <w:uiPriority w:val="0"/>
    <w:rPr>
      <w:rFonts w:eastAsia="宋体"/>
      <w:b/>
      <w:kern w:val="2"/>
      <w:sz w:val="28"/>
      <w:szCs w:val="24"/>
      <w:lang w:val="en-US" w:eastAsia="zh-CN" w:bidi="ar-SA"/>
    </w:rPr>
  </w:style>
  <w:style w:type="character" w:customStyle="1" w:styleId="81">
    <w:name w:val="正文缩进 字符"/>
    <w:link w:val="8"/>
    <w:qFormat/>
    <w:locked/>
    <w:uiPriority w:val="0"/>
    <w:rPr>
      <w:kern w:val="2"/>
      <w:sz w:val="21"/>
    </w:rPr>
  </w:style>
  <w:style w:type="character" w:customStyle="1" w:styleId="82">
    <w:name w:val="标题 6 字符"/>
    <w:link w:val="9"/>
    <w:qFormat/>
    <w:uiPriority w:val="0"/>
    <w:rPr>
      <w:rFonts w:ascii="Arial" w:hAnsi="Arial" w:eastAsia="黑体"/>
      <w:b/>
      <w:kern w:val="2"/>
      <w:sz w:val="24"/>
      <w:szCs w:val="24"/>
      <w:lang w:val="en-US" w:eastAsia="zh-CN" w:bidi="ar-SA"/>
    </w:rPr>
  </w:style>
  <w:style w:type="character" w:customStyle="1" w:styleId="83">
    <w:name w:val="标题 7 字符"/>
    <w:link w:val="10"/>
    <w:qFormat/>
    <w:uiPriority w:val="0"/>
    <w:rPr>
      <w:rFonts w:eastAsia="宋体"/>
      <w:b/>
      <w:kern w:val="2"/>
      <w:sz w:val="24"/>
      <w:szCs w:val="24"/>
      <w:lang w:val="en-US" w:eastAsia="zh-CN" w:bidi="ar-SA"/>
    </w:rPr>
  </w:style>
  <w:style w:type="character" w:customStyle="1" w:styleId="84">
    <w:name w:val="标题 8 字符"/>
    <w:link w:val="11"/>
    <w:qFormat/>
    <w:uiPriority w:val="0"/>
    <w:rPr>
      <w:rFonts w:ascii="Arial" w:hAnsi="Arial" w:eastAsia="黑体"/>
      <w:kern w:val="2"/>
      <w:sz w:val="24"/>
      <w:szCs w:val="24"/>
      <w:lang w:val="en-US" w:eastAsia="zh-CN" w:bidi="ar-SA"/>
    </w:rPr>
  </w:style>
  <w:style w:type="character" w:customStyle="1" w:styleId="85">
    <w:name w:val="标题 9 字符"/>
    <w:link w:val="12"/>
    <w:qFormat/>
    <w:uiPriority w:val="0"/>
    <w:rPr>
      <w:rFonts w:ascii="Arial" w:hAnsi="Arial" w:eastAsia="黑体"/>
      <w:kern w:val="2"/>
      <w:sz w:val="21"/>
      <w:szCs w:val="24"/>
      <w:lang w:val="en-US" w:eastAsia="zh-CN" w:bidi="ar-SA"/>
    </w:rPr>
  </w:style>
  <w:style w:type="character" w:customStyle="1" w:styleId="86">
    <w:name w:val="文档结构图 字符"/>
    <w:link w:val="17"/>
    <w:qFormat/>
    <w:uiPriority w:val="0"/>
    <w:rPr>
      <w:rFonts w:eastAsia="宋体"/>
      <w:kern w:val="2"/>
      <w:sz w:val="21"/>
      <w:szCs w:val="24"/>
      <w:lang w:val="en-US" w:eastAsia="zh-CN" w:bidi="ar-SA"/>
    </w:rPr>
  </w:style>
  <w:style w:type="character" w:customStyle="1" w:styleId="87">
    <w:name w:val="称呼 字符"/>
    <w:link w:val="19"/>
    <w:qFormat/>
    <w:uiPriority w:val="0"/>
    <w:rPr>
      <w:kern w:val="2"/>
      <w:sz w:val="28"/>
      <w:szCs w:val="24"/>
    </w:rPr>
  </w:style>
  <w:style w:type="character" w:customStyle="1" w:styleId="88">
    <w:name w:val="正文文本 3 字符"/>
    <w:link w:val="20"/>
    <w:qFormat/>
    <w:uiPriority w:val="0"/>
    <w:rPr>
      <w:rFonts w:eastAsia="宋体"/>
      <w:b/>
      <w:bCs/>
      <w:kern w:val="2"/>
      <w:sz w:val="24"/>
      <w:szCs w:val="24"/>
      <w:lang w:val="en-US" w:eastAsia="zh-CN" w:bidi="ar-SA"/>
    </w:rPr>
  </w:style>
  <w:style w:type="character" w:customStyle="1" w:styleId="89">
    <w:name w:val="正文文本 字符"/>
    <w:link w:val="21"/>
    <w:qFormat/>
    <w:uiPriority w:val="0"/>
    <w:rPr>
      <w:rFonts w:eastAsia="宋体"/>
      <w:kern w:val="2"/>
      <w:sz w:val="24"/>
      <w:szCs w:val="24"/>
      <w:lang w:val="en-US" w:eastAsia="zh-CN" w:bidi="ar-SA"/>
    </w:rPr>
  </w:style>
  <w:style w:type="character" w:customStyle="1" w:styleId="90">
    <w:name w:val="纯文本 字符2"/>
    <w:link w:val="29"/>
    <w:qFormat/>
    <w:uiPriority w:val="0"/>
    <w:rPr>
      <w:rFonts w:ascii="宋体" w:hAnsi="Courier New" w:eastAsia="宋体" w:cs="Courier New"/>
      <w:kern w:val="2"/>
      <w:sz w:val="21"/>
      <w:szCs w:val="21"/>
      <w:lang w:val="en-US" w:eastAsia="zh-CN" w:bidi="ar-SA"/>
    </w:rPr>
  </w:style>
  <w:style w:type="character" w:customStyle="1" w:styleId="91">
    <w:name w:val="日期 字符"/>
    <w:link w:val="31"/>
    <w:qFormat/>
    <w:uiPriority w:val="0"/>
    <w:rPr>
      <w:rFonts w:ascii="宋体" w:hAnsi="Courier New" w:eastAsia="宋体" w:cs="Courier New"/>
      <w:kern w:val="2"/>
      <w:sz w:val="21"/>
      <w:szCs w:val="21"/>
      <w:lang w:val="en-US" w:eastAsia="zh-CN" w:bidi="ar-SA"/>
    </w:rPr>
  </w:style>
  <w:style w:type="character" w:customStyle="1" w:styleId="92">
    <w:name w:val="正文文本缩进 2 字符"/>
    <w:link w:val="32"/>
    <w:qFormat/>
    <w:uiPriority w:val="0"/>
    <w:rPr>
      <w:rFonts w:eastAsia="宋体"/>
      <w:kern w:val="2"/>
      <w:sz w:val="32"/>
      <w:lang w:val="en-US" w:eastAsia="zh-CN" w:bidi="ar-SA"/>
    </w:rPr>
  </w:style>
  <w:style w:type="character" w:customStyle="1" w:styleId="93">
    <w:name w:val="尾注文本 字符"/>
    <w:link w:val="33"/>
    <w:qFormat/>
    <w:uiPriority w:val="0"/>
    <w:rPr>
      <w:rFonts w:ascii="Calibri" w:hAnsi="Calibri"/>
      <w:kern w:val="2"/>
      <w:sz w:val="21"/>
      <w:szCs w:val="22"/>
    </w:rPr>
  </w:style>
  <w:style w:type="character" w:customStyle="1" w:styleId="94">
    <w:name w:val="批注框文本 字符"/>
    <w:link w:val="34"/>
    <w:semiHidden/>
    <w:qFormat/>
    <w:uiPriority w:val="0"/>
    <w:rPr>
      <w:rFonts w:eastAsia="宋体"/>
      <w:kern w:val="2"/>
      <w:sz w:val="18"/>
      <w:szCs w:val="18"/>
      <w:lang w:val="en-US" w:eastAsia="zh-CN" w:bidi="ar-SA"/>
    </w:rPr>
  </w:style>
  <w:style w:type="character" w:customStyle="1" w:styleId="95">
    <w:name w:val="页脚 字符1"/>
    <w:link w:val="35"/>
    <w:qFormat/>
    <w:uiPriority w:val="0"/>
    <w:rPr>
      <w:rFonts w:eastAsia="宋体"/>
      <w:kern w:val="2"/>
      <w:sz w:val="18"/>
      <w:szCs w:val="18"/>
      <w:lang w:val="en-US" w:eastAsia="zh-CN" w:bidi="ar-SA"/>
    </w:rPr>
  </w:style>
  <w:style w:type="character" w:customStyle="1" w:styleId="96">
    <w:name w:val="页眉 字符1"/>
    <w:link w:val="37"/>
    <w:qFormat/>
    <w:uiPriority w:val="0"/>
    <w:rPr>
      <w:kern w:val="2"/>
      <w:sz w:val="18"/>
      <w:szCs w:val="18"/>
    </w:rPr>
  </w:style>
  <w:style w:type="character" w:customStyle="1" w:styleId="97">
    <w:name w:val="副标题 字符"/>
    <w:link w:val="40"/>
    <w:qFormat/>
    <w:locked/>
    <w:uiPriority w:val="11"/>
    <w:rPr>
      <w:rFonts w:ascii="Calibri Light" w:hAnsi="Calibri Light"/>
      <w:b/>
      <w:bCs/>
      <w:kern w:val="28"/>
      <w:sz w:val="32"/>
      <w:szCs w:val="32"/>
    </w:rPr>
  </w:style>
  <w:style w:type="character" w:customStyle="1" w:styleId="98">
    <w:name w:val="脚注文本 字符"/>
    <w:link w:val="42"/>
    <w:qFormat/>
    <w:uiPriority w:val="0"/>
    <w:rPr>
      <w:sz w:val="18"/>
      <w:szCs w:val="18"/>
    </w:rPr>
  </w:style>
  <w:style w:type="character" w:customStyle="1" w:styleId="99">
    <w:name w:val="正文文本缩进 3 字符"/>
    <w:link w:val="45"/>
    <w:qFormat/>
    <w:uiPriority w:val="0"/>
    <w:rPr>
      <w:rFonts w:eastAsia="宋体"/>
      <w:kern w:val="2"/>
      <w:sz w:val="16"/>
      <w:szCs w:val="16"/>
      <w:lang w:val="en-US" w:eastAsia="zh-CN" w:bidi="ar-SA"/>
    </w:rPr>
  </w:style>
  <w:style w:type="character" w:customStyle="1" w:styleId="100">
    <w:name w:val="正文文本 2 字符"/>
    <w:link w:val="48"/>
    <w:qFormat/>
    <w:uiPriority w:val="0"/>
    <w:rPr>
      <w:rFonts w:eastAsia="宋体"/>
      <w:kern w:val="2"/>
      <w:sz w:val="21"/>
      <w:szCs w:val="24"/>
      <w:lang w:val="en-US" w:eastAsia="zh-CN" w:bidi="ar-SA"/>
    </w:rPr>
  </w:style>
  <w:style w:type="character" w:customStyle="1" w:styleId="101">
    <w:name w:val="HTML 预设格式 字符"/>
    <w:link w:val="50"/>
    <w:qFormat/>
    <w:uiPriority w:val="0"/>
    <w:rPr>
      <w:rFonts w:ascii="黑体" w:hAnsi="Courier New" w:eastAsia="黑体" w:cs="Courier New"/>
      <w:lang w:val="en-US" w:eastAsia="zh-CN" w:bidi="ar-SA"/>
    </w:rPr>
  </w:style>
  <w:style w:type="character" w:customStyle="1" w:styleId="102">
    <w:name w:val="标题 字符"/>
    <w:link w:val="52"/>
    <w:qFormat/>
    <w:uiPriority w:val="0"/>
    <w:rPr>
      <w:rFonts w:ascii="Arial" w:hAnsi="Arial" w:eastAsia="宋体"/>
      <w:b/>
      <w:bCs/>
      <w:kern w:val="2"/>
      <w:sz w:val="32"/>
      <w:szCs w:val="32"/>
      <w:lang w:bidi="ar-SA"/>
    </w:rPr>
  </w:style>
  <w:style w:type="character" w:customStyle="1" w:styleId="103">
    <w:name w:val="正文文本首行缩进 字符"/>
    <w:link w:val="53"/>
    <w:qFormat/>
    <w:locked/>
    <w:uiPriority w:val="0"/>
    <w:rPr>
      <w:rFonts w:eastAsia="宋体"/>
      <w:kern w:val="2"/>
      <w:sz w:val="21"/>
      <w:szCs w:val="24"/>
      <w:lang w:val="en-US" w:eastAsia="zh-CN" w:bidi="ar-SA"/>
    </w:rPr>
  </w:style>
  <w:style w:type="character" w:customStyle="1" w:styleId="104">
    <w:name w:val="AnnotationReference"/>
    <w:qFormat/>
    <w:uiPriority w:val="0"/>
    <w:rPr>
      <w:sz w:val="21"/>
      <w:szCs w:val="21"/>
    </w:rPr>
  </w:style>
  <w:style w:type="character" w:customStyle="1" w:styleId="105">
    <w:name w:val="NormalCharacter"/>
    <w:semiHidden/>
    <w:qFormat/>
    <w:uiPriority w:val="0"/>
  </w:style>
  <w:style w:type="character" w:customStyle="1" w:styleId="106">
    <w:name w:val="称呼 Char2"/>
    <w:semiHidden/>
    <w:qFormat/>
    <w:uiPriority w:val="99"/>
    <w:rPr>
      <w:kern w:val="2"/>
      <w:sz w:val="21"/>
      <w:szCs w:val="24"/>
    </w:rPr>
  </w:style>
  <w:style w:type="character" w:customStyle="1" w:styleId="107">
    <w:name w:val="纯文本 Char4"/>
    <w:semiHidden/>
    <w:qFormat/>
    <w:uiPriority w:val="99"/>
    <w:rPr>
      <w:rFonts w:ascii="宋体" w:hAnsi="Courier New" w:cs="Courier New"/>
      <w:kern w:val="2"/>
      <w:sz w:val="21"/>
      <w:szCs w:val="21"/>
    </w:rPr>
  </w:style>
  <w:style w:type="character" w:customStyle="1" w:styleId="108">
    <w:name w:val="尾注文本 Char2"/>
    <w:semiHidden/>
    <w:qFormat/>
    <w:uiPriority w:val="99"/>
    <w:rPr>
      <w:kern w:val="2"/>
      <w:sz w:val="21"/>
      <w:szCs w:val="24"/>
    </w:rPr>
  </w:style>
  <w:style w:type="character" w:customStyle="1" w:styleId="109">
    <w:name w:val="正文文本 Char2"/>
    <w:semiHidden/>
    <w:qFormat/>
    <w:uiPriority w:val="99"/>
    <w:rPr>
      <w:rFonts w:ascii="Times New Roman" w:hAnsi="Times New Roman"/>
      <w:kern w:val="2"/>
      <w:sz w:val="21"/>
      <w:szCs w:val="24"/>
    </w:rPr>
  </w:style>
  <w:style w:type="character" w:customStyle="1" w:styleId="110">
    <w:name w:val="Comment Text Char"/>
    <w:qFormat/>
    <w:locked/>
    <w:uiPriority w:val="0"/>
    <w:rPr>
      <w:rFonts w:eastAsia="宋体"/>
      <w:sz w:val="24"/>
    </w:rPr>
  </w:style>
  <w:style w:type="character" w:customStyle="1" w:styleId="111">
    <w:name w:val="Char Char31"/>
    <w:qFormat/>
    <w:locked/>
    <w:uiPriority w:val="0"/>
    <w:rPr>
      <w:rFonts w:hint="default" w:ascii="Arial" w:hAnsi="Arial" w:eastAsia="黑体" w:cs="宋体"/>
      <w:b/>
      <w:kern w:val="2"/>
      <w:sz w:val="24"/>
      <w:szCs w:val="24"/>
      <w:lang w:val="en-US" w:eastAsia="zh-CN" w:bidi="ar-SA"/>
    </w:rPr>
  </w:style>
  <w:style w:type="character" w:customStyle="1" w:styleId="112">
    <w:name w:val="HTML 预设格式 Char"/>
    <w:qFormat/>
    <w:uiPriority w:val="0"/>
    <w:rPr>
      <w:rFonts w:ascii="黑体" w:hAnsi="Courier New" w:eastAsia="黑体" w:cs="Courier New"/>
      <w:lang w:val="en-US" w:eastAsia="zh-CN" w:bidi="ar-SA"/>
    </w:rPr>
  </w:style>
  <w:style w:type="character" w:customStyle="1" w:styleId="113">
    <w:name w:val="Char Char"/>
    <w:qFormat/>
    <w:uiPriority w:val="0"/>
    <w:rPr>
      <w:rFonts w:hint="eastAsia" w:ascii="宋体" w:hAnsi="宋体" w:eastAsia="宋体"/>
      <w:kern w:val="2"/>
      <w:sz w:val="16"/>
      <w:szCs w:val="16"/>
      <w:lang w:val="en-US" w:eastAsia="zh-CN" w:bidi="ar-SA"/>
    </w:rPr>
  </w:style>
  <w:style w:type="character" w:customStyle="1" w:styleId="114">
    <w:name w:val="prodname"/>
    <w:qFormat/>
    <w:uiPriority w:val="0"/>
  </w:style>
  <w:style w:type="character" w:customStyle="1" w:styleId="115">
    <w:name w:val="Char Char142"/>
    <w:qFormat/>
    <w:uiPriority w:val="0"/>
    <w:rPr>
      <w:sz w:val="18"/>
      <w:szCs w:val="18"/>
    </w:rPr>
  </w:style>
  <w:style w:type="character" w:customStyle="1" w:styleId="116">
    <w:name w:val="Char Char16"/>
    <w:qFormat/>
    <w:uiPriority w:val="0"/>
    <w:rPr>
      <w:rFonts w:hint="default" w:ascii="Arial" w:hAnsi="Arial" w:eastAsia="黑体" w:cs="Arial"/>
      <w:b/>
      <w:kern w:val="2"/>
      <w:sz w:val="24"/>
      <w:szCs w:val="24"/>
    </w:rPr>
  </w:style>
  <w:style w:type="character" w:customStyle="1" w:styleId="117">
    <w:name w:val="Plain Text Char"/>
    <w:link w:val="118"/>
    <w:qFormat/>
    <w:locked/>
    <w:uiPriority w:val="99"/>
    <w:rPr>
      <w:rFonts w:ascii="宋体" w:hAnsi="Courier New" w:eastAsia="宋体"/>
      <w:kern w:val="2"/>
      <w:sz w:val="21"/>
    </w:rPr>
  </w:style>
  <w:style w:type="paragraph" w:customStyle="1" w:styleId="118">
    <w:name w:val="纯文本1"/>
    <w:basedOn w:val="1"/>
    <w:link w:val="117"/>
    <w:qFormat/>
    <w:uiPriority w:val="99"/>
    <w:rPr>
      <w:rFonts w:ascii="宋体" w:hAnsi="Courier New"/>
      <w:szCs w:val="20"/>
    </w:rPr>
  </w:style>
  <w:style w:type="character" w:customStyle="1" w:styleId="119">
    <w:name w:val="text11"/>
    <w:qFormat/>
    <w:uiPriority w:val="0"/>
    <w:rPr>
      <w:rFonts w:hint="default" w:ascii="Verdana" w:hAnsi="Verdana"/>
      <w:color w:val="4E4E4E"/>
      <w:sz w:val="18"/>
      <w:szCs w:val="18"/>
    </w:rPr>
  </w:style>
  <w:style w:type="character" w:customStyle="1" w:styleId="120">
    <w:name w:val="标题 2 Char"/>
    <w:qFormat/>
    <w:uiPriority w:val="0"/>
    <w:rPr>
      <w:rFonts w:ascii="Arial" w:hAnsi="Arial" w:eastAsia="黑体"/>
      <w:b/>
      <w:bCs/>
      <w:sz w:val="32"/>
      <w:szCs w:val="32"/>
      <w:lang w:bidi="ar-SA"/>
    </w:rPr>
  </w:style>
  <w:style w:type="character" w:customStyle="1" w:styleId="121">
    <w:name w:val="mark13"/>
    <w:qFormat/>
    <w:uiPriority w:val="0"/>
  </w:style>
  <w:style w:type="character" w:customStyle="1" w:styleId="122">
    <w:name w:val="页码 New New New New New"/>
    <w:qFormat/>
    <w:uiPriority w:val="0"/>
  </w:style>
  <w:style w:type="character" w:customStyle="1" w:styleId="123">
    <w:name w:val="普通文字 Char Char4"/>
    <w:qFormat/>
    <w:uiPriority w:val="0"/>
    <w:rPr>
      <w:rFonts w:ascii="宋体" w:hAnsi="Courier New" w:eastAsia="宋体" w:cs="Courier New"/>
      <w:kern w:val="2"/>
      <w:sz w:val="21"/>
      <w:szCs w:val="21"/>
      <w:lang w:val="en-US" w:eastAsia="zh-CN" w:bidi="ar-SA"/>
    </w:rPr>
  </w:style>
  <w:style w:type="character" w:customStyle="1" w:styleId="124">
    <w:name w:val="标题 7 Char"/>
    <w:qFormat/>
    <w:uiPriority w:val="0"/>
    <w:rPr>
      <w:rFonts w:eastAsia="宋体"/>
      <w:b/>
      <w:kern w:val="2"/>
      <w:sz w:val="24"/>
      <w:szCs w:val="24"/>
      <w:lang w:val="en-US" w:eastAsia="zh-CN" w:bidi="ar-SA"/>
    </w:rPr>
  </w:style>
  <w:style w:type="character" w:customStyle="1" w:styleId="125">
    <w:name w:val="ca-32"/>
    <w:qFormat/>
    <w:uiPriority w:val="0"/>
  </w:style>
  <w:style w:type="character" w:customStyle="1" w:styleId="126">
    <w:name w:val="p1"/>
    <w:qFormat/>
    <w:uiPriority w:val="0"/>
  </w:style>
  <w:style w:type="character" w:customStyle="1" w:styleId="127">
    <w:name w:val="Char Char Char1"/>
    <w:qFormat/>
    <w:uiPriority w:val="0"/>
    <w:rPr>
      <w:rFonts w:hint="eastAsia" w:ascii="宋体" w:hAnsi="宋体" w:eastAsia="宋体"/>
      <w:kern w:val="2"/>
      <w:sz w:val="18"/>
      <w:szCs w:val="18"/>
      <w:lang w:val="en-US" w:eastAsia="zh-CN" w:bidi="ar-SA"/>
    </w:rPr>
  </w:style>
  <w:style w:type="character" w:customStyle="1" w:styleId="128">
    <w:name w:val="样式1 正文（首行缩进两字） Char + Times New Roman Char Char"/>
    <w:qFormat/>
    <w:uiPriority w:val="0"/>
    <w:rPr>
      <w:rFonts w:hint="default" w:ascii="Arial" w:hAnsi="Arial" w:eastAsia="宋体" w:cs="Arial"/>
      <w:bCs/>
      <w:kern w:val="2"/>
      <w:sz w:val="21"/>
      <w:szCs w:val="21"/>
      <w:lang w:val="en-US" w:eastAsia="zh-CN" w:bidi="ar-SA"/>
    </w:rPr>
  </w:style>
  <w:style w:type="character" w:customStyle="1" w:styleId="129">
    <w:name w:val="标题 3 Char"/>
    <w:qFormat/>
    <w:uiPriority w:val="0"/>
    <w:rPr>
      <w:rFonts w:eastAsia="宋体"/>
      <w:b/>
      <w:bCs/>
      <w:sz w:val="32"/>
      <w:szCs w:val="32"/>
      <w:lang w:bidi="ar-SA"/>
    </w:rPr>
  </w:style>
  <w:style w:type="character" w:customStyle="1" w:styleId="130">
    <w:name w:val="标题 2 Char2"/>
    <w:qFormat/>
    <w:locked/>
    <w:uiPriority w:val="0"/>
    <w:rPr>
      <w:rFonts w:hint="default" w:ascii="Arial" w:hAnsi="Arial" w:eastAsia="黑体" w:cs="Arial"/>
      <w:b/>
      <w:bCs/>
      <w:sz w:val="32"/>
      <w:szCs w:val="32"/>
    </w:rPr>
  </w:style>
  <w:style w:type="character" w:customStyle="1" w:styleId="131">
    <w:name w:val="批注文字 Char3"/>
    <w:qFormat/>
    <w:locked/>
    <w:uiPriority w:val="0"/>
    <w:rPr>
      <w:rFonts w:hint="eastAsia" w:ascii="宋体" w:hAnsi="宋体" w:eastAsia="宋体"/>
      <w:kern w:val="2"/>
      <w:sz w:val="21"/>
      <w:szCs w:val="24"/>
    </w:rPr>
  </w:style>
  <w:style w:type="character" w:customStyle="1" w:styleId="132">
    <w:name w:val="正文文本缩进 2 Char"/>
    <w:link w:val="133"/>
    <w:qFormat/>
    <w:uiPriority w:val="0"/>
    <w:rPr>
      <w:rFonts w:eastAsia="宋体"/>
      <w:kern w:val="2"/>
      <w:sz w:val="32"/>
      <w:lang w:val="en-US" w:eastAsia="zh-CN" w:bidi="ar-SA"/>
    </w:rPr>
  </w:style>
  <w:style w:type="paragraph" w:customStyle="1" w:styleId="133">
    <w:name w:val="正文文本缩进 21"/>
    <w:basedOn w:val="1"/>
    <w:link w:val="132"/>
    <w:qFormat/>
    <w:uiPriority w:val="0"/>
    <w:pPr>
      <w:ind w:firstLine="630"/>
    </w:pPr>
    <w:rPr>
      <w:sz w:val="32"/>
      <w:szCs w:val="20"/>
    </w:rPr>
  </w:style>
  <w:style w:type="character" w:customStyle="1" w:styleId="134">
    <w:name w:val="正文文本 3 Char2"/>
    <w:qFormat/>
    <w:locked/>
    <w:uiPriority w:val="99"/>
    <w:rPr>
      <w:rFonts w:hint="eastAsia" w:ascii="宋体" w:hAnsi="宋体" w:eastAsia="宋体"/>
      <w:b/>
      <w:bCs/>
      <w:kern w:val="2"/>
      <w:sz w:val="24"/>
      <w:szCs w:val="24"/>
    </w:rPr>
  </w:style>
  <w:style w:type="character" w:customStyle="1" w:styleId="135">
    <w:name w:val="Char Char11"/>
    <w:qFormat/>
    <w:uiPriority w:val="0"/>
    <w:rPr>
      <w:rFonts w:ascii="Times New Roman" w:hAnsi="Times New Roman" w:eastAsia="宋体" w:cs="Times New Roman"/>
      <w:sz w:val="30"/>
      <w:szCs w:val="24"/>
    </w:rPr>
  </w:style>
  <w:style w:type="character" w:customStyle="1" w:styleId="136">
    <w:name w:val="sel9"/>
    <w:qFormat/>
    <w:uiPriority w:val="0"/>
    <w:rPr>
      <w:rFonts w:hint="eastAsia" w:ascii="宋体" w:hAnsi="宋体" w:eastAsia="宋体"/>
      <w:b/>
      <w:bCs/>
      <w:sz w:val="21"/>
      <w:szCs w:val="21"/>
    </w:rPr>
  </w:style>
  <w:style w:type="character" w:customStyle="1" w:styleId="137">
    <w:name w:val="font11"/>
    <w:qFormat/>
    <w:uiPriority w:val="0"/>
    <w:rPr>
      <w:rFonts w:hint="eastAsia" w:ascii="宋体" w:hAnsi="宋体" w:eastAsia="宋体" w:cs="宋体"/>
      <w:color w:val="000000"/>
      <w:sz w:val="24"/>
      <w:szCs w:val="24"/>
      <w:u w:val="none"/>
    </w:rPr>
  </w:style>
  <w:style w:type="character" w:customStyle="1" w:styleId="138">
    <w:name w:val="纯文本 字符"/>
    <w:qFormat/>
    <w:uiPriority w:val="0"/>
    <w:rPr>
      <w:rFonts w:hint="eastAsia" w:ascii="宋体" w:hAnsi="Courier New" w:eastAsia="宋体" w:cs="Courier New"/>
      <w:szCs w:val="21"/>
    </w:rPr>
  </w:style>
  <w:style w:type="character" w:customStyle="1" w:styleId="139">
    <w:name w:val="font81"/>
    <w:qFormat/>
    <w:uiPriority w:val="0"/>
    <w:rPr>
      <w:rFonts w:hint="default" w:ascii="华文宋体" w:hAnsi="华文宋体" w:eastAsia="华文宋体" w:cs="华文宋体"/>
      <w:color w:val="000000"/>
      <w:sz w:val="24"/>
      <w:szCs w:val="24"/>
      <w:u w:val="none"/>
    </w:rPr>
  </w:style>
  <w:style w:type="character" w:customStyle="1" w:styleId="140">
    <w:name w:val="页码 New New New New New New New"/>
    <w:qFormat/>
    <w:uiPriority w:val="0"/>
  </w:style>
  <w:style w:type="character" w:customStyle="1" w:styleId="141">
    <w:name w:val="文档结构图 Char"/>
    <w:link w:val="142"/>
    <w:qFormat/>
    <w:uiPriority w:val="0"/>
    <w:rPr>
      <w:rFonts w:eastAsia="宋体"/>
      <w:kern w:val="2"/>
      <w:sz w:val="21"/>
      <w:szCs w:val="24"/>
      <w:lang w:val="en-US" w:eastAsia="zh-CN" w:bidi="ar-SA"/>
    </w:rPr>
  </w:style>
  <w:style w:type="paragraph" w:customStyle="1" w:styleId="142">
    <w:name w:val="文档结构图1"/>
    <w:basedOn w:val="1"/>
    <w:link w:val="141"/>
    <w:qFormat/>
    <w:uiPriority w:val="0"/>
    <w:pPr>
      <w:shd w:val="clear" w:color="auto" w:fill="000080"/>
    </w:pPr>
  </w:style>
  <w:style w:type="character" w:customStyle="1" w:styleId="143">
    <w:name w:val="Char Char13"/>
    <w:qFormat/>
    <w:uiPriority w:val="0"/>
    <w:rPr>
      <w:rFonts w:hint="eastAsia" w:ascii="仿宋_GB2312" w:eastAsia="仿宋_GB2312"/>
      <w:kern w:val="2"/>
      <w:sz w:val="32"/>
      <w:lang w:val="en-US" w:eastAsia="zh-CN" w:bidi="ar-SA"/>
    </w:rPr>
  </w:style>
  <w:style w:type="character" w:customStyle="1" w:styleId="144">
    <w:name w:val="apple-style-span"/>
    <w:qFormat/>
    <w:uiPriority w:val="0"/>
  </w:style>
  <w:style w:type="character" w:customStyle="1" w:styleId="145">
    <w:name w:val="Char Char6"/>
    <w:qFormat/>
    <w:locked/>
    <w:uiPriority w:val="0"/>
    <w:rPr>
      <w:rFonts w:hint="eastAsia" w:ascii="宋体" w:hAnsi="Courier New" w:eastAsia="宋体" w:cs="Courier New"/>
      <w:kern w:val="2"/>
      <w:sz w:val="21"/>
      <w:szCs w:val="21"/>
      <w:lang w:val="en-US" w:eastAsia="zh-CN" w:bidi="ar-SA"/>
    </w:rPr>
  </w:style>
  <w:style w:type="character" w:customStyle="1" w:styleId="146">
    <w:name w:val="标题 8 Char"/>
    <w:qFormat/>
    <w:uiPriority w:val="0"/>
    <w:rPr>
      <w:rFonts w:ascii="Arial" w:hAnsi="Arial" w:eastAsia="黑体"/>
      <w:kern w:val="2"/>
      <w:sz w:val="24"/>
      <w:szCs w:val="24"/>
      <w:lang w:val="en-US" w:eastAsia="zh-CN" w:bidi="ar-SA"/>
    </w:rPr>
  </w:style>
  <w:style w:type="character" w:customStyle="1" w:styleId="147">
    <w:name w:val="Char Char35"/>
    <w:qFormat/>
    <w:locked/>
    <w:uiPriority w:val="0"/>
    <w:rPr>
      <w:rFonts w:hint="default" w:ascii="Arial" w:hAnsi="Arial" w:eastAsia="黑体" w:cs="宋体"/>
      <w:b/>
      <w:bCs/>
      <w:kern w:val="2"/>
      <w:sz w:val="32"/>
      <w:szCs w:val="32"/>
      <w:lang w:val="en-US" w:eastAsia="zh-CN" w:bidi="ar-SA"/>
    </w:rPr>
  </w:style>
  <w:style w:type="character" w:customStyle="1" w:styleId="148">
    <w:name w:val="标题 3 字符"/>
    <w:qFormat/>
    <w:uiPriority w:val="0"/>
    <w:rPr>
      <w:b/>
      <w:bCs/>
      <w:kern w:val="2"/>
      <w:sz w:val="32"/>
      <w:szCs w:val="32"/>
    </w:rPr>
  </w:style>
  <w:style w:type="character" w:customStyle="1" w:styleId="149">
    <w:name w:val="Char Char18"/>
    <w:qFormat/>
    <w:uiPriority w:val="0"/>
    <w:rPr>
      <w:rFonts w:hint="default" w:ascii="Arial" w:hAnsi="Arial" w:eastAsia="黑体" w:cs="Arial"/>
      <w:kern w:val="2"/>
      <w:sz w:val="21"/>
      <w:szCs w:val="24"/>
      <w:lang w:val="en-US" w:eastAsia="zh-CN" w:bidi="ar-SA"/>
    </w:rPr>
  </w:style>
  <w:style w:type="character" w:customStyle="1" w:styleId="150">
    <w:name w:val="ca-8"/>
    <w:qFormat/>
    <w:uiPriority w:val="0"/>
  </w:style>
  <w:style w:type="character" w:customStyle="1" w:styleId="151">
    <w:name w:val="ca-10"/>
    <w:qFormat/>
    <w:uiPriority w:val="0"/>
  </w:style>
  <w:style w:type="character" w:customStyle="1" w:styleId="152">
    <w:name w:val="Char Char5"/>
    <w:qFormat/>
    <w:uiPriority w:val="0"/>
    <w:rPr>
      <w:rFonts w:hint="eastAsia" w:ascii="宋体" w:hAnsi="Courier New" w:eastAsia="宋体" w:cs="Courier New"/>
      <w:kern w:val="2"/>
      <w:sz w:val="21"/>
      <w:szCs w:val="21"/>
      <w:lang w:val="en-US" w:eastAsia="zh-CN" w:bidi="ar-SA"/>
    </w:rPr>
  </w:style>
  <w:style w:type="character" w:customStyle="1" w:styleId="153">
    <w:name w:val="font21"/>
    <w:qFormat/>
    <w:uiPriority w:val="0"/>
    <w:rPr>
      <w:rFonts w:hint="eastAsia" w:ascii="宋体" w:hAnsi="宋体" w:eastAsia="宋体" w:cs="宋体"/>
      <w:color w:val="000000"/>
      <w:sz w:val="24"/>
      <w:szCs w:val="24"/>
      <w:u w:val="none"/>
    </w:rPr>
  </w:style>
  <w:style w:type="character" w:customStyle="1" w:styleId="154">
    <w:name w:val="Body Text Char"/>
    <w:qFormat/>
    <w:locked/>
    <w:uiPriority w:val="0"/>
    <w:rPr>
      <w:rFonts w:eastAsia="宋体"/>
      <w:kern w:val="2"/>
      <w:sz w:val="24"/>
      <w:szCs w:val="24"/>
      <w:lang w:val="en-US" w:eastAsia="zh-CN" w:bidi="ar-SA"/>
    </w:rPr>
  </w:style>
  <w:style w:type="character" w:customStyle="1" w:styleId="155">
    <w:name w:val="标题 Char4"/>
    <w:qFormat/>
    <w:uiPriority w:val="10"/>
    <w:rPr>
      <w:rFonts w:hint="default" w:ascii="Cambria" w:hAnsi="Cambria" w:cs="Times New Roman"/>
      <w:b/>
      <w:bCs/>
      <w:kern w:val="2"/>
      <w:sz w:val="32"/>
      <w:szCs w:val="32"/>
    </w:rPr>
  </w:style>
  <w:style w:type="character" w:customStyle="1" w:styleId="156">
    <w:name w:val="自定义标题一 Char Char"/>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157">
    <w:name w:val="批注文字 Char1"/>
    <w:qFormat/>
    <w:locked/>
    <w:uiPriority w:val="0"/>
    <w:rPr>
      <w:sz w:val="24"/>
    </w:rPr>
  </w:style>
  <w:style w:type="character" w:customStyle="1" w:styleId="158">
    <w:name w:val="手改 Char Char"/>
    <w:qFormat/>
    <w:uiPriority w:val="0"/>
    <w:rPr>
      <w:rFonts w:hint="eastAsia" w:ascii="宋体" w:hAnsi="宋体" w:eastAsia="宋体"/>
      <w:kern w:val="2"/>
      <w:sz w:val="24"/>
      <w:szCs w:val="24"/>
      <w:lang w:val="en-US" w:eastAsia="zh-CN" w:bidi="ar-SA"/>
    </w:rPr>
  </w:style>
  <w:style w:type="character" w:customStyle="1" w:styleId="159">
    <w:name w:val="标题 3 Char Char"/>
    <w:qFormat/>
    <w:locked/>
    <w:uiPriority w:val="0"/>
    <w:rPr>
      <w:rFonts w:hint="eastAsia" w:ascii="宋体" w:hAnsi="宋体" w:eastAsia="宋体"/>
      <w:b/>
      <w:bCs/>
      <w:kern w:val="2"/>
      <w:sz w:val="32"/>
      <w:szCs w:val="32"/>
      <w:lang w:val="en-US" w:eastAsia="zh-CN" w:bidi="ar-SA"/>
    </w:rPr>
  </w:style>
  <w:style w:type="character" w:customStyle="1" w:styleId="160">
    <w:name w:val="cubane_hilight1"/>
    <w:qFormat/>
    <w:uiPriority w:val="0"/>
    <w:rPr>
      <w:color w:val="CC0000"/>
    </w:rPr>
  </w:style>
  <w:style w:type="character" w:customStyle="1" w:styleId="161">
    <w:name w:val="标题 5 Char"/>
    <w:qFormat/>
    <w:uiPriority w:val="0"/>
    <w:rPr>
      <w:rFonts w:eastAsia="宋体"/>
      <w:b/>
      <w:kern w:val="2"/>
      <w:sz w:val="28"/>
      <w:szCs w:val="24"/>
      <w:lang w:val="en-US" w:eastAsia="zh-CN" w:bidi="ar-SA"/>
    </w:rPr>
  </w:style>
  <w:style w:type="character" w:customStyle="1" w:styleId="162">
    <w:name w:val="正文文本 2 Char2"/>
    <w:qFormat/>
    <w:locked/>
    <w:uiPriority w:val="99"/>
    <w:rPr>
      <w:kern w:val="2"/>
      <w:sz w:val="21"/>
      <w:szCs w:val="24"/>
    </w:rPr>
  </w:style>
  <w:style w:type="character" w:customStyle="1" w:styleId="163">
    <w:name w:val="正文文本 Char"/>
    <w:qFormat/>
    <w:uiPriority w:val="0"/>
    <w:rPr>
      <w:rFonts w:eastAsia="宋体"/>
      <w:kern w:val="2"/>
      <w:sz w:val="24"/>
      <w:szCs w:val="24"/>
      <w:lang w:val="en-US" w:eastAsia="zh-CN" w:bidi="ar-SA"/>
    </w:rPr>
  </w:style>
  <w:style w:type="character" w:customStyle="1" w:styleId="164">
    <w:name w:val="正文首行缩进 Char2"/>
    <w:qFormat/>
    <w:uiPriority w:val="99"/>
    <w:rPr>
      <w:rFonts w:hint="eastAsia" w:ascii="宋体" w:hAnsi="宋体" w:eastAsia="宋体"/>
      <w:kern w:val="2"/>
      <w:sz w:val="21"/>
      <w:szCs w:val="24"/>
      <w:lang w:val="en-US" w:eastAsia="zh-CN" w:bidi="ar-SA"/>
    </w:rPr>
  </w:style>
  <w:style w:type="character" w:customStyle="1" w:styleId="165">
    <w:name w:val="content"/>
    <w:qFormat/>
    <w:uiPriority w:val="0"/>
  </w:style>
  <w:style w:type="character" w:customStyle="1" w:styleId="166">
    <w:name w:val="标题 3 Char2"/>
    <w:qFormat/>
    <w:locked/>
    <w:uiPriority w:val="0"/>
    <w:rPr>
      <w:b/>
      <w:bCs/>
      <w:sz w:val="32"/>
      <w:szCs w:val="32"/>
    </w:rPr>
  </w:style>
  <w:style w:type="character" w:customStyle="1" w:styleId="167">
    <w:name w:val="Plain Text Char1"/>
    <w:semiHidden/>
    <w:qFormat/>
    <w:uiPriority w:val="99"/>
    <w:rPr>
      <w:rFonts w:ascii="宋体" w:hAnsi="Courier New" w:cs="Courier New"/>
      <w:szCs w:val="21"/>
    </w:rPr>
  </w:style>
  <w:style w:type="character" w:customStyle="1" w:styleId="168">
    <w:name w:val="正文文本缩进 3 Char2"/>
    <w:qFormat/>
    <w:locked/>
    <w:uiPriority w:val="99"/>
    <w:rPr>
      <w:kern w:val="2"/>
      <w:sz w:val="16"/>
      <w:szCs w:val="16"/>
    </w:rPr>
  </w:style>
  <w:style w:type="character" w:customStyle="1" w:styleId="169">
    <w:name w:val="细化要求 Char"/>
    <w:link w:val="170"/>
    <w:qFormat/>
    <w:locked/>
    <w:uiPriority w:val="0"/>
    <w:rPr>
      <w:rFonts w:ascii="楷体_GB2312" w:hAnsi="Calibri" w:eastAsia="楷体_GB2312"/>
      <w:b/>
      <w:color w:val="FF0000"/>
      <w:sz w:val="24"/>
    </w:rPr>
  </w:style>
  <w:style w:type="paragraph" w:customStyle="1" w:styleId="170">
    <w:name w:val="细化要求"/>
    <w:basedOn w:val="1"/>
    <w:link w:val="169"/>
    <w:qFormat/>
    <w:uiPriority w:val="0"/>
    <w:pPr>
      <w:ind w:firstLine="200" w:firstLineChars="200"/>
    </w:pPr>
    <w:rPr>
      <w:rFonts w:ascii="楷体_GB2312" w:hAnsi="Calibri" w:eastAsia="楷体_GB2312"/>
      <w:b/>
      <w:color w:val="FF0000"/>
      <w:kern w:val="0"/>
      <w:sz w:val="24"/>
      <w:szCs w:val="20"/>
    </w:rPr>
  </w:style>
  <w:style w:type="character" w:customStyle="1" w:styleId="171">
    <w:name w:val="标题 Char"/>
    <w:qFormat/>
    <w:uiPriority w:val="0"/>
    <w:rPr>
      <w:rFonts w:ascii="Arial" w:hAnsi="Arial" w:eastAsia="宋体"/>
      <w:b/>
      <w:bCs/>
      <w:kern w:val="2"/>
      <w:sz w:val="32"/>
      <w:szCs w:val="32"/>
      <w:lang w:bidi="ar-SA"/>
    </w:rPr>
  </w:style>
  <w:style w:type="character" w:customStyle="1" w:styleId="172">
    <w:name w:val="style161"/>
    <w:qFormat/>
    <w:uiPriority w:val="0"/>
    <w:rPr>
      <w:color w:val="666666"/>
    </w:rPr>
  </w:style>
  <w:style w:type="character" w:customStyle="1" w:styleId="173">
    <w:name w:val="标题 1 Char"/>
    <w:qFormat/>
    <w:uiPriority w:val="0"/>
    <w:rPr>
      <w:rFonts w:eastAsia="宋体"/>
      <w:b/>
      <w:bCs/>
      <w:kern w:val="44"/>
      <w:sz w:val="44"/>
      <w:szCs w:val="44"/>
      <w:lang w:val="en-US" w:eastAsia="zh-CN" w:bidi="ar-SA"/>
    </w:rPr>
  </w:style>
  <w:style w:type="character" w:customStyle="1" w:styleId="174">
    <w:name w:val="文档结构图 Char2"/>
    <w:semiHidden/>
    <w:qFormat/>
    <w:uiPriority w:val="99"/>
    <w:rPr>
      <w:rFonts w:ascii="宋体"/>
      <w:kern w:val="2"/>
      <w:sz w:val="18"/>
      <w:szCs w:val="18"/>
    </w:rPr>
  </w:style>
  <w:style w:type="character" w:customStyle="1" w:styleId="175">
    <w:name w:val="Char Char11111"/>
    <w:qFormat/>
    <w:uiPriority w:val="0"/>
    <w:rPr>
      <w:rFonts w:hint="default" w:ascii="Times New Roman" w:hAnsi="Times New Roman" w:eastAsia="宋体" w:cs="Times New Roman"/>
      <w:sz w:val="30"/>
      <w:szCs w:val="24"/>
    </w:rPr>
  </w:style>
  <w:style w:type="character" w:customStyle="1" w:styleId="176">
    <w:name w:val="无间隔 Char Char"/>
    <w:qFormat/>
    <w:uiPriority w:val="0"/>
    <w:rPr>
      <w:rFonts w:ascii="Calibri" w:hAnsi="Calibri" w:eastAsia="宋体"/>
      <w:sz w:val="22"/>
      <w:szCs w:val="22"/>
      <w:lang w:val="en-US" w:eastAsia="zh-CN" w:bidi="ar-SA"/>
    </w:rPr>
  </w:style>
  <w:style w:type="character" w:customStyle="1" w:styleId="177">
    <w:name w:val="不明显参考1"/>
    <w:qFormat/>
    <w:uiPriority w:val="31"/>
    <w:rPr>
      <w:smallCaps/>
      <w:color w:val="C0504D"/>
      <w:u w:val="single"/>
    </w:rPr>
  </w:style>
  <w:style w:type="character" w:customStyle="1" w:styleId="178">
    <w:name w:val="Char Char14"/>
    <w:qFormat/>
    <w:uiPriority w:val="0"/>
    <w:rPr>
      <w:sz w:val="18"/>
      <w:szCs w:val="18"/>
    </w:rPr>
  </w:style>
  <w:style w:type="character" w:customStyle="1" w:styleId="179">
    <w:name w:val="批注主题 Char"/>
    <w:link w:val="180"/>
    <w:qFormat/>
    <w:uiPriority w:val="99"/>
    <w:rPr>
      <w:rFonts w:eastAsia="宋体"/>
      <w:b/>
      <w:bCs/>
      <w:kern w:val="2"/>
      <w:sz w:val="21"/>
      <w:szCs w:val="24"/>
      <w:lang w:bidi="ar-SA"/>
    </w:rPr>
  </w:style>
  <w:style w:type="paragraph" w:customStyle="1" w:styleId="180">
    <w:name w:val="批注主题1"/>
    <w:basedOn w:val="18"/>
    <w:next w:val="18"/>
    <w:link w:val="179"/>
    <w:qFormat/>
    <w:uiPriority w:val="99"/>
    <w:pPr>
      <w:adjustRightInd/>
      <w:spacing w:line="240" w:lineRule="auto"/>
      <w:textAlignment w:val="auto"/>
    </w:pPr>
    <w:rPr>
      <w:b/>
      <w:bCs/>
      <w:kern w:val="2"/>
      <w:sz w:val="21"/>
      <w:szCs w:val="24"/>
    </w:rPr>
  </w:style>
  <w:style w:type="character" w:customStyle="1" w:styleId="181">
    <w:name w:val="ca-14"/>
    <w:qFormat/>
    <w:uiPriority w:val="0"/>
  </w:style>
  <w:style w:type="character" w:customStyle="1" w:styleId="182">
    <w:name w:val="ca-7"/>
    <w:qFormat/>
    <w:uiPriority w:val="0"/>
  </w:style>
  <w:style w:type="character" w:customStyle="1" w:styleId="183">
    <w:name w:val="批注框文本 Char"/>
    <w:qFormat/>
    <w:uiPriority w:val="99"/>
    <w:rPr>
      <w:rFonts w:eastAsia="宋体"/>
      <w:kern w:val="2"/>
      <w:sz w:val="18"/>
      <w:szCs w:val="18"/>
      <w:lang w:val="en-US" w:eastAsia="zh-CN" w:bidi="ar-SA"/>
    </w:rPr>
  </w:style>
  <w:style w:type="character" w:customStyle="1" w:styleId="184">
    <w:name w:val="Char Char19"/>
    <w:qFormat/>
    <w:uiPriority w:val="0"/>
    <w:rPr>
      <w:rFonts w:hint="default" w:ascii="Arial" w:hAnsi="Arial" w:eastAsia="黑体" w:cs="Arial"/>
      <w:kern w:val="2"/>
      <w:sz w:val="24"/>
      <w:szCs w:val="24"/>
      <w:lang w:val="en-US" w:eastAsia="zh-CN" w:bidi="ar-SA"/>
    </w:rPr>
  </w:style>
  <w:style w:type="character" w:customStyle="1" w:styleId="185">
    <w:name w:val="font51"/>
    <w:qFormat/>
    <w:uiPriority w:val="0"/>
    <w:rPr>
      <w:rFonts w:hint="eastAsia" w:ascii="黑体" w:hAnsi="宋体" w:eastAsia="黑体" w:cs="黑体"/>
      <w:b/>
      <w:color w:val="000000"/>
      <w:sz w:val="40"/>
      <w:szCs w:val="40"/>
      <w:u w:val="none"/>
    </w:rPr>
  </w:style>
  <w:style w:type="character" w:customStyle="1" w:styleId="186">
    <w:name w:val="已访问的超链接1"/>
    <w:qFormat/>
    <w:uiPriority w:val="99"/>
    <w:rPr>
      <w:color w:val="800080"/>
      <w:u w:val="single"/>
    </w:rPr>
  </w:style>
  <w:style w:type="character" w:customStyle="1" w:styleId="187">
    <w:name w:val="标题 Char3"/>
    <w:qFormat/>
    <w:locked/>
    <w:uiPriority w:val="10"/>
    <w:rPr>
      <w:rFonts w:hint="default" w:ascii="Arial" w:hAnsi="Arial" w:cs="Arial"/>
      <w:b/>
      <w:bCs/>
      <w:kern w:val="2"/>
      <w:sz w:val="32"/>
      <w:szCs w:val="32"/>
    </w:rPr>
  </w:style>
  <w:style w:type="character" w:customStyle="1" w:styleId="188">
    <w:name w:val="纯文本 Char1"/>
    <w:qFormat/>
    <w:uiPriority w:val="0"/>
    <w:rPr>
      <w:rFonts w:ascii="宋体" w:hAnsi="Courier New" w:eastAsia="宋体" w:cs="Courier New"/>
      <w:kern w:val="2"/>
      <w:sz w:val="21"/>
      <w:szCs w:val="21"/>
      <w:lang w:val="en-US" w:eastAsia="zh-CN" w:bidi="ar-SA"/>
    </w:rPr>
  </w:style>
  <w:style w:type="character" w:customStyle="1" w:styleId="189">
    <w:name w:val="标题 Char1"/>
    <w:qFormat/>
    <w:uiPriority w:val="0"/>
    <w:rPr>
      <w:rFonts w:hint="default" w:ascii="Cambria" w:hAnsi="Cambria" w:cs="Times New Roman"/>
      <w:b/>
      <w:bCs/>
      <w:kern w:val="2"/>
      <w:sz w:val="32"/>
      <w:szCs w:val="32"/>
    </w:rPr>
  </w:style>
  <w:style w:type="character" w:customStyle="1" w:styleId="190">
    <w:name w:val="Char Char23"/>
    <w:qFormat/>
    <w:uiPriority w:val="0"/>
    <w:rPr>
      <w:rFonts w:ascii="Times New Roman" w:hAnsi="Times New Roman" w:eastAsia="宋体" w:cs="Times New Roman"/>
      <w:b/>
      <w:bCs/>
      <w:kern w:val="44"/>
      <w:sz w:val="44"/>
      <w:szCs w:val="44"/>
    </w:rPr>
  </w:style>
  <w:style w:type="character" w:customStyle="1" w:styleId="191">
    <w:name w:val="Char Char17"/>
    <w:qFormat/>
    <w:uiPriority w:val="0"/>
    <w:rPr>
      <w:rFonts w:hint="default" w:ascii="Times New Roman" w:hAnsi="Times New Roman" w:cs="Times New Roman"/>
      <w:b/>
      <w:bCs/>
      <w:kern w:val="2"/>
      <w:sz w:val="21"/>
      <w:szCs w:val="24"/>
    </w:rPr>
  </w:style>
  <w:style w:type="character" w:customStyle="1" w:styleId="192">
    <w:name w:val="font31"/>
    <w:qFormat/>
    <w:uiPriority w:val="0"/>
    <w:rPr>
      <w:rFonts w:hint="eastAsia" w:ascii="宋体" w:hAnsi="宋体" w:eastAsia="宋体"/>
      <w:color w:val="004A6F"/>
      <w:sz w:val="18"/>
      <w:szCs w:val="18"/>
    </w:rPr>
  </w:style>
  <w:style w:type="character" w:customStyle="1" w:styleId="193">
    <w:name w:val="批注框文本 Char2"/>
    <w:qFormat/>
    <w:locked/>
    <w:uiPriority w:val="99"/>
    <w:rPr>
      <w:kern w:val="2"/>
      <w:sz w:val="18"/>
      <w:szCs w:val="18"/>
    </w:rPr>
  </w:style>
  <w:style w:type="character" w:customStyle="1" w:styleId="194">
    <w:name w:val="纯文本 Char2"/>
    <w:qFormat/>
    <w:uiPriority w:val="0"/>
    <w:rPr>
      <w:rFonts w:ascii="宋体" w:hAnsi="Courier New" w:eastAsia="宋体" w:cs="Courier New"/>
      <w:kern w:val="2"/>
      <w:sz w:val="21"/>
      <w:szCs w:val="21"/>
      <w:lang w:val="en-US" w:eastAsia="zh-CN" w:bidi="ar-SA"/>
    </w:rPr>
  </w:style>
  <w:style w:type="character" w:customStyle="1" w:styleId="195">
    <w:name w:val="H1 Char"/>
    <w:qFormat/>
    <w:uiPriority w:val="0"/>
    <w:rPr>
      <w:rFonts w:eastAsia="宋体"/>
      <w:b/>
      <w:bCs/>
      <w:kern w:val="44"/>
      <w:sz w:val="44"/>
      <w:szCs w:val="44"/>
      <w:lang w:val="en-US" w:eastAsia="zh-CN" w:bidi="ar-SA"/>
    </w:rPr>
  </w:style>
  <w:style w:type="character" w:customStyle="1" w:styleId="196">
    <w:name w:val="页码 New"/>
    <w:qFormat/>
    <w:uiPriority w:val="0"/>
  </w:style>
  <w:style w:type="character" w:customStyle="1" w:styleId="197">
    <w:name w:val="段 Char"/>
    <w:link w:val="198"/>
    <w:qFormat/>
    <w:locked/>
    <w:uiPriority w:val="0"/>
    <w:rPr>
      <w:rFonts w:ascii="宋体"/>
      <w:sz w:val="21"/>
      <w:lang w:val="en-US" w:eastAsia="zh-CN" w:bidi="ar-SA"/>
    </w:rPr>
  </w:style>
  <w:style w:type="paragraph" w:customStyle="1" w:styleId="198">
    <w:name w:val="段"/>
    <w:link w:val="19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99">
    <w:name w:val="Char Char32"/>
    <w:qFormat/>
    <w:locked/>
    <w:uiPriority w:val="0"/>
    <w:rPr>
      <w:rFonts w:hint="eastAsia" w:ascii="宋体" w:hAnsi="宋体" w:eastAsia="宋体"/>
      <w:b/>
      <w:kern w:val="2"/>
      <w:sz w:val="28"/>
      <w:szCs w:val="24"/>
      <w:lang w:val="en-US" w:eastAsia="zh-CN" w:bidi="ar-SA"/>
    </w:rPr>
  </w:style>
  <w:style w:type="character" w:customStyle="1" w:styleId="200">
    <w:name w:val="15"/>
    <w:qFormat/>
    <w:uiPriority w:val="0"/>
    <w:rPr>
      <w:rFonts w:hint="default" w:ascii="Times New Roman" w:hAnsi="Times New Roman" w:cs="Times New Roman"/>
      <w:color w:val="0000FF"/>
      <w:u w:val="single"/>
    </w:rPr>
  </w:style>
  <w:style w:type="character" w:customStyle="1" w:styleId="201">
    <w:name w:val="Char Char26"/>
    <w:qFormat/>
    <w:uiPriority w:val="0"/>
    <w:rPr>
      <w:rFonts w:hint="default" w:ascii="Arial" w:hAnsi="Arial" w:eastAsia="黑体" w:cs="Arial"/>
      <w:b/>
      <w:bCs/>
      <w:sz w:val="32"/>
      <w:szCs w:val="32"/>
      <w:lang w:bidi="ar-SA"/>
    </w:rPr>
  </w:style>
  <w:style w:type="character" w:customStyle="1" w:styleId="202">
    <w:name w:val="Char Char231"/>
    <w:qFormat/>
    <w:uiPriority w:val="0"/>
    <w:rPr>
      <w:rFonts w:hint="default" w:ascii="Times New Roman" w:hAnsi="Times New Roman" w:eastAsia="宋体" w:cs="Times New Roman"/>
      <w:b/>
      <w:bCs/>
      <w:kern w:val="44"/>
      <w:sz w:val="44"/>
      <w:szCs w:val="44"/>
    </w:rPr>
  </w:style>
  <w:style w:type="character" w:customStyle="1" w:styleId="203">
    <w:name w:val="正文（首行缩进2字符） Char"/>
    <w:link w:val="204"/>
    <w:qFormat/>
    <w:locked/>
    <w:uiPriority w:val="0"/>
    <w:rPr>
      <w:rFonts w:ascii="宋体" w:hAnsi="宋体"/>
      <w:kern w:val="2"/>
      <w:sz w:val="21"/>
      <w:szCs w:val="21"/>
    </w:rPr>
  </w:style>
  <w:style w:type="paragraph" w:customStyle="1" w:styleId="204">
    <w:name w:val="正文（首行缩进2字符）"/>
    <w:basedOn w:val="1"/>
    <w:link w:val="203"/>
    <w:qFormat/>
    <w:uiPriority w:val="0"/>
    <w:pPr>
      <w:spacing w:line="360" w:lineRule="auto"/>
      <w:ind w:firstLine="420" w:firstLineChars="200"/>
    </w:pPr>
    <w:rPr>
      <w:rFonts w:ascii="宋体" w:hAnsi="宋体"/>
      <w:szCs w:val="21"/>
    </w:rPr>
  </w:style>
  <w:style w:type="character" w:customStyle="1" w:styleId="205">
    <w:name w:val="页眉 字符"/>
    <w:qFormat/>
    <w:locked/>
    <w:uiPriority w:val="99"/>
    <w:rPr>
      <w:sz w:val="18"/>
      <w:szCs w:val="18"/>
    </w:rPr>
  </w:style>
  <w:style w:type="character" w:customStyle="1" w:styleId="206">
    <w:name w:val="Char Char112"/>
    <w:qFormat/>
    <w:uiPriority w:val="0"/>
    <w:rPr>
      <w:rFonts w:hint="default" w:ascii="Times New Roman" w:hAnsi="Times New Roman" w:eastAsia="宋体" w:cs="Times New Roman"/>
      <w:sz w:val="30"/>
      <w:szCs w:val="24"/>
    </w:rPr>
  </w:style>
  <w:style w:type="character" w:customStyle="1" w:styleId="207">
    <w:name w:val="ca-13"/>
    <w:qFormat/>
    <w:uiPriority w:val="0"/>
  </w:style>
  <w:style w:type="character" w:customStyle="1" w:styleId="208">
    <w:name w:val="正文文本 2 Char"/>
    <w:link w:val="209"/>
    <w:qFormat/>
    <w:uiPriority w:val="0"/>
    <w:rPr>
      <w:rFonts w:eastAsia="宋体"/>
      <w:kern w:val="2"/>
      <w:sz w:val="21"/>
      <w:szCs w:val="24"/>
      <w:lang w:val="en-US" w:eastAsia="zh-CN" w:bidi="ar-SA"/>
    </w:rPr>
  </w:style>
  <w:style w:type="paragraph" w:customStyle="1" w:styleId="209">
    <w:name w:val="正文文本 21"/>
    <w:basedOn w:val="1"/>
    <w:link w:val="208"/>
    <w:qFormat/>
    <w:uiPriority w:val="0"/>
    <w:pPr>
      <w:spacing w:after="120" w:line="480" w:lineRule="auto"/>
    </w:pPr>
  </w:style>
  <w:style w:type="character" w:customStyle="1" w:styleId="210">
    <w:name w:val="页眉 Char"/>
    <w:qFormat/>
    <w:uiPriority w:val="99"/>
    <w:rPr>
      <w:rFonts w:eastAsia="宋体"/>
      <w:kern w:val="2"/>
      <w:sz w:val="18"/>
      <w:szCs w:val="18"/>
      <w:lang w:val="en-US" w:eastAsia="zh-CN" w:bidi="ar-SA"/>
    </w:rPr>
  </w:style>
  <w:style w:type="character" w:customStyle="1" w:styleId="211">
    <w:name w:val="副标题 Char1"/>
    <w:qFormat/>
    <w:uiPriority w:val="11"/>
    <w:rPr>
      <w:rFonts w:hint="default" w:ascii="Cambria" w:hAnsi="Cambria" w:cs="Times New Roman"/>
      <w:b/>
      <w:bCs/>
      <w:kern w:val="28"/>
      <w:sz w:val="32"/>
      <w:szCs w:val="32"/>
    </w:rPr>
  </w:style>
  <w:style w:type="character" w:customStyle="1" w:styleId="212">
    <w:name w:val="value"/>
    <w:qFormat/>
    <w:uiPriority w:val="0"/>
  </w:style>
  <w:style w:type="character" w:customStyle="1" w:styleId="213">
    <w:name w:val="不明显强调1"/>
    <w:qFormat/>
    <w:uiPriority w:val="0"/>
    <w:rPr>
      <w:i/>
      <w:iCs/>
      <w:color w:val="808080"/>
    </w:rPr>
  </w:style>
  <w:style w:type="character" w:customStyle="1" w:styleId="214">
    <w:name w:val="mark16"/>
    <w:qFormat/>
    <w:uiPriority w:val="0"/>
  </w:style>
  <w:style w:type="character" w:customStyle="1" w:styleId="215">
    <w:name w:val="ca-5"/>
    <w:qFormat/>
    <w:uiPriority w:val="0"/>
  </w:style>
  <w:style w:type="character" w:customStyle="1" w:styleId="216">
    <w:name w:val="正文文本 Char3"/>
    <w:qFormat/>
    <w:locked/>
    <w:uiPriority w:val="0"/>
    <w:rPr>
      <w:kern w:val="2"/>
      <w:sz w:val="21"/>
      <w:szCs w:val="24"/>
    </w:rPr>
  </w:style>
  <w:style w:type="character" w:customStyle="1" w:styleId="217">
    <w:name w:val="无间隔 字符"/>
    <w:link w:val="218"/>
    <w:qFormat/>
    <w:uiPriority w:val="0"/>
    <w:rPr>
      <w:sz w:val="22"/>
      <w:szCs w:val="22"/>
      <w:lang w:val="en-US" w:eastAsia="zh-CN" w:bidi="ar-SA"/>
    </w:rPr>
  </w:style>
  <w:style w:type="paragraph" w:styleId="218">
    <w:name w:val="No Spacing"/>
    <w:link w:val="217"/>
    <w:qFormat/>
    <w:uiPriority w:val="0"/>
    <w:rPr>
      <w:rFonts w:ascii="Times New Roman" w:hAnsi="Times New Roman" w:eastAsia="宋体" w:cs="Times New Roman"/>
      <w:sz w:val="22"/>
      <w:szCs w:val="22"/>
      <w:lang w:val="en-US" w:eastAsia="zh-CN" w:bidi="ar-SA"/>
    </w:rPr>
  </w:style>
  <w:style w:type="character" w:customStyle="1" w:styleId="219">
    <w:name w:val="Char Char25"/>
    <w:qFormat/>
    <w:uiPriority w:val="0"/>
    <w:rPr>
      <w:rFonts w:hint="eastAsia" w:ascii="宋体" w:hAnsi="宋体" w:eastAsia="宋体"/>
      <w:b/>
      <w:bCs/>
      <w:sz w:val="32"/>
      <w:szCs w:val="32"/>
      <w:lang w:bidi="ar-SA"/>
    </w:rPr>
  </w:style>
  <w:style w:type="character" w:customStyle="1" w:styleId="220">
    <w:name w:val="H1 Char1"/>
    <w:qFormat/>
    <w:uiPriority w:val="0"/>
    <w:rPr>
      <w:rFonts w:eastAsia="宋体"/>
      <w:b/>
      <w:bCs/>
      <w:kern w:val="44"/>
      <w:sz w:val="44"/>
      <w:szCs w:val="44"/>
      <w:lang w:val="en-US" w:eastAsia="zh-CN" w:bidi="ar-SA"/>
    </w:rPr>
  </w:style>
  <w:style w:type="character" w:customStyle="1" w:styleId="221">
    <w:name w:val="正文文本 3 Char"/>
    <w:link w:val="222"/>
    <w:qFormat/>
    <w:uiPriority w:val="0"/>
    <w:rPr>
      <w:rFonts w:eastAsia="宋体"/>
      <w:b/>
      <w:bCs/>
      <w:kern w:val="2"/>
      <w:sz w:val="24"/>
      <w:szCs w:val="24"/>
      <w:lang w:val="en-US" w:eastAsia="zh-CN" w:bidi="ar-SA"/>
    </w:rPr>
  </w:style>
  <w:style w:type="paragraph" w:customStyle="1" w:styleId="222">
    <w:name w:val="正文文本 31"/>
    <w:basedOn w:val="1"/>
    <w:link w:val="221"/>
    <w:qFormat/>
    <w:uiPriority w:val="0"/>
    <w:pPr>
      <w:spacing w:line="500" w:lineRule="exact"/>
    </w:pPr>
    <w:rPr>
      <w:b/>
      <w:bCs/>
      <w:sz w:val="24"/>
    </w:rPr>
  </w:style>
  <w:style w:type="character" w:customStyle="1" w:styleId="223">
    <w:name w:val="自定义标题一 Char"/>
    <w:link w:val="224"/>
    <w:qFormat/>
    <w:uiPriority w:val="0"/>
    <w:rPr>
      <w:rFonts w:ascii="黑体" w:hAnsi="黑体" w:eastAsia="黑体"/>
      <w:b/>
      <w:bCs/>
      <w:kern w:val="44"/>
      <w:sz w:val="44"/>
      <w:szCs w:val="44"/>
      <w:lang w:bidi="ar-SA"/>
      <w14:shadow w14:blurRad="50800" w14:dist="38100" w14:dir="2700000" w14:sx="100000" w14:sy="100000" w14:kx="0" w14:ky="0" w14:algn="tl">
        <w14:srgbClr w14:val="000000">
          <w14:alpha w14:val="60000"/>
        </w14:srgbClr>
      </w14:shadow>
    </w:rPr>
  </w:style>
  <w:style w:type="paragraph" w:customStyle="1" w:styleId="224">
    <w:name w:val="自定义标题一"/>
    <w:basedOn w:val="3"/>
    <w:link w:val="223"/>
    <w:qFormat/>
    <w:uiPriority w:val="0"/>
    <w:pPr>
      <w:pageBreakBefore/>
      <w:tabs>
        <w:tab w:val="left" w:pos="144"/>
      </w:tabs>
      <w:spacing w:before="0" w:after="0" w:line="360" w:lineRule="auto"/>
      <w:ind w:left="144" w:hanging="144"/>
      <w:jc w:val="center"/>
    </w:pPr>
    <w:rPr>
      <w:rFonts w:ascii="黑体" w:hAnsi="黑体" w:eastAsia="黑体"/>
      <w14:shadow w14:blurRad="50800" w14:dist="38100" w14:dir="2700000" w14:sx="100000" w14:sy="100000" w14:kx="0" w14:ky="0" w14:algn="tl">
        <w14:srgbClr w14:val="000000">
          <w14:alpha w14:val="60000"/>
        </w14:srgbClr>
      </w14:shadow>
    </w:rPr>
  </w:style>
  <w:style w:type="character" w:customStyle="1" w:styleId="225">
    <w:name w:val="font41"/>
    <w:qFormat/>
    <w:uiPriority w:val="0"/>
    <w:rPr>
      <w:rFonts w:hint="eastAsia" w:ascii="仿宋_GB2312" w:eastAsia="仿宋_GB2312" w:cs="仿宋_GB2312"/>
      <w:color w:val="000000"/>
      <w:sz w:val="20"/>
      <w:szCs w:val="20"/>
      <w:u w:val="none"/>
    </w:rPr>
  </w:style>
  <w:style w:type="character" w:customStyle="1" w:styleId="226">
    <w:name w:val="rili1"/>
    <w:qFormat/>
    <w:uiPriority w:val="0"/>
  </w:style>
  <w:style w:type="character" w:customStyle="1" w:styleId="227">
    <w:name w:val="正文文字首行缩进 Char"/>
    <w:qFormat/>
    <w:locked/>
    <w:uiPriority w:val="0"/>
    <w:rPr>
      <w:rFonts w:ascii="仿宋_GB2312" w:eastAsia="仿宋_GB2312"/>
      <w:kern w:val="2"/>
      <w:sz w:val="32"/>
    </w:rPr>
  </w:style>
  <w:style w:type="character" w:customStyle="1" w:styleId="228">
    <w:name w:val="ca-9"/>
    <w:qFormat/>
    <w:uiPriority w:val="0"/>
  </w:style>
  <w:style w:type="character" w:customStyle="1" w:styleId="229">
    <w:name w:val="1ji Char Char"/>
    <w:qFormat/>
    <w:locked/>
    <w:uiPriority w:val="0"/>
    <w:rPr>
      <w:rFonts w:ascii="宋体" w:hAnsi="宋体" w:eastAsia="宋体"/>
      <w:b/>
      <w:bCs/>
      <w:kern w:val="44"/>
      <w:sz w:val="36"/>
      <w:szCs w:val="44"/>
    </w:rPr>
  </w:style>
  <w:style w:type="character" w:customStyle="1" w:styleId="230">
    <w:name w:val="ca-6"/>
    <w:qFormat/>
    <w:uiPriority w:val="0"/>
  </w:style>
  <w:style w:type="character" w:customStyle="1" w:styleId="231">
    <w:name w:val="ca-0"/>
    <w:qFormat/>
    <w:uiPriority w:val="0"/>
  </w:style>
  <w:style w:type="character" w:customStyle="1" w:styleId="232">
    <w:name w:val="Char Char241"/>
    <w:qFormat/>
    <w:uiPriority w:val="0"/>
    <w:rPr>
      <w:rFonts w:hint="default" w:ascii="Arial" w:hAnsi="Arial" w:eastAsia="黑体" w:cs="Arial"/>
      <w:sz w:val="28"/>
      <w:lang w:bidi="ar-SA"/>
    </w:rPr>
  </w:style>
  <w:style w:type="character" w:customStyle="1" w:styleId="233">
    <w:name w:val="Char Char2"/>
    <w:qFormat/>
    <w:uiPriority w:val="0"/>
    <w:rPr>
      <w:rFonts w:hint="eastAsia" w:ascii="宋体" w:hAnsi="Courier New" w:eastAsia="宋体"/>
      <w:szCs w:val="21"/>
      <w:lang w:bidi="ar-SA"/>
    </w:rPr>
  </w:style>
  <w:style w:type="character" w:customStyle="1" w:styleId="234">
    <w:name w:val="llyf92"/>
    <w:qFormat/>
    <w:uiPriority w:val="0"/>
    <w:rPr>
      <w:sz w:val="18"/>
      <w:szCs w:val="18"/>
    </w:rPr>
  </w:style>
  <w:style w:type="character" w:customStyle="1" w:styleId="235">
    <w:name w:val="Char Char27"/>
    <w:qFormat/>
    <w:uiPriority w:val="0"/>
    <w:rPr>
      <w:rFonts w:hint="eastAsia" w:ascii="宋体" w:hAnsi="宋体" w:eastAsia="宋体"/>
      <w:b/>
      <w:bCs/>
      <w:kern w:val="44"/>
      <w:sz w:val="44"/>
      <w:szCs w:val="44"/>
      <w:lang w:val="en-US" w:eastAsia="zh-CN" w:bidi="ar-SA"/>
    </w:rPr>
  </w:style>
  <w:style w:type="character" w:customStyle="1" w:styleId="236">
    <w:name w:val="副标题 Char3"/>
    <w:qFormat/>
    <w:uiPriority w:val="11"/>
    <w:rPr>
      <w:rFonts w:hint="default" w:ascii="Cambria" w:hAnsi="Cambria" w:cs="Times New Roman"/>
      <w:b/>
      <w:bCs/>
      <w:kern w:val="28"/>
      <w:sz w:val="32"/>
      <w:szCs w:val="32"/>
    </w:rPr>
  </w:style>
  <w:style w:type="character" w:customStyle="1" w:styleId="237">
    <w:name w:val="Char Char111"/>
    <w:qFormat/>
    <w:uiPriority w:val="0"/>
    <w:rPr>
      <w:rFonts w:hint="default" w:ascii="Times New Roman" w:hAnsi="Times New Roman" w:eastAsia="宋体" w:cs="Times New Roman"/>
      <w:sz w:val="30"/>
      <w:szCs w:val="24"/>
    </w:rPr>
  </w:style>
  <w:style w:type="character" w:customStyle="1" w:styleId="238">
    <w:name w:val="页码 New New New New New New"/>
    <w:qFormat/>
    <w:uiPriority w:val="0"/>
  </w:style>
  <w:style w:type="character" w:customStyle="1" w:styleId="239">
    <w:name w:val="con"/>
    <w:qFormat/>
    <w:uiPriority w:val="0"/>
  </w:style>
  <w:style w:type="character" w:customStyle="1" w:styleId="240">
    <w:name w:val="Char Char8"/>
    <w:qFormat/>
    <w:locked/>
    <w:uiPriority w:val="0"/>
    <w:rPr>
      <w:rFonts w:ascii="仿宋_GB2312" w:eastAsia="仿宋_GB2312"/>
      <w:kern w:val="2"/>
      <w:sz w:val="32"/>
      <w:lang w:val="en-US" w:eastAsia="zh-CN" w:bidi="ar-SA"/>
    </w:rPr>
  </w:style>
  <w:style w:type="character" w:customStyle="1" w:styleId="241">
    <w:name w:val="称呼 Char"/>
    <w:qFormat/>
    <w:uiPriority w:val="0"/>
    <w:rPr>
      <w:kern w:val="2"/>
      <w:sz w:val="28"/>
      <w:szCs w:val="24"/>
    </w:rPr>
  </w:style>
  <w:style w:type="character" w:customStyle="1" w:styleId="242">
    <w:name w:val="列出段落 字符"/>
    <w:qFormat/>
    <w:uiPriority w:val="99"/>
    <w:rPr>
      <w:rFonts w:ascii="Calibri" w:hAnsi="Calibri" w:eastAsia="宋体"/>
      <w:kern w:val="2"/>
      <w:sz w:val="21"/>
      <w:szCs w:val="22"/>
      <w:lang w:val="en-US" w:eastAsia="zh-CN" w:bidi="ar-SA"/>
    </w:rPr>
  </w:style>
  <w:style w:type="character" w:customStyle="1" w:styleId="243">
    <w:name w:val="HTML 预设格式 Char2"/>
    <w:qFormat/>
    <w:locked/>
    <w:uiPriority w:val="99"/>
    <w:rPr>
      <w:rFonts w:hint="eastAsia" w:ascii="黑体" w:hAnsi="Courier New" w:eastAsia="黑体" w:cs="Courier New"/>
    </w:rPr>
  </w:style>
  <w:style w:type="character" w:customStyle="1" w:styleId="244">
    <w:name w:val="普通文字 Char Char5"/>
    <w:qFormat/>
    <w:uiPriority w:val="0"/>
    <w:rPr>
      <w:rFonts w:hint="eastAsia" w:ascii="宋体" w:hAnsi="Courier New" w:eastAsia="宋体" w:cs="Courier New"/>
      <w:kern w:val="2"/>
      <w:sz w:val="21"/>
      <w:szCs w:val="21"/>
    </w:rPr>
  </w:style>
  <w:style w:type="character" w:customStyle="1" w:styleId="245">
    <w:name w:val="Char Char21"/>
    <w:qFormat/>
    <w:uiPriority w:val="0"/>
    <w:rPr>
      <w:rFonts w:hint="default" w:ascii="Arial" w:hAnsi="Arial" w:eastAsia="黑体" w:cs="Arial"/>
      <w:b/>
      <w:kern w:val="2"/>
      <w:sz w:val="24"/>
      <w:szCs w:val="24"/>
      <w:lang w:val="en-US" w:eastAsia="zh-CN" w:bidi="ar-SA"/>
    </w:rPr>
  </w:style>
  <w:style w:type="character" w:customStyle="1" w:styleId="246">
    <w:name w:val="Char Char34"/>
    <w:qFormat/>
    <w:locked/>
    <w:uiPriority w:val="0"/>
    <w:rPr>
      <w:rFonts w:hint="eastAsia" w:ascii="宋体" w:hAnsi="宋体" w:eastAsia="宋体"/>
      <w:b/>
      <w:bCs/>
      <w:kern w:val="2"/>
      <w:sz w:val="32"/>
      <w:szCs w:val="32"/>
      <w:lang w:val="en-US" w:eastAsia="zh-CN" w:bidi="ar-SA"/>
    </w:rPr>
  </w:style>
  <w:style w:type="character" w:customStyle="1" w:styleId="247">
    <w:name w:val="Char Char12"/>
    <w:qFormat/>
    <w:uiPriority w:val="0"/>
    <w:rPr>
      <w:rFonts w:hint="eastAsia" w:ascii="宋体" w:hAnsi="Courier New" w:eastAsia="宋体" w:cs="Courier New"/>
      <w:kern w:val="2"/>
      <w:sz w:val="21"/>
      <w:szCs w:val="21"/>
      <w:lang w:val="en-US" w:eastAsia="zh-CN" w:bidi="ar-SA"/>
    </w:rPr>
  </w:style>
  <w:style w:type="character" w:customStyle="1" w:styleId="248">
    <w:name w:val="标题 9 Char"/>
    <w:qFormat/>
    <w:uiPriority w:val="0"/>
    <w:rPr>
      <w:rFonts w:ascii="Arial" w:hAnsi="Arial" w:eastAsia="黑体"/>
      <w:kern w:val="2"/>
      <w:sz w:val="21"/>
      <w:szCs w:val="24"/>
      <w:lang w:val="en-US" w:eastAsia="zh-CN" w:bidi="ar-SA"/>
    </w:rPr>
  </w:style>
  <w:style w:type="character" w:customStyle="1" w:styleId="249">
    <w:name w:val="font01"/>
    <w:qFormat/>
    <w:uiPriority w:val="0"/>
    <w:rPr>
      <w:rFonts w:hint="default" w:ascii="Times New Roman" w:hAnsi="Times New Roman" w:cs="Times New Roman"/>
      <w:color w:val="000000"/>
      <w:sz w:val="24"/>
      <w:szCs w:val="24"/>
      <w:u w:val="none"/>
    </w:rPr>
  </w:style>
  <w:style w:type="character" w:customStyle="1" w:styleId="250">
    <w:name w:val="Char Char Char Char Char"/>
    <w:qFormat/>
    <w:uiPriority w:val="0"/>
    <w:rPr>
      <w:rFonts w:eastAsia="宋体"/>
      <w:b/>
      <w:bCs/>
      <w:kern w:val="44"/>
      <w:sz w:val="44"/>
      <w:szCs w:val="44"/>
      <w:lang w:val="en-US" w:eastAsia="zh-CN" w:bidi="ar-SA"/>
    </w:rPr>
  </w:style>
  <w:style w:type="character" w:customStyle="1" w:styleId="251">
    <w:name w:val="页码 New New"/>
    <w:qFormat/>
    <w:uiPriority w:val="0"/>
  </w:style>
  <w:style w:type="character" w:customStyle="1" w:styleId="252">
    <w:name w:val="row08"/>
    <w:qFormat/>
    <w:uiPriority w:val="0"/>
    <w:rPr>
      <w:rFonts w:hint="default" w:ascii="Times New Roman" w:hAnsi="Times New Roman" w:cs="Times New Roman"/>
    </w:rPr>
  </w:style>
  <w:style w:type="character" w:customStyle="1" w:styleId="253">
    <w:name w:val="unnamed3"/>
    <w:qFormat/>
    <w:uiPriority w:val="0"/>
  </w:style>
  <w:style w:type="character" w:customStyle="1" w:styleId="254">
    <w:name w:val="ca-11"/>
    <w:qFormat/>
    <w:uiPriority w:val="0"/>
  </w:style>
  <w:style w:type="character" w:customStyle="1" w:styleId="255">
    <w:name w:val="Char Char29"/>
    <w:qFormat/>
    <w:locked/>
    <w:uiPriority w:val="0"/>
    <w:rPr>
      <w:rFonts w:hint="default" w:ascii="Arial" w:hAnsi="Arial" w:eastAsia="黑体" w:cs="宋体"/>
      <w:b/>
      <w:bCs/>
      <w:kern w:val="2"/>
      <w:sz w:val="32"/>
      <w:szCs w:val="32"/>
      <w:lang w:val="en-US" w:eastAsia="zh-CN" w:bidi="ar-SA"/>
    </w:rPr>
  </w:style>
  <w:style w:type="character" w:customStyle="1" w:styleId="256">
    <w:name w:val="style31"/>
    <w:qFormat/>
    <w:uiPriority w:val="0"/>
    <w:rPr>
      <w:sz w:val="18"/>
      <w:szCs w:val="18"/>
    </w:rPr>
  </w:style>
  <w:style w:type="character" w:customStyle="1" w:styleId="257">
    <w:name w:val="批注主题 Char2"/>
    <w:qFormat/>
    <w:uiPriority w:val="99"/>
    <w:rPr>
      <w:rFonts w:hint="eastAsia" w:ascii="宋体" w:hAnsi="宋体" w:eastAsia="宋体"/>
      <w:b/>
      <w:bCs/>
      <w:kern w:val="2"/>
      <w:sz w:val="21"/>
      <w:szCs w:val="24"/>
    </w:rPr>
  </w:style>
  <w:style w:type="character" w:customStyle="1" w:styleId="258">
    <w:name w:val="页眉 Char2"/>
    <w:qFormat/>
    <w:locked/>
    <w:uiPriority w:val="99"/>
    <w:rPr>
      <w:rFonts w:hint="eastAsia" w:ascii="宋体" w:hAnsi="宋体" w:eastAsia="宋体"/>
      <w:kern w:val="2"/>
      <w:sz w:val="18"/>
      <w:szCs w:val="18"/>
    </w:rPr>
  </w:style>
  <w:style w:type="character" w:customStyle="1" w:styleId="259">
    <w:name w:val="页码 New New New New"/>
    <w:qFormat/>
    <w:uiPriority w:val="0"/>
  </w:style>
  <w:style w:type="character" w:customStyle="1" w:styleId="260">
    <w:name w:val="页码 New New New New New New New New"/>
    <w:qFormat/>
    <w:uiPriority w:val="0"/>
  </w:style>
  <w:style w:type="character" w:customStyle="1" w:styleId="261">
    <w:name w:val="Char Char15"/>
    <w:qFormat/>
    <w:uiPriority w:val="0"/>
    <w:rPr>
      <w:sz w:val="18"/>
      <w:szCs w:val="18"/>
    </w:rPr>
  </w:style>
  <w:style w:type="character" w:customStyle="1" w:styleId="262">
    <w:name w:val="Char Char7"/>
    <w:qFormat/>
    <w:locked/>
    <w:uiPriority w:val="0"/>
    <w:rPr>
      <w:rFonts w:hint="eastAsia" w:ascii="宋体" w:hAnsi="宋体" w:eastAsia="宋体"/>
      <w:kern w:val="2"/>
      <w:sz w:val="21"/>
      <w:szCs w:val="24"/>
      <w:lang w:val="en-US" w:eastAsia="zh-CN" w:bidi="ar-SA"/>
    </w:rPr>
  </w:style>
  <w:style w:type="character" w:customStyle="1" w:styleId="263">
    <w:name w:val="Char Char3"/>
    <w:qFormat/>
    <w:uiPriority w:val="0"/>
    <w:rPr>
      <w:rFonts w:hint="eastAsia" w:ascii="宋体" w:hAnsi="宋体" w:eastAsia="宋体"/>
      <w:kern w:val="2"/>
      <w:sz w:val="16"/>
      <w:szCs w:val="16"/>
      <w:lang w:val="en-US" w:eastAsia="zh-CN" w:bidi="ar-SA"/>
    </w:rPr>
  </w:style>
  <w:style w:type="character" w:customStyle="1" w:styleId="264">
    <w:name w:val="正文文本缩进 3 Char"/>
    <w:link w:val="265"/>
    <w:qFormat/>
    <w:uiPriority w:val="0"/>
    <w:rPr>
      <w:rFonts w:eastAsia="宋体"/>
      <w:kern w:val="2"/>
      <w:sz w:val="16"/>
      <w:szCs w:val="16"/>
      <w:lang w:val="en-US" w:eastAsia="zh-CN" w:bidi="ar-SA"/>
    </w:rPr>
  </w:style>
  <w:style w:type="paragraph" w:customStyle="1" w:styleId="265">
    <w:name w:val="正文文本缩进 31"/>
    <w:basedOn w:val="1"/>
    <w:link w:val="264"/>
    <w:qFormat/>
    <w:uiPriority w:val="0"/>
    <w:pPr>
      <w:spacing w:after="120"/>
      <w:ind w:left="420" w:leftChars="200"/>
    </w:pPr>
    <w:rPr>
      <w:sz w:val="16"/>
      <w:szCs w:val="16"/>
    </w:rPr>
  </w:style>
  <w:style w:type="character" w:customStyle="1" w:styleId="266">
    <w:name w:val="UserStyle_73"/>
    <w:link w:val="267"/>
    <w:qFormat/>
    <w:uiPriority w:val="0"/>
    <w:rPr>
      <w:rFonts w:ascii="宋体" w:hAnsi="Courier New"/>
      <w:kern w:val="2"/>
      <w:sz w:val="21"/>
      <w:szCs w:val="21"/>
    </w:rPr>
  </w:style>
  <w:style w:type="paragraph" w:customStyle="1" w:styleId="267">
    <w:name w:val="PlainText"/>
    <w:basedOn w:val="1"/>
    <w:link w:val="266"/>
    <w:qFormat/>
    <w:uiPriority w:val="0"/>
    <w:pPr>
      <w:widowControl/>
    </w:pPr>
    <w:rPr>
      <w:rFonts w:ascii="宋体" w:hAnsi="Courier New"/>
      <w:szCs w:val="21"/>
    </w:rPr>
  </w:style>
  <w:style w:type="character" w:customStyle="1" w:styleId="268">
    <w:name w:val="Char Char141"/>
    <w:qFormat/>
    <w:uiPriority w:val="0"/>
    <w:rPr>
      <w:sz w:val="18"/>
      <w:szCs w:val="18"/>
    </w:rPr>
  </w:style>
  <w:style w:type="character" w:customStyle="1" w:styleId="269">
    <w:name w:val="apple-converted-space"/>
    <w:qFormat/>
    <w:uiPriority w:val="0"/>
  </w:style>
  <w:style w:type="character" w:customStyle="1" w:styleId="270">
    <w:name w:val="正文文本缩进 Char1"/>
    <w:semiHidden/>
    <w:qFormat/>
    <w:uiPriority w:val="0"/>
    <w:rPr>
      <w:kern w:val="2"/>
      <w:sz w:val="21"/>
      <w:szCs w:val="22"/>
    </w:rPr>
  </w:style>
  <w:style w:type="character" w:customStyle="1" w:styleId="271">
    <w:name w:val="Char Char1431"/>
    <w:qFormat/>
    <w:uiPriority w:val="0"/>
    <w:rPr>
      <w:sz w:val="18"/>
      <w:szCs w:val="18"/>
    </w:rPr>
  </w:style>
  <w:style w:type="character" w:customStyle="1" w:styleId="272">
    <w:name w:val="ca-4"/>
    <w:qFormat/>
    <w:uiPriority w:val="0"/>
  </w:style>
  <w:style w:type="character" w:customStyle="1" w:styleId="273">
    <w:name w:val="手改 Char Char1"/>
    <w:qFormat/>
    <w:locked/>
    <w:uiPriority w:val="0"/>
    <w:rPr>
      <w:rFonts w:hint="eastAsia" w:ascii="宋体" w:hAnsi="宋体" w:eastAsia="宋体"/>
      <w:sz w:val="24"/>
      <w:szCs w:val="24"/>
      <w:lang w:bidi="ar-SA"/>
    </w:rPr>
  </w:style>
  <w:style w:type="character" w:customStyle="1" w:styleId="274">
    <w:name w:val="标题 4 Char2"/>
    <w:qFormat/>
    <w:locked/>
    <w:uiPriority w:val="0"/>
    <w:rPr>
      <w:rFonts w:hint="default" w:ascii="Arial" w:hAnsi="Arial" w:eastAsia="黑体" w:cs="Arial"/>
      <w:sz w:val="28"/>
    </w:rPr>
  </w:style>
  <w:style w:type="character" w:customStyle="1" w:styleId="275">
    <w:name w:val="bookmark-item"/>
    <w:qFormat/>
    <w:uiPriority w:val="0"/>
  </w:style>
  <w:style w:type="character" w:customStyle="1" w:styleId="276">
    <w:name w:val="日期 Char2"/>
    <w:qFormat/>
    <w:locked/>
    <w:uiPriority w:val="99"/>
    <w:rPr>
      <w:kern w:val="2"/>
      <w:sz w:val="21"/>
      <w:szCs w:val="24"/>
    </w:rPr>
  </w:style>
  <w:style w:type="character" w:customStyle="1" w:styleId="277">
    <w:name w:val="ca-15"/>
    <w:qFormat/>
    <w:uiPriority w:val="0"/>
  </w:style>
  <w:style w:type="character" w:customStyle="1" w:styleId="278">
    <w:name w:val="Char Char1111"/>
    <w:qFormat/>
    <w:uiPriority w:val="0"/>
    <w:rPr>
      <w:rFonts w:hint="default" w:ascii="Times New Roman" w:hAnsi="Times New Roman" w:eastAsia="宋体" w:cs="Times New Roman"/>
      <w:sz w:val="30"/>
      <w:szCs w:val="24"/>
    </w:rPr>
  </w:style>
  <w:style w:type="character" w:customStyle="1" w:styleId="279">
    <w:name w:val="列出段落 Char1"/>
    <w:qFormat/>
    <w:locked/>
    <w:uiPriority w:val="0"/>
    <w:rPr>
      <w:rFonts w:hint="default" w:ascii="Calibri" w:hAnsi="Calibri" w:cs="Calibri"/>
      <w:kern w:val="2"/>
      <w:sz w:val="21"/>
      <w:szCs w:val="22"/>
    </w:rPr>
  </w:style>
  <w:style w:type="character" w:customStyle="1" w:styleId="280">
    <w:name w:val="标题 4 Char"/>
    <w:qFormat/>
    <w:uiPriority w:val="0"/>
    <w:rPr>
      <w:rFonts w:ascii="Arial" w:hAnsi="Arial" w:eastAsia="黑体"/>
      <w:sz w:val="28"/>
      <w:lang w:bidi="ar-SA"/>
    </w:rPr>
  </w:style>
  <w:style w:type="character" w:customStyle="1" w:styleId="281">
    <w:name w:val="H1 Char3"/>
    <w:qFormat/>
    <w:locked/>
    <w:uiPriority w:val="0"/>
    <w:rPr>
      <w:rFonts w:hint="eastAsia" w:ascii="宋体" w:hAnsi="宋体" w:eastAsia="宋体"/>
      <w:b/>
      <w:bCs/>
      <w:kern w:val="44"/>
      <w:sz w:val="44"/>
      <w:szCs w:val="44"/>
      <w:lang w:val="en-US" w:eastAsia="zh-CN" w:bidi="ar-SA"/>
    </w:rPr>
  </w:style>
  <w:style w:type="character" w:customStyle="1" w:styleId="282">
    <w:name w:val="Char Char10"/>
    <w:semiHidden/>
    <w:qFormat/>
    <w:uiPriority w:val="0"/>
    <w:rPr>
      <w:rFonts w:hint="eastAsia" w:ascii="宋体" w:hAnsi="宋体" w:eastAsia="宋体"/>
      <w:kern w:val="2"/>
      <w:sz w:val="24"/>
      <w:szCs w:val="24"/>
      <w:lang w:val="en-US" w:eastAsia="zh-CN" w:bidi="ar-SA"/>
    </w:rPr>
  </w:style>
  <w:style w:type="character" w:customStyle="1" w:styleId="283">
    <w:name w:val="纯文本 字符1"/>
    <w:qFormat/>
    <w:uiPriority w:val="0"/>
    <w:rPr>
      <w:rFonts w:ascii="Ђˎ̥" w:hAnsi="Verdana" w:eastAsia="Ђˎ̥" w:cs="Verdana"/>
      <w:szCs w:val="21"/>
    </w:rPr>
  </w:style>
  <w:style w:type="character" w:customStyle="1" w:styleId="284">
    <w:name w:val="Char Char36"/>
    <w:qFormat/>
    <w:locked/>
    <w:uiPriority w:val="0"/>
    <w:rPr>
      <w:rFonts w:hint="eastAsia" w:ascii="宋体" w:hAnsi="宋体" w:eastAsia="宋体"/>
      <w:b/>
      <w:spacing w:val="-2"/>
      <w:sz w:val="24"/>
      <w:lang w:val="en-US" w:eastAsia="zh-CN" w:bidi="ar-SA"/>
    </w:rPr>
  </w:style>
  <w:style w:type="character" w:customStyle="1" w:styleId="285">
    <w:name w:val="qb-content2"/>
    <w:qFormat/>
    <w:uiPriority w:val="0"/>
  </w:style>
  <w:style w:type="character" w:customStyle="1" w:styleId="286">
    <w:name w:val="页码 New New New New New New New New New"/>
    <w:qFormat/>
    <w:uiPriority w:val="0"/>
  </w:style>
  <w:style w:type="character" w:customStyle="1" w:styleId="287">
    <w:name w:val="Char Char Char Char Char1"/>
    <w:qFormat/>
    <w:uiPriority w:val="0"/>
    <w:rPr>
      <w:rFonts w:hint="eastAsia" w:ascii="宋体" w:hAnsi="宋体" w:eastAsia="宋体"/>
      <w:b/>
      <w:bCs/>
      <w:kern w:val="44"/>
      <w:sz w:val="44"/>
      <w:szCs w:val="44"/>
      <w:lang w:val="en-US" w:eastAsia="zh-CN" w:bidi="ar-SA"/>
    </w:rPr>
  </w:style>
  <w:style w:type="character" w:customStyle="1" w:styleId="288">
    <w:name w:val="font61"/>
    <w:qFormat/>
    <w:uiPriority w:val="0"/>
    <w:rPr>
      <w:rFonts w:hint="eastAsia" w:ascii="黑体" w:hAnsi="宋体" w:eastAsia="黑体" w:cs="黑体"/>
      <w:b/>
      <w:color w:val="000000"/>
      <w:sz w:val="40"/>
      <w:szCs w:val="40"/>
      <w:u w:val="single"/>
    </w:rPr>
  </w:style>
  <w:style w:type="character" w:customStyle="1" w:styleId="289">
    <w:name w:val="日期 Char"/>
    <w:link w:val="290"/>
    <w:qFormat/>
    <w:uiPriority w:val="0"/>
    <w:rPr>
      <w:rFonts w:ascii="宋体" w:hAnsi="Courier New" w:eastAsia="宋体" w:cs="Courier New"/>
      <w:kern w:val="2"/>
      <w:sz w:val="21"/>
      <w:szCs w:val="21"/>
      <w:lang w:val="en-US" w:eastAsia="zh-CN" w:bidi="ar-SA"/>
    </w:rPr>
  </w:style>
  <w:style w:type="paragraph" w:customStyle="1" w:styleId="290">
    <w:name w:val="日期1"/>
    <w:basedOn w:val="1"/>
    <w:next w:val="1"/>
    <w:link w:val="289"/>
    <w:qFormat/>
    <w:uiPriority w:val="0"/>
    <w:pPr>
      <w:ind w:left="100" w:leftChars="2500"/>
    </w:pPr>
    <w:rPr>
      <w:rFonts w:ascii="宋体" w:hAnsi="Courier New" w:cs="Courier New"/>
      <w:szCs w:val="21"/>
    </w:rPr>
  </w:style>
  <w:style w:type="character" w:customStyle="1" w:styleId="291">
    <w:name w:val="尾注文本 Char"/>
    <w:qFormat/>
    <w:uiPriority w:val="0"/>
    <w:rPr>
      <w:rFonts w:ascii="Calibri" w:hAnsi="Calibri"/>
      <w:kern w:val="2"/>
      <w:sz w:val="21"/>
      <w:szCs w:val="22"/>
    </w:rPr>
  </w:style>
  <w:style w:type="character" w:customStyle="1" w:styleId="292">
    <w:name w:val="正文无缩进 Char Char"/>
    <w:link w:val="293"/>
    <w:qFormat/>
    <w:locked/>
    <w:uiPriority w:val="0"/>
    <w:rPr>
      <w:rFonts w:ascii="宋体" w:hAnsi="宋体"/>
      <w:color w:val="000000"/>
      <w:kern w:val="2"/>
      <w:sz w:val="24"/>
      <w:szCs w:val="24"/>
    </w:rPr>
  </w:style>
  <w:style w:type="paragraph" w:customStyle="1" w:styleId="293">
    <w:name w:val="正文无缩进"/>
    <w:basedOn w:val="1"/>
    <w:link w:val="292"/>
    <w:qFormat/>
    <w:uiPriority w:val="0"/>
    <w:pPr>
      <w:spacing w:line="360" w:lineRule="auto"/>
    </w:pPr>
    <w:rPr>
      <w:rFonts w:ascii="宋体" w:hAnsi="宋体"/>
      <w:color w:val="000000"/>
      <w:sz w:val="24"/>
    </w:rPr>
  </w:style>
  <w:style w:type="character" w:customStyle="1" w:styleId="294">
    <w:name w:val="Char Char1011"/>
    <w:semiHidden/>
    <w:qFormat/>
    <w:uiPriority w:val="0"/>
    <w:rPr>
      <w:rFonts w:eastAsia="宋体"/>
      <w:kern w:val="2"/>
      <w:sz w:val="24"/>
      <w:szCs w:val="24"/>
      <w:lang w:val="en-US" w:eastAsia="zh-CN" w:bidi="ar-SA"/>
    </w:rPr>
  </w:style>
  <w:style w:type="character" w:customStyle="1" w:styleId="295">
    <w:name w:val="Char Char28"/>
    <w:qFormat/>
    <w:locked/>
    <w:uiPriority w:val="0"/>
    <w:rPr>
      <w:rFonts w:hint="eastAsia" w:ascii="宋体" w:hAnsi="宋体" w:eastAsia="宋体"/>
      <w:b/>
      <w:kern w:val="2"/>
      <w:sz w:val="28"/>
      <w:szCs w:val="24"/>
      <w:lang w:val="en-US" w:eastAsia="zh-CN" w:bidi="ar-SA"/>
    </w:rPr>
  </w:style>
  <w:style w:type="character" w:customStyle="1" w:styleId="296">
    <w:name w:val="列表段落 字符"/>
    <w:link w:val="297"/>
    <w:qFormat/>
    <w:uiPriority w:val="0"/>
    <w:rPr>
      <w:rFonts w:ascii="Calibri" w:hAnsi="Calibri" w:eastAsia="宋体"/>
      <w:kern w:val="2"/>
      <w:sz w:val="21"/>
      <w:szCs w:val="22"/>
      <w:lang w:val="en-US" w:eastAsia="zh-CN" w:bidi="ar-SA"/>
    </w:rPr>
  </w:style>
  <w:style w:type="paragraph" w:styleId="297">
    <w:name w:val="List Paragraph"/>
    <w:basedOn w:val="1"/>
    <w:link w:val="296"/>
    <w:qFormat/>
    <w:uiPriority w:val="0"/>
    <w:pPr>
      <w:ind w:firstLine="420" w:firstLineChars="200"/>
    </w:pPr>
    <w:rPr>
      <w:rFonts w:ascii="Calibri" w:hAnsi="Calibri"/>
      <w:szCs w:val="22"/>
    </w:rPr>
  </w:style>
  <w:style w:type="character" w:customStyle="1" w:styleId="298">
    <w:name w:val="style21"/>
    <w:qFormat/>
    <w:uiPriority w:val="0"/>
    <w:rPr>
      <w:sz w:val="18"/>
      <w:szCs w:val="18"/>
    </w:rPr>
  </w:style>
  <w:style w:type="character" w:customStyle="1" w:styleId="299">
    <w:name w:val="页脚 字符"/>
    <w:qFormat/>
    <w:locked/>
    <w:uiPriority w:val="99"/>
    <w:rPr>
      <w:sz w:val="18"/>
      <w:szCs w:val="18"/>
    </w:rPr>
  </w:style>
  <w:style w:type="character" w:customStyle="1" w:styleId="300">
    <w:name w:val="副标题 Char4"/>
    <w:qFormat/>
    <w:uiPriority w:val="11"/>
    <w:rPr>
      <w:rFonts w:hint="default" w:ascii="Cambria" w:hAnsi="Cambria" w:cs="Times New Roman"/>
      <w:b/>
      <w:bCs/>
      <w:kern w:val="28"/>
      <w:sz w:val="32"/>
      <w:szCs w:val="32"/>
    </w:rPr>
  </w:style>
  <w:style w:type="character" w:customStyle="1" w:styleId="301">
    <w:name w:val="脚注文本 Char1"/>
    <w:qFormat/>
    <w:uiPriority w:val="99"/>
    <w:rPr>
      <w:kern w:val="2"/>
      <w:sz w:val="18"/>
      <w:szCs w:val="18"/>
    </w:rPr>
  </w:style>
  <w:style w:type="character" w:customStyle="1" w:styleId="302">
    <w:name w:val="Char Char Char2"/>
    <w:qFormat/>
    <w:uiPriority w:val="0"/>
    <w:rPr>
      <w:rFonts w:hint="eastAsia" w:ascii="宋体" w:hAnsi="宋体" w:eastAsia="宋体"/>
      <w:kern w:val="2"/>
      <w:sz w:val="18"/>
      <w:szCs w:val="18"/>
      <w:lang w:val="en-US" w:eastAsia="zh-CN" w:bidi="ar-SA"/>
    </w:rPr>
  </w:style>
  <w:style w:type="character" w:customStyle="1" w:styleId="303">
    <w:name w:val="正文文本缩进 Char3"/>
    <w:qFormat/>
    <w:locked/>
    <w:uiPriority w:val="99"/>
    <w:rPr>
      <w:rFonts w:hint="eastAsia" w:ascii="仿宋_GB2312" w:eastAsia="仿宋_GB2312"/>
      <w:kern w:val="2"/>
      <w:sz w:val="32"/>
    </w:rPr>
  </w:style>
  <w:style w:type="character" w:customStyle="1" w:styleId="304">
    <w:name w:val="FA正文 Char"/>
    <w:link w:val="305"/>
    <w:semiHidden/>
    <w:qFormat/>
    <w:locked/>
    <w:uiPriority w:val="0"/>
    <w:rPr>
      <w:rFonts w:ascii="宋体" w:hAnsi="宋体"/>
      <w:spacing w:val="10"/>
      <w:kern w:val="2"/>
      <w:sz w:val="24"/>
      <w:szCs w:val="22"/>
    </w:rPr>
  </w:style>
  <w:style w:type="paragraph" w:customStyle="1" w:styleId="305">
    <w:name w:val="FA正文"/>
    <w:basedOn w:val="1"/>
    <w:link w:val="304"/>
    <w:semiHidden/>
    <w:qFormat/>
    <w:uiPriority w:val="0"/>
    <w:pPr>
      <w:tabs>
        <w:tab w:val="left" w:pos="3375"/>
      </w:tabs>
      <w:spacing w:line="360" w:lineRule="auto"/>
      <w:ind w:firstLine="520"/>
    </w:pPr>
    <w:rPr>
      <w:rFonts w:ascii="宋体" w:hAnsi="宋体"/>
      <w:spacing w:val="10"/>
      <w:sz w:val="24"/>
      <w:szCs w:val="22"/>
    </w:rPr>
  </w:style>
  <w:style w:type="character" w:customStyle="1" w:styleId="306">
    <w:name w:val="Body text|3_"/>
    <w:link w:val="307"/>
    <w:qFormat/>
    <w:uiPriority w:val="0"/>
    <w:rPr>
      <w:rFonts w:ascii="宋体" w:hAnsi="宋体" w:eastAsia="宋体" w:cs="宋体"/>
      <w:sz w:val="34"/>
      <w:szCs w:val="34"/>
    </w:rPr>
  </w:style>
  <w:style w:type="paragraph" w:customStyle="1" w:styleId="307">
    <w:name w:val="Body text|3"/>
    <w:basedOn w:val="1"/>
    <w:link w:val="306"/>
    <w:qFormat/>
    <w:uiPriority w:val="0"/>
    <w:pPr>
      <w:spacing w:after="460"/>
      <w:jc w:val="center"/>
    </w:pPr>
    <w:rPr>
      <w:rFonts w:ascii="宋体" w:hAnsi="宋体"/>
      <w:kern w:val="0"/>
      <w:sz w:val="34"/>
      <w:szCs w:val="34"/>
    </w:rPr>
  </w:style>
  <w:style w:type="character" w:customStyle="1" w:styleId="308">
    <w:name w:val="Char Char151"/>
    <w:qFormat/>
    <w:uiPriority w:val="0"/>
    <w:rPr>
      <w:sz w:val="18"/>
      <w:szCs w:val="18"/>
    </w:rPr>
  </w:style>
  <w:style w:type="character" w:customStyle="1" w:styleId="309">
    <w:name w:val="页脚 Char"/>
    <w:qFormat/>
    <w:uiPriority w:val="99"/>
    <w:rPr>
      <w:rFonts w:eastAsia="宋体"/>
      <w:kern w:val="2"/>
      <w:sz w:val="18"/>
      <w:szCs w:val="18"/>
      <w:lang w:val="en-US" w:eastAsia="zh-CN" w:bidi="ar-SA"/>
    </w:rPr>
  </w:style>
  <w:style w:type="character" w:customStyle="1" w:styleId="310">
    <w:name w:val="页码 New New New"/>
    <w:qFormat/>
    <w:uiPriority w:val="0"/>
  </w:style>
  <w:style w:type="character" w:customStyle="1" w:styleId="311">
    <w:name w:val="ca-16"/>
    <w:qFormat/>
    <w:uiPriority w:val="0"/>
  </w:style>
  <w:style w:type="character" w:customStyle="1" w:styleId="312">
    <w:name w:val="页脚 Char2"/>
    <w:qFormat/>
    <w:locked/>
    <w:uiPriority w:val="99"/>
    <w:rPr>
      <w:rFonts w:hint="eastAsia" w:ascii="宋体" w:hAnsi="宋体" w:eastAsia="宋体"/>
      <w:kern w:val="2"/>
      <w:sz w:val="18"/>
      <w:szCs w:val="18"/>
    </w:rPr>
  </w:style>
  <w:style w:type="character" w:customStyle="1" w:styleId="313">
    <w:name w:val="style4"/>
    <w:qFormat/>
    <w:uiPriority w:val="0"/>
  </w:style>
  <w:style w:type="character" w:customStyle="1" w:styleId="314">
    <w:name w:val="Body text|1_"/>
    <w:link w:val="315"/>
    <w:qFormat/>
    <w:uiPriority w:val="0"/>
    <w:rPr>
      <w:rFonts w:ascii="宋体" w:hAnsi="宋体" w:eastAsia="宋体" w:cs="宋体"/>
      <w:sz w:val="30"/>
      <w:szCs w:val="30"/>
    </w:rPr>
  </w:style>
  <w:style w:type="paragraph" w:customStyle="1" w:styleId="315">
    <w:name w:val="Body text|1"/>
    <w:basedOn w:val="1"/>
    <w:link w:val="314"/>
    <w:qFormat/>
    <w:uiPriority w:val="0"/>
    <w:pPr>
      <w:spacing w:line="353" w:lineRule="auto"/>
      <w:ind w:firstLine="400"/>
      <w:jc w:val="left"/>
    </w:pPr>
    <w:rPr>
      <w:rFonts w:ascii="宋体" w:hAnsi="宋体"/>
      <w:kern w:val="0"/>
      <w:sz w:val="30"/>
      <w:szCs w:val="30"/>
    </w:rPr>
  </w:style>
  <w:style w:type="character" w:customStyle="1" w:styleId="316">
    <w:name w:val="Char Char9"/>
    <w:qFormat/>
    <w:uiPriority w:val="0"/>
    <w:rPr>
      <w:rFonts w:hint="eastAsia" w:ascii="宋体" w:hAnsi="Courier New" w:eastAsia="宋体" w:cs="Courier New"/>
      <w:kern w:val="2"/>
      <w:sz w:val="21"/>
      <w:szCs w:val="21"/>
      <w:lang w:val="en-US" w:eastAsia="zh-CN" w:bidi="ar-SA"/>
    </w:rPr>
  </w:style>
  <w:style w:type="character" w:customStyle="1" w:styleId="317">
    <w:name w:val="批注文字 Char"/>
    <w:qFormat/>
    <w:uiPriority w:val="99"/>
    <w:rPr>
      <w:rFonts w:eastAsia="宋体"/>
      <w:sz w:val="24"/>
      <w:lang w:bidi="ar-SA"/>
    </w:rPr>
  </w:style>
  <w:style w:type="character" w:customStyle="1" w:styleId="318">
    <w:name w:val="正文文本缩进 Char"/>
    <w:qFormat/>
    <w:uiPriority w:val="0"/>
    <w:rPr>
      <w:rFonts w:ascii="仿宋_GB2312" w:eastAsia="仿宋_GB2312"/>
      <w:kern w:val="2"/>
      <w:sz w:val="32"/>
      <w:lang w:val="en-US" w:eastAsia="zh-CN" w:bidi="ar-SA"/>
    </w:rPr>
  </w:style>
  <w:style w:type="character" w:customStyle="1" w:styleId="319">
    <w:name w:val="正文文本缩进 2 Char2"/>
    <w:qFormat/>
    <w:locked/>
    <w:uiPriority w:val="99"/>
    <w:rPr>
      <w:kern w:val="2"/>
      <w:sz w:val="32"/>
    </w:rPr>
  </w:style>
  <w:style w:type="character" w:customStyle="1" w:styleId="320">
    <w:name w:val="ca-12"/>
    <w:qFormat/>
    <w:uiPriority w:val="0"/>
  </w:style>
  <w:style w:type="character" w:customStyle="1" w:styleId="321">
    <w:name w:val="副标题 Char"/>
    <w:qFormat/>
    <w:uiPriority w:val="0"/>
    <w:rPr>
      <w:rFonts w:ascii="Cambria" w:hAnsi="Cambria" w:cs="Times New Roman"/>
      <w:b/>
      <w:bCs/>
      <w:kern w:val="28"/>
      <w:sz w:val="32"/>
      <w:szCs w:val="32"/>
    </w:rPr>
  </w:style>
  <w:style w:type="character" w:customStyle="1" w:styleId="322">
    <w:name w:val="Char Char Char Char Char Char"/>
    <w:qFormat/>
    <w:uiPriority w:val="0"/>
    <w:rPr>
      <w:rFonts w:hint="eastAsia" w:ascii="宋体" w:hAnsi="宋体" w:eastAsia="宋体"/>
      <w:b/>
      <w:bCs/>
      <w:kern w:val="44"/>
      <w:sz w:val="44"/>
      <w:szCs w:val="44"/>
      <w:lang w:val="en-US" w:eastAsia="zh-CN" w:bidi="ar-SA"/>
    </w:rPr>
  </w:style>
  <w:style w:type="character" w:customStyle="1" w:styleId="323">
    <w:name w:val="ca-2"/>
    <w:qFormat/>
    <w:uiPriority w:val="0"/>
  </w:style>
  <w:style w:type="character" w:customStyle="1" w:styleId="324">
    <w:name w:val="Char Char30"/>
    <w:qFormat/>
    <w:locked/>
    <w:uiPriority w:val="0"/>
    <w:rPr>
      <w:rFonts w:hint="eastAsia" w:ascii="宋体" w:hAnsi="宋体" w:eastAsia="宋体"/>
      <w:b/>
      <w:spacing w:val="-2"/>
      <w:sz w:val="24"/>
      <w:lang w:val="en-US" w:eastAsia="zh-CN" w:bidi="ar-SA"/>
    </w:rPr>
  </w:style>
  <w:style w:type="character" w:customStyle="1" w:styleId="325">
    <w:name w:val="1ji Char"/>
    <w:link w:val="326"/>
    <w:qFormat/>
    <w:uiPriority w:val="0"/>
    <w:rPr>
      <w:rFonts w:ascii="宋体" w:hAnsi="宋体" w:eastAsia="宋体"/>
      <w:b/>
      <w:bCs/>
      <w:kern w:val="44"/>
      <w:sz w:val="36"/>
      <w:szCs w:val="44"/>
      <w:lang w:val="en-US" w:eastAsia="zh-CN" w:bidi="ar-SA"/>
    </w:rPr>
  </w:style>
  <w:style w:type="paragraph" w:customStyle="1" w:styleId="326">
    <w:name w:val="1ji"/>
    <w:basedOn w:val="3"/>
    <w:link w:val="325"/>
    <w:qFormat/>
    <w:uiPriority w:val="0"/>
    <w:pPr>
      <w:keepLines w:val="0"/>
      <w:widowControl/>
      <w:spacing w:before="0" w:after="0" w:line="240" w:lineRule="auto"/>
      <w:jc w:val="center"/>
    </w:pPr>
    <w:rPr>
      <w:rFonts w:ascii="宋体" w:hAnsi="宋体"/>
      <w:sz w:val="36"/>
    </w:rPr>
  </w:style>
  <w:style w:type="character" w:customStyle="1" w:styleId="327">
    <w:name w:val="H1 Char2"/>
    <w:qFormat/>
    <w:uiPriority w:val="0"/>
    <w:rPr>
      <w:rFonts w:eastAsia="宋体"/>
      <w:b/>
      <w:bCs/>
      <w:kern w:val="44"/>
      <w:sz w:val="44"/>
      <w:szCs w:val="44"/>
      <w:lang w:val="en-US" w:eastAsia="zh-CN" w:bidi="ar-SA"/>
    </w:rPr>
  </w:style>
  <w:style w:type="character" w:customStyle="1" w:styleId="328">
    <w:name w:val="Char Char143"/>
    <w:qFormat/>
    <w:uiPriority w:val="0"/>
    <w:rPr>
      <w:sz w:val="18"/>
      <w:szCs w:val="18"/>
    </w:rPr>
  </w:style>
  <w:style w:type="character" w:customStyle="1" w:styleId="329">
    <w:name w:val="正文首行缩进 Char"/>
    <w:qFormat/>
    <w:uiPriority w:val="0"/>
    <w:rPr>
      <w:rFonts w:eastAsia="宋体"/>
      <w:kern w:val="2"/>
      <w:sz w:val="21"/>
      <w:szCs w:val="24"/>
      <w:lang w:val="en-US" w:eastAsia="zh-CN" w:bidi="ar-SA"/>
    </w:rPr>
  </w:style>
  <w:style w:type="character" w:customStyle="1" w:styleId="330">
    <w:name w:val="纯文本 Char"/>
    <w:qFormat/>
    <w:uiPriority w:val="0"/>
    <w:rPr>
      <w:rFonts w:ascii="宋体" w:hAnsi="Courier New" w:eastAsia="宋体" w:cs="Courier New"/>
      <w:kern w:val="2"/>
      <w:sz w:val="21"/>
      <w:szCs w:val="21"/>
      <w:lang w:val="en-US" w:eastAsia="zh-CN" w:bidi="ar-SA"/>
    </w:rPr>
  </w:style>
  <w:style w:type="character" w:customStyle="1" w:styleId="331">
    <w:name w:val="Char Char22"/>
    <w:qFormat/>
    <w:uiPriority w:val="0"/>
    <w:rPr>
      <w:rFonts w:hint="eastAsia" w:ascii="宋体" w:hAnsi="宋体" w:eastAsia="宋体"/>
      <w:b/>
      <w:kern w:val="2"/>
      <w:sz w:val="28"/>
      <w:szCs w:val="24"/>
      <w:lang w:val="en-US" w:eastAsia="zh-CN" w:bidi="ar-SA"/>
    </w:rPr>
  </w:style>
  <w:style w:type="character" w:customStyle="1" w:styleId="332">
    <w:name w:val="标题 6 Char"/>
    <w:qFormat/>
    <w:uiPriority w:val="0"/>
    <w:rPr>
      <w:rFonts w:ascii="Arial" w:hAnsi="Arial" w:eastAsia="黑体"/>
      <w:b/>
      <w:kern w:val="2"/>
      <w:sz w:val="24"/>
      <w:szCs w:val="24"/>
      <w:lang w:val="en-US" w:eastAsia="zh-CN" w:bidi="ar-SA"/>
    </w:rPr>
  </w:style>
  <w:style w:type="character" w:customStyle="1" w:styleId="333">
    <w:name w:val="h Char1"/>
    <w:qFormat/>
    <w:locked/>
    <w:uiPriority w:val="0"/>
    <w:rPr>
      <w:rFonts w:hint="eastAsia" w:ascii="宋体" w:hAnsi="宋体" w:eastAsia="宋体"/>
      <w:kern w:val="2"/>
      <w:sz w:val="18"/>
      <w:szCs w:val="18"/>
      <w:lang w:val="en-US" w:eastAsia="zh-CN" w:bidi="ar-SA"/>
    </w:rPr>
  </w:style>
  <w:style w:type="character" w:customStyle="1" w:styleId="334">
    <w:name w:val="脚注文本 Char2"/>
    <w:qFormat/>
    <w:uiPriority w:val="99"/>
    <w:rPr>
      <w:kern w:val="2"/>
      <w:sz w:val="18"/>
      <w:szCs w:val="18"/>
    </w:rPr>
  </w:style>
  <w:style w:type="character" w:customStyle="1" w:styleId="335">
    <w:name w:val="Heading 2 Hidden Char1"/>
    <w:qFormat/>
    <w:locked/>
    <w:uiPriority w:val="0"/>
    <w:rPr>
      <w:rFonts w:hint="default" w:ascii="Arial" w:hAnsi="Arial" w:eastAsia="黑体" w:cs="宋体"/>
      <w:b/>
      <w:bCs/>
      <w:kern w:val="2"/>
      <w:sz w:val="32"/>
      <w:szCs w:val="32"/>
      <w:lang w:val="en-US" w:eastAsia="zh-CN" w:bidi="ar-SA"/>
    </w:rPr>
  </w:style>
  <w:style w:type="character" w:customStyle="1" w:styleId="336">
    <w:name w:val="Char Char20"/>
    <w:qFormat/>
    <w:uiPriority w:val="0"/>
    <w:rPr>
      <w:rFonts w:hint="eastAsia" w:ascii="仿宋_GB2312" w:eastAsia="仿宋_GB2312"/>
      <w:kern w:val="2"/>
      <w:sz w:val="32"/>
      <w:lang w:val="en-US" w:eastAsia="zh-CN" w:bidi="ar-SA"/>
    </w:rPr>
  </w:style>
  <w:style w:type="character" w:customStyle="1" w:styleId="337">
    <w:name w:val="Char Char Char Char Char Char Char1"/>
    <w:qFormat/>
    <w:uiPriority w:val="0"/>
    <w:rPr>
      <w:rFonts w:hint="eastAsia" w:ascii="宋体" w:hAnsi="宋体" w:eastAsia="宋体"/>
      <w:kern w:val="2"/>
      <w:sz w:val="24"/>
      <w:szCs w:val="24"/>
      <w:lang w:val="en-US" w:eastAsia="zh-CN" w:bidi="ar-SA"/>
    </w:rPr>
  </w:style>
  <w:style w:type="character" w:customStyle="1" w:styleId="338">
    <w:name w:val="Char Char33"/>
    <w:qFormat/>
    <w:locked/>
    <w:uiPriority w:val="0"/>
    <w:rPr>
      <w:rFonts w:hint="default" w:ascii="Arial" w:hAnsi="Arial" w:eastAsia="黑体" w:cs="宋体"/>
      <w:sz w:val="28"/>
      <w:lang w:val="en-US" w:eastAsia="zh-CN" w:bidi="ar-SA"/>
    </w:rPr>
  </w:style>
  <w:style w:type="character" w:customStyle="1" w:styleId="339">
    <w:name w:val="Char Char101"/>
    <w:qFormat/>
    <w:uiPriority w:val="0"/>
    <w:rPr>
      <w:rFonts w:hint="eastAsia" w:ascii="宋体" w:hAnsi="宋体" w:eastAsia="宋体"/>
      <w:kern w:val="2"/>
      <w:sz w:val="21"/>
      <w:szCs w:val="24"/>
      <w:lang w:val="en-US" w:eastAsia="zh-CN" w:bidi="ar-SA"/>
    </w:rPr>
  </w:style>
  <w:style w:type="character" w:customStyle="1" w:styleId="340">
    <w:name w:val="ca-3"/>
    <w:qFormat/>
    <w:uiPriority w:val="0"/>
  </w:style>
  <w:style w:type="character" w:customStyle="1" w:styleId="341">
    <w:name w:val="普通文字 Char Char2"/>
    <w:qFormat/>
    <w:uiPriority w:val="0"/>
    <w:rPr>
      <w:rFonts w:ascii="宋体" w:hAnsi="Courier New" w:eastAsia="宋体"/>
      <w:kern w:val="2"/>
      <w:sz w:val="21"/>
      <w:lang w:val="en-US" w:eastAsia="zh-CN" w:bidi="ar-SA"/>
    </w:rPr>
  </w:style>
  <w:style w:type="paragraph" w:customStyle="1" w:styleId="342">
    <w:name w:val="页脚 New New"/>
    <w:basedOn w:val="343"/>
    <w:qFormat/>
    <w:uiPriority w:val="0"/>
    <w:pPr>
      <w:tabs>
        <w:tab w:val="center" w:pos="4153"/>
        <w:tab w:val="right" w:pos="8306"/>
      </w:tabs>
      <w:snapToGrid w:val="0"/>
      <w:jc w:val="left"/>
    </w:pPr>
    <w:rPr>
      <w:sz w:val="18"/>
      <w:szCs w:val="18"/>
    </w:rPr>
  </w:style>
  <w:style w:type="paragraph" w:customStyle="1" w:styleId="34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4">
    <w:name w:val="样式1正文（首行缩进两字） Char +"/>
    <w:qFormat/>
    <w:uiPriority w:val="0"/>
    <w:pPr>
      <w:spacing w:line="276" w:lineRule="auto"/>
      <w:ind w:left="420"/>
    </w:pPr>
    <w:rPr>
      <w:rFonts w:ascii="Times New Roman" w:hAnsi="Times New Roman" w:eastAsia="宋体" w:cs="Times New Roman"/>
      <w:kern w:val="2"/>
      <w:sz w:val="24"/>
      <w:szCs w:val="24"/>
      <w:lang w:val="en-US" w:eastAsia="zh-CN" w:bidi="ar-SA"/>
    </w:rPr>
  </w:style>
  <w:style w:type="paragraph" w:customStyle="1" w:styleId="34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6">
    <w:name w:val="样式 首行缩进:  2 字符"/>
    <w:basedOn w:val="1"/>
    <w:qFormat/>
    <w:uiPriority w:val="0"/>
    <w:pPr>
      <w:spacing w:line="400" w:lineRule="exact"/>
      <w:ind w:firstLine="200" w:firstLineChars="200"/>
    </w:pPr>
    <w:rPr>
      <w:rFonts w:cs="宋体"/>
      <w:sz w:val="24"/>
    </w:rPr>
  </w:style>
  <w:style w:type="paragraph" w:customStyle="1" w:styleId="34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348">
    <w:name w:val="默认段落字体 Para Char"/>
    <w:basedOn w:val="1"/>
    <w:qFormat/>
    <w:uiPriority w:val="0"/>
    <w:pPr>
      <w:adjustRightInd w:val="0"/>
      <w:spacing w:line="360" w:lineRule="auto"/>
    </w:pPr>
    <w:rPr>
      <w:szCs w:val="20"/>
    </w:rPr>
  </w:style>
  <w:style w:type="paragraph" w:customStyle="1" w:styleId="349">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350">
    <w:name w:val="目录1"/>
    <w:basedOn w:val="1"/>
    <w:next w:val="1"/>
    <w:qFormat/>
    <w:uiPriority w:val="0"/>
    <w:pPr>
      <w:widowControl/>
      <w:tabs>
        <w:tab w:val="left" w:leader="dot" w:pos="8503"/>
      </w:tabs>
      <w:spacing w:after="136" w:line="289" w:lineRule="atLeast"/>
      <w:jc w:val="left"/>
      <w:textAlignment w:val="baseline"/>
    </w:pPr>
    <w:rPr>
      <w:rFonts w:ascii="Arial" w:eastAsia="黑体"/>
      <w:color w:val="000000"/>
      <w:kern w:val="0"/>
      <w:sz w:val="28"/>
      <w:szCs w:val="20"/>
    </w:rPr>
  </w:style>
  <w:style w:type="paragraph" w:customStyle="1" w:styleId="351">
    <w:name w:val="列出段落2"/>
    <w:basedOn w:val="1"/>
    <w:qFormat/>
    <w:uiPriority w:val="0"/>
    <w:pPr>
      <w:ind w:firstLine="420" w:firstLineChars="200"/>
    </w:pPr>
    <w:rPr>
      <w:kern w:val="0"/>
      <w:sz w:val="20"/>
      <w:szCs w:val="20"/>
    </w:rPr>
  </w:style>
  <w:style w:type="paragraph" w:customStyle="1" w:styleId="352">
    <w:name w:val="表内文字"/>
    <w:basedOn w:val="1"/>
    <w:qFormat/>
    <w:uiPriority w:val="0"/>
    <w:pPr>
      <w:snapToGrid w:val="0"/>
      <w:spacing w:before="50" w:after="50" w:line="360" w:lineRule="exact"/>
    </w:pPr>
    <w:rPr>
      <w:rFonts w:ascii="宋体" w:hAnsi="宋体"/>
      <w:b/>
      <w:color w:val="0000FF"/>
      <w:szCs w:val="21"/>
    </w:rPr>
  </w:style>
  <w:style w:type="paragraph" w:customStyle="1" w:styleId="353">
    <w:name w:val="Normal0"/>
    <w:qFormat/>
    <w:uiPriority w:val="0"/>
    <w:rPr>
      <w:rFonts w:ascii="Times New Roman" w:hAnsi="Times New Roman" w:eastAsia="宋体" w:cs="Times New Roman"/>
      <w:lang w:val="en-US" w:eastAsia="en-US" w:bidi="ar-SA"/>
    </w:rPr>
  </w:style>
  <w:style w:type="paragraph" w:customStyle="1" w:styleId="354">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355">
    <w:name w:val="xl9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35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7">
    <w:name w:val="_Style 30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8">
    <w:name w:val="_Style 15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9">
    <w:name w:val="Char"/>
    <w:basedOn w:val="17"/>
    <w:qFormat/>
    <w:uiPriority w:val="0"/>
    <w:pPr>
      <w:widowControl/>
      <w:ind w:firstLine="454"/>
      <w:jc w:val="left"/>
    </w:pPr>
    <w:rPr>
      <w:rFonts w:ascii="Tahoma" w:hAnsi="Tahoma" w:cs="宋体"/>
      <w:kern w:val="0"/>
      <w:sz w:val="24"/>
      <w:szCs w:val="20"/>
    </w:rPr>
  </w:style>
  <w:style w:type="paragraph" w:customStyle="1" w:styleId="36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1">
    <w:name w:val="列出段落3"/>
    <w:basedOn w:val="1"/>
    <w:qFormat/>
    <w:uiPriority w:val="0"/>
    <w:pPr>
      <w:ind w:firstLine="420" w:firstLineChars="200"/>
    </w:pPr>
    <w:rPr>
      <w:rFonts w:ascii="Calibri" w:hAnsi="Calibri"/>
      <w:szCs w:val="22"/>
    </w:rPr>
  </w:style>
  <w:style w:type="paragraph" w:customStyle="1" w:styleId="362">
    <w:name w:val="_Style 35"/>
    <w:basedOn w:val="17"/>
    <w:qFormat/>
    <w:uiPriority w:val="0"/>
    <w:pPr>
      <w:widowControl/>
      <w:ind w:firstLine="454"/>
      <w:jc w:val="left"/>
    </w:pPr>
  </w:style>
  <w:style w:type="paragraph" w:customStyle="1" w:styleId="363">
    <w:name w:val="样式1"/>
    <w:basedOn w:val="1"/>
    <w:qFormat/>
    <w:uiPriority w:val="0"/>
    <w:pPr>
      <w:spacing w:before="120" w:after="120" w:line="300" w:lineRule="auto"/>
    </w:pPr>
    <w:rPr>
      <w:rFonts w:ascii="宋体" w:hAnsi="宋体"/>
      <w:b/>
      <w:sz w:val="24"/>
      <w:szCs w:val="20"/>
    </w:rPr>
  </w:style>
  <w:style w:type="paragraph" w:customStyle="1" w:styleId="364">
    <w:name w:val="正文文本缩进 Char Char Char Char"/>
    <w:basedOn w:val="1"/>
    <w:qFormat/>
    <w:uiPriority w:val="0"/>
    <w:pPr>
      <w:ind w:firstLine="540"/>
    </w:pPr>
    <w:rPr>
      <w:rFonts w:hint="eastAsia" w:ascii="宋体" w:hAnsi="Courier New"/>
      <w:szCs w:val="20"/>
    </w:rPr>
  </w:style>
  <w:style w:type="paragraph" w:customStyle="1" w:styleId="365">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66">
    <w:name w:val="样式 正文文字 + 小四 段后: 0 磅 行距: 1.5 倍行距"/>
    <w:basedOn w:val="21"/>
    <w:qFormat/>
    <w:uiPriority w:val="0"/>
    <w:pPr>
      <w:spacing w:line="360" w:lineRule="auto"/>
      <w:ind w:firstLine="480" w:firstLineChars="200"/>
    </w:pPr>
    <w:rPr>
      <w:rFonts w:cs="宋体"/>
      <w:szCs w:val="20"/>
    </w:rPr>
  </w:style>
  <w:style w:type="paragraph" w:customStyle="1" w:styleId="367">
    <w:name w:val="2-2ji"/>
    <w:basedOn w:val="4"/>
    <w:qFormat/>
    <w:uiPriority w:val="0"/>
    <w:pPr>
      <w:adjustRightInd w:val="0"/>
      <w:spacing w:before="0" w:after="0" w:line="360" w:lineRule="auto"/>
      <w:jc w:val="center"/>
      <w:textAlignment w:val="baseline"/>
    </w:pPr>
    <w:rPr>
      <w:rFonts w:ascii="宋体" w:hAnsi="宋体" w:eastAsia="宋体"/>
      <w:bCs w:val="0"/>
      <w:sz w:val="36"/>
    </w:rPr>
  </w:style>
  <w:style w:type="paragraph" w:customStyle="1" w:styleId="368">
    <w:name w:val="表格"/>
    <w:basedOn w:val="1"/>
    <w:qFormat/>
    <w:uiPriority w:val="0"/>
    <w:pPr>
      <w:spacing w:line="400" w:lineRule="exact"/>
    </w:pPr>
    <w:rPr>
      <w:sz w:val="24"/>
    </w:rPr>
  </w:style>
  <w:style w:type="paragraph" w:customStyle="1" w:styleId="369">
    <w:name w:val="标题1"/>
    <w:basedOn w:val="3"/>
    <w:qFormat/>
    <w:uiPriority w:val="0"/>
    <w:pPr>
      <w:keepLines w:val="0"/>
      <w:widowControl/>
      <w:pBdr>
        <w:bottom w:val="single" w:color="auto" w:sz="8" w:space="6"/>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370">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371">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2">
    <w:name w:val="列出段落11"/>
    <w:qFormat/>
    <w:uiPriority w:val="0"/>
    <w:pPr>
      <w:ind w:firstLine="420" w:firstLineChars="200"/>
    </w:pPr>
    <w:rPr>
      <w:rFonts w:ascii="Times New Roman" w:hAnsi="Times New Roman" w:eastAsia="宋体" w:cs="Times New Roman"/>
      <w:szCs w:val="22"/>
      <w:lang w:val="en-US" w:eastAsia="zh-CN" w:bidi="ar-SA"/>
    </w:rPr>
  </w:style>
  <w:style w:type="paragraph" w:customStyle="1" w:styleId="373">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7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75">
    <w:name w:val="招标标题1"/>
    <w:basedOn w:val="5"/>
    <w:qFormat/>
    <w:uiPriority w:val="0"/>
    <w:pPr>
      <w:numPr>
        <w:ilvl w:val="0"/>
        <w:numId w:val="1"/>
      </w:numPr>
      <w:tabs>
        <w:tab w:val="left" w:pos="950"/>
      </w:tabs>
      <w:adjustRightInd w:val="0"/>
      <w:spacing w:before="240" w:after="120" w:line="300" w:lineRule="auto"/>
      <w:jc w:val="left"/>
    </w:pPr>
    <w:rPr>
      <w:rFonts w:ascii="楷体_GB2312" w:eastAsia="楷体_GB2312"/>
      <w:bCs w:val="0"/>
      <w:kern w:val="2"/>
      <w:sz w:val="24"/>
      <w:szCs w:val="24"/>
    </w:rPr>
  </w:style>
  <w:style w:type="paragraph" w:customStyle="1" w:styleId="37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7">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78">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379">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80">
    <w:name w:val="正文1"/>
    <w:basedOn w:val="1"/>
    <w:qFormat/>
    <w:uiPriority w:val="0"/>
    <w:rPr>
      <w:rFonts w:eastAsia="Times New Roman" w:cs="宋体"/>
      <w:kern w:val="0"/>
      <w:szCs w:val="20"/>
      <w:lang w:eastAsia="en-US"/>
    </w:rPr>
  </w:style>
  <w:style w:type="paragraph" w:customStyle="1" w:styleId="381">
    <w:name w:val="Char Char Char Char Char Char1 Char"/>
    <w:basedOn w:val="1"/>
    <w:qFormat/>
    <w:uiPriority w:val="0"/>
    <w:pPr>
      <w:widowControl/>
      <w:spacing w:after="160" w:line="240" w:lineRule="exact"/>
      <w:jc w:val="left"/>
    </w:pPr>
  </w:style>
  <w:style w:type="paragraph" w:customStyle="1" w:styleId="382">
    <w:name w:val="页脚 New New New New New"/>
    <w:basedOn w:val="383"/>
    <w:qFormat/>
    <w:uiPriority w:val="0"/>
    <w:pPr>
      <w:tabs>
        <w:tab w:val="center" w:pos="4153"/>
        <w:tab w:val="right" w:pos="8306"/>
      </w:tabs>
      <w:snapToGrid w:val="0"/>
      <w:jc w:val="left"/>
    </w:pPr>
    <w:rPr>
      <w:sz w:val="18"/>
      <w:szCs w:val="18"/>
    </w:rPr>
  </w:style>
  <w:style w:type="paragraph" w:customStyle="1" w:styleId="383">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4">
    <w:name w:val="标题2"/>
    <w:basedOn w:val="4"/>
    <w:qFormat/>
    <w:uiPriority w:val="0"/>
    <w:pPr>
      <w:snapToGrid w:val="0"/>
      <w:spacing w:line="410" w:lineRule="auto"/>
    </w:pPr>
    <w:rPr>
      <w:rFonts w:eastAsia="宋体"/>
      <w:b w:val="0"/>
    </w:rPr>
  </w:style>
  <w:style w:type="paragraph" w:customStyle="1" w:styleId="385">
    <w:name w:val="页眉 New New New New"/>
    <w:basedOn w:val="386"/>
    <w:qFormat/>
    <w:uiPriority w:val="0"/>
    <w:pPr>
      <w:pBdr>
        <w:bottom w:val="single" w:color="auto" w:sz="6" w:space="1"/>
      </w:pBdr>
      <w:tabs>
        <w:tab w:val="center" w:pos="4153"/>
        <w:tab w:val="right" w:pos="8306"/>
      </w:tabs>
      <w:snapToGrid w:val="0"/>
      <w:jc w:val="center"/>
    </w:pPr>
    <w:rPr>
      <w:sz w:val="18"/>
      <w:szCs w:val="18"/>
    </w:rPr>
  </w:style>
  <w:style w:type="paragraph" w:customStyle="1" w:styleId="386">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7">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8">
    <w:name w:val="样式 标题 2 + (西文) 宋体 非加粗 居中"/>
    <w:basedOn w:val="4"/>
    <w:qFormat/>
    <w:uiPriority w:val="0"/>
    <w:pPr>
      <w:jc w:val="center"/>
    </w:pPr>
    <w:rPr>
      <w:rFonts w:ascii="宋体" w:hAnsi="宋体" w:cs="宋体"/>
      <w:b w:val="0"/>
      <w:bCs w:val="0"/>
      <w:spacing w:val="2"/>
      <w:sz w:val="28"/>
      <w:szCs w:val="20"/>
    </w:rPr>
  </w:style>
  <w:style w:type="paragraph" w:customStyle="1" w:styleId="389">
    <w:name w:val="1"/>
    <w:basedOn w:val="1"/>
    <w:next w:val="29"/>
    <w:qFormat/>
    <w:uiPriority w:val="0"/>
    <w:rPr>
      <w:rFonts w:ascii="宋体" w:hAnsi="Courier New"/>
      <w:szCs w:val="20"/>
    </w:rPr>
  </w:style>
  <w:style w:type="paragraph" w:customStyle="1" w:styleId="390">
    <w:name w:val="xl1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8"/>
      <w:szCs w:val="18"/>
    </w:rPr>
  </w:style>
  <w:style w:type="paragraph" w:customStyle="1" w:styleId="391">
    <w:name w:val="页眉 New New New New New New New New"/>
    <w:basedOn w:val="392"/>
    <w:qFormat/>
    <w:uiPriority w:val="0"/>
    <w:pPr>
      <w:pBdr>
        <w:bottom w:val="single" w:color="auto" w:sz="6" w:space="1"/>
      </w:pBdr>
      <w:tabs>
        <w:tab w:val="center" w:pos="4153"/>
        <w:tab w:val="right" w:pos="8306"/>
      </w:tabs>
      <w:snapToGrid w:val="0"/>
      <w:jc w:val="center"/>
    </w:pPr>
    <w:rPr>
      <w:sz w:val="18"/>
      <w:szCs w:val="18"/>
    </w:rPr>
  </w:style>
  <w:style w:type="paragraph" w:customStyle="1" w:styleId="392">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3">
    <w:name w:val="Plain Text1"/>
    <w:basedOn w:val="1"/>
    <w:qFormat/>
    <w:uiPriority w:val="0"/>
    <w:pPr>
      <w:autoSpaceDE w:val="0"/>
      <w:autoSpaceDN w:val="0"/>
      <w:adjustRightInd w:val="0"/>
    </w:pPr>
    <w:rPr>
      <w:rFonts w:ascii="宋体" w:hAnsi="Tms Rmn"/>
      <w:kern w:val="0"/>
      <w:szCs w:val="20"/>
    </w:rPr>
  </w:style>
  <w:style w:type="paragraph" w:customStyle="1" w:styleId="394">
    <w:name w:val="xl1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FF0000"/>
      <w:kern w:val="0"/>
      <w:sz w:val="20"/>
      <w:szCs w:val="20"/>
    </w:rPr>
  </w:style>
  <w:style w:type="paragraph" w:customStyle="1" w:styleId="395">
    <w:name w:val="样式 样式 样式 样式 正文首行缩进 + 首行缩进:  1 字符5 + Times New Roman + 首行缩进:  2 字..."/>
    <w:basedOn w:val="1"/>
    <w:qFormat/>
    <w:uiPriority w:val="0"/>
    <w:pPr>
      <w:snapToGrid w:val="0"/>
      <w:spacing w:line="360" w:lineRule="auto"/>
      <w:ind w:firstLine="420" w:firstLineChars="200"/>
    </w:pPr>
    <w:rPr>
      <w:color w:val="000000"/>
      <w:szCs w:val="20"/>
    </w:rPr>
  </w:style>
  <w:style w:type="paragraph" w:customStyle="1" w:styleId="396">
    <w:name w:val="正文文本缩进1"/>
    <w:basedOn w:val="1"/>
    <w:qFormat/>
    <w:uiPriority w:val="0"/>
    <w:pPr>
      <w:ind w:firstLine="830" w:firstLineChars="352"/>
    </w:pPr>
    <w:rPr>
      <w:rFonts w:ascii="宋体" w:hAnsi="Courier New"/>
      <w:szCs w:val="20"/>
    </w:rPr>
  </w:style>
  <w:style w:type="paragraph" w:customStyle="1" w:styleId="397">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398">
    <w:name w:val="Char Char1 Char Char Char Char"/>
    <w:basedOn w:val="17"/>
    <w:qFormat/>
    <w:uiPriority w:val="0"/>
    <w:rPr>
      <w:rFonts w:ascii="Tahoma" w:hAnsi="Tahoma"/>
      <w:sz w:val="24"/>
    </w:rPr>
  </w:style>
  <w:style w:type="paragraph" w:customStyle="1" w:styleId="399">
    <w:name w:val="正文表标题"/>
    <w:next w:val="1"/>
    <w:qFormat/>
    <w:uiPriority w:val="0"/>
    <w:pPr>
      <w:tabs>
        <w:tab w:val="left" w:pos="1200"/>
      </w:tabs>
      <w:jc w:val="center"/>
    </w:pPr>
    <w:rPr>
      <w:rFonts w:ascii="黑体" w:hAnsi="Times New Roman" w:eastAsia="黑体" w:cs="Times New Roman"/>
      <w:sz w:val="21"/>
      <w:lang w:val="en-US" w:eastAsia="zh-CN" w:bidi="ar-SA"/>
    </w:rPr>
  </w:style>
  <w:style w:type="paragraph" w:customStyle="1" w:styleId="40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01">
    <w:name w:val="正文首行缩进两字符"/>
    <w:basedOn w:val="1"/>
    <w:qFormat/>
    <w:uiPriority w:val="0"/>
    <w:pPr>
      <w:spacing w:line="360" w:lineRule="auto"/>
      <w:ind w:firstLine="200" w:firstLineChars="200"/>
    </w:pPr>
  </w:style>
  <w:style w:type="paragraph" w:customStyle="1" w:styleId="402">
    <w:name w:val="TOC 标题1"/>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0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4">
    <w:name w:val="444"/>
    <w:basedOn w:val="1"/>
    <w:qFormat/>
    <w:uiPriority w:val="0"/>
    <w:pPr>
      <w:adjustRightInd w:val="0"/>
      <w:spacing w:line="312" w:lineRule="atLeast"/>
      <w:jc w:val="center"/>
      <w:textAlignment w:val="baseline"/>
    </w:pPr>
    <w:rPr>
      <w:b/>
      <w:kern w:val="0"/>
      <w:sz w:val="36"/>
      <w:szCs w:val="36"/>
    </w:rPr>
  </w:style>
  <w:style w:type="paragraph" w:customStyle="1" w:styleId="405">
    <w:name w:val="unnamed1"/>
    <w:basedOn w:val="1"/>
    <w:qFormat/>
    <w:uiPriority w:val="0"/>
    <w:pPr>
      <w:widowControl/>
      <w:spacing w:before="100" w:beforeAutospacing="1" w:after="100" w:afterAutospacing="1" w:line="288" w:lineRule="auto"/>
      <w:jc w:val="left"/>
    </w:pPr>
    <w:rPr>
      <w:rFonts w:ascii="宋体" w:hAnsi="宋体"/>
      <w:kern w:val="0"/>
      <w:szCs w:val="21"/>
    </w:rPr>
  </w:style>
  <w:style w:type="paragraph" w:customStyle="1" w:styleId="40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F2"/>
    <w:basedOn w:val="1"/>
    <w:qFormat/>
    <w:uiPriority w:val="0"/>
    <w:pPr>
      <w:autoSpaceDE w:val="0"/>
      <w:autoSpaceDN w:val="0"/>
      <w:adjustRightInd w:val="0"/>
      <w:ind w:firstLine="601"/>
    </w:pPr>
    <w:rPr>
      <w:kern w:val="0"/>
      <w:sz w:val="24"/>
      <w:szCs w:val="20"/>
    </w:rPr>
  </w:style>
  <w:style w:type="paragraph" w:customStyle="1" w:styleId="408">
    <w:name w:val="xl11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09">
    <w:name w:val="列出段落22"/>
    <w:basedOn w:val="1"/>
    <w:qFormat/>
    <w:uiPriority w:val="0"/>
    <w:pPr>
      <w:ind w:firstLine="420" w:firstLineChars="200"/>
    </w:pPr>
    <w:rPr>
      <w:sz w:val="24"/>
    </w:rPr>
  </w:style>
  <w:style w:type="paragraph" w:customStyle="1" w:styleId="41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411">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12">
    <w:name w:val="font8"/>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413">
    <w:name w:val="页眉 New"/>
    <w:basedOn w:val="414"/>
    <w:qFormat/>
    <w:uiPriority w:val="0"/>
    <w:pPr>
      <w:pBdr>
        <w:bottom w:val="single" w:color="auto" w:sz="6" w:space="1"/>
      </w:pBdr>
      <w:tabs>
        <w:tab w:val="center" w:pos="4153"/>
        <w:tab w:val="right" w:pos="8306"/>
      </w:tabs>
      <w:snapToGrid w:val="0"/>
      <w:jc w:val="center"/>
    </w:pPr>
    <w:rPr>
      <w:sz w:val="18"/>
      <w:szCs w:val="18"/>
    </w:rPr>
  </w:style>
  <w:style w:type="paragraph" w:customStyle="1" w:styleId="41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416">
    <w:name w:val="Body"/>
    <w:basedOn w:val="1"/>
    <w:qFormat/>
    <w:uiPriority w:val="0"/>
    <w:pPr>
      <w:widowControl/>
      <w:tabs>
        <w:tab w:val="left" w:pos="1980"/>
      </w:tabs>
      <w:spacing w:before="80" w:after="80" w:line="360" w:lineRule="auto"/>
      <w:jc w:val="center"/>
    </w:pPr>
    <w:rPr>
      <w:szCs w:val="21"/>
    </w:rPr>
  </w:style>
  <w:style w:type="paragraph" w:customStyle="1" w:styleId="417">
    <w:name w:val="Char2"/>
    <w:basedOn w:val="1"/>
    <w:qFormat/>
    <w:uiPriority w:val="0"/>
    <w:rPr>
      <w:szCs w:val="20"/>
    </w:rPr>
  </w:style>
  <w:style w:type="paragraph" w:customStyle="1" w:styleId="418">
    <w:name w:val="页脚 New New New New"/>
    <w:basedOn w:val="386"/>
    <w:qFormat/>
    <w:uiPriority w:val="0"/>
    <w:pPr>
      <w:tabs>
        <w:tab w:val="center" w:pos="4153"/>
        <w:tab w:val="right" w:pos="8306"/>
      </w:tabs>
      <w:snapToGrid w:val="0"/>
      <w:jc w:val="left"/>
    </w:pPr>
    <w:rPr>
      <w:sz w:val="18"/>
      <w:szCs w:val="18"/>
    </w:rPr>
  </w:style>
  <w:style w:type="paragraph" w:customStyle="1" w:styleId="419">
    <w:name w:val="纯文本 New New"/>
    <w:basedOn w:val="420"/>
    <w:qFormat/>
    <w:uiPriority w:val="0"/>
    <w:rPr>
      <w:rFonts w:ascii="宋体" w:hAnsi="Courier New" w:cs="Courier New"/>
      <w:szCs w:val="21"/>
    </w:rPr>
  </w:style>
  <w:style w:type="paragraph" w:customStyle="1" w:styleId="42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1">
    <w:name w:val="Char11"/>
    <w:basedOn w:val="17"/>
    <w:qFormat/>
    <w:uiPriority w:val="0"/>
    <w:pPr>
      <w:widowControl/>
      <w:ind w:firstLine="454"/>
      <w:jc w:val="left"/>
    </w:pPr>
    <w:rPr>
      <w:rFonts w:ascii="Tahoma" w:hAnsi="Tahoma" w:cs="宋体"/>
      <w:kern w:val="0"/>
      <w:sz w:val="24"/>
      <w:szCs w:val="20"/>
    </w:rPr>
  </w:style>
  <w:style w:type="paragraph" w:customStyle="1" w:styleId="42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23">
    <w:name w:val="pa-6"/>
    <w:basedOn w:val="1"/>
    <w:qFormat/>
    <w:uiPriority w:val="0"/>
    <w:pPr>
      <w:widowControl/>
      <w:spacing w:before="169" w:after="169"/>
      <w:jc w:val="left"/>
    </w:pPr>
    <w:rPr>
      <w:rFonts w:ascii="宋体" w:hAnsi="宋体" w:cs="宋体"/>
      <w:kern w:val="0"/>
      <w:sz w:val="24"/>
    </w:rPr>
  </w:style>
  <w:style w:type="paragraph" w:customStyle="1" w:styleId="424">
    <w:name w:val="页脚 New New New New New New New New"/>
    <w:basedOn w:val="392"/>
    <w:qFormat/>
    <w:uiPriority w:val="0"/>
    <w:pPr>
      <w:tabs>
        <w:tab w:val="center" w:pos="4153"/>
        <w:tab w:val="right" w:pos="8306"/>
      </w:tabs>
      <w:snapToGrid w:val="0"/>
      <w:jc w:val="left"/>
    </w:pPr>
    <w:rPr>
      <w:sz w:val="18"/>
      <w:szCs w:val="18"/>
    </w:rPr>
  </w:style>
  <w:style w:type="paragraph" w:customStyle="1" w:styleId="425">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6">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427">
    <w:name w:val="附录表标题"/>
    <w:next w:val="1"/>
    <w:qFormat/>
    <w:uiPriority w:val="0"/>
    <w:pPr>
      <w:jc w:val="center"/>
    </w:pPr>
    <w:rPr>
      <w:rFonts w:ascii="黑体" w:hAnsi="Times New Roman" w:eastAsia="黑体" w:cs="Times New Roman"/>
      <w:kern w:val="21"/>
      <w:sz w:val="21"/>
      <w:lang w:val="en-US" w:eastAsia="zh-CN" w:bidi="ar-SA"/>
    </w:rPr>
  </w:style>
  <w:style w:type="paragraph" w:customStyle="1" w:styleId="428">
    <w:name w:val="Bullets"/>
    <w:basedOn w:val="1"/>
    <w:qFormat/>
    <w:uiPriority w:val="0"/>
    <w:pPr>
      <w:widowControl/>
      <w:adjustRightInd w:val="0"/>
      <w:snapToGrid w:val="0"/>
      <w:spacing w:before="60" w:after="60"/>
    </w:pPr>
    <w:rPr>
      <w:kern w:val="0"/>
      <w:sz w:val="24"/>
      <w:lang w:val="en-GB"/>
    </w:rPr>
  </w:style>
  <w:style w:type="paragraph" w:customStyle="1" w:styleId="429">
    <w:name w:val="页眉 New New New New New New New New New"/>
    <w:basedOn w:val="430"/>
    <w:qFormat/>
    <w:uiPriority w:val="0"/>
    <w:pPr>
      <w:pBdr>
        <w:bottom w:val="single" w:color="auto" w:sz="6" w:space="1"/>
      </w:pBdr>
      <w:tabs>
        <w:tab w:val="center" w:pos="4153"/>
        <w:tab w:val="right" w:pos="8306"/>
      </w:tabs>
      <w:snapToGrid w:val="0"/>
      <w:jc w:val="center"/>
    </w:pPr>
    <w:rPr>
      <w:sz w:val="18"/>
      <w:szCs w:val="18"/>
    </w:rPr>
  </w:style>
  <w:style w:type="paragraph" w:customStyle="1" w:styleId="430">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1">
    <w:name w:val="p0"/>
    <w:basedOn w:val="1"/>
    <w:qFormat/>
    <w:uiPriority w:val="0"/>
    <w:pPr>
      <w:widowControl/>
    </w:pPr>
    <w:rPr>
      <w:kern w:val="0"/>
      <w:szCs w:val="21"/>
    </w:rPr>
  </w:style>
  <w:style w:type="paragraph" w:customStyle="1" w:styleId="43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3">
    <w:name w:val="2ji"/>
    <w:basedOn w:val="4"/>
    <w:qFormat/>
    <w:uiPriority w:val="0"/>
    <w:pPr>
      <w:adjustRightInd w:val="0"/>
      <w:spacing w:before="0" w:after="0" w:line="360" w:lineRule="auto"/>
      <w:textAlignment w:val="baseline"/>
    </w:pPr>
    <w:rPr>
      <w:rFonts w:ascii="宋体" w:hAnsi="宋体" w:eastAsia="宋体"/>
      <w:sz w:val="21"/>
      <w:szCs w:val="21"/>
    </w:rPr>
  </w:style>
  <w:style w:type="paragraph" w:customStyle="1" w:styleId="434">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435">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36">
    <w:name w:val="pa-15"/>
    <w:basedOn w:val="1"/>
    <w:qFormat/>
    <w:uiPriority w:val="0"/>
    <w:pPr>
      <w:widowControl/>
      <w:spacing w:before="169" w:after="169"/>
      <w:jc w:val="left"/>
    </w:pPr>
    <w:rPr>
      <w:rFonts w:ascii="宋体" w:hAnsi="宋体" w:cs="宋体"/>
      <w:kern w:val="0"/>
      <w:sz w:val="24"/>
    </w:rPr>
  </w:style>
  <w:style w:type="paragraph" w:customStyle="1" w:styleId="437">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438">
    <w:name w:val="页眉 New New"/>
    <w:basedOn w:val="343"/>
    <w:qFormat/>
    <w:uiPriority w:val="0"/>
    <w:pPr>
      <w:pBdr>
        <w:bottom w:val="single" w:color="auto" w:sz="6" w:space="1"/>
      </w:pBdr>
      <w:tabs>
        <w:tab w:val="center" w:pos="4153"/>
        <w:tab w:val="right" w:pos="8306"/>
      </w:tabs>
      <w:snapToGrid w:val="0"/>
      <w:jc w:val="center"/>
    </w:pPr>
    <w:rPr>
      <w:sz w:val="18"/>
      <w:szCs w:val="18"/>
    </w:rPr>
  </w:style>
  <w:style w:type="paragraph" w:customStyle="1" w:styleId="439">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440">
    <w:name w:val="_Style 33"/>
    <w:basedOn w:val="1"/>
    <w:qFormat/>
    <w:uiPriority w:val="0"/>
    <w:pPr>
      <w:widowControl/>
      <w:spacing w:after="160" w:line="240" w:lineRule="exact"/>
      <w:jc w:val="left"/>
    </w:pPr>
  </w:style>
  <w:style w:type="paragraph" w:customStyle="1" w:styleId="44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2">
    <w:name w:val="页脚 New New New New New New New New New"/>
    <w:basedOn w:val="430"/>
    <w:qFormat/>
    <w:uiPriority w:val="0"/>
    <w:pPr>
      <w:tabs>
        <w:tab w:val="center" w:pos="4153"/>
        <w:tab w:val="right" w:pos="8306"/>
      </w:tabs>
      <w:snapToGrid w:val="0"/>
      <w:jc w:val="left"/>
    </w:pPr>
    <w:rPr>
      <w:sz w:val="18"/>
      <w:szCs w:val="18"/>
    </w:rPr>
  </w:style>
  <w:style w:type="paragraph" w:customStyle="1" w:styleId="443">
    <w:name w:val="Char Char Char1 Char Char Char1 Char Char Char Char Char Char"/>
    <w:basedOn w:val="1"/>
    <w:qFormat/>
    <w:uiPriority w:val="0"/>
    <w:pPr>
      <w:ind w:firstLine="200" w:firstLineChars="200"/>
    </w:pPr>
    <w:rPr>
      <w:rFonts w:ascii="Tahoma" w:hAnsi="Tahoma"/>
      <w:sz w:val="24"/>
      <w:szCs w:val="20"/>
    </w:rPr>
  </w:style>
  <w:style w:type="paragraph" w:customStyle="1" w:styleId="444">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kern w:val="0"/>
      <w:sz w:val="20"/>
      <w:szCs w:val="20"/>
    </w:rPr>
  </w:style>
  <w:style w:type="paragraph" w:customStyle="1" w:styleId="445">
    <w:name w:val="页眉 New New New New New New New"/>
    <w:basedOn w:val="420"/>
    <w:qFormat/>
    <w:uiPriority w:val="0"/>
    <w:pPr>
      <w:pBdr>
        <w:bottom w:val="single" w:color="auto" w:sz="6" w:space="1"/>
      </w:pBdr>
      <w:tabs>
        <w:tab w:val="center" w:pos="4153"/>
        <w:tab w:val="right" w:pos="8306"/>
      </w:tabs>
      <w:snapToGrid w:val="0"/>
      <w:jc w:val="center"/>
    </w:pPr>
    <w:rPr>
      <w:sz w:val="18"/>
      <w:szCs w:val="18"/>
    </w:rPr>
  </w:style>
  <w:style w:type="paragraph" w:customStyle="1" w:styleId="446">
    <w:name w:val="我的正文"/>
    <w:basedOn w:val="1"/>
    <w:qFormat/>
    <w:uiPriority w:val="0"/>
    <w:pPr>
      <w:spacing w:line="520" w:lineRule="exact"/>
      <w:ind w:firstLine="192" w:firstLineChars="192"/>
    </w:pPr>
    <w:rPr>
      <w:sz w:val="28"/>
      <w:szCs w:val="28"/>
    </w:rPr>
  </w:style>
  <w:style w:type="paragraph" w:customStyle="1" w:styleId="44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448">
    <w:name w:val="Char Char Char Char"/>
    <w:basedOn w:val="17"/>
    <w:qFormat/>
    <w:uiPriority w:val="0"/>
    <w:pPr>
      <w:adjustRightInd w:val="0"/>
      <w:snapToGrid w:val="0"/>
      <w:spacing w:line="360" w:lineRule="auto"/>
    </w:pPr>
    <w:rPr>
      <w:rFonts w:ascii="Tahoma" w:hAnsi="Tahoma"/>
      <w:sz w:val="24"/>
    </w:rPr>
  </w:style>
  <w:style w:type="paragraph" w:customStyle="1" w:styleId="449">
    <w:name w:val="目录标题"/>
    <w:basedOn w:val="1"/>
    <w:next w:val="1"/>
    <w:qFormat/>
    <w:uiPriority w:val="0"/>
    <w:pPr>
      <w:widowControl/>
      <w:spacing w:before="566" w:after="544" w:line="566" w:lineRule="atLeast"/>
      <w:ind w:firstLine="419"/>
      <w:jc w:val="center"/>
      <w:textAlignment w:val="baseline"/>
    </w:pPr>
    <w:rPr>
      <w:rFonts w:ascii="Arial" w:eastAsia="黑体"/>
      <w:color w:val="000000"/>
      <w:spacing w:val="566"/>
      <w:kern w:val="0"/>
      <w:sz w:val="54"/>
      <w:szCs w:val="20"/>
    </w:rPr>
  </w:style>
  <w:style w:type="paragraph" w:customStyle="1" w:styleId="45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1">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452">
    <w:name w:val="pa-10"/>
    <w:basedOn w:val="1"/>
    <w:qFormat/>
    <w:uiPriority w:val="0"/>
    <w:pPr>
      <w:widowControl/>
      <w:spacing w:before="169" w:after="169"/>
      <w:jc w:val="left"/>
    </w:pPr>
    <w:rPr>
      <w:rFonts w:ascii="宋体" w:hAnsi="宋体" w:cs="宋体"/>
      <w:kern w:val="0"/>
      <w:sz w:val="24"/>
    </w:rPr>
  </w:style>
  <w:style w:type="paragraph" w:customStyle="1" w:styleId="45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4">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56">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57">
    <w:name w:val="目录2"/>
    <w:basedOn w:val="1"/>
    <w:next w:val="1"/>
    <w:qFormat/>
    <w:uiPriority w:val="0"/>
    <w:pPr>
      <w:widowControl/>
      <w:tabs>
        <w:tab w:val="left" w:leader="dot" w:pos="8503"/>
      </w:tabs>
      <w:spacing w:line="317" w:lineRule="atLeast"/>
      <w:ind w:firstLine="209"/>
      <w:textAlignment w:val="baseline"/>
    </w:pPr>
    <w:rPr>
      <w:color w:val="000000"/>
      <w:kern w:val="0"/>
      <w:szCs w:val="20"/>
    </w:rPr>
  </w:style>
  <w:style w:type="paragraph" w:customStyle="1" w:styleId="458">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5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60">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461">
    <w:name w:val="Char1"/>
    <w:basedOn w:val="1"/>
    <w:qFormat/>
    <w:uiPriority w:val="0"/>
    <w:rPr>
      <w:szCs w:val="21"/>
    </w:rPr>
  </w:style>
  <w:style w:type="paragraph" w:customStyle="1" w:styleId="462">
    <w:name w:val="pa-4"/>
    <w:basedOn w:val="1"/>
    <w:qFormat/>
    <w:uiPriority w:val="0"/>
    <w:pPr>
      <w:widowControl/>
      <w:spacing w:before="169" w:after="169"/>
      <w:jc w:val="left"/>
    </w:pPr>
    <w:rPr>
      <w:rFonts w:ascii="宋体" w:hAnsi="宋体" w:cs="宋体"/>
      <w:kern w:val="0"/>
      <w:sz w:val="24"/>
    </w:rPr>
  </w:style>
  <w:style w:type="paragraph" w:customStyle="1" w:styleId="463">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64">
    <w:name w:val="xl12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46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6">
    <w:name w:val="Char Char1 Char Char Char Char Char Char"/>
    <w:basedOn w:val="1"/>
    <w:qFormat/>
    <w:uiPriority w:val="0"/>
    <w:pPr>
      <w:widowControl/>
      <w:spacing w:after="160" w:line="240" w:lineRule="exact"/>
      <w:jc w:val="left"/>
    </w:pPr>
    <w:rPr>
      <w:rFonts w:ascii="宋体" w:hAnsi="Courier New"/>
      <w:szCs w:val="20"/>
    </w:rPr>
  </w:style>
  <w:style w:type="paragraph" w:customStyle="1" w:styleId="46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333333"/>
      <w:kern w:val="0"/>
      <w:sz w:val="20"/>
      <w:szCs w:val="20"/>
    </w:rPr>
  </w:style>
  <w:style w:type="paragraph" w:customStyle="1" w:styleId="47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47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73">
    <w:name w:val="文章附标题"/>
    <w:basedOn w:val="1"/>
    <w:next w:val="3"/>
    <w:qFormat/>
    <w:uiPriority w:val="0"/>
    <w:pPr>
      <w:widowControl/>
      <w:spacing w:before="187" w:after="175" w:line="374" w:lineRule="atLeast"/>
      <w:jc w:val="center"/>
      <w:textAlignment w:val="baseline"/>
    </w:pPr>
    <w:rPr>
      <w:color w:val="000000"/>
      <w:kern w:val="0"/>
      <w:sz w:val="36"/>
      <w:szCs w:val="20"/>
    </w:rPr>
  </w:style>
  <w:style w:type="paragraph" w:customStyle="1" w:styleId="474">
    <w:name w:val="样式1 正文（首行缩进两字） Char + Times New Roman"/>
    <w:qFormat/>
    <w:uiPriority w:val="0"/>
    <w:pPr>
      <w:spacing w:line="360" w:lineRule="auto"/>
      <w:ind w:firstLine="420"/>
    </w:pPr>
    <w:rPr>
      <w:rFonts w:ascii="Arial" w:hAnsi="Arial" w:eastAsia="宋体" w:cs="Arial"/>
      <w:bCs/>
      <w:kern w:val="2"/>
      <w:sz w:val="24"/>
      <w:szCs w:val="24"/>
      <w:lang w:val="en-US" w:eastAsia="zh-CN" w:bidi="ar-SA"/>
    </w:rPr>
  </w:style>
  <w:style w:type="paragraph" w:customStyle="1" w:styleId="47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76">
    <w:name w:val="pa-8"/>
    <w:basedOn w:val="1"/>
    <w:qFormat/>
    <w:uiPriority w:val="0"/>
    <w:pPr>
      <w:widowControl/>
      <w:spacing w:before="169" w:after="169"/>
      <w:jc w:val="left"/>
    </w:pPr>
    <w:rPr>
      <w:rFonts w:ascii="宋体" w:hAnsi="宋体" w:cs="宋体"/>
      <w:kern w:val="0"/>
      <w:sz w:val="24"/>
    </w:rPr>
  </w:style>
  <w:style w:type="paragraph" w:customStyle="1" w:styleId="477">
    <w:name w:val="表格题注"/>
    <w:next w:val="1"/>
    <w:qFormat/>
    <w:uiPriority w:val="0"/>
    <w:pPr>
      <w:keepLines/>
      <w:spacing w:before="312" w:beforeLines="100"/>
      <w:ind w:left="1089" w:hanging="369"/>
      <w:jc w:val="center"/>
    </w:pPr>
    <w:rPr>
      <w:rFonts w:ascii="Arial" w:hAnsi="Arial" w:eastAsia="宋体" w:cs="Times New Roman"/>
      <w:sz w:val="18"/>
      <w:szCs w:val="18"/>
      <w:lang w:val="en-US" w:eastAsia="zh-CN" w:bidi="ar-SA"/>
    </w:rPr>
  </w:style>
  <w:style w:type="paragraph" w:customStyle="1" w:styleId="478">
    <w:name w:val="样式 标题 2H2h22nd levelTitre2l22Header 2节标题一级节名Level 2 He..."/>
    <w:basedOn w:val="4"/>
    <w:qFormat/>
    <w:uiPriority w:val="0"/>
    <w:pPr>
      <w:numPr>
        <w:ilvl w:val="1"/>
        <w:numId w:val="2"/>
      </w:numPr>
      <w:adjustRightInd w:val="0"/>
      <w:snapToGrid w:val="0"/>
      <w:spacing w:before="0" w:after="0" w:line="360" w:lineRule="auto"/>
    </w:pPr>
    <w:rPr>
      <w:sz w:val="21"/>
      <w:szCs w:val="20"/>
    </w:rPr>
  </w:style>
  <w:style w:type="paragraph" w:customStyle="1" w:styleId="479">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0">
    <w:name w:val="pa-12"/>
    <w:basedOn w:val="1"/>
    <w:qFormat/>
    <w:uiPriority w:val="0"/>
    <w:pPr>
      <w:widowControl/>
      <w:spacing w:before="169" w:after="169"/>
      <w:jc w:val="left"/>
    </w:pPr>
    <w:rPr>
      <w:rFonts w:ascii="宋体" w:hAnsi="宋体" w:cs="宋体"/>
      <w:kern w:val="0"/>
      <w:sz w:val="24"/>
    </w:rPr>
  </w:style>
  <w:style w:type="paragraph" w:customStyle="1" w:styleId="481">
    <w:name w:val="xl9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482">
    <w:name w:val="Header Odd"/>
    <w:basedOn w:val="37"/>
    <w:qFormat/>
    <w:uiPriority w:val="0"/>
    <w:pPr>
      <w:keepLines/>
      <w:widowControl/>
      <w:pBdr>
        <w:bottom w:val="none" w:color="auto" w:sz="0" w:space="0"/>
      </w:pBdr>
      <w:tabs>
        <w:tab w:val="right" w:pos="0"/>
        <w:tab w:val="center" w:pos="4320"/>
        <w:tab w:val="right" w:pos="8640"/>
        <w:tab w:val="clear" w:pos="4153"/>
        <w:tab w:val="clear" w:pos="8306"/>
      </w:tabs>
      <w:snapToGrid/>
      <w:jc w:val="right"/>
    </w:pPr>
    <w:rPr>
      <w:kern w:val="0"/>
      <w:sz w:val="20"/>
      <w:szCs w:val="10"/>
      <w:lang w:eastAsia="en-US"/>
    </w:rPr>
  </w:style>
  <w:style w:type="paragraph" w:customStyle="1" w:styleId="48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84">
    <w:name w:val="页眉 New New New New New New"/>
    <w:basedOn w:val="485"/>
    <w:qFormat/>
    <w:uiPriority w:val="0"/>
    <w:pPr>
      <w:pBdr>
        <w:bottom w:val="single" w:color="auto" w:sz="6" w:space="1"/>
      </w:pBdr>
      <w:tabs>
        <w:tab w:val="center" w:pos="4153"/>
        <w:tab w:val="right" w:pos="8306"/>
      </w:tabs>
      <w:snapToGrid w:val="0"/>
      <w:jc w:val="center"/>
    </w:pPr>
    <w:rPr>
      <w:sz w:val="18"/>
      <w:szCs w:val="18"/>
    </w:rPr>
  </w:style>
  <w:style w:type="paragraph" w:customStyle="1" w:styleId="485">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6">
    <w:name w:val="Char Char1 Char Char Char Char1"/>
    <w:basedOn w:val="17"/>
    <w:qFormat/>
    <w:uiPriority w:val="0"/>
    <w:rPr>
      <w:rFonts w:ascii="Tahoma" w:hAnsi="Tahoma"/>
      <w:sz w:val="24"/>
    </w:rPr>
  </w:style>
  <w:style w:type="paragraph" w:customStyle="1" w:styleId="487">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48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48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0">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491">
    <w:name w:val="样式 标题 1H1标题 1 Char Char Char Char Char Char Char Char + 四号 加粗"/>
    <w:basedOn w:val="1"/>
    <w:qFormat/>
    <w:uiPriority w:val="0"/>
    <w:pPr>
      <w:outlineLvl w:val="0"/>
    </w:pPr>
    <w:rPr>
      <w:rFonts w:ascii="仿宋_GB2312" w:hAnsi="宋体" w:eastAsia="仿宋_GB2312"/>
      <w:sz w:val="28"/>
      <w:szCs w:val="28"/>
    </w:rPr>
  </w:style>
  <w:style w:type="paragraph" w:customStyle="1" w:styleId="492">
    <w:name w:val="xl1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49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494">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495">
    <w:name w:val="样式3"/>
    <w:basedOn w:val="1"/>
    <w:qFormat/>
    <w:uiPriority w:val="0"/>
    <w:pPr>
      <w:tabs>
        <w:tab w:val="left" w:pos="560"/>
        <w:tab w:val="left" w:pos="1120"/>
      </w:tabs>
      <w:spacing w:line="480" w:lineRule="atLeast"/>
    </w:pPr>
    <w:rPr>
      <w:rFonts w:ascii="宋体" w:eastAsia="创艺简黑体"/>
      <w:szCs w:val="20"/>
    </w:rPr>
  </w:style>
  <w:style w:type="paragraph" w:customStyle="1" w:styleId="496">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497">
    <w:name w:val="纯文本11"/>
    <w:basedOn w:val="1"/>
    <w:qFormat/>
    <w:uiPriority w:val="99"/>
    <w:rPr>
      <w:rFonts w:ascii="宋体" w:hAnsi="Courier New"/>
      <w:szCs w:val="21"/>
    </w:rPr>
  </w:style>
  <w:style w:type="paragraph" w:customStyle="1" w:styleId="498">
    <w:name w:val="_Style 56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00">
    <w:name w:val="pa-11"/>
    <w:basedOn w:val="1"/>
    <w:qFormat/>
    <w:uiPriority w:val="0"/>
    <w:pPr>
      <w:widowControl/>
      <w:spacing w:before="169" w:after="169"/>
      <w:jc w:val="left"/>
    </w:pPr>
    <w:rPr>
      <w:rFonts w:ascii="宋体" w:hAnsi="宋体" w:cs="宋体"/>
      <w:kern w:val="0"/>
      <w:sz w:val="24"/>
    </w:rPr>
  </w:style>
  <w:style w:type="paragraph" w:customStyle="1" w:styleId="501">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50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0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04">
    <w:name w:val="bb"/>
    <w:basedOn w:val="1"/>
    <w:qFormat/>
    <w:uiPriority w:val="0"/>
    <w:pPr>
      <w:widowControl/>
      <w:spacing w:before="100" w:beforeAutospacing="1" w:after="100" w:afterAutospacing="1"/>
      <w:jc w:val="left"/>
    </w:pPr>
    <w:rPr>
      <w:rFonts w:ascii="宋体" w:hAnsi="宋体"/>
      <w:kern w:val="0"/>
      <w:sz w:val="24"/>
    </w:rPr>
  </w:style>
  <w:style w:type="paragraph" w:customStyle="1" w:styleId="505">
    <w:name w:val="Char Char Char Char Char Char Char Char Char"/>
    <w:basedOn w:val="1"/>
    <w:qFormat/>
    <w:uiPriority w:val="0"/>
    <w:pPr>
      <w:widowControl/>
      <w:spacing w:after="160" w:line="240" w:lineRule="exact"/>
      <w:jc w:val="left"/>
    </w:pPr>
    <w:rPr>
      <w:szCs w:val="20"/>
    </w:rPr>
  </w:style>
  <w:style w:type="paragraph" w:customStyle="1" w:styleId="506">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50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08">
    <w:name w:val="页脚 New New New"/>
    <w:basedOn w:val="509"/>
    <w:qFormat/>
    <w:uiPriority w:val="0"/>
    <w:pPr>
      <w:tabs>
        <w:tab w:val="center" w:pos="4153"/>
        <w:tab w:val="right" w:pos="8306"/>
      </w:tabs>
      <w:snapToGrid w:val="0"/>
      <w:jc w:val="left"/>
    </w:pPr>
    <w:rPr>
      <w:sz w:val="18"/>
      <w:szCs w:val="18"/>
    </w:rPr>
  </w:style>
  <w:style w:type="paragraph" w:customStyle="1" w:styleId="50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0">
    <w:name w:val="插图题注"/>
    <w:next w:val="1"/>
    <w:qFormat/>
    <w:uiPriority w:val="0"/>
    <w:pPr>
      <w:spacing w:after="312" w:afterLines="100"/>
      <w:ind w:left="1089" w:hanging="369"/>
      <w:jc w:val="center"/>
    </w:pPr>
    <w:rPr>
      <w:rFonts w:ascii="Arial" w:hAnsi="Arial" w:eastAsia="宋体" w:cs="Times New Roman"/>
      <w:sz w:val="18"/>
      <w:szCs w:val="18"/>
      <w:lang w:val="en-US" w:eastAsia="zh-CN" w:bidi="ar-SA"/>
    </w:rPr>
  </w:style>
  <w:style w:type="paragraph" w:customStyle="1" w:styleId="511">
    <w:name w:val="列出段落1"/>
    <w:qFormat/>
    <w:uiPriority w:val="0"/>
    <w:pPr>
      <w:ind w:firstLine="420" w:firstLineChars="200"/>
    </w:pPr>
    <w:rPr>
      <w:rFonts w:ascii="Times New Roman" w:hAnsi="Times New Roman" w:eastAsia="宋体" w:cs="Times New Roman"/>
      <w:szCs w:val="22"/>
      <w:lang w:val="en-US" w:eastAsia="zh-CN" w:bidi="ar-SA"/>
    </w:rPr>
  </w:style>
  <w:style w:type="paragraph" w:customStyle="1" w:styleId="512">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3">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514">
    <w:name w:val="5 Char Char Char Char Char Char Char Char Char Char"/>
    <w:basedOn w:val="1"/>
    <w:qFormat/>
    <w:uiPriority w:val="0"/>
  </w:style>
  <w:style w:type="paragraph" w:customStyle="1" w:styleId="515">
    <w:name w:val="xl1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16">
    <w:name w:val="pa-14"/>
    <w:basedOn w:val="1"/>
    <w:qFormat/>
    <w:uiPriority w:val="0"/>
    <w:pPr>
      <w:widowControl/>
      <w:spacing w:before="169" w:after="169"/>
      <w:jc w:val="left"/>
    </w:pPr>
    <w:rPr>
      <w:rFonts w:ascii="宋体" w:hAnsi="宋体" w:cs="宋体"/>
      <w:kern w:val="0"/>
      <w:sz w:val="24"/>
    </w:rPr>
  </w:style>
  <w:style w:type="paragraph" w:customStyle="1" w:styleId="517">
    <w:name w:val="xl1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kern w:val="0"/>
      <w:sz w:val="20"/>
      <w:szCs w:val="20"/>
    </w:rPr>
  </w:style>
  <w:style w:type="paragraph" w:customStyle="1" w:styleId="518">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519">
    <w:name w:val="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2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21">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宋体" w:hAnsi="宋体" w:cs="宋体"/>
      <w:kern w:val="0"/>
      <w:sz w:val="20"/>
      <w:szCs w:val="20"/>
    </w:rPr>
  </w:style>
  <w:style w:type="paragraph" w:customStyle="1" w:styleId="52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23">
    <w:name w:val="页脚 New New New New New New"/>
    <w:basedOn w:val="485"/>
    <w:qFormat/>
    <w:uiPriority w:val="0"/>
    <w:pPr>
      <w:tabs>
        <w:tab w:val="center" w:pos="4153"/>
        <w:tab w:val="right" w:pos="8306"/>
      </w:tabs>
      <w:snapToGrid w:val="0"/>
      <w:jc w:val="left"/>
    </w:pPr>
    <w:rPr>
      <w:sz w:val="18"/>
      <w:szCs w:val="18"/>
    </w:rPr>
  </w:style>
  <w:style w:type="paragraph" w:customStyle="1" w:styleId="52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25">
    <w:name w:val="paragraph1"/>
    <w:basedOn w:val="1"/>
    <w:qFormat/>
    <w:uiPriority w:val="0"/>
    <w:pPr>
      <w:spacing w:line="300" w:lineRule="auto"/>
      <w:ind w:firstLine="200" w:firstLineChars="200"/>
    </w:pPr>
    <w:rPr>
      <w:sz w:val="24"/>
    </w:rPr>
  </w:style>
  <w:style w:type="paragraph" w:customStyle="1" w:styleId="526">
    <w:name w:val="默认段落字体 Para Char Char Char Char Char Char Char Char Char1 Char Char Char Char"/>
    <w:basedOn w:val="1"/>
    <w:qFormat/>
    <w:uiPriority w:val="0"/>
    <w:rPr>
      <w:rFonts w:ascii="Tahoma" w:hAnsi="Tahoma"/>
      <w:sz w:val="24"/>
      <w:szCs w:val="20"/>
    </w:rPr>
  </w:style>
  <w:style w:type="paragraph" w:customStyle="1" w:styleId="527">
    <w:name w:val="文档标题"/>
    <w:basedOn w:val="1"/>
    <w:qFormat/>
    <w:uiPriority w:val="0"/>
    <w:pPr>
      <w:widowControl/>
      <w:spacing w:line="360" w:lineRule="auto"/>
      <w:ind w:firstLine="1120" w:firstLineChars="200"/>
      <w:jc w:val="right"/>
    </w:pPr>
    <w:rPr>
      <w:rFonts w:eastAsia="黑体"/>
      <w:bCs/>
      <w:kern w:val="0"/>
      <w:sz w:val="56"/>
      <w:szCs w:val="56"/>
    </w:rPr>
  </w:style>
  <w:style w:type="paragraph" w:customStyle="1" w:styleId="528">
    <w:name w:val="页脚 New"/>
    <w:basedOn w:val="414"/>
    <w:qFormat/>
    <w:uiPriority w:val="0"/>
    <w:pPr>
      <w:tabs>
        <w:tab w:val="center" w:pos="4153"/>
        <w:tab w:val="right" w:pos="8306"/>
      </w:tabs>
      <w:snapToGrid w:val="0"/>
      <w:jc w:val="left"/>
    </w:pPr>
    <w:rPr>
      <w:sz w:val="18"/>
      <w:szCs w:val="18"/>
    </w:rPr>
  </w:style>
  <w:style w:type="paragraph" w:customStyle="1" w:styleId="529">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530">
    <w:name w:val="样式 标题 3标题1.1二级节名h33rd level3l3Level 3 HeadH3heading 3 +..."/>
    <w:basedOn w:val="5"/>
    <w:qFormat/>
    <w:uiPriority w:val="0"/>
    <w:pPr>
      <w:numPr>
        <w:ilvl w:val="2"/>
        <w:numId w:val="3"/>
      </w:numPr>
      <w:spacing w:before="0" w:after="0" w:line="360" w:lineRule="auto"/>
      <w:jc w:val="left"/>
    </w:pPr>
    <w:rPr>
      <w:sz w:val="28"/>
      <w:szCs w:val="20"/>
    </w:rPr>
  </w:style>
  <w:style w:type="paragraph" w:customStyle="1" w:styleId="531">
    <w:name w:val="pa-7"/>
    <w:basedOn w:val="1"/>
    <w:qFormat/>
    <w:uiPriority w:val="0"/>
    <w:pPr>
      <w:widowControl/>
      <w:spacing w:before="169" w:after="169"/>
      <w:jc w:val="left"/>
    </w:pPr>
    <w:rPr>
      <w:rFonts w:ascii="宋体" w:hAnsi="宋体" w:cs="宋体"/>
      <w:kern w:val="0"/>
      <w:sz w:val="24"/>
    </w:rPr>
  </w:style>
  <w:style w:type="paragraph" w:customStyle="1" w:styleId="532">
    <w:name w:val="pa-1"/>
    <w:basedOn w:val="1"/>
    <w:qFormat/>
    <w:uiPriority w:val="0"/>
    <w:pPr>
      <w:widowControl/>
      <w:spacing w:before="100" w:beforeAutospacing="1" w:after="100" w:afterAutospacing="1"/>
      <w:jc w:val="left"/>
    </w:pPr>
    <w:rPr>
      <w:rFonts w:ascii="宋体" w:hAnsi="宋体" w:cs="宋体"/>
      <w:kern w:val="0"/>
      <w:sz w:val="24"/>
    </w:rPr>
  </w:style>
  <w:style w:type="paragraph" w:customStyle="1" w:styleId="533">
    <w:name w:val="List Paragraph1"/>
    <w:basedOn w:val="1"/>
    <w:qFormat/>
    <w:uiPriority w:val="0"/>
    <w:pPr>
      <w:ind w:firstLine="420" w:firstLineChars="200"/>
    </w:pPr>
    <w:rPr>
      <w:rFonts w:ascii="Calibri" w:hAnsi="Calibri"/>
      <w:szCs w:val="22"/>
    </w:rPr>
  </w:style>
  <w:style w:type="paragraph" w:customStyle="1" w:styleId="53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35">
    <w:name w:val="pa-0"/>
    <w:basedOn w:val="1"/>
    <w:qFormat/>
    <w:uiPriority w:val="0"/>
    <w:pPr>
      <w:widowControl/>
      <w:spacing w:before="100" w:beforeAutospacing="1" w:after="100" w:afterAutospacing="1"/>
      <w:jc w:val="left"/>
    </w:pPr>
    <w:rPr>
      <w:rFonts w:ascii="宋体" w:hAnsi="宋体" w:cs="宋体"/>
      <w:kern w:val="0"/>
      <w:sz w:val="24"/>
    </w:rPr>
  </w:style>
  <w:style w:type="paragraph" w:customStyle="1" w:styleId="536">
    <w:name w:val="表格文字"/>
    <w:basedOn w:val="22"/>
    <w:next w:val="1"/>
    <w:qFormat/>
    <w:uiPriority w:val="0"/>
    <w:pPr>
      <w:spacing w:before="25" w:after="25"/>
      <w:jc w:val="left"/>
    </w:pPr>
    <w:rPr>
      <w:bCs/>
      <w:spacing w:val="10"/>
      <w:kern w:val="0"/>
      <w:sz w:val="24"/>
    </w:rPr>
  </w:style>
  <w:style w:type="paragraph" w:customStyle="1" w:styleId="537">
    <w:name w:val="Char1 Char Char Char Char Char Char"/>
    <w:basedOn w:val="1"/>
    <w:qFormat/>
    <w:uiPriority w:val="0"/>
    <w:rPr>
      <w:rFonts w:ascii="Tahoma" w:hAnsi="Tahoma"/>
      <w:sz w:val="24"/>
      <w:szCs w:val="20"/>
    </w:rPr>
  </w:style>
  <w:style w:type="paragraph" w:customStyle="1" w:styleId="538">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53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540">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54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4">
    <w:name w:val="项目5"/>
    <w:basedOn w:val="1"/>
    <w:qFormat/>
    <w:uiPriority w:val="0"/>
    <w:pPr>
      <w:tabs>
        <w:tab w:val="left" w:pos="360"/>
        <w:tab w:val="left" w:pos="874"/>
      </w:tabs>
      <w:spacing w:line="400" w:lineRule="exact"/>
      <w:jc w:val="left"/>
    </w:pPr>
    <w:rPr>
      <w:szCs w:val="20"/>
    </w:rPr>
  </w:style>
  <w:style w:type="paragraph" w:customStyle="1" w:styleId="545">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546">
    <w:name w:val="目录3"/>
    <w:basedOn w:val="1"/>
    <w:next w:val="1"/>
    <w:qFormat/>
    <w:uiPriority w:val="0"/>
    <w:pPr>
      <w:widowControl/>
      <w:tabs>
        <w:tab w:val="left" w:leader="dot" w:pos="8503"/>
      </w:tabs>
      <w:spacing w:line="317" w:lineRule="atLeast"/>
      <w:ind w:firstLine="419"/>
      <w:textAlignment w:val="baseline"/>
    </w:pPr>
    <w:rPr>
      <w:color w:val="000000"/>
      <w:kern w:val="0"/>
      <w:szCs w:val="20"/>
    </w:rPr>
  </w:style>
  <w:style w:type="paragraph" w:customStyle="1" w:styleId="54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48">
    <w:name w:val="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549">
    <w:name w:val="小节标题"/>
    <w:basedOn w:val="1"/>
    <w:next w:val="1"/>
    <w:qFormat/>
    <w:uiPriority w:val="0"/>
    <w:pPr>
      <w:widowControl/>
      <w:spacing w:before="175" w:after="102" w:line="351" w:lineRule="atLeast"/>
      <w:textAlignment w:val="baseline"/>
    </w:pPr>
    <w:rPr>
      <w:rFonts w:eastAsia="黑体"/>
      <w:color w:val="000000"/>
      <w:kern w:val="0"/>
      <w:szCs w:val="20"/>
    </w:rPr>
  </w:style>
  <w:style w:type="paragraph" w:customStyle="1" w:styleId="550">
    <w:name w:val="节标题"/>
    <w:basedOn w:val="1"/>
    <w:next w:val="549"/>
    <w:qFormat/>
    <w:uiPriority w:val="0"/>
    <w:pPr>
      <w:widowControl/>
      <w:spacing w:line="289" w:lineRule="atLeast"/>
      <w:jc w:val="center"/>
      <w:textAlignment w:val="baseline"/>
    </w:pPr>
    <w:rPr>
      <w:color w:val="000000"/>
      <w:kern w:val="0"/>
      <w:sz w:val="28"/>
      <w:szCs w:val="20"/>
    </w:rPr>
  </w:style>
  <w:style w:type="paragraph" w:customStyle="1" w:styleId="551">
    <w:name w:val="正文段"/>
    <w:basedOn w:val="1"/>
    <w:qFormat/>
    <w:uiPriority w:val="0"/>
    <w:pPr>
      <w:widowControl/>
      <w:snapToGrid w:val="0"/>
      <w:spacing w:after="156" w:afterLines="50"/>
      <w:ind w:firstLine="200" w:firstLineChars="200"/>
    </w:pPr>
    <w:rPr>
      <w:kern w:val="0"/>
      <w:sz w:val="24"/>
      <w:szCs w:val="20"/>
    </w:rPr>
  </w:style>
  <w:style w:type="paragraph" w:customStyle="1" w:styleId="552">
    <w:name w:val="标准正文"/>
    <w:basedOn w:val="1"/>
    <w:next w:val="1"/>
    <w:qFormat/>
    <w:uiPriority w:val="0"/>
    <w:pPr>
      <w:widowControl/>
      <w:spacing w:after="50"/>
      <w:ind w:firstLine="200"/>
    </w:pPr>
    <w:rPr>
      <w:color w:val="000000"/>
      <w:sz w:val="24"/>
      <w:szCs w:val="20"/>
    </w:rPr>
  </w:style>
  <w:style w:type="paragraph" w:customStyle="1" w:styleId="553">
    <w:name w:val="4"/>
    <w:basedOn w:val="1"/>
    <w:next w:val="32"/>
    <w:qFormat/>
    <w:uiPriority w:val="0"/>
    <w:pPr>
      <w:spacing w:line="420" w:lineRule="exact"/>
      <w:ind w:firstLine="409" w:firstLineChars="195"/>
    </w:pPr>
  </w:style>
  <w:style w:type="paragraph" w:customStyle="1" w:styleId="55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55">
    <w:name w:val="一级条标题"/>
    <w:next w:val="1"/>
    <w:qFormat/>
    <w:uiPriority w:val="0"/>
    <w:pPr>
      <w:ind w:left="2310"/>
      <w:outlineLvl w:val="2"/>
    </w:pPr>
    <w:rPr>
      <w:rFonts w:ascii="Times New Roman" w:hAnsi="Times New Roman" w:eastAsia="黑体" w:cs="Times New Roman"/>
      <w:sz w:val="21"/>
      <w:lang w:val="en-US" w:eastAsia="zh-CN" w:bidi="ar-SA"/>
    </w:rPr>
  </w:style>
  <w:style w:type="paragraph" w:customStyle="1" w:styleId="556">
    <w:name w:val="页眉 New New New New New"/>
    <w:basedOn w:val="383"/>
    <w:qFormat/>
    <w:uiPriority w:val="0"/>
    <w:pPr>
      <w:pBdr>
        <w:bottom w:val="single" w:color="auto" w:sz="6" w:space="1"/>
      </w:pBdr>
      <w:tabs>
        <w:tab w:val="center" w:pos="4153"/>
        <w:tab w:val="right" w:pos="8306"/>
      </w:tabs>
      <w:snapToGrid w:val="0"/>
      <w:jc w:val="center"/>
    </w:pPr>
    <w:rPr>
      <w:sz w:val="18"/>
      <w:szCs w:val="18"/>
    </w:rPr>
  </w:style>
  <w:style w:type="paragraph" w:customStyle="1" w:styleId="557">
    <w:name w:val="标题3"/>
    <w:basedOn w:val="5"/>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customStyle="1" w:styleId="5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59">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560">
    <w:name w:val="无间隔1"/>
    <w:qFormat/>
    <w:uiPriority w:val="0"/>
    <w:rPr>
      <w:rFonts w:ascii="Times New Roman" w:hAnsi="Times New Roman" w:eastAsia="宋体" w:cs="Times New Roman"/>
      <w:sz w:val="22"/>
      <w:szCs w:val="22"/>
      <w:lang w:val="en-US" w:eastAsia="zh-CN" w:bidi="ar-SA"/>
    </w:rPr>
  </w:style>
  <w:style w:type="paragraph" w:customStyle="1" w:styleId="561">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62">
    <w:name w:val="文章总标题"/>
    <w:basedOn w:val="1"/>
    <w:next w:val="473"/>
    <w:qFormat/>
    <w:uiPriority w:val="0"/>
    <w:pPr>
      <w:widowControl/>
      <w:spacing w:before="566" w:after="544" w:line="566" w:lineRule="atLeast"/>
      <w:jc w:val="center"/>
      <w:textAlignment w:val="baseline"/>
    </w:pPr>
    <w:rPr>
      <w:rFonts w:ascii="Arial" w:eastAsia="黑体"/>
      <w:color w:val="000000"/>
      <w:kern w:val="0"/>
      <w:sz w:val="54"/>
      <w:szCs w:val="20"/>
    </w:rPr>
  </w:style>
  <w:style w:type="paragraph" w:customStyle="1" w:styleId="563">
    <w:name w:val="目录4"/>
    <w:basedOn w:val="1"/>
    <w:next w:val="1"/>
    <w:qFormat/>
    <w:uiPriority w:val="0"/>
    <w:pPr>
      <w:widowControl/>
      <w:tabs>
        <w:tab w:val="left" w:leader="dot" w:pos="8503"/>
      </w:tabs>
      <w:spacing w:line="317" w:lineRule="atLeast"/>
      <w:ind w:firstLine="629"/>
      <w:textAlignment w:val="baseline"/>
    </w:pPr>
    <w:rPr>
      <w:color w:val="000000"/>
      <w:kern w:val="0"/>
      <w:szCs w:val="20"/>
    </w:rPr>
  </w:style>
  <w:style w:type="paragraph" w:customStyle="1" w:styleId="564">
    <w:name w:val="pa-9"/>
    <w:basedOn w:val="1"/>
    <w:qFormat/>
    <w:uiPriority w:val="0"/>
    <w:pPr>
      <w:widowControl/>
      <w:spacing w:before="169" w:after="169"/>
      <w:jc w:val="left"/>
    </w:pPr>
    <w:rPr>
      <w:rFonts w:ascii="宋体" w:hAnsi="宋体" w:cs="宋体"/>
      <w:kern w:val="0"/>
      <w:sz w:val="24"/>
    </w:rPr>
  </w:style>
  <w:style w:type="paragraph" w:customStyle="1" w:styleId="565">
    <w:name w:val="页脚 New New New New New New New"/>
    <w:basedOn w:val="420"/>
    <w:qFormat/>
    <w:uiPriority w:val="0"/>
    <w:pPr>
      <w:tabs>
        <w:tab w:val="center" w:pos="4153"/>
        <w:tab w:val="right" w:pos="8306"/>
      </w:tabs>
      <w:snapToGrid w:val="0"/>
      <w:jc w:val="left"/>
    </w:pPr>
    <w:rPr>
      <w:sz w:val="18"/>
      <w:szCs w:val="18"/>
    </w:rPr>
  </w:style>
  <w:style w:type="paragraph" w:customStyle="1" w:styleId="566">
    <w:name w:val="p16"/>
    <w:basedOn w:val="1"/>
    <w:qFormat/>
    <w:uiPriority w:val="0"/>
    <w:pPr>
      <w:widowControl/>
    </w:pPr>
    <w:rPr>
      <w:rFonts w:ascii="宋体" w:hAnsi="宋体" w:cs="宋体"/>
      <w:kern w:val="0"/>
      <w:szCs w:val="21"/>
    </w:rPr>
  </w:style>
  <w:style w:type="paragraph" w:customStyle="1" w:styleId="567">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FF0000"/>
      <w:kern w:val="0"/>
      <w:sz w:val="20"/>
      <w:szCs w:val="20"/>
    </w:rPr>
  </w:style>
  <w:style w:type="paragraph" w:customStyle="1" w:styleId="568">
    <w:name w:val="Char Char24"/>
    <w:basedOn w:val="1"/>
    <w:qFormat/>
    <w:uiPriority w:val="0"/>
    <w:pPr>
      <w:widowControl/>
      <w:spacing w:after="160" w:line="240" w:lineRule="exact"/>
      <w:jc w:val="left"/>
    </w:pPr>
  </w:style>
  <w:style w:type="paragraph" w:customStyle="1" w:styleId="569">
    <w:name w:val="页眉 New New New"/>
    <w:basedOn w:val="509"/>
    <w:qFormat/>
    <w:uiPriority w:val="0"/>
    <w:pPr>
      <w:pBdr>
        <w:bottom w:val="single" w:color="auto" w:sz="6" w:space="1"/>
      </w:pBdr>
      <w:tabs>
        <w:tab w:val="center" w:pos="4153"/>
        <w:tab w:val="right" w:pos="8306"/>
      </w:tabs>
      <w:snapToGrid w:val="0"/>
      <w:jc w:val="center"/>
    </w:pPr>
    <w:rPr>
      <w:sz w:val="18"/>
      <w:szCs w:val="18"/>
    </w:rPr>
  </w:style>
  <w:style w:type="paragraph" w:customStyle="1" w:styleId="570">
    <w:name w:val="p15"/>
    <w:basedOn w:val="1"/>
    <w:qFormat/>
    <w:uiPriority w:val="0"/>
    <w:pPr>
      <w:widowControl/>
    </w:pPr>
    <w:rPr>
      <w:rFonts w:ascii="宋体" w:hAnsi="宋体" w:cs="宋体"/>
      <w:kern w:val="0"/>
      <w:szCs w:val="21"/>
    </w:rPr>
  </w:style>
  <w:style w:type="paragraph" w:customStyle="1" w:styleId="571">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572">
    <w:name w:val="纯文本 New"/>
    <w:basedOn w:val="1"/>
    <w:qFormat/>
    <w:uiPriority w:val="0"/>
    <w:rPr>
      <w:rFonts w:ascii="宋体" w:hAnsi="Courier New" w:cs="Courier New"/>
      <w:szCs w:val="21"/>
    </w:rPr>
  </w:style>
  <w:style w:type="paragraph" w:customStyle="1" w:styleId="5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4">
    <w:name w:val="font1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575">
    <w:name w:val="正文11"/>
    <w:qFormat/>
    <w:uiPriority w:val="0"/>
    <w:pPr>
      <w:jc w:val="both"/>
    </w:pPr>
    <w:rPr>
      <w:rFonts w:ascii="Times New Roman" w:hAnsi="Times New Roman" w:eastAsia="宋体" w:cs="Times New Roman"/>
      <w:lang w:val="en-US" w:eastAsia="zh-CN" w:bidi="ar-SA"/>
    </w:rPr>
  </w:style>
  <w:style w:type="table" w:customStyle="1" w:styleId="576">
    <w:name w:val="网格型1"/>
    <w:basedOn w:val="5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7">
    <w:name w:val="Char Char37"/>
    <w:qFormat/>
    <w:uiPriority w:val="0"/>
    <w:rPr>
      <w:rFonts w:ascii="宋体" w:hAnsi="Courier New" w:eastAsia="宋体" w:cs="Courier New"/>
      <w:kern w:val="2"/>
      <w:sz w:val="21"/>
      <w:szCs w:val="21"/>
      <w:lang w:val="en-US" w:eastAsia="zh-CN" w:bidi="ar-SA"/>
    </w:rPr>
  </w:style>
  <w:style w:type="character" w:customStyle="1" w:styleId="578">
    <w:name w:val="bookmark-item uuid-1595940643756 code-00004 addword single-line-text-input-box-cls"/>
    <w:qFormat/>
    <w:uiPriority w:val="0"/>
  </w:style>
  <w:style w:type="character" w:customStyle="1" w:styleId="579">
    <w:name w:val="bookmark-item uuid-1596015939851 code-00003 addword single-line-text-input-box-cls"/>
    <w:qFormat/>
    <w:uiPriority w:val="0"/>
  </w:style>
  <w:style w:type="character" w:customStyle="1" w:styleId="580">
    <w:name w:val="bookmark-item uuid-1595940673658 code-am01400034 addword numeric-input-box-cls"/>
    <w:qFormat/>
    <w:uiPriority w:val="0"/>
  </w:style>
  <w:style w:type="character" w:customStyle="1" w:styleId="581">
    <w:name w:val="bookmark-item uuid-1593432150293 code-am014biditemname editdisable single-line-text-input-box-cls"/>
    <w:qFormat/>
    <w:uiPriority w:val="0"/>
  </w:style>
  <w:style w:type="character" w:customStyle="1" w:styleId="582">
    <w:name w:val="bookmark-item uuid-1595941076685 code-am014biditemcount editdisable single-line-text-input-box-cls"/>
    <w:qFormat/>
    <w:uiPriority w:val="0"/>
  </w:style>
  <w:style w:type="character" w:customStyle="1" w:styleId="583">
    <w:name w:val="bookmark-item uuid-1593421137256 code-am014budgetprice editdisable single-line-text-input-box-cls"/>
    <w:qFormat/>
    <w:uiPriority w:val="0"/>
  </w:style>
  <w:style w:type="character" w:customStyle="1" w:styleId="584">
    <w:name w:val="bookmark-item uuid-1593421202487 code-am014briefspecificationdesc editdisable single-line-text-input-box-cls"/>
    <w:qFormat/>
    <w:uiPriority w:val="0"/>
  </w:style>
  <w:style w:type="character" w:customStyle="1" w:styleId="585">
    <w:name w:val="bookmark-item uuid-1593432166973 code-am014remarks editdisable single-line-text-input-box-cls"/>
    <w:qFormat/>
    <w:uiPriority w:val="0"/>
  </w:style>
  <w:style w:type="character" w:customStyle="1" w:styleId="586">
    <w:name w:val="bookmark-item uuid-1595940687802 code-23021 editdisable multi-line-text-input-box-cls readonly"/>
    <w:qFormat/>
    <w:uiPriority w:val="0"/>
  </w:style>
  <w:style w:type="character" w:customStyle="1" w:styleId="587">
    <w:name w:val="bookmark-item uuid-1596277470067 code-23002 editdisable multi-line-text-input-box-cls readonly"/>
    <w:qFormat/>
    <w:uiPriority w:val="0"/>
  </w:style>
  <w:style w:type="character" w:customStyle="1" w:styleId="588">
    <w:name w:val="bookmark-item uuid-1587980024345 code-23003 addword date-selection-cls"/>
    <w:qFormat/>
    <w:uiPriority w:val="0"/>
  </w:style>
  <w:style w:type="character" w:customStyle="1" w:styleId="589">
    <w:name w:val="bookmark-item uuid-1588129524349 code-23004 addword date-selection-cls readonly"/>
    <w:qFormat/>
    <w:uiPriority w:val="0"/>
  </w:style>
  <w:style w:type="character" w:customStyle="1" w:styleId="590">
    <w:name w:val="bookmark-item uuid-1594624027756 code-23005 addword morning-time-section-selection-cls"/>
    <w:qFormat/>
    <w:uiPriority w:val="0"/>
  </w:style>
  <w:style w:type="character" w:customStyle="1" w:styleId="591">
    <w:name w:val="bookmark-item uuid-1594624265677 code-23006 addword afternoon-time-section-selection-cls"/>
    <w:qFormat/>
    <w:uiPriority w:val="0"/>
  </w:style>
  <w:style w:type="character" w:customStyle="1" w:styleId="592">
    <w:name w:val="bookmark-item uuid-1588129635457 code-23007 addword single-line-text-input-box-cls readonly"/>
    <w:qFormat/>
    <w:uiPriority w:val="0"/>
  </w:style>
  <w:style w:type="character" w:customStyle="1" w:styleId="593">
    <w:name w:val="bookmark-item uuid-1595940713919 code-am01400046 editdisable single-line-text-input-box-cls readonly"/>
    <w:qFormat/>
    <w:uiPriority w:val="0"/>
  </w:style>
  <w:style w:type="character" w:customStyle="1" w:styleId="594">
    <w:name w:val="bookmark-item uuid-1595940727161 code-23008 addword numeric-input-box-cls"/>
    <w:qFormat/>
    <w:uiPriority w:val="0"/>
  </w:style>
  <w:style w:type="character" w:customStyle="1" w:styleId="595">
    <w:name w:val="bookmark-item uuid-1595940760210 code-23011 addword date-time-selection-cls"/>
    <w:qFormat/>
    <w:uiPriority w:val="0"/>
  </w:style>
  <w:style w:type="character" w:customStyle="1" w:styleId="596">
    <w:name w:val="bookmark-item uuid-1594624424199 code-23012 addword single-line-text-input-box-cls readonly"/>
    <w:qFormat/>
    <w:uiPriority w:val="0"/>
  </w:style>
  <w:style w:type="character" w:customStyle="1" w:styleId="597">
    <w:name w:val="bookmark-item uuid-1594624443488 code-23013 addword date-time-selection-cls readonly"/>
    <w:qFormat/>
    <w:uiPriority w:val="0"/>
  </w:style>
  <w:style w:type="character" w:customStyle="1" w:styleId="598">
    <w:name w:val="bookmark-item uuid-1588129973591 code-23015 addword single-line-text-input-box-cls readonly"/>
    <w:qFormat/>
    <w:uiPriority w:val="0"/>
  </w:style>
  <w:style w:type="character" w:customStyle="1" w:styleId="599">
    <w:name w:val="bookmark-item uuid-1589194982864 code-31006 addword multi-line-text-input-box-cls"/>
    <w:qFormat/>
    <w:uiPriority w:val="0"/>
  </w:style>
  <w:style w:type="character" w:customStyle="1" w:styleId="600">
    <w:name w:val="bookmark-item uuid-1596004663203 code-00014 editdisable interval-text-box-cls readonly"/>
    <w:basedOn w:val="57"/>
    <w:qFormat/>
    <w:uiPriority w:val="0"/>
  </w:style>
  <w:style w:type="character" w:customStyle="1" w:styleId="601">
    <w:name w:val="bookmark-item uuid-1596004672274 code-00018 addword single-line-text-input-box-cls"/>
    <w:qFormat/>
    <w:uiPriority w:val="0"/>
  </w:style>
  <w:style w:type="character" w:customStyle="1" w:styleId="602">
    <w:name w:val="bookmark-item uuid-1596004688403 code-00015 editdisable single-line-text-input-box-cls readonly"/>
    <w:qFormat/>
    <w:uiPriority w:val="0"/>
  </w:style>
  <w:style w:type="character" w:customStyle="1" w:styleId="603">
    <w:name w:val="bookmark-item uuid-1596004695990 code-00016 editdisable single-line-text-input-box-cls readonly"/>
    <w:qFormat/>
    <w:uiPriority w:val="0"/>
  </w:style>
  <w:style w:type="character" w:customStyle="1" w:styleId="604">
    <w:name w:val="bookmark-item uuid-1596004721081 code-00009 addword interval-text-box-cls"/>
    <w:qFormat/>
    <w:uiPriority w:val="0"/>
  </w:style>
  <w:style w:type="character" w:customStyle="1" w:styleId="605">
    <w:name w:val="bookmark-item uuid-1596004728442 code-00013 editdisable single-line-text-input-box-cls readonly"/>
    <w:qFormat/>
    <w:uiPriority w:val="0"/>
  </w:style>
  <w:style w:type="character" w:customStyle="1" w:styleId="606">
    <w:name w:val="bookmark-item uuid-1596004745033 code-00010 editdisable single-line-text-input-box-cls readonly"/>
    <w:qFormat/>
    <w:uiPriority w:val="0"/>
  </w:style>
  <w:style w:type="character" w:customStyle="1" w:styleId="607">
    <w:name w:val="bookmark-item uuid-1596004753055 code-00011 addword single-line-text-input-box-cls"/>
    <w:qFormat/>
    <w:uiPriority w:val="0"/>
  </w:style>
  <w:style w:type="paragraph" w:customStyle="1" w:styleId="608">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609">
    <w:name w:val="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10">
    <w:name w:val="样式 0正文 + 首行缩进:  2 字符1"/>
    <w:basedOn w:val="1"/>
    <w:qFormat/>
    <w:uiPriority w:val="99"/>
    <w:pPr>
      <w:spacing w:line="360" w:lineRule="auto"/>
      <w:ind w:firstLine="200" w:firstLineChars="200"/>
    </w:pPr>
    <w:rPr>
      <w:szCs w:val="20"/>
    </w:rPr>
  </w:style>
  <w:style w:type="paragraph" w:customStyle="1" w:styleId="611">
    <w:name w:val="[基本段落]"/>
    <w:basedOn w:val="1"/>
    <w:qFormat/>
    <w:uiPriority w:val="0"/>
    <w:pPr>
      <w:autoSpaceDE w:val="0"/>
      <w:autoSpaceDN w:val="0"/>
      <w:adjustRightInd w:val="0"/>
      <w:spacing w:line="288" w:lineRule="auto"/>
    </w:pPr>
    <w:rPr>
      <w:rFonts w:ascii="汉仪大黑简 regular" w:hAnsi="Calibri" w:eastAsia="汉仪大黑简 regular"/>
      <w:color w:val="000000"/>
      <w:kern w:val="0"/>
      <w:sz w:val="24"/>
      <w:lang w:val="zh-CN"/>
    </w:rPr>
  </w:style>
  <w:style w:type="character" w:customStyle="1" w:styleId="612">
    <w:name w:val="bookmark-item uuid-1595987359344 code-00004 addword single-line-text-input-box-cls"/>
    <w:qFormat/>
    <w:uiPriority w:val="0"/>
  </w:style>
  <w:style w:type="paragraph" w:customStyle="1" w:styleId="61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14">
    <w:name w:val="bookmark-item uuid-1595987425520 code-23021 editdisable multi-line-text-input-box-cls readonly"/>
    <w:qFormat/>
    <w:uiPriority w:val="0"/>
    <w:rPr>
      <w:rFonts w:ascii="Times New Roman" w:hAnsi="Times New Roman" w:eastAsia="宋体" w:cs="Times New Roman"/>
    </w:rPr>
  </w:style>
  <w:style w:type="character" w:customStyle="1" w:styleId="615">
    <w:name w:val="批注文字 字符1"/>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456</Words>
  <Characters>548</Characters>
  <Lines>299</Lines>
  <Paragraphs>84</Paragraphs>
  <TotalTime>1</TotalTime>
  <ScaleCrop>false</ScaleCrop>
  <LinksUpToDate>false</LinksUpToDate>
  <CharactersWithSpaces>648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2024-08-07T19:25:00Z</dcterms:created>
  <dc:creator>聂泉源</dc:creator>
  <cp:lastModifiedBy>gxxc</cp:lastModifiedBy>
  <cp:lastPrinted>2022-03-26T23:41:00Z</cp:lastPrinted>
  <dcterms:modified xsi:type="dcterms:W3CDTF">2025-05-21T10:44:34Z</dcterms:modified>
  <dc:title>3</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6E4A942759AA4CA58FA8228601C44448_13</vt:lpwstr>
  </property>
  <property fmtid="{D5CDD505-2E9C-101B-9397-08002B2CF9AE}" pid="4" name="commondata">
    <vt:lpwstr>eyJoZGlkIjoiZGIzMGZmYjk0NTNlMDVkZjVlNDIyMjRhZjQwOWVlZjIifQ==</vt:lpwstr>
  </property>
</Properties>
</file>